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pPr>
      <w:r/>
      <w:r/>
    </w:p>
    <w:p>
      <w:pPr>
        <w:pStyle w:val="882"/>
      </w:pPr>
      <w:r/>
      <w:r/>
    </w:p>
    <w:p>
      <w:pPr>
        <w:pStyle w:val="882"/>
      </w:pPr>
      <w:r/>
      <w:r/>
    </w:p>
    <w:p>
      <w:pPr>
        <w:pStyle w:val="882"/>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8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8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8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8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8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8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82"/>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项目名称：连云港数智公积金信息系统</w:t>
      </w:r>
      <w:r>
        <w:rPr>
          <w:rFonts w:ascii="黑体" w:hAnsi="Arial" w:eastAsia="黑体"/>
          <w:b/>
          <w:color w:val="000000"/>
          <w:sz w:val="44"/>
          <w:szCs w:val="21"/>
        </w:rPr>
      </w:r>
      <w:r/>
    </w:p>
    <w:p>
      <w:pPr>
        <w:pStyle w:val="882"/>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项目编号：JSZC-320700-JZCG-G2026-0143</w:t>
      </w:r>
      <w:r>
        <w:rPr>
          <w:rFonts w:ascii="黑体" w:hAnsi="Arial" w:eastAsia="黑体"/>
          <w:b/>
          <w:color w:val="000000"/>
          <w:sz w:val="44"/>
          <w:szCs w:val="21"/>
        </w:rPr>
      </w:r>
      <w:r/>
    </w:p>
    <w:p>
      <w:pPr>
        <w:pStyle w:val="88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8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82"/>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pStyle w:val="88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82"/>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82"/>
        <w:jc w:val="center"/>
        <w:spacing w:before="120" w:after="120" w:line="360" w:lineRule="auto"/>
      </w:pPr>
      <w:r>
        <w:rPr>
          <w:rFonts w:hint="eastAsia" w:ascii="Arial" w:hAnsi="Arial"/>
          <w:b/>
          <w:bCs/>
          <w:color w:val="000000"/>
          <w:sz w:val="32"/>
          <w:szCs w:val="24"/>
        </w:rPr>
        <w:t xml:space="preserve">2026年1</w:t>
      </w:r>
      <w:r>
        <w:rPr>
          <w:rFonts w:hint="eastAsia" w:ascii="Arial" w:hAnsi="Arial"/>
          <w:b/>
          <w:bCs/>
          <w:color w:val="000000"/>
          <w:sz w:val="32"/>
          <w:szCs w:val="24"/>
          <w:lang w:val="en-US" w:eastAsia="zh-CN"/>
        </w:rPr>
        <w:t xml:space="preserve">1</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83"/>
        <w:jc w:val="center"/>
        <w:spacing w:before="156" w:after="156" w:line="360" w:lineRule="auto"/>
        <w:rPr>
          <w:rFonts w:ascii="黑体" w:hAnsi="黑体" w:eastAsia="黑体"/>
          <w:b w:val="0"/>
        </w:rPr>
      </w:pPr>
      <w:r>
        <w:rPr>
          <w:rFonts w:hint="eastAsia" w:ascii="黑体" w:hAnsi="黑体" w:eastAsia="黑体"/>
          <w:b w:val="0"/>
        </w:rPr>
        <w:t xml:space="preserve">目  录</w:t>
      </w:r>
      <w:r>
        <w:rPr>
          <w:rFonts w:ascii="黑体" w:hAnsi="黑体" w:eastAsia="黑体"/>
          <w:b w:val="0"/>
        </w:rPr>
      </w:r>
      <w:r/>
    </w:p>
    <w:p>
      <w:pPr>
        <w:pStyle w:val="910"/>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rPr>
          <w:sz w:val="32"/>
        </w:rPr>
      </w:r>
      <w:r/>
    </w:p>
    <w:p>
      <w:pPr>
        <w:pStyle w:val="910"/>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rPr>
          <w:sz w:val="32"/>
        </w:rPr>
      </w:r>
      <w:r/>
    </w:p>
    <w:p>
      <w:pPr>
        <w:pStyle w:val="910"/>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24</w:t>
      </w:r>
      <w:r>
        <w:rPr>
          <w:sz w:val="32"/>
        </w:rPr>
        <w:fldChar w:fldCharType="end"/>
      </w:r>
      <w:r>
        <w:rPr>
          <w:sz w:val="32"/>
        </w:rPr>
      </w:r>
      <w:r/>
    </w:p>
    <w:p>
      <w:pPr>
        <w:pStyle w:val="910"/>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rPr>
          <w:sz w:val="32"/>
        </w:rPr>
      </w:r>
      <w:r/>
    </w:p>
    <w:p>
      <w:pPr>
        <w:pStyle w:val="910"/>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381</w:t>
      </w:r>
      <w:r>
        <w:rPr>
          <w:sz w:val="32"/>
        </w:rPr>
        <w:fldChar w:fldCharType="end"/>
      </w:r>
      <w:r>
        <w:rPr>
          <w:sz w:val="32"/>
        </w:rPr>
      </w:r>
      <w:r/>
    </w:p>
    <w:p>
      <w:pPr>
        <w:pStyle w:val="910"/>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387</w:t>
      </w:r>
      <w:r>
        <w:rPr>
          <w:sz w:val="32"/>
        </w:rPr>
        <w:fldChar w:fldCharType="end"/>
      </w:r>
      <w:r>
        <w:rPr>
          <w:sz w:val="32"/>
        </w:rPr>
      </w:r>
      <w:r/>
    </w:p>
    <w:p>
      <w:pPr>
        <w:pStyle w:val="882"/>
        <w:jc w:val="left"/>
        <w:widowControl/>
        <w:rPr>
          <w:rFonts w:ascii="黑体" w:hAnsi="黑体" w:eastAsia="黑体"/>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fldChar w:fldCharType="end"/>
      </w:r>
      <w:bookmarkStart w:id="0" w:name="_Toc155796356"/>
      <w:r>
        <w:rPr>
          <w:rFonts w:ascii="黑体" w:hAnsi="黑体" w:eastAsia="黑体"/>
        </w:rPr>
      </w:r>
      <w:r/>
    </w:p>
    <w:p>
      <w:pPr>
        <w:pStyle w:val="883"/>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0"/>
      <w:r>
        <w:rPr>
          <w:rFonts w:ascii="黑体" w:hAnsi="黑体" w:eastAsia="黑体"/>
          <w:b w:val="0"/>
        </w:rPr>
      </w:r>
      <w:r/>
    </w:p>
    <w:p>
      <w:pPr>
        <w:pStyle w:val="882"/>
        <w:ind w:firstLine="480"/>
        <w:keepLines w:val="0"/>
        <w:keepNext w:val="0"/>
        <w:pageBreakBefore w:val="0"/>
        <w:spacing w:line="480" w:lineRule="auto"/>
        <w:widowControl w:val="off"/>
        <w:rPr>
          <w:sz w:val="24"/>
          <w:szCs w:val="24"/>
        </w:rPr>
      </w:pPr>
      <w:r>
        <w:rPr>
          <w:rFonts w:hint="eastAsia"/>
          <w:sz w:val="24"/>
          <w:szCs w:val="24"/>
        </w:rPr>
        <w:t xml:space="preserve">受</w:t>
      </w:r>
      <w:r>
        <w:rPr>
          <w:rFonts w:hint="eastAsia"/>
          <w:sz w:val="24"/>
          <w:szCs w:val="24"/>
          <w:highlight w:val="none"/>
        </w:rPr>
        <w:t xml:space="preserve">连云港市大数据管理中心</w:t>
      </w:r>
      <w:r>
        <w:rPr>
          <w:rFonts w:hint="eastAsia"/>
          <w:sz w:val="24"/>
          <w:szCs w:val="24"/>
        </w:rPr>
        <w:t xml:space="preserve">的委托，连云港市公共资源交易中心就连云港数智公积金信息系统项目（JSZC-320700-JZCG-G2026-0143）进行公开招标采购，欢迎符合条件的供应商投标。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82"/>
              <w:jc w:val="left"/>
              <w:spacing w:line="500" w:lineRule="exact"/>
              <w:rPr>
                <w:sz w:val="24"/>
                <w:szCs w:val="24"/>
              </w:rPr>
            </w:pPr>
            <w:r>
              <w:rPr>
                <w:rFonts w:hint="eastAsia"/>
                <w:sz w:val="24"/>
                <w:szCs w:val="24"/>
              </w:rPr>
              <w:t xml:space="preserve">项目概况</w:t>
            </w:r>
            <w:r>
              <w:rPr>
                <w:sz w:val="24"/>
                <w:szCs w:val="24"/>
              </w:rPr>
            </w:r>
            <w:r/>
          </w:p>
          <w:p>
            <w:pPr>
              <w:pStyle w:val="882"/>
              <w:jc w:val="left"/>
              <w:spacing w:line="500" w:lineRule="exact"/>
              <w:rPr>
                <w:sz w:val="24"/>
                <w:szCs w:val="24"/>
              </w:rPr>
            </w:pPr>
            <w:r>
              <w:rPr>
                <w:rFonts w:hint="eastAsia"/>
                <w:sz w:val="24"/>
                <w:szCs w:val="24"/>
              </w:rPr>
              <w:t xml:space="preserve">连云港数智公积金信息系统招标项目的潜在投标人应在江苏政府采购网自行免费下载招标文件，并</w:t>
            </w:r>
            <w:r>
              <w:rPr>
                <w:rFonts w:hint="eastAsia"/>
                <w:sz w:val="24"/>
                <w:szCs w:val="24"/>
                <w:highlight w:val="none"/>
              </w:rPr>
              <w:t xml:space="preserve">于</w:t>
            </w:r>
            <w:r>
              <w:rPr>
                <w:rFonts w:hint="eastAsia"/>
                <w:sz w:val="24"/>
                <w:szCs w:val="24"/>
                <w:highlight w:val="none"/>
              </w:rPr>
              <w:t xml:space="preserve">2026年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25</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w:t>
            </w:r>
            <w:r>
              <w:rPr>
                <w:rFonts w:hint="eastAsia"/>
                <w:sz w:val="24"/>
                <w:szCs w:val="24"/>
                <w:highlight w:val="none"/>
                <w:lang w:val="en-US" w:eastAsia="zh-CN"/>
              </w:rPr>
              <w:t xml:space="preserve">3</w:t>
            </w:r>
            <w:r>
              <w:rPr>
                <w:rFonts w:hint="eastAsia"/>
                <w:sz w:val="24"/>
                <w:szCs w:val="24"/>
                <w:highlight w:val="none"/>
              </w:rPr>
              <w:t xml:space="preserve">0:00</w:t>
            </w:r>
            <w:r>
              <w:rPr>
                <w:rFonts w:hint="eastAsia"/>
                <w:sz w:val="24"/>
                <w:szCs w:val="24"/>
                <w:highlight w:val="none"/>
              </w:rPr>
              <w:t xml:space="preserve">（</w:t>
            </w:r>
            <w:r>
              <w:rPr>
                <w:rFonts w:hint="eastAsia"/>
                <w:sz w:val="24"/>
                <w:szCs w:val="24"/>
              </w:rPr>
              <w:t xml:space="preserve">北京时间）前递交（上传）投标文件。</w:t>
            </w:r>
            <w:r>
              <w:rPr>
                <w:sz w:val="24"/>
                <w:szCs w:val="24"/>
              </w:rPr>
            </w:r>
            <w:r/>
          </w:p>
        </w:tc>
      </w:tr>
    </w:tbl>
    <w:p>
      <w:pPr>
        <w:pStyle w:val="884"/>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82"/>
        <w:ind w:firstLine="480"/>
        <w:jc w:val="left"/>
        <w:spacing w:line="500" w:lineRule="exact"/>
        <w:rPr>
          <w:sz w:val="24"/>
          <w:szCs w:val="24"/>
        </w:rPr>
      </w:pPr>
      <w:r>
        <w:rPr>
          <w:rFonts w:hint="eastAsia"/>
          <w:sz w:val="24"/>
          <w:szCs w:val="24"/>
        </w:rPr>
        <w:t xml:space="preserve">项目编号：JSZC-320700-JZCG-G2026-0143</w:t>
      </w:r>
      <w:r>
        <w:rPr>
          <w:sz w:val="24"/>
          <w:szCs w:val="24"/>
        </w:rPr>
      </w:r>
      <w:r/>
    </w:p>
    <w:p>
      <w:pPr>
        <w:pStyle w:val="882"/>
        <w:ind w:firstLine="480"/>
        <w:jc w:val="left"/>
        <w:spacing w:line="500" w:lineRule="exact"/>
        <w:rPr>
          <w:sz w:val="24"/>
          <w:szCs w:val="24"/>
        </w:rPr>
      </w:pPr>
      <w:r>
        <w:rPr>
          <w:rFonts w:hint="eastAsia"/>
          <w:sz w:val="24"/>
          <w:szCs w:val="24"/>
        </w:rPr>
        <w:t xml:space="preserve">项目名称：连云港数智公积金信息系统</w:t>
      </w:r>
      <w:r>
        <w:rPr>
          <w:sz w:val="24"/>
          <w:szCs w:val="24"/>
        </w:rPr>
      </w:r>
      <w:r/>
    </w:p>
    <w:p>
      <w:pPr>
        <w:pStyle w:val="882"/>
        <w:ind w:firstLine="480"/>
        <w:jc w:val="left"/>
        <w:spacing w:line="500" w:lineRule="exact"/>
        <w:rPr>
          <w:rFonts w:hint="eastAsia"/>
          <w:sz w:val="24"/>
          <w:szCs w:val="24"/>
        </w:rPr>
      </w:pPr>
      <w:r>
        <w:rPr>
          <w:rFonts w:hint="eastAsia"/>
          <w:sz w:val="24"/>
          <w:szCs w:val="24"/>
        </w:rPr>
        <w:t xml:space="preserve">预算金额：5155.30万元</w:t>
      </w:r>
      <w:r>
        <w:rPr>
          <w:rFonts w:hint="eastAsia"/>
          <w:sz w:val="24"/>
          <w:szCs w:val="24"/>
        </w:rPr>
      </w:r>
      <w:r/>
    </w:p>
    <w:p>
      <w:pPr>
        <w:pStyle w:val="882"/>
        <w:ind w:firstLine="480"/>
        <w:jc w:val="left"/>
        <w:spacing w:line="500" w:lineRule="exact"/>
        <w:rPr>
          <w:sz w:val="24"/>
          <w:szCs w:val="24"/>
        </w:rPr>
      </w:pPr>
      <w:r>
        <w:rPr>
          <w:rFonts w:hint="eastAsia"/>
          <w:sz w:val="24"/>
          <w:szCs w:val="24"/>
        </w:rPr>
        <w:t xml:space="preserve">最高限价：5155.30万元</w:t>
      </w:r>
      <w:r>
        <w:rPr>
          <w:sz w:val="24"/>
          <w:szCs w:val="24"/>
        </w:rPr>
      </w:r>
      <w:r/>
    </w:p>
    <w:p>
      <w:pPr>
        <w:pStyle w:val="882"/>
        <w:ind w:firstLine="480"/>
        <w:jc w:val="left"/>
        <w:spacing w:line="500" w:lineRule="exact"/>
        <w:rPr>
          <w:rFonts w:hint="eastAsia"/>
          <w:sz w:val="24"/>
          <w:szCs w:val="24"/>
        </w:rPr>
      </w:pPr>
      <w:r>
        <w:rPr>
          <w:rFonts w:hint="eastAsia"/>
          <w:sz w:val="24"/>
          <w:szCs w:val="24"/>
        </w:rPr>
        <w:t xml:space="preserve">采购方式：公开招标</w:t>
      </w:r>
      <w:r>
        <w:rPr>
          <w:rFonts w:hint="eastAsia"/>
          <w:sz w:val="24"/>
          <w:szCs w:val="24"/>
        </w:rPr>
      </w:r>
      <w:r/>
    </w:p>
    <w:p>
      <w:pPr>
        <w:pStyle w:val="882"/>
        <w:ind w:firstLine="480"/>
        <w:jc w:val="left"/>
        <w:spacing w:line="500" w:lineRule="exact"/>
        <w:rPr>
          <w:rFonts w:hint="eastAsia"/>
          <w:sz w:val="24"/>
        </w:rPr>
      </w:pPr>
      <w:r>
        <w:rPr>
          <w:rFonts w:hint="eastAsia"/>
          <w:sz w:val="24"/>
          <w:szCs w:val="24"/>
        </w:rPr>
        <w:t xml:space="preserve">采购需求：</w:t>
      </w:r>
      <w:r>
        <w:rPr>
          <w:sz w:val="24"/>
          <w:szCs w:val="24"/>
        </w:rPr>
        <w:t xml:space="preserve"> </w:t>
      </w:r>
      <w:r>
        <w:rPr>
          <w:rFonts w:hint="eastAsia"/>
          <w:sz w:val="24"/>
          <w:szCs w:val="24"/>
        </w:rPr>
        <w:t xml:space="preserve">连云港市现有住房公积金信息系统于 2003 年上线，软硬件老化，难以满足现行监管规范、稳定运行及 “网上办、掌上办、就近办、一次办” 数字化服务需求，且市委巡察指出系统存在安全漏</w:t>
      </w:r>
      <w:r>
        <w:rPr>
          <w:rFonts w:hint="eastAsia"/>
          <w:sz w:val="24"/>
          <w:szCs w:val="24"/>
        </w:rPr>
        <w:t xml:space="preserve">洞，要求强化风险防控与监测预警能力；依据《住房公积金管理条例》、建金〔2022〕82 号文件精神，本次招标建设数智公积金一体化信息系统，打造全系统业务协同、全方位数据赋能、全业务线上服务、全链条智能监管的公积金数字化新模式，建设内容包含金融级核心业务系统、应用支撑平台、数据资源交互与共享系统、数字档案管理系统、智能内部管理系统、全链条智能服务体系、一体化计算存储云平台、国产数据库，并实施信息安全升级改造，实现业务能力、数据共享、档案管理、内部管控、便民服务、基础算力、底层数据库及安全防御体系的全面重构提升。</w:t>
      </w:r>
      <w:r>
        <w:rPr>
          <w:sz w:val="24"/>
          <w:szCs w:val="24"/>
        </w:rPr>
        <w:t xml:space="preserve">详细内容见本招标文件第四章 </w:t>
      </w:r>
      <w:r>
        <w:rPr>
          <w:rFonts w:hint="eastAsia"/>
          <w:sz w:val="24"/>
          <w:szCs w:val="24"/>
          <w:lang w:val="en-US" w:eastAsia="zh-CN"/>
        </w:rPr>
        <w:t xml:space="preserve">采购需求</w:t>
      </w:r>
      <w:r>
        <w:rPr>
          <w:rFonts w:hint="eastAsia"/>
          <w:sz w:val="24"/>
          <w:szCs w:val="24"/>
        </w:rPr>
        <w:t xml:space="preserve">。</w:t>
      </w:r>
      <w:r>
        <w:rPr>
          <w:rFonts w:hint="eastAsia"/>
          <w:sz w:val="24"/>
        </w:rPr>
      </w:r>
      <w:r/>
    </w:p>
    <w:p>
      <w:pPr>
        <w:pStyle w:val="882"/>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82"/>
        <w:ind w:firstLine="480"/>
        <w:spacing w:line="360" w:lineRule="auto"/>
        <w:rPr>
          <w:rFonts w:hint="eastAsia"/>
          <w:sz w:val="24"/>
          <w:szCs w:val="24"/>
        </w:rPr>
      </w:pPr>
      <w:r>
        <w:rPr>
          <w:rFonts w:hint="eastAsia"/>
          <w:sz w:val="24"/>
          <w:szCs w:val="24"/>
        </w:rPr>
        <w:t xml:space="preserve">合同履行期限：</w:t>
      </w:r>
      <w:r>
        <w:rPr>
          <w:rFonts w:hint="eastAsia"/>
          <w:sz w:val="24"/>
        </w:rPr>
        <w:t xml:space="preserve">项目建设周期为1年。硬件设备、成品软件在合同签订后3个月内到货，租赁的云资源、AI算力、数据中心机柜在合同签订后3个月内完成配置部署并交付可用，合同签订后6个月内完成定制软件开发、</w:t>
      </w:r>
      <w:r>
        <w:rPr>
          <w:rFonts w:hint="eastAsia"/>
          <w:sz w:val="24"/>
          <w:lang w:eastAsia="zh-CN"/>
        </w:rPr>
        <w:t xml:space="preserve">应用系统集成</w:t>
      </w:r>
      <w:r>
        <w:rPr>
          <w:rFonts w:hint="eastAsia"/>
          <w:sz w:val="24"/>
        </w:rPr>
        <w:t xml:space="preserve">、联调测试、系统上线试运行，整体项目在12个月内完成最终验收。</w:t>
      </w:r>
      <w:r>
        <w:rPr>
          <w:rFonts w:hint="eastAsia"/>
          <w:sz w:val="24"/>
          <w:szCs w:val="24"/>
        </w:rPr>
      </w:r>
      <w:r/>
    </w:p>
    <w:p>
      <w:pPr>
        <w:pStyle w:val="882"/>
        <w:ind w:firstLine="480"/>
        <w:jc w:val="left"/>
        <w:spacing w:line="500" w:lineRule="exact"/>
        <w:rPr>
          <w:rFonts w:hint="eastAsia"/>
          <w:sz w:val="24"/>
          <w:szCs w:val="24"/>
          <w:highlight w:val="none"/>
        </w:rPr>
      </w:pPr>
      <w:r>
        <w:rPr>
          <w:rFonts w:hint="eastAsia"/>
          <w:sz w:val="24"/>
          <w:szCs w:val="24"/>
        </w:rPr>
        <w:t xml:space="preserve">本项目（是/否）接受联</w:t>
      </w:r>
      <w:r>
        <w:rPr>
          <w:rFonts w:hint="eastAsia"/>
          <w:sz w:val="24"/>
          <w:szCs w:val="24"/>
          <w:highlight w:val="none"/>
        </w:rPr>
        <w:t xml:space="preserve">合体投标：接受联合体。</w:t>
      </w:r>
      <w:r>
        <w:rPr>
          <w:rFonts w:hint="eastAsia"/>
          <w:sz w:val="24"/>
          <w:szCs w:val="24"/>
          <w:highlight w:val="none"/>
        </w:rPr>
      </w:r>
      <w:r/>
    </w:p>
    <w:p>
      <w:pPr>
        <w:pStyle w:val="918"/>
        <w:ind w:firstLine="468"/>
        <w:rPr>
          <w:rFonts w:hint="eastAsia"/>
          <w:sz w:val="24"/>
          <w:szCs w:val="24"/>
          <w:highlight w:val="none"/>
        </w:rPr>
      </w:pPr>
      <w:r>
        <w:rPr>
          <w:rFonts w:hint="eastAsia" w:ascii="Calibri" w:hAnsi="Calibri" w:eastAsia="宋体"/>
          <w:sz w:val="24"/>
          <w:szCs w:val="24"/>
          <w:highlight w:val="none"/>
        </w:rPr>
        <w:t xml:space="preserve">本项目不接受进口产品（进口产品是指通过中国海关报关验放进入中国境内且产自关境外的产品）投标，中标后</w:t>
      </w:r>
      <w:r>
        <w:rPr>
          <w:rFonts w:hint="eastAsia" w:ascii="Calibri" w:hAnsi="Calibri" w:eastAsia="宋体"/>
          <w:sz w:val="24"/>
          <w:szCs w:val="24"/>
          <w:highlight w:val="none"/>
          <w:lang w:val="en-US" w:eastAsia="zh-CN"/>
        </w:rPr>
        <w:t xml:space="preserve">不</w:t>
      </w:r>
      <w:r>
        <w:rPr>
          <w:rFonts w:hint="eastAsia" w:ascii="Calibri" w:hAnsi="Calibri" w:eastAsia="宋体"/>
          <w:sz w:val="24"/>
          <w:szCs w:val="24"/>
          <w:highlight w:val="none"/>
        </w:rPr>
        <w:t xml:space="preserve">允许分包。</w:t>
      </w:r>
      <w:r>
        <w:rPr>
          <w:rFonts w:hint="eastAsia"/>
          <w:sz w:val="24"/>
          <w:szCs w:val="24"/>
          <w:highlight w:val="none"/>
        </w:rPr>
      </w:r>
      <w:r/>
    </w:p>
    <w:p>
      <w:pPr>
        <w:pStyle w:val="884"/>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82"/>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rFonts w:hint="eastAsia"/>
          <w:b/>
          <w:bCs/>
          <w:sz w:val="24"/>
          <w:szCs w:val="24"/>
        </w:rPr>
        <w:t xml:space="preserve">（如为联合体投标，以下材料联合体各方均需提供）</w:t>
      </w:r>
      <w:r>
        <w:rPr>
          <w:rFonts w:hint="eastAsia"/>
          <w:sz w:val="24"/>
          <w:szCs w:val="24"/>
        </w:rPr>
        <w:t xml:space="preserve">：</w:t>
      </w:r>
      <w:r>
        <w:rPr>
          <w:sz w:val="24"/>
          <w:szCs w:val="24"/>
        </w:rPr>
      </w:r>
      <w:r/>
    </w:p>
    <w:p>
      <w:pPr>
        <w:pStyle w:val="882"/>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82"/>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82"/>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82"/>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82"/>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82"/>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82"/>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82"/>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882"/>
        <w:ind w:firstLine="480"/>
        <w:jc w:val="left"/>
        <w:spacing w:line="500" w:lineRule="exact"/>
        <w:rPr>
          <w:rFonts w:hint="eastAsia"/>
          <w:sz w:val="24"/>
          <w:szCs w:val="24"/>
        </w:rPr>
      </w:pPr>
      <w:r>
        <w:rPr>
          <w:rFonts w:hint="eastAsia"/>
          <w:sz w:val="24"/>
          <w:szCs w:val="24"/>
        </w:rPr>
        <w:t xml:space="preserve">（二）落实政府采购政策需满足的资格要求：无。</w:t>
      </w:r>
      <w:r>
        <w:rPr>
          <w:rFonts w:hint="eastAsia"/>
          <w:sz w:val="24"/>
          <w:szCs w:val="24"/>
        </w:rPr>
      </w:r>
      <w:r/>
    </w:p>
    <w:p>
      <w:pPr>
        <w:pStyle w:val="882"/>
        <w:ind w:firstLine="480"/>
        <w:jc w:val="left"/>
        <w:spacing w:line="500" w:lineRule="exact"/>
        <w:rPr>
          <w:rFonts w:hint="eastAsia"/>
          <w:sz w:val="24"/>
          <w:szCs w:val="24"/>
          <w:highlight w:val="none"/>
        </w:rPr>
      </w:pPr>
      <w:r>
        <w:rPr>
          <w:rFonts w:hint="eastAsia"/>
          <w:sz w:val="24"/>
          <w:szCs w:val="24"/>
        </w:rPr>
        <w:t xml:space="preserve">（三）本项目的特定资格要求</w:t>
      </w:r>
      <w:r>
        <w:rPr>
          <w:rFonts w:hint="eastAsia"/>
          <w:sz w:val="24"/>
          <w:szCs w:val="24"/>
          <w:highlight w:val="none"/>
        </w:rPr>
        <w:t xml:space="preserve">：1.</w:t>
      </w:r>
      <w:r>
        <w:rPr>
          <w:rFonts w:hint="eastAsia"/>
          <w:sz w:val="24"/>
          <w:szCs w:val="24"/>
          <w:highlight w:val="none"/>
        </w:rPr>
        <w:t xml:space="preserve">以联合体形式参加政府采购活动的，</w:t>
      </w:r>
      <w:r>
        <w:rPr>
          <w:rFonts w:hint="eastAsia"/>
          <w:sz w:val="24"/>
          <w:szCs w:val="24"/>
          <w:highlight w:val="none"/>
        </w:rPr>
        <w:t xml:space="preserve">联合体成员数量不超过2家（含2家），</w:t>
      </w:r>
      <w:r>
        <w:rPr>
          <w:rFonts w:hint="eastAsia"/>
          <w:b/>
          <w:sz w:val="24"/>
          <w:szCs w:val="24"/>
          <w:highlight w:val="none"/>
        </w:rPr>
        <w:t xml:space="preserve">组成联合体内企业之间不得存在直接控股、管理关系。</w:t>
      </w:r>
      <w:r>
        <w:rPr>
          <w:rFonts w:hint="eastAsia"/>
          <w:sz w:val="24"/>
          <w:szCs w:val="24"/>
          <w:highlight w:val="none"/>
        </w:rPr>
        <w:t xml:space="preserve">联合体各方不得再单独参加或者与其他供应商另外组成联合体参加同一合同项下的政府采购活动。</w:t>
      </w:r>
      <w:r>
        <w:rPr>
          <w:rFonts w:hint="eastAsia"/>
          <w:sz w:val="24"/>
          <w:szCs w:val="24"/>
          <w:highlight w:val="none"/>
        </w:rPr>
      </w:r>
      <w:r/>
    </w:p>
    <w:p>
      <w:pPr>
        <w:pStyle w:val="882"/>
        <w:ind w:firstLine="480"/>
        <w:jc w:val="left"/>
        <w:spacing w:line="500" w:lineRule="exact"/>
        <w:rPr>
          <w:rFonts w:eastAsia="宋体"/>
          <w:sz w:val="24"/>
          <w:szCs w:val="24"/>
          <w:highlight w:val="none"/>
          <w:lang w:val="en-US" w:eastAsia="zh-CN"/>
        </w:rPr>
      </w:pPr>
      <w:r>
        <w:rPr>
          <w:rFonts w:hint="eastAsia"/>
          <w:sz w:val="24"/>
          <w:szCs w:val="24"/>
          <w:highlight w:val="none"/>
        </w:rPr>
        <w:t xml:space="preserve">2.以联合体形式参加政府采购活动的投标人须提交共同签署</w:t>
      </w:r>
      <w:r>
        <w:rPr>
          <w:rFonts w:hint="eastAsia"/>
          <w:color w:val="000000"/>
          <w:sz w:val="24"/>
          <w:szCs w:val="24"/>
          <w:highlight w:val="none"/>
        </w:rPr>
        <w:t xml:space="preserve">的《联合体协议》（</w:t>
      </w:r>
      <w:r>
        <w:rPr>
          <w:rFonts w:hint="eastAsia"/>
          <w:sz w:val="24"/>
          <w:szCs w:val="24"/>
          <w:highlight w:val="none"/>
        </w:rPr>
        <w:t xml:space="preserve">招标文件格式十三），明确联合体的牵头单位，并载明联合体各方承担的工作和义务。</w:t>
      </w:r>
      <w:r>
        <w:rPr>
          <w:rFonts w:eastAsia="宋体"/>
          <w:sz w:val="24"/>
          <w:szCs w:val="24"/>
          <w:highlight w:val="none"/>
          <w:lang w:val="en-US" w:eastAsia="zh-CN"/>
        </w:rPr>
      </w:r>
      <w:r/>
    </w:p>
    <w:p>
      <w:pPr>
        <w:pStyle w:val="884"/>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82"/>
        <w:ind w:firstLine="480"/>
        <w:jc w:val="left"/>
        <w:spacing w:line="500" w:lineRule="exact"/>
        <w:rPr>
          <w:rFonts w:ascii="宋体" w:hAnsi="宋体"/>
          <w:sz w:val="24"/>
          <w:szCs w:val="24"/>
        </w:rPr>
      </w:pPr>
      <w:r>
        <w:rPr>
          <w:rFonts w:hint="eastAsia" w:ascii="宋体" w:hAnsi="宋体"/>
          <w:sz w:val="24"/>
          <w:szCs w:val="24"/>
        </w:rPr>
        <w:t xml:space="preserve">时间：自招标公告发布之日起</w:t>
      </w:r>
      <w:r>
        <w:rPr>
          <w:rFonts w:hint="eastAsia" w:ascii="宋体" w:hAnsi="宋体"/>
          <w:sz w:val="24"/>
          <w:szCs w:val="24"/>
          <w:highlight w:val="none"/>
        </w:rPr>
        <w:t xml:space="preserve">至2026年</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日</w:t>
      </w:r>
      <w:r>
        <w:rPr>
          <w:rFonts w:hint="eastAsia" w:ascii="宋体" w:hAnsi="宋体"/>
          <w:sz w:val="24"/>
          <w:szCs w:val="24"/>
        </w:rPr>
        <w:t xml:space="preserve">（北京时间）</w:t>
      </w:r>
      <w:r>
        <w:rPr>
          <w:rFonts w:ascii="宋体" w:hAnsi="宋体"/>
          <w:sz w:val="24"/>
          <w:szCs w:val="24"/>
        </w:rPr>
      </w:r>
      <w:r/>
    </w:p>
    <w:p>
      <w:pPr>
        <w:pStyle w:val="882"/>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82"/>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82"/>
        <w:ind w:firstLine="480"/>
        <w:jc w:val="left"/>
        <w:spacing w:line="500" w:lineRule="exact"/>
        <w:rPr>
          <w:sz w:val="24"/>
          <w:szCs w:val="24"/>
        </w:rPr>
      </w:pPr>
      <w:r>
        <w:rPr>
          <w:rFonts w:hint="eastAsia"/>
          <w:sz w:val="24"/>
          <w:szCs w:val="24"/>
        </w:rPr>
        <w:t xml:space="preserve">售价：0.00元</w:t>
      </w:r>
      <w:r>
        <w:rPr>
          <w:sz w:val="24"/>
          <w:szCs w:val="24"/>
        </w:rPr>
      </w:r>
      <w:r/>
    </w:p>
    <w:p>
      <w:pPr>
        <w:pStyle w:val="88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82"/>
        <w:ind w:firstLine="480"/>
        <w:jc w:val="left"/>
        <w:spacing w:line="500" w:lineRule="exact"/>
        <w:rPr>
          <w:sz w:val="24"/>
          <w:szCs w:val="24"/>
        </w:rPr>
      </w:pPr>
      <w:r>
        <w:rPr>
          <w:rFonts w:hint="eastAsia"/>
          <w:sz w:val="24"/>
          <w:szCs w:val="24"/>
        </w:rPr>
        <w:t xml:space="preserve">提交投标文件截止时</w:t>
      </w:r>
      <w:r>
        <w:rPr>
          <w:rFonts w:hint="eastAsia"/>
          <w:sz w:val="24"/>
          <w:szCs w:val="24"/>
          <w:highlight w:val="none"/>
        </w:rPr>
        <w:t xml:space="preserve">间：</w:t>
      </w:r>
      <w:r>
        <w:rPr>
          <w:rFonts w:hint="eastAsia"/>
          <w:sz w:val="24"/>
          <w:szCs w:val="24"/>
          <w:highlight w:val="none"/>
        </w:rPr>
        <w:t xml:space="preserve">2026年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25</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w:t>
      </w:r>
      <w:r>
        <w:rPr>
          <w:rFonts w:hint="eastAsia"/>
          <w:sz w:val="24"/>
          <w:szCs w:val="24"/>
          <w:highlight w:val="none"/>
          <w:lang w:val="en-US" w:eastAsia="zh-CN"/>
        </w:rPr>
        <w:t xml:space="preserve">3</w:t>
      </w:r>
      <w:r>
        <w:rPr>
          <w:rFonts w:hint="eastAsia"/>
          <w:sz w:val="24"/>
          <w:szCs w:val="24"/>
          <w:highlight w:val="none"/>
        </w:rPr>
        <w:t xml:space="preserve">0:00</w:t>
      </w:r>
      <w:r>
        <w:rPr>
          <w:rFonts w:hint="eastAsia"/>
          <w:sz w:val="24"/>
          <w:szCs w:val="24"/>
          <w:highlight w:val="none"/>
        </w:rPr>
        <w:t xml:space="preserve">（</w:t>
      </w:r>
      <w:r>
        <w:rPr>
          <w:rFonts w:hint="eastAsia"/>
          <w:sz w:val="24"/>
          <w:szCs w:val="24"/>
        </w:rPr>
        <w:t xml:space="preserve">北京时间）</w:t>
      </w:r>
      <w:r>
        <w:rPr>
          <w:sz w:val="24"/>
          <w:szCs w:val="24"/>
        </w:rPr>
      </w:r>
      <w:r/>
    </w:p>
    <w:p>
      <w:pPr>
        <w:pStyle w:val="882"/>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82"/>
        <w:ind w:firstLine="480"/>
        <w:jc w:val="left"/>
        <w:spacing w:line="500" w:lineRule="exact"/>
      </w:pPr>
      <w:r>
        <w:rPr>
          <w:rFonts w:hint="eastAsia"/>
          <w:sz w:val="24"/>
          <w:szCs w:val="24"/>
        </w:rPr>
        <w:t xml:space="preserve">开标地点：“苏采云”政府采购交易系统网上开标大厅</w:t>
      </w:r>
      <w:r/>
    </w:p>
    <w:p>
      <w:pPr>
        <w:pStyle w:val="884"/>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82"/>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84"/>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82"/>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82"/>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82"/>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82"/>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82"/>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82"/>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8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82"/>
        <w:ind w:firstLine="480"/>
        <w:jc w:val="left"/>
        <w:spacing w:line="500" w:lineRule="exact"/>
        <w:rPr>
          <w:sz w:val="24"/>
          <w:szCs w:val="24"/>
        </w:rPr>
      </w:pPr>
      <w:r>
        <w:rPr>
          <w:rFonts w:hint="eastAsia"/>
          <w:sz w:val="24"/>
          <w:szCs w:val="24"/>
        </w:rPr>
        <w:t xml:space="preserve">1.采购人信息</w:t>
      </w:r>
      <w:r>
        <w:rPr>
          <w:sz w:val="24"/>
          <w:szCs w:val="24"/>
        </w:rPr>
      </w:r>
      <w:r/>
    </w:p>
    <w:p>
      <w:pPr>
        <w:pStyle w:val="882"/>
        <w:ind w:firstLine="480"/>
        <w:jc w:val="left"/>
        <w:spacing w:line="500" w:lineRule="exact"/>
        <w:rPr>
          <w:sz w:val="24"/>
          <w:szCs w:val="24"/>
          <w:highlight w:val="none"/>
        </w:rPr>
      </w:pPr>
      <w:r>
        <w:rPr>
          <w:rFonts w:hint="eastAsia"/>
          <w:sz w:val="24"/>
          <w:szCs w:val="24"/>
          <w:highlight w:val="none"/>
        </w:rPr>
        <w:t xml:space="preserve">名    称：连云港市大数据管理中心</w:t>
      </w:r>
      <w:r>
        <w:rPr>
          <w:sz w:val="24"/>
          <w:szCs w:val="24"/>
          <w:highlight w:val="none"/>
        </w:rPr>
      </w:r>
      <w:r/>
    </w:p>
    <w:p>
      <w:pPr>
        <w:pStyle w:val="882"/>
        <w:ind w:firstLine="480"/>
        <w:jc w:val="left"/>
        <w:spacing w:line="500" w:lineRule="exact"/>
        <w:rPr>
          <w:sz w:val="24"/>
          <w:szCs w:val="24"/>
          <w:highlight w:val="none"/>
        </w:rPr>
      </w:pPr>
      <w:r>
        <w:rPr>
          <w:rFonts w:hint="eastAsia"/>
          <w:sz w:val="24"/>
          <w:szCs w:val="24"/>
          <w:highlight w:val="none"/>
        </w:rPr>
        <w:t xml:space="preserve">地    址：连云港市海州区凌州东路9号政务服务中心3楼</w:t>
      </w:r>
      <w:r>
        <w:rPr>
          <w:sz w:val="24"/>
          <w:szCs w:val="24"/>
          <w:highlight w:val="none"/>
        </w:rPr>
      </w:r>
      <w:r/>
    </w:p>
    <w:p>
      <w:pPr>
        <w:pStyle w:val="882"/>
        <w:ind w:firstLine="480"/>
        <w:jc w:val="left"/>
        <w:spacing w:line="500" w:lineRule="exact"/>
        <w:rPr>
          <w:rFonts w:eastAsia="宋体"/>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高先生</w:t>
      </w:r>
      <w:r>
        <w:rPr>
          <w:rFonts w:eastAsia="宋体"/>
          <w:sz w:val="24"/>
          <w:szCs w:val="24"/>
          <w:highlight w:val="none"/>
          <w:lang w:val="en-US" w:eastAsia="zh-CN"/>
        </w:rPr>
      </w:r>
      <w:r/>
    </w:p>
    <w:p>
      <w:pPr>
        <w:pStyle w:val="882"/>
        <w:ind w:firstLine="480"/>
        <w:jc w:val="left"/>
        <w:spacing w:line="500" w:lineRule="exact"/>
        <w:rPr>
          <w:sz w:val="24"/>
          <w:szCs w:val="24"/>
          <w:highlight w:val="none"/>
        </w:rPr>
      </w:pPr>
      <w:r>
        <w:rPr>
          <w:rFonts w:hint="eastAsia"/>
          <w:sz w:val="24"/>
          <w:szCs w:val="24"/>
          <w:highlight w:val="none"/>
        </w:rPr>
        <w:t xml:space="preserve">联系电话：0518-85825170</w:t>
      </w:r>
      <w:r>
        <w:rPr>
          <w:sz w:val="24"/>
          <w:szCs w:val="24"/>
          <w:highlight w:val="none"/>
        </w:rPr>
      </w:r>
      <w:r/>
    </w:p>
    <w:p>
      <w:pPr>
        <w:pStyle w:val="882"/>
        <w:ind w:firstLine="480"/>
        <w:jc w:val="left"/>
        <w:spacing w:line="500" w:lineRule="exact"/>
        <w:rPr>
          <w:sz w:val="24"/>
          <w:szCs w:val="24"/>
          <w:highlight w:val="none"/>
        </w:rPr>
      </w:pPr>
      <w:r>
        <w:rPr>
          <w:rFonts w:hint="eastAsia"/>
          <w:sz w:val="24"/>
          <w:szCs w:val="24"/>
          <w:highlight w:val="none"/>
        </w:rPr>
        <w:t xml:space="preserve">2.采购代理机构信息</w:t>
      </w:r>
      <w:r>
        <w:rPr>
          <w:sz w:val="24"/>
          <w:szCs w:val="24"/>
          <w:highlight w:val="none"/>
        </w:rPr>
      </w:r>
      <w:r/>
    </w:p>
    <w:p>
      <w:pPr>
        <w:pStyle w:val="882"/>
        <w:ind w:firstLine="480"/>
        <w:jc w:val="left"/>
        <w:spacing w:line="500" w:lineRule="exact"/>
        <w:rPr>
          <w:sz w:val="24"/>
          <w:szCs w:val="24"/>
          <w:highlight w:val="none"/>
        </w:rPr>
      </w:pPr>
      <w:r>
        <w:rPr>
          <w:rFonts w:hint="eastAsia"/>
          <w:sz w:val="24"/>
          <w:szCs w:val="24"/>
          <w:highlight w:val="none"/>
        </w:rPr>
        <w:t xml:space="preserve">名    称：连云港市公共资源交易中心</w:t>
      </w:r>
      <w:r>
        <w:rPr>
          <w:sz w:val="24"/>
          <w:szCs w:val="24"/>
          <w:highlight w:val="none"/>
        </w:rPr>
      </w:r>
      <w:r/>
    </w:p>
    <w:p>
      <w:pPr>
        <w:pStyle w:val="882"/>
        <w:ind w:firstLine="480"/>
        <w:jc w:val="left"/>
        <w:spacing w:line="500" w:lineRule="exact"/>
        <w:rPr>
          <w:sz w:val="24"/>
          <w:szCs w:val="24"/>
          <w:highlight w:val="none"/>
        </w:rPr>
      </w:pPr>
      <w:r>
        <w:rPr>
          <w:rFonts w:hint="eastAsia"/>
          <w:sz w:val="24"/>
          <w:szCs w:val="24"/>
          <w:highlight w:val="none"/>
        </w:rPr>
        <w:t xml:space="preserve">地    址：连云港市海州区凌洲东路9号2号楼419室</w:t>
      </w:r>
      <w:r>
        <w:rPr>
          <w:sz w:val="24"/>
          <w:szCs w:val="24"/>
          <w:highlight w:val="none"/>
        </w:rPr>
      </w:r>
      <w:r/>
    </w:p>
    <w:p>
      <w:pPr>
        <w:pStyle w:val="882"/>
        <w:ind w:firstLine="480"/>
        <w:jc w:val="left"/>
        <w:spacing w:line="500" w:lineRule="exact"/>
        <w:rPr>
          <w:sz w:val="24"/>
          <w:szCs w:val="24"/>
          <w:highlight w:val="none"/>
        </w:rPr>
      </w:pPr>
      <w:r>
        <w:rPr>
          <w:rFonts w:hint="eastAsia"/>
          <w:sz w:val="24"/>
          <w:szCs w:val="24"/>
          <w:highlight w:val="none"/>
        </w:rPr>
        <w:t xml:space="preserve">联 系 人：朱工</w:t>
      </w:r>
      <w:r>
        <w:rPr>
          <w:sz w:val="24"/>
          <w:szCs w:val="24"/>
          <w:highlight w:val="none"/>
        </w:rPr>
      </w:r>
      <w:r/>
    </w:p>
    <w:p>
      <w:pPr>
        <w:pStyle w:val="882"/>
        <w:ind w:firstLine="480"/>
        <w:jc w:val="left"/>
        <w:spacing w:line="500" w:lineRule="exact"/>
        <w:rPr>
          <w:sz w:val="24"/>
          <w:szCs w:val="24"/>
          <w:highlight w:val="none"/>
        </w:rPr>
      </w:pPr>
      <w:r>
        <w:rPr>
          <w:rFonts w:hint="eastAsia"/>
          <w:sz w:val="24"/>
          <w:szCs w:val="24"/>
          <w:highlight w:val="none"/>
        </w:rPr>
        <w:t xml:space="preserve">联系电话：0518-85868206</w:t>
      </w:r>
      <w:r>
        <w:rPr>
          <w:sz w:val="24"/>
          <w:szCs w:val="24"/>
          <w:highlight w:val="none"/>
        </w:rPr>
      </w:r>
      <w:r/>
    </w:p>
    <w:p>
      <w:pPr>
        <w:pStyle w:val="882"/>
        <w:ind w:firstLine="480"/>
        <w:jc w:val="left"/>
        <w:spacing w:line="500" w:lineRule="exact"/>
        <w:rPr>
          <w:sz w:val="24"/>
          <w:szCs w:val="24"/>
          <w:highlight w:val="none"/>
        </w:rPr>
      </w:pPr>
      <w:r>
        <w:rPr>
          <w:rFonts w:hint="eastAsia"/>
          <w:sz w:val="24"/>
          <w:szCs w:val="24"/>
          <w:highlight w:val="none"/>
        </w:rPr>
        <w:t xml:space="preserve">3.项目联系方式</w:t>
      </w:r>
      <w:r>
        <w:rPr>
          <w:sz w:val="24"/>
          <w:szCs w:val="24"/>
          <w:highlight w:val="none"/>
        </w:rPr>
      </w:r>
      <w:r/>
    </w:p>
    <w:p>
      <w:pPr>
        <w:pStyle w:val="882"/>
        <w:ind w:firstLine="480"/>
        <w:jc w:val="left"/>
        <w:spacing w:line="500" w:lineRule="exact"/>
        <w:rPr>
          <w:sz w:val="24"/>
          <w:szCs w:val="24"/>
          <w:highlight w:val="none"/>
        </w:rPr>
      </w:pPr>
      <w:r>
        <w:rPr>
          <w:rFonts w:hint="eastAsia"/>
          <w:sz w:val="24"/>
          <w:szCs w:val="24"/>
          <w:highlight w:val="none"/>
        </w:rPr>
        <w:t xml:space="preserve">项目联系人：</w:t>
      </w:r>
      <w:r>
        <w:rPr>
          <w:rFonts w:hint="eastAsia"/>
          <w:sz w:val="24"/>
          <w:szCs w:val="24"/>
          <w:highlight w:val="none"/>
          <w:lang w:val="en-US" w:eastAsia="zh-CN"/>
        </w:rPr>
        <w:t xml:space="preserve">高先生</w:t>
      </w:r>
      <w:r>
        <w:rPr>
          <w:sz w:val="24"/>
          <w:szCs w:val="24"/>
          <w:highlight w:val="none"/>
        </w:rPr>
      </w:r>
      <w:r/>
    </w:p>
    <w:p>
      <w:pPr>
        <w:pStyle w:val="882"/>
        <w:ind w:firstLine="480"/>
        <w:jc w:val="left"/>
        <w:spacing w:line="500" w:lineRule="exact"/>
        <w:rPr>
          <w:sz w:val="24"/>
          <w:szCs w:val="24"/>
          <w:highlight w:val="none"/>
        </w:rPr>
      </w:pPr>
      <w:r>
        <w:rPr>
          <w:rFonts w:hint="eastAsia"/>
          <w:sz w:val="24"/>
          <w:szCs w:val="24"/>
          <w:highlight w:val="none"/>
        </w:rPr>
        <w:t xml:space="preserve">电      话：0518-85825170</w:t>
      </w:r>
      <w:r>
        <w:rPr>
          <w:sz w:val="24"/>
          <w:szCs w:val="24"/>
          <w:highlight w:val="none"/>
        </w:rPr>
      </w:r>
      <w:r/>
      <w:r/>
      <w:bookmarkStart w:id="1" w:name="_Toc155796357"/>
      <w:r>
        <w:rPr>
          <w:rFonts w:ascii="黑体" w:hAnsi="黑体" w:eastAsia="黑体"/>
          <w:b/>
        </w:rPr>
        <w:br w:type="page" w:clear="all"/>
      </w:r>
      <w:r>
        <w:rPr>
          <w:rFonts w:ascii="黑体" w:hAnsi="黑体" w:eastAsia="黑体"/>
          <w:bCs/>
          <w:sz w:val="44"/>
          <w:szCs w:val="44"/>
        </w:rPr>
      </w:r>
      <w:r/>
      <w:r>
        <w:rPr>
          <w:sz w:val="24"/>
          <w:szCs w:val="24"/>
          <w:highlight w:val="none"/>
        </w:rPr>
      </w:r>
    </w:p>
    <w:p>
      <w:pPr>
        <w:pStyle w:val="883"/>
        <w:jc w:val="center"/>
        <w:spacing w:before="156" w:after="156" w:line="360" w:lineRule="auto"/>
        <w:rPr>
          <w:rFonts w:ascii="黑体" w:hAnsi="黑体" w:eastAsia="黑体"/>
          <w:b w:val="0"/>
        </w:rPr>
      </w:pPr>
      <w:r>
        <w:rPr>
          <w:rFonts w:hint="eastAsia" w:ascii="黑体" w:hAnsi="黑体" w:eastAsia="黑体"/>
          <w:b w:val="0"/>
        </w:rPr>
        <w:t xml:space="preserve">第二章  投标人须知</w:t>
      </w:r>
      <w:bookmarkEnd w:id="1"/>
      <w:r>
        <w:rPr>
          <w:rFonts w:ascii="黑体" w:hAnsi="黑体" w:eastAsia="黑体"/>
          <w:b w:val="0"/>
        </w:rPr>
      </w:r>
      <w:r/>
    </w:p>
    <w:p>
      <w:pPr>
        <w:pStyle w:val="884"/>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85"/>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82"/>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85"/>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82"/>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82"/>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82"/>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82"/>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882"/>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885"/>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82"/>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85"/>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82"/>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82"/>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85"/>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82"/>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84"/>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85"/>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82"/>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82"/>
        <w:ind w:firstLine="480"/>
        <w:jc w:val="left"/>
        <w:spacing w:line="500" w:lineRule="exact"/>
        <w:rPr>
          <w:sz w:val="24"/>
          <w:szCs w:val="24"/>
        </w:rPr>
      </w:pPr>
      <w:r>
        <w:rPr>
          <w:rFonts w:hint="eastAsia"/>
          <w:sz w:val="24"/>
          <w:szCs w:val="24"/>
        </w:rPr>
        <w:t xml:space="preserve">（1）投标邀请</w:t>
      </w:r>
      <w:r>
        <w:rPr>
          <w:sz w:val="24"/>
          <w:szCs w:val="24"/>
        </w:rPr>
      </w:r>
      <w:r/>
    </w:p>
    <w:p>
      <w:pPr>
        <w:pStyle w:val="882"/>
        <w:ind w:firstLine="480"/>
        <w:jc w:val="left"/>
        <w:spacing w:line="500" w:lineRule="exact"/>
        <w:rPr>
          <w:sz w:val="24"/>
          <w:szCs w:val="24"/>
        </w:rPr>
      </w:pPr>
      <w:r>
        <w:rPr>
          <w:rFonts w:hint="eastAsia"/>
          <w:sz w:val="24"/>
          <w:szCs w:val="24"/>
        </w:rPr>
        <w:t xml:space="preserve">（2）投标人须知</w:t>
      </w:r>
      <w:r>
        <w:rPr>
          <w:sz w:val="24"/>
          <w:szCs w:val="24"/>
        </w:rPr>
      </w:r>
      <w:r/>
    </w:p>
    <w:p>
      <w:pPr>
        <w:pStyle w:val="882"/>
        <w:ind w:firstLine="480"/>
        <w:jc w:val="left"/>
        <w:spacing w:line="500" w:lineRule="exact"/>
        <w:rPr>
          <w:sz w:val="24"/>
          <w:szCs w:val="24"/>
        </w:rPr>
      </w:pPr>
      <w:r>
        <w:rPr>
          <w:rFonts w:hint="eastAsia"/>
          <w:sz w:val="24"/>
          <w:szCs w:val="24"/>
        </w:rPr>
        <w:t xml:space="preserve">（3）合同文本</w:t>
      </w:r>
      <w:r>
        <w:rPr>
          <w:sz w:val="24"/>
          <w:szCs w:val="24"/>
        </w:rPr>
      </w:r>
      <w:r/>
    </w:p>
    <w:p>
      <w:pPr>
        <w:pStyle w:val="882"/>
        <w:ind w:firstLine="480"/>
        <w:jc w:val="left"/>
        <w:spacing w:line="500" w:lineRule="exact"/>
        <w:rPr>
          <w:sz w:val="24"/>
          <w:szCs w:val="24"/>
        </w:rPr>
      </w:pPr>
      <w:r>
        <w:rPr>
          <w:rFonts w:hint="eastAsia"/>
          <w:sz w:val="24"/>
          <w:szCs w:val="24"/>
        </w:rPr>
        <w:t xml:space="preserve">（4）采购需求</w:t>
      </w:r>
      <w:r>
        <w:rPr>
          <w:sz w:val="24"/>
          <w:szCs w:val="24"/>
        </w:rPr>
      </w:r>
      <w:r/>
    </w:p>
    <w:p>
      <w:pPr>
        <w:pStyle w:val="882"/>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82"/>
        <w:ind w:firstLine="480"/>
        <w:jc w:val="left"/>
        <w:spacing w:line="500" w:lineRule="exact"/>
        <w:rPr>
          <w:sz w:val="24"/>
          <w:szCs w:val="24"/>
        </w:rPr>
      </w:pPr>
      <w:r>
        <w:rPr>
          <w:rFonts w:hint="eastAsia"/>
          <w:sz w:val="24"/>
          <w:szCs w:val="24"/>
        </w:rPr>
        <w:t xml:space="preserve">（6）投标文件格式</w:t>
      </w:r>
      <w:r>
        <w:rPr>
          <w:sz w:val="24"/>
          <w:szCs w:val="24"/>
        </w:rPr>
      </w:r>
      <w:r/>
    </w:p>
    <w:p>
      <w:pPr>
        <w:pStyle w:val="882"/>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85"/>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82"/>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85"/>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82"/>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82"/>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82"/>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84"/>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85"/>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82"/>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82"/>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882"/>
        <w:ind w:firstLine="480"/>
        <w:jc w:val="left"/>
        <w:spacing w:line="500" w:lineRule="exact"/>
        <w:rPr>
          <w:rFonts w:hint="eastAsia"/>
          <w:sz w:val="24"/>
          <w:szCs w:val="24"/>
        </w:rPr>
      </w:pPr>
      <w:r>
        <w:rPr>
          <w:rFonts w:hint="eastAsia"/>
          <w:sz w:val="24"/>
          <w:szCs w:val="24"/>
        </w:rPr>
        <w:t xml:space="preserve">9.3根据关于印发《连云港市本级优化政府采购领域营商环境2026年重点举措》的通知（连采购〔2026〕11号）规定，自2026年4月1日起，针对市本级全部集中采购项目实施暗标盲评。</w:t>
      </w:r>
      <w:r>
        <w:rPr>
          <w:rFonts w:hint="eastAsia"/>
          <w:sz w:val="24"/>
          <w:szCs w:val="24"/>
        </w:rPr>
      </w:r>
      <w:r/>
    </w:p>
    <w:p>
      <w:pPr>
        <w:pStyle w:val="882"/>
        <w:ind w:firstLine="480"/>
        <w:spacing w:line="500" w:lineRule="exact"/>
        <w:rPr>
          <w:b/>
          <w:bCs/>
          <w:sz w:val="28"/>
          <w:szCs w:val="28"/>
        </w:rPr>
        <w:outlineLvl w:val="2"/>
      </w:pPr>
      <w:r>
        <w:rPr>
          <w:rFonts w:hint="eastAsia"/>
          <w:b/>
          <w:bCs/>
          <w:sz w:val="28"/>
          <w:szCs w:val="28"/>
        </w:rPr>
        <w:t xml:space="preserve">10</w:t>
      </w:r>
      <w:r>
        <w:rPr>
          <w:rFonts w:hint="eastAsia"/>
          <w:sz w:val="28"/>
          <w:szCs w:val="28"/>
        </w:rPr>
        <w:t xml:space="preserve">、</w:t>
      </w:r>
      <w:r>
        <w:rPr>
          <w:rFonts w:hint="eastAsia"/>
          <w:b/>
          <w:bCs/>
          <w:sz w:val="28"/>
          <w:szCs w:val="28"/>
        </w:rPr>
        <w:t xml:space="preserve">暗标编制要求</w:t>
      </w:r>
      <w:r>
        <w:rPr>
          <w:b/>
          <w:bCs/>
          <w:sz w:val="28"/>
          <w:szCs w:val="28"/>
        </w:rPr>
      </w:r>
      <w:r/>
    </w:p>
    <w:p>
      <w:pPr>
        <w:pStyle w:val="882"/>
        <w:ind w:firstLine="480"/>
        <w:spacing w:line="500" w:lineRule="exact"/>
        <w:rPr>
          <w:rFonts w:hint="eastAsia" w:ascii="宋体" w:hAnsi="宋体" w:cs="Calibri"/>
          <w:bCs/>
          <w:color w:val="000000"/>
          <w:sz w:val="24"/>
          <w:szCs w:val="24"/>
        </w:rPr>
      </w:pPr>
      <w:r>
        <w:rPr>
          <w:rFonts w:hint="eastAsia" w:ascii="宋体" w:hAnsi="宋体" w:cs="Calibri"/>
          <w:bCs/>
          <w:color w:val="000000"/>
          <w:sz w:val="24"/>
          <w:szCs w:val="24"/>
        </w:rPr>
        <w:t xml:space="preserve">10.1.本项目评审因素中技术（方案）部分采用暗标评审。要求如下：方案内容、文字、各类型图表、框图均不得出现供应商名称、相关人员姓名和其他可识别供应商身份的字符、徽标、人员名称、</w:t>
      </w:r>
      <w:r>
        <w:rPr>
          <w:rFonts w:ascii="宋体" w:hAnsi="宋体" w:cs="Calibri"/>
          <w:bCs/>
          <w:color w:val="000000"/>
          <w:sz w:val="24"/>
          <w:szCs w:val="24"/>
        </w:rPr>
        <w:t xml:space="preserve">投标人独享的企业标准或编号</w:t>
      </w:r>
      <w:r>
        <w:rPr>
          <w:rFonts w:hint="eastAsia" w:ascii="宋体" w:hAnsi="宋体" w:cs="Calibri"/>
          <w:bCs/>
          <w:color w:val="000000"/>
          <w:sz w:val="24"/>
          <w:szCs w:val="24"/>
        </w:rPr>
        <w:t xml:space="preserve">等内容；</w:t>
      </w:r>
      <w:r>
        <w:rPr>
          <w:rFonts w:hint="eastAsia" w:ascii="宋体" w:hAnsi="宋体"/>
          <w:b/>
          <w:color w:val="ff0000"/>
          <w:sz w:val="24"/>
          <w:szCs w:val="21"/>
        </w:rPr>
        <w:t xml:space="preserve">不得出现能显示企业特征或批注、底纹、阴影、水印等提示性的标记或标识；</w:t>
      </w:r>
      <w:r>
        <w:rPr>
          <w:rFonts w:hint="eastAsia" w:ascii="宋体" w:hAnsi="宋体" w:cs="Calibri"/>
          <w:bCs/>
          <w:color w:val="000000"/>
          <w:sz w:val="24"/>
          <w:szCs w:val="24"/>
        </w:rPr>
        <w:t xml:space="preserve">不得出现以前所承担过的项目名称，不得作任何标识或暗示该供应商单位名称或人员姓名的标记，</w:t>
      </w:r>
      <w:r>
        <w:rPr>
          <w:rFonts w:ascii="宋体" w:hAnsi="宋体" w:cs="Calibri"/>
          <w:bCs/>
          <w:color w:val="000000"/>
          <w:sz w:val="24"/>
          <w:szCs w:val="24"/>
        </w:rPr>
        <w:t xml:space="preserve">相关人员姓名应以职务或职称代替</w:t>
      </w:r>
      <w:r>
        <w:rPr>
          <w:rFonts w:hint="eastAsia" w:ascii="宋体" w:hAnsi="宋体" w:cs="Calibri"/>
          <w:bCs/>
          <w:color w:val="000000"/>
          <w:sz w:val="24"/>
          <w:szCs w:val="24"/>
        </w:rPr>
        <w:t xml:space="preserve">。</w:t>
      </w:r>
      <w:r>
        <w:rPr>
          <w:rFonts w:hint="eastAsia" w:ascii="宋体" w:hAnsi="宋体" w:cs="Calibri"/>
          <w:bCs/>
          <w:color w:val="000000"/>
          <w:sz w:val="24"/>
          <w:szCs w:val="24"/>
        </w:rPr>
      </w:r>
      <w:r/>
    </w:p>
    <w:p>
      <w:pPr>
        <w:pStyle w:val="882"/>
        <w:ind w:firstLine="480"/>
        <w:spacing w:line="360" w:lineRule="auto"/>
        <w:widowControl/>
        <w:rPr>
          <w:rFonts w:hint="eastAsia"/>
          <w:sz w:val="24"/>
          <w:szCs w:val="24"/>
        </w:rPr>
      </w:pPr>
      <w:r>
        <w:rPr>
          <w:rFonts w:hint="eastAsia" w:ascii="宋体" w:hAnsi="宋体" w:cs="Calibri"/>
          <w:bCs/>
          <w:color w:val="000000"/>
          <w:sz w:val="24"/>
          <w:szCs w:val="24"/>
        </w:rPr>
        <w:t xml:space="preserve">10.2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rPr>
          <w:rFonts w:hint="eastAsia"/>
          <w:sz w:val="24"/>
          <w:szCs w:val="24"/>
        </w:rPr>
      </w:r>
      <w:r/>
    </w:p>
    <w:p>
      <w:pPr>
        <w:pStyle w:val="885"/>
        <w:ind w:firstLine="562"/>
        <w:jc w:val="left"/>
        <w:spacing w:before="0" w:after="0" w:line="360" w:lineRule="auto"/>
        <w:rPr>
          <w:sz w:val="28"/>
          <w:szCs w:val="28"/>
        </w:rPr>
      </w:pPr>
      <w:r>
        <w:rPr>
          <w:rFonts w:hint="eastAsia"/>
          <w:sz w:val="28"/>
          <w:szCs w:val="28"/>
        </w:rPr>
        <w:t xml:space="preserve">11、投标文件的语言及度量衡单位</w:t>
      </w:r>
      <w:r>
        <w:rPr>
          <w:sz w:val="28"/>
          <w:szCs w:val="28"/>
        </w:rPr>
      </w:r>
      <w:r/>
    </w:p>
    <w:p>
      <w:pPr>
        <w:pStyle w:val="882"/>
        <w:ind w:firstLine="480"/>
        <w:jc w:val="left"/>
        <w:spacing w:line="500" w:lineRule="exact"/>
        <w:rPr>
          <w:sz w:val="24"/>
          <w:szCs w:val="24"/>
        </w:rPr>
      </w:pPr>
      <w:r>
        <w:rPr>
          <w:rFonts w:hint="eastAsia"/>
          <w:sz w:val="24"/>
          <w:szCs w:val="24"/>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82"/>
        <w:ind w:firstLine="480"/>
        <w:jc w:val="left"/>
        <w:spacing w:line="500" w:lineRule="exact"/>
        <w:rPr>
          <w:sz w:val="24"/>
          <w:szCs w:val="24"/>
        </w:rPr>
      </w:pPr>
      <w:r>
        <w:rPr>
          <w:rFonts w:hint="eastAsia"/>
          <w:sz w:val="24"/>
          <w:szCs w:val="24"/>
        </w:rPr>
        <w:t xml:space="preserve">11.2 除技术性能另有规定外，投标文件所使用的度量衡单位，均须采用国家法定计量单位。</w:t>
      </w:r>
      <w:r>
        <w:rPr>
          <w:sz w:val="24"/>
          <w:szCs w:val="24"/>
        </w:rPr>
      </w:r>
      <w:r/>
    </w:p>
    <w:p>
      <w:pPr>
        <w:pStyle w:val="885"/>
        <w:ind w:firstLine="562"/>
        <w:jc w:val="left"/>
        <w:spacing w:before="0" w:after="0" w:line="360" w:lineRule="auto"/>
        <w:rPr>
          <w:sz w:val="28"/>
          <w:szCs w:val="28"/>
        </w:rPr>
      </w:pPr>
      <w:r>
        <w:rPr>
          <w:rFonts w:hint="eastAsia"/>
          <w:sz w:val="28"/>
          <w:szCs w:val="28"/>
        </w:rPr>
        <w:t xml:space="preserve">12、投标文件的构成</w:t>
      </w:r>
      <w:r>
        <w:rPr>
          <w:sz w:val="28"/>
          <w:szCs w:val="28"/>
        </w:rPr>
      </w:r>
      <w:r/>
    </w:p>
    <w:p>
      <w:pPr>
        <w:pStyle w:val="882"/>
        <w:ind w:firstLine="480"/>
        <w:jc w:val="left"/>
        <w:spacing w:line="500" w:lineRule="exact"/>
        <w:rPr>
          <w:sz w:val="24"/>
          <w:szCs w:val="24"/>
        </w:rPr>
      </w:pPr>
      <w:r>
        <w:rPr>
          <w:rFonts w:hint="eastAsia"/>
          <w:sz w:val="24"/>
          <w:szCs w:val="24"/>
        </w:rPr>
        <w:t xml:space="preserve">12.1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82"/>
        <w:ind w:firstLine="480"/>
        <w:jc w:val="left"/>
        <w:spacing w:line="500" w:lineRule="exact"/>
        <w:rPr>
          <w:sz w:val="24"/>
          <w:szCs w:val="24"/>
        </w:rPr>
      </w:pPr>
      <w:r>
        <w:rPr>
          <w:rFonts w:hint="eastAsia"/>
          <w:sz w:val="24"/>
          <w:szCs w:val="24"/>
        </w:rPr>
        <w:t xml:space="preserve">12.2 如投标文件制作工具中格式和内容与江苏政府采购网发布的招标文件不一致，请以江苏政府采购网发布的招标文件为准。</w:t>
      </w:r>
      <w:r>
        <w:rPr>
          <w:sz w:val="24"/>
          <w:szCs w:val="24"/>
        </w:rPr>
      </w:r>
      <w:r/>
    </w:p>
    <w:p>
      <w:pPr>
        <w:pStyle w:val="882"/>
        <w:ind w:firstLine="480"/>
        <w:jc w:val="left"/>
        <w:spacing w:line="500" w:lineRule="exact"/>
        <w:rPr>
          <w:sz w:val="24"/>
          <w:szCs w:val="24"/>
        </w:rPr>
      </w:pPr>
      <w:r>
        <w:rPr>
          <w:rFonts w:hint="eastAsia"/>
          <w:sz w:val="24"/>
          <w:szCs w:val="24"/>
        </w:rPr>
        <w:t xml:space="preserve">12.3 特别提醒投标人，混乱的编排导致投标文件被误读或评标委员会（以下简称评委会）查找不到有效文件是投标人的风险。</w:t>
      </w:r>
      <w:r>
        <w:rPr>
          <w:sz w:val="24"/>
          <w:szCs w:val="24"/>
        </w:rPr>
      </w:r>
      <w:r/>
    </w:p>
    <w:p>
      <w:pPr>
        <w:pStyle w:val="885"/>
        <w:ind w:firstLine="562"/>
        <w:jc w:val="left"/>
        <w:spacing w:before="0" w:after="0" w:line="360" w:lineRule="auto"/>
        <w:rPr>
          <w:sz w:val="28"/>
          <w:szCs w:val="28"/>
        </w:rPr>
      </w:pPr>
      <w:r>
        <w:rPr>
          <w:rFonts w:hint="eastAsia"/>
          <w:sz w:val="28"/>
          <w:szCs w:val="28"/>
        </w:rPr>
        <w:t xml:space="preserve">13、证明投标人及投标标的符合招标文件规定的文件</w:t>
      </w:r>
      <w:r>
        <w:rPr>
          <w:sz w:val="28"/>
          <w:szCs w:val="28"/>
        </w:rPr>
      </w:r>
      <w:r/>
    </w:p>
    <w:p>
      <w:pPr>
        <w:pStyle w:val="882"/>
        <w:ind w:firstLine="480"/>
        <w:jc w:val="left"/>
        <w:spacing w:line="500" w:lineRule="exact"/>
        <w:rPr>
          <w:sz w:val="24"/>
          <w:szCs w:val="24"/>
        </w:rPr>
      </w:pPr>
      <w:r>
        <w:rPr>
          <w:rFonts w:hint="eastAsia"/>
          <w:sz w:val="24"/>
          <w:szCs w:val="24"/>
        </w:rPr>
        <w:t xml:space="preserve">13.1 投标人应按照招标文件要求提交证明文件，证明其及投标标的符合招标文件规定。</w:t>
      </w:r>
      <w:r>
        <w:rPr>
          <w:sz w:val="24"/>
          <w:szCs w:val="24"/>
        </w:rPr>
      </w:r>
      <w:r/>
    </w:p>
    <w:p>
      <w:pPr>
        <w:pStyle w:val="882"/>
        <w:ind w:firstLine="480"/>
        <w:jc w:val="left"/>
        <w:spacing w:line="500" w:lineRule="exact"/>
        <w:rPr>
          <w:sz w:val="24"/>
          <w:szCs w:val="24"/>
        </w:rPr>
      </w:pPr>
      <w:r>
        <w:rPr>
          <w:rFonts w:hint="eastAsia"/>
          <w:sz w:val="24"/>
          <w:szCs w:val="24"/>
        </w:rPr>
        <w:t xml:space="preserve">13.2 招标文件对证明文件无明确形式要求的，证明文件可以以文字资料、图纸和数据等形式提交。</w:t>
      </w:r>
      <w:r>
        <w:rPr>
          <w:sz w:val="24"/>
          <w:szCs w:val="24"/>
        </w:rPr>
      </w:r>
      <w:r/>
    </w:p>
    <w:p>
      <w:pPr>
        <w:pStyle w:val="882"/>
        <w:ind w:firstLine="480"/>
        <w:jc w:val="left"/>
        <w:spacing w:line="500" w:lineRule="exact"/>
        <w:rPr>
          <w:sz w:val="24"/>
          <w:szCs w:val="24"/>
        </w:rPr>
      </w:pPr>
      <w:r>
        <w:rPr>
          <w:rFonts w:hint="eastAsia"/>
          <w:sz w:val="24"/>
          <w:szCs w:val="24"/>
        </w:rPr>
        <w:t xml:space="preserve">13.3 投标人委托代理时应当提交授权委托书，请按招标文件第六章给定格式及要求填写并附法定代表人（单位负责人）与委托代理人身份证明。</w:t>
      </w:r>
      <w:r>
        <w:rPr>
          <w:sz w:val="24"/>
          <w:szCs w:val="24"/>
        </w:rPr>
      </w:r>
      <w:r/>
    </w:p>
    <w:p>
      <w:pPr>
        <w:pStyle w:val="885"/>
        <w:ind w:firstLine="562"/>
        <w:jc w:val="left"/>
        <w:spacing w:before="0" w:after="0" w:line="360" w:lineRule="auto"/>
      </w:pPr>
      <w:r>
        <w:rPr>
          <w:rFonts w:hint="eastAsia"/>
          <w:sz w:val="28"/>
          <w:szCs w:val="28"/>
        </w:rPr>
        <w:t xml:space="preserve">14、投标分项报价表</w:t>
      </w:r>
      <w:r/>
    </w:p>
    <w:p>
      <w:pPr>
        <w:pStyle w:val="882"/>
        <w:ind w:firstLine="480"/>
        <w:jc w:val="left"/>
        <w:spacing w:line="500" w:lineRule="exact"/>
        <w:rPr>
          <w:sz w:val="24"/>
          <w:szCs w:val="24"/>
        </w:rPr>
      </w:pPr>
      <w:r>
        <w:rPr>
          <w:rFonts w:hint="eastAsia"/>
          <w:sz w:val="24"/>
          <w:szCs w:val="24"/>
        </w:rPr>
        <w:t xml:space="preserve">14.1 投标人应根据投标报价要求在投标分项报价表中列明各项投标单价、总价等，未全部列示的作无效响应处理。</w:t>
      </w:r>
      <w:r>
        <w:rPr>
          <w:sz w:val="24"/>
          <w:szCs w:val="24"/>
        </w:rPr>
      </w:r>
      <w:r/>
    </w:p>
    <w:p>
      <w:pPr>
        <w:pStyle w:val="882"/>
        <w:ind w:firstLine="480"/>
        <w:jc w:val="left"/>
        <w:spacing w:line="500" w:lineRule="exact"/>
        <w:rPr>
          <w:sz w:val="24"/>
          <w:szCs w:val="24"/>
        </w:rPr>
      </w:pPr>
      <w:r>
        <w:rPr>
          <w:rFonts w:hint="eastAsia"/>
          <w:sz w:val="24"/>
          <w:szCs w:val="24"/>
        </w:rPr>
        <w:t xml:space="preserve">14.2 投标文件中的单价和总价无特殊规定的采用人民币报价，以元为单位标注。招标文件中另有规定的按规定执行。</w:t>
      </w:r>
      <w:r>
        <w:rPr>
          <w:sz w:val="24"/>
          <w:szCs w:val="24"/>
        </w:rPr>
      </w:r>
      <w:r/>
    </w:p>
    <w:p>
      <w:pPr>
        <w:pStyle w:val="885"/>
        <w:ind w:firstLine="562"/>
        <w:jc w:val="left"/>
        <w:spacing w:before="0" w:after="0" w:line="360" w:lineRule="auto"/>
        <w:rPr>
          <w:sz w:val="28"/>
          <w:szCs w:val="28"/>
        </w:rPr>
      </w:pPr>
      <w:r>
        <w:rPr>
          <w:rFonts w:hint="eastAsia"/>
          <w:sz w:val="28"/>
          <w:szCs w:val="28"/>
        </w:rPr>
        <w:t xml:space="preserve">15、技术要求响应及偏离表、商务要求响应及偏离表</w:t>
      </w:r>
      <w:r>
        <w:rPr>
          <w:sz w:val="28"/>
          <w:szCs w:val="28"/>
        </w:rPr>
      </w:r>
      <w:r/>
    </w:p>
    <w:p>
      <w:pPr>
        <w:pStyle w:val="882"/>
        <w:ind w:firstLine="480"/>
        <w:jc w:val="left"/>
        <w:spacing w:line="500" w:lineRule="exact"/>
        <w:rPr>
          <w:sz w:val="24"/>
          <w:szCs w:val="24"/>
        </w:rPr>
      </w:pPr>
      <w:r>
        <w:rPr>
          <w:rFonts w:hint="eastAsia"/>
          <w:sz w:val="24"/>
          <w:szCs w:val="24"/>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82"/>
        <w:ind w:firstLine="480"/>
        <w:jc w:val="left"/>
        <w:spacing w:line="500" w:lineRule="exact"/>
        <w:rPr>
          <w:sz w:val="24"/>
          <w:szCs w:val="24"/>
        </w:rPr>
      </w:pPr>
      <w:r>
        <w:rPr>
          <w:rFonts w:hint="eastAsia"/>
          <w:sz w:val="24"/>
          <w:szCs w:val="24"/>
        </w:rPr>
        <w:t xml:space="preserve">15.2 投标人可在投标文件中提供认为需要的其他技术文件或说明。</w:t>
      </w:r>
      <w:r>
        <w:rPr>
          <w:sz w:val="24"/>
          <w:szCs w:val="24"/>
        </w:rPr>
      </w:r>
      <w:r/>
    </w:p>
    <w:p>
      <w:pPr>
        <w:pStyle w:val="885"/>
        <w:ind w:firstLine="562"/>
        <w:jc w:val="left"/>
        <w:spacing w:before="0" w:after="0" w:line="360" w:lineRule="auto"/>
        <w:rPr>
          <w:sz w:val="28"/>
          <w:szCs w:val="28"/>
        </w:rPr>
      </w:pPr>
      <w:r>
        <w:rPr>
          <w:rFonts w:hint="eastAsia"/>
          <w:sz w:val="28"/>
          <w:szCs w:val="28"/>
        </w:rPr>
        <w:t xml:space="preserve">16、服务承诺、培训计划、人员安排及其他</w:t>
      </w:r>
      <w:r>
        <w:rPr>
          <w:sz w:val="28"/>
          <w:szCs w:val="28"/>
        </w:rPr>
      </w:r>
      <w:r/>
    </w:p>
    <w:p>
      <w:pPr>
        <w:pStyle w:val="882"/>
        <w:ind w:firstLine="480"/>
        <w:jc w:val="left"/>
        <w:spacing w:line="500" w:lineRule="exact"/>
        <w:rPr>
          <w:sz w:val="24"/>
          <w:szCs w:val="24"/>
        </w:rPr>
      </w:pPr>
      <w:r>
        <w:rPr>
          <w:rFonts w:hint="eastAsia"/>
          <w:sz w:val="24"/>
          <w:szCs w:val="24"/>
        </w:rPr>
        <w:t xml:space="preserve">16.1 投标人应根据招标文件要求提供有关售后服务的管理制度，售后服务机构的分布情况，售后服务人员的数量、素质、技术水平及售后服务的反应能力等。</w:t>
      </w:r>
      <w:r>
        <w:rPr>
          <w:sz w:val="24"/>
          <w:szCs w:val="24"/>
        </w:rPr>
      </w:r>
      <w:r/>
    </w:p>
    <w:p>
      <w:pPr>
        <w:pStyle w:val="882"/>
        <w:ind w:firstLine="480"/>
        <w:jc w:val="left"/>
        <w:spacing w:line="500" w:lineRule="exact"/>
        <w:rPr>
          <w:sz w:val="24"/>
          <w:szCs w:val="24"/>
        </w:rPr>
      </w:pPr>
      <w:r>
        <w:rPr>
          <w:rFonts w:hint="eastAsia"/>
          <w:sz w:val="24"/>
          <w:szCs w:val="24"/>
        </w:rPr>
        <w:t xml:space="preserve">16.2 投标人应根据招标文件要求提供培训计划、人员安排等。</w:t>
      </w:r>
      <w:r>
        <w:rPr>
          <w:sz w:val="24"/>
          <w:szCs w:val="24"/>
        </w:rPr>
      </w:r>
      <w:r/>
    </w:p>
    <w:p>
      <w:pPr>
        <w:pStyle w:val="882"/>
        <w:ind w:firstLine="480"/>
        <w:jc w:val="left"/>
        <w:spacing w:line="500" w:lineRule="exact"/>
        <w:rPr>
          <w:sz w:val="24"/>
          <w:szCs w:val="24"/>
        </w:rPr>
      </w:pPr>
      <w:r>
        <w:rPr>
          <w:rFonts w:hint="eastAsia"/>
          <w:sz w:val="24"/>
          <w:szCs w:val="24"/>
        </w:rPr>
        <w:t xml:space="preserve">16.3 投标人应根据招标文件要求提供所投标的的主要组成部分、功能设计、实现思路及关键技术等。</w:t>
      </w:r>
      <w:r>
        <w:rPr>
          <w:sz w:val="24"/>
          <w:szCs w:val="24"/>
        </w:rPr>
      </w:r>
      <w:r/>
    </w:p>
    <w:p>
      <w:pPr>
        <w:pStyle w:val="885"/>
        <w:ind w:firstLine="562"/>
        <w:jc w:val="left"/>
        <w:spacing w:before="0" w:after="0" w:line="360" w:lineRule="auto"/>
        <w:rPr>
          <w:sz w:val="28"/>
          <w:szCs w:val="28"/>
        </w:rPr>
      </w:pPr>
      <w:r>
        <w:rPr>
          <w:rFonts w:hint="eastAsia"/>
          <w:sz w:val="28"/>
          <w:szCs w:val="28"/>
        </w:rPr>
        <w:t xml:space="preserve">17、投标函和开标一览表</w:t>
      </w:r>
      <w:r>
        <w:rPr>
          <w:sz w:val="28"/>
          <w:szCs w:val="28"/>
        </w:rPr>
      </w:r>
      <w:r/>
    </w:p>
    <w:p>
      <w:pPr>
        <w:pStyle w:val="882"/>
        <w:ind w:firstLine="480"/>
        <w:jc w:val="left"/>
        <w:spacing w:line="500" w:lineRule="exact"/>
        <w:rPr>
          <w:sz w:val="24"/>
          <w:szCs w:val="24"/>
        </w:rPr>
      </w:pPr>
      <w:r>
        <w:rPr>
          <w:rFonts w:hint="eastAsia"/>
          <w:sz w:val="24"/>
          <w:szCs w:val="24"/>
        </w:rPr>
        <w:t xml:space="preserve">17.1 投标人应按照招标文件提供的格式完整、正确填写投标函、开标一览表。</w:t>
      </w:r>
      <w:r>
        <w:rPr>
          <w:sz w:val="24"/>
          <w:szCs w:val="24"/>
        </w:rPr>
      </w:r>
      <w:r/>
    </w:p>
    <w:p>
      <w:pPr>
        <w:pStyle w:val="882"/>
        <w:ind w:firstLine="480"/>
        <w:jc w:val="left"/>
        <w:spacing w:line="500" w:lineRule="exact"/>
        <w:rPr>
          <w:sz w:val="24"/>
          <w:szCs w:val="24"/>
        </w:rPr>
      </w:pPr>
      <w:r>
        <w:rPr>
          <w:rFonts w:hint="eastAsia"/>
          <w:sz w:val="24"/>
          <w:szCs w:val="24"/>
        </w:rPr>
        <w:t xml:space="preserve">17.2 对于采用货币报价的项目，开标一览表中的投标总报价应与投标分项报价表中的投标总报价一致，如不一致，不作无效投标处理，但评标时以开标一览表中价格为准。</w:t>
      </w:r>
      <w:r>
        <w:rPr>
          <w:sz w:val="24"/>
          <w:szCs w:val="24"/>
        </w:rPr>
      </w:r>
      <w:r/>
    </w:p>
    <w:p>
      <w:pPr>
        <w:pStyle w:val="885"/>
        <w:ind w:firstLine="562"/>
        <w:jc w:val="left"/>
        <w:spacing w:before="0" w:after="0" w:line="360" w:lineRule="auto"/>
        <w:rPr>
          <w:sz w:val="28"/>
          <w:szCs w:val="28"/>
        </w:rPr>
      </w:pPr>
      <w:r>
        <w:rPr>
          <w:rFonts w:hint="eastAsia"/>
          <w:sz w:val="28"/>
          <w:szCs w:val="28"/>
        </w:rPr>
        <w:t xml:space="preserve">18、投标有效期</w:t>
      </w:r>
      <w:r>
        <w:rPr>
          <w:sz w:val="28"/>
          <w:szCs w:val="28"/>
        </w:rPr>
      </w:r>
      <w:r/>
    </w:p>
    <w:p>
      <w:pPr>
        <w:pStyle w:val="882"/>
        <w:ind w:firstLine="480"/>
        <w:jc w:val="left"/>
        <w:spacing w:line="500" w:lineRule="exact"/>
        <w:rPr>
          <w:sz w:val="24"/>
          <w:szCs w:val="24"/>
        </w:rPr>
      </w:pPr>
      <w:r>
        <w:rPr>
          <w:rFonts w:hint="eastAsia"/>
          <w:sz w:val="24"/>
          <w:szCs w:val="24"/>
        </w:rPr>
        <w:t xml:space="preserve">18.1 投标有效期为招标文件规定的开标之日后六十（60）天。投标有效期比规定短的将被视为未实质性响应招标文件而予以拒绝。</w:t>
      </w:r>
      <w:r>
        <w:rPr>
          <w:sz w:val="24"/>
          <w:szCs w:val="24"/>
        </w:rPr>
      </w:r>
      <w:r/>
    </w:p>
    <w:p>
      <w:pPr>
        <w:pStyle w:val="882"/>
        <w:ind w:firstLine="480"/>
        <w:jc w:val="left"/>
        <w:spacing w:line="500" w:lineRule="exact"/>
        <w:rPr>
          <w:color w:val="ff0000"/>
          <w:sz w:val="24"/>
          <w:szCs w:val="24"/>
        </w:rPr>
      </w:pPr>
      <w:r>
        <w:rPr>
          <w:rFonts w:hint="eastAsia"/>
          <w:sz w:val="24"/>
          <w:szCs w:val="24"/>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84"/>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85"/>
        <w:ind w:firstLine="562"/>
        <w:jc w:val="left"/>
        <w:spacing w:before="0" w:after="0" w:line="360" w:lineRule="auto"/>
        <w:rPr>
          <w:sz w:val="28"/>
          <w:szCs w:val="28"/>
        </w:rPr>
      </w:pPr>
      <w:r>
        <w:rPr>
          <w:rFonts w:hint="eastAsia"/>
          <w:sz w:val="28"/>
          <w:szCs w:val="28"/>
        </w:rPr>
        <w:t xml:space="preserve">19、电子投标文件的递交</w:t>
      </w:r>
      <w:r>
        <w:rPr>
          <w:sz w:val="28"/>
          <w:szCs w:val="28"/>
        </w:rPr>
      </w:r>
      <w:r/>
    </w:p>
    <w:p>
      <w:pPr>
        <w:pStyle w:val="882"/>
        <w:ind w:firstLine="480"/>
        <w:jc w:val="left"/>
        <w:spacing w:line="500" w:lineRule="exact"/>
        <w:rPr>
          <w:sz w:val="24"/>
          <w:szCs w:val="24"/>
        </w:rPr>
      </w:pPr>
      <w:r>
        <w:rPr>
          <w:rFonts w:hint="eastAsia"/>
          <w:sz w:val="24"/>
          <w:szCs w:val="24"/>
        </w:rPr>
        <w:t xml:space="preserve">19.1 投标人应当按照《操作手册》规定，在投标截止时间前制作并递交（上传）电子投标文件。</w:t>
      </w:r>
      <w:r>
        <w:rPr>
          <w:sz w:val="24"/>
          <w:szCs w:val="24"/>
        </w:rPr>
      </w:r>
      <w:r/>
    </w:p>
    <w:p>
      <w:pPr>
        <w:pStyle w:val="885"/>
        <w:ind w:firstLine="562"/>
        <w:jc w:val="left"/>
        <w:spacing w:before="0" w:after="0" w:line="360" w:lineRule="auto"/>
        <w:rPr>
          <w:sz w:val="28"/>
          <w:szCs w:val="28"/>
        </w:rPr>
      </w:pPr>
      <w:r>
        <w:rPr>
          <w:rFonts w:hint="eastAsia"/>
          <w:sz w:val="28"/>
          <w:szCs w:val="28"/>
        </w:rPr>
        <w:t xml:space="preserve">20、投标截止时间</w:t>
      </w:r>
      <w:r>
        <w:rPr>
          <w:sz w:val="28"/>
          <w:szCs w:val="28"/>
        </w:rPr>
      </w:r>
      <w:r/>
    </w:p>
    <w:p>
      <w:pPr>
        <w:pStyle w:val="882"/>
        <w:ind w:firstLine="480"/>
        <w:jc w:val="left"/>
        <w:spacing w:line="500" w:lineRule="exact"/>
        <w:rPr>
          <w:sz w:val="24"/>
          <w:szCs w:val="24"/>
        </w:rPr>
      </w:pPr>
      <w:r>
        <w:rPr>
          <w:rFonts w:hint="eastAsia"/>
          <w:sz w:val="24"/>
          <w:szCs w:val="24"/>
        </w:rPr>
        <w:t xml:space="preserve">20.1 投标人递交（上传）电子投标文件的时间不得迟于招标公告中规定的投标截止时间。</w:t>
      </w:r>
      <w:r>
        <w:rPr>
          <w:sz w:val="24"/>
          <w:szCs w:val="24"/>
        </w:rPr>
      </w:r>
      <w:r/>
    </w:p>
    <w:p>
      <w:pPr>
        <w:pStyle w:val="882"/>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82"/>
        <w:ind w:firstLine="480"/>
        <w:jc w:val="left"/>
        <w:spacing w:line="500" w:lineRule="exact"/>
        <w:rPr>
          <w:sz w:val="24"/>
          <w:szCs w:val="24"/>
        </w:rPr>
      </w:pPr>
      <w:r>
        <w:rPr>
          <w:rFonts w:hint="eastAsia"/>
          <w:sz w:val="24"/>
          <w:szCs w:val="24"/>
        </w:rPr>
        <w:t xml:space="preserve">20.2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85"/>
        <w:ind w:firstLine="562"/>
        <w:jc w:val="left"/>
        <w:spacing w:before="0" w:after="0" w:line="360" w:lineRule="auto"/>
        <w:rPr>
          <w:sz w:val="28"/>
          <w:szCs w:val="28"/>
        </w:rPr>
      </w:pPr>
      <w:r>
        <w:rPr>
          <w:rFonts w:hint="eastAsia"/>
          <w:sz w:val="28"/>
          <w:szCs w:val="28"/>
        </w:rPr>
        <w:t xml:space="preserve">21、投标文件的拒收</w:t>
      </w:r>
      <w:r>
        <w:rPr>
          <w:sz w:val="28"/>
          <w:szCs w:val="28"/>
        </w:rPr>
      </w:r>
      <w:r/>
    </w:p>
    <w:p>
      <w:pPr>
        <w:pStyle w:val="882"/>
        <w:ind w:firstLine="480"/>
        <w:jc w:val="left"/>
        <w:spacing w:line="500" w:lineRule="exact"/>
        <w:rPr>
          <w:sz w:val="24"/>
          <w:szCs w:val="24"/>
        </w:rPr>
      </w:pPr>
      <w:r>
        <w:rPr>
          <w:rFonts w:hint="eastAsia"/>
          <w:sz w:val="24"/>
          <w:szCs w:val="24"/>
        </w:rPr>
        <w:t xml:space="preserve">21.1 交易中心拒绝接收在招标文件规定的投标截止时间后递交（上传）的任何投标文件。</w:t>
      </w:r>
      <w:r>
        <w:rPr>
          <w:sz w:val="24"/>
          <w:szCs w:val="24"/>
        </w:rPr>
      </w:r>
      <w:r/>
    </w:p>
    <w:p>
      <w:pPr>
        <w:pStyle w:val="885"/>
        <w:ind w:firstLine="562"/>
        <w:jc w:val="left"/>
        <w:spacing w:before="0" w:after="0" w:line="360" w:lineRule="auto"/>
        <w:rPr>
          <w:sz w:val="28"/>
          <w:szCs w:val="28"/>
        </w:rPr>
      </w:pPr>
      <w:r>
        <w:rPr>
          <w:rFonts w:hint="eastAsia"/>
          <w:sz w:val="28"/>
          <w:szCs w:val="28"/>
        </w:rPr>
        <w:t xml:space="preserve">22、投标文件的撤回和修改</w:t>
      </w:r>
      <w:r>
        <w:rPr>
          <w:sz w:val="28"/>
          <w:szCs w:val="28"/>
        </w:rPr>
      </w:r>
      <w:r/>
    </w:p>
    <w:p>
      <w:pPr>
        <w:pStyle w:val="882"/>
        <w:ind w:firstLine="480"/>
        <w:jc w:val="left"/>
        <w:spacing w:line="500" w:lineRule="exact"/>
        <w:rPr>
          <w:sz w:val="24"/>
          <w:szCs w:val="24"/>
        </w:rPr>
      </w:pPr>
      <w:r>
        <w:rPr>
          <w:rFonts w:hint="eastAsia"/>
          <w:sz w:val="24"/>
          <w:szCs w:val="24"/>
        </w:rPr>
        <w:t xml:space="preserve">22.1 投标人可在投标截止时间前，撤回其电子投标文件，具体操作方法见《操作手册》。</w:t>
      </w:r>
      <w:r>
        <w:rPr>
          <w:sz w:val="24"/>
          <w:szCs w:val="24"/>
        </w:rPr>
      </w:r>
      <w:r/>
    </w:p>
    <w:p>
      <w:pPr>
        <w:pStyle w:val="882"/>
        <w:ind w:firstLine="480"/>
        <w:jc w:val="left"/>
        <w:spacing w:line="500" w:lineRule="exact"/>
        <w:rPr>
          <w:sz w:val="24"/>
          <w:szCs w:val="24"/>
        </w:rPr>
      </w:pPr>
      <w:r>
        <w:rPr>
          <w:rFonts w:hint="eastAsia"/>
          <w:sz w:val="24"/>
          <w:szCs w:val="24"/>
        </w:rPr>
        <w:t xml:space="preserve">22.2 投标人可在投标截止时间前，对其电子投标文件进行修改，具体操作方法见《操作手册》。在投标截止时间之后，投标人不得对其电子投标文件做任何修改。</w:t>
      </w:r>
      <w:r>
        <w:rPr>
          <w:sz w:val="24"/>
          <w:szCs w:val="24"/>
        </w:rPr>
      </w:r>
      <w:r/>
    </w:p>
    <w:p>
      <w:pPr>
        <w:pStyle w:val="882"/>
        <w:ind w:firstLine="480"/>
        <w:jc w:val="left"/>
        <w:spacing w:line="500" w:lineRule="exact"/>
        <w:rPr>
          <w:sz w:val="24"/>
          <w:szCs w:val="24"/>
        </w:rPr>
      </w:pPr>
      <w:r>
        <w:rPr>
          <w:rFonts w:hint="eastAsia"/>
          <w:sz w:val="24"/>
          <w:szCs w:val="24"/>
        </w:rPr>
        <w:t xml:space="preserve">22.3 在投标截止时间至招标文件规定的投标有效期满之间的这段时间内，投标人不得撤回其投标。</w:t>
      </w:r>
      <w:r>
        <w:rPr>
          <w:sz w:val="24"/>
          <w:szCs w:val="24"/>
        </w:rPr>
      </w:r>
      <w:r/>
    </w:p>
    <w:p>
      <w:pPr>
        <w:pStyle w:val="884"/>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85"/>
        <w:ind w:firstLine="562"/>
        <w:jc w:val="left"/>
        <w:spacing w:before="0" w:after="0" w:line="360" w:lineRule="auto"/>
        <w:rPr>
          <w:sz w:val="28"/>
          <w:szCs w:val="28"/>
        </w:rPr>
      </w:pPr>
      <w:r>
        <w:rPr>
          <w:rFonts w:hint="eastAsia"/>
          <w:sz w:val="28"/>
          <w:szCs w:val="28"/>
        </w:rPr>
        <w:t xml:space="preserve">23、开标</w:t>
      </w:r>
      <w:r>
        <w:rPr>
          <w:sz w:val="28"/>
          <w:szCs w:val="28"/>
        </w:rPr>
      </w:r>
      <w:r/>
    </w:p>
    <w:p>
      <w:pPr>
        <w:pStyle w:val="882"/>
        <w:ind w:firstLine="480"/>
        <w:jc w:val="left"/>
        <w:spacing w:line="500" w:lineRule="exact"/>
        <w:rPr>
          <w:sz w:val="24"/>
          <w:szCs w:val="24"/>
        </w:rPr>
      </w:pPr>
      <w:r>
        <w:rPr>
          <w:rFonts w:hint="eastAsia"/>
          <w:sz w:val="24"/>
          <w:szCs w:val="24"/>
        </w:rPr>
        <w:t xml:space="preserve">23.1 交易中心将在招标公告中规定的时间和地点组织公开开标。投标人应当按时参加开标活动，并在“苏采云”系统规定的时间内对其投标文件进行解密。</w:t>
      </w:r>
      <w:r>
        <w:rPr>
          <w:sz w:val="24"/>
          <w:szCs w:val="24"/>
        </w:rPr>
      </w:r>
      <w:r/>
    </w:p>
    <w:p>
      <w:pPr>
        <w:pStyle w:val="882"/>
        <w:ind w:firstLine="480"/>
        <w:jc w:val="left"/>
        <w:spacing w:line="500" w:lineRule="exact"/>
        <w:rPr>
          <w:sz w:val="24"/>
          <w:szCs w:val="24"/>
        </w:rPr>
      </w:pPr>
      <w:r>
        <w:rPr>
          <w:rFonts w:hint="eastAsia"/>
          <w:sz w:val="24"/>
          <w:szCs w:val="24"/>
        </w:rPr>
        <w:t xml:space="preserve">23.2 开标仪式由交易中心组织。“苏采云”系统将自动对项目进行开标，并宣布各投标人名称和投标价格。</w:t>
      </w:r>
      <w:r>
        <w:rPr>
          <w:sz w:val="24"/>
          <w:szCs w:val="24"/>
        </w:rPr>
      </w:r>
      <w:r/>
    </w:p>
    <w:p>
      <w:pPr>
        <w:pStyle w:val="882"/>
        <w:ind w:firstLine="480"/>
        <w:jc w:val="left"/>
        <w:spacing w:line="500" w:lineRule="exact"/>
        <w:rPr>
          <w:sz w:val="24"/>
          <w:szCs w:val="24"/>
        </w:rPr>
      </w:pPr>
      <w:r>
        <w:rPr>
          <w:rFonts w:hint="eastAsia"/>
          <w:sz w:val="24"/>
          <w:szCs w:val="24"/>
        </w:rPr>
        <w:t xml:space="preserve">23.3 投标人在开标过程中涉及到的投标文件解密、开标结果确认等工作，应当按照《操作手册》规定执行。</w:t>
      </w:r>
      <w:r>
        <w:rPr>
          <w:sz w:val="24"/>
          <w:szCs w:val="24"/>
        </w:rPr>
      </w:r>
      <w:r/>
    </w:p>
    <w:p>
      <w:pPr>
        <w:pStyle w:val="882"/>
        <w:ind w:firstLine="480"/>
        <w:jc w:val="left"/>
        <w:spacing w:line="500" w:lineRule="exact"/>
        <w:rPr>
          <w:sz w:val="24"/>
          <w:szCs w:val="24"/>
        </w:rPr>
      </w:pPr>
      <w:r>
        <w:rPr>
          <w:rFonts w:hint="eastAsia"/>
          <w:sz w:val="24"/>
          <w:szCs w:val="24"/>
        </w:rPr>
        <w:t xml:space="preserve">23.4 投标人如果对开标过程和开标记录有疑义，应当按照《操作手册》规定提出，未在“苏采云”系统《开标记录表》宣布后5分钟内提出的，视同认可开标结果。</w:t>
      </w:r>
      <w:r>
        <w:rPr>
          <w:sz w:val="24"/>
          <w:szCs w:val="24"/>
        </w:rPr>
      </w:r>
      <w:r/>
    </w:p>
    <w:p>
      <w:pPr>
        <w:pStyle w:val="882"/>
        <w:ind w:firstLine="480"/>
        <w:jc w:val="left"/>
        <w:spacing w:line="500" w:lineRule="exact"/>
        <w:rPr>
          <w:sz w:val="24"/>
          <w:szCs w:val="24"/>
        </w:rPr>
      </w:pPr>
      <w:r>
        <w:rPr>
          <w:rFonts w:hint="eastAsia"/>
          <w:sz w:val="24"/>
          <w:szCs w:val="24"/>
        </w:rPr>
        <w:t xml:space="preserve">23.5 投标人未参加开标的，视同认可开标结果。</w:t>
      </w:r>
      <w:r>
        <w:rPr>
          <w:sz w:val="24"/>
          <w:szCs w:val="24"/>
        </w:rPr>
      </w:r>
      <w:r/>
    </w:p>
    <w:p>
      <w:pPr>
        <w:pStyle w:val="882"/>
        <w:ind w:firstLine="480"/>
        <w:jc w:val="left"/>
        <w:spacing w:line="500" w:lineRule="exact"/>
        <w:rPr>
          <w:sz w:val="24"/>
          <w:szCs w:val="24"/>
        </w:rPr>
      </w:pPr>
      <w:r>
        <w:rPr>
          <w:rFonts w:hint="eastAsia"/>
          <w:sz w:val="24"/>
          <w:szCs w:val="24"/>
        </w:rPr>
        <w:t xml:space="preserve">23.6 投标人在开标、评标全过程中应保持通讯畅通，及时登录“苏采云”系统查阅、答复相关信息，并安排专人与交易中心及评委会联系。</w:t>
      </w:r>
      <w:r>
        <w:rPr>
          <w:sz w:val="24"/>
          <w:szCs w:val="24"/>
        </w:rPr>
      </w:r>
      <w:r/>
    </w:p>
    <w:p>
      <w:pPr>
        <w:pStyle w:val="885"/>
        <w:ind w:firstLine="562"/>
        <w:jc w:val="left"/>
        <w:spacing w:before="0" w:after="0" w:line="360" w:lineRule="auto"/>
        <w:rPr>
          <w:sz w:val="28"/>
          <w:szCs w:val="28"/>
        </w:rPr>
      </w:pPr>
      <w:r>
        <w:rPr>
          <w:rFonts w:hint="eastAsia"/>
          <w:sz w:val="28"/>
          <w:szCs w:val="28"/>
        </w:rPr>
        <w:t xml:space="preserve">24、评标委员会</w:t>
      </w:r>
      <w:r>
        <w:rPr>
          <w:sz w:val="28"/>
          <w:szCs w:val="28"/>
        </w:rPr>
      </w:r>
      <w:r/>
    </w:p>
    <w:p>
      <w:pPr>
        <w:pStyle w:val="882"/>
        <w:ind w:firstLine="480"/>
        <w:jc w:val="left"/>
        <w:spacing w:line="500" w:lineRule="exact"/>
        <w:rPr>
          <w:sz w:val="24"/>
          <w:szCs w:val="24"/>
        </w:rPr>
      </w:pPr>
      <w:r>
        <w:rPr>
          <w:rFonts w:hint="eastAsia"/>
          <w:sz w:val="24"/>
          <w:szCs w:val="24"/>
        </w:rPr>
        <w:t xml:space="preserve">24.1 开标后，交易中心将组织评委会进行评标。</w:t>
      </w:r>
      <w:r>
        <w:rPr>
          <w:sz w:val="24"/>
          <w:szCs w:val="24"/>
        </w:rPr>
      </w:r>
      <w:r/>
    </w:p>
    <w:p>
      <w:pPr>
        <w:pStyle w:val="882"/>
        <w:ind w:firstLine="480"/>
        <w:jc w:val="left"/>
        <w:spacing w:line="500" w:lineRule="exact"/>
        <w:rPr>
          <w:sz w:val="24"/>
          <w:szCs w:val="24"/>
        </w:rPr>
      </w:pPr>
      <w:r>
        <w:rPr>
          <w:rFonts w:hint="eastAsia"/>
          <w:sz w:val="24"/>
          <w:szCs w:val="24"/>
        </w:rPr>
        <w:t xml:space="preserve">24.2 评委会由采购人代表和有关技术、经济等方面的评审专家组成，且人员构成符合政府采购有关规定。</w:t>
      </w:r>
      <w:r>
        <w:rPr>
          <w:sz w:val="24"/>
          <w:szCs w:val="24"/>
        </w:rPr>
      </w:r>
      <w:r/>
    </w:p>
    <w:p>
      <w:pPr>
        <w:pStyle w:val="882"/>
        <w:ind w:firstLine="480"/>
        <w:jc w:val="left"/>
        <w:spacing w:line="500" w:lineRule="exact"/>
        <w:rPr>
          <w:sz w:val="24"/>
          <w:szCs w:val="24"/>
        </w:rPr>
      </w:pPr>
      <w:r>
        <w:rPr>
          <w:rFonts w:hint="eastAsia"/>
          <w:sz w:val="24"/>
          <w:szCs w:val="24"/>
        </w:rPr>
        <w:t xml:space="preserve">24.3 评委会按照采购文件规定的评审程序、评审方法和评审标准进行独立评审并确定中标候选人。</w:t>
      </w:r>
      <w:r>
        <w:rPr>
          <w:sz w:val="24"/>
          <w:szCs w:val="24"/>
        </w:rPr>
      </w:r>
      <w:r/>
    </w:p>
    <w:p>
      <w:pPr>
        <w:pStyle w:val="885"/>
        <w:ind w:firstLine="562"/>
        <w:jc w:val="left"/>
        <w:spacing w:before="0" w:after="0" w:line="360" w:lineRule="auto"/>
        <w:rPr>
          <w:sz w:val="28"/>
          <w:szCs w:val="28"/>
        </w:rPr>
      </w:pPr>
      <w:r>
        <w:rPr>
          <w:rFonts w:hint="eastAsia"/>
          <w:sz w:val="28"/>
          <w:szCs w:val="28"/>
        </w:rPr>
        <w:t xml:space="preserve">25、评标过程的保密与公正</w:t>
      </w:r>
      <w:r>
        <w:rPr>
          <w:sz w:val="28"/>
          <w:szCs w:val="28"/>
        </w:rPr>
      </w:r>
      <w:r/>
    </w:p>
    <w:p>
      <w:pPr>
        <w:pStyle w:val="882"/>
        <w:ind w:firstLine="480"/>
        <w:jc w:val="left"/>
        <w:spacing w:line="500" w:lineRule="exact"/>
        <w:rPr>
          <w:sz w:val="24"/>
          <w:szCs w:val="24"/>
        </w:rPr>
      </w:pPr>
      <w:r>
        <w:rPr>
          <w:rFonts w:hint="eastAsia"/>
          <w:sz w:val="24"/>
          <w:szCs w:val="24"/>
        </w:rPr>
        <w:t xml:space="preserve">25.1 凡是与审查、澄清、评价和比较投标的有关资料以及授标建议等，采购人、评审专家、交易中心均不得向投标人或与评标无关的其他人员透露。</w:t>
      </w:r>
      <w:r>
        <w:rPr>
          <w:sz w:val="24"/>
          <w:szCs w:val="24"/>
        </w:rPr>
      </w:r>
      <w:r/>
    </w:p>
    <w:p>
      <w:pPr>
        <w:pStyle w:val="882"/>
        <w:ind w:firstLine="480"/>
        <w:jc w:val="left"/>
        <w:spacing w:line="500" w:lineRule="exact"/>
        <w:rPr>
          <w:sz w:val="24"/>
          <w:szCs w:val="24"/>
        </w:rPr>
      </w:pPr>
      <w:r>
        <w:rPr>
          <w:rFonts w:hint="eastAsia"/>
          <w:sz w:val="24"/>
          <w:szCs w:val="24"/>
        </w:rPr>
        <w:t xml:space="preserve">25.2 在评标过程中，投标人不得以任何行为影响评标过程，否则其投标文件将被作为无效投标文件。</w:t>
      </w:r>
      <w:r>
        <w:rPr>
          <w:sz w:val="24"/>
          <w:szCs w:val="24"/>
        </w:rPr>
      </w:r>
      <w:r/>
    </w:p>
    <w:p>
      <w:pPr>
        <w:pStyle w:val="882"/>
        <w:ind w:firstLine="480"/>
        <w:jc w:val="left"/>
        <w:spacing w:line="500" w:lineRule="exact"/>
        <w:rPr>
          <w:sz w:val="24"/>
          <w:szCs w:val="24"/>
        </w:rPr>
      </w:pPr>
      <w:r>
        <w:rPr>
          <w:rFonts w:hint="eastAsia"/>
          <w:sz w:val="24"/>
          <w:szCs w:val="24"/>
        </w:rPr>
        <w:t xml:space="preserve">25.3 交易中心和评委会不向未中标的投标人解释未中标原因，也不公布评标过程中的相关细节。</w:t>
      </w:r>
      <w:r>
        <w:rPr>
          <w:sz w:val="24"/>
          <w:szCs w:val="24"/>
        </w:rPr>
      </w:r>
      <w:r/>
    </w:p>
    <w:p>
      <w:pPr>
        <w:pStyle w:val="882"/>
        <w:ind w:firstLine="480"/>
        <w:jc w:val="left"/>
        <w:spacing w:line="500" w:lineRule="exact"/>
        <w:rPr>
          <w:sz w:val="24"/>
          <w:szCs w:val="24"/>
        </w:rPr>
      </w:pPr>
      <w:r>
        <w:rPr>
          <w:rFonts w:hint="eastAsia"/>
          <w:sz w:val="24"/>
          <w:szCs w:val="24"/>
        </w:rPr>
        <w:t xml:space="preserve">25.4 采用综合评分法的项目，未中标的投标人可于中标结果公告期限届满之日起通过“苏采云”系统查看自己的评审得分及排序情况。</w:t>
      </w:r>
      <w:r>
        <w:rPr>
          <w:sz w:val="24"/>
          <w:szCs w:val="24"/>
        </w:rPr>
      </w:r>
      <w:r/>
    </w:p>
    <w:p>
      <w:pPr>
        <w:pStyle w:val="885"/>
        <w:ind w:firstLine="562"/>
        <w:jc w:val="left"/>
        <w:spacing w:before="0" w:after="0" w:line="360" w:lineRule="auto"/>
        <w:rPr>
          <w:sz w:val="28"/>
          <w:szCs w:val="28"/>
        </w:rPr>
      </w:pPr>
      <w:r>
        <w:rPr>
          <w:rFonts w:hint="eastAsia"/>
          <w:sz w:val="28"/>
          <w:szCs w:val="28"/>
        </w:rPr>
        <w:t xml:space="preserve">26、投标文件的澄清</w:t>
      </w:r>
      <w:r>
        <w:rPr>
          <w:sz w:val="28"/>
          <w:szCs w:val="28"/>
        </w:rPr>
      </w:r>
      <w:r/>
    </w:p>
    <w:p>
      <w:pPr>
        <w:pStyle w:val="882"/>
        <w:ind w:firstLine="480"/>
        <w:jc w:val="left"/>
        <w:spacing w:line="500" w:lineRule="exact"/>
        <w:rPr>
          <w:sz w:val="24"/>
          <w:szCs w:val="24"/>
        </w:rPr>
      </w:pPr>
      <w:r>
        <w:rPr>
          <w:rFonts w:hint="eastAsia"/>
          <w:sz w:val="24"/>
          <w:szCs w:val="24"/>
        </w:rPr>
        <w:t xml:space="preserve">26.1 评标期间，评委会对投标文件中含义不明确、同类问题表述不一致或者有明显文字和计算错误的内容，有权要求投标人作出必要的澄清、说明或者补正。</w:t>
      </w:r>
      <w:r>
        <w:rPr>
          <w:sz w:val="24"/>
          <w:szCs w:val="24"/>
        </w:rPr>
      </w:r>
      <w:r/>
    </w:p>
    <w:p>
      <w:pPr>
        <w:pStyle w:val="882"/>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82"/>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82"/>
        <w:ind w:firstLine="480"/>
        <w:jc w:val="left"/>
        <w:spacing w:line="500" w:lineRule="exact"/>
        <w:rPr>
          <w:sz w:val="24"/>
          <w:szCs w:val="24"/>
        </w:rPr>
      </w:pPr>
      <w:r>
        <w:rPr>
          <w:rFonts w:hint="eastAsia"/>
          <w:sz w:val="24"/>
          <w:szCs w:val="24"/>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82"/>
        <w:ind w:firstLine="480"/>
        <w:jc w:val="left"/>
        <w:spacing w:line="500" w:lineRule="exact"/>
        <w:rPr>
          <w:sz w:val="24"/>
          <w:szCs w:val="24"/>
        </w:rPr>
      </w:pPr>
      <w:r>
        <w:rPr>
          <w:rFonts w:hint="eastAsia"/>
          <w:sz w:val="24"/>
          <w:szCs w:val="24"/>
        </w:rPr>
        <w:t xml:space="preserve">26.3 接到评委会澄清、说明或者补正要求的投标人如未按要求响应，其风险由投标人自行承担。</w:t>
      </w:r>
      <w:r>
        <w:rPr>
          <w:sz w:val="24"/>
          <w:szCs w:val="24"/>
        </w:rPr>
      </w:r>
      <w:r/>
    </w:p>
    <w:p>
      <w:pPr>
        <w:pStyle w:val="885"/>
        <w:ind w:firstLine="562"/>
        <w:jc w:val="left"/>
        <w:spacing w:before="0" w:after="0" w:line="360" w:lineRule="auto"/>
        <w:rPr>
          <w:sz w:val="28"/>
          <w:szCs w:val="28"/>
        </w:rPr>
      </w:pPr>
      <w:r>
        <w:rPr>
          <w:rFonts w:hint="eastAsia"/>
          <w:sz w:val="28"/>
          <w:szCs w:val="28"/>
        </w:rPr>
        <w:t xml:space="preserve">27、对投标文件的审查</w:t>
      </w:r>
      <w:r>
        <w:rPr>
          <w:sz w:val="28"/>
          <w:szCs w:val="28"/>
        </w:rPr>
      </w:r>
      <w:r/>
    </w:p>
    <w:p>
      <w:pPr>
        <w:pStyle w:val="882"/>
        <w:ind w:firstLine="480"/>
        <w:jc w:val="left"/>
        <w:spacing w:line="500" w:lineRule="exact"/>
        <w:rPr>
          <w:sz w:val="24"/>
          <w:szCs w:val="24"/>
        </w:rPr>
      </w:pPr>
      <w:r>
        <w:rPr>
          <w:rFonts w:hint="eastAsia"/>
          <w:sz w:val="24"/>
          <w:szCs w:val="24"/>
        </w:rPr>
        <w:t xml:space="preserve">27.1 投标文件审查分为资格审查和符合性审查。</w:t>
      </w:r>
      <w:r>
        <w:rPr>
          <w:sz w:val="24"/>
          <w:szCs w:val="24"/>
        </w:rPr>
      </w:r>
      <w:r/>
    </w:p>
    <w:p>
      <w:pPr>
        <w:pStyle w:val="882"/>
        <w:ind w:firstLine="480"/>
        <w:jc w:val="left"/>
        <w:spacing w:line="500" w:lineRule="exact"/>
        <w:rPr>
          <w:sz w:val="24"/>
          <w:szCs w:val="24"/>
        </w:rPr>
      </w:pPr>
      <w:r>
        <w:rPr>
          <w:rFonts w:hint="eastAsia"/>
          <w:sz w:val="24"/>
          <w:szCs w:val="24"/>
        </w:rPr>
        <w:t xml:space="preserve">27.1.1资格审查：采购人依据法律法规和招标文件的规定，对投标文件中的资格证明文件进行审查。资格审查的结论，采购人以书面形式向评委会进行反馈。</w:t>
      </w:r>
      <w:r>
        <w:rPr>
          <w:sz w:val="24"/>
          <w:szCs w:val="24"/>
        </w:rPr>
      </w:r>
      <w:r/>
    </w:p>
    <w:p>
      <w:pPr>
        <w:pStyle w:val="882"/>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rPr>
          <w:sz w:val="24"/>
          <w:szCs w:val="24"/>
        </w:rPr>
      </w:r>
      <w:r/>
    </w:p>
    <w:p>
      <w:pPr>
        <w:pStyle w:val="882"/>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882"/>
        <w:ind w:firstLine="480"/>
        <w:jc w:val="left"/>
        <w:spacing w:line="500" w:lineRule="exact"/>
        <w:rPr>
          <w:sz w:val="24"/>
          <w:szCs w:val="24"/>
        </w:rPr>
      </w:pPr>
      <w:r>
        <w:rPr>
          <w:rFonts w:hint="eastAsia"/>
          <w:sz w:val="24"/>
          <w:szCs w:val="24"/>
        </w:rPr>
        <w:t xml:space="preserve">27.1.2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82"/>
        <w:ind w:firstLine="480"/>
        <w:jc w:val="left"/>
        <w:spacing w:line="500" w:lineRule="exact"/>
        <w:rPr>
          <w:rFonts w:hint="eastAsia"/>
          <w:sz w:val="24"/>
          <w:szCs w:val="24"/>
        </w:rPr>
      </w:pPr>
      <w:r>
        <w:rPr>
          <w:rFonts w:hint="eastAsia"/>
          <w:sz w:val="24"/>
          <w:szCs w:val="24"/>
        </w:rPr>
        <w:t xml:space="preserve">未通过资格审查或符合性审查的投标人，将通过“苏采云”系统中告知其未通过的原因，评审结束后，将不再告知。</w:t>
      </w:r>
      <w:r>
        <w:rPr>
          <w:rFonts w:hint="eastAsia"/>
          <w:sz w:val="24"/>
          <w:szCs w:val="24"/>
        </w:rPr>
      </w:r>
      <w:r/>
    </w:p>
    <w:p>
      <w:pPr>
        <w:pStyle w:val="882"/>
        <w:ind w:firstLine="480"/>
        <w:jc w:val="left"/>
        <w:spacing w:line="500" w:lineRule="exact"/>
        <w:rPr>
          <w:rFonts w:hint="eastAsia"/>
          <w:sz w:val="24"/>
          <w:szCs w:val="24"/>
        </w:rPr>
      </w:pPr>
      <w:r>
        <w:rPr>
          <w:rFonts w:hint="eastAsia"/>
          <w:sz w:val="24"/>
          <w:szCs w:val="24"/>
        </w:rPr>
        <w:t xml:space="preserve">27.1.3政府采购异常低价审查：</w:t>
      </w:r>
      <w:r>
        <w:rPr>
          <w:rFonts w:hint="eastAsia"/>
          <w:sz w:val="24"/>
          <w:szCs w:val="24"/>
        </w:rPr>
      </w:r>
      <w:r/>
    </w:p>
    <w:p>
      <w:pPr>
        <w:pStyle w:val="911"/>
        <w:ind w:firstLine="482"/>
        <w:jc w:val="both"/>
        <w:spacing w:before="0" w:beforeAutospacing="0" w:after="0" w:afterAutospacing="0" w:line="499" w:lineRule="atLeast"/>
      </w:pPr>
      <w:r>
        <w:rPr>
          <w:rFonts w:hint="eastAsia" w:ascii="宋体" w:hAnsi="宋体" w:cs="宋体"/>
          <w:color w:val="000000"/>
          <w:szCs w:val="24"/>
        </w:rPr>
        <w:t xml:space="preserve">（一）评审过程中出现下列情形之一的，评委会应当启动异常低价投标（响应）审查程序：</w:t>
      </w:r>
      <w:r/>
    </w:p>
    <w:p>
      <w:pPr>
        <w:pStyle w:val="911"/>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1.投标(响应)报价低于全部通过符合性审查供应商投标(响应)报价平均值</w:t>
      </w:r>
      <w:r>
        <w:rPr>
          <w:rFonts w:hint="eastAsia" w:ascii="宋体" w:hAnsi="宋体" w:cs="宋体"/>
          <w:color w:val="000000"/>
          <w:szCs w:val="24"/>
          <w:lang w:val="en-US" w:eastAsia="zh-CN"/>
        </w:rPr>
        <w:t xml:space="preserve">65</w:t>
      </w:r>
      <w:r>
        <w:rPr>
          <w:rFonts w:hint="eastAsia" w:ascii="宋体" w:hAnsi="宋体" w:cs="宋体"/>
          <w:color w:val="000000"/>
          <w:szCs w:val="24"/>
        </w:rPr>
        <w:t xml:space="preserve">%的，即投标(响应)报价&lt;全部通过符合性审查供应商投标(响应)报价平均值×</w:t>
      </w:r>
      <w:r>
        <w:rPr>
          <w:rFonts w:hint="eastAsia" w:ascii="宋体" w:hAnsi="宋体" w:cs="宋体"/>
          <w:color w:val="000000"/>
          <w:szCs w:val="24"/>
          <w:lang w:val="en-US" w:eastAsia="zh-CN"/>
        </w:rPr>
        <w:t xml:space="preserve">65</w:t>
      </w:r>
      <w:r>
        <w:rPr>
          <w:rFonts w:hint="eastAsia" w:ascii="宋体" w:hAnsi="宋体" w:cs="宋体"/>
          <w:color w:val="000000"/>
          <w:szCs w:val="24"/>
        </w:rPr>
        <w:t xml:space="preserve">%；</w:t>
      </w:r>
      <w:r>
        <w:rPr>
          <w:rFonts w:hint="eastAsia" w:ascii="宋体" w:hAnsi="宋体" w:cs="宋体"/>
          <w:color w:val="000000"/>
          <w:szCs w:val="24"/>
        </w:rPr>
      </w:r>
      <w:r/>
    </w:p>
    <w:p>
      <w:pPr>
        <w:pStyle w:val="911"/>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2.投标(响应)报价低于通过符合性审查的次低报价供应商投标(响应)报价</w:t>
      </w:r>
      <w:r>
        <w:rPr>
          <w:rFonts w:hint="eastAsia" w:ascii="宋体" w:hAnsi="宋体" w:cs="宋体"/>
          <w:color w:val="000000"/>
          <w:szCs w:val="24"/>
          <w:lang w:val="en-US" w:eastAsia="zh-CN"/>
        </w:rPr>
        <w:t xml:space="preserve">65</w:t>
      </w:r>
      <w:r>
        <w:rPr>
          <w:rFonts w:hint="eastAsia" w:ascii="宋体" w:hAnsi="宋体" w:cs="宋体"/>
          <w:color w:val="000000"/>
          <w:szCs w:val="24"/>
        </w:rPr>
        <w:t xml:space="preserve">%的，即投标(响应)报价&lt;通过符合性审查的次低报价供应商投标(响应)报价×</w:t>
      </w:r>
      <w:r>
        <w:rPr>
          <w:rFonts w:hint="eastAsia" w:ascii="宋体" w:hAnsi="宋体" w:cs="宋体"/>
          <w:color w:val="000000"/>
          <w:szCs w:val="24"/>
          <w:lang w:val="en-US" w:eastAsia="zh-CN"/>
        </w:rPr>
        <w:t xml:space="preserve">65</w:t>
      </w:r>
      <w:r>
        <w:rPr>
          <w:rFonts w:hint="eastAsia" w:ascii="宋体" w:hAnsi="宋体" w:cs="宋体"/>
          <w:color w:val="000000"/>
          <w:szCs w:val="24"/>
        </w:rPr>
        <w:t xml:space="preserve">%；</w:t>
      </w:r>
      <w:r>
        <w:rPr>
          <w:rFonts w:hint="eastAsia" w:ascii="宋体" w:hAnsi="宋体" w:cs="宋体"/>
          <w:color w:val="000000"/>
          <w:szCs w:val="24"/>
        </w:rPr>
      </w:r>
      <w:r/>
    </w:p>
    <w:p>
      <w:pPr>
        <w:pStyle w:val="911"/>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3.投标(响应)报价低于采购项目最高限价</w:t>
      </w:r>
      <w:r>
        <w:rPr>
          <w:rFonts w:hint="eastAsia" w:ascii="宋体" w:hAnsi="宋体" w:cs="宋体"/>
          <w:color w:val="000000"/>
          <w:szCs w:val="24"/>
          <w:lang w:val="en-US" w:eastAsia="zh-CN"/>
        </w:rPr>
        <w:t xml:space="preserve">65</w:t>
      </w:r>
      <w:r>
        <w:rPr>
          <w:rFonts w:hint="eastAsia" w:ascii="宋体" w:hAnsi="宋体" w:cs="宋体"/>
          <w:color w:val="000000"/>
          <w:szCs w:val="24"/>
        </w:rPr>
        <w:t xml:space="preserve">%的，即投标(响应)报价&lt;采购项目最高限价×</w:t>
      </w:r>
      <w:r>
        <w:rPr>
          <w:rFonts w:hint="eastAsia" w:ascii="宋体" w:hAnsi="宋体" w:cs="宋体"/>
          <w:color w:val="000000"/>
          <w:szCs w:val="24"/>
          <w:lang w:val="en-US" w:eastAsia="zh-CN"/>
        </w:rPr>
        <w:t xml:space="preserve">6</w:t>
      </w:r>
      <w:r>
        <w:rPr>
          <w:rFonts w:hint="eastAsia" w:ascii="宋体" w:hAnsi="宋体" w:cs="宋体"/>
          <w:color w:val="000000"/>
          <w:szCs w:val="24"/>
        </w:rPr>
        <w:t xml:space="preserve">5%；</w:t>
      </w:r>
      <w:r>
        <w:rPr>
          <w:rFonts w:hint="eastAsia" w:ascii="宋体" w:hAnsi="宋体" w:cs="宋体"/>
          <w:color w:val="000000"/>
          <w:szCs w:val="24"/>
        </w:rPr>
      </w:r>
      <w:r/>
    </w:p>
    <w:p>
      <w:pPr>
        <w:pStyle w:val="911"/>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4.评委会基于专业判断，认为供应商报价过低，有可能影响产品质量或者不能诚信履约的其他情形。</w:t>
      </w:r>
      <w:r>
        <w:rPr>
          <w:rFonts w:hint="eastAsia" w:ascii="宋体" w:hAnsi="宋体" w:cs="宋体"/>
          <w:color w:val="000000"/>
          <w:szCs w:val="24"/>
        </w:rPr>
      </w:r>
      <w:r/>
    </w:p>
    <w:p>
      <w:pPr>
        <w:pStyle w:val="882"/>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cs="Calibri"/>
          <w:color w:val="000000"/>
          <w:szCs w:val="21"/>
        </w:rPr>
      </w:r>
      <w:r/>
    </w:p>
    <w:p>
      <w:pPr>
        <w:pStyle w:val="882"/>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cs="Calibri"/>
          <w:color w:val="000000"/>
          <w:szCs w:val="21"/>
        </w:rPr>
      </w:r>
      <w:r/>
    </w:p>
    <w:p>
      <w:pPr>
        <w:pStyle w:val="882"/>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cs="Calibri"/>
          <w:color w:val="000000"/>
          <w:szCs w:val="21"/>
        </w:rPr>
      </w:r>
      <w:r/>
    </w:p>
    <w:p>
      <w:pPr>
        <w:pStyle w:val="882"/>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rPr>
          <w:rFonts w:cs="Calibri"/>
          <w:color w:val="000000"/>
          <w:szCs w:val="21"/>
        </w:rPr>
      </w:r>
      <w:r/>
    </w:p>
    <w:p>
      <w:pPr>
        <w:pStyle w:val="911"/>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pStyle w:val="882"/>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7</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882"/>
        <w:ind w:firstLine="480"/>
        <w:jc w:val="left"/>
        <w:spacing w:line="500" w:lineRule="exact"/>
        <w:rPr>
          <w:sz w:val="24"/>
          <w:szCs w:val="24"/>
        </w:rPr>
      </w:pPr>
      <w:r>
        <w:rPr>
          <w:rFonts w:hint="eastAsia"/>
          <w:sz w:val="24"/>
          <w:szCs w:val="24"/>
        </w:rPr>
        <w:t xml:space="preserve">27.2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rPr>
          <w:sz w:val="24"/>
          <w:szCs w:val="24"/>
        </w:rPr>
      </w:r>
      <w:r/>
    </w:p>
    <w:p>
      <w:pPr>
        <w:pStyle w:val="882"/>
        <w:ind w:firstLine="480"/>
        <w:jc w:val="left"/>
        <w:spacing w:line="500" w:lineRule="exact"/>
        <w:rPr>
          <w:sz w:val="24"/>
          <w:szCs w:val="24"/>
        </w:rPr>
      </w:pPr>
      <w:r>
        <w:rPr>
          <w:rFonts w:hint="eastAsia"/>
          <w:sz w:val="24"/>
          <w:szCs w:val="24"/>
        </w:rPr>
        <w:t xml:space="preserve">27.3如果投标文件实质上没有响应招标文件的要求，评委会将予以拒绝，投标人不得通过修改或撤销不符合要求的偏离而使其投标成为实质性响应的投标。</w:t>
      </w:r>
      <w:r>
        <w:rPr>
          <w:sz w:val="24"/>
          <w:szCs w:val="24"/>
        </w:rPr>
      </w:r>
      <w:r/>
    </w:p>
    <w:p>
      <w:pPr>
        <w:pStyle w:val="882"/>
        <w:ind w:firstLine="480"/>
        <w:jc w:val="left"/>
        <w:spacing w:line="500" w:lineRule="exact"/>
        <w:rPr>
          <w:sz w:val="24"/>
          <w:szCs w:val="24"/>
        </w:rPr>
      </w:pPr>
      <w:r>
        <w:rPr>
          <w:rFonts w:hint="eastAsia"/>
          <w:sz w:val="24"/>
          <w:szCs w:val="24"/>
        </w:rPr>
        <w:t xml:space="preserve">27.4 评委会将对确定为实质性响应的投标进行进一步审核，看其是否有计算上或累加上的算术错误，修正错误的原则如下：</w:t>
      </w:r>
      <w:r>
        <w:rPr>
          <w:sz w:val="24"/>
          <w:szCs w:val="24"/>
        </w:rPr>
      </w:r>
      <w:r/>
    </w:p>
    <w:p>
      <w:pPr>
        <w:pStyle w:val="882"/>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82"/>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82"/>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82"/>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82"/>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82"/>
        <w:ind w:firstLine="480"/>
        <w:jc w:val="left"/>
        <w:spacing w:line="500" w:lineRule="exact"/>
        <w:rPr>
          <w:sz w:val="24"/>
          <w:szCs w:val="24"/>
        </w:rPr>
      </w:pPr>
      <w:r>
        <w:rPr>
          <w:rFonts w:hint="eastAsia"/>
          <w:sz w:val="24"/>
          <w:szCs w:val="24"/>
        </w:rPr>
        <w:t xml:space="preserve">27.5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82"/>
        <w:ind w:firstLine="480"/>
        <w:jc w:val="left"/>
        <w:spacing w:line="500" w:lineRule="exact"/>
        <w:rPr>
          <w:sz w:val="24"/>
          <w:szCs w:val="24"/>
        </w:rPr>
      </w:pPr>
      <w:r>
        <w:rPr>
          <w:rFonts w:hint="eastAsia"/>
          <w:sz w:val="24"/>
          <w:szCs w:val="24"/>
        </w:rPr>
        <w:t xml:space="preserve">27.6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82"/>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82"/>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85"/>
        <w:ind w:firstLine="562"/>
        <w:jc w:val="left"/>
        <w:spacing w:before="0" w:after="0" w:line="360" w:lineRule="auto"/>
        <w:rPr>
          <w:sz w:val="28"/>
          <w:szCs w:val="28"/>
        </w:rPr>
      </w:pPr>
      <w:r>
        <w:rPr>
          <w:rFonts w:hint="eastAsia"/>
          <w:sz w:val="28"/>
          <w:szCs w:val="28"/>
        </w:rPr>
        <w:t xml:space="preserve">28、无效投标条款和废标条款</w:t>
      </w:r>
      <w:r>
        <w:rPr>
          <w:sz w:val="28"/>
          <w:szCs w:val="28"/>
        </w:rPr>
      </w:r>
      <w:r/>
    </w:p>
    <w:p>
      <w:pPr>
        <w:pStyle w:val="882"/>
        <w:ind w:firstLine="480"/>
        <w:jc w:val="left"/>
        <w:spacing w:line="500" w:lineRule="exact"/>
        <w:rPr>
          <w:sz w:val="24"/>
          <w:szCs w:val="24"/>
        </w:rPr>
      </w:pPr>
      <w:r>
        <w:rPr>
          <w:rFonts w:hint="eastAsia"/>
          <w:sz w:val="24"/>
          <w:szCs w:val="24"/>
        </w:rPr>
        <w:t xml:space="preserve">28.1 无效投标条款：</w:t>
      </w:r>
      <w:r>
        <w:rPr>
          <w:sz w:val="24"/>
          <w:szCs w:val="24"/>
        </w:rPr>
      </w:r>
      <w:r/>
    </w:p>
    <w:p>
      <w:pPr>
        <w:pStyle w:val="882"/>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82"/>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82"/>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82"/>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（4）投标人被信用中国网站（www.creditchina.gov.cn）列入失信被执行人、重大税收违法案件当事人名单、政府采购严重失信行为记录名单及其他不符合《中华人民共和国政府采购法》第二十二条规定情形的。</w:t>
      </w:r>
      <w:r>
        <w:rPr>
          <w:sz w:val="24"/>
          <w:szCs w:val="24"/>
        </w:rPr>
      </w:r>
      <w:r/>
    </w:p>
    <w:p>
      <w:pPr>
        <w:pStyle w:val="882"/>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82"/>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82"/>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82"/>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82"/>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82"/>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82"/>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82"/>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82"/>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82"/>
        <w:ind w:firstLine="480"/>
        <w:jc w:val="left"/>
        <w:spacing w:line="500" w:lineRule="exact"/>
        <w:rPr>
          <w:sz w:val="24"/>
          <w:szCs w:val="24"/>
        </w:rPr>
      </w:pPr>
      <w:r>
        <w:rPr>
          <w:rFonts w:hint="eastAsia"/>
          <w:sz w:val="24"/>
          <w:szCs w:val="24"/>
        </w:rPr>
        <w:t xml:space="preserve">28.2 有下列情形之一的，视为投标人串通投标，投标无效：</w:t>
      </w:r>
      <w:r>
        <w:rPr>
          <w:sz w:val="24"/>
          <w:szCs w:val="24"/>
        </w:rPr>
      </w:r>
      <w:r/>
    </w:p>
    <w:p>
      <w:pPr>
        <w:pStyle w:val="882"/>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82"/>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82"/>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82"/>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82"/>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82"/>
        <w:ind w:firstLine="480"/>
        <w:jc w:val="left"/>
        <w:spacing w:line="500" w:lineRule="exact"/>
        <w:rPr>
          <w:sz w:val="24"/>
          <w:szCs w:val="24"/>
        </w:rPr>
      </w:pPr>
      <w:r>
        <w:rPr>
          <w:rFonts w:hint="eastAsia"/>
          <w:sz w:val="24"/>
          <w:szCs w:val="24"/>
        </w:rPr>
        <w:t xml:space="preserve">28.3 废标条款：</w:t>
      </w:r>
      <w:r>
        <w:rPr>
          <w:sz w:val="24"/>
          <w:szCs w:val="24"/>
        </w:rPr>
      </w:r>
      <w:r/>
    </w:p>
    <w:p>
      <w:pPr>
        <w:pStyle w:val="882"/>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82"/>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82"/>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82"/>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82"/>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82"/>
        <w:ind w:firstLine="480"/>
        <w:jc w:val="left"/>
        <w:spacing w:line="500" w:lineRule="exact"/>
        <w:rPr>
          <w:sz w:val="24"/>
          <w:szCs w:val="24"/>
        </w:rPr>
      </w:pPr>
      <w:r>
        <w:rPr>
          <w:rFonts w:hint="eastAsia"/>
          <w:sz w:val="24"/>
          <w:szCs w:val="24"/>
        </w:rPr>
        <w:t xml:space="preserve">28.4 出现投标截止时间结束后参加投标的供应商或者在评标期间对招标文件做出实质响应的供应商不足三家情况的，按照政府采购有关规定执行。</w:t>
      </w:r>
      <w:r>
        <w:rPr>
          <w:sz w:val="24"/>
          <w:szCs w:val="24"/>
        </w:rPr>
      </w:r>
      <w:r/>
    </w:p>
    <w:p>
      <w:pPr>
        <w:pStyle w:val="884"/>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85"/>
        <w:ind w:firstLine="562"/>
        <w:jc w:val="left"/>
        <w:spacing w:before="0" w:after="0" w:line="360" w:lineRule="auto"/>
        <w:rPr>
          <w:sz w:val="28"/>
          <w:szCs w:val="28"/>
        </w:rPr>
      </w:pPr>
      <w:r>
        <w:rPr>
          <w:rFonts w:hint="eastAsia"/>
          <w:sz w:val="28"/>
          <w:szCs w:val="28"/>
        </w:rPr>
        <w:t xml:space="preserve">29、确定中标单位</w:t>
      </w:r>
      <w:r>
        <w:rPr>
          <w:sz w:val="28"/>
          <w:szCs w:val="28"/>
        </w:rPr>
      </w:r>
      <w:r/>
    </w:p>
    <w:p>
      <w:pPr>
        <w:pStyle w:val="882"/>
        <w:ind w:firstLine="480"/>
        <w:jc w:val="left"/>
        <w:spacing w:line="500" w:lineRule="exact"/>
        <w:rPr>
          <w:sz w:val="24"/>
          <w:szCs w:val="24"/>
        </w:rPr>
      </w:pPr>
      <w:r>
        <w:rPr>
          <w:rFonts w:hint="eastAsia"/>
          <w:sz w:val="24"/>
          <w:szCs w:val="24"/>
        </w:rPr>
        <w:t xml:space="preserve">29.1 中标候选人的选取原则和数量详见招标文件第五章规定。 </w:t>
      </w:r>
      <w:r>
        <w:rPr>
          <w:sz w:val="24"/>
          <w:szCs w:val="24"/>
        </w:rPr>
      </w:r>
      <w:r/>
    </w:p>
    <w:p>
      <w:pPr>
        <w:pStyle w:val="882"/>
        <w:ind w:firstLine="480"/>
        <w:jc w:val="left"/>
        <w:spacing w:line="500" w:lineRule="exact"/>
        <w:rPr>
          <w:sz w:val="24"/>
          <w:szCs w:val="24"/>
        </w:rPr>
      </w:pPr>
      <w:r>
        <w:rPr>
          <w:rFonts w:hint="eastAsia"/>
          <w:sz w:val="24"/>
          <w:szCs w:val="24"/>
        </w:rPr>
        <w:t xml:space="preserve">29.2 采购人应根据评委会推荐的中标候选人确定中标人。</w:t>
      </w:r>
      <w:r>
        <w:rPr>
          <w:sz w:val="24"/>
          <w:szCs w:val="24"/>
        </w:rPr>
      </w:r>
      <w:r/>
    </w:p>
    <w:p>
      <w:pPr>
        <w:pStyle w:val="882"/>
        <w:ind w:firstLine="480"/>
        <w:jc w:val="left"/>
        <w:spacing w:line="500" w:lineRule="exact"/>
        <w:rPr>
          <w:sz w:val="24"/>
          <w:szCs w:val="24"/>
        </w:rPr>
      </w:pPr>
      <w:r>
        <w:rPr>
          <w:rFonts w:hint="eastAsia"/>
          <w:sz w:val="24"/>
          <w:szCs w:val="24"/>
        </w:rPr>
        <w:t xml:space="preserve">29.3 交易中心将在江苏政府采购网发布中标公告，公告期限为1个工作日。</w:t>
      </w:r>
      <w:r>
        <w:rPr>
          <w:sz w:val="24"/>
          <w:szCs w:val="24"/>
        </w:rPr>
      </w:r>
      <w:r/>
    </w:p>
    <w:p>
      <w:pPr>
        <w:pStyle w:val="882"/>
        <w:ind w:firstLine="480"/>
        <w:jc w:val="left"/>
        <w:spacing w:line="500" w:lineRule="exact"/>
        <w:rPr>
          <w:sz w:val="24"/>
          <w:szCs w:val="24"/>
        </w:rPr>
      </w:pPr>
      <w:r>
        <w:rPr>
          <w:rFonts w:hint="eastAsia"/>
          <w:sz w:val="24"/>
          <w:szCs w:val="24"/>
        </w:rPr>
        <w:t xml:space="preserve">29.4 若有充分证据证明，中标人存在下列情形之一的，一经查实，将被取消中标资格：</w:t>
      </w:r>
      <w:r>
        <w:rPr>
          <w:sz w:val="24"/>
          <w:szCs w:val="24"/>
        </w:rPr>
      </w:r>
      <w:r/>
    </w:p>
    <w:p>
      <w:pPr>
        <w:pStyle w:val="882"/>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82"/>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82"/>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82"/>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82"/>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82"/>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85"/>
        <w:ind w:firstLine="562"/>
        <w:jc w:val="left"/>
        <w:spacing w:before="0" w:after="0" w:line="360" w:lineRule="auto"/>
        <w:rPr>
          <w:sz w:val="28"/>
          <w:szCs w:val="28"/>
        </w:rPr>
      </w:pPr>
      <w:r>
        <w:rPr>
          <w:rFonts w:hint="eastAsia"/>
          <w:sz w:val="28"/>
          <w:szCs w:val="28"/>
        </w:rPr>
        <w:t xml:space="preserve">30、中标通知书</w:t>
      </w:r>
      <w:r>
        <w:rPr>
          <w:sz w:val="28"/>
          <w:szCs w:val="28"/>
        </w:rPr>
      </w:r>
      <w:r/>
    </w:p>
    <w:p>
      <w:pPr>
        <w:pStyle w:val="882"/>
        <w:ind w:firstLine="480"/>
        <w:jc w:val="left"/>
        <w:spacing w:line="500" w:lineRule="exact"/>
        <w:rPr>
          <w:sz w:val="24"/>
          <w:szCs w:val="24"/>
        </w:rPr>
      </w:pPr>
      <w:r>
        <w:rPr>
          <w:rFonts w:hint="eastAsia"/>
          <w:sz w:val="24"/>
          <w:szCs w:val="24"/>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82"/>
        <w:ind w:firstLine="480"/>
        <w:jc w:val="left"/>
        <w:spacing w:line="500" w:lineRule="exact"/>
        <w:rPr>
          <w:sz w:val="24"/>
          <w:szCs w:val="24"/>
        </w:rPr>
      </w:pPr>
      <w:r>
        <w:rPr>
          <w:rFonts w:hint="eastAsia"/>
          <w:sz w:val="24"/>
          <w:szCs w:val="24"/>
        </w:rPr>
        <w:t xml:space="preserve">30.2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84"/>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85"/>
        <w:ind w:firstLine="562"/>
        <w:jc w:val="left"/>
        <w:spacing w:before="0" w:after="0" w:line="360" w:lineRule="auto"/>
        <w:rPr>
          <w:sz w:val="28"/>
          <w:szCs w:val="28"/>
        </w:rPr>
      </w:pPr>
      <w:r>
        <w:rPr>
          <w:rFonts w:hint="eastAsia"/>
          <w:sz w:val="28"/>
          <w:szCs w:val="28"/>
        </w:rPr>
        <w:t xml:space="preserve">31、履约保证金</w:t>
      </w:r>
      <w:r>
        <w:rPr>
          <w:sz w:val="28"/>
          <w:szCs w:val="28"/>
        </w:rPr>
      </w:r>
      <w:r/>
    </w:p>
    <w:p>
      <w:pPr>
        <w:pStyle w:val="882"/>
        <w:ind w:firstLine="480"/>
        <w:jc w:val="left"/>
        <w:spacing w:line="500" w:lineRule="exact"/>
        <w:rPr>
          <w:sz w:val="24"/>
          <w:szCs w:val="24"/>
        </w:rPr>
      </w:pPr>
      <w:r>
        <w:rPr>
          <w:rFonts w:hint="eastAsia"/>
          <w:sz w:val="24"/>
          <w:szCs w:val="24"/>
        </w:rPr>
        <w:t xml:space="preserve">31.1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82"/>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82"/>
        <w:ind w:firstLine="480"/>
        <w:jc w:val="left"/>
        <w:spacing w:line="500" w:lineRule="exact"/>
        <w:rPr>
          <w:sz w:val="24"/>
          <w:szCs w:val="24"/>
        </w:rPr>
      </w:pPr>
      <w:r>
        <w:rPr>
          <w:rFonts w:hint="eastAsia"/>
          <w:sz w:val="24"/>
          <w:szCs w:val="24"/>
        </w:rPr>
        <w:t xml:space="preserve">31.3 履约保证金自合同生效之日起至合同约定的中标人主要义务履行完毕止，采购人应当按合同约定及时退还履约保证金。</w:t>
      </w:r>
      <w:r>
        <w:rPr>
          <w:sz w:val="24"/>
          <w:szCs w:val="24"/>
        </w:rPr>
      </w:r>
      <w:r/>
    </w:p>
    <w:p>
      <w:pPr>
        <w:pStyle w:val="882"/>
        <w:ind w:firstLine="480"/>
        <w:jc w:val="left"/>
        <w:spacing w:line="500" w:lineRule="exact"/>
        <w:rPr>
          <w:sz w:val="24"/>
          <w:szCs w:val="24"/>
        </w:rPr>
      </w:pPr>
      <w:r>
        <w:rPr>
          <w:rFonts w:hint="eastAsia"/>
          <w:sz w:val="24"/>
          <w:szCs w:val="24"/>
        </w:rPr>
        <w:t xml:space="preserve">31.4 逾期退还履约保证金的采购人承担违约责任，按照中国人民银行同期贷款基准利率向中标人支付超期资金占用费。</w:t>
      </w:r>
      <w:r>
        <w:rPr>
          <w:sz w:val="24"/>
          <w:szCs w:val="24"/>
        </w:rPr>
      </w:r>
      <w:r/>
    </w:p>
    <w:p>
      <w:pPr>
        <w:pStyle w:val="882"/>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85"/>
        <w:jc w:val="left"/>
        <w:spacing w:before="0" w:after="0" w:line="360" w:lineRule="auto"/>
        <w:rPr>
          <w:sz w:val="28"/>
          <w:szCs w:val="28"/>
        </w:rPr>
      </w:pPr>
      <w:r>
        <w:rPr>
          <w:rFonts w:hint="eastAsia"/>
          <w:sz w:val="28"/>
          <w:szCs w:val="28"/>
        </w:rPr>
        <w:t xml:space="preserve">32、签订合同</w:t>
      </w:r>
      <w:r>
        <w:rPr>
          <w:sz w:val="28"/>
          <w:szCs w:val="28"/>
        </w:rPr>
      </w:r>
      <w:r/>
    </w:p>
    <w:p>
      <w:pPr>
        <w:pStyle w:val="882"/>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rPr>
          <w:sz w:val="24"/>
          <w:szCs w:val="24"/>
        </w:rPr>
      </w:r>
      <w:r/>
    </w:p>
    <w:p>
      <w:pPr>
        <w:pStyle w:val="882"/>
        <w:ind w:firstLine="480"/>
        <w:jc w:val="left"/>
        <w:spacing w:line="500" w:lineRule="exact"/>
        <w:rPr>
          <w:sz w:val="24"/>
          <w:szCs w:val="24"/>
        </w:rPr>
      </w:pPr>
      <w:r>
        <w:rPr>
          <w:rFonts w:hint="eastAsia"/>
          <w:sz w:val="24"/>
          <w:szCs w:val="24"/>
        </w:rPr>
        <w:t xml:space="preserve">32.2 招标文件、中标人的投标文件及招标过程中有关澄清、承诺等文件均应作为合同附件。</w:t>
      </w:r>
      <w:r>
        <w:rPr>
          <w:sz w:val="24"/>
          <w:szCs w:val="24"/>
        </w:rPr>
      </w:r>
      <w:r/>
    </w:p>
    <w:p>
      <w:pPr>
        <w:pStyle w:val="882"/>
        <w:ind w:firstLine="480"/>
        <w:jc w:val="left"/>
        <w:spacing w:line="500" w:lineRule="exact"/>
        <w:rPr>
          <w:sz w:val="24"/>
          <w:szCs w:val="24"/>
        </w:rPr>
      </w:pPr>
      <w:r>
        <w:rPr>
          <w:rFonts w:hint="eastAsia"/>
          <w:sz w:val="24"/>
          <w:szCs w:val="24"/>
        </w:rPr>
        <w:t xml:space="preserve">32.3 签订合同后，中标人不得将合同标的转包。分包造成采购人损失的，中标人应承担相应赔偿责任。</w:t>
      </w:r>
      <w:r>
        <w:rPr>
          <w:sz w:val="24"/>
          <w:szCs w:val="24"/>
        </w:rPr>
      </w:r>
      <w:r/>
    </w:p>
    <w:p>
      <w:pPr>
        <w:pStyle w:val="885"/>
        <w:ind w:firstLine="562"/>
        <w:jc w:val="left"/>
        <w:spacing w:before="0" w:after="0" w:line="360" w:lineRule="auto"/>
        <w:rPr>
          <w:sz w:val="28"/>
          <w:szCs w:val="28"/>
        </w:rPr>
      </w:pPr>
      <w:r>
        <w:rPr>
          <w:rFonts w:hint="eastAsia"/>
          <w:sz w:val="28"/>
          <w:szCs w:val="28"/>
        </w:rPr>
        <w:t xml:space="preserve">33、合同标的的追加</w:t>
      </w:r>
      <w:r>
        <w:rPr>
          <w:sz w:val="28"/>
          <w:szCs w:val="28"/>
        </w:rPr>
      </w:r>
      <w:r/>
    </w:p>
    <w:p>
      <w:pPr>
        <w:pStyle w:val="882"/>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85"/>
        <w:ind w:firstLine="562"/>
        <w:jc w:val="left"/>
        <w:spacing w:before="0" w:after="0" w:line="360" w:lineRule="auto"/>
        <w:rPr>
          <w:sz w:val="28"/>
          <w:szCs w:val="28"/>
        </w:rPr>
      </w:pPr>
      <w:r>
        <w:rPr>
          <w:rFonts w:hint="eastAsia"/>
          <w:sz w:val="28"/>
          <w:szCs w:val="28"/>
        </w:rPr>
        <w:t xml:space="preserve">34、政府采购履约资金扶持政策</w:t>
      </w:r>
      <w:r>
        <w:rPr>
          <w:sz w:val="28"/>
          <w:szCs w:val="28"/>
        </w:rPr>
      </w:r>
      <w:r/>
    </w:p>
    <w:p>
      <w:pPr>
        <w:pStyle w:val="882"/>
        <w:ind w:firstLine="480"/>
        <w:jc w:val="left"/>
        <w:spacing w:line="500" w:lineRule="exact"/>
        <w:rPr>
          <w:sz w:val="24"/>
          <w:szCs w:val="24"/>
        </w:rPr>
      </w:pPr>
      <w:r>
        <w:rPr>
          <w:rFonts w:hint="eastAsia"/>
          <w:sz w:val="24"/>
          <w:szCs w:val="24"/>
        </w:rPr>
        <w:t xml:space="preserve">34.1 中标人可凭政府采购合同办理融资贷款，详情请见江苏政府采购网“政采贷”专栏。</w:t>
      </w:r>
      <w:r>
        <w:rPr>
          <w:sz w:val="24"/>
          <w:szCs w:val="24"/>
        </w:rPr>
      </w:r>
      <w:r/>
    </w:p>
    <w:p>
      <w:pPr>
        <w:pStyle w:val="884"/>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85"/>
        <w:ind w:firstLine="562"/>
        <w:jc w:val="left"/>
        <w:spacing w:before="0" w:after="0" w:line="360" w:lineRule="auto"/>
        <w:rPr>
          <w:sz w:val="28"/>
          <w:szCs w:val="28"/>
        </w:rPr>
      </w:pPr>
      <w:r>
        <w:rPr>
          <w:rFonts w:hint="eastAsia"/>
          <w:sz w:val="28"/>
          <w:szCs w:val="28"/>
        </w:rPr>
        <w:t xml:space="preserve">35、询问</w:t>
      </w:r>
      <w:r>
        <w:rPr>
          <w:sz w:val="28"/>
          <w:szCs w:val="28"/>
        </w:rPr>
      </w:r>
      <w:r/>
    </w:p>
    <w:p>
      <w:pPr>
        <w:pStyle w:val="882"/>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85"/>
        <w:ind w:firstLine="562"/>
        <w:jc w:val="left"/>
        <w:spacing w:before="0" w:after="0" w:line="360" w:lineRule="auto"/>
        <w:rPr>
          <w:sz w:val="28"/>
          <w:szCs w:val="28"/>
        </w:rPr>
      </w:pPr>
      <w:r>
        <w:rPr>
          <w:rFonts w:hint="eastAsia"/>
          <w:sz w:val="28"/>
          <w:szCs w:val="28"/>
        </w:rPr>
        <w:t xml:space="preserve">36、质疑提出</w:t>
      </w:r>
      <w:r>
        <w:rPr>
          <w:sz w:val="28"/>
          <w:szCs w:val="28"/>
        </w:rPr>
      </w:r>
      <w:r/>
    </w:p>
    <w:p>
      <w:pPr>
        <w:pStyle w:val="882"/>
        <w:ind w:firstLine="480"/>
        <w:jc w:val="left"/>
        <w:spacing w:line="500" w:lineRule="exact"/>
        <w:rPr>
          <w:sz w:val="24"/>
          <w:szCs w:val="24"/>
        </w:rPr>
      </w:pPr>
      <w:r>
        <w:rPr>
          <w:rFonts w:hint="eastAsia"/>
          <w:sz w:val="24"/>
          <w:szCs w:val="24"/>
        </w:rPr>
        <w:t xml:space="preserve">36.1 提出质疑的供应商应当是参与所质疑项目采购活动的供应商。</w:t>
      </w:r>
      <w:r>
        <w:rPr>
          <w:sz w:val="24"/>
          <w:szCs w:val="24"/>
        </w:rPr>
      </w:r>
      <w:r/>
    </w:p>
    <w:p>
      <w:pPr>
        <w:pStyle w:val="882"/>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82"/>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82"/>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82"/>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82"/>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质疑函的接收方式为供应商书面原件提交。联系部门、联系电话和通讯地址详见招标文件第一章。质疑实行实名制，不得进行虚假、恶意质疑。</w:t>
      </w:r>
      <w:r>
        <w:rPr>
          <w:sz w:val="24"/>
          <w:szCs w:val="24"/>
        </w:rPr>
      </w:r>
      <w:r/>
    </w:p>
    <w:p>
      <w:pPr>
        <w:pStyle w:val="882"/>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rPr>
          <w:sz w:val="24"/>
          <w:szCs w:val="24"/>
        </w:rPr>
      </w:r>
      <w:r/>
    </w:p>
    <w:p>
      <w:pPr>
        <w:pStyle w:val="882"/>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82"/>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82"/>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82"/>
        <w:ind w:firstLine="480"/>
        <w:jc w:val="left"/>
        <w:spacing w:line="500" w:lineRule="exact"/>
        <w:rPr>
          <w:sz w:val="24"/>
          <w:szCs w:val="24"/>
        </w:rPr>
      </w:pPr>
      <w:r>
        <w:rPr>
          <w:rFonts w:hint="eastAsia"/>
          <w:sz w:val="24"/>
          <w:szCs w:val="24"/>
        </w:rPr>
        <w:t xml:space="preserve">（4）事实依据；</w:t>
      </w:r>
      <w:r>
        <w:rPr>
          <w:sz w:val="24"/>
          <w:szCs w:val="24"/>
        </w:rPr>
      </w:r>
      <w:r/>
    </w:p>
    <w:p>
      <w:pPr>
        <w:pStyle w:val="882"/>
        <w:ind w:firstLine="480"/>
        <w:jc w:val="left"/>
        <w:spacing w:line="500" w:lineRule="exact"/>
        <w:rPr>
          <w:sz w:val="24"/>
          <w:szCs w:val="24"/>
        </w:rPr>
      </w:pPr>
      <w:r>
        <w:rPr>
          <w:rFonts w:hint="eastAsia"/>
          <w:sz w:val="24"/>
          <w:szCs w:val="24"/>
        </w:rPr>
        <w:t xml:space="preserve">（5）必要的法律依据；</w:t>
      </w:r>
      <w:r>
        <w:rPr>
          <w:sz w:val="24"/>
          <w:szCs w:val="24"/>
        </w:rPr>
      </w:r>
      <w:r/>
    </w:p>
    <w:p>
      <w:pPr>
        <w:pStyle w:val="882"/>
        <w:ind w:firstLine="480"/>
        <w:jc w:val="left"/>
        <w:spacing w:line="500" w:lineRule="exact"/>
        <w:rPr>
          <w:sz w:val="24"/>
          <w:szCs w:val="24"/>
        </w:rPr>
      </w:pPr>
      <w:r>
        <w:rPr>
          <w:rFonts w:hint="eastAsia"/>
          <w:sz w:val="24"/>
          <w:szCs w:val="24"/>
        </w:rPr>
        <w:t xml:space="preserve">（6）提出质疑的日期；</w:t>
      </w:r>
      <w:r>
        <w:rPr>
          <w:sz w:val="24"/>
          <w:szCs w:val="24"/>
        </w:rPr>
      </w:r>
      <w:r/>
    </w:p>
    <w:p>
      <w:pPr>
        <w:pStyle w:val="882"/>
        <w:ind w:firstLine="480"/>
        <w:jc w:val="left"/>
        <w:spacing w:line="500" w:lineRule="exact"/>
        <w:rPr>
          <w:sz w:val="24"/>
          <w:szCs w:val="24"/>
        </w:rPr>
      </w:pPr>
      <w:r>
        <w:rPr>
          <w:rFonts w:hint="eastAsia"/>
          <w:sz w:val="24"/>
          <w:szCs w:val="24"/>
        </w:rPr>
        <w:t xml:space="preserve">（7）必要的证明材料；</w:t>
      </w:r>
      <w:r>
        <w:rPr>
          <w:sz w:val="24"/>
          <w:szCs w:val="24"/>
        </w:rPr>
      </w:r>
      <w:r/>
    </w:p>
    <w:p>
      <w:pPr>
        <w:pStyle w:val="882"/>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82"/>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85"/>
        <w:ind w:firstLine="562"/>
        <w:jc w:val="left"/>
        <w:spacing w:before="0" w:after="0" w:line="360" w:lineRule="auto"/>
        <w:rPr>
          <w:sz w:val="24"/>
          <w:szCs w:val="24"/>
        </w:rPr>
      </w:pPr>
      <w:r>
        <w:rPr>
          <w:rFonts w:hint="eastAsia"/>
          <w:sz w:val="28"/>
          <w:szCs w:val="28"/>
        </w:rPr>
        <w:t xml:space="preserve">37、质疑函的受理和答复</w:t>
      </w:r>
      <w:r>
        <w:rPr>
          <w:sz w:val="24"/>
          <w:szCs w:val="24"/>
        </w:rPr>
      </w:r>
      <w:r/>
    </w:p>
    <w:p>
      <w:pPr>
        <w:pStyle w:val="882"/>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82"/>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82"/>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对不符合质疑要求的，采购人、交易中心有权要求其补充必要的证明材料，质疑供应商未在法定时间内补充必要的证明材料的，不利后果由质疑供应商自行承担。</w:t>
      </w:r>
      <w:r>
        <w:rPr>
          <w:sz w:val="24"/>
          <w:szCs w:val="24"/>
        </w:rPr>
      </w:r>
      <w:r/>
    </w:p>
    <w:p>
      <w:pPr>
        <w:pStyle w:val="882"/>
        <w:ind w:firstLine="480"/>
        <w:jc w:val="left"/>
        <w:spacing w:line="500" w:lineRule="exact"/>
        <w:rPr>
          <w:sz w:val="24"/>
          <w:szCs w:val="24"/>
        </w:rPr>
      </w:pPr>
      <w:r>
        <w:rPr>
          <w:rFonts w:hint="eastAsia"/>
          <w:sz w:val="24"/>
          <w:szCs w:val="24"/>
        </w:rPr>
        <w:t xml:space="preserve">37.4 以下情形的质疑依法不予受理：</w:t>
      </w:r>
      <w:r>
        <w:rPr>
          <w:sz w:val="24"/>
          <w:szCs w:val="24"/>
        </w:rPr>
      </w:r>
      <w:r/>
    </w:p>
    <w:p>
      <w:pPr>
        <w:pStyle w:val="882"/>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82"/>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82"/>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82"/>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82"/>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82"/>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rPr>
          <w:sz w:val="24"/>
          <w:szCs w:val="24"/>
        </w:rPr>
      </w:r>
      <w:r/>
    </w:p>
    <w:p>
      <w:pPr>
        <w:pStyle w:val="882"/>
        <w:ind w:firstLine="480"/>
        <w:jc w:val="left"/>
        <w:spacing w:line="500" w:lineRule="exact"/>
        <w:rPr>
          <w:sz w:val="24"/>
          <w:szCs w:val="24"/>
        </w:rPr>
      </w:pPr>
      <w:r>
        <w:rPr>
          <w:rFonts w:hint="eastAsia"/>
          <w:sz w:val="24"/>
          <w:szCs w:val="24"/>
        </w:rPr>
        <w:t xml:space="preserve">37.6 因质疑供应商所留联系方式无效，或者无故不接收，导致质疑答复结果无法送达的，视为质疑供应商主动放弃知晓质疑答复结果的权利。</w:t>
      </w:r>
      <w:r>
        <w:rPr>
          <w:sz w:val="24"/>
          <w:szCs w:val="24"/>
        </w:rPr>
      </w:r>
      <w:r/>
    </w:p>
    <w:p>
      <w:pPr>
        <w:pStyle w:val="882"/>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84"/>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85"/>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82"/>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82"/>
        <w:ind w:firstLine="480"/>
        <w:jc w:val="left"/>
        <w:spacing w:line="500" w:lineRule="exact"/>
        <w:rPr>
          <w:rFonts w:hint="eastAsia"/>
          <w:sz w:val="24"/>
          <w:szCs w:val="24"/>
        </w:rPr>
      </w:pPr>
      <w:r>
        <w:rPr>
          <w:rFonts w:hint="eastAsia"/>
          <w:sz w:val="24"/>
          <w:szCs w:val="24"/>
        </w:rPr>
        <w:t xml:space="preserve">38.2 本项目对提供的服务全部由小型企业、微型企业、残疾人福利性单位和监狱企业承接的报价给予10%的扣除，用扣除后的价格参与评审。</w:t>
      </w:r>
      <w:r>
        <w:rPr>
          <w:rFonts w:hint="eastAsia"/>
          <w:sz w:val="24"/>
          <w:szCs w:val="24"/>
        </w:rPr>
      </w:r>
      <w:r/>
    </w:p>
    <w:p>
      <w:pPr>
        <w:pStyle w:val="882"/>
        <w:ind w:firstLine="480"/>
        <w:jc w:val="left"/>
        <w:spacing w:line="500" w:lineRule="exact"/>
        <w:rPr>
          <w:sz w:val="24"/>
          <w:szCs w:val="24"/>
        </w:rPr>
      </w:pPr>
      <w:r>
        <w:rPr>
          <w:rFonts w:hint="eastAsia"/>
          <w:sz w:val="24"/>
          <w:szCs w:val="24"/>
        </w:rPr>
        <w:t xml:space="preserve">本项目同意联合体投标，</w:t>
      </w:r>
      <w:r>
        <w:rPr>
          <w:rFonts w:hint="eastAsia"/>
          <w:sz w:val="24"/>
          <w:szCs w:val="24"/>
          <w:lang w:val="en-US" w:eastAsia="zh-CN"/>
        </w:rPr>
        <w:t xml:space="preserve">如</w:t>
      </w:r>
      <w:r>
        <w:rPr>
          <w:rFonts w:hint="eastAsia"/>
          <w:sz w:val="24"/>
          <w:szCs w:val="24"/>
        </w:rPr>
        <w:t xml:space="preserve">大中型企业与小微型企业（残疾人福利单位、监狱企业）组成联合体，联合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882"/>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rPr>
          <w:sz w:val="24"/>
          <w:szCs w:val="24"/>
        </w:rPr>
      </w:r>
      <w:r/>
    </w:p>
    <w:p>
      <w:pPr>
        <w:pStyle w:val="882"/>
        <w:ind w:firstLine="480"/>
        <w:jc w:val="left"/>
        <w:spacing w:line="500" w:lineRule="exact"/>
        <w:rPr>
          <w:sz w:val="24"/>
          <w:szCs w:val="24"/>
        </w:rPr>
      </w:pPr>
      <w:r>
        <w:rPr>
          <w:rFonts w:hint="eastAsia"/>
          <w:sz w:val="24"/>
          <w:szCs w:val="24"/>
        </w:rPr>
        <w:t xml:space="preserve">（1）投标人为小型企业、微型企业的，提供《中小企业声明函》（第六章 投标文件格式）。</w:t>
      </w:r>
      <w:r>
        <w:rPr>
          <w:sz w:val="24"/>
          <w:szCs w:val="24"/>
        </w:rPr>
      </w:r>
      <w:r/>
    </w:p>
    <w:p>
      <w:pPr>
        <w:pStyle w:val="882"/>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82"/>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82"/>
        <w:ind w:firstLine="480"/>
        <w:jc w:val="left"/>
        <w:spacing w:line="500" w:lineRule="exact"/>
        <w:rPr>
          <w:sz w:val="24"/>
          <w:szCs w:val="24"/>
        </w:rPr>
      </w:pPr>
      <w:r>
        <w:rPr>
          <w:rFonts w:hint="eastAsia"/>
          <w:sz w:val="24"/>
          <w:szCs w:val="24"/>
        </w:rPr>
        <w:t xml:space="preserve">38.4 残疾人福利单位、监狱企业属于小型、微型企业的，不重复享受政策。</w:t>
      </w:r>
      <w:r>
        <w:rPr>
          <w:sz w:val="24"/>
          <w:szCs w:val="24"/>
        </w:rPr>
      </w:r>
      <w:r/>
    </w:p>
    <w:p>
      <w:pPr>
        <w:pStyle w:val="882"/>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rPr>
          <w:sz w:val="24"/>
          <w:szCs w:val="24"/>
        </w:rPr>
      </w:r>
      <w:r/>
    </w:p>
    <w:p>
      <w:pPr>
        <w:pStyle w:val="882"/>
        <w:ind w:firstLine="482"/>
        <w:spacing w:line="500" w:lineRule="exact"/>
        <w:rPr>
          <w:rFonts w:hint="eastAsia"/>
          <w:b/>
          <w:bCs/>
          <w:sz w:val="24"/>
          <w:szCs w:val="24"/>
          <w:highlight w:val="green"/>
        </w:rPr>
      </w:pPr>
      <w:r>
        <w:rPr>
          <w:rFonts w:hint="eastAsia"/>
          <w:b/>
          <w:bCs/>
          <w:sz w:val="24"/>
          <w:szCs w:val="24"/>
          <w:highlight w:val="green"/>
        </w:rPr>
        <w:t xml:space="preserve">39、采购本国产品的支持政策</w:t>
      </w:r>
      <w:r>
        <w:rPr>
          <w:rFonts w:hint="eastAsia"/>
          <w:b/>
          <w:bCs/>
          <w:sz w:val="24"/>
          <w:szCs w:val="24"/>
          <w:highlight w:val="green"/>
        </w:rPr>
      </w:r>
      <w:r/>
    </w:p>
    <w:p>
      <w:pPr>
        <w:pStyle w:val="882"/>
        <w:ind w:firstLine="482"/>
        <w:spacing w:line="500" w:lineRule="exact"/>
        <w:rPr>
          <w:rFonts w:hint="eastAsia"/>
          <w:b/>
          <w:bCs/>
          <w:sz w:val="24"/>
          <w:szCs w:val="24"/>
          <w:highlight w:val="green"/>
        </w:rPr>
      </w:pPr>
      <w:r>
        <w:rPr>
          <w:rFonts w:hint="eastAsia"/>
          <w:b/>
          <w:bCs/>
          <w:sz w:val="24"/>
          <w:szCs w:val="24"/>
          <w:highlight w:val="green"/>
        </w:rPr>
        <w:t xml:space="preserve">39.1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b/>
          <w:bCs/>
          <w:sz w:val="24"/>
          <w:szCs w:val="24"/>
          <w:highlight w:val="green"/>
        </w:rPr>
      </w:r>
      <w:r/>
    </w:p>
    <w:p>
      <w:pPr>
        <w:pStyle w:val="882"/>
        <w:ind w:firstLine="482"/>
        <w:spacing w:line="500" w:lineRule="exact"/>
        <w:rPr>
          <w:rFonts w:hint="eastAsia" w:ascii="宋体" w:hAnsi="宋体" w:cs="宋体"/>
          <w:b/>
          <w:bCs/>
          <w:sz w:val="24"/>
          <w:szCs w:val="24"/>
          <w:highlight w:val="green"/>
        </w:rPr>
      </w:pPr>
      <w:r>
        <w:rPr>
          <w:rFonts w:hint="eastAsia" w:ascii="宋体" w:hAnsi="宋体" w:cs="宋体"/>
          <w:b/>
          <w:bCs/>
          <w:sz w:val="24"/>
          <w:szCs w:val="24"/>
          <w:highlight w:val="green"/>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bCs/>
          <w:sz w:val="24"/>
          <w:szCs w:val="24"/>
          <w:highlight w:val="green"/>
        </w:rPr>
      </w:r>
      <w:r/>
    </w:p>
    <w:p>
      <w:pPr>
        <w:pStyle w:val="882"/>
        <w:ind w:firstLine="482"/>
        <w:spacing w:line="500" w:lineRule="exact"/>
        <w:rPr>
          <w:rFonts w:hint="eastAsia" w:ascii="宋体" w:hAnsi="宋体" w:cs="宋体"/>
          <w:b/>
          <w:bCs/>
          <w:sz w:val="24"/>
          <w:szCs w:val="24"/>
          <w:highlight w:val="green"/>
        </w:rPr>
      </w:pPr>
      <w:r>
        <w:rPr>
          <w:rFonts w:hint="eastAsia" w:ascii="宋体" w:hAnsi="宋体" w:cs="宋体"/>
          <w:b/>
          <w:bCs/>
          <w:sz w:val="24"/>
          <w:szCs w:val="24"/>
          <w:highlight w:val="green"/>
        </w:rPr>
        <w:t xml:space="preserve">39.3 供应商需按照招标文件的要求提供《关于符合本国产品标准的声明函》（以下简称《声明函》），如不提供将不享受本国产品价格评审优惠。</w:t>
      </w:r>
      <w:r>
        <w:rPr>
          <w:rFonts w:hint="eastAsia" w:ascii="宋体" w:hAnsi="宋体" w:cs="宋体"/>
          <w:b/>
          <w:bCs/>
          <w:sz w:val="24"/>
          <w:szCs w:val="24"/>
          <w:highlight w:val="green"/>
        </w:rPr>
      </w:r>
      <w:r/>
    </w:p>
    <w:p>
      <w:pPr>
        <w:pStyle w:val="882"/>
        <w:ind w:firstLine="482"/>
        <w:spacing w:line="500" w:lineRule="exact"/>
        <w:rPr>
          <w:rFonts w:hint="eastAsia" w:ascii="宋体" w:hAnsi="宋体" w:cs="宋体"/>
          <w:b/>
          <w:bCs/>
          <w:sz w:val="24"/>
          <w:szCs w:val="24"/>
          <w:highlight w:val="green"/>
        </w:rPr>
      </w:pPr>
      <w:r>
        <w:rPr>
          <w:rFonts w:hint="eastAsia" w:ascii="宋体" w:hAnsi="宋体" w:cs="宋体"/>
          <w:b/>
          <w:bCs/>
          <w:sz w:val="24"/>
          <w:szCs w:val="24"/>
          <w:highlight w:val="green"/>
        </w:rPr>
        <w:t xml:space="preserve">39.4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bCs/>
          <w:sz w:val="24"/>
          <w:szCs w:val="24"/>
          <w:highlight w:val="green"/>
        </w:rPr>
      </w:r>
      <w:r/>
    </w:p>
    <w:p>
      <w:pPr>
        <w:pStyle w:val="885"/>
        <w:ind w:firstLine="482"/>
        <w:jc w:val="left"/>
        <w:spacing w:before="0" w:after="0" w:line="360" w:lineRule="auto"/>
        <w:rPr>
          <w:rFonts w:hint="eastAsia"/>
          <w:sz w:val="28"/>
          <w:szCs w:val="28"/>
        </w:rPr>
      </w:pPr>
      <w:r>
        <w:rPr>
          <w:rFonts w:hint="eastAsia" w:ascii="宋体" w:hAnsi="宋体" w:cs="宋体"/>
          <w:sz w:val="24"/>
          <w:szCs w:val="24"/>
          <w:highlight w:val="green"/>
        </w:rPr>
        <w:t xml:space="preserve">39.5政府采购中的本国产品标准及其他未尽事宜详见《国务院办公厅关于在政府采购中实施本国产品标准及相关政策的通知》（国办发〔2025〕34号）。</w:t>
      </w:r>
      <w:r>
        <w:rPr>
          <w:rFonts w:hint="eastAsia"/>
          <w:sz w:val="28"/>
          <w:szCs w:val="28"/>
        </w:rPr>
      </w:r>
      <w:r/>
    </w:p>
    <w:p>
      <w:pPr>
        <w:pStyle w:val="885"/>
        <w:ind w:firstLine="562"/>
        <w:jc w:val="left"/>
        <w:spacing w:before="0" w:after="0" w:line="360" w:lineRule="auto"/>
        <w:rPr>
          <w:sz w:val="28"/>
          <w:szCs w:val="28"/>
        </w:rPr>
      </w:pPr>
      <w:r>
        <w:rPr>
          <w:rFonts w:hint="eastAsia"/>
          <w:sz w:val="28"/>
          <w:szCs w:val="28"/>
        </w:rPr>
        <w:t xml:space="preserve">40、支持绿色发展</w:t>
      </w:r>
      <w:r>
        <w:rPr>
          <w:sz w:val="28"/>
          <w:szCs w:val="28"/>
        </w:rPr>
      </w:r>
      <w:r/>
    </w:p>
    <w:p>
      <w:pPr>
        <w:pStyle w:val="882"/>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82"/>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82"/>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85"/>
        <w:ind w:firstLine="562"/>
        <w:jc w:val="left"/>
        <w:spacing w:before="0" w:after="0" w:line="360" w:lineRule="auto"/>
        <w:rPr>
          <w:sz w:val="28"/>
          <w:szCs w:val="28"/>
        </w:rPr>
      </w:pPr>
      <w:r>
        <w:rPr>
          <w:rFonts w:hint="eastAsia"/>
          <w:sz w:val="28"/>
          <w:szCs w:val="28"/>
        </w:rPr>
        <w:t xml:space="preserve">41、政府采购需求标准</w:t>
      </w:r>
      <w:r>
        <w:rPr>
          <w:sz w:val="28"/>
          <w:szCs w:val="28"/>
        </w:rPr>
      </w:r>
      <w:r/>
    </w:p>
    <w:p>
      <w:pPr>
        <w:pStyle w:val="882"/>
        <w:ind w:firstLine="480"/>
        <w:jc w:val="left"/>
        <w:spacing w:line="500" w:lineRule="exact"/>
        <w:rPr>
          <w:sz w:val="24"/>
          <w:szCs w:val="24"/>
        </w:rP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82"/>
        <w:ind w:firstLine="480"/>
        <w:spacing w:line="360" w:lineRule="auto"/>
        <w:rPr>
          <w:rFonts w:hint="eastAsia"/>
          <w:sz w:val="24"/>
        </w:rPr>
      </w:pPr>
      <w:r>
        <w:rPr>
          <w:sz w:val="24"/>
          <w:szCs w:val="24"/>
        </w:rPr>
        <w:br w:type="page" w:clear="all"/>
      </w:r>
      <w:bookmarkStart w:id="2" w:name="_Toc155796358"/>
      <w:r>
        <w:rPr>
          <w:rFonts w:hint="eastAsia"/>
          <w:sz w:val="24"/>
        </w:rPr>
      </w:r>
      <w:r/>
    </w:p>
    <w:p>
      <w:pPr>
        <w:pStyle w:val="883"/>
        <w:jc w:val="center"/>
        <w:spacing w:before="156" w:after="156" w:line="360" w:lineRule="auto"/>
        <w:rPr>
          <w:rFonts w:ascii="黑体" w:hAnsi="黑体" w:eastAsia="黑体"/>
          <w:b w:val="0"/>
        </w:rPr>
      </w:pPr>
      <w:r>
        <w:rPr>
          <w:rFonts w:hint="eastAsia" w:ascii="黑体" w:hAnsi="黑体" w:eastAsia="黑体"/>
          <w:b w:val="0"/>
        </w:rPr>
        <w:t xml:space="preserve">第三章  合同文本</w:t>
      </w:r>
      <w:bookmarkEnd w:id="2"/>
      <w:r>
        <w:rPr>
          <w:rFonts w:ascii="黑体" w:hAnsi="黑体" w:eastAsia="黑体"/>
          <w:b w:val="0"/>
        </w:rPr>
      </w:r>
      <w:r/>
    </w:p>
    <w:p>
      <w:pPr>
        <w:pStyle w:val="882"/>
        <w:jc w:val="left"/>
        <w:spacing w:line="500" w:lineRule="exact"/>
        <w:rPr>
          <w:sz w:val="24"/>
          <w:szCs w:val="24"/>
        </w:rPr>
      </w:pPr>
      <w:r>
        <w:rPr>
          <w:sz w:val="24"/>
          <w:szCs w:val="24"/>
        </w:rPr>
      </w:r>
      <w:r/>
    </w:p>
    <w:p>
      <w:pPr>
        <w:pStyle w:val="882"/>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82"/>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82"/>
        <w:jc w:val="left"/>
        <w:spacing w:line="500" w:lineRule="exact"/>
        <w:rPr>
          <w:sz w:val="24"/>
          <w:szCs w:val="24"/>
        </w:rPr>
      </w:pPr>
      <w:r>
        <w:rPr>
          <w:rFonts w:hint="eastAsia"/>
          <w:sz w:val="24"/>
          <w:szCs w:val="24"/>
        </w:rPr>
        <w:t xml:space="preserve">甲方：（买方）_________</w:t>
      </w:r>
      <w:r>
        <w:rPr>
          <w:sz w:val="24"/>
          <w:szCs w:val="24"/>
        </w:rPr>
      </w:r>
      <w:r/>
    </w:p>
    <w:p>
      <w:pPr>
        <w:pStyle w:val="882"/>
        <w:jc w:val="left"/>
        <w:spacing w:line="500" w:lineRule="exact"/>
        <w:rPr>
          <w:sz w:val="24"/>
          <w:szCs w:val="24"/>
        </w:rPr>
      </w:pPr>
      <w:r>
        <w:rPr>
          <w:rFonts w:hint="eastAsia"/>
          <w:sz w:val="24"/>
          <w:szCs w:val="24"/>
        </w:rPr>
        <w:t xml:space="preserve">乙方：（卖方）_________</w:t>
      </w:r>
      <w:r>
        <w:rPr>
          <w:sz w:val="24"/>
          <w:szCs w:val="24"/>
        </w:rPr>
      </w:r>
      <w:r/>
    </w:p>
    <w:p>
      <w:pPr>
        <w:pStyle w:val="882"/>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882"/>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rPr>
          <w:sz w:val="24"/>
          <w:szCs w:val="24"/>
        </w:rPr>
      </w:r>
      <w:r/>
    </w:p>
    <w:p>
      <w:pPr>
        <w:pStyle w:val="882"/>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rPr>
          <w:sz w:val="24"/>
          <w:szCs w:val="24"/>
        </w:rPr>
      </w:r>
      <w:r/>
    </w:p>
    <w:p>
      <w:pPr>
        <w:pStyle w:val="882"/>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rPr>
          <w:sz w:val="24"/>
          <w:szCs w:val="24"/>
        </w:rPr>
      </w:r>
      <w:r/>
    </w:p>
    <w:p>
      <w:pPr>
        <w:pStyle w:val="882"/>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rPr>
          <w:sz w:val="24"/>
          <w:szCs w:val="24"/>
        </w:rPr>
      </w:r>
      <w:r/>
    </w:p>
    <w:p>
      <w:pPr>
        <w:pStyle w:val="882"/>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882"/>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定制开发软件源代码归采购人所有。</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6.1 本合同不收取履约保证金。</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882"/>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882"/>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9.1 交 付 期：_________。</w:t>
      </w:r>
      <w:r>
        <w:rPr>
          <w:sz w:val="24"/>
          <w:szCs w:val="24"/>
        </w:rPr>
      </w:r>
      <w:r/>
    </w:p>
    <w:p>
      <w:pPr>
        <w:pStyle w:val="882"/>
        <w:ind w:firstLine="480"/>
        <w:jc w:val="left"/>
        <w:spacing w:line="500" w:lineRule="exact"/>
        <w:rPr>
          <w:sz w:val="24"/>
          <w:szCs w:val="24"/>
        </w:rPr>
      </w:pPr>
      <w:r>
        <w:rPr>
          <w:rFonts w:hint="eastAsia"/>
          <w:sz w:val="24"/>
          <w:szCs w:val="24"/>
        </w:rPr>
        <w:t xml:space="preserve">9.2 交付方式：_________。</w:t>
      </w:r>
      <w:r>
        <w:rPr>
          <w:sz w:val="24"/>
          <w:szCs w:val="24"/>
        </w:rPr>
      </w:r>
      <w:r/>
    </w:p>
    <w:p>
      <w:pPr>
        <w:pStyle w:val="882"/>
        <w:ind w:firstLine="480"/>
        <w:jc w:val="left"/>
        <w:spacing w:line="500" w:lineRule="exact"/>
        <w:rPr>
          <w:sz w:val="24"/>
          <w:szCs w:val="24"/>
        </w:rPr>
      </w:pPr>
      <w:r>
        <w:rPr>
          <w:rFonts w:hint="eastAsia"/>
          <w:sz w:val="24"/>
          <w:szCs w:val="24"/>
        </w:rPr>
        <w:t xml:space="preserve">9.3 交付地点：_________。</w:t>
      </w:r>
      <w:r>
        <w:rPr>
          <w:sz w:val="24"/>
          <w:szCs w:val="24"/>
        </w:rPr>
      </w:r>
      <w:r/>
    </w:p>
    <w:p>
      <w:pPr>
        <w:pStyle w:val="882"/>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882"/>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882"/>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882"/>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82"/>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82"/>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82"/>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rPr>
          <w:sz w:val="24"/>
          <w:szCs w:val="24"/>
        </w:rPr>
      </w:r>
      <w:r/>
    </w:p>
    <w:p>
      <w:pPr>
        <w:pStyle w:val="882"/>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82"/>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82"/>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82"/>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82"/>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82"/>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882"/>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882"/>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882"/>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rPr>
          <w:sz w:val="24"/>
          <w:szCs w:val="24"/>
        </w:rPr>
      </w:r>
      <w:r/>
    </w:p>
    <w:p>
      <w:pPr>
        <w:pStyle w:val="882"/>
        <w:ind w:firstLine="480"/>
        <w:jc w:val="left"/>
        <w:spacing w:line="500" w:lineRule="exact"/>
        <w:rPr>
          <w:sz w:val="24"/>
          <w:szCs w:val="24"/>
        </w:rPr>
      </w:pPr>
      <w:r>
        <w:rPr>
          <w:rFonts w:hint="eastAsia"/>
          <w:sz w:val="24"/>
          <w:szCs w:val="24"/>
        </w:rPr>
        <w:t xml:space="preserve">15.2 不可抗力事件发生后，应立即通知对方，并寄送有关机构出具的证明。</w:t>
      </w:r>
      <w:r>
        <w:rPr>
          <w:sz w:val="24"/>
          <w:szCs w:val="24"/>
        </w:rPr>
      </w:r>
      <w:r/>
    </w:p>
    <w:p>
      <w:pPr>
        <w:pStyle w:val="882"/>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882"/>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82"/>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17.1 合同经双方法定代表人或授权代表签字并加盖单位公章后生效。</w:t>
      </w:r>
      <w:r>
        <w:rPr>
          <w:sz w:val="24"/>
          <w:szCs w:val="24"/>
        </w:rPr>
      </w:r>
      <w:r/>
    </w:p>
    <w:p>
      <w:pPr>
        <w:pStyle w:val="882"/>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82"/>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rPr>
          <w:sz w:val="24"/>
          <w:szCs w:val="24"/>
        </w:rPr>
      </w:r>
      <w:r/>
    </w:p>
    <w:p>
      <w:pPr>
        <w:pStyle w:val="882"/>
        <w:ind w:firstLine="480"/>
        <w:jc w:val="left"/>
        <w:spacing w:line="500" w:lineRule="exact"/>
        <w:rPr>
          <w:sz w:val="24"/>
          <w:szCs w:val="24"/>
        </w:rPr>
      </w:pPr>
      <w:r>
        <w:rPr>
          <w:sz w:val="24"/>
          <w:szCs w:val="24"/>
        </w:rPr>
      </w:r>
      <w:r/>
    </w:p>
    <w:p>
      <w:pPr>
        <w:pStyle w:val="882"/>
        <w:ind w:firstLine="480"/>
        <w:jc w:val="left"/>
        <w:spacing w:line="500" w:lineRule="exact"/>
        <w:rPr>
          <w:sz w:val="24"/>
          <w:szCs w:val="24"/>
        </w:rPr>
      </w:pPr>
      <w:r>
        <w:rPr>
          <w:sz w:val="24"/>
          <w:szCs w:val="24"/>
        </w:rPr>
      </w:r>
      <w:r/>
    </w:p>
    <w:p>
      <w:pPr>
        <w:pStyle w:val="882"/>
        <w:ind w:firstLine="480"/>
        <w:jc w:val="left"/>
        <w:spacing w:line="500" w:lineRule="exact"/>
        <w:rPr>
          <w:sz w:val="24"/>
          <w:szCs w:val="24"/>
        </w:rPr>
      </w:pPr>
      <w:r>
        <w:rPr>
          <w:rFonts w:hint="eastAsia"/>
          <w:sz w:val="24"/>
          <w:szCs w:val="24"/>
        </w:rPr>
        <w:t xml:space="preserve">甲方：                        乙方： </w:t>
      </w:r>
      <w:r>
        <w:rPr>
          <w:sz w:val="24"/>
          <w:szCs w:val="24"/>
        </w:rPr>
      </w:r>
      <w:r/>
    </w:p>
    <w:p>
      <w:pPr>
        <w:pStyle w:val="882"/>
        <w:ind w:firstLine="480"/>
        <w:jc w:val="left"/>
        <w:spacing w:line="500" w:lineRule="exact"/>
        <w:rPr>
          <w:sz w:val="24"/>
          <w:szCs w:val="24"/>
        </w:rPr>
      </w:pPr>
      <w:r>
        <w:rPr>
          <w:rFonts w:hint="eastAsia"/>
          <w:sz w:val="24"/>
          <w:szCs w:val="24"/>
        </w:rPr>
        <w:t xml:space="preserve">地址：                        地址： </w:t>
      </w:r>
      <w:r>
        <w:rPr>
          <w:sz w:val="24"/>
          <w:szCs w:val="24"/>
        </w:rPr>
      </w:r>
      <w:r/>
    </w:p>
    <w:p>
      <w:pPr>
        <w:pStyle w:val="882"/>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82"/>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82"/>
        <w:ind w:firstLine="480"/>
        <w:jc w:val="left"/>
        <w:spacing w:line="500" w:lineRule="exact"/>
        <w:rPr>
          <w:sz w:val="24"/>
          <w:szCs w:val="24"/>
        </w:rPr>
      </w:pPr>
      <w:r>
        <w:rPr>
          <w:rFonts w:hint="eastAsia"/>
          <w:sz w:val="24"/>
          <w:szCs w:val="24"/>
        </w:rPr>
        <w:t xml:space="preserve">                                     </w:t>
      </w:r>
      <w:r>
        <w:rPr>
          <w:sz w:val="24"/>
          <w:szCs w:val="24"/>
        </w:rPr>
      </w:r>
      <w:r/>
    </w:p>
    <w:p>
      <w:pPr>
        <w:pStyle w:val="882"/>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882"/>
        <w:jc w:val="left"/>
        <w:widowControl/>
        <w:rPr>
          <w:sz w:val="24"/>
          <w:szCs w:val="24"/>
        </w:rPr>
      </w:pPr>
      <w:r>
        <w:rPr>
          <w:sz w:val="24"/>
          <w:szCs w:val="24"/>
        </w:rPr>
        <w:br w:type="page" w:clear="all"/>
      </w:r>
      <w:r>
        <w:rPr>
          <w:sz w:val="24"/>
          <w:szCs w:val="24"/>
        </w:rPr>
      </w:r>
      <w:r/>
    </w:p>
    <w:p>
      <w:pPr>
        <w:pStyle w:val="883"/>
        <w:jc w:val="center"/>
        <w:spacing w:before="156" w:after="156"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Pr>
          <w:rFonts w:ascii="黑体" w:hAnsi="黑体" w:eastAsia="黑体"/>
          <w:b w:val="0"/>
        </w:rPr>
      </w:r>
      <w:r/>
    </w:p>
    <w:p>
      <w:pPr>
        <w:pStyle w:val="882"/>
        <w:ind w:firstLine="480"/>
        <w:jc w:val="left"/>
        <w:spacing w:line="500" w:lineRule="exact"/>
        <w:rPr>
          <w:rFonts w:hint="eastAsia"/>
          <w:sz w:val="24"/>
          <w:szCs w:val="24"/>
          <w:u w:val="single"/>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lang w:val="en-US" w:eastAsia="zh-CN"/>
        </w:rPr>
        <w:t xml:space="preserve">详见标的采购清单</w:t>
      </w:r>
      <w:r>
        <w:rPr>
          <w:rFonts w:hint="eastAsia"/>
          <w:sz w:val="24"/>
          <w:szCs w:val="24"/>
          <w:u w:val="single"/>
        </w:rPr>
        <w:t xml:space="preserve">。</w:t>
      </w:r>
      <w:r>
        <w:rPr>
          <w:rFonts w:hint="eastAsia"/>
          <w:sz w:val="24"/>
          <w:szCs w:val="24"/>
          <w:u w:val="single"/>
        </w:rPr>
      </w:r>
      <w:r/>
    </w:p>
    <w:p>
      <w:pPr>
        <w:pStyle w:val="882"/>
        <w:ind w:firstLine="482"/>
        <w:keepLines w:val="0"/>
        <w:keepNext w:val="0"/>
        <w:pageBreakBefore w:val="0"/>
        <w:spacing w:line="360" w:lineRule="auto"/>
        <w:widowControl w:val="off"/>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b/>
          <w:bCs w:val="0"/>
          <w:sz w:val="24"/>
          <w:szCs w:val="24"/>
        </w:rPr>
        <w:t xml:space="preserve">依据《关于印发中小企业划型标准规定的通知》（工信部联企业〔2011〕300号）行业划型标准如下</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（十二）</w:t>
      </w:r>
      <w:r>
        <w:rPr>
          <w:rFonts w:hint="eastAsia" w:ascii="宋体" w:hAnsi="宋体" w:eastAsia="宋体" w:cs="宋体"/>
          <w:b/>
          <w:bCs w:val="0"/>
          <w:i w:val="0"/>
          <w:iCs w:val="0"/>
          <w:caps w:val="0"/>
          <w:color w:val="000000"/>
          <w:spacing w:val="0"/>
          <w:sz w:val="24"/>
          <w:szCs w:val="24"/>
          <w:shd w:val="clear" w:color="auto" w:fill="ffffff"/>
        </w:rPr>
        <w:t xml:space="preserve">软件和信息技术服务业。</w:t>
      </w:r>
      <w:r>
        <w:rPr>
          <w:rFonts w:hint="eastAsia" w:ascii="宋体" w:hAnsi="宋体" w:eastAsia="宋体" w:cs="宋体"/>
          <w:i w:val="0"/>
          <w:iCs w:val="0"/>
          <w:caps w:val="0"/>
          <w:color w:val="000000"/>
          <w:spacing w:val="0"/>
          <w:sz w:val="24"/>
          <w:szCs w:val="24"/>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i w:val="0"/>
          <w:iCs w:val="0"/>
          <w:caps w:val="0"/>
          <w:color w:val="000000"/>
          <w:spacing w:val="0"/>
          <w:sz w:val="24"/>
          <w:szCs w:val="24"/>
          <w:shd w:val="clear" w:color="auto" w:fill="ffffff"/>
        </w:rPr>
      </w:r>
      <w:r/>
    </w:p>
    <w:p>
      <w:pPr>
        <w:pStyle w:val="882"/>
        <w:numPr>
          <w:ilvl w:val="0"/>
          <w:numId w:val="0"/>
        </w:numPr>
        <w:ind w:firstLine="482"/>
        <w:jc w:val="left"/>
        <w:keepLines w:val="0"/>
        <w:keepNext w:val="0"/>
        <w:pageBreakBefore w:val="0"/>
        <w:spacing w:line="500" w:lineRule="exact"/>
        <w:widowControl w:val="off"/>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b/>
          <w:bCs/>
          <w:i w:val="0"/>
          <w:iCs w:val="0"/>
          <w:caps w:val="0"/>
          <w:color w:val="000000"/>
          <w:spacing w:val="0"/>
          <w:sz w:val="24"/>
          <w:szCs w:val="24"/>
          <w:shd w:val="clear" w:color="auto" w:fill="ffffff"/>
        </w:rPr>
        <w:t xml:space="preserve">（十五）租赁和商务服务业。</w:t>
      </w:r>
      <w:r>
        <w:rPr>
          <w:rFonts w:hint="eastAsia" w:ascii="宋体" w:hAnsi="宋体" w:eastAsia="宋体" w:cs="宋体"/>
          <w:i w:val="0"/>
          <w:iCs w:val="0"/>
          <w:caps w:val="0"/>
          <w:color w:val="000000"/>
          <w:spacing w:val="0"/>
          <w:sz w:val="24"/>
          <w:szCs w:val="24"/>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i w:val="0"/>
          <w:iCs w:val="0"/>
          <w:caps w:val="0"/>
          <w:color w:val="000000"/>
          <w:spacing w:val="0"/>
          <w:sz w:val="24"/>
          <w:szCs w:val="24"/>
          <w:shd w:val="clear" w:color="auto" w:fill="ffffff"/>
        </w:rPr>
      </w:r>
      <w:r/>
    </w:p>
    <w:p>
      <w:pPr>
        <w:pStyle w:val="882"/>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82"/>
        <w:ind w:firstLine="480"/>
        <w:keepLines/>
        <w:keepNext/>
        <w:spacing w:line="360" w:lineRule="auto"/>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rFonts w:hint="eastAsia"/>
          <w:sz w:val="24"/>
          <w:szCs w:val="24"/>
        </w:rPr>
      </w:r>
      <w:r/>
    </w:p>
    <w:p>
      <w:pPr>
        <w:pStyle w:val="882"/>
        <w:jc w:val="left"/>
        <w:widowControl/>
        <w:rPr>
          <w:sz w:val="24"/>
          <w:szCs w:val="24"/>
        </w:rPr>
      </w:pPr>
      <w:r>
        <w:rPr>
          <w:sz w:val="24"/>
          <w:szCs w:val="24"/>
        </w:rPr>
      </w:r>
      <w:r/>
    </w:p>
    <w:p>
      <w:pPr>
        <w:pStyle w:val="884"/>
        <w:spacing w:before="0" w:after="0" w:line="360" w:lineRule="auto"/>
        <w:rPr>
          <w:rFonts w:hint="eastAsia" w:ascii="黑体" w:hAnsi="黑体" w:eastAsia="黑体"/>
          <w:b w:val="0"/>
        </w:rPr>
      </w:pPr>
      <w:r>
        <w:rPr>
          <w:rFonts w:hint="eastAsia" w:ascii="黑体" w:hAnsi="黑体" w:eastAsia="黑体"/>
          <w:b w:val="0"/>
        </w:rPr>
        <w:t xml:space="preserve">一、项目概况</w:t>
      </w:r>
      <w:r>
        <w:rPr>
          <w:rFonts w:hint="eastAsia" w:ascii="黑体" w:hAnsi="黑体" w:eastAsia="黑体"/>
          <w:b w:val="0"/>
        </w:rPr>
      </w:r>
      <w:r/>
    </w:p>
    <w:p>
      <w:pPr>
        <w:pStyle w:val="885"/>
        <w:ind w:firstLine="562"/>
        <w:jc w:val="left"/>
        <w:spacing w:before="0" w:after="0" w:line="360" w:lineRule="auto"/>
        <w:rPr>
          <w:sz w:val="28"/>
          <w:szCs w:val="28"/>
        </w:rPr>
      </w:pPr>
      <w:r>
        <w:rPr>
          <w:rFonts w:hint="eastAsia"/>
          <w:sz w:val="28"/>
          <w:szCs w:val="28"/>
        </w:rPr>
        <w:t xml:space="preserve">1、建设背景</w:t>
      </w:r>
      <w:r>
        <w:rPr>
          <w:sz w:val="28"/>
          <w:szCs w:val="28"/>
        </w:rPr>
      </w:r>
      <w:r/>
    </w:p>
    <w:p>
      <w:pPr>
        <w:pStyle w:val="882"/>
        <w:ind w:firstLine="480"/>
        <w:spacing w:line="360" w:lineRule="auto"/>
        <w:rPr>
          <w:rFonts w:hint="eastAsia"/>
          <w:sz w:val="24"/>
        </w:rPr>
      </w:pPr>
      <w:r>
        <w:rPr>
          <w:rFonts w:hint="eastAsia"/>
          <w:sz w:val="24"/>
        </w:rPr>
        <w:t xml:space="preserve">连云港市现行住房公积金信息系统于2003年上线运行，目前，信息系统软、硬件严重老化，已不能适应上级监管部门相关标准规范的要求，难以提供持续稳定的信息化服务支撑，难以满足“网上办、掌上办、就近办、一次办”等便捷高效的数字化服务模式的新需求。市委巡察也指出连云港市公积金信息系统存在漏洞，且建议完善风险防控和监测预警功能。</w:t>
      </w:r>
      <w:r>
        <w:rPr>
          <w:rFonts w:hint="eastAsia"/>
          <w:sz w:val="24"/>
        </w:rPr>
      </w:r>
      <w:r/>
    </w:p>
    <w:p>
      <w:pPr>
        <w:pStyle w:val="882"/>
        <w:ind w:firstLine="480"/>
        <w:spacing w:line="360" w:lineRule="auto"/>
        <w:rPr>
          <w:rFonts w:hint="eastAsia"/>
          <w:sz w:val="24"/>
        </w:rPr>
      </w:pPr>
      <w:r>
        <w:rPr>
          <w:rFonts w:hint="eastAsia"/>
          <w:sz w:val="24"/>
        </w:rPr>
        <w:t xml:space="preserve">依据《住房公积金管理条例》、《关于加快住房公积金数字化发展的指导意见》（建金〔2022〕82号）等相关文件精神要求，需将数字技术广泛应用于住房公积金管理服务，推进业务流程优化、模式创新和履职能力提升，打造全系统业务协同、全方位数据赋能、全业务线上服务、全链条智能监管的住房公积金数字化发展新模式，更好地服务缴存人和缴存单位、服务住房工作大局，服务国家治理体系和治理能力现代化。</w:t>
      </w:r>
      <w:r>
        <w:rPr>
          <w:rFonts w:hint="eastAsia"/>
          <w:sz w:val="24"/>
        </w:rPr>
      </w:r>
      <w:r/>
    </w:p>
    <w:p>
      <w:pPr>
        <w:pStyle w:val="885"/>
        <w:ind w:firstLine="562"/>
        <w:jc w:val="left"/>
        <w:spacing w:before="0" w:after="0" w:line="360" w:lineRule="auto"/>
        <w:rPr>
          <w:sz w:val="28"/>
          <w:szCs w:val="28"/>
        </w:rPr>
      </w:pPr>
      <w:r>
        <w:rPr>
          <w:rFonts w:hint="eastAsia"/>
          <w:sz w:val="28"/>
          <w:szCs w:val="28"/>
        </w:rPr>
        <w:t xml:space="preserve">2、建设目标</w:t>
      </w:r>
      <w:r>
        <w:rPr>
          <w:sz w:val="28"/>
          <w:szCs w:val="28"/>
        </w:rPr>
      </w:r>
      <w:r/>
    </w:p>
    <w:p>
      <w:pPr>
        <w:pStyle w:val="882"/>
        <w:ind w:firstLine="480"/>
        <w:spacing w:line="360" w:lineRule="auto"/>
        <w:rPr>
          <w:rFonts w:hint="eastAsia"/>
          <w:sz w:val="24"/>
        </w:rPr>
      </w:pPr>
      <w:r>
        <w:rPr>
          <w:rFonts w:hint="eastAsia"/>
          <w:sz w:val="24"/>
        </w:rPr>
        <w:t xml:space="preserve">（1）强化高效能的基础支撑能力</w:t>
      </w:r>
      <w:r>
        <w:rPr>
          <w:rFonts w:hint="eastAsia"/>
          <w:sz w:val="24"/>
        </w:rPr>
      </w:r>
      <w:r/>
    </w:p>
    <w:p>
      <w:pPr>
        <w:pStyle w:val="882"/>
        <w:ind w:firstLine="480"/>
        <w:spacing w:line="360" w:lineRule="auto"/>
        <w:rPr>
          <w:rFonts w:hint="eastAsia"/>
          <w:sz w:val="24"/>
        </w:rPr>
      </w:pPr>
      <w:r>
        <w:rPr>
          <w:rFonts w:hint="eastAsia"/>
          <w:sz w:val="24"/>
        </w:rPr>
        <w:t xml:space="preserve">全面应用自主可信软硬件设备，适配国产化应用系统、终端设备和基础设施，形成快速横向扩展与高可用的业务连续性保障能力。建设自动化运维体系，业务实现不中断无感升级，达到准金融级7*24小时连续运行水平，系统具备高可靠、高稳定、强一致特性。</w:t>
      </w:r>
      <w:r>
        <w:rPr>
          <w:rFonts w:hint="eastAsia"/>
          <w:sz w:val="24"/>
        </w:rPr>
      </w:r>
      <w:r/>
    </w:p>
    <w:p>
      <w:pPr>
        <w:pStyle w:val="882"/>
        <w:ind w:firstLine="480"/>
        <w:spacing w:line="360" w:lineRule="auto"/>
        <w:rPr>
          <w:rFonts w:hint="eastAsia"/>
          <w:sz w:val="24"/>
        </w:rPr>
      </w:pPr>
      <w:r>
        <w:rPr>
          <w:rFonts w:hint="eastAsia"/>
          <w:sz w:val="24"/>
        </w:rPr>
        <w:t xml:space="preserve">采用先进的高性能系统技术框架设计，运用并行计算等技术手段，保证整体系统的高可用和合理的负载分担，系统具备较强的大规模并行处理能力，交互体验感强，可满足互联网高并发访问需求。</w:t>
      </w:r>
      <w:r>
        <w:rPr>
          <w:rFonts w:hint="eastAsia"/>
          <w:sz w:val="24"/>
        </w:rPr>
      </w:r>
      <w:r/>
    </w:p>
    <w:p>
      <w:pPr>
        <w:pStyle w:val="882"/>
        <w:ind w:firstLine="480"/>
        <w:spacing w:line="360" w:lineRule="auto"/>
        <w:rPr>
          <w:rFonts w:hint="eastAsia"/>
          <w:sz w:val="24"/>
        </w:rPr>
      </w:pPr>
      <w:r>
        <w:rPr>
          <w:rFonts w:hint="eastAsia"/>
          <w:sz w:val="24"/>
        </w:rPr>
        <w:t xml:space="preserve">（2）优化高水平的业务管理机制</w:t>
      </w:r>
      <w:r>
        <w:rPr>
          <w:rFonts w:hint="eastAsia"/>
          <w:sz w:val="24"/>
        </w:rPr>
      </w:r>
      <w:r/>
    </w:p>
    <w:p>
      <w:pPr>
        <w:pStyle w:val="882"/>
        <w:ind w:firstLine="480"/>
        <w:spacing w:line="360" w:lineRule="auto"/>
        <w:rPr>
          <w:rFonts w:hint="eastAsia"/>
          <w:sz w:val="24"/>
        </w:rPr>
      </w:pPr>
      <w:r>
        <w:rPr>
          <w:rFonts w:hint="eastAsia"/>
          <w:sz w:val="24"/>
        </w:rPr>
        <w:t xml:space="preserve">以数据赋能为基础，充分应用各类新兴数字技术，实现业务运营管理的全面数字化，提升业务创新、结算核算、风险防控、决策分析等工作水平。</w:t>
      </w:r>
      <w:r>
        <w:rPr>
          <w:rFonts w:hint="eastAsia"/>
          <w:sz w:val="24"/>
        </w:rPr>
      </w:r>
      <w:r/>
    </w:p>
    <w:p>
      <w:pPr>
        <w:pStyle w:val="882"/>
        <w:ind w:firstLine="480"/>
        <w:spacing w:line="360" w:lineRule="auto"/>
        <w:rPr>
          <w:rFonts w:hint="eastAsia"/>
          <w:sz w:val="24"/>
        </w:rPr>
      </w:pPr>
      <w:r>
        <w:rPr>
          <w:rFonts w:hint="eastAsia"/>
          <w:sz w:val="24"/>
        </w:rPr>
        <w:t xml:space="preserve">业务场景创新。形成坚实的住房保障服务产品体系，助力缴存人安居稳业梦想实现，助推共同富裕政策落地。谋划多类多跨协同业务场景，打破政策鸿沟、重塑业务流程，推动区域公积金协调发展。</w:t>
      </w:r>
      <w:r>
        <w:rPr>
          <w:rFonts w:hint="eastAsia"/>
          <w:sz w:val="24"/>
        </w:rPr>
      </w:r>
      <w:r/>
    </w:p>
    <w:p>
      <w:pPr>
        <w:pStyle w:val="882"/>
        <w:ind w:firstLine="480"/>
        <w:spacing w:line="360" w:lineRule="auto"/>
        <w:rPr>
          <w:rFonts w:hint="eastAsia"/>
          <w:sz w:val="24"/>
        </w:rPr>
      </w:pPr>
      <w:r>
        <w:rPr>
          <w:rFonts w:hint="eastAsia"/>
          <w:sz w:val="24"/>
        </w:rPr>
        <w:t xml:space="preserve">结算核算智能。实现多元的支付结算，为缴存单位和缴存人提供丰富的便捷支付方式；实现与银行间全面电子化对账，降低人工工作量，减少资金差错、防范资金风险。实现多维辅助核算、多中心独立核算、管理会计集中化，财务管理的精细化、科学化管理水平有效提升。</w:t>
      </w:r>
      <w:r>
        <w:rPr>
          <w:rFonts w:hint="eastAsia"/>
          <w:sz w:val="24"/>
        </w:rPr>
      </w:r>
      <w:r/>
    </w:p>
    <w:p>
      <w:pPr>
        <w:pStyle w:val="882"/>
        <w:ind w:firstLine="480"/>
        <w:spacing w:line="360" w:lineRule="auto"/>
        <w:rPr>
          <w:rFonts w:hint="eastAsia"/>
          <w:sz w:val="24"/>
        </w:rPr>
      </w:pPr>
      <w:r>
        <w:rPr>
          <w:rFonts w:hint="eastAsia"/>
          <w:sz w:val="24"/>
        </w:rPr>
        <w:t xml:space="preserve">（3）构建高安全的自主可控数字发展体系</w:t>
      </w:r>
      <w:r>
        <w:rPr>
          <w:rFonts w:hint="eastAsia"/>
          <w:sz w:val="24"/>
        </w:rPr>
      </w:r>
      <w:r/>
    </w:p>
    <w:p>
      <w:pPr>
        <w:pStyle w:val="882"/>
        <w:ind w:firstLine="480"/>
        <w:spacing w:line="360" w:lineRule="auto"/>
        <w:rPr>
          <w:rFonts w:hint="eastAsia"/>
          <w:sz w:val="24"/>
        </w:rPr>
      </w:pPr>
      <w:r>
        <w:rPr>
          <w:rFonts w:hint="eastAsia"/>
          <w:sz w:val="24"/>
        </w:rPr>
        <w:t xml:space="preserve">为严格贯彻国家、省、市关于自主可控技术与网络安全的要求，连云港市住房公积金管理中心将以政务云基础设施为坚实依托，重点构建全栈国产化专享云平台。该平台的核心技术架构与系统软件将采用自主可控产品，通过对计算、存储、网络资源的安全隔离与可靠部署，形成“云-网-数”一体化安全防护体系，既能切实保障住房公积金数据安全、资金安全及业务系统稳定运行，又能同步满足国产化替代与网络安全等级保护的合规双重要求，为后续数字化建设筑牢安全底座。​</w:t>
      </w:r>
      <w:r>
        <w:rPr>
          <w:rFonts w:hint="eastAsia"/>
          <w:sz w:val="24"/>
        </w:rPr>
      </w:r>
      <w:r/>
    </w:p>
    <w:p>
      <w:pPr>
        <w:pStyle w:val="882"/>
        <w:ind w:firstLine="480"/>
        <w:spacing w:line="360" w:lineRule="auto"/>
        <w:rPr>
          <w:rFonts w:hint="eastAsia"/>
          <w:sz w:val="24"/>
        </w:rPr>
      </w:pPr>
      <w:r>
        <w:rPr>
          <w:rFonts w:hint="eastAsia"/>
          <w:sz w:val="24"/>
        </w:rPr>
        <w:t xml:space="preserve">在筑牢安全底座的前提下，将充分借助专享云平台的弹性算力与技术支撑优势，引入大数据、人工智能等前沿技术对公积金业务流程进行优化重构。通过平台全面支撑“网上办、掌上办、就近办、一次办”服务模式落地，不仅能推动全市公积金缴存、提取、贷款业务网办率提升至95%以上，还能大幅减少纸质材料使用，将群众办事成本缩减80%以上，切实降低中心与银行、开发商、群众之间的办事成本与时间成本；同时，依托平台的数据共享能力，可精准对接灵活就业人员参保数据，推动公积金政策红利向灵活就业群体延伸，进一步扩大制度普惠覆盖面。​</w:t>
      </w:r>
      <w:r>
        <w:rPr>
          <w:rFonts w:hint="eastAsia"/>
          <w:sz w:val="24"/>
        </w:rPr>
      </w:r>
      <w:r/>
    </w:p>
    <w:p>
      <w:pPr>
        <w:pStyle w:val="882"/>
        <w:ind w:firstLine="480"/>
        <w:spacing w:line="360" w:lineRule="auto"/>
        <w:rPr>
          <w:rFonts w:hint="eastAsia"/>
          <w:sz w:val="24"/>
        </w:rPr>
      </w:pPr>
      <w:r>
        <w:rPr>
          <w:rFonts w:hint="eastAsia"/>
          <w:sz w:val="24"/>
        </w:rPr>
        <w:t xml:space="preserve">最终，为贯彻落实《住房和城乡建设部关于加快住房公积金数字化发展的指导意见》（建金〔2022〕82号）要求，将以专享云平台为核心支撑，确立连云港市住房公积金数字化发展新模式。通过平台持续完善数据资源体系与平台支撑体系，初步形成数字化管理新机制、服务新模式、监管新局面，显著提升数字化管理服务能力，实现政务服务事项“好办易办”与群众“零跑腿”；并推动群众对公积金服务的满意度持续保持在98分以上（满分100分），切实提升群众幸福感与获得感，既助力政府政务服务水平与社会满意度双提升，也能更好地满足职工多样化住房需求。</w:t>
      </w:r>
      <w:r>
        <w:rPr>
          <w:rFonts w:hint="eastAsia"/>
          <w:sz w:val="24"/>
        </w:rPr>
      </w:r>
      <w:r/>
    </w:p>
    <w:p>
      <w:pPr>
        <w:pStyle w:val="882"/>
        <w:ind w:firstLine="480"/>
        <w:spacing w:line="360" w:lineRule="auto"/>
        <w:rPr>
          <w:rFonts w:hint="eastAsia"/>
          <w:sz w:val="24"/>
        </w:rPr>
      </w:pPr>
      <w:r>
        <w:rPr>
          <w:rFonts w:hint="eastAsia"/>
          <w:sz w:val="24"/>
        </w:rPr>
        <w:t xml:space="preserve">（4）打造高品质的智慧便捷服务</w:t>
      </w:r>
      <w:r>
        <w:rPr>
          <w:rFonts w:hint="eastAsia"/>
          <w:sz w:val="24"/>
        </w:rPr>
      </w:r>
      <w:r/>
    </w:p>
    <w:p>
      <w:pPr>
        <w:pStyle w:val="882"/>
        <w:ind w:firstLine="480"/>
        <w:spacing w:line="360" w:lineRule="auto"/>
        <w:rPr>
          <w:rFonts w:hint="eastAsia"/>
          <w:sz w:val="24"/>
        </w:rPr>
      </w:pPr>
      <w:r>
        <w:rPr>
          <w:rFonts w:hint="eastAsia"/>
          <w:sz w:val="24"/>
        </w:rPr>
        <w:t xml:space="preserve">为适应住房公积金未来客户群体的服务需求，在服务体系上既要贯彻行业服务标准也要结合住房公积金业务的独特性进行创新和优化。</w:t>
      </w:r>
      <w:r>
        <w:rPr>
          <w:rFonts w:hint="eastAsia"/>
          <w:sz w:val="24"/>
        </w:rPr>
      </w:r>
      <w:r/>
    </w:p>
    <w:p>
      <w:pPr>
        <w:pStyle w:val="882"/>
        <w:ind w:firstLine="480"/>
        <w:spacing w:line="360" w:lineRule="auto"/>
        <w:rPr>
          <w:rFonts w:hint="eastAsia"/>
          <w:sz w:val="24"/>
        </w:rPr>
      </w:pPr>
      <w:r>
        <w:rPr>
          <w:rFonts w:hint="eastAsia"/>
          <w:sz w:val="24"/>
        </w:rPr>
        <w:t xml:space="preserve">实现数据驱动的智能化、精准化、轻量化服务，最大限度减录入、减等待、减时长，全渠道实现“千人千面、服务找人、政策找人”，用户侧实现“未办先知、一看就懂、一点即办”，实现中心变被动服务为主动、精准服务的服务模式。</w:t>
      </w:r>
      <w:r>
        <w:rPr>
          <w:rFonts w:hint="eastAsia"/>
          <w:sz w:val="24"/>
        </w:rPr>
      </w:r>
      <w:r/>
    </w:p>
    <w:p>
      <w:pPr>
        <w:pStyle w:val="882"/>
        <w:ind w:firstLine="480"/>
        <w:spacing w:line="360" w:lineRule="auto"/>
        <w:rPr>
          <w:rFonts w:hint="eastAsia"/>
          <w:sz w:val="24"/>
        </w:rPr>
      </w:pPr>
      <w:r>
        <w:rPr>
          <w:rFonts w:hint="eastAsia"/>
          <w:sz w:val="24"/>
        </w:rPr>
        <w:t xml:space="preserve">拓展住房公积金服务渠道，做强线上服务，丰富住房公积金产品和业务模式，为客户提供全方位、多层次线上住房公积金服务，加快制定线上线下渠道布局规划和全渠道服务实施方案，增强跨渠道服务水平。</w:t>
      </w:r>
      <w:r>
        <w:rPr>
          <w:rFonts w:hint="eastAsia"/>
          <w:sz w:val="24"/>
        </w:rPr>
      </w:r>
      <w:r/>
    </w:p>
    <w:p>
      <w:pPr>
        <w:pStyle w:val="882"/>
        <w:ind w:firstLine="480"/>
        <w:spacing w:line="360" w:lineRule="auto"/>
        <w:rPr>
          <w:rFonts w:hint="eastAsia"/>
          <w:sz w:val="24"/>
        </w:rPr>
      </w:pPr>
      <w:r>
        <w:rPr>
          <w:rFonts w:hint="eastAsia"/>
          <w:sz w:val="24"/>
        </w:rPr>
        <w:t xml:space="preserve">（5）构建高协同的多元生态开放</w:t>
      </w:r>
      <w:r>
        <w:rPr>
          <w:rFonts w:hint="eastAsia"/>
          <w:sz w:val="24"/>
        </w:rPr>
      </w:r>
      <w:r/>
    </w:p>
    <w:p>
      <w:pPr>
        <w:pStyle w:val="882"/>
        <w:ind w:firstLine="480"/>
        <w:spacing w:line="360" w:lineRule="auto"/>
        <w:rPr>
          <w:rFonts w:hint="eastAsia"/>
          <w:sz w:val="24"/>
        </w:rPr>
      </w:pPr>
      <w:r>
        <w:rPr>
          <w:rFonts w:hint="eastAsia"/>
          <w:sz w:val="24"/>
        </w:rPr>
        <w:t xml:space="preserve">打造生态型住房公积金能力开放体系，重塑连云港中心与其他中心及部门机构的业务合作模式，实现公积金业务在任一合作单位、任一渠道的标准化通办。</w:t>
      </w:r>
      <w:r>
        <w:rPr>
          <w:rFonts w:hint="eastAsia"/>
          <w:sz w:val="24"/>
        </w:rPr>
      </w:r>
      <w:r/>
    </w:p>
    <w:p>
      <w:pPr>
        <w:pStyle w:val="882"/>
        <w:ind w:firstLine="480"/>
        <w:spacing w:line="360" w:lineRule="auto"/>
        <w:rPr>
          <w:rFonts w:hint="eastAsia"/>
          <w:sz w:val="24"/>
        </w:rPr>
      </w:pPr>
      <w:r>
        <w:rPr>
          <w:rFonts w:hint="eastAsia"/>
          <w:sz w:val="24"/>
        </w:rPr>
        <w:t xml:space="preserve">满足部、省、市等各级区域一体化相关政策工作要求，结合中心工作实际，立足于连云港都市圈建设，着眼省域内统建平台发展趋势，构建一体化数智业务协同共享平台，支持多中心实现标准化、集约化的共性应用，同时提供个性化、差异化、定制化应用服务，释放新系统的延展性和可推广性，有力保障和推动区域公积金业务的协同发展。</w:t>
      </w:r>
      <w:r>
        <w:rPr>
          <w:rFonts w:hint="eastAsia"/>
          <w:sz w:val="24"/>
        </w:rPr>
      </w:r>
      <w:r/>
    </w:p>
    <w:p>
      <w:pPr>
        <w:pStyle w:val="882"/>
        <w:ind w:firstLine="480"/>
        <w:spacing w:line="360" w:lineRule="auto"/>
        <w:rPr>
          <w:rFonts w:hint="eastAsia"/>
          <w:sz w:val="24"/>
        </w:rPr>
      </w:pPr>
      <w:r>
        <w:rPr>
          <w:rFonts w:hint="eastAsia"/>
          <w:sz w:val="24"/>
        </w:rPr>
        <w:t xml:space="preserve">连云港中心与金融机构、开发商、中介及第三方政务部门等机构通过数据融合、业务融合、技术融合，相互引流，整合生态端数据，实现数据、业务协同互补，共同构建城市住房服务数字生态。在开放、兼容前提下，实现连云港中心业务多元化发展。</w:t>
      </w:r>
      <w:r>
        <w:rPr>
          <w:rFonts w:hint="eastAsia"/>
          <w:sz w:val="24"/>
        </w:rPr>
      </w:r>
      <w:r/>
    </w:p>
    <w:p>
      <w:pPr>
        <w:pStyle w:val="882"/>
        <w:keepLines/>
        <w:keepNext/>
        <w:spacing w:line="360" w:lineRule="auto"/>
        <w:rPr>
          <w:rFonts w:hint="eastAsia"/>
          <w:sz w:val="24"/>
          <w:szCs w:val="24"/>
        </w:rPr>
      </w:pPr>
      <w:r>
        <w:rPr>
          <w:rFonts w:hint="eastAsia"/>
          <w:sz w:val="24"/>
          <w:szCs w:val="24"/>
        </w:rPr>
      </w:r>
      <w:r/>
    </w:p>
    <w:p>
      <w:pPr>
        <w:pStyle w:val="884"/>
        <w:spacing w:before="0" w:after="0" w:line="360" w:lineRule="auto"/>
        <w:rPr>
          <w:rFonts w:hint="eastAsia" w:ascii="黑体" w:hAnsi="黑体" w:eastAsia="黑体"/>
          <w:b w:val="0"/>
        </w:rPr>
      </w:pPr>
      <w:r>
        <w:rPr>
          <w:rFonts w:hint="eastAsia" w:ascii="黑体" w:hAnsi="黑体" w:eastAsia="黑体"/>
          <w:b w:val="0"/>
        </w:rPr>
        <w:t xml:space="preserve">二、服务技术要求</w:t>
      </w:r>
      <w:r>
        <w:rPr>
          <w:rFonts w:hint="eastAsia" w:ascii="黑体" w:hAnsi="黑体" w:eastAsia="黑体"/>
          <w:b w:val="0"/>
        </w:rPr>
      </w:r>
      <w:r/>
    </w:p>
    <w:p>
      <w:pPr>
        <w:pStyle w:val="885"/>
        <w:ind w:firstLine="562"/>
        <w:jc w:val="left"/>
        <w:spacing w:before="0" w:after="0" w:line="360" w:lineRule="auto"/>
        <w:rPr>
          <w:rFonts w:hint="eastAsia"/>
          <w:sz w:val="28"/>
          <w:szCs w:val="28"/>
        </w:rPr>
      </w:pPr>
      <w:r>
        <w:rPr>
          <w:rFonts w:hint="eastAsia"/>
          <w:sz w:val="28"/>
          <w:szCs w:val="28"/>
        </w:rPr>
        <w:t xml:space="preserve">1、服务范围</w:t>
      </w:r>
      <w:r>
        <w:rPr>
          <w:rFonts w:hint="eastAsia"/>
          <w:sz w:val="28"/>
          <w:szCs w:val="28"/>
        </w:rPr>
      </w:r>
      <w:r/>
    </w:p>
    <w:p>
      <w:pPr>
        <w:pStyle w:val="882"/>
        <w:ind w:firstLine="480"/>
        <w:spacing w:line="360" w:lineRule="auto"/>
        <w:rPr>
          <w:sz w:val="24"/>
        </w:rPr>
      </w:pPr>
      <w:r>
        <w:rPr>
          <w:sz w:val="24"/>
        </w:rPr>
        <w:t xml:space="preserve">本项目</w:t>
      </w:r>
      <w:r>
        <w:rPr>
          <w:rFonts w:hint="eastAsia"/>
          <w:sz w:val="24"/>
        </w:rPr>
        <w:t xml:space="preserve">服务</w:t>
      </w:r>
      <w:r>
        <w:rPr>
          <w:sz w:val="24"/>
        </w:rPr>
        <w:t xml:space="preserve">内容主要包括：</w:t>
      </w:r>
      <w:r>
        <w:rPr>
          <w:sz w:val="24"/>
        </w:rPr>
      </w:r>
      <w:r/>
    </w:p>
    <w:p>
      <w:pPr>
        <w:pStyle w:val="882"/>
        <w:ind w:firstLine="480"/>
        <w:spacing w:line="360" w:lineRule="auto"/>
        <w:rPr>
          <w:sz w:val="24"/>
        </w:rPr>
      </w:pPr>
      <w:r>
        <w:rPr>
          <w:sz w:val="24"/>
        </w:rPr>
        <w:t xml:space="preserve">一是建设金融级核心业务系统，包括归集业务系统、提取业务系统、贷款业务系统、客户信息系统、会计核算系统、资金管理系统、欠缴处置系统等。</w:t>
      </w:r>
      <w:r>
        <w:rPr>
          <w:sz w:val="24"/>
        </w:rPr>
      </w:r>
      <w:r/>
    </w:p>
    <w:p>
      <w:pPr>
        <w:pStyle w:val="882"/>
        <w:ind w:firstLine="480"/>
        <w:spacing w:line="360" w:lineRule="auto"/>
        <w:rPr>
          <w:sz w:val="24"/>
        </w:rPr>
      </w:pPr>
      <w:r>
        <w:rPr>
          <w:sz w:val="24"/>
        </w:rPr>
        <w:t xml:space="preserve">二是建设应用支撑平台，包括业务中台、数据底座、技术中台、风控中台。三是数据资源交互与共享系统，实现对共享服务的统一分类管理与统一集中管控；实现对服务提供者和服务消费者或使用者的统一管理；实现数据加密、数据脱敏、数据共享“可用不可见”，切实保障数据安全。</w:t>
      </w:r>
      <w:r>
        <w:rPr>
          <w:sz w:val="24"/>
        </w:rPr>
      </w:r>
      <w:r/>
    </w:p>
    <w:p>
      <w:pPr>
        <w:pStyle w:val="882"/>
        <w:ind w:firstLine="480"/>
        <w:spacing w:line="360" w:lineRule="auto"/>
        <w:rPr>
          <w:sz w:val="24"/>
        </w:rPr>
      </w:pPr>
      <w:r>
        <w:rPr>
          <w:sz w:val="24"/>
        </w:rPr>
        <w:t xml:space="preserve">四是数字档案管理系统，对电子档案系统进行改造升级全生命周期管理和基础标准贯标建设。</w:t>
      </w:r>
      <w:r>
        <w:rPr>
          <w:sz w:val="24"/>
        </w:rPr>
      </w:r>
      <w:r/>
    </w:p>
    <w:p>
      <w:pPr>
        <w:pStyle w:val="882"/>
        <w:ind w:firstLine="480"/>
        <w:spacing w:line="360" w:lineRule="auto"/>
        <w:rPr>
          <w:sz w:val="24"/>
        </w:rPr>
      </w:pPr>
      <w:r>
        <w:rPr>
          <w:sz w:val="24"/>
        </w:rPr>
        <w:t xml:space="preserve">五是智能内部管理系统，包括稽核审计系统、体检系统、决策分析子系统、报表子系统、移动办公系统、人事管理系统。</w:t>
      </w:r>
      <w:r>
        <w:rPr>
          <w:sz w:val="24"/>
        </w:rPr>
      </w:r>
      <w:r/>
    </w:p>
    <w:p>
      <w:pPr>
        <w:pStyle w:val="882"/>
        <w:ind w:firstLine="480"/>
        <w:spacing w:line="360" w:lineRule="auto"/>
        <w:rPr>
          <w:sz w:val="24"/>
        </w:rPr>
      </w:pPr>
      <w:r>
        <w:rPr>
          <w:sz w:val="24"/>
        </w:rPr>
        <w:t xml:space="preserve">六是全链条智能服务，包括生态渠道系统、智能客服服务系统、用户画像系统、工单管理系统、客户评价系统。</w:t>
      </w:r>
      <w:r>
        <w:rPr>
          <w:sz w:val="24"/>
        </w:rPr>
      </w:r>
      <w:r/>
    </w:p>
    <w:p>
      <w:pPr>
        <w:pStyle w:val="882"/>
        <w:ind w:firstLine="480"/>
        <w:spacing w:line="360" w:lineRule="auto"/>
        <w:rPr>
          <w:sz w:val="24"/>
        </w:rPr>
      </w:pPr>
      <w:r>
        <w:rPr>
          <w:sz w:val="24"/>
        </w:rPr>
        <w:t xml:space="preserve">七是建设计算存储云平台建设。建设一体化云平台体系，通过集约化管理，实现资源统一调度，快速响应业务需求，提高设备使用效率，满足业务系统对计算、存储、网络、统一云管等基础资源的要求。</w:t>
      </w:r>
      <w:r>
        <w:rPr>
          <w:sz w:val="24"/>
        </w:rPr>
      </w:r>
      <w:r/>
    </w:p>
    <w:p>
      <w:pPr>
        <w:pStyle w:val="882"/>
        <w:ind w:firstLine="480"/>
        <w:spacing w:line="360" w:lineRule="auto"/>
        <w:rPr>
          <w:sz w:val="24"/>
        </w:rPr>
      </w:pPr>
      <w:r>
        <w:rPr>
          <w:sz w:val="24"/>
        </w:rPr>
        <w:t xml:space="preserve">八是国产数据库建设。引入先进技术，逐步构建国产化安全可靠的数据库系统，满足业务数据的高可用存储、高并发访问，有力支撑数智公积金信息系统建设。</w:t>
      </w:r>
      <w:r>
        <w:rPr>
          <w:sz w:val="24"/>
        </w:rPr>
      </w:r>
      <w:r/>
    </w:p>
    <w:p>
      <w:pPr>
        <w:pStyle w:val="882"/>
        <w:ind w:firstLine="480"/>
        <w:spacing w:line="360" w:lineRule="auto"/>
        <w:rPr>
          <w:sz w:val="24"/>
        </w:rPr>
      </w:pPr>
      <w:r>
        <w:rPr>
          <w:sz w:val="24"/>
        </w:rPr>
        <w:t xml:space="preserve">九是信息安全升级改造。升级构建完备纵深的防御技术体系，开展网络、主机、终端、应用、数据安全等方面技术能力建设，并掌握连云港中心整体安全态势。提升公积金系统安全防护能力和一体化安全运营能力。</w:t>
      </w:r>
      <w:r>
        <w:rPr>
          <w:sz w:val="24"/>
        </w:rPr>
      </w:r>
      <w:r/>
    </w:p>
    <w:p>
      <w:pPr>
        <w:pStyle w:val="882"/>
        <w:ind w:firstLine="480"/>
        <w:spacing w:line="360" w:lineRule="auto"/>
        <w:rPr>
          <w:sz w:val="24"/>
        </w:rPr>
      </w:pPr>
      <w:r>
        <w:rPr>
          <w:rFonts w:hint="eastAsia"/>
          <w:sz w:val="24"/>
        </w:rPr>
        <w:t xml:space="preserve">本项目具体采购标的如下：</w:t>
      </w:r>
      <w:r>
        <w:rPr>
          <w:sz w:val="24"/>
        </w:rPr>
      </w:r>
      <w:r/>
    </w:p>
    <w:tbl>
      <w:tblPr>
        <w:tblW w:w="842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195"/>
        <w:gridCol w:w="210"/>
        <w:gridCol w:w="633"/>
        <w:gridCol w:w="777"/>
        <w:gridCol w:w="2805"/>
      </w:tblGrid>
      <w:tr>
        <w:trPr>
          <w:trHeight w:val="628"/>
        </w:trPr>
        <w:tc>
          <w:tcPr>
            <w:gridSpan w:val="6"/>
            <w:tcW w:w="8429" w:type="dxa"/>
            <w:vAlign w:val="bottom"/>
            <w:textDirection w:val="lrTb"/>
            <w:noWrap/>
          </w:tcPr>
          <w:p>
            <w:pPr>
              <w:pStyle w:val="882"/>
              <w:jc w:val="both"/>
              <w:widowControl/>
              <w:rPr>
                <w:rFonts w:ascii="华文仿宋" w:hAnsi="华文仿宋" w:eastAsia="华文仿宋" w:cs="华文仿宋"/>
                <w:b/>
                <w:bCs/>
                <w:color w:val="000000"/>
                <w:sz w:val="24"/>
                <w:szCs w:val="24"/>
                <w:lang w:val="en-US" w:eastAsia="zh-CN" w:bidi="ar"/>
              </w:rPr>
            </w:pPr>
            <w:r>
              <w:rPr>
                <w:rFonts w:hint="eastAsia" w:ascii="华文仿宋" w:hAnsi="华文仿宋" w:eastAsia="华文仿宋" w:cs="华文仿宋"/>
                <w:b/>
                <w:bCs/>
                <w:color w:val="000000"/>
                <w:sz w:val="24"/>
                <w:szCs w:val="24"/>
                <w:lang w:val="en-US" w:eastAsia="zh-CN" w:bidi="ar"/>
              </w:rPr>
              <w:t xml:space="preserve">标的采购清单</w:t>
            </w:r>
            <w:r>
              <w:rPr>
                <w:rFonts w:ascii="华文仿宋" w:hAnsi="华文仿宋" w:eastAsia="华文仿宋" w:cs="华文仿宋"/>
                <w:b/>
                <w:bCs/>
                <w:color w:val="000000"/>
                <w:sz w:val="24"/>
                <w:szCs w:val="24"/>
                <w:lang w:val="en-US" w:eastAsia="zh-CN" w:bidi="ar"/>
              </w:rPr>
            </w:r>
            <w:r/>
          </w:p>
        </w:tc>
      </w:tr>
      <w:tr>
        <w:trPr>
          <w:trHeight w:val="628"/>
        </w:trPr>
        <w:tc>
          <w:tcPr>
            <w:gridSpan w:val="3"/>
            <w:tcW w:w="4214" w:type="dxa"/>
            <w:vAlign w:val="bottom"/>
            <w:textDirection w:val="lrTb"/>
            <w:noWrap/>
          </w:tcPr>
          <w:p>
            <w:pPr>
              <w:pStyle w:val="882"/>
              <w:jc w:val="both"/>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b/>
                <w:bCs/>
                <w:color w:val="000000"/>
                <w:sz w:val="24"/>
                <w:szCs w:val="24"/>
                <w:lang w:val="en-US" w:eastAsia="zh-CN" w:bidi="ar"/>
              </w:rPr>
              <w:t xml:space="preserve">1.配套软硬件</w:t>
            </w:r>
            <w:r>
              <w:rPr>
                <w:rFonts w:hint="eastAsia" w:ascii="华文仿宋" w:hAnsi="华文仿宋" w:eastAsia="华文仿宋" w:cs="华文仿宋"/>
                <w:b/>
                <w:bCs/>
                <w:color w:val="000000"/>
                <w:sz w:val="24"/>
                <w:szCs w:val="24"/>
                <w:lang w:bidi="ar"/>
              </w:rPr>
              <w:t xml:space="preserve">设备采购</w:t>
            </w:r>
            <w:r>
              <w:rPr>
                <w:rFonts w:hint="eastAsia" w:ascii="华文仿宋" w:hAnsi="华文仿宋" w:eastAsia="华文仿宋" w:cs="华文仿宋"/>
                <w:b/>
                <w:bCs/>
                <w:color w:val="000000"/>
                <w:sz w:val="24"/>
                <w:szCs w:val="24"/>
                <w:lang w:bidi="ar"/>
              </w:rPr>
            </w:r>
            <w:r/>
          </w:p>
        </w:tc>
        <w:tc>
          <w:tcPr>
            <w:gridSpan w:val="3"/>
            <w:tcW w:w="4215" w:type="dxa"/>
            <w:vAlign w:val="bottom"/>
            <w:textDirection w:val="lrTb"/>
            <w:noWrap/>
          </w:tcPr>
          <w:p>
            <w:pPr>
              <w:pStyle w:val="882"/>
              <w:jc w:val="both"/>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b/>
                <w:bCs/>
                <w:color w:val="000000"/>
                <w:sz w:val="24"/>
                <w:szCs w:val="24"/>
                <w:lang w:val="en-US" w:eastAsia="zh-CN" w:bidi="ar"/>
              </w:rPr>
              <w:t xml:space="preserve">清单及数量详见软硬件设备采购清单</w:t>
            </w:r>
            <w:r>
              <w:rPr>
                <w:rFonts w:hint="eastAsia" w:ascii="华文仿宋" w:hAnsi="华文仿宋" w:eastAsia="华文仿宋" w:cs="华文仿宋"/>
                <w:b/>
                <w:bCs/>
                <w:color w:val="000000"/>
                <w:sz w:val="24"/>
                <w:szCs w:val="24"/>
                <w:lang w:bidi="ar"/>
              </w:rPr>
            </w:r>
            <w:r/>
          </w:p>
        </w:tc>
      </w:tr>
      <w:tr>
        <w:trPr>
          <w:trHeight w:val="628"/>
        </w:trPr>
        <w:tc>
          <w:tcPr>
            <w:gridSpan w:val="6"/>
            <w:tcW w:w="8429" w:type="dxa"/>
            <w:vAlign w:val="bottom"/>
            <w:textDirection w:val="lrTb"/>
            <w:noWrap/>
          </w:tcPr>
          <w:p>
            <w:pPr>
              <w:pStyle w:val="882"/>
              <w:jc w:val="left"/>
              <w:widowControl/>
              <w:rPr>
                <w:rFonts w:ascii="华文仿宋" w:hAnsi="华文仿宋" w:eastAsia="华文仿宋" w:cs="华文仿宋"/>
                <w:b/>
                <w:bCs/>
                <w:color w:val="000000"/>
                <w:sz w:val="24"/>
                <w:szCs w:val="24"/>
                <w:lang w:val="en-US" w:eastAsia="zh-CN" w:bidi="ar"/>
              </w:rPr>
            </w:pPr>
            <w:r>
              <w:rPr>
                <w:rFonts w:hint="eastAsia" w:ascii="华文仿宋" w:hAnsi="华文仿宋" w:eastAsia="华文仿宋" w:cs="华文仿宋"/>
                <w:b/>
                <w:bCs/>
                <w:color w:val="000000"/>
                <w:sz w:val="24"/>
                <w:szCs w:val="24"/>
                <w:lang w:val="en-US" w:eastAsia="zh-CN" w:bidi="ar"/>
              </w:rPr>
              <w:t xml:space="preserve">2.服务采购部分</w:t>
            </w:r>
            <w:r>
              <w:rPr>
                <w:rFonts w:ascii="华文仿宋" w:hAnsi="华文仿宋" w:eastAsia="华文仿宋" w:cs="华文仿宋"/>
                <w:b/>
                <w:bCs/>
                <w:color w:val="000000"/>
                <w:sz w:val="24"/>
                <w:szCs w:val="24"/>
                <w:lang w:val="en-US" w:eastAsia="zh-CN" w:bidi="ar"/>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序号</w:t>
            </w:r>
            <w:r>
              <w:rPr>
                <w:rFonts w:hint="eastAsia" w:ascii="华文仿宋" w:hAnsi="华文仿宋" w:eastAsia="华文仿宋" w:cs="华文仿宋"/>
                <w:color w:val="000000"/>
                <w:sz w:val="24"/>
                <w:szCs w:val="24"/>
              </w:rPr>
            </w:r>
            <w:r/>
          </w:p>
        </w:tc>
        <w:tc>
          <w:tcPr>
            <w:tcW w:w="3195"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标的采购名称</w:t>
            </w:r>
            <w:r>
              <w:rPr>
                <w:rFonts w:hint="eastAsia" w:ascii="华文仿宋" w:hAnsi="华文仿宋" w:eastAsia="华文仿宋" w:cs="华文仿宋"/>
                <w:color w:val="000000"/>
                <w:sz w:val="24"/>
                <w:szCs w:val="24"/>
              </w:rPr>
            </w:r>
            <w:r/>
          </w:p>
        </w:tc>
        <w:tc>
          <w:tcPr>
            <w:gridSpan w:val="2"/>
            <w:tcW w:w="84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单位</w:t>
            </w:r>
            <w:r>
              <w:rPr>
                <w:rFonts w:hint="eastAsia" w:ascii="华文仿宋" w:hAnsi="华文仿宋" w:eastAsia="华文仿宋" w:cs="华文仿宋"/>
                <w:color w:val="000000"/>
                <w:sz w:val="24"/>
                <w:szCs w:val="24"/>
              </w:rPr>
            </w:r>
            <w:r/>
          </w:p>
        </w:tc>
        <w:tc>
          <w:tcPr>
            <w:tcW w:w="777"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数量</w:t>
            </w:r>
            <w:r>
              <w:rPr>
                <w:rFonts w:hint="eastAsia" w:ascii="华文仿宋" w:hAnsi="华文仿宋" w:eastAsia="华文仿宋" w:cs="华文仿宋"/>
                <w:color w:val="000000"/>
                <w:sz w:val="24"/>
                <w:szCs w:val="24"/>
              </w:rPr>
            </w:r>
            <w:r/>
          </w:p>
        </w:tc>
        <w:tc>
          <w:tcPr>
            <w:tcW w:w="2805" w:type="dxa"/>
            <w:vAlign w:val="bottom"/>
            <w:textDirection w:val="lrTb"/>
            <w:noWrap w:val="false"/>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中小企业划分标准所属行业</w:t>
            </w:r>
            <w:r>
              <w:rPr>
                <w:rFonts w:hint="eastAsia" w:ascii="华文仿宋" w:hAnsi="华文仿宋" w:eastAsia="华文仿宋" w:cs="华文仿宋"/>
                <w:color w:val="000000"/>
                <w:sz w:val="24"/>
                <w:szCs w:val="24"/>
                <w:lang w:bidi="ar"/>
              </w:rPr>
            </w:r>
            <w:r/>
          </w:p>
        </w:tc>
      </w:tr>
      <w:tr>
        <w:trPr>
          <w:trHeight w:val="628"/>
        </w:trPr>
        <w:tc>
          <w:tcPr>
            <w:gridSpan w:val="6"/>
            <w:tcW w:w="8429" w:type="dxa"/>
            <w:vAlign w:val="bottom"/>
            <w:textDirection w:val="lrTb"/>
            <w:noWrap/>
          </w:tcPr>
          <w:p>
            <w:pPr>
              <w:pStyle w:val="882"/>
              <w:jc w:val="left"/>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一</w:t>
            </w:r>
            <w:r>
              <w:rPr>
                <w:rFonts w:hint="eastAsia" w:ascii="华文仿宋" w:hAnsi="华文仿宋" w:eastAsia="华文仿宋" w:cs="华文仿宋"/>
                <w:color w:val="000000"/>
                <w:sz w:val="24"/>
                <w:szCs w:val="24"/>
                <w:lang w:bidi="ar"/>
              </w:rPr>
              <w:t xml:space="preserve">、</w:t>
            </w:r>
            <w:r>
              <w:rPr>
                <w:rFonts w:hint="eastAsia" w:ascii="华文仿宋" w:hAnsi="华文仿宋" w:eastAsia="华文仿宋" w:cs="华文仿宋"/>
                <w:color w:val="000000"/>
                <w:sz w:val="24"/>
                <w:szCs w:val="24"/>
                <w:lang w:val="en-US" w:eastAsia="zh-CN" w:bidi="ar"/>
              </w:rPr>
              <w:t xml:space="preserve">成品软件配套服务</w:t>
            </w:r>
            <w:r>
              <w:rPr>
                <w:rFonts w:hint="eastAsia" w:ascii="华文仿宋" w:hAnsi="华文仿宋" w:eastAsia="华文仿宋" w:cs="华文仿宋"/>
                <w:color w:val="000000"/>
                <w:sz w:val="24"/>
                <w:szCs w:val="24"/>
                <w:lang w:val="en-US" w:eastAsia="zh-CN" w:bidi="ar"/>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c>
          <w:tcPr>
            <w:tcW w:w="3195"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云平台服务</w:t>
            </w:r>
            <w:r>
              <w:rPr>
                <w:rFonts w:hint="eastAsia" w:ascii="华文仿宋" w:hAnsi="华文仿宋" w:eastAsia="华文仿宋" w:cs="华文仿宋"/>
                <w:color w:val="000000"/>
                <w:sz w:val="24"/>
                <w:szCs w:val="24"/>
              </w:rPr>
            </w:r>
            <w:r/>
          </w:p>
        </w:tc>
        <w:tc>
          <w:tcPr>
            <w:gridSpan w:val="2"/>
            <w:tcW w:w="84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项</w:t>
            </w:r>
            <w:r>
              <w:rPr>
                <w:rFonts w:hint="eastAsia" w:ascii="华文仿宋" w:hAnsi="华文仿宋" w:eastAsia="华文仿宋" w:cs="华文仿宋"/>
                <w:color w:val="000000"/>
                <w:sz w:val="24"/>
                <w:szCs w:val="24"/>
              </w:rPr>
            </w:r>
            <w:r/>
          </w:p>
        </w:tc>
        <w:tc>
          <w:tcPr>
            <w:tcW w:w="777" w:type="dxa"/>
            <w:vAlign w:val="bottom"/>
            <w:textDirection w:val="lrTb"/>
            <w:noWrap/>
          </w:tcPr>
          <w:p>
            <w:pPr>
              <w:pStyle w:val="882"/>
              <w:jc w:val="center"/>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c>
          <w:tcPr>
            <w:tcW w:w="2805" w:type="dxa"/>
            <w:vAlign w:val="top"/>
            <w:textDirection w:val="lrTb"/>
            <w:noWrap w:val="false"/>
          </w:tcPr>
          <w:p>
            <w:pPr>
              <w:pStyle w:val="882"/>
              <w:jc w:val="center"/>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软件和信息技术服务业</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c>
          <w:tcPr>
            <w:tcW w:w="3195"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云数据库服务</w:t>
            </w:r>
            <w:r>
              <w:rPr>
                <w:rFonts w:hint="eastAsia" w:ascii="华文仿宋" w:hAnsi="华文仿宋" w:eastAsia="华文仿宋" w:cs="华文仿宋"/>
                <w:color w:val="000000"/>
                <w:sz w:val="24"/>
                <w:szCs w:val="24"/>
              </w:rPr>
            </w:r>
            <w:r/>
          </w:p>
        </w:tc>
        <w:tc>
          <w:tcPr>
            <w:gridSpan w:val="2"/>
            <w:tcW w:w="84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rPr>
              <w:t xml:space="preserve">项</w:t>
            </w:r>
            <w:r>
              <w:rPr>
                <w:rFonts w:hint="eastAsia" w:ascii="华文仿宋" w:hAnsi="华文仿宋" w:eastAsia="华文仿宋" w:cs="华文仿宋"/>
                <w:color w:val="000000"/>
                <w:sz w:val="24"/>
                <w:szCs w:val="24"/>
              </w:rPr>
            </w:r>
            <w:r/>
          </w:p>
        </w:tc>
        <w:tc>
          <w:tcPr>
            <w:tcW w:w="777" w:type="dxa"/>
            <w:vAlign w:val="bottom"/>
            <w:textDirection w:val="lrTb"/>
            <w:noWrap/>
          </w:tcPr>
          <w:p>
            <w:pPr>
              <w:pStyle w:val="882"/>
              <w:jc w:val="center"/>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c>
          <w:tcPr>
            <w:tcW w:w="2805" w:type="dxa"/>
            <w:vAlign w:val="top"/>
            <w:textDirection w:val="lrTb"/>
            <w:noWrap w:val="false"/>
          </w:tcPr>
          <w:p>
            <w:pPr>
              <w:pStyle w:val="882"/>
              <w:jc w:val="center"/>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软件和信息技术服务业</w:t>
            </w:r>
            <w:r>
              <w:rPr>
                <w:rFonts w:hint="eastAsia" w:ascii="华文仿宋" w:hAnsi="华文仿宋" w:eastAsia="华文仿宋" w:cs="华文仿宋"/>
                <w:color w:val="000000"/>
                <w:sz w:val="24"/>
                <w:szCs w:val="24"/>
              </w:rPr>
            </w:r>
            <w:r/>
          </w:p>
        </w:tc>
      </w:tr>
      <w:tr>
        <w:trPr>
          <w:trHeight w:val="628"/>
        </w:trPr>
        <w:tc>
          <w:tcPr>
            <w:gridSpan w:val="6"/>
            <w:tcW w:w="8429" w:type="dxa"/>
            <w:vAlign w:val="bottom"/>
            <w:textDirection w:val="lrTb"/>
            <w:noWrap/>
          </w:tcPr>
          <w:p>
            <w:pPr>
              <w:pStyle w:val="882"/>
              <w:jc w:val="left"/>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b/>
                <w:bCs/>
                <w:color w:val="000000"/>
                <w:sz w:val="24"/>
                <w:szCs w:val="24"/>
                <w:lang w:val="en-US" w:eastAsia="zh-CN" w:bidi="ar"/>
              </w:rPr>
              <w:t xml:space="preserve">二、</w:t>
            </w:r>
            <w:r>
              <w:rPr>
                <w:rFonts w:hint="eastAsia" w:ascii="华文仿宋" w:hAnsi="华文仿宋" w:eastAsia="华文仿宋" w:cs="华文仿宋"/>
                <w:b/>
                <w:bCs/>
                <w:color w:val="000000"/>
                <w:sz w:val="24"/>
                <w:szCs w:val="24"/>
                <w:lang w:bidi="ar"/>
              </w:rPr>
              <w:t xml:space="preserve">云资源租赁需求</w:t>
            </w:r>
            <w:r>
              <w:rPr>
                <w:rFonts w:hint="eastAsia" w:ascii="华文仿宋" w:hAnsi="华文仿宋" w:eastAsia="华文仿宋" w:cs="华文仿宋"/>
                <w:b/>
                <w:bCs/>
                <w:color w:val="000000"/>
                <w:sz w:val="24"/>
                <w:szCs w:val="24"/>
                <w:lang w:bidi="ar"/>
              </w:rPr>
            </w:r>
            <w:r/>
          </w:p>
        </w:tc>
      </w:tr>
      <w:tr>
        <w:trPr>
          <w:trHeight w:val="628"/>
        </w:trPr>
        <w:tc>
          <w:tcPr>
            <w:gridSpan w:val="6"/>
            <w:tcW w:w="8429" w:type="dxa"/>
            <w:vAlign w:val="bottom"/>
            <w:textDirection w:val="lrTb"/>
            <w:noWrap/>
          </w:tcPr>
          <w:p>
            <w:pPr>
              <w:pStyle w:val="882"/>
              <w:jc w:val="left"/>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eastAsia="zh-CN" w:bidi="ar"/>
              </w:rPr>
              <w:t xml:space="preserve">（</w:t>
            </w:r>
            <w:r>
              <w:rPr>
                <w:rFonts w:hint="eastAsia" w:ascii="华文仿宋" w:hAnsi="华文仿宋" w:eastAsia="华文仿宋" w:cs="华文仿宋"/>
                <w:color w:val="000000"/>
                <w:sz w:val="24"/>
                <w:szCs w:val="24"/>
                <w:lang w:val="en-US" w:eastAsia="zh-CN" w:bidi="ar"/>
              </w:rPr>
              <w:t xml:space="preserve">1</w:t>
            </w:r>
            <w:r>
              <w:rPr>
                <w:rFonts w:hint="eastAsia" w:ascii="华文仿宋" w:hAnsi="华文仿宋" w:eastAsia="华文仿宋" w:cs="华文仿宋"/>
                <w:color w:val="000000"/>
                <w:sz w:val="24"/>
                <w:szCs w:val="24"/>
                <w:lang w:eastAsia="zh-CN" w:bidi="ar"/>
              </w:rPr>
              <w:t xml:space="preserve">）</w:t>
            </w:r>
            <w:r>
              <w:rPr>
                <w:rFonts w:hint="eastAsia" w:ascii="华文仿宋" w:hAnsi="华文仿宋" w:eastAsia="华文仿宋" w:cs="华文仿宋"/>
                <w:color w:val="000000"/>
                <w:sz w:val="24"/>
                <w:szCs w:val="24"/>
                <w:lang w:bidi="ar"/>
              </w:rPr>
              <w:t xml:space="preserve">云资源租赁</w:t>
            </w:r>
            <w:r>
              <w:rPr>
                <w:rFonts w:hint="eastAsia" w:ascii="华文仿宋" w:hAnsi="华文仿宋" w:eastAsia="华文仿宋" w:cs="华文仿宋"/>
                <w:b/>
                <w:bCs/>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b/>
                <w:bCs/>
                <w:color w:val="000000"/>
                <w:sz w:val="24"/>
                <w:szCs w:val="24"/>
                <w:lang w:bidi="ar"/>
              </w:rPr>
            </w:r>
            <w:r/>
          </w:p>
        </w:tc>
        <w:tc>
          <w:tcPr>
            <w:tcW w:w="3195"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云管理节点</w:t>
            </w:r>
            <w:r>
              <w:rPr>
                <w:rFonts w:hint="eastAsia" w:ascii="华文仿宋" w:hAnsi="华文仿宋" w:eastAsia="华文仿宋" w:cs="华文仿宋"/>
                <w:b/>
                <w:bCs/>
                <w:color w:val="000000"/>
                <w:sz w:val="24"/>
                <w:szCs w:val="24"/>
                <w:lang w:bidi="ar"/>
              </w:rPr>
            </w:r>
            <w:r/>
          </w:p>
        </w:tc>
        <w:tc>
          <w:tcPr>
            <w:gridSpan w:val="2"/>
            <w:tcW w:w="843"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b/>
                <w:bCs/>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7</w:t>
            </w:r>
            <w:r>
              <w:rPr>
                <w:rFonts w:hint="eastAsia" w:ascii="华文仿宋" w:hAnsi="华文仿宋" w:eastAsia="华文仿宋" w:cs="华文仿宋"/>
                <w:b/>
                <w:bCs/>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租赁和商务服务业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b/>
                <w:bCs/>
                <w:color w:val="000000"/>
                <w:sz w:val="24"/>
                <w:szCs w:val="24"/>
                <w:lang w:bidi="ar"/>
              </w:rPr>
              <w:t xml:space="preserve">2</w:t>
            </w:r>
            <w:r>
              <w:rPr>
                <w:rFonts w:hint="eastAsia" w:ascii="华文仿宋" w:hAnsi="华文仿宋" w:eastAsia="华文仿宋" w:cs="华文仿宋"/>
                <w:b/>
                <w:bCs/>
                <w:color w:val="000000"/>
                <w:sz w:val="24"/>
                <w:szCs w:val="24"/>
                <w:lang w:bidi="ar"/>
              </w:rPr>
            </w:r>
            <w:r/>
          </w:p>
        </w:tc>
        <w:tc>
          <w:tcPr>
            <w:tcW w:w="3195"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网络节点</w:t>
            </w:r>
            <w:r>
              <w:rPr>
                <w:rFonts w:hint="eastAsia" w:ascii="华文仿宋" w:hAnsi="华文仿宋" w:eastAsia="华文仿宋" w:cs="华文仿宋"/>
                <w:b/>
                <w:bCs/>
                <w:color w:val="000000"/>
                <w:sz w:val="24"/>
                <w:szCs w:val="24"/>
                <w:lang w:bidi="ar"/>
              </w:rPr>
            </w:r>
            <w:r/>
          </w:p>
        </w:tc>
        <w:tc>
          <w:tcPr>
            <w:gridSpan w:val="2"/>
            <w:tcW w:w="843"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b/>
                <w:bCs/>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b/>
                <w:bCs/>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租赁和商务服务业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b/>
                <w:bCs/>
                <w:color w:val="000000"/>
                <w:sz w:val="24"/>
                <w:szCs w:val="24"/>
                <w:lang w:bidi="ar"/>
              </w:rPr>
              <w:t xml:space="preserve">3</w:t>
            </w:r>
            <w:r>
              <w:rPr>
                <w:rFonts w:hint="eastAsia" w:ascii="华文仿宋" w:hAnsi="华文仿宋" w:eastAsia="华文仿宋" w:cs="华文仿宋"/>
                <w:b/>
                <w:bCs/>
                <w:color w:val="000000"/>
                <w:sz w:val="24"/>
                <w:szCs w:val="24"/>
                <w:lang w:bidi="ar"/>
              </w:rPr>
            </w:r>
            <w:r/>
          </w:p>
        </w:tc>
        <w:tc>
          <w:tcPr>
            <w:tcW w:w="3195"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数据库裸金属节点（内网）</w:t>
            </w:r>
            <w:r>
              <w:rPr>
                <w:rFonts w:hint="eastAsia" w:ascii="华文仿宋" w:hAnsi="华文仿宋" w:eastAsia="华文仿宋" w:cs="华文仿宋"/>
                <w:b/>
                <w:bCs/>
                <w:color w:val="000000"/>
                <w:sz w:val="24"/>
                <w:szCs w:val="24"/>
                <w:lang w:bidi="ar"/>
              </w:rPr>
            </w:r>
            <w:r/>
          </w:p>
        </w:tc>
        <w:tc>
          <w:tcPr>
            <w:gridSpan w:val="2"/>
            <w:tcW w:w="843"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b/>
                <w:bCs/>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5</w:t>
            </w:r>
            <w:r>
              <w:rPr>
                <w:rFonts w:hint="eastAsia" w:ascii="华文仿宋" w:hAnsi="华文仿宋" w:eastAsia="华文仿宋" w:cs="华文仿宋"/>
                <w:b/>
                <w:bCs/>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租赁和商务服务业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4</w:t>
            </w:r>
            <w:r>
              <w:rPr>
                <w:rFonts w:hint="eastAsia" w:ascii="华文仿宋" w:hAnsi="华文仿宋" w:eastAsia="华文仿宋" w:cs="华文仿宋"/>
                <w:b/>
                <w:bCs/>
                <w:color w:val="000000"/>
                <w:sz w:val="24"/>
                <w:szCs w:val="24"/>
                <w:lang w:bidi="ar"/>
              </w:rPr>
            </w:r>
            <w:r/>
          </w:p>
        </w:tc>
        <w:tc>
          <w:tcPr>
            <w:tcW w:w="3195"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数据库裸金属节点（外网）</w:t>
            </w:r>
            <w:r>
              <w:rPr>
                <w:rFonts w:hint="eastAsia" w:ascii="华文仿宋" w:hAnsi="华文仿宋" w:eastAsia="华文仿宋" w:cs="华文仿宋"/>
                <w:b/>
                <w:bCs/>
                <w:color w:val="000000"/>
                <w:sz w:val="24"/>
                <w:szCs w:val="24"/>
                <w:lang w:bidi="ar"/>
              </w:rPr>
            </w:r>
            <w:r/>
          </w:p>
        </w:tc>
        <w:tc>
          <w:tcPr>
            <w:gridSpan w:val="2"/>
            <w:tcW w:w="843"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b/>
                <w:bCs/>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3</w:t>
            </w:r>
            <w:r>
              <w:rPr>
                <w:rFonts w:hint="eastAsia" w:ascii="华文仿宋" w:hAnsi="华文仿宋" w:eastAsia="华文仿宋" w:cs="华文仿宋"/>
                <w:b/>
                <w:bCs/>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租赁和商务服务业</w:t>
            </w:r>
            <w:r>
              <w:rPr>
                <w:rFonts w:hint="eastAsia" w:ascii="华文仿宋" w:hAnsi="华文仿宋" w:eastAsia="华文仿宋" w:cs="华文仿宋"/>
                <w:color w:val="000000"/>
                <w:sz w:val="24"/>
                <w:szCs w:val="24"/>
                <w:lang w:bidi="ar"/>
              </w:rPr>
            </w:r>
            <w:r/>
          </w:p>
        </w:tc>
      </w:tr>
      <w:tr>
        <w:trPr>
          <w:trHeight w:val="628"/>
        </w:trPr>
        <w:tc>
          <w:tcPr>
            <w:gridSpan w:val="6"/>
            <w:tcW w:w="8429" w:type="dxa"/>
            <w:vAlign w:val="bottom"/>
            <w:textDirection w:val="lrTb"/>
            <w:noWrap/>
          </w:tcPr>
          <w:p>
            <w:pPr>
              <w:pStyle w:val="882"/>
              <w:jc w:val="left"/>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eastAsia="zh-CN" w:bidi="ar"/>
              </w:rPr>
              <w:t xml:space="preserve">（</w:t>
            </w:r>
            <w:r>
              <w:rPr>
                <w:rFonts w:hint="eastAsia" w:ascii="华文仿宋" w:hAnsi="华文仿宋" w:eastAsia="华文仿宋" w:cs="华文仿宋"/>
                <w:color w:val="000000"/>
                <w:sz w:val="24"/>
                <w:szCs w:val="24"/>
                <w:lang w:val="en-US" w:eastAsia="zh-CN" w:bidi="ar"/>
              </w:rPr>
              <w:t xml:space="preserve">2</w:t>
            </w:r>
            <w:r>
              <w:rPr>
                <w:rFonts w:hint="eastAsia" w:ascii="华文仿宋" w:hAnsi="华文仿宋" w:eastAsia="华文仿宋" w:cs="华文仿宋"/>
                <w:color w:val="000000"/>
                <w:sz w:val="24"/>
                <w:szCs w:val="24"/>
                <w:lang w:eastAsia="zh-CN" w:bidi="ar"/>
              </w:rPr>
              <w:t xml:space="preserve">）</w:t>
            </w:r>
            <w:r>
              <w:rPr>
                <w:rFonts w:hint="eastAsia" w:ascii="华文仿宋" w:hAnsi="华文仿宋" w:eastAsia="华文仿宋" w:cs="华文仿宋"/>
                <w:color w:val="000000"/>
                <w:sz w:val="24"/>
                <w:szCs w:val="24"/>
                <w:lang w:bidi="ar"/>
              </w:rPr>
              <w:t xml:space="preserve">数据中心租赁</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b/>
                <w:bCs/>
                <w:color w:val="000000"/>
                <w:sz w:val="24"/>
                <w:szCs w:val="24"/>
                <w:lang w:bidi="ar"/>
              </w:rPr>
            </w:r>
            <w:r/>
          </w:p>
        </w:tc>
        <w:tc>
          <w:tcPr>
            <w:tcW w:w="3195"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内网存算设备机柜租赁</w:t>
            </w:r>
            <w:r>
              <w:rPr>
                <w:rFonts w:hint="eastAsia" w:ascii="华文仿宋" w:hAnsi="华文仿宋" w:eastAsia="华文仿宋" w:cs="华文仿宋"/>
                <w:b/>
                <w:bCs/>
                <w:color w:val="000000"/>
                <w:sz w:val="24"/>
                <w:szCs w:val="24"/>
                <w:lang w:bidi="ar"/>
              </w:rPr>
            </w:r>
            <w:r/>
          </w:p>
        </w:tc>
        <w:tc>
          <w:tcPr>
            <w:gridSpan w:val="2"/>
            <w:tcW w:w="843"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b/>
                <w:bCs/>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5</w:t>
            </w:r>
            <w:r>
              <w:rPr>
                <w:rFonts w:hint="eastAsia" w:ascii="华文仿宋" w:hAnsi="华文仿宋" w:eastAsia="华文仿宋" w:cs="华文仿宋"/>
                <w:b/>
                <w:bCs/>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租赁和商务服务业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b/>
                <w:bCs/>
                <w:color w:val="000000"/>
                <w:sz w:val="24"/>
                <w:szCs w:val="24"/>
                <w:lang w:bidi="ar"/>
              </w:rPr>
            </w:r>
            <w:r/>
          </w:p>
        </w:tc>
        <w:tc>
          <w:tcPr>
            <w:tcW w:w="3195"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内网网络设备机柜租赁</w:t>
            </w:r>
            <w:r>
              <w:rPr>
                <w:rFonts w:hint="eastAsia" w:ascii="华文仿宋" w:hAnsi="华文仿宋" w:eastAsia="华文仿宋" w:cs="华文仿宋"/>
                <w:b/>
                <w:bCs/>
                <w:color w:val="000000"/>
                <w:sz w:val="24"/>
                <w:szCs w:val="24"/>
                <w:lang w:bidi="ar"/>
              </w:rPr>
            </w:r>
            <w:r/>
          </w:p>
        </w:tc>
        <w:tc>
          <w:tcPr>
            <w:gridSpan w:val="2"/>
            <w:tcW w:w="843" w:type="dxa"/>
            <w:vAlign w:val="bottom"/>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b/>
                <w:bCs/>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3</w:t>
            </w:r>
            <w:r>
              <w:rPr>
                <w:rFonts w:hint="eastAsia" w:ascii="华文仿宋" w:hAnsi="华文仿宋" w:eastAsia="华文仿宋" w:cs="华文仿宋"/>
                <w:b/>
                <w:bCs/>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租赁和商务服务业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3</w:t>
            </w:r>
            <w:r>
              <w:rPr>
                <w:rFonts w:hint="eastAsia" w:ascii="华文仿宋" w:hAnsi="华文仿宋" w:eastAsia="华文仿宋" w:cs="华文仿宋"/>
                <w:b/>
                <w:bCs/>
                <w:color w:val="000000"/>
                <w:sz w:val="24"/>
                <w:szCs w:val="24"/>
                <w:lang w:bidi="ar"/>
              </w:rPr>
            </w:r>
            <w:r/>
          </w:p>
        </w:tc>
        <w:tc>
          <w:tcPr>
            <w:tcW w:w="3195"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外网存算设备机柜租赁</w:t>
            </w:r>
            <w:r>
              <w:rPr>
                <w:rFonts w:hint="eastAsia" w:ascii="华文仿宋" w:hAnsi="华文仿宋" w:eastAsia="华文仿宋" w:cs="华文仿宋"/>
                <w:b/>
                <w:bCs/>
                <w:color w:val="000000"/>
                <w:sz w:val="24"/>
                <w:szCs w:val="24"/>
                <w:lang w:bidi="ar"/>
              </w:rPr>
            </w:r>
            <w:r/>
          </w:p>
        </w:tc>
        <w:tc>
          <w:tcPr>
            <w:gridSpan w:val="2"/>
            <w:tcW w:w="843" w:type="dxa"/>
            <w:vAlign w:val="bottom"/>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b/>
                <w:bCs/>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b/>
                <w:bCs/>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租赁和商务服务业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4</w:t>
            </w:r>
            <w:r>
              <w:rPr>
                <w:rFonts w:hint="eastAsia" w:ascii="华文仿宋" w:hAnsi="华文仿宋" w:eastAsia="华文仿宋" w:cs="华文仿宋"/>
                <w:b/>
                <w:bCs/>
                <w:color w:val="000000"/>
                <w:sz w:val="24"/>
                <w:szCs w:val="24"/>
                <w:lang w:bidi="ar"/>
              </w:rPr>
            </w:r>
            <w:r/>
          </w:p>
        </w:tc>
        <w:tc>
          <w:tcPr>
            <w:tcW w:w="3195"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外网网络设备机柜租赁</w:t>
            </w:r>
            <w:r>
              <w:rPr>
                <w:rFonts w:hint="eastAsia" w:ascii="华文仿宋" w:hAnsi="华文仿宋" w:eastAsia="华文仿宋" w:cs="华文仿宋"/>
                <w:b/>
                <w:bCs/>
                <w:color w:val="000000"/>
                <w:sz w:val="24"/>
                <w:szCs w:val="24"/>
                <w:lang w:bidi="ar"/>
              </w:rPr>
            </w:r>
            <w:r/>
          </w:p>
        </w:tc>
        <w:tc>
          <w:tcPr>
            <w:gridSpan w:val="2"/>
            <w:tcW w:w="843" w:type="dxa"/>
            <w:vAlign w:val="bottom"/>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b/>
                <w:bCs/>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b/>
                <w:bCs/>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租赁和商务服务业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5</w:t>
            </w:r>
            <w:r>
              <w:rPr>
                <w:rFonts w:hint="eastAsia" w:ascii="华文仿宋" w:hAnsi="华文仿宋" w:eastAsia="华文仿宋" w:cs="华文仿宋"/>
                <w:b/>
                <w:bCs/>
                <w:color w:val="000000"/>
                <w:sz w:val="24"/>
                <w:szCs w:val="24"/>
                <w:lang w:bidi="ar"/>
              </w:rPr>
            </w:r>
            <w:r/>
          </w:p>
        </w:tc>
        <w:tc>
          <w:tcPr>
            <w:tcW w:w="3195"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密码设备机柜租赁</w:t>
            </w:r>
            <w:r>
              <w:rPr>
                <w:rFonts w:hint="eastAsia" w:ascii="华文仿宋" w:hAnsi="华文仿宋" w:eastAsia="华文仿宋" w:cs="华文仿宋"/>
                <w:b/>
                <w:bCs/>
                <w:color w:val="000000"/>
                <w:sz w:val="24"/>
                <w:szCs w:val="24"/>
                <w:lang w:bidi="ar"/>
              </w:rPr>
            </w:r>
            <w:r/>
          </w:p>
        </w:tc>
        <w:tc>
          <w:tcPr>
            <w:gridSpan w:val="2"/>
            <w:tcW w:w="843" w:type="dxa"/>
            <w:vAlign w:val="bottom"/>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b/>
                <w:bCs/>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b/>
                <w:bCs/>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租赁和商务服务业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6</w:t>
            </w:r>
            <w:r>
              <w:rPr>
                <w:rFonts w:hint="eastAsia" w:ascii="华文仿宋" w:hAnsi="华文仿宋" w:eastAsia="华文仿宋" w:cs="华文仿宋"/>
                <w:b/>
                <w:bCs/>
                <w:color w:val="000000"/>
                <w:sz w:val="24"/>
                <w:szCs w:val="24"/>
                <w:lang w:bidi="ar"/>
              </w:rPr>
            </w:r>
            <w:r/>
          </w:p>
        </w:tc>
        <w:tc>
          <w:tcPr>
            <w:tcW w:w="3195"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安全设备机柜租赁</w:t>
            </w:r>
            <w:r>
              <w:rPr>
                <w:rFonts w:hint="eastAsia" w:ascii="华文仿宋" w:hAnsi="华文仿宋" w:eastAsia="华文仿宋" w:cs="华文仿宋"/>
                <w:b/>
                <w:bCs/>
                <w:color w:val="000000"/>
                <w:sz w:val="24"/>
                <w:szCs w:val="24"/>
                <w:lang w:bidi="ar"/>
              </w:rPr>
            </w:r>
            <w:r/>
          </w:p>
        </w:tc>
        <w:tc>
          <w:tcPr>
            <w:gridSpan w:val="2"/>
            <w:tcW w:w="843" w:type="dxa"/>
            <w:vAlign w:val="bottom"/>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b/>
                <w:bCs/>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b/>
                <w:bCs/>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租赁和商务服务业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7</w:t>
            </w:r>
            <w:r>
              <w:rPr>
                <w:rFonts w:hint="eastAsia" w:ascii="华文仿宋" w:hAnsi="华文仿宋" w:eastAsia="华文仿宋" w:cs="华文仿宋"/>
                <w:b/>
                <w:bCs/>
                <w:color w:val="000000"/>
                <w:sz w:val="24"/>
                <w:szCs w:val="24"/>
                <w:lang w:bidi="ar"/>
              </w:rPr>
            </w:r>
            <w:r/>
          </w:p>
        </w:tc>
        <w:tc>
          <w:tcPr>
            <w:tcW w:w="3195" w:type="dxa"/>
            <w:vAlign w:val="center"/>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AI设备机柜租赁</w:t>
            </w:r>
            <w:r>
              <w:rPr>
                <w:rFonts w:hint="eastAsia" w:ascii="华文仿宋" w:hAnsi="华文仿宋" w:eastAsia="华文仿宋" w:cs="华文仿宋"/>
                <w:b/>
                <w:bCs/>
                <w:color w:val="000000"/>
                <w:sz w:val="24"/>
                <w:szCs w:val="24"/>
                <w:lang w:bidi="ar"/>
              </w:rPr>
            </w:r>
            <w:r/>
          </w:p>
        </w:tc>
        <w:tc>
          <w:tcPr>
            <w:gridSpan w:val="2"/>
            <w:tcW w:w="843" w:type="dxa"/>
            <w:vAlign w:val="bottom"/>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b/>
                <w:bCs/>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b/>
                <w:bCs/>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租赁和商务服务业</w:t>
            </w:r>
            <w:r>
              <w:rPr>
                <w:rFonts w:hint="eastAsia" w:ascii="华文仿宋" w:hAnsi="华文仿宋" w:eastAsia="华文仿宋" w:cs="华文仿宋"/>
                <w:color w:val="000000"/>
                <w:sz w:val="24"/>
                <w:szCs w:val="24"/>
                <w:lang w:bidi="ar"/>
              </w:rPr>
            </w:r>
            <w:r/>
          </w:p>
        </w:tc>
      </w:tr>
      <w:tr>
        <w:trPr>
          <w:trHeight w:val="628"/>
        </w:trPr>
        <w:tc>
          <w:tcPr>
            <w:gridSpan w:val="6"/>
            <w:tcW w:w="8429" w:type="dxa"/>
            <w:vAlign w:val="center"/>
            <w:textDirection w:val="lrTb"/>
            <w:noWrap/>
          </w:tcPr>
          <w:p>
            <w:pPr>
              <w:pStyle w:val="882"/>
              <w:jc w:val="left"/>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eastAsia="zh-CN" w:bidi="ar"/>
              </w:rPr>
              <w:t xml:space="preserve">（</w:t>
            </w:r>
            <w:r>
              <w:rPr>
                <w:rFonts w:hint="eastAsia" w:ascii="华文仿宋" w:hAnsi="华文仿宋" w:eastAsia="华文仿宋" w:cs="华文仿宋"/>
                <w:color w:val="000000"/>
                <w:sz w:val="24"/>
                <w:szCs w:val="24"/>
                <w:lang w:val="en-US" w:eastAsia="zh-CN" w:bidi="ar"/>
              </w:rPr>
              <w:t xml:space="preserve">3</w:t>
            </w:r>
            <w:r>
              <w:rPr>
                <w:rFonts w:hint="eastAsia" w:ascii="华文仿宋" w:hAnsi="华文仿宋" w:eastAsia="华文仿宋" w:cs="华文仿宋"/>
                <w:color w:val="000000"/>
                <w:sz w:val="24"/>
                <w:szCs w:val="24"/>
                <w:lang w:eastAsia="zh-CN" w:bidi="ar"/>
              </w:rPr>
              <w:t xml:space="preserve">）</w:t>
            </w:r>
            <w:r>
              <w:rPr>
                <w:rFonts w:hint="eastAsia" w:ascii="华文仿宋" w:hAnsi="华文仿宋" w:eastAsia="华文仿宋" w:cs="华文仿宋"/>
                <w:color w:val="000000"/>
                <w:sz w:val="24"/>
                <w:szCs w:val="24"/>
                <w:lang w:bidi="ar"/>
              </w:rPr>
              <w:t xml:space="preserve">AI算力租赁</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lang w:bidi="ar"/>
              </w:rPr>
            </w:r>
            <w:r/>
          </w:p>
        </w:tc>
        <w:tc>
          <w:tcPr>
            <w:tcW w:w="3195" w:type="dxa"/>
            <w:vAlign w:val="center"/>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AI算力节点</w:t>
            </w:r>
            <w:r>
              <w:rPr>
                <w:rFonts w:hint="eastAsia" w:ascii="华文仿宋" w:hAnsi="华文仿宋" w:eastAsia="华文仿宋" w:cs="华文仿宋"/>
                <w:color w:val="000000"/>
                <w:sz w:val="24"/>
                <w:szCs w:val="24"/>
                <w:lang w:bidi="ar"/>
              </w:rPr>
            </w:r>
            <w:r/>
          </w:p>
        </w:tc>
        <w:tc>
          <w:tcPr>
            <w:gridSpan w:val="2"/>
            <w:tcW w:w="843" w:type="dxa"/>
            <w:vAlign w:val="center"/>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3</w:t>
            </w:r>
            <w:r>
              <w:rPr>
                <w:rFonts w:hint="eastAsia" w:ascii="华文仿宋" w:hAnsi="华文仿宋" w:eastAsia="华文仿宋" w:cs="华文仿宋"/>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租赁和商务服务业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lang w:bidi="ar"/>
              </w:rPr>
            </w:r>
            <w:r/>
          </w:p>
        </w:tc>
        <w:tc>
          <w:tcPr>
            <w:tcW w:w="3195" w:type="dxa"/>
            <w:vAlign w:val="center"/>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AI参数面交换机</w:t>
            </w:r>
            <w:r>
              <w:rPr>
                <w:rFonts w:hint="eastAsia" w:ascii="华文仿宋" w:hAnsi="华文仿宋" w:eastAsia="华文仿宋" w:cs="华文仿宋"/>
                <w:color w:val="000000"/>
                <w:sz w:val="24"/>
                <w:szCs w:val="24"/>
                <w:lang w:bidi="ar"/>
              </w:rPr>
            </w:r>
            <w:r/>
          </w:p>
        </w:tc>
        <w:tc>
          <w:tcPr>
            <w:gridSpan w:val="2"/>
            <w:tcW w:w="843" w:type="dxa"/>
            <w:vAlign w:val="center"/>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租赁和商务服务业</w:t>
            </w:r>
            <w:r>
              <w:rPr>
                <w:rFonts w:hint="eastAsia" w:ascii="华文仿宋" w:hAnsi="华文仿宋" w:eastAsia="华文仿宋" w:cs="华文仿宋"/>
                <w:color w:val="000000"/>
                <w:sz w:val="24"/>
                <w:szCs w:val="24"/>
                <w:lang w:bidi="ar"/>
              </w:rPr>
            </w:r>
            <w:r/>
          </w:p>
        </w:tc>
      </w:tr>
      <w:tr>
        <w:trPr>
          <w:trHeight w:val="628"/>
        </w:trPr>
        <w:tc>
          <w:tcPr>
            <w:gridSpan w:val="6"/>
            <w:tcW w:w="8429" w:type="dxa"/>
            <w:vAlign w:val="center"/>
            <w:textDirection w:val="lrTb"/>
            <w:noWrap/>
          </w:tcPr>
          <w:p>
            <w:pPr>
              <w:pStyle w:val="882"/>
              <w:jc w:val="left"/>
              <w:rPr>
                <w:rFonts w:hint="eastAsia" w:ascii="华文仿宋" w:hAnsi="华文仿宋" w:eastAsia="华文仿宋" w:cs="华文仿宋"/>
                <w:color w:val="000000"/>
                <w:sz w:val="24"/>
                <w:szCs w:val="24"/>
                <w:lang w:bidi="ar"/>
              </w:rPr>
            </w:pPr>
            <w:r>
              <w:rPr>
                <w:rFonts w:hint="eastAsia" w:ascii="华文仿宋" w:hAnsi="华文仿宋" w:eastAsia="华文仿宋" w:cs="华文仿宋"/>
                <w:b/>
                <w:bCs/>
                <w:color w:val="000000"/>
                <w:sz w:val="24"/>
                <w:szCs w:val="24"/>
                <w:lang w:val="en-US" w:eastAsia="zh-CN" w:bidi="ar"/>
              </w:rPr>
              <w:t xml:space="preserve">三、</w:t>
            </w:r>
            <w:r>
              <w:rPr>
                <w:rFonts w:hint="eastAsia" w:ascii="华文仿宋" w:hAnsi="华文仿宋" w:eastAsia="华文仿宋" w:cs="华文仿宋"/>
                <w:b/>
                <w:bCs/>
                <w:color w:val="000000"/>
                <w:sz w:val="24"/>
                <w:szCs w:val="24"/>
                <w:lang w:bidi="ar"/>
              </w:rPr>
              <w:t xml:space="preserve">系统集成服务需求</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1</w:t>
            </w:r>
            <w:r>
              <w:rPr>
                <w:rFonts w:hint="eastAsia" w:ascii="华文仿宋" w:hAnsi="华文仿宋" w:eastAsia="华文仿宋" w:cs="华文仿宋"/>
                <w:color w:val="000000"/>
                <w:sz w:val="24"/>
                <w:szCs w:val="24"/>
                <w:lang w:val="en-US" w:eastAsia="zh-CN" w:bidi="ar"/>
              </w:rPr>
            </w:r>
            <w:r/>
          </w:p>
        </w:tc>
        <w:tc>
          <w:tcPr>
            <w:tcW w:w="3195" w:type="dxa"/>
            <w:vAlign w:val="center"/>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val="en-US" w:eastAsia="zh-CN" w:bidi="ar"/>
              </w:rPr>
              <w:t xml:space="preserve">应用</w:t>
            </w:r>
            <w:r>
              <w:rPr>
                <w:rFonts w:hint="eastAsia" w:ascii="华文仿宋" w:hAnsi="华文仿宋" w:eastAsia="华文仿宋" w:cs="华文仿宋"/>
                <w:color w:val="000000"/>
                <w:sz w:val="24"/>
                <w:szCs w:val="24"/>
                <w:lang w:bidi="ar"/>
              </w:rPr>
              <w:t xml:space="preserve">系统集成服务</w:t>
            </w:r>
            <w:r>
              <w:rPr>
                <w:rFonts w:hint="eastAsia" w:ascii="华文仿宋" w:hAnsi="华文仿宋" w:eastAsia="华文仿宋" w:cs="华文仿宋"/>
                <w:color w:val="000000"/>
                <w:sz w:val="24"/>
                <w:szCs w:val="24"/>
                <w:lang w:bidi="ar"/>
              </w:rPr>
            </w:r>
            <w:r/>
          </w:p>
        </w:tc>
        <w:tc>
          <w:tcPr>
            <w:gridSpan w:val="2"/>
            <w:tcW w:w="84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项</w:t>
            </w:r>
            <w:r>
              <w:rPr>
                <w:rFonts w:hint="eastAsia" w:ascii="华文仿宋" w:hAnsi="华文仿宋" w:eastAsia="华文仿宋" w:cs="华文仿宋"/>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软件和信息技术服务业</w:t>
            </w:r>
            <w:r>
              <w:rPr>
                <w:rFonts w:hint="eastAsia" w:ascii="华文仿宋" w:hAnsi="华文仿宋" w:eastAsia="华文仿宋" w:cs="华文仿宋"/>
                <w:color w:val="000000"/>
                <w:sz w:val="24"/>
                <w:szCs w:val="24"/>
                <w:lang w:bidi="ar"/>
              </w:rPr>
            </w:r>
            <w:r/>
          </w:p>
        </w:tc>
      </w:tr>
      <w:tr>
        <w:trPr>
          <w:trHeight w:val="628"/>
        </w:trPr>
        <w:tc>
          <w:tcPr>
            <w:gridSpan w:val="6"/>
            <w:tcW w:w="8429" w:type="dxa"/>
            <w:vAlign w:val="center"/>
            <w:textDirection w:val="lrTb"/>
            <w:noWrap/>
          </w:tcPr>
          <w:p>
            <w:pPr>
              <w:pStyle w:val="882"/>
              <w:jc w:val="left"/>
              <w:rPr>
                <w:rFonts w:hint="eastAsia" w:ascii="华文仿宋" w:hAnsi="华文仿宋" w:eastAsia="华文仿宋" w:cs="华文仿宋"/>
                <w:color w:val="000000"/>
                <w:sz w:val="24"/>
                <w:szCs w:val="24"/>
                <w:lang w:bidi="ar"/>
              </w:rPr>
            </w:pPr>
            <w:r>
              <w:rPr>
                <w:rFonts w:hint="eastAsia" w:ascii="华文仿宋" w:hAnsi="华文仿宋" w:eastAsia="华文仿宋" w:cs="华文仿宋"/>
                <w:b/>
                <w:bCs/>
                <w:color w:val="000000"/>
                <w:sz w:val="24"/>
                <w:szCs w:val="24"/>
                <w:lang w:val="en-US" w:eastAsia="zh-CN" w:bidi="ar"/>
              </w:rPr>
              <w:t xml:space="preserve">四、</w:t>
            </w:r>
            <w:r>
              <w:rPr>
                <w:rFonts w:hint="eastAsia" w:ascii="华文仿宋" w:hAnsi="华文仿宋" w:eastAsia="华文仿宋" w:cs="华文仿宋"/>
                <w:b/>
                <w:bCs/>
                <w:color w:val="000000"/>
                <w:sz w:val="24"/>
                <w:szCs w:val="24"/>
                <w:lang w:bidi="ar"/>
              </w:rPr>
              <w:t xml:space="preserve">定制软件开发需求</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1</w:t>
            </w:r>
            <w:r>
              <w:rPr>
                <w:rFonts w:hint="eastAsia" w:ascii="华文仿宋" w:hAnsi="华文仿宋" w:eastAsia="华文仿宋" w:cs="华文仿宋"/>
                <w:color w:val="000000"/>
                <w:sz w:val="24"/>
                <w:szCs w:val="24"/>
                <w:lang w:val="en-US" w:eastAsia="zh-CN" w:bidi="ar"/>
              </w:rPr>
            </w:r>
            <w:r/>
          </w:p>
        </w:tc>
        <w:tc>
          <w:tcPr>
            <w:tcW w:w="3195" w:type="dxa"/>
            <w:vAlign w:val="center"/>
            <w:textDirection w:val="lrTb"/>
            <w:noWrap/>
          </w:tcPr>
          <w:p>
            <w:pPr>
              <w:pStyle w:val="882"/>
              <w:jc w:val="center"/>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金融级核心业务系统</w:t>
            </w:r>
            <w:r>
              <w:rPr>
                <w:rFonts w:hint="eastAsia" w:ascii="华文仿宋" w:hAnsi="华文仿宋" w:eastAsia="华文仿宋" w:cs="华文仿宋"/>
                <w:color w:val="000000"/>
                <w:sz w:val="24"/>
                <w:szCs w:val="24"/>
                <w:lang w:val="en-US" w:eastAsia="zh-CN" w:bidi="ar"/>
              </w:rPr>
            </w:r>
            <w:r/>
          </w:p>
        </w:tc>
        <w:tc>
          <w:tcPr>
            <w:gridSpan w:val="2"/>
            <w:tcW w:w="84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项</w:t>
            </w:r>
            <w:r>
              <w:rPr>
                <w:rFonts w:hint="eastAsia" w:ascii="华文仿宋" w:hAnsi="华文仿宋" w:eastAsia="华文仿宋" w:cs="华文仿宋"/>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软件和信息技术服务业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2</w:t>
            </w:r>
            <w:r>
              <w:rPr>
                <w:rFonts w:hint="eastAsia" w:ascii="华文仿宋" w:hAnsi="华文仿宋" w:eastAsia="华文仿宋" w:cs="华文仿宋"/>
                <w:color w:val="000000"/>
                <w:sz w:val="24"/>
                <w:szCs w:val="24"/>
                <w:lang w:val="en-US" w:eastAsia="zh-CN" w:bidi="ar"/>
              </w:rPr>
            </w:r>
            <w:r/>
          </w:p>
        </w:tc>
        <w:tc>
          <w:tcPr>
            <w:tcW w:w="3195" w:type="dxa"/>
            <w:vAlign w:val="center"/>
            <w:textDirection w:val="lrTb"/>
            <w:noWrap/>
          </w:tcPr>
          <w:p>
            <w:pPr>
              <w:pStyle w:val="882"/>
              <w:jc w:val="center"/>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应用支撑平台</w:t>
            </w:r>
            <w:r>
              <w:rPr>
                <w:rFonts w:hint="eastAsia" w:ascii="华文仿宋" w:hAnsi="华文仿宋" w:eastAsia="华文仿宋" w:cs="华文仿宋"/>
                <w:color w:val="000000"/>
                <w:sz w:val="24"/>
                <w:szCs w:val="24"/>
                <w:lang w:val="en-US" w:eastAsia="zh-CN" w:bidi="ar"/>
              </w:rPr>
            </w:r>
            <w:r/>
          </w:p>
        </w:tc>
        <w:tc>
          <w:tcPr>
            <w:gridSpan w:val="2"/>
            <w:tcW w:w="84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项</w:t>
            </w:r>
            <w:r>
              <w:rPr>
                <w:rFonts w:hint="eastAsia" w:ascii="华文仿宋" w:hAnsi="华文仿宋" w:eastAsia="华文仿宋" w:cs="华文仿宋"/>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软件和信息技术服务业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3</w:t>
            </w:r>
            <w:r>
              <w:rPr>
                <w:rFonts w:hint="eastAsia" w:ascii="华文仿宋" w:hAnsi="华文仿宋" w:eastAsia="华文仿宋" w:cs="华文仿宋"/>
                <w:color w:val="000000"/>
                <w:sz w:val="24"/>
                <w:szCs w:val="24"/>
                <w:lang w:val="en-US" w:eastAsia="zh-CN" w:bidi="ar"/>
              </w:rPr>
            </w:r>
            <w:r/>
          </w:p>
        </w:tc>
        <w:tc>
          <w:tcPr>
            <w:tcW w:w="3195" w:type="dxa"/>
            <w:vAlign w:val="center"/>
            <w:textDirection w:val="lrTb"/>
            <w:noWrap/>
          </w:tcPr>
          <w:p>
            <w:pPr>
              <w:pStyle w:val="882"/>
              <w:jc w:val="center"/>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数据资源交互与共享系统</w:t>
            </w:r>
            <w:r>
              <w:rPr>
                <w:rFonts w:hint="eastAsia" w:ascii="华文仿宋" w:hAnsi="华文仿宋" w:eastAsia="华文仿宋" w:cs="华文仿宋"/>
                <w:color w:val="000000"/>
                <w:sz w:val="24"/>
                <w:szCs w:val="24"/>
                <w:lang w:val="en-US" w:eastAsia="zh-CN" w:bidi="ar"/>
              </w:rPr>
            </w:r>
            <w:r/>
          </w:p>
        </w:tc>
        <w:tc>
          <w:tcPr>
            <w:gridSpan w:val="2"/>
            <w:tcW w:w="84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项</w:t>
            </w:r>
            <w:r>
              <w:rPr>
                <w:rFonts w:hint="eastAsia" w:ascii="华文仿宋" w:hAnsi="华文仿宋" w:eastAsia="华文仿宋" w:cs="华文仿宋"/>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软件和信息技术服务业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4</w:t>
            </w:r>
            <w:r>
              <w:rPr>
                <w:rFonts w:hint="eastAsia" w:ascii="华文仿宋" w:hAnsi="华文仿宋" w:eastAsia="华文仿宋" w:cs="华文仿宋"/>
                <w:color w:val="000000"/>
                <w:sz w:val="24"/>
                <w:szCs w:val="24"/>
                <w:lang w:val="en-US" w:eastAsia="zh-CN" w:bidi="ar"/>
              </w:rPr>
            </w:r>
            <w:r/>
          </w:p>
        </w:tc>
        <w:tc>
          <w:tcPr>
            <w:tcW w:w="3195" w:type="dxa"/>
            <w:vAlign w:val="center"/>
            <w:textDirection w:val="lrTb"/>
            <w:noWrap/>
          </w:tcPr>
          <w:p>
            <w:pPr>
              <w:pStyle w:val="882"/>
              <w:jc w:val="center"/>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数字档案管理系统</w:t>
            </w:r>
            <w:r>
              <w:rPr>
                <w:rFonts w:hint="eastAsia" w:ascii="华文仿宋" w:hAnsi="华文仿宋" w:eastAsia="华文仿宋" w:cs="华文仿宋"/>
                <w:color w:val="000000"/>
                <w:sz w:val="24"/>
                <w:szCs w:val="24"/>
                <w:lang w:val="en-US" w:eastAsia="zh-CN" w:bidi="ar"/>
              </w:rPr>
            </w:r>
            <w:r/>
          </w:p>
        </w:tc>
        <w:tc>
          <w:tcPr>
            <w:gridSpan w:val="2"/>
            <w:tcW w:w="84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项</w:t>
            </w:r>
            <w:r>
              <w:rPr>
                <w:rFonts w:hint="eastAsia" w:ascii="华文仿宋" w:hAnsi="华文仿宋" w:eastAsia="华文仿宋" w:cs="华文仿宋"/>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软件和信息技术服务业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5</w:t>
            </w:r>
            <w:r>
              <w:rPr>
                <w:rFonts w:hint="eastAsia" w:ascii="华文仿宋" w:hAnsi="华文仿宋" w:eastAsia="华文仿宋" w:cs="华文仿宋"/>
                <w:color w:val="000000"/>
                <w:sz w:val="24"/>
                <w:szCs w:val="24"/>
                <w:lang w:val="en-US" w:eastAsia="zh-CN" w:bidi="ar"/>
              </w:rPr>
            </w:r>
            <w:r/>
          </w:p>
        </w:tc>
        <w:tc>
          <w:tcPr>
            <w:tcW w:w="3195" w:type="dxa"/>
            <w:vAlign w:val="center"/>
            <w:textDirection w:val="lrTb"/>
            <w:noWrap/>
          </w:tcPr>
          <w:p>
            <w:pPr>
              <w:pStyle w:val="882"/>
              <w:jc w:val="center"/>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智能内部管理系统</w:t>
            </w:r>
            <w:r>
              <w:rPr>
                <w:rFonts w:hint="eastAsia" w:ascii="华文仿宋" w:hAnsi="华文仿宋" w:eastAsia="华文仿宋" w:cs="华文仿宋"/>
                <w:color w:val="000000"/>
                <w:sz w:val="24"/>
                <w:szCs w:val="24"/>
                <w:lang w:val="en-US" w:eastAsia="zh-CN" w:bidi="ar"/>
              </w:rPr>
            </w:r>
            <w:r/>
          </w:p>
        </w:tc>
        <w:tc>
          <w:tcPr>
            <w:gridSpan w:val="2"/>
            <w:tcW w:w="84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项</w:t>
            </w:r>
            <w:r>
              <w:rPr>
                <w:rFonts w:hint="eastAsia" w:ascii="华文仿宋" w:hAnsi="华文仿宋" w:eastAsia="华文仿宋" w:cs="华文仿宋"/>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软件和信息技术服务业</w:t>
            </w:r>
            <w:r>
              <w:rPr>
                <w:rFonts w:hint="eastAsia" w:ascii="华文仿宋" w:hAnsi="华文仿宋" w:eastAsia="华文仿宋" w:cs="华文仿宋"/>
                <w:color w:val="000000"/>
                <w:sz w:val="24"/>
                <w:szCs w:val="24"/>
                <w:lang w:bidi="ar"/>
              </w:rPr>
            </w:r>
            <w:r/>
          </w:p>
        </w:tc>
      </w:tr>
      <w:tr>
        <w:trPr>
          <w:trHeight w:val="628"/>
        </w:trPr>
        <w:tc>
          <w:tcPr>
            <w:tcW w:w="809" w:type="dxa"/>
            <w:vAlign w:val="center"/>
            <w:textDirection w:val="lrTb"/>
            <w:noWrap/>
          </w:tcPr>
          <w:p>
            <w:pPr>
              <w:pStyle w:val="882"/>
              <w:jc w:val="center"/>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6</w:t>
            </w:r>
            <w:r>
              <w:rPr>
                <w:rFonts w:hint="eastAsia" w:ascii="华文仿宋" w:hAnsi="华文仿宋" w:eastAsia="华文仿宋" w:cs="华文仿宋"/>
                <w:color w:val="000000"/>
                <w:sz w:val="24"/>
                <w:szCs w:val="24"/>
                <w:lang w:val="en-US" w:eastAsia="zh-CN" w:bidi="ar"/>
              </w:rPr>
            </w:r>
            <w:r/>
          </w:p>
        </w:tc>
        <w:tc>
          <w:tcPr>
            <w:tcW w:w="3195" w:type="dxa"/>
            <w:vAlign w:val="center"/>
            <w:textDirection w:val="lrTb"/>
            <w:noWrap/>
          </w:tcPr>
          <w:p>
            <w:pPr>
              <w:pStyle w:val="882"/>
              <w:jc w:val="center"/>
              <w:widowControl/>
              <w:rPr>
                <w:rFonts w:hint="eastAsia" w:ascii="华文仿宋" w:hAnsi="华文仿宋" w:eastAsia="华文仿宋" w:cs="华文仿宋"/>
                <w:color w:val="000000"/>
                <w:sz w:val="24"/>
                <w:szCs w:val="24"/>
                <w:lang w:val="en-US" w:eastAsia="zh-CN" w:bidi="ar"/>
              </w:rPr>
            </w:pPr>
            <w:r>
              <w:rPr>
                <w:rFonts w:hint="eastAsia" w:ascii="华文仿宋" w:hAnsi="华文仿宋" w:eastAsia="华文仿宋" w:cs="华文仿宋"/>
                <w:color w:val="000000"/>
                <w:sz w:val="24"/>
                <w:szCs w:val="24"/>
                <w:lang w:val="en-US" w:eastAsia="zh-CN" w:bidi="ar"/>
              </w:rPr>
              <w:t xml:space="preserve">全链条智能服务系统</w:t>
            </w:r>
            <w:r>
              <w:rPr>
                <w:rFonts w:hint="eastAsia" w:ascii="华文仿宋" w:hAnsi="华文仿宋" w:eastAsia="华文仿宋" w:cs="华文仿宋"/>
                <w:color w:val="000000"/>
                <w:sz w:val="24"/>
                <w:szCs w:val="24"/>
                <w:lang w:val="en-US" w:eastAsia="zh-CN" w:bidi="ar"/>
              </w:rPr>
            </w:r>
            <w:r/>
          </w:p>
        </w:tc>
        <w:tc>
          <w:tcPr>
            <w:gridSpan w:val="2"/>
            <w:tcW w:w="84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项</w:t>
            </w:r>
            <w:r>
              <w:rPr>
                <w:rFonts w:hint="eastAsia" w:ascii="华文仿宋" w:hAnsi="华文仿宋" w:eastAsia="华文仿宋" w:cs="华文仿宋"/>
                <w:color w:val="000000"/>
                <w:sz w:val="24"/>
                <w:szCs w:val="24"/>
                <w:lang w:bidi="ar"/>
              </w:rPr>
            </w:r>
            <w:r/>
          </w:p>
        </w:tc>
        <w:tc>
          <w:tcPr>
            <w:tcW w:w="777" w:type="dxa"/>
            <w:vAlign w:val="center"/>
            <w:textDirection w:val="lrTb"/>
            <w:noWrap/>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lang w:bidi="ar"/>
              </w:rPr>
            </w:r>
            <w:r/>
          </w:p>
        </w:tc>
        <w:tc>
          <w:tcPr>
            <w:tcW w:w="2805" w:type="dxa"/>
            <w:vAlign w:val="bottom"/>
            <w:textDirection w:val="lrTb"/>
            <w:noWrap w:val="false"/>
          </w:tcPr>
          <w:p>
            <w:pPr>
              <w:pStyle w:val="882"/>
              <w:jc w:val="center"/>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软件和信息技术服务业</w:t>
            </w:r>
            <w:r>
              <w:rPr>
                <w:rFonts w:hint="eastAsia" w:ascii="华文仿宋" w:hAnsi="华文仿宋" w:eastAsia="华文仿宋" w:cs="华文仿宋"/>
                <w:color w:val="000000"/>
                <w:sz w:val="24"/>
                <w:szCs w:val="24"/>
                <w:lang w:bidi="ar"/>
              </w:rPr>
            </w:r>
            <w:r/>
          </w:p>
        </w:tc>
      </w:tr>
    </w:tbl>
    <w:p>
      <w:pPr>
        <w:pStyle w:val="882"/>
        <w:ind w:firstLine="480"/>
        <w:spacing w:line="360" w:lineRule="auto"/>
        <w:rPr>
          <w:sz w:val="24"/>
        </w:rPr>
      </w:pPr>
      <w:r>
        <w:rPr>
          <w:sz w:val="24"/>
        </w:rPr>
      </w:r>
      <w:r/>
    </w:p>
    <w:p>
      <w:pPr>
        <w:pStyle w:val="882"/>
        <w:ind w:firstLine="480"/>
        <w:spacing w:line="360" w:lineRule="auto"/>
        <w:rPr>
          <w:sz w:val="24"/>
        </w:rPr>
      </w:pPr>
      <w:r>
        <w:rPr>
          <w:sz w:val="24"/>
        </w:rPr>
      </w:r>
      <w:r/>
    </w:p>
    <w:p>
      <w:pPr>
        <w:pStyle w:val="882"/>
        <w:ind w:firstLine="480"/>
        <w:spacing w:line="360" w:lineRule="auto"/>
        <w:rPr>
          <w:sz w:val="24"/>
        </w:rPr>
      </w:pPr>
      <w:r>
        <w:rPr>
          <w:rFonts w:hint="eastAsia" w:ascii="华文仿宋" w:hAnsi="华文仿宋" w:eastAsia="华文仿宋" w:cs="华文仿宋"/>
          <w:b/>
          <w:bCs/>
          <w:color w:val="000000"/>
          <w:sz w:val="24"/>
          <w:szCs w:val="24"/>
          <w:lang w:val="en-US" w:eastAsia="zh-CN" w:bidi="ar"/>
        </w:rPr>
        <w:t xml:space="preserve">软硬件设备采购清单</w:t>
      </w:r>
      <w:r>
        <w:rPr>
          <w:sz w:val="24"/>
        </w:rPr>
      </w:r>
      <w:r/>
    </w:p>
    <w:tbl>
      <w:tblPr>
        <w:tblW w:w="8253"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4572"/>
        <w:gridCol w:w="973"/>
        <w:gridCol w:w="1899"/>
      </w:tblGrid>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序号</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货物采购名称</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单位</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数量</w:t>
            </w:r>
            <w:r>
              <w:rPr>
                <w:rFonts w:hint="eastAsia" w:ascii="华文仿宋" w:hAnsi="华文仿宋" w:eastAsia="华文仿宋" w:cs="华文仿宋"/>
                <w:color w:val="000000"/>
                <w:sz w:val="24"/>
                <w:szCs w:val="24"/>
              </w:rPr>
            </w:r>
            <w:r/>
          </w:p>
        </w:tc>
      </w:tr>
      <w:tr>
        <w:trPr>
          <w:trHeight w:val="628"/>
        </w:trPr>
        <w:tc>
          <w:tcPr>
            <w:gridSpan w:val="4"/>
            <w:tcW w:w="8253" w:type="dxa"/>
            <w:vAlign w:val="bottom"/>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b/>
                <w:bCs/>
                <w:color w:val="000000"/>
                <w:sz w:val="24"/>
                <w:szCs w:val="24"/>
                <w:lang w:bidi="ar"/>
              </w:rPr>
              <w:t xml:space="preserve">（1）硬件设备采购需求</w:t>
            </w:r>
            <w:r>
              <w:rPr>
                <w:rFonts w:hint="eastAsia" w:ascii="华文仿宋" w:hAnsi="华文仿宋" w:eastAsia="华文仿宋" w:cs="华文仿宋"/>
                <w:b/>
                <w:bCs/>
                <w:color w:val="000000"/>
                <w:sz w:val="24"/>
                <w:szCs w:val="24"/>
                <w:lang w:bidi="ar"/>
              </w:rPr>
            </w:r>
            <w:r/>
          </w:p>
        </w:tc>
      </w:tr>
      <w:tr>
        <w:trPr>
          <w:trHeight w:val="628"/>
        </w:trPr>
        <w:tc>
          <w:tcPr>
            <w:gridSpan w:val="4"/>
            <w:tcW w:w="825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一、存储设备</w:t>
            </w:r>
            <w:r>
              <w:rPr>
                <w:rFonts w:hint="eastAsia" w:ascii="华文仿宋" w:hAnsi="华文仿宋" w:eastAsia="华文仿宋" w:cs="华文仿宋"/>
                <w:color w:val="000000"/>
                <w:sz w:val="24"/>
                <w:szCs w:val="24"/>
                <w:lang w:bidi="ar"/>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云分布式块存储-SSD</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5</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云分布式块存储-HDD</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3</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对象存储网关节点</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对象存储节点</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3</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5</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备份服务器</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6</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核心存储</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gridSpan w:val="4"/>
            <w:tcW w:w="825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二、网络设备</w:t>
            </w:r>
            <w:r>
              <w:rPr>
                <w:rFonts w:hint="eastAsia" w:ascii="华文仿宋" w:hAnsi="华文仿宋" w:eastAsia="华文仿宋" w:cs="华文仿宋"/>
                <w:color w:val="000000"/>
                <w:sz w:val="24"/>
                <w:szCs w:val="24"/>
                <w:lang w:bidi="ar"/>
              </w:rPr>
            </w:r>
            <w:r/>
          </w:p>
        </w:tc>
      </w:tr>
      <w:tr>
        <w:trPr>
          <w:trHeight w:val="628"/>
        </w:trPr>
        <w:tc>
          <w:tcPr>
            <w:gridSpan w:val="4"/>
            <w:tcW w:w="825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（一）内网设备</w:t>
            </w:r>
            <w:r>
              <w:rPr>
                <w:rFonts w:hint="eastAsia" w:ascii="华文仿宋" w:hAnsi="华文仿宋" w:eastAsia="华文仿宋" w:cs="华文仿宋"/>
                <w:color w:val="000000"/>
                <w:sz w:val="24"/>
                <w:szCs w:val="24"/>
                <w:lang w:bidi="ar"/>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网络业务交换机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计算节点接入交换机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3</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计算节点(裸机)接入交换机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存储节点接入交换机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5</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云专线接入交换机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6</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管理防火墙</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7</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管理接入交换机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8</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BMC交换机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3</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9</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核心交换机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10</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业务汇聚交换机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11</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对象存储接入交换机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12</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400G模块</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13</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1分2线缆</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根</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14</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万兆多模光模块</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160</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15</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40G多模光模块</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100</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16</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安全管理区接入交换机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17</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外联接入交换机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18</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千兆光转电</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48</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19</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万兆光转电</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48</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20</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千兆光模块</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48</w:t>
            </w:r>
            <w:r>
              <w:rPr>
                <w:rFonts w:hint="eastAsia" w:ascii="华文仿宋" w:hAnsi="华文仿宋" w:eastAsia="华文仿宋" w:cs="华文仿宋"/>
                <w:color w:val="000000"/>
                <w:sz w:val="24"/>
                <w:szCs w:val="24"/>
              </w:rPr>
            </w:r>
            <w:r/>
          </w:p>
        </w:tc>
      </w:tr>
      <w:tr>
        <w:trPr>
          <w:trHeight w:val="628"/>
        </w:trPr>
        <w:tc>
          <w:tcPr>
            <w:gridSpan w:val="4"/>
            <w:tcW w:w="825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（二）外网设备</w:t>
            </w:r>
            <w:r>
              <w:rPr>
                <w:rFonts w:hint="eastAsia" w:ascii="华文仿宋" w:hAnsi="华文仿宋" w:eastAsia="华文仿宋" w:cs="华文仿宋"/>
                <w:color w:val="000000"/>
                <w:sz w:val="24"/>
                <w:szCs w:val="24"/>
                <w:lang w:bidi="ar"/>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21</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平台节点业务交换机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22</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存储业务交换机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23</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裸金属接入交换机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24</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边界网关交换机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25</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管理防火墙</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26</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BMC接入交换机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27</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核心交换机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28</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万兆多模光模块</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58</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29</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40G多模光模块</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50</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30</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外联接入交换机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31</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千兆光转电</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48</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32</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千兆光模块</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48</w:t>
            </w:r>
            <w:r>
              <w:rPr>
                <w:rFonts w:hint="eastAsia" w:ascii="华文仿宋" w:hAnsi="华文仿宋" w:eastAsia="华文仿宋" w:cs="华文仿宋"/>
                <w:color w:val="000000"/>
                <w:sz w:val="24"/>
                <w:szCs w:val="24"/>
              </w:rPr>
            </w:r>
            <w:r/>
          </w:p>
        </w:tc>
      </w:tr>
      <w:tr>
        <w:trPr>
          <w:trHeight w:val="628"/>
        </w:trPr>
        <w:tc>
          <w:tcPr>
            <w:gridSpan w:val="4"/>
            <w:tcW w:w="825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三、安全设备</w:t>
            </w:r>
            <w:r>
              <w:rPr>
                <w:rFonts w:hint="eastAsia" w:ascii="华文仿宋" w:hAnsi="华文仿宋" w:eastAsia="华文仿宋" w:cs="华文仿宋"/>
                <w:color w:val="000000"/>
                <w:sz w:val="24"/>
                <w:szCs w:val="24"/>
                <w:lang w:bidi="ar"/>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网闸</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内网外联防火墙</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3</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外网出口防火墙</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堡垒机</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5</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日志审计系统</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6</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数据库审计</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7</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态势感知系统</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8</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潜伏威胁探针</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9</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数据静态脱敏</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10</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带外加密防火墙</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gridSpan w:val="4"/>
            <w:tcW w:w="825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四、密评设备</w:t>
            </w:r>
            <w:r>
              <w:rPr>
                <w:rFonts w:hint="eastAsia" w:ascii="华文仿宋" w:hAnsi="华文仿宋" w:eastAsia="华文仿宋" w:cs="华文仿宋"/>
                <w:color w:val="000000"/>
                <w:sz w:val="24"/>
                <w:szCs w:val="24"/>
                <w:lang w:bidi="ar"/>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应用安全网关（负载均衡）</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安全认证网关</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3</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数据库加解密服务器</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电子印章</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150</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5</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数字证书</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150</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6</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时间戳服务器</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7</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动态令牌认证系统服务器</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台</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8</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国密浏览器</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9</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设备证书</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3</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10</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站点证书</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gridSpan w:val="4"/>
            <w:tcW w:w="8253" w:type="dxa"/>
            <w:vAlign w:val="bottom"/>
            <w:textDirection w:val="lrTb"/>
            <w:noWrap/>
          </w:tcPr>
          <w:p>
            <w:pPr>
              <w:pStyle w:val="882"/>
              <w:jc w:val="center"/>
              <w:widowControl/>
              <w:rPr>
                <w:rFonts w:hint="eastAsia" w:ascii="华文仿宋" w:hAnsi="华文仿宋" w:eastAsia="华文仿宋" w:cs="华文仿宋"/>
                <w:b/>
                <w:bCs/>
                <w:color w:val="000000"/>
                <w:sz w:val="24"/>
                <w:szCs w:val="24"/>
                <w:lang w:bidi="ar"/>
              </w:rPr>
            </w:pPr>
            <w:r>
              <w:rPr>
                <w:rFonts w:hint="eastAsia" w:ascii="华文仿宋" w:hAnsi="华文仿宋" w:eastAsia="华文仿宋" w:cs="华文仿宋"/>
                <w:b/>
                <w:bCs/>
                <w:color w:val="000000"/>
                <w:sz w:val="24"/>
                <w:szCs w:val="24"/>
                <w:lang w:bidi="ar"/>
              </w:rPr>
              <w:t xml:space="preserve">（2）成品软件采购需求</w:t>
            </w:r>
            <w:r>
              <w:rPr>
                <w:rFonts w:hint="eastAsia" w:ascii="华文仿宋" w:hAnsi="华文仿宋" w:eastAsia="华文仿宋" w:cs="华文仿宋"/>
                <w:b/>
                <w:bCs/>
                <w:color w:val="000000"/>
                <w:sz w:val="24"/>
                <w:szCs w:val="24"/>
                <w:lang w:bidi="ar"/>
              </w:rPr>
            </w:r>
            <w:r/>
          </w:p>
        </w:tc>
      </w:tr>
      <w:tr>
        <w:trPr>
          <w:trHeight w:val="628"/>
        </w:trPr>
        <w:tc>
          <w:tcPr>
            <w:gridSpan w:val="4"/>
            <w:tcW w:w="825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一、支撑软件</w:t>
            </w:r>
            <w:r>
              <w:rPr>
                <w:rFonts w:hint="eastAsia" w:ascii="华文仿宋" w:hAnsi="华文仿宋" w:eastAsia="华文仿宋" w:cs="华文仿宋"/>
                <w:color w:val="000000"/>
                <w:sz w:val="24"/>
                <w:szCs w:val="24"/>
                <w:lang w:bidi="ar"/>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一体化云管平台</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网管平台</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3</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云计算软件授权</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个</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720</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4</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智算裸金属授权</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3</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5</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裸金属软件授权</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CPU</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10</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6</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对象存储软件授权</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TB</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72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7</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云数据库软件（内网）</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VCPU</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736</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8</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备份软件</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9</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虚拟化计算授权</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10</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管理平台</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11</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云数据库软件（外网）</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VCPU</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396</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12</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服务器版操作系统</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105</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13</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中间件</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14</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OCR云服务</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gridSpan w:val="4"/>
            <w:tcW w:w="825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二、应用软件</w:t>
            </w:r>
            <w:r>
              <w:rPr>
                <w:rFonts w:hint="eastAsia" w:ascii="华文仿宋" w:hAnsi="华文仿宋" w:eastAsia="华文仿宋" w:cs="华文仿宋"/>
                <w:color w:val="000000"/>
                <w:sz w:val="24"/>
                <w:szCs w:val="24"/>
                <w:lang w:bidi="ar"/>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OFD软件</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报表软件</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2</w:t>
            </w:r>
            <w:r>
              <w:rPr>
                <w:rFonts w:hint="eastAsia" w:ascii="华文仿宋" w:hAnsi="华文仿宋" w:eastAsia="华文仿宋" w:cs="华文仿宋"/>
                <w:color w:val="000000"/>
                <w:sz w:val="24"/>
                <w:szCs w:val="24"/>
              </w:rPr>
            </w:r>
            <w:r/>
          </w:p>
        </w:tc>
      </w:tr>
      <w:tr>
        <w:trPr>
          <w:trHeight w:val="628"/>
        </w:trPr>
        <w:tc>
          <w:tcPr>
            <w:gridSpan w:val="4"/>
            <w:tcW w:w="8253" w:type="dxa"/>
            <w:vAlign w:val="bottom"/>
            <w:textDirection w:val="lrTb"/>
            <w:noWrap/>
          </w:tcPr>
          <w:p>
            <w:pPr>
              <w:pStyle w:val="882"/>
              <w:jc w:val="center"/>
              <w:widowControl/>
              <w:rPr>
                <w:rFonts w:hint="eastAsia" w:ascii="华文仿宋" w:hAnsi="华文仿宋" w:eastAsia="华文仿宋" w:cs="华文仿宋"/>
                <w:color w:val="000000"/>
                <w:sz w:val="24"/>
                <w:szCs w:val="24"/>
                <w:lang w:bidi="ar"/>
              </w:rPr>
            </w:pPr>
            <w:r>
              <w:rPr>
                <w:rFonts w:hint="eastAsia" w:ascii="华文仿宋" w:hAnsi="华文仿宋" w:eastAsia="华文仿宋" w:cs="华文仿宋"/>
                <w:color w:val="000000"/>
                <w:sz w:val="24"/>
                <w:szCs w:val="24"/>
                <w:lang w:bidi="ar"/>
              </w:rPr>
              <w:t xml:space="preserve">三、安全软件</w:t>
            </w:r>
            <w:r>
              <w:rPr>
                <w:rFonts w:hint="eastAsia" w:ascii="华文仿宋" w:hAnsi="华文仿宋" w:eastAsia="华文仿宋" w:cs="华文仿宋"/>
                <w:color w:val="000000"/>
                <w:sz w:val="24"/>
                <w:szCs w:val="24"/>
                <w:lang w:bidi="ar"/>
              </w:rPr>
            </w:r>
            <w:r/>
          </w:p>
        </w:tc>
      </w:tr>
      <w:tr>
        <w:trPr>
          <w:trHeight w:val="628"/>
        </w:trPr>
        <w:tc>
          <w:tcPr>
            <w:tcW w:w="80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c>
          <w:tcPr>
            <w:tcW w:w="4572"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服务器防病毒</w:t>
            </w:r>
            <w:r>
              <w:rPr>
                <w:rFonts w:hint="eastAsia" w:ascii="华文仿宋" w:hAnsi="华文仿宋" w:eastAsia="华文仿宋" w:cs="华文仿宋"/>
                <w:color w:val="000000"/>
                <w:sz w:val="24"/>
                <w:szCs w:val="24"/>
              </w:rPr>
            </w:r>
            <w:r/>
          </w:p>
        </w:tc>
        <w:tc>
          <w:tcPr>
            <w:tcW w:w="973"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套</w:t>
            </w:r>
            <w:r>
              <w:rPr>
                <w:rFonts w:hint="eastAsia" w:ascii="华文仿宋" w:hAnsi="华文仿宋" w:eastAsia="华文仿宋" w:cs="华文仿宋"/>
                <w:color w:val="000000"/>
                <w:sz w:val="24"/>
                <w:szCs w:val="24"/>
              </w:rPr>
            </w:r>
            <w:r/>
          </w:p>
        </w:tc>
        <w:tc>
          <w:tcPr>
            <w:tcW w:w="1899" w:type="dxa"/>
            <w:vAlign w:val="bottom"/>
            <w:textDirection w:val="lrTb"/>
            <w:noWrap/>
          </w:tcPr>
          <w:p>
            <w:pPr>
              <w:pStyle w:val="882"/>
              <w:jc w:val="center"/>
              <w:widowControl/>
              <w:rPr>
                <w:rFonts w:hint="eastAsia" w:ascii="华文仿宋" w:hAnsi="华文仿宋" w:eastAsia="华文仿宋" w:cs="华文仿宋"/>
                <w:color w:val="000000"/>
                <w:sz w:val="24"/>
                <w:szCs w:val="24"/>
              </w:rPr>
            </w:pPr>
            <w:r>
              <w:rPr>
                <w:rFonts w:hint="eastAsia" w:ascii="华文仿宋" w:hAnsi="华文仿宋" w:eastAsia="华文仿宋" w:cs="华文仿宋"/>
                <w:color w:val="000000"/>
                <w:sz w:val="24"/>
                <w:szCs w:val="24"/>
                <w:lang w:bidi="ar"/>
              </w:rPr>
              <w:t xml:space="preserve">1</w:t>
            </w:r>
            <w:r>
              <w:rPr>
                <w:rFonts w:hint="eastAsia" w:ascii="华文仿宋" w:hAnsi="华文仿宋" w:eastAsia="华文仿宋" w:cs="华文仿宋"/>
                <w:color w:val="000000"/>
                <w:sz w:val="24"/>
                <w:szCs w:val="24"/>
              </w:rPr>
            </w:r>
            <w:r/>
          </w:p>
        </w:tc>
      </w:tr>
    </w:tbl>
    <w:p>
      <w:pPr>
        <w:pStyle w:val="882"/>
        <w:ind w:firstLine="480"/>
        <w:spacing w:line="360" w:lineRule="auto"/>
        <w:rPr>
          <w:sz w:val="24"/>
        </w:rPr>
      </w:pPr>
      <w:r>
        <w:rPr>
          <w:sz w:val="24"/>
        </w:rPr>
      </w:r>
      <w:r/>
    </w:p>
    <w:p>
      <w:pPr>
        <w:pStyle w:val="885"/>
        <w:ind w:firstLine="562"/>
        <w:jc w:val="left"/>
        <w:spacing w:before="0" w:after="0" w:line="360" w:lineRule="auto"/>
        <w:rPr>
          <w:rFonts w:hint="eastAsia"/>
          <w:sz w:val="28"/>
          <w:szCs w:val="28"/>
        </w:rPr>
      </w:pPr>
      <w:r>
        <w:rPr>
          <w:rFonts w:hint="eastAsia"/>
          <w:sz w:val="28"/>
          <w:szCs w:val="28"/>
        </w:rPr>
        <w:t xml:space="preserve">2、服务技术要求</w:t>
      </w:r>
      <w:r>
        <w:rPr>
          <w:rFonts w:hint="eastAsia"/>
          <w:sz w:val="28"/>
          <w:szCs w:val="28"/>
        </w:rPr>
      </w:r>
      <w:r/>
    </w:p>
    <w:p>
      <w:pPr>
        <w:pStyle w:val="882"/>
        <w:ind w:firstLine="482"/>
        <w:spacing w:line="360" w:lineRule="auto"/>
        <w:rPr>
          <w:rFonts w:hint="eastAsia"/>
          <w:b/>
          <w:bCs/>
          <w:sz w:val="24"/>
        </w:rPr>
      </w:pPr>
      <w:r>
        <w:rPr>
          <w:rFonts w:hint="eastAsia"/>
          <w:b/>
          <w:bCs/>
          <w:sz w:val="24"/>
        </w:rPr>
        <w:t xml:space="preserve">（1）系统架构要求</w:t>
      </w:r>
      <w:r>
        <w:rPr>
          <w:rFonts w:hint="eastAsia"/>
          <w:b/>
          <w:bCs/>
          <w:sz w:val="24"/>
        </w:rPr>
      </w:r>
      <w:r/>
    </w:p>
    <w:p>
      <w:pPr>
        <w:pStyle w:val="882"/>
        <w:rPr>
          <w:rFonts w:ascii="Times New Roman" w:hAnsi="Times New Roman" w:eastAsia="方正仿宋_GB2312"/>
        </w:rPr>
      </w:pPr>
      <w:r>
        <w:rPr>
          <w:rFonts w:ascii="Times New Roman" w:hAnsi="Times New Roman" w:eastAsia="方正仿宋_GB2312"/>
        </w:rPr>
        <mc:AlternateContent>
          <mc:Choice Requires="wpg">
            <w:drawing>
              <wp:inline xmlns:wp="http://schemas.openxmlformats.org/drawingml/2006/wordprocessingDrawing" distT="0" distB="0" distL="0" distR="0">
                <wp:extent cx="5262880" cy="406463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262880" cy="40646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4pt;height:320.1pt;mso-wrap-distance-left:0.0pt;mso-wrap-distance-top:0.0pt;mso-wrap-distance-right:0.0pt;mso-wrap-distance-bottom:0.0pt;" stroked="f">
                <v:path textboxrect="0,0,0,0"/>
                <v:imagedata r:id="rId11" o:title=""/>
              </v:shape>
            </w:pict>
          </mc:Fallback>
        </mc:AlternateContent>
      </w:r>
      <w:r>
        <w:rPr>
          <w:rFonts w:ascii="Times New Roman" w:hAnsi="Times New Roman" w:eastAsia="方正仿宋_GB2312"/>
        </w:rPr>
      </w:r>
      <w:r/>
    </w:p>
    <w:p>
      <w:pPr>
        <w:pStyle w:val="882"/>
        <w:ind w:firstLine="480"/>
        <w:jc w:val="center"/>
        <w:spacing w:line="360" w:lineRule="auto"/>
        <w:rPr>
          <w:rFonts w:hint="eastAsia"/>
          <w:sz w:val="24"/>
        </w:rPr>
      </w:pPr>
      <w:r>
        <w:rPr>
          <w:rFonts w:hint="eastAsia"/>
          <w:sz w:val="24"/>
        </w:rPr>
        <w:t xml:space="preserve">图 项目总体系统架构</w:t>
      </w:r>
      <w:r>
        <w:rPr>
          <w:rFonts w:hint="eastAsia"/>
          <w:sz w:val="24"/>
        </w:rPr>
      </w:r>
      <w:r/>
    </w:p>
    <w:p>
      <w:pPr>
        <w:pStyle w:val="882"/>
        <w:ind w:firstLine="480"/>
        <w:spacing w:line="360" w:lineRule="auto"/>
        <w:rPr>
          <w:sz w:val="24"/>
        </w:rPr>
      </w:pPr>
      <w:r>
        <w:rPr>
          <w:sz w:val="24"/>
        </w:rPr>
        <w:t xml:space="preserve">依据《住房公积金信息化建设导则》，整体分为基础支撑层、数据层、应用支撑层、业务应用层、渠道层、用户层。</w:t>
      </w:r>
      <w:r>
        <w:rPr>
          <w:sz w:val="24"/>
        </w:rPr>
      </w:r>
      <w:r/>
    </w:p>
    <w:p>
      <w:pPr>
        <w:pStyle w:val="882"/>
        <w:ind w:firstLine="480"/>
        <w:spacing w:line="360" w:lineRule="auto"/>
        <w:rPr>
          <w:sz w:val="24"/>
        </w:rPr>
      </w:pPr>
      <w:r>
        <w:rPr>
          <w:sz w:val="24"/>
        </w:rPr>
        <w:t xml:space="preserve">基础设施层：以国产主机、国产存储设备、国产数据库等提供基础存力算力，依托于连云港市信创云平台，实现云化部署，利用虚拟化技术实现资源的按需扩展，构建安全新防线。</w:t>
      </w:r>
      <w:r>
        <w:rPr>
          <w:sz w:val="24"/>
        </w:rPr>
      </w:r>
      <w:r/>
    </w:p>
    <w:p>
      <w:pPr>
        <w:pStyle w:val="882"/>
        <w:ind w:firstLine="480"/>
        <w:spacing w:line="360" w:lineRule="auto"/>
        <w:rPr>
          <w:sz w:val="24"/>
        </w:rPr>
      </w:pPr>
      <w:r>
        <w:rPr>
          <w:sz w:val="24"/>
        </w:rPr>
        <w:t xml:space="preserve">数据资源层：遵照住建部《住房公积金基础数据标准》进行贯标，构建业务数据库和数据仓库，业务数据库对业务数据进行储存整理，包括管理库、生产交易库、历史交易库；数据仓库对多源数据进行汇聚融合，提升数据应用能力。</w:t>
      </w:r>
      <w:r>
        <w:rPr>
          <w:sz w:val="24"/>
        </w:rPr>
      </w:r>
      <w:r/>
    </w:p>
    <w:p>
      <w:pPr>
        <w:pStyle w:val="882"/>
        <w:ind w:firstLine="480"/>
        <w:spacing w:line="360" w:lineRule="auto"/>
        <w:rPr>
          <w:sz w:val="24"/>
        </w:rPr>
      </w:pPr>
      <w:r>
        <w:rPr>
          <w:sz w:val="24"/>
        </w:rPr>
        <w:t xml:space="preserve">应用支撑层：建立中台体系，包含拥有共性业务能力沉淀，可以高度复用、快速响应创新的业务中台；能够全面数据治理，满足数据应用的数据底座；将技术能力组件化，满足前台敏捷创新需求的技术中台；保障中心业务合规和资金安全的风控中台。</w:t>
      </w:r>
      <w:r>
        <w:rPr>
          <w:sz w:val="24"/>
        </w:rPr>
      </w:r>
      <w:r/>
    </w:p>
    <w:p>
      <w:pPr>
        <w:pStyle w:val="882"/>
        <w:ind w:firstLine="480"/>
        <w:spacing w:line="360" w:lineRule="auto"/>
        <w:rPr>
          <w:sz w:val="24"/>
        </w:rPr>
      </w:pPr>
      <w:r>
        <w:rPr>
          <w:sz w:val="24"/>
        </w:rPr>
        <w:t xml:space="preserve">业务应用层：对应用软件进行信创改造及功能优化整合，包括金融级的核心业务系统，能够对档案全生命周期进行管理的数字档案管理系统，对风控、欠缴处置、决策全链路智能赋能与闭环管控的智能内管系统。</w:t>
      </w:r>
      <w:r>
        <w:rPr>
          <w:sz w:val="24"/>
        </w:rPr>
      </w:r>
      <w:r/>
    </w:p>
    <w:p>
      <w:pPr>
        <w:pStyle w:val="882"/>
        <w:ind w:firstLine="480"/>
        <w:spacing w:line="360" w:lineRule="auto"/>
        <w:rPr>
          <w:sz w:val="24"/>
        </w:rPr>
      </w:pPr>
      <w:r>
        <w:rPr>
          <w:sz w:val="24"/>
        </w:rPr>
        <w:t xml:space="preserve">渠道层：电子渠道全部统一接入方式，统一使用一套代码，可多端复用，接入渠道包括：我的连云港APP、苏服办、移动柜面、住建部小程序等。避免业务只集中在柜面办理，受到时间地点的限制，让用户能够自主、自助、随时、随地、随心地办理。</w:t>
      </w:r>
      <w:r>
        <w:rPr>
          <w:sz w:val="24"/>
        </w:rPr>
      </w:r>
      <w:r/>
    </w:p>
    <w:p>
      <w:pPr>
        <w:pStyle w:val="882"/>
        <w:ind w:firstLine="480"/>
        <w:spacing w:line="360" w:lineRule="auto"/>
        <w:rPr>
          <w:sz w:val="24"/>
        </w:rPr>
      </w:pPr>
      <w:r>
        <w:rPr>
          <w:sz w:val="24"/>
        </w:rPr>
        <w:t xml:space="preserve">用户层：使用用户包括缴存职工、缴存单位、开发商、银行、中心职员和领导等。</w:t>
      </w:r>
      <w:r>
        <w:rPr>
          <w:sz w:val="24"/>
        </w:rPr>
      </w:r>
      <w:r/>
    </w:p>
    <w:p>
      <w:pPr>
        <w:pStyle w:val="882"/>
        <w:ind w:firstLine="482"/>
        <w:spacing w:line="360" w:lineRule="auto"/>
        <w:rPr>
          <w:rFonts w:hint="eastAsia"/>
          <w:b/>
          <w:bCs/>
          <w:sz w:val="24"/>
        </w:rPr>
      </w:pPr>
      <w:r>
        <w:rPr>
          <w:rFonts w:hint="eastAsia"/>
          <w:b/>
          <w:bCs/>
          <w:sz w:val="24"/>
        </w:rPr>
        <w:t xml:space="preserve">（2）总体技术要求</w:t>
      </w:r>
      <w:r>
        <w:rPr>
          <w:rFonts w:hint="eastAsia"/>
          <w:b/>
          <w:bCs/>
          <w:sz w:val="24"/>
        </w:rPr>
      </w:r>
      <w:r/>
    </w:p>
    <w:p>
      <w:pPr>
        <w:pStyle w:val="882"/>
        <w:ind w:firstLine="480"/>
        <w:spacing w:line="360" w:lineRule="auto"/>
        <w:rPr>
          <w:rFonts w:hint="eastAsia"/>
          <w:sz w:val="24"/>
        </w:rPr>
      </w:pPr>
      <w:r>
        <w:rPr>
          <w:rFonts w:hint="eastAsia"/>
          <w:sz w:val="24"/>
        </w:rPr>
        <w:t xml:space="preserve">系统建设应基于国家及最新公积金行业相关政策、业务要求及我中心业务发展需求，实现以下通用要求：</w:t>
      </w:r>
      <w:r>
        <w:rPr>
          <w:rFonts w:hint="eastAsia"/>
          <w:sz w:val="24"/>
        </w:rPr>
      </w:r>
      <w:r/>
    </w:p>
    <w:p>
      <w:pPr>
        <w:pStyle w:val="882"/>
        <w:ind w:firstLine="480"/>
        <w:spacing w:line="360" w:lineRule="auto"/>
        <w:rPr>
          <w:rFonts w:hint="eastAsia"/>
          <w:sz w:val="24"/>
        </w:rPr>
      </w:pPr>
      <w:r>
        <w:rPr>
          <w:rFonts w:hint="eastAsia"/>
          <w:sz w:val="24"/>
        </w:rPr>
        <w:t xml:space="preserve">1）系统应采用微服务架构，按“统一编码、部署、监控、维护、管理”原则对前台应用模块进行微服务拆分与标准化改造；围绕应用场景、业务支撑、服务支撑、管理基础支撑等方面抽取公共模块，形成共性、开放的微服务组件库。</w:t>
      </w:r>
      <w:r>
        <w:rPr>
          <w:rFonts w:hint="eastAsia"/>
          <w:sz w:val="24"/>
        </w:rPr>
      </w:r>
      <w:r/>
    </w:p>
    <w:p>
      <w:pPr>
        <w:pStyle w:val="882"/>
        <w:ind w:firstLine="480"/>
        <w:spacing w:line="360" w:lineRule="auto"/>
        <w:rPr>
          <w:rFonts w:hint="eastAsia"/>
          <w:sz w:val="24"/>
        </w:rPr>
      </w:pPr>
      <w:r>
        <w:rPr>
          <w:rFonts w:hint="eastAsia"/>
          <w:sz w:val="24"/>
        </w:rPr>
        <w:t xml:space="preserve">2）系统应采用分布式架构，以微服务解耦应用组件与中间件、工具等，实现组件化、弹性扩展及高并发支撑。</w:t>
      </w:r>
      <w:r>
        <w:rPr>
          <w:rFonts w:hint="eastAsia"/>
          <w:sz w:val="24"/>
        </w:rPr>
      </w:r>
      <w:r/>
    </w:p>
    <w:p>
      <w:pPr>
        <w:pStyle w:val="882"/>
        <w:ind w:firstLine="480"/>
        <w:spacing w:line="360" w:lineRule="auto"/>
        <w:rPr>
          <w:rFonts w:hint="eastAsia"/>
          <w:sz w:val="24"/>
        </w:rPr>
      </w:pPr>
      <w:r>
        <w:rPr>
          <w:rFonts w:hint="eastAsia"/>
          <w:sz w:val="24"/>
        </w:rPr>
        <w:t xml:space="preserve">3）系统支持多级架构体系，满足中心本部、分中心、银行等多级机构模式下，根据中心相关管理要求等因素，在不同受理机构能够支持灵活业务办理。</w:t>
      </w:r>
      <w:r>
        <w:rPr>
          <w:rFonts w:hint="eastAsia"/>
          <w:sz w:val="24"/>
        </w:rPr>
      </w:r>
      <w:r/>
    </w:p>
    <w:p>
      <w:pPr>
        <w:pStyle w:val="882"/>
        <w:ind w:firstLine="480"/>
        <w:spacing w:line="360" w:lineRule="auto"/>
        <w:rPr>
          <w:rFonts w:hint="eastAsia"/>
          <w:sz w:val="24"/>
        </w:rPr>
      </w:pPr>
      <w:r>
        <w:rPr>
          <w:rFonts w:hint="eastAsia"/>
          <w:sz w:val="24"/>
        </w:rPr>
        <w:t xml:space="preserve">4）柜面与网办渠道应根据“数据赋能、高效服务”原则，实现业务智能推荐、智能提醒与智能办理。</w:t>
      </w:r>
      <w:r>
        <w:rPr>
          <w:rFonts w:hint="eastAsia"/>
          <w:sz w:val="24"/>
        </w:rPr>
      </w:r>
      <w:r/>
    </w:p>
    <w:p>
      <w:pPr>
        <w:pStyle w:val="882"/>
        <w:ind w:firstLine="480"/>
        <w:spacing w:line="360" w:lineRule="auto"/>
        <w:rPr>
          <w:rFonts w:hint="eastAsia"/>
          <w:sz w:val="24"/>
        </w:rPr>
      </w:pPr>
      <w:r>
        <w:rPr>
          <w:rFonts w:hint="eastAsia"/>
          <w:sz w:val="24"/>
        </w:rPr>
        <w:t xml:space="preserve">5）系统应采用一体化设计思路，以公积金业务为核心，实现与财务、管理、档案、服务等一体化协同的要求。</w:t>
      </w:r>
      <w:r>
        <w:rPr>
          <w:rFonts w:hint="eastAsia"/>
          <w:sz w:val="24"/>
        </w:rPr>
      </w:r>
      <w:r/>
    </w:p>
    <w:p>
      <w:pPr>
        <w:pStyle w:val="882"/>
        <w:ind w:firstLine="480"/>
        <w:spacing w:line="360" w:lineRule="auto"/>
        <w:rPr>
          <w:rFonts w:hint="eastAsia"/>
          <w:sz w:val="24"/>
        </w:rPr>
      </w:pPr>
      <w:r>
        <w:rPr>
          <w:rFonts w:hint="eastAsia"/>
          <w:sz w:val="24"/>
        </w:rPr>
        <w:t xml:space="preserve">6）系统设计应严格遵守业务流程和会计核算分离、异步结算、自动对账、三帐合一原则，方便系统快速部署和适应业务流程再造要求。</w:t>
      </w:r>
      <w:r>
        <w:rPr>
          <w:rFonts w:hint="eastAsia"/>
          <w:sz w:val="24"/>
        </w:rPr>
      </w:r>
      <w:r/>
    </w:p>
    <w:p>
      <w:pPr>
        <w:pStyle w:val="882"/>
        <w:ind w:firstLine="482"/>
        <w:spacing w:line="360" w:lineRule="auto"/>
        <w:rPr>
          <w:rFonts w:hint="eastAsia"/>
          <w:b/>
          <w:bCs/>
          <w:color w:val="000000"/>
          <w:sz w:val="24"/>
        </w:rPr>
      </w:pPr>
      <w:r>
        <w:rPr>
          <w:rFonts w:hint="eastAsia"/>
          <w:b/>
          <w:bCs/>
          <w:color w:val="000000"/>
          <w:sz w:val="24"/>
        </w:rPr>
        <w:t xml:space="preserve">（3）信创国产化要求</w:t>
      </w:r>
      <w:r>
        <w:rPr>
          <w:rFonts w:hint="eastAsia"/>
          <w:b/>
          <w:bCs/>
          <w:color w:val="000000"/>
          <w:sz w:val="24"/>
        </w:rPr>
      </w:r>
      <w:r/>
    </w:p>
    <w:p>
      <w:pPr>
        <w:pStyle w:val="882"/>
        <w:ind w:firstLine="480"/>
        <w:spacing w:line="360" w:lineRule="auto"/>
        <w:rPr>
          <w:rFonts w:hint="eastAsia"/>
          <w:color w:val="000000"/>
          <w:sz w:val="24"/>
        </w:rPr>
      </w:pPr>
      <w:r>
        <w:rPr>
          <w:rFonts w:hint="eastAsia"/>
          <w:color w:val="000000"/>
          <w:sz w:val="24"/>
        </w:rPr>
        <w:t xml:space="preserve">本项目为信创项目，所投软硬件产品须符合国家安全可靠测评要求：对已公布《安全可靠测评结果公告》的类别（如集中式数据库、操作系统），须选用对应产品或其升级产品；尚未列入的，须在项目验收前通过安全可靠测评；未包含的类别（存储、交换机等），选用符合国芯国操要求的国产品牌产品。</w:t>
      </w:r>
      <w:r>
        <w:rPr>
          <w:rFonts w:hint="eastAsia"/>
          <w:color w:val="000000"/>
          <w:sz w:val="24"/>
        </w:rPr>
      </w:r>
      <w:r/>
    </w:p>
    <w:p>
      <w:pPr>
        <w:pStyle w:val="882"/>
        <w:ind w:firstLine="482"/>
        <w:spacing w:line="360" w:lineRule="auto"/>
        <w:rPr>
          <w:rFonts w:hint="eastAsia"/>
          <w:b/>
          <w:bCs/>
          <w:sz w:val="24"/>
        </w:rPr>
      </w:pPr>
      <w:r>
        <w:rPr>
          <w:rFonts w:hint="eastAsia"/>
          <w:b/>
          <w:bCs/>
          <w:sz w:val="24"/>
        </w:rPr>
        <w:t xml:space="preserve">（4）性能要求</w:t>
      </w:r>
      <w:r>
        <w:rPr>
          <w:rFonts w:hint="eastAsia"/>
          <w:b/>
          <w:bCs/>
          <w:sz w:val="24"/>
        </w:rPr>
      </w:r>
      <w:r/>
    </w:p>
    <w:p>
      <w:pPr>
        <w:pStyle w:val="882"/>
        <w:ind w:firstLine="480"/>
        <w:spacing w:line="360" w:lineRule="auto"/>
        <w:rPr>
          <w:rFonts w:hint="eastAsia"/>
          <w:sz w:val="24"/>
        </w:rPr>
      </w:pPr>
      <w:r>
        <w:rPr>
          <w:rFonts w:hint="eastAsia"/>
          <w:sz w:val="24"/>
        </w:rPr>
        <w:t xml:space="preserve">系统须满足未来五年业务增长需求（单位及个人业务量年增长按20%测算），在性能不下降的前提下支撑交易高峰。</w:t>
      </w:r>
      <w:r>
        <w:rPr>
          <w:rFonts w:hint="eastAsia"/>
          <w:sz w:val="24"/>
        </w:rPr>
      </w:r>
      <w:r/>
    </w:p>
    <w:p>
      <w:pPr>
        <w:pStyle w:val="882"/>
        <w:ind w:firstLine="480"/>
        <w:spacing w:line="360" w:lineRule="auto"/>
        <w:rPr>
          <w:rFonts w:hint="eastAsia"/>
          <w:sz w:val="24"/>
        </w:rPr>
      </w:pPr>
      <w:r>
        <w:rPr>
          <w:rFonts w:hint="eastAsia"/>
          <w:sz w:val="24"/>
        </w:rPr>
        <w:t xml:space="preserve">1）互联网应用性能</w:t>
      </w:r>
      <w:r>
        <w:rPr>
          <w:rFonts w:hint="eastAsia"/>
          <w:sz w:val="24"/>
        </w:rPr>
      </w:r>
      <w:r/>
    </w:p>
    <w:p>
      <w:pPr>
        <w:pStyle w:val="882"/>
        <w:ind w:firstLine="480"/>
        <w:spacing w:line="360" w:lineRule="auto"/>
        <w:rPr>
          <w:rFonts w:hint="eastAsia"/>
          <w:sz w:val="24"/>
        </w:rPr>
      </w:pPr>
      <w:r>
        <w:rPr>
          <w:rFonts w:hint="eastAsia"/>
          <w:sz w:val="24"/>
        </w:rPr>
        <w:t xml:space="preserve">TPS（每秒事务数）大于期望值1000；</w:t>
      </w:r>
      <w:r>
        <w:rPr>
          <w:rFonts w:hint="eastAsia"/>
          <w:sz w:val="24"/>
        </w:rPr>
      </w:r>
      <w:r/>
    </w:p>
    <w:p>
      <w:pPr>
        <w:pStyle w:val="882"/>
        <w:ind w:firstLine="480"/>
        <w:spacing w:line="360" w:lineRule="auto"/>
        <w:rPr>
          <w:rFonts w:hint="eastAsia"/>
          <w:sz w:val="24"/>
        </w:rPr>
      </w:pPr>
      <w:r>
        <w:rPr>
          <w:rFonts w:hint="eastAsia"/>
          <w:sz w:val="24"/>
        </w:rPr>
        <w:t xml:space="preserve">响应时间小于期望值2秒；</w:t>
      </w:r>
      <w:r>
        <w:rPr>
          <w:rFonts w:hint="eastAsia"/>
          <w:sz w:val="24"/>
        </w:rPr>
      </w:r>
      <w:r/>
    </w:p>
    <w:p>
      <w:pPr>
        <w:pStyle w:val="882"/>
        <w:ind w:firstLine="480"/>
        <w:spacing w:line="360" w:lineRule="auto"/>
        <w:rPr>
          <w:rFonts w:hint="eastAsia"/>
          <w:sz w:val="24"/>
        </w:rPr>
      </w:pPr>
      <w:r>
        <w:rPr>
          <w:rFonts w:hint="eastAsia"/>
          <w:sz w:val="24"/>
        </w:rPr>
        <w:t xml:space="preserve">错误率小于0.5%（事务成功率大于99.5%）；</w:t>
      </w:r>
      <w:r>
        <w:rPr>
          <w:rFonts w:hint="eastAsia"/>
          <w:sz w:val="24"/>
        </w:rPr>
      </w:r>
      <w:r/>
    </w:p>
    <w:p>
      <w:pPr>
        <w:pStyle w:val="882"/>
        <w:ind w:firstLine="480"/>
        <w:spacing w:line="360" w:lineRule="auto"/>
        <w:rPr>
          <w:rFonts w:hint="eastAsia"/>
          <w:sz w:val="24"/>
        </w:rPr>
      </w:pPr>
      <w:r>
        <w:rPr>
          <w:rFonts w:hint="eastAsia"/>
          <w:sz w:val="24"/>
        </w:rPr>
        <w:t xml:space="preserve">CPU使用率小于75%；</w:t>
      </w:r>
      <w:r>
        <w:rPr>
          <w:rFonts w:hint="eastAsia"/>
          <w:sz w:val="24"/>
        </w:rPr>
      </w:r>
      <w:r/>
    </w:p>
    <w:p>
      <w:pPr>
        <w:pStyle w:val="882"/>
        <w:ind w:firstLine="480"/>
        <w:spacing w:line="360" w:lineRule="auto"/>
        <w:rPr>
          <w:rFonts w:hint="eastAsia"/>
          <w:sz w:val="24"/>
        </w:rPr>
      </w:pPr>
      <w:r>
        <w:rPr>
          <w:rFonts w:hint="eastAsia"/>
          <w:sz w:val="24"/>
        </w:rPr>
        <w:t xml:space="preserve">JVM内存使用率小于80%。</w:t>
      </w:r>
      <w:r>
        <w:rPr>
          <w:rFonts w:hint="eastAsia"/>
          <w:sz w:val="24"/>
        </w:rPr>
      </w:r>
      <w:r/>
    </w:p>
    <w:p>
      <w:pPr>
        <w:pStyle w:val="882"/>
        <w:ind w:firstLine="480"/>
        <w:spacing w:line="360" w:lineRule="auto"/>
        <w:rPr>
          <w:rFonts w:hint="eastAsia"/>
          <w:sz w:val="24"/>
        </w:rPr>
      </w:pPr>
      <w:r>
        <w:rPr>
          <w:rFonts w:hint="eastAsia"/>
          <w:sz w:val="24"/>
        </w:rPr>
        <w:t xml:space="preserve">2）内部经办系统性能</w:t>
      </w:r>
      <w:r>
        <w:rPr>
          <w:rFonts w:hint="eastAsia"/>
          <w:sz w:val="24"/>
        </w:rPr>
      </w:r>
      <w:r/>
    </w:p>
    <w:p>
      <w:pPr>
        <w:pStyle w:val="882"/>
        <w:ind w:firstLine="480"/>
        <w:spacing w:line="360" w:lineRule="auto"/>
        <w:rPr>
          <w:rFonts w:hint="eastAsia"/>
          <w:sz w:val="24"/>
        </w:rPr>
      </w:pPr>
      <w:r>
        <w:rPr>
          <w:rFonts w:hint="eastAsia"/>
          <w:sz w:val="24"/>
        </w:rPr>
        <w:t xml:space="preserve">普通业务操作响应时间：5秒内；</w:t>
      </w:r>
      <w:r>
        <w:rPr>
          <w:rFonts w:hint="eastAsia"/>
          <w:sz w:val="24"/>
        </w:rPr>
      </w:r>
      <w:r/>
    </w:p>
    <w:p>
      <w:pPr>
        <w:pStyle w:val="882"/>
        <w:ind w:firstLine="480"/>
        <w:spacing w:line="360" w:lineRule="auto"/>
        <w:rPr>
          <w:rFonts w:hint="eastAsia"/>
          <w:sz w:val="24"/>
        </w:rPr>
      </w:pPr>
      <w:r>
        <w:rPr>
          <w:rFonts w:hint="eastAsia"/>
          <w:sz w:val="24"/>
        </w:rPr>
        <w:t xml:space="preserve">万级数据量查询响应时间：8秒内；</w:t>
      </w:r>
      <w:r>
        <w:rPr>
          <w:rFonts w:hint="eastAsia"/>
          <w:sz w:val="24"/>
        </w:rPr>
      </w:r>
      <w:r/>
    </w:p>
    <w:p>
      <w:pPr>
        <w:pStyle w:val="882"/>
        <w:ind w:firstLine="480"/>
        <w:spacing w:line="360" w:lineRule="auto"/>
        <w:rPr>
          <w:rFonts w:hint="eastAsia"/>
          <w:sz w:val="24"/>
        </w:rPr>
      </w:pPr>
      <w:r>
        <w:rPr>
          <w:rFonts w:hint="eastAsia"/>
          <w:sz w:val="24"/>
        </w:rPr>
        <w:t xml:space="preserve">百万级数据量查询响应时间：10秒内；</w:t>
      </w:r>
      <w:r>
        <w:rPr>
          <w:rFonts w:hint="eastAsia"/>
          <w:sz w:val="24"/>
        </w:rPr>
      </w:r>
      <w:r/>
    </w:p>
    <w:p>
      <w:pPr>
        <w:pStyle w:val="882"/>
        <w:ind w:firstLine="480"/>
        <w:spacing w:line="360" w:lineRule="auto"/>
        <w:rPr>
          <w:rFonts w:hint="eastAsia"/>
          <w:sz w:val="24"/>
        </w:rPr>
      </w:pPr>
      <w:r>
        <w:rPr>
          <w:rFonts w:hint="eastAsia"/>
          <w:sz w:val="24"/>
        </w:rPr>
        <w:t xml:space="preserve">千万级别数据量查询响应时间：20秒内。</w:t>
      </w:r>
      <w:r>
        <w:rPr>
          <w:rFonts w:hint="eastAsia"/>
          <w:sz w:val="24"/>
        </w:rPr>
      </w:r>
      <w:r/>
    </w:p>
    <w:p>
      <w:pPr>
        <w:pStyle w:val="882"/>
        <w:ind w:firstLine="480"/>
        <w:spacing w:line="360" w:lineRule="auto"/>
        <w:rPr>
          <w:rFonts w:hint="eastAsia"/>
          <w:sz w:val="24"/>
        </w:rPr>
      </w:pPr>
      <w:r>
        <w:rPr>
          <w:rFonts w:hint="eastAsia"/>
          <w:sz w:val="24"/>
        </w:rPr>
        <w:t xml:space="preserve">3）数据库性能指标要求</w:t>
      </w:r>
      <w:r>
        <w:rPr>
          <w:rFonts w:hint="eastAsia"/>
          <w:sz w:val="24"/>
        </w:rPr>
      </w:r>
      <w:r/>
    </w:p>
    <w:p>
      <w:pPr>
        <w:pStyle w:val="882"/>
        <w:ind w:firstLine="480"/>
        <w:spacing w:line="360" w:lineRule="auto"/>
        <w:rPr>
          <w:rFonts w:hint="eastAsia"/>
          <w:sz w:val="24"/>
        </w:rPr>
      </w:pPr>
      <w:r>
        <w:rPr>
          <w:rFonts w:hint="eastAsia"/>
          <w:sz w:val="24"/>
        </w:rPr>
        <w:t xml:space="preserve">个人明细查询业务：1000并发情况下，QPS不低于期望值1500；</w:t>
      </w:r>
      <w:r>
        <w:rPr>
          <w:rFonts w:hint="eastAsia"/>
          <w:sz w:val="24"/>
        </w:rPr>
      </w:r>
      <w:r/>
    </w:p>
    <w:p>
      <w:pPr>
        <w:pStyle w:val="882"/>
        <w:ind w:firstLine="480"/>
        <w:spacing w:line="360" w:lineRule="auto"/>
        <w:rPr>
          <w:rFonts w:hint="eastAsia"/>
          <w:sz w:val="24"/>
        </w:rPr>
      </w:pPr>
      <w:r>
        <w:rPr>
          <w:rFonts w:hint="eastAsia"/>
          <w:sz w:val="24"/>
        </w:rPr>
        <w:t xml:space="preserve">个人结息业务：年度结息不超过2小时；</w:t>
      </w:r>
      <w:r>
        <w:rPr>
          <w:rFonts w:hint="eastAsia"/>
          <w:sz w:val="24"/>
        </w:rPr>
      </w:r>
      <w:r/>
    </w:p>
    <w:p>
      <w:pPr>
        <w:pStyle w:val="882"/>
        <w:ind w:firstLine="480"/>
        <w:spacing w:line="360" w:lineRule="auto"/>
        <w:rPr>
          <w:rFonts w:hint="eastAsia"/>
          <w:sz w:val="24"/>
        </w:rPr>
      </w:pPr>
      <w:r>
        <w:rPr>
          <w:rFonts w:hint="eastAsia"/>
          <w:sz w:val="24"/>
        </w:rPr>
        <w:t xml:space="preserve">个人资料变更业务：1000并发情况下，TPS不低于期望值2500。</w:t>
      </w:r>
      <w:r>
        <w:rPr>
          <w:rFonts w:hint="eastAsia"/>
          <w:sz w:val="24"/>
        </w:rPr>
      </w:r>
      <w:r/>
    </w:p>
    <w:p>
      <w:pPr>
        <w:pStyle w:val="882"/>
        <w:ind w:firstLine="482"/>
        <w:spacing w:line="360" w:lineRule="auto"/>
        <w:rPr>
          <w:rFonts w:hint="eastAsia"/>
          <w:b/>
          <w:bCs/>
          <w:sz w:val="24"/>
        </w:rPr>
      </w:pPr>
      <w:r>
        <w:rPr>
          <w:rFonts w:hint="eastAsia"/>
          <w:b/>
          <w:bCs/>
          <w:sz w:val="24"/>
        </w:rPr>
        <w:t xml:space="preserve">（5）兼容性要求</w:t>
      </w:r>
      <w:r>
        <w:rPr>
          <w:rFonts w:hint="eastAsia"/>
          <w:b/>
          <w:bCs/>
          <w:sz w:val="24"/>
        </w:rPr>
      </w:r>
      <w:r/>
    </w:p>
    <w:p>
      <w:pPr>
        <w:pStyle w:val="882"/>
        <w:ind w:firstLine="480"/>
        <w:spacing w:line="360" w:lineRule="auto"/>
        <w:rPr>
          <w:rFonts w:hint="eastAsia"/>
          <w:sz w:val="24"/>
        </w:rPr>
      </w:pPr>
      <w:r>
        <w:rPr>
          <w:rFonts w:hint="eastAsia"/>
          <w:sz w:val="24"/>
        </w:rPr>
        <w:t xml:space="preserve">1）操作系统：兼容安可目录国产操作系统，支持飞腾、海光、鲲鹏、申威、龙芯、兆芯等国产CPU平台；</w:t>
      </w:r>
      <w:r>
        <w:rPr>
          <w:rFonts w:hint="eastAsia"/>
          <w:sz w:val="24"/>
        </w:rPr>
      </w:r>
      <w:r/>
    </w:p>
    <w:p>
      <w:pPr>
        <w:pStyle w:val="882"/>
        <w:ind w:firstLine="480"/>
        <w:spacing w:line="360" w:lineRule="auto"/>
        <w:rPr>
          <w:rFonts w:hint="eastAsia"/>
          <w:sz w:val="24"/>
        </w:rPr>
      </w:pPr>
      <w:r>
        <w:rPr>
          <w:rFonts w:hint="eastAsia"/>
          <w:sz w:val="24"/>
        </w:rPr>
        <w:t xml:space="preserve">2）数据库：兼容国产化主流数据库，支持异构数据库间数据复制与备份；</w:t>
      </w:r>
      <w:r>
        <w:rPr>
          <w:rFonts w:hint="eastAsia"/>
          <w:sz w:val="24"/>
        </w:rPr>
      </w:r>
      <w:r/>
    </w:p>
    <w:p>
      <w:pPr>
        <w:pStyle w:val="882"/>
        <w:ind w:firstLine="480"/>
        <w:spacing w:line="360" w:lineRule="auto"/>
        <w:rPr>
          <w:rFonts w:hint="eastAsia"/>
          <w:sz w:val="24"/>
        </w:rPr>
      </w:pPr>
      <w:r>
        <w:rPr>
          <w:rFonts w:hint="eastAsia"/>
          <w:sz w:val="24"/>
        </w:rPr>
        <w:t xml:space="preserve">3）中间件：兼容国产化应用中间件；</w:t>
      </w:r>
      <w:r>
        <w:rPr>
          <w:rFonts w:hint="eastAsia"/>
          <w:sz w:val="24"/>
        </w:rPr>
      </w:r>
      <w:r/>
    </w:p>
    <w:p>
      <w:pPr>
        <w:pStyle w:val="882"/>
        <w:ind w:firstLine="480"/>
        <w:spacing w:line="360" w:lineRule="auto"/>
        <w:rPr>
          <w:rFonts w:hint="eastAsia"/>
          <w:sz w:val="24"/>
        </w:rPr>
      </w:pPr>
      <w:r>
        <w:rPr>
          <w:rFonts w:hint="eastAsia"/>
          <w:sz w:val="24"/>
        </w:rPr>
        <w:t xml:space="preserve">4）移动端/PC端：移动终端兼容iOS、Android、鸿蒙系统；PC端兼容Windows、中标麒麟、银河麒麟、欧拉、统信等操作系统；</w:t>
      </w:r>
      <w:r>
        <w:rPr>
          <w:rFonts w:hint="eastAsia"/>
          <w:sz w:val="24"/>
        </w:rPr>
      </w:r>
      <w:r/>
    </w:p>
    <w:p>
      <w:pPr>
        <w:pStyle w:val="882"/>
        <w:ind w:firstLine="480"/>
        <w:spacing w:line="360" w:lineRule="auto"/>
        <w:rPr>
          <w:rFonts w:hint="eastAsia"/>
          <w:sz w:val="24"/>
        </w:rPr>
      </w:pPr>
      <w:r>
        <w:rPr>
          <w:rFonts w:hint="eastAsia"/>
          <w:sz w:val="24"/>
        </w:rPr>
        <w:t xml:space="preserve">5）浏览器：兼容Edge、Chrome、Firefox及国产化浏览器；</w:t>
      </w:r>
      <w:r>
        <w:rPr>
          <w:rFonts w:hint="eastAsia"/>
          <w:sz w:val="24"/>
        </w:rPr>
      </w:r>
      <w:r/>
    </w:p>
    <w:p>
      <w:pPr>
        <w:pStyle w:val="882"/>
        <w:ind w:firstLine="480"/>
        <w:spacing w:line="360" w:lineRule="auto"/>
        <w:rPr>
          <w:rFonts w:hint="eastAsia"/>
          <w:sz w:val="24"/>
        </w:rPr>
      </w:pPr>
      <w:r>
        <w:rPr>
          <w:rFonts w:hint="eastAsia"/>
          <w:sz w:val="24"/>
        </w:rPr>
        <w:t xml:space="preserve">6）接口：支持H5、接口、数据共享、文件等共享能力，支持Socket、HTTP、WebService、RESTful、Dubbo、RMI、批量文件、数据库等常见接口方式；</w:t>
      </w:r>
      <w:r>
        <w:rPr>
          <w:rFonts w:hint="eastAsia"/>
          <w:sz w:val="24"/>
        </w:rPr>
      </w:r>
      <w:r/>
    </w:p>
    <w:p>
      <w:pPr>
        <w:pStyle w:val="882"/>
        <w:ind w:firstLine="480"/>
        <w:spacing w:line="360" w:lineRule="auto"/>
        <w:rPr>
          <w:rFonts w:hint="eastAsia"/>
          <w:sz w:val="24"/>
        </w:rPr>
      </w:pPr>
      <w:r>
        <w:rPr>
          <w:rFonts w:hint="eastAsia"/>
          <w:sz w:val="24"/>
        </w:rPr>
        <w:t xml:space="preserve">7）新旧系统：须实现对原有系统的数据正确、完整移植，保证数据兼容性和延续性。</w:t>
      </w:r>
      <w:r>
        <w:rPr>
          <w:rFonts w:hint="eastAsia"/>
          <w:sz w:val="24"/>
        </w:rPr>
      </w:r>
      <w:r/>
    </w:p>
    <w:p>
      <w:pPr>
        <w:pStyle w:val="882"/>
        <w:ind w:firstLine="482"/>
        <w:spacing w:line="360" w:lineRule="auto"/>
        <w:rPr>
          <w:rFonts w:hint="eastAsia"/>
          <w:b/>
          <w:bCs/>
          <w:sz w:val="24"/>
        </w:rPr>
      </w:pPr>
      <w:r>
        <w:rPr>
          <w:rFonts w:hint="eastAsia"/>
          <w:b/>
          <w:bCs/>
          <w:sz w:val="24"/>
        </w:rPr>
        <w:t xml:space="preserve">（6）可靠性与连续性要求</w:t>
      </w:r>
      <w:r>
        <w:rPr>
          <w:rFonts w:hint="eastAsia"/>
          <w:b/>
          <w:bCs/>
          <w:sz w:val="24"/>
        </w:rPr>
      </w:r>
      <w:r/>
    </w:p>
    <w:p>
      <w:pPr>
        <w:pStyle w:val="882"/>
        <w:ind w:firstLine="480"/>
        <w:spacing w:line="360" w:lineRule="auto"/>
        <w:rPr>
          <w:rFonts w:hint="eastAsia"/>
          <w:sz w:val="24"/>
        </w:rPr>
      </w:pPr>
      <w:r>
        <w:rPr>
          <w:rFonts w:hint="eastAsia"/>
          <w:sz w:val="24"/>
        </w:rPr>
        <w:t xml:space="preserve">1）系统须达到准金融级7×24小时连续运行水平，具备高可靠、高稳定、强一致特性，支持不中断无感升级；</w:t>
      </w:r>
      <w:r>
        <w:rPr>
          <w:rFonts w:hint="eastAsia"/>
          <w:sz w:val="24"/>
        </w:rPr>
      </w:r>
      <w:r/>
    </w:p>
    <w:p>
      <w:pPr>
        <w:pStyle w:val="882"/>
        <w:ind w:firstLine="480"/>
        <w:spacing w:line="360" w:lineRule="auto"/>
        <w:rPr>
          <w:rFonts w:hint="eastAsia"/>
          <w:sz w:val="24"/>
        </w:rPr>
      </w:pPr>
      <w:r>
        <w:rPr>
          <w:rFonts w:hint="eastAsia"/>
          <w:sz w:val="24"/>
        </w:rPr>
        <w:t xml:space="preserve">2）重要网络设备、安全设备、主机、数据库须冗余部署，支持自动故障切换；</w:t>
      </w:r>
      <w:r>
        <w:rPr>
          <w:rFonts w:hint="eastAsia"/>
          <w:sz w:val="24"/>
        </w:rPr>
      </w:r>
      <w:r/>
    </w:p>
    <w:p>
      <w:pPr>
        <w:pStyle w:val="882"/>
        <w:ind w:firstLine="480"/>
        <w:spacing w:line="360" w:lineRule="auto"/>
        <w:rPr>
          <w:rFonts w:hint="eastAsia"/>
          <w:sz w:val="24"/>
        </w:rPr>
      </w:pPr>
      <w:r>
        <w:rPr>
          <w:rFonts w:hint="eastAsia"/>
          <w:sz w:val="24"/>
        </w:rPr>
        <w:t xml:space="preserve">3）具备完善的备份与灾难恢复能力，支持增量恢复、断点恢复，RPO、RTO指标须在投标文件中明确承诺；</w:t>
      </w:r>
      <w:r>
        <w:rPr>
          <w:rFonts w:hint="eastAsia"/>
          <w:sz w:val="24"/>
        </w:rPr>
      </w:r>
      <w:r/>
    </w:p>
    <w:p>
      <w:pPr>
        <w:pStyle w:val="882"/>
        <w:ind w:firstLine="480"/>
        <w:spacing w:line="360" w:lineRule="auto"/>
        <w:rPr>
          <w:rFonts w:hint="eastAsia"/>
          <w:sz w:val="24"/>
        </w:rPr>
      </w:pPr>
      <w:r>
        <w:rPr>
          <w:rFonts w:hint="eastAsia"/>
          <w:sz w:val="24"/>
        </w:rPr>
        <w:t xml:space="preserve">4）具备完善的日志管理与审计功能，支持基于日志的快速恢复，防范误操作导致的数据覆盖。</w:t>
      </w:r>
      <w:r>
        <w:rPr>
          <w:rFonts w:hint="eastAsia"/>
          <w:sz w:val="24"/>
        </w:rPr>
      </w:r>
      <w:r/>
    </w:p>
    <w:p>
      <w:pPr>
        <w:pStyle w:val="882"/>
        <w:ind w:firstLine="482"/>
        <w:spacing w:line="360" w:lineRule="auto"/>
        <w:rPr>
          <w:rFonts w:hint="eastAsia"/>
          <w:b/>
          <w:bCs/>
          <w:sz w:val="24"/>
        </w:rPr>
      </w:pPr>
      <w:r>
        <w:rPr>
          <w:rFonts w:hint="eastAsia"/>
          <w:b/>
          <w:bCs/>
          <w:sz w:val="24"/>
        </w:rPr>
        <w:t xml:space="preserve">（7）安全要求</w:t>
      </w:r>
      <w:r>
        <w:rPr>
          <w:rFonts w:hint="eastAsia"/>
          <w:b/>
          <w:bCs/>
          <w:sz w:val="24"/>
        </w:rPr>
      </w:r>
      <w:r/>
    </w:p>
    <w:p>
      <w:pPr>
        <w:pStyle w:val="882"/>
        <w:ind w:firstLine="480"/>
        <w:spacing w:line="360" w:lineRule="auto"/>
        <w:rPr>
          <w:rFonts w:hint="eastAsia"/>
          <w:sz w:val="24"/>
        </w:rPr>
      </w:pPr>
      <w:r>
        <w:rPr>
          <w:rFonts w:hint="eastAsia"/>
          <w:sz w:val="24"/>
        </w:rPr>
        <w:t xml:space="preserve">1）系统须按照网络安全等级保护三级（GB/T 22239-2019）标准进行设计、建设和测评，项目验收前通过等保三级测评；</w:t>
      </w:r>
      <w:r>
        <w:rPr>
          <w:rFonts w:hint="eastAsia"/>
          <w:sz w:val="24"/>
        </w:rPr>
      </w:r>
      <w:r/>
    </w:p>
    <w:p>
      <w:pPr>
        <w:pStyle w:val="882"/>
        <w:ind w:firstLine="480"/>
        <w:spacing w:line="360" w:lineRule="auto"/>
        <w:rPr>
          <w:rFonts w:hint="eastAsia"/>
          <w:sz w:val="24"/>
        </w:rPr>
      </w:pPr>
      <w:r>
        <w:rPr>
          <w:rFonts w:hint="eastAsia"/>
          <w:sz w:val="24"/>
        </w:rPr>
        <w:t xml:space="preserve">2）按照《中华人民共和国密码法》《商用密码应用安全性评估管理办法》要求开展商用密码应用建设，采用SM2、SM3、SM4等国密算法，实现身份鉴别、传输加密、存储加密、数据完整性保护、抗抵赖及密钥全生命周期管理，项目验收前通过商用密码应用安全性评估（密评）；</w:t>
      </w:r>
      <w:r>
        <w:rPr>
          <w:rFonts w:hint="eastAsia"/>
          <w:sz w:val="24"/>
        </w:rPr>
      </w:r>
      <w:r/>
    </w:p>
    <w:p>
      <w:pPr>
        <w:pStyle w:val="885"/>
        <w:ind w:firstLine="562"/>
        <w:jc w:val="left"/>
        <w:spacing w:before="0" w:after="0" w:line="360" w:lineRule="auto"/>
        <w:rPr>
          <w:rFonts w:hint="eastAsia"/>
          <w:sz w:val="28"/>
          <w:szCs w:val="28"/>
        </w:rPr>
      </w:pPr>
      <w:r>
        <w:rPr>
          <w:rFonts w:hint="eastAsia"/>
          <w:sz w:val="28"/>
          <w:szCs w:val="28"/>
        </w:rPr>
        <w:t xml:space="preserve">3、服务内容详细要求</w:t>
      </w:r>
      <w:r>
        <w:rPr>
          <w:rFonts w:hint="eastAsia"/>
          <w:sz w:val="28"/>
          <w:szCs w:val="28"/>
        </w:rPr>
      </w:r>
      <w:r/>
    </w:p>
    <w:p>
      <w:pPr>
        <w:pStyle w:val="882"/>
        <w:ind w:firstLine="480"/>
        <w:spacing w:line="360" w:lineRule="auto"/>
        <w:rPr>
          <w:rFonts w:hint="eastAsia"/>
          <w:sz w:val="24"/>
        </w:rPr>
      </w:pPr>
      <w:r>
        <w:rPr>
          <w:rFonts w:hint="eastAsia"/>
          <w:sz w:val="24"/>
        </w:rPr>
        <w:t xml:space="preserve">本项目设备统一部署于政务云机房，建立公积金专属资源池。网络整体划分为内网区域与外网区域两个安全域，两域之间设置安全隔离区进行物理隔离，仅允许经审批的业务数据以受控方式跨网摆渡，保障核心业务系统与数据安全；各安全域内部按功能细分为若干区域，分别承担外联互联、流量汇聚、资源承载、安全管控与密码支撑等职责；全部关键设备与链路均采用冗余设计，无单点故障。</w:t>
      </w:r>
      <w:r>
        <w:rPr>
          <w:rFonts w:hint="eastAsia"/>
          <w:sz w:val="24"/>
        </w:rPr>
      </w:r>
      <w:r/>
    </w:p>
    <w:p>
      <w:pPr>
        <w:pStyle w:val="882"/>
        <w:ind w:firstLine="480"/>
        <w:spacing w:line="360" w:lineRule="auto"/>
        <w:rPr>
          <w:rFonts w:hint="eastAsia"/>
          <w:sz w:val="24"/>
        </w:rPr>
      </w:pPr>
      <w:r>
        <w:rPr>
          <w:rFonts w:hint="eastAsia"/>
          <w:sz w:val="24"/>
        </w:rPr>
        <w:t xml:space="preserve">内网区域为核心业务系统与数据的承载区，按功能划分为六个区域。外联接入区负责将各分支机构办公终端及银行、住建、政务外网等外联单位通过专线安全接入，并配套相应的网络与安</w:t>
      </w:r>
      <w:r>
        <w:rPr>
          <w:rFonts w:hint="eastAsia"/>
          <w:sz w:val="24"/>
        </w:rPr>
        <w:t xml:space="preserve">全防护措施，保障接入安全。内网核心交换区承担流量汇聚与转发，实现内网数据的统一交换。内网计算存储区是内网的资源底座，承载云计算、智算、数据库、备份与存储等资源，为核心业务系统提供计算、存储与备份一体化支撑（云计算节点由政务云提供）。安全管控区对内网运维操作、数据库访问行为与各类安全事件进行集中审计与监测。安全加密区为业务系统提供身份鉴别、电子签章、数据加密与时间认证等商用密码支撑，保障业务的真实性、完整性与不可否认性。安全管控区域安全加密区共同提供满足网络安全等级保护三级与商用密码应用安全性评估三级的要求。</w:t>
      </w:r>
      <w:r>
        <w:rPr>
          <w:rFonts w:hint="eastAsia"/>
          <w:sz w:val="24"/>
        </w:rPr>
      </w:r>
      <w:r/>
    </w:p>
    <w:p>
      <w:pPr>
        <w:pStyle w:val="882"/>
        <w:ind w:firstLine="480"/>
        <w:spacing w:line="360" w:lineRule="auto"/>
        <w:rPr>
          <w:rFonts w:hint="eastAsia"/>
          <w:sz w:val="24"/>
        </w:rPr>
      </w:pPr>
      <w:r>
        <w:rPr>
          <w:rFonts w:hint="eastAsia"/>
          <w:sz w:val="24"/>
        </w:rPr>
        <w:t xml:space="preserve">外网区域为互联网业务与对外服务的承载区。互联网接入区负责互联网业务与移动终端经多运营商链路的安全接入，对互联网流量进行边界防护、负载分担与安全准入，是面向公众的服务入口。外网核心交换区承担外网各区域流量的汇聚转发与安全策略控制，并对外网安全威胁进行持续监测。外网计算存储区承载面向公众的互联网业务系统及对外服务应用的运行资源，为线上渠道提供计算与存储支撑（虚拟化计算节点由政务云提供）。</w:t>
      </w:r>
      <w:r>
        <w:rPr>
          <w:rFonts w:hint="eastAsia"/>
          <w:sz w:val="24"/>
        </w:rPr>
      </w:r>
      <w:r/>
    </w:p>
    <w:p>
      <w:pPr>
        <w:pStyle w:val="882"/>
        <w:rPr>
          <w:rFonts w:hint="eastAsia"/>
        </w:rPr>
      </w:pPr>
      <w:r>
        <w:rPr>
          <w:rFonts w:hint="eastAsia"/>
        </w:rPr>
      </w:r>
      <w:r/>
    </w:p>
    <w:p>
      <w:pPr>
        <w:pStyle w:val="882"/>
      </w:pPr>
      <w:r>
        <w:rPr>
          <w:rFonts w:ascii="Times New Roman" w:hAnsi="Times New Roman" w:eastAsia="方正仿宋_GB2312"/>
        </w:rPr>
        <mc:AlternateContent>
          <mc:Choice Requires="wpg">
            <w:drawing>
              <wp:inline xmlns:wp="http://schemas.openxmlformats.org/drawingml/2006/wordprocessingDrawing" distT="0" distB="0" distL="0" distR="0">
                <wp:extent cx="5269725" cy="252653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9725" cy="25265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9pt;height:198.9pt;mso-wrap-distance-left:0.0pt;mso-wrap-distance-top:0.0pt;mso-wrap-distance-right:0.0pt;mso-wrap-distance-bottom:0.0pt;" stroked="f">
                <v:path textboxrect="0,0,0,0"/>
                <v:imagedata r:id="rId12" o:title=""/>
              </v:shape>
            </w:pict>
          </mc:Fallback>
        </mc:AlternateContent>
      </w:r>
      <w:r/>
    </w:p>
    <w:p>
      <w:pPr>
        <w:pStyle w:val="882"/>
        <w:ind w:firstLine="482"/>
        <w:spacing w:line="360" w:lineRule="auto"/>
        <w:rPr>
          <w:b/>
          <w:bCs/>
          <w:sz w:val="24"/>
        </w:rPr>
        <w:outlineLvl w:val="2"/>
      </w:pPr>
      <w:r>
        <w:rPr>
          <w:rFonts w:hint="eastAsia"/>
          <w:b/>
          <w:bCs/>
          <w:sz w:val="24"/>
        </w:rPr>
        <w:t xml:space="preserve">（1）硬件设备采购需求</w:t>
      </w:r>
      <w:r>
        <w:rPr>
          <w:b/>
          <w:bCs/>
          <w:sz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188"/>
        <w:gridCol w:w="1353"/>
        <w:gridCol w:w="5239"/>
        <w:gridCol w:w="739"/>
      </w:tblGrid>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rPr>
              <w:t xml:space="preserve">序号</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类别及名称</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主要参数</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数量</w:t>
            </w:r>
            <w:r>
              <w:rPr>
                <w:rFonts w:hint="eastAsia" w:ascii="宋体" w:hAnsi="宋体" w:cs="宋体"/>
                <w:b/>
                <w:bCs/>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一</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存储设备</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云分布式块存储-SSD</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1、采用全对称分布式架构，无独立元数据节点，随着存储节点数的增加，分布式存储性能和容量也随着近线性增长，扩容过程中业务不中断。</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2、配置块存储协议授权，提供SCSI、iSCSI标准协议接口。</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3、应提供中文人机交互界面，便于管理和维护。</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color w:val="000000"/>
                <w:sz w:val="22"/>
                <w:lang w:bidi="ar"/>
              </w:rPr>
              <w:t xml:space="preserve">4、应具备自检、故障诊断及故障弱化功能，在出现故障时能够恢复。</w:t>
            </w:r>
            <w:r>
              <w:rPr>
                <w:rFonts w:hint="eastAsia" w:ascii="宋体" w:hAnsi="宋体" w:cs="宋体"/>
                <w:b/>
                <w:bCs/>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5、应支持对模块采取备份、冗余措施，支持负载均衡。</w:t>
            </w:r>
            <w:r>
              <w:rPr>
                <w:rFonts w:hint="eastAsia" w:ascii="宋体" w:hAnsi="宋体" w:cs="宋体"/>
                <w:color w:val="000000"/>
                <w:sz w:val="22"/>
                <w:lang w:bidi="ar"/>
              </w:rPr>
            </w:r>
            <w:r/>
          </w:p>
          <w:p>
            <w:pPr>
              <w:pStyle w:val="898"/>
              <w:jc w:val="left"/>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▲6、</w:t>
            </w:r>
            <w:r>
              <w:rPr>
                <w:rFonts w:hint="eastAsia" w:ascii="宋体" w:hAnsi="宋体" w:cs="宋体"/>
                <w:bCs/>
                <w:iCs/>
                <w:color w:val="000000"/>
                <w:sz w:val="22"/>
                <w:lang w:bidi="ar"/>
              </w:rPr>
              <w:t xml:space="preserve">支持卷的IOPS、带宽的上限设置，可设置卷的总IOPS和带宽，也可以设置每单位容量的IOPS与带宽</w:t>
            </w:r>
            <w:r>
              <w:rPr>
                <w:rFonts w:hint="eastAsia" w:ascii="宋体" w:hAnsi="宋体" w:cs="宋体"/>
                <w:bCs/>
                <w:iCs/>
                <w:color w:val="000000"/>
                <w:sz w:val="22"/>
                <w:lang w:eastAsia="zh-CN" w:bidi="ar"/>
              </w:rPr>
              <w:t xml:space="preserve">；</w:t>
            </w:r>
            <w:r>
              <w:rPr>
                <w:rFonts w:hint="eastAsia" w:ascii="宋体" w:hAnsi="宋体" w:cs="宋体"/>
                <w:bCs/>
                <w:iCs/>
                <w:color w:val="000000"/>
                <w:sz w:val="22"/>
                <w:lang w:bidi="ar"/>
              </w:rPr>
              <w:t xml:space="preserve">用户可指定Qos策略的运行周期为单次、每天、每周或始终执行</w:t>
            </w:r>
            <w:r>
              <w:rPr>
                <w:rFonts w:hint="eastAsia" w:ascii="宋体" w:hAnsi="宋体" w:cs="宋体"/>
                <w:color w:val="000000"/>
                <w:sz w:val="22"/>
                <w:szCs w:val="22"/>
                <w:lang w:bidi="ar"/>
              </w:rPr>
              <w:t xml:space="preserve">。</w:t>
            </w:r>
            <w:r>
              <w:rPr>
                <w:rFonts w:ascii="宋体" w:hAnsi="宋体" w:cs="宋体"/>
                <w:color w:val="000000"/>
                <w:sz w:val="22"/>
                <w:szCs w:val="22"/>
                <w:lang w:bidi="ar"/>
              </w:rPr>
            </w:r>
            <w:r/>
          </w:p>
          <w:p>
            <w:pPr>
              <w:pStyle w:val="898"/>
              <w:jc w:val="left"/>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7、支持克隆重建，当原卷数据变化时，通过重建方式实现克隆卷刷新，保障数据一致性。</w:t>
            </w:r>
            <w:r>
              <w:rPr>
                <w:rFonts w:ascii="宋体" w:hAnsi="宋体" w:cs="宋体"/>
                <w:color w:val="000000"/>
                <w:sz w:val="22"/>
                <w:szCs w:val="22"/>
                <w:lang w:bidi="ar"/>
              </w:rPr>
            </w:r>
            <w:r/>
          </w:p>
          <w:p>
            <w:pPr>
              <w:pStyle w:val="898"/>
              <w:jc w:val="left"/>
              <w:spacing w:after="0" w:line="440" w:lineRule="exact"/>
              <w:rPr>
                <w:rFonts w:hint="eastAsia" w:ascii="宋体" w:hAnsi="宋体" w:cs="宋体"/>
                <w:bCs/>
                <w:iCs/>
                <w:color w:val="000000"/>
                <w:sz w:val="22"/>
                <w:lang w:bidi="ar"/>
              </w:rPr>
            </w:pPr>
            <w:r>
              <w:rPr>
                <w:rFonts w:hint="eastAsia" w:ascii="宋体" w:hAnsi="宋体" w:cs="宋体"/>
                <w:bCs/>
                <w:iCs/>
                <w:color w:val="000000"/>
                <w:sz w:val="22"/>
                <w:lang w:bidi="ar"/>
              </w:rPr>
              <w:t xml:space="preserve">8、支持卷的快照和回滚，单个卷支持的最大快照数量不少于2048个。</w:t>
            </w:r>
            <w:r>
              <w:rPr>
                <w:rFonts w:hint="eastAsia" w:ascii="宋体" w:hAnsi="宋体" w:cs="宋体"/>
                <w:bCs/>
                <w:iCs/>
                <w:color w:val="000000"/>
                <w:sz w:val="22"/>
                <w:lang w:bidi="ar"/>
              </w:rPr>
            </w:r>
            <w:r/>
          </w:p>
          <w:p>
            <w:pPr>
              <w:pStyle w:val="898"/>
              <w:jc w:val="left"/>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9、支持数据快速重构，当磁盘或存储节点故障时，系统能自动进行数据重建，在无人工干预条件下，数据重建速度能满足每TB≤15分钟。</w:t>
            </w:r>
            <w:r>
              <w:rPr>
                <w:rFonts w:ascii="宋体" w:hAnsi="宋体" w:cs="宋体"/>
                <w:color w:val="000000"/>
                <w:sz w:val="22"/>
                <w:szCs w:val="22"/>
                <w:lang w:bidi="ar"/>
              </w:rPr>
            </w:r>
            <w:r/>
          </w:p>
          <w:p>
            <w:pPr>
              <w:pStyle w:val="898"/>
              <w:jc w:val="left"/>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10、支持对产品进行与操作系统无关的远程开机、关机、重新启动等操作。对产品的远程操作，具备必要的用户身份授权和验证以及操作事件记录功能。</w:t>
            </w:r>
            <w:r>
              <w:rPr>
                <w:rFonts w:ascii="宋体" w:hAnsi="宋体" w:cs="宋体"/>
                <w:color w:val="000000"/>
                <w:sz w:val="22"/>
                <w:szCs w:val="22"/>
                <w:lang w:bidi="ar"/>
              </w:rPr>
            </w:r>
            <w:r/>
          </w:p>
          <w:p>
            <w:pPr>
              <w:pStyle w:val="892"/>
              <w:ind w:left="0"/>
              <w:spacing w:line="440" w:lineRule="exact"/>
              <w:rPr>
                <w:rFonts w:ascii="宋体" w:hAnsi="宋体" w:cs="宋体"/>
                <w:bCs/>
                <w:iCs/>
                <w:color w:val="000000"/>
                <w:sz w:val="22"/>
                <w:szCs w:val="22"/>
                <w:lang w:bidi="ar"/>
              </w:rPr>
            </w:pPr>
            <w:r>
              <w:rPr>
                <w:rFonts w:hint="eastAsia" w:ascii="宋体" w:hAnsi="宋体" w:cs="宋体"/>
                <w:color w:val="000000"/>
                <w:sz w:val="22"/>
                <w:szCs w:val="22"/>
                <w:lang w:bidi="ar"/>
              </w:rPr>
              <w:t xml:space="preserve">▲11、</w:t>
            </w:r>
            <w:r>
              <w:rPr>
                <w:rFonts w:hint="eastAsia" w:ascii="宋体" w:hAnsi="宋体" w:cs="宋体"/>
                <w:bCs/>
                <w:iCs/>
                <w:color w:val="000000"/>
                <w:sz w:val="22"/>
                <w:szCs w:val="22"/>
                <w:lang w:bidi="ar"/>
              </w:rPr>
              <w:t xml:space="preserve">单节点故障情况下，IO归零时长小于10秒；当节点故障时，自动调整EC配比。</w:t>
            </w:r>
            <w:r>
              <w:rPr>
                <w:rFonts w:ascii="宋体" w:hAnsi="宋体" w:cs="宋体"/>
                <w:bCs/>
                <w:iCs/>
                <w:color w:val="000000"/>
                <w:sz w:val="22"/>
                <w:szCs w:val="22"/>
                <w:lang w:bidi="ar"/>
              </w:rPr>
            </w:r>
            <w:r/>
          </w:p>
          <w:p>
            <w:pPr>
              <w:pStyle w:val="898"/>
              <w:jc w:val="left"/>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12、支持端到端数据完整性校验(DIF)，数据静默错误可自动校验并修复。</w:t>
            </w:r>
            <w:r>
              <w:rPr>
                <w:rFonts w:hint="eastAsia" w:ascii="宋体" w:hAnsi="宋体" w:cs="宋体"/>
                <w:color w:val="000000"/>
                <w:sz w:val="22"/>
                <w:szCs w:val="22"/>
                <w:lang w:bidi="ar"/>
              </w:rPr>
            </w:r>
            <w:r/>
          </w:p>
          <w:p>
            <w:pPr>
              <w:pStyle w:val="898"/>
              <w:jc w:val="left"/>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▲13、支持慢盘检测，并在磁盘损坏前进行隔离并告警</w:t>
            </w:r>
            <w:r>
              <w:rPr>
                <w:rFonts w:hint="eastAsia" w:ascii="宋体" w:hAnsi="宋体" w:cs="宋体"/>
                <w:color w:val="000000"/>
                <w:sz w:val="22"/>
                <w:szCs w:val="22"/>
                <w:lang w:eastAsia="zh-CN" w:bidi="ar"/>
              </w:rPr>
              <w:t xml:space="preserve">；</w:t>
            </w:r>
            <w:r>
              <w:rPr>
                <w:rFonts w:hint="eastAsia"/>
              </w:rPr>
              <w:t xml:space="preserve"> </w:t>
            </w:r>
            <w:r>
              <w:rPr>
                <w:rFonts w:hint="eastAsia" w:ascii="宋体" w:hAnsi="宋体" w:cs="宋体"/>
                <w:color w:val="000000"/>
                <w:sz w:val="22"/>
                <w:szCs w:val="22"/>
                <w:lang w:bidi="ar"/>
              </w:rPr>
              <w:t xml:space="preserve">支持SSD盘磨损寿命检测，提前告警及隔离处理。</w:t>
            </w:r>
            <w:r>
              <w:rPr>
                <w:rFonts w:ascii="宋体" w:hAnsi="宋体" w:cs="宋体"/>
                <w:color w:val="000000"/>
                <w:sz w:val="22"/>
                <w:szCs w:val="22"/>
                <w:lang w:bidi="ar"/>
              </w:rPr>
            </w:r>
            <w:r/>
          </w:p>
          <w:p>
            <w:pPr>
              <w:pStyle w:val="898"/>
              <w:jc w:val="left"/>
              <w:spacing w:after="0" w:line="440" w:lineRule="exact"/>
              <w:rPr>
                <w:rFonts w:hint="eastAsia" w:ascii="宋体" w:hAnsi="宋体" w:cs="宋体"/>
                <w:b/>
                <w:bCs/>
                <w:color w:val="000000"/>
                <w:sz w:val="22"/>
                <w:szCs w:val="22"/>
                <w:lang w:bidi="ar"/>
              </w:rPr>
            </w:pPr>
            <w:r>
              <w:rPr>
                <w:rFonts w:hint="eastAsia" w:ascii="宋体" w:hAnsi="宋体" w:cs="宋体"/>
                <w:color w:val="000000"/>
                <w:sz w:val="22"/>
                <w:szCs w:val="22"/>
                <w:lang w:bidi="ar"/>
              </w:rPr>
              <w:t xml:space="preserve">14、</w:t>
            </w:r>
            <w:r>
              <w:rPr>
                <w:rFonts w:hint="eastAsia" w:ascii="宋体" w:hAnsi="宋体" w:cs="宋体"/>
                <w:bCs/>
                <w:iCs/>
                <w:color w:val="000000"/>
                <w:sz w:val="22"/>
                <w:szCs w:val="22"/>
                <w:lang w:bidi="ar"/>
              </w:rPr>
              <w:t xml:space="preserve">支持用户自定义性能图表并对CPU利用率、内存利用率、带宽、IOPS、时延、卷容量利用率、存储池利用率等进行统计。</w:t>
            </w:r>
            <w:r>
              <w:rPr>
                <w:rFonts w:hint="eastAsia" w:ascii="宋体" w:hAnsi="宋体" w:cs="宋体"/>
                <w:b/>
                <w:bCs/>
                <w:color w:val="000000"/>
                <w:sz w:val="22"/>
                <w:szCs w:val="22"/>
                <w:lang w:bidi="ar"/>
              </w:rPr>
            </w:r>
            <w:r/>
          </w:p>
          <w:p>
            <w:pPr>
              <w:pStyle w:val="882"/>
              <w:jc w:val="left"/>
              <w:spacing w:line="440" w:lineRule="exact"/>
              <w:widowControl/>
              <w:rPr>
                <w:rFonts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15.硬件配置要求：每节点配置自主可控ARM处理器总物理核数≥64核、单颗CPU主频≥2.6Ghz；每节点配置≥12块3.2TB SSD，≥2块480GB SSD硬盘；每节点配置≥4个千兆网口，≥4个25GE网口（含10G光模块）；每节点配置≥128GB内存。</w:t>
            </w:r>
            <w:r>
              <w:rPr>
                <w:rFonts w:ascii="宋体" w:hAnsi="宋体" w:cs="宋体"/>
                <w:b/>
                <w:bCs/>
                <w:i/>
                <w:iCs/>
                <w:color w:val="000000"/>
                <w:sz w:val="22"/>
                <w:u w:val="single"/>
                <w:lang w:bidi="ar"/>
              </w:rPr>
            </w:r>
            <w:r/>
          </w:p>
          <w:p>
            <w:pPr>
              <w:pStyle w:val="898"/>
              <w:jc w:val="left"/>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二.服务要求:</w:t>
            </w:r>
            <w:r>
              <w:rPr>
                <w:rFonts w:ascii="宋体" w:hAnsi="宋体" w:cs="宋体"/>
                <w:color w:val="000000"/>
                <w:sz w:val="22"/>
                <w:szCs w:val="22"/>
                <w:lang w:bidi="ar"/>
              </w:rPr>
            </w:r>
            <w:r/>
          </w:p>
          <w:p>
            <w:pPr>
              <w:pStyle w:val="898"/>
              <w:jc w:val="left"/>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1、硬件3年及以上7*24小时原厂质保，含所有配件、线材、辅料；</w:t>
            </w:r>
            <w:r>
              <w:rPr>
                <w:rFonts w:hint="eastAsia" w:ascii="宋体" w:hAnsi="宋体" w:cs="宋体"/>
                <w:color w:val="000000"/>
                <w:sz w:val="22"/>
                <w:szCs w:val="22"/>
                <w:lang w:bidi="ar"/>
              </w:rPr>
            </w:r>
            <w:r/>
          </w:p>
          <w:p>
            <w:pPr>
              <w:pStyle w:val="898"/>
              <w:jc w:val="left"/>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2、软件3年及以上内置系统、固件、驱动程序等所有配套软件升级维护与漏洞修复；</w:t>
            </w:r>
            <w:r>
              <w:rPr>
                <w:rFonts w:hint="eastAsia" w:ascii="宋体" w:hAnsi="宋体" w:cs="宋体"/>
                <w:color w:val="000000"/>
                <w:sz w:val="22"/>
                <w:szCs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云分布式块存储-HDD</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1、采用全对称分布式架构，无独立元数据节点，随着存储节点数的增加，分布式存储性能和容量也随着近线性增长，扩容过程中业务不中断。</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2、配置块存储协议授权，提供SCSI、iSCSI标准协议接口。</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3、应提供中文人机交互界面，便于管理和维护。</w:t>
            </w:r>
            <w:r>
              <w:rPr>
                <w:rFonts w:ascii="宋体" w:hAnsi="宋体" w:cs="宋体"/>
                <w:color w:val="000000"/>
                <w:sz w:val="22"/>
                <w:lang w:bidi="ar"/>
              </w:rPr>
            </w:r>
            <w:r/>
          </w:p>
          <w:p>
            <w:pPr>
              <w:pStyle w:val="892"/>
              <w:ind w:left="0"/>
              <w:spacing w:line="440" w:lineRule="exact"/>
              <w:rPr>
                <w:rFonts w:hint="eastAsia" w:ascii="宋体" w:hAnsi="宋体" w:cs="宋体"/>
                <w:b/>
                <w:bCs/>
                <w:color w:val="000000"/>
                <w:sz w:val="22"/>
                <w:szCs w:val="22"/>
                <w:lang w:bidi="ar"/>
              </w:rPr>
            </w:pPr>
            <w:r>
              <w:rPr>
                <w:rFonts w:hint="eastAsia" w:ascii="宋体" w:hAnsi="宋体" w:cs="宋体"/>
                <w:color w:val="000000"/>
                <w:sz w:val="22"/>
                <w:lang w:bidi="ar"/>
              </w:rPr>
              <w:t xml:space="preserve">4、应具备自检、故障诊断及故障弱化功能，在出现故障时能够恢复。</w:t>
            </w:r>
            <w:r>
              <w:rPr>
                <w:rFonts w:hint="eastAsia" w:ascii="宋体" w:hAnsi="宋体" w:cs="宋体"/>
                <w:b/>
                <w:bCs/>
                <w:color w:val="000000"/>
                <w:sz w:val="22"/>
                <w:szCs w:val="22"/>
                <w:lang w:bidi="ar"/>
              </w:rPr>
            </w:r>
            <w:r/>
          </w:p>
          <w:p>
            <w:pPr>
              <w:pStyle w:val="892"/>
              <w:ind w:left="0"/>
              <w:spacing w:line="440" w:lineRule="exact"/>
              <w:rPr>
                <w:rFonts w:hint="eastAsia" w:ascii="宋体" w:hAnsi="宋体" w:cs="宋体"/>
                <w:b/>
                <w:bCs/>
                <w:color w:val="000000"/>
                <w:sz w:val="22"/>
                <w:szCs w:val="22"/>
                <w:lang w:bidi="ar"/>
              </w:rPr>
            </w:pPr>
            <w:r>
              <w:rPr>
                <w:rFonts w:hint="eastAsia" w:ascii="宋体" w:hAnsi="宋体" w:cs="宋体"/>
                <w:color w:val="000000"/>
                <w:sz w:val="22"/>
                <w:lang w:bidi="ar"/>
              </w:rPr>
              <w:t xml:space="preserve">5、应支持对模块采取备份、冗余措施，支持负载均衡。</w:t>
            </w:r>
            <w:r>
              <w:rPr>
                <w:rFonts w:hint="eastAsia" w:ascii="宋体" w:hAnsi="宋体" w:cs="宋体"/>
                <w:b/>
                <w:bCs/>
                <w:color w:val="000000"/>
                <w:sz w:val="22"/>
                <w:szCs w:val="22"/>
                <w:lang w:bidi="ar"/>
              </w:rPr>
            </w:r>
            <w:r/>
          </w:p>
          <w:p>
            <w:pPr>
              <w:pStyle w:val="898"/>
              <w:jc w:val="left"/>
              <w:spacing w:after="0" w:line="440" w:lineRule="exact"/>
              <w:rPr>
                <w:rFonts w:hint="eastAsia" w:ascii="宋体" w:hAnsi="宋体" w:cs="宋体"/>
                <w:bCs/>
                <w:iCs/>
                <w:color w:val="000000"/>
                <w:sz w:val="22"/>
                <w:lang w:bidi="ar"/>
              </w:rPr>
            </w:pPr>
            <w:r>
              <w:rPr>
                <w:rFonts w:hint="eastAsia" w:ascii="宋体" w:hAnsi="宋体" w:cs="宋体"/>
                <w:color w:val="000000"/>
                <w:sz w:val="22"/>
                <w:szCs w:val="22"/>
                <w:lang w:bidi="ar"/>
              </w:rPr>
              <w:t xml:space="preserve">6、</w:t>
            </w:r>
            <w:r>
              <w:rPr>
                <w:rFonts w:hint="eastAsia" w:ascii="宋体" w:hAnsi="宋体" w:cs="宋体"/>
                <w:bCs/>
                <w:iCs/>
                <w:color w:val="000000"/>
                <w:sz w:val="22"/>
                <w:lang w:bidi="ar"/>
              </w:rPr>
              <w:t xml:space="preserve">支持卷的IOPS、带宽的上限设置，可设置卷的总IOPS和带宽，也可以设置每单位容量的IOPS与带宽。用户可指定Qos策略的运行周期为单次、每天、每周或始终执行</w:t>
            </w:r>
            <w:r>
              <w:rPr>
                <w:rFonts w:hint="eastAsia" w:ascii="宋体" w:hAnsi="宋体" w:cs="宋体"/>
                <w:color w:val="000000"/>
                <w:sz w:val="22"/>
                <w:szCs w:val="22"/>
                <w:lang w:bidi="ar"/>
              </w:rPr>
              <w:t xml:space="preserve">。</w:t>
            </w:r>
            <w:r>
              <w:rPr>
                <w:rFonts w:hint="eastAsia" w:ascii="宋体" w:hAnsi="宋体" w:cs="宋体"/>
                <w:bCs/>
                <w:iCs/>
                <w:color w:val="000000"/>
                <w:sz w:val="22"/>
                <w:lang w:bidi="ar"/>
              </w:rPr>
            </w:r>
            <w:r/>
          </w:p>
          <w:p>
            <w:pPr>
              <w:pStyle w:val="898"/>
              <w:jc w:val="left"/>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▲7、支持克隆重建，当原卷数据变化时，通过重建方式实现克隆卷刷新，以保障数据一致性。</w:t>
            </w:r>
            <w:r>
              <w:rPr>
                <w:rFonts w:ascii="宋体" w:hAnsi="宋体" w:cs="宋体"/>
                <w:color w:val="000000"/>
                <w:sz w:val="22"/>
                <w:szCs w:val="22"/>
                <w:lang w:bidi="ar"/>
              </w:rPr>
            </w:r>
            <w:r/>
          </w:p>
          <w:p>
            <w:pPr>
              <w:pStyle w:val="898"/>
              <w:jc w:val="left"/>
              <w:spacing w:after="0" w:line="440" w:lineRule="exact"/>
              <w:rPr>
                <w:rFonts w:hint="eastAsia" w:ascii="宋体" w:hAnsi="宋体" w:cs="宋体"/>
                <w:bCs/>
                <w:iCs/>
                <w:color w:val="000000"/>
                <w:sz w:val="22"/>
                <w:lang w:bidi="ar"/>
              </w:rPr>
            </w:pPr>
            <w:r>
              <w:rPr>
                <w:rFonts w:hint="eastAsia" w:ascii="宋体" w:hAnsi="宋体" w:cs="宋体"/>
                <w:color w:val="000000"/>
                <w:sz w:val="22"/>
                <w:szCs w:val="22"/>
                <w:lang w:bidi="ar"/>
              </w:rPr>
              <w:t xml:space="preserve">▲</w:t>
            </w:r>
            <w:r>
              <w:rPr>
                <w:rFonts w:hint="eastAsia" w:ascii="宋体" w:hAnsi="宋体" w:cs="宋体"/>
                <w:bCs/>
                <w:iCs/>
                <w:color w:val="000000"/>
                <w:sz w:val="22"/>
                <w:lang w:bidi="ar"/>
              </w:rPr>
              <w:t xml:space="preserve">8、支持卷的快照和回滚，单个卷支持的最大快照数量不少于2048个。</w:t>
            </w:r>
            <w:r>
              <w:rPr>
                <w:rFonts w:hint="eastAsia" w:ascii="宋体" w:hAnsi="宋体" w:cs="宋体"/>
                <w:bCs/>
                <w:iCs/>
                <w:color w:val="000000"/>
                <w:sz w:val="22"/>
                <w:lang w:bidi="ar"/>
              </w:rPr>
            </w:r>
            <w:r/>
          </w:p>
          <w:p>
            <w:pPr>
              <w:pStyle w:val="898"/>
              <w:jc w:val="left"/>
              <w:spacing w:after="0" w:line="440" w:lineRule="exact"/>
              <w:rPr>
                <w:rFonts w:hint="eastAsia" w:ascii="宋体" w:hAnsi="宋体" w:cs="宋体"/>
                <w:b/>
                <w:bCs/>
                <w:color w:val="000000"/>
                <w:sz w:val="22"/>
                <w:szCs w:val="22"/>
                <w:lang w:bidi="ar"/>
              </w:rPr>
            </w:pPr>
            <w:r>
              <w:rPr>
                <w:rFonts w:hint="eastAsia" w:ascii="宋体" w:hAnsi="宋体" w:cs="宋体"/>
                <w:color w:val="000000"/>
                <w:sz w:val="22"/>
                <w:szCs w:val="22"/>
                <w:lang w:bidi="ar"/>
              </w:rPr>
              <w:t xml:space="preserve">9、支持数据快速重构，当磁盘或存储节点故障时，系统能自动进行数据重建，在无人工干预条件下，数据重建速度能满足每TB≤15分钟。</w:t>
            </w:r>
            <w:r>
              <w:rPr>
                <w:rFonts w:hint="eastAsia" w:ascii="宋体" w:hAnsi="宋体" w:cs="宋体"/>
                <w:b/>
                <w:bCs/>
                <w:color w:val="000000"/>
                <w:sz w:val="22"/>
                <w:szCs w:val="22"/>
                <w:lang w:bidi="ar"/>
              </w:rPr>
            </w:r>
            <w:r/>
          </w:p>
          <w:p>
            <w:pPr>
              <w:pStyle w:val="898"/>
              <w:jc w:val="left"/>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▲10、支持对产品进行与操作系统无关的远程开机、关机、重新启动等操作。对产品的远程操作，具备必要的用户身份授权和验证以及操作事件记录功能。</w:t>
            </w:r>
            <w:r>
              <w:rPr>
                <w:rFonts w:ascii="宋体" w:hAnsi="宋体" w:cs="宋体"/>
                <w:color w:val="000000"/>
                <w:sz w:val="22"/>
                <w:szCs w:val="22"/>
                <w:lang w:bidi="ar"/>
              </w:rPr>
            </w:r>
            <w:r/>
          </w:p>
          <w:p>
            <w:pPr>
              <w:pStyle w:val="892"/>
              <w:ind w:left="0"/>
              <w:spacing w:line="440" w:lineRule="exact"/>
              <w:rPr>
                <w:rFonts w:hint="eastAsia" w:ascii="宋体" w:hAnsi="宋体" w:cs="宋体"/>
                <w:b/>
                <w:bCs/>
                <w:color w:val="000000"/>
                <w:sz w:val="22"/>
                <w:szCs w:val="22"/>
                <w:lang w:bidi="ar"/>
              </w:rPr>
            </w:pPr>
            <w:r>
              <w:rPr>
                <w:rFonts w:hint="eastAsia" w:ascii="宋体" w:hAnsi="宋体" w:cs="宋体"/>
                <w:color w:val="000000"/>
                <w:sz w:val="22"/>
                <w:szCs w:val="22"/>
                <w:lang w:bidi="ar"/>
              </w:rPr>
              <w:t xml:space="preserve">11、</w:t>
            </w:r>
            <w:r>
              <w:rPr>
                <w:rFonts w:hint="eastAsia" w:ascii="宋体" w:hAnsi="宋体" w:cs="宋体"/>
                <w:bCs/>
                <w:iCs/>
                <w:color w:val="000000"/>
                <w:sz w:val="22"/>
                <w:szCs w:val="22"/>
                <w:lang w:bidi="ar"/>
              </w:rPr>
              <w:t xml:space="preserve">单节点故障情况下，IO归零时长小于10秒；当节点故障时，自动调整EC配比。</w:t>
            </w:r>
            <w:r>
              <w:rPr>
                <w:rFonts w:hint="eastAsia" w:ascii="宋体" w:hAnsi="宋体" w:cs="宋体"/>
                <w:b/>
                <w:bCs/>
                <w:color w:val="000000"/>
                <w:sz w:val="22"/>
                <w:szCs w:val="22"/>
                <w:lang w:bidi="ar"/>
              </w:rPr>
            </w:r>
            <w:r/>
          </w:p>
          <w:p>
            <w:pPr>
              <w:pStyle w:val="898"/>
              <w:jc w:val="left"/>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12、支持端到端数据完整性校验(DIF)，数据静默错误可自动校验并修复。</w:t>
            </w:r>
            <w:r>
              <w:rPr>
                <w:rFonts w:hint="eastAsia" w:ascii="宋体" w:hAnsi="宋体" w:cs="宋体"/>
                <w:color w:val="000000"/>
                <w:sz w:val="22"/>
                <w:szCs w:val="22"/>
                <w:lang w:bidi="ar"/>
              </w:rPr>
            </w:r>
            <w:r/>
          </w:p>
          <w:p>
            <w:pPr>
              <w:pStyle w:val="898"/>
              <w:jc w:val="left"/>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13、支持慢盘检测，并在磁盘损坏前进行隔离并告警。</w:t>
            </w:r>
            <w:r>
              <w:rPr>
                <w:rFonts w:hint="eastAsia" w:ascii="宋体" w:hAnsi="宋体" w:cs="宋体"/>
                <w:color w:val="000000"/>
                <w:sz w:val="22"/>
                <w:szCs w:val="22"/>
                <w:lang w:bidi="ar"/>
              </w:rPr>
            </w:r>
            <w:r/>
          </w:p>
          <w:p>
            <w:pPr>
              <w:pStyle w:val="898"/>
              <w:jc w:val="left"/>
              <w:spacing w:after="0" w:line="440" w:lineRule="exact"/>
              <w:rPr>
                <w:rFonts w:hint="eastAsia" w:ascii="宋体" w:hAnsi="宋体" w:cs="宋体"/>
                <w:b/>
                <w:bCs/>
                <w:color w:val="000000"/>
                <w:sz w:val="22"/>
                <w:szCs w:val="22"/>
                <w:lang w:bidi="ar"/>
              </w:rPr>
            </w:pPr>
            <w:r>
              <w:rPr>
                <w:rFonts w:hint="eastAsia" w:ascii="宋体" w:hAnsi="宋体" w:cs="宋体"/>
                <w:color w:val="000000"/>
                <w:sz w:val="22"/>
                <w:szCs w:val="22"/>
                <w:lang w:bidi="ar"/>
              </w:rPr>
              <w:t xml:space="preserve">14、</w:t>
            </w:r>
            <w:r>
              <w:rPr>
                <w:rFonts w:hint="eastAsia" w:ascii="宋体" w:hAnsi="宋体" w:cs="宋体"/>
                <w:bCs/>
                <w:iCs/>
                <w:color w:val="000000"/>
                <w:sz w:val="22"/>
                <w:szCs w:val="22"/>
                <w:lang w:bidi="ar"/>
              </w:rPr>
              <w:t xml:space="preserve">支持用户自定义性能图表并对CPU利用率、内存利用率、带宽、IOPS、时延、卷容量利用率、存储池利用率等进行统计。</w:t>
            </w:r>
            <w:r>
              <w:rPr>
                <w:rFonts w:hint="eastAsia" w:ascii="宋体" w:hAnsi="宋体" w:cs="宋体"/>
                <w:b/>
                <w:bCs/>
                <w:color w:val="000000"/>
                <w:sz w:val="22"/>
                <w:szCs w:val="22"/>
                <w:lang w:bidi="ar"/>
              </w:rPr>
            </w:r>
            <w:r/>
          </w:p>
          <w:p>
            <w:pPr>
              <w:pStyle w:val="882"/>
              <w:jc w:val="left"/>
              <w:spacing w:line="440" w:lineRule="exact"/>
              <w:widowControl/>
              <w:rPr>
                <w:rFonts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15.硬件配置要求：每节点配置自主可控ARM处理器总物理核数≥64核，单颗CPU主频≥2.6Ghz；每节点配置≥1块3.2TB NVME SSD，≥2块480GB SSD硬盘，≥12块8T HDD硬盘；每节点配置≥4个千兆网口，≥4个25GE网口（含10G光模块）；每节点配置≥128GB内存。</w:t>
            </w:r>
            <w:r>
              <w:rPr>
                <w:rFonts w:ascii="宋体" w:hAnsi="宋体" w:cs="宋体"/>
                <w:b/>
                <w:bCs/>
                <w:i/>
                <w:iCs/>
                <w:color w:val="000000"/>
                <w:sz w:val="22"/>
                <w:u w:val="single"/>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三.服务要求:</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w:t>
            </w:r>
            <w:r>
              <w:rPr>
                <w:rFonts w:hint="eastAsia" w:ascii="宋体" w:hAnsi="宋体" w:cs="宋体"/>
                <w:color w:val="000000"/>
                <w:sz w:val="22"/>
                <w:lang w:bidi="ar"/>
              </w:rPr>
              <w:t xml:space="preserve">，所需费用包含在预算金额内，采购人不再另外支付</w:t>
            </w:r>
            <w:r>
              <w:rPr>
                <w:rFonts w:hint="eastAsia" w:ascii="宋体" w:hAnsi="宋体" w:cs="宋体"/>
                <w:color w:val="000000"/>
                <w:sz w:val="22"/>
                <w:lang w:bidi="ar"/>
              </w:rPr>
              <w:t xml:space="preserve">。</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对象存储网关节点</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1、CPU信息：自主可控ARM处理器；物理核心数≥40个物理核/颗；</w:t>
            </w:r>
            <w:bookmarkStart w:id="4" w:name="OLE_LINK4"/>
            <w:r>
              <w:rPr>
                <w:rFonts w:hint="eastAsia" w:ascii="宋体" w:hAnsi="宋体" w:cs="宋体"/>
                <w:b/>
                <w:bCs/>
                <w:i/>
                <w:iCs/>
                <w:color w:val="000000"/>
                <w:sz w:val="22"/>
                <w:u w:val="single"/>
                <w:lang w:bidi="ar"/>
              </w:rPr>
              <w:t xml:space="preserve">主频≥2.6GHz（基准频率，非动态加速频率），</w:t>
            </w:r>
            <w:bookmarkStart w:id="5" w:name="OLE_LINK6"/>
            <w:r>
              <w:rPr>
                <w:rFonts w:hint="eastAsia" w:ascii="宋体" w:hAnsi="宋体" w:cs="宋体"/>
                <w:b/>
                <w:bCs/>
                <w:i/>
                <w:iCs/>
                <w:color w:val="000000"/>
                <w:sz w:val="22"/>
                <w:u w:val="single"/>
                <w:lang w:bidi="ar"/>
              </w:rPr>
              <w:t xml:space="preserve">线程数量≥80个/颗</w:t>
            </w:r>
            <w:bookmarkEnd w:id="5"/>
            <w:r>
              <w:rPr>
                <w:rFonts w:hint="eastAsia" w:ascii="宋体" w:hAnsi="宋体" w:cs="宋体"/>
                <w:b/>
                <w:bCs/>
                <w:i/>
                <w:iCs/>
                <w:color w:val="000000"/>
                <w:sz w:val="22"/>
                <w:u w:val="single"/>
                <w:lang w:bidi="ar"/>
              </w:rPr>
              <w:t xml:space="preserve">，TDP≤185w，单CPU末级缓存容量≥70M；</w:t>
            </w:r>
            <w:bookmarkEnd w:id="4"/>
            <w:r>
              <w:rPr>
                <w:rFonts w:hint="eastAsia" w:ascii="宋体" w:hAnsi="宋体" w:cs="宋体"/>
                <w:b/>
                <w:bCs/>
                <w:i/>
                <w:iCs/>
                <w:color w:val="000000"/>
                <w:sz w:val="22"/>
                <w:u w:val="single"/>
                <w:lang w:bidi="ar"/>
              </w:rPr>
              <w:t xml:space="preserve">内存支持速率≥3200MT/s，至少支持4通道内存，位宽不作要求；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2、实配CPU数量：≥2颗；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3、主板支持的CPU和内存情况：供应商给出主板支持的CPU和内存的型号数量；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4、主板内存槽数量：非板载内存的可扩展插槽数量应不少于16个；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5、主板存储接口：至少支持SATA、SAS、M.2、U.2等存储接口中的1种；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6、PCIe插槽接口：符合PCIe3.0或以上的高速串行计算机扩展总线标准，PCIe的接口速率与位宽需保证向下兼容；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7、主板PCIe插槽数量及规格：高度大于44.45mm双路或以上服务器PCIe插槽或接口应不少于5个；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8、内存数量：≥8个；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9、内存规格：≥DDR4；</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10、实配单条内存模块容量：实配单条容量≥64GB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11、内存通道：至少支持4个内存接口通道，每个通道可支持1DPC或2DPC，当支持2DPC时，印制电路板上应具备插槽的序号标识；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12、硬磁盘实配容量：实配固态硬盘单盘容量不小于480GB；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13、硬盘实配数量：实配SSD硬盘≥2块；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14、硬盘插槽数量及规格：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a）供应商应给出配置的硬盘尺寸，如2.5 英寸、3.5 英寸硬磁盘；</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b）支持的热插拔硬盘数量不少于8个；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15、实配RAID卡或控制器数量：实配≥1块；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16、网口速率和数量：配置光口（满配万兆光模块）数量不少于8个，且网口速率不少于10GE</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17、显示接口：≥1个VGA接口；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18、USB接口：≥4个USB3.0接口；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19、电源模块数量：≥2个，电源按1+1冗余</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20.电源功率：单路电源功率≥900W，电源模块功率有一定冗余，满足处理器满载时的需求；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21、外观和结构：</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a）服务器的零部件应紧固无松动，可插拔部件应可靠连接，开关、按钮和其它控制部件应灵活可靠，布局应方便使用；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b）产品表面不应有明显的凹痕、划伤、裂缝、变形和污染等。表面涂层均匀，不应起泡、龟裂、脱落和磨损，金属零部件无锈蚀及其它机械损伤；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c）产品表面说明功能的文字、符号和标志应清晰、端正且牢固；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d）应在服务器的显著位置提供运行状态的指示功能，并在随机文件中明确具体含义；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f）高密度服务器应给出CPU个数与机柜高度；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g）服务器尺寸具体要求在随机文件中明确；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22、尺寸（高×宽×深）：供应商给出产品尺寸；设计应遵循标准化、系列化的要求；机箱的内部结构符合通用部件的安装需要；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23、环境适应性：气候环境适应性应符合GB/T 9813.3的有关规定，工作温度10～35℃，贮存运输温度-40～55℃；工作相对湿度35%～80%，贮存运输相对湿度20％～93%（40℃）；大气压86～106kPa；</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24、机械环境适应性：机械环境适应性应符合GB/T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25、噪声：符合GB/T 9813.3的有关规定，在产品说明中给出具体测试值；塔式服务器噪声在空闲状态下不大于50dB；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26、机柜尺寸：供应商给出长度、高度和深度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27、主板外部接口种类：支持USB、显示、管理等接口，如：VGA、USB3.0、BMC管理端口；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28、网络功能：支持网络连接、网络访问、数据交换和网络管控功能；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29、计算处理：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30、密码算法实现：CPU芯片应符合GM/T 0008的相关规定，或芯片密码模块应符合GB/T 37092或GM/T 0028的相关规定；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31、电源热插拔：整机电源模块应具备热插拔功能；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32、电源过流保护：支持过流及短路保护的功能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33、散热方式：支持风冷或</w:t>
            </w:r>
            <w:r>
              <w:rPr>
                <w:rFonts w:hint="eastAsia" w:ascii="宋体" w:hAnsi="宋体" w:cs="宋体"/>
                <w:b/>
                <w:bCs/>
                <w:i/>
                <w:iCs/>
                <w:color w:val="000000"/>
                <w:sz w:val="22"/>
                <w:u w:val="single"/>
                <w:lang w:val="en-US" w:eastAsia="zh-CN" w:bidi="ar"/>
              </w:rPr>
              <w:t xml:space="preserve">液</w:t>
            </w:r>
            <w:r>
              <w:rPr>
                <w:rFonts w:hint="eastAsia" w:ascii="宋体" w:hAnsi="宋体" w:cs="宋体"/>
                <w:b/>
                <w:bCs/>
                <w:i/>
                <w:iCs/>
                <w:color w:val="000000"/>
                <w:sz w:val="22"/>
                <w:u w:val="single"/>
                <w:lang w:bidi="ar"/>
              </w:rPr>
              <w:t xml:space="preserve">冷等散热方式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34、BMC固件基础功能：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1）支持DHCP设置网络功能；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2）支持静态IP设置网络功能；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3）支持设备日志记录，包括但不限于登录日志、操作日志和报警日志等功能；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4）支持日志信息导出和记录删除功能；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5）支持通过管理接口向外输出准确的报警信息功能；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6）设备的BMC管理软件应能够按报警的严重程度进行区分；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7）支持IPMI2.0、SNMP或Redfish等接口功能；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8）支持键盘、鼠标和视频的重定向、文本控制台的重定向、远程虚拟媒体、高可靠的硬件监控和管理功能；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9）支持基于网络开启、关闭和重启设备的功能，并查询当前设备开机运行状态；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10）支持故障提示功能，并可通过接口读取服务器故障信息；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11）支持基于网络的固件更新功能，包括BMC和BIOS等；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12）支持基于网络安装操作系统的功能，并可通过网络控制台访问设备；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13）支持通过本地的硬盘或光驱等存储设备，基于网络完成设备的操作系统安装功能；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14）支持通过浏览器打开管理界面并登录功能；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15）支持设置口令策略功能；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16）支持访问权限设置功能，并通过日志记录访问事件；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17）支持对出厂默认的用户名及口令进行安全保护功能，并提供默认口令修改提示；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18）支持读取设备主板的工作环境温度功能；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19）支持读取服务器CPU等核心器件的温度功能；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20）支持通过外部管理工具进行BMC参数设置的功能，并可基于网络通过外部管理工具对BMC进行管理；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21）应支持固件版本查询、固件升级；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22）支持基于网络实现开关机和复位控制的功能；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23)BMC启动时间应不超过180s，实现功能包括网络、IPMI、散热、传感器服务可用；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24）支持BMC固件设置的恢复出厂功能；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35、BIOS固件基础功能：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a）支持查看固件版本、内存信息、主板信息、处理器信息和系统时间信息功能；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b）支持上电初始化界面显示CPU信息、内存信息、固件版本和部分快捷键信息功能；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c）支持设置界面中英文显示切换功能；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d）支持查看PCIe设备信息，SATA设备信息功能；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e）支持操作系统安装和引导功能，应并向操作系统提供计算机主板信息和服务接口；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f）支持设置启动顺序，并按照设置的启动顺序启动功能；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g）支持安全启动功能；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h）支持设置口令、修改口令、验证口令功能；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i）支持板载显示控制或独立显卡的显示控制功能；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j）支持RAID识别和启动功能；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k）支持串口重定向功能；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l）支持固件更新功能；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m）支持BIOS固件设置的恢复出厂功能；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n）支持网络引导启用和关闭功能；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36、远程控制：支持远程关机和重新启动功能；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37、操作系统及驱动的升级：支持通过网络、闪存盘对操作系统、驱动进行升级；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38.操作系统功能：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a）支持访问控制、安全审计、网络接入鉴别等功能；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b）操作系统其他功能应满足操作系统政府采购需求标准中加*的指标要求；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39、中文信息处理：符合GB 18030的有关规定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40、关键部件安全要求：CPU和操作系统等关键部件应当符合安全可靠测评要求；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41、故障检测：支持故障检测功能，可以检测到具体的FRU（内存、硬盘等）的故障并发出告警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42、弱口令字典检查：支持弱口令字典检查功能，出现在弱口令字典中的字符串不能被设置为用户口令；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43、白名单访问控制：支持基于时间、IP或MAC白名单访问控制；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44、二次鉴别：支持二次鉴别功能。对于用户配置、权限配置、公钥导入等重要的管理操作，已登录用户应通过二次鉴别后，才能执行操作；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45、密码证书安全加密存储：支持对带外管理系统中的用户口令和证书等敏感信息进行加密存储，禁止使用私有的和业界已知不安全的密码算法；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46、敏感信息安全加密传输：支持使用安全的传输加密协议（如SSH或HTTPS等）传输用户的敏感信息；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47、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48、物理安全：安全要求应符合GB 4943.1的规定；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49、限用物质的限量要求：限用物质的限量应符合GB/T 26572的要求；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50、CPU主频：≥2.6GHz（基准频率，非动态加速频率）；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sz w:val="22"/>
                <w:u w:val="single"/>
                <w:lang w:bidi="ar"/>
              </w:rPr>
            </w:pPr>
            <w:r>
              <w:rPr>
                <w:rFonts w:hint="eastAsia" w:ascii="宋体" w:hAnsi="宋体" w:cs="宋体"/>
                <w:b/>
                <w:bCs/>
                <w:i/>
                <w:iCs/>
                <w:color w:val="000000"/>
                <w:sz w:val="22"/>
                <w:u w:val="single"/>
                <w:lang w:bidi="ar"/>
              </w:rPr>
              <w:t xml:space="preserve">51.单CPU核数：≥40（物理核）</w:t>
            </w:r>
            <w:r>
              <w:rPr>
                <w:rFonts w:hint="eastAsia" w:ascii="宋体" w:hAnsi="宋体" w:cs="宋体"/>
                <w:b/>
                <w:bCs/>
                <w:i/>
                <w:iCs/>
                <w:sz w:val="22"/>
                <w:u w:val="single"/>
                <w:lang w:bidi="ar"/>
              </w:rPr>
              <w:t xml:space="preserve">；</w:t>
            </w:r>
            <w:r>
              <w:rPr>
                <w:rFonts w:hint="eastAsia" w:ascii="宋体" w:hAnsi="宋体" w:cs="宋体"/>
                <w:b/>
                <w:bCs/>
                <w:i/>
                <w:iCs/>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52、内存速率：≥3200MT/s；</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53、电源能耗：符合GB/T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54、内存兼容性：适配3种及以上厂商的内存产品，且均不低于产品支持的内存规格；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55、固态存储兼容性：适配3种或以上厂商的固态存储产品，且均不低于产品支持的固态存储设备规格；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56、网卡兼容性：网卡应适配两种或以上厂商产品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57、功能卡兼容性：适配符合PCIe的功能卡，如：网络功能卡、存储功能卡及图形显示功能卡；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58、外设兼容性：兼容多种主流生产商的外部设备，包括显示器、键盘、鼠标、闪存盘、移动硬盘、USB光驱及KVM等，要求使用不同厂商的外部设备时，系统均能正常识别和安装驱动；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59、数据库兼容：兼容3个及以上厂商的数据库产品；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60、中间件兼容：兼容3个及以上厂商的中间件产品；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61、平台软件兼容：兼容3个及以上厂商的大数据平台；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62、整机可靠性：m1值（MTBF的不可接受值）不得低于30000h；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63、风扇可靠性：风扇寿命应不低于40000h；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64、部件可靠性：支持硬盘、电源、风扇热插拔（内置风扇除外）；</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65、标志、包装、运输和贮存：符合GB/T 9813.3和商品包装政府采购需求标准的相关规定；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66、服务响应：7*24小时响应支持服务。技术支持的方式包括：远程技术服务、现场技术服务、现场备件更换等。建立全国技术服务体系和服务团体，符合专业服务体系标准要求，提供原厂中文服务；服务周期内提供产品的维修、换件和升级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67、培训服务：供应商提供培训材料、产品手册、培训视频等培训相关内容；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68、服务周期：</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a）产品服务周期（含换件和维修）应不小于3年；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b）设备停产后继续提供质量保障服务（含备品备件），服务终止时间与最后一批设备交付时间间隔不低于3年；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c）产品停止服务时间应提前1年告知客户；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d）产品发布日期需在随机文件中明确；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69、工具要求：供应商提供设置服务器硬件、辅助操作系统安装等功能的辅助工具和管理软件。且随附软件应具有合法授权或版权；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70、驱动安装升级指引：供应商提供出厂安装的配件所需的驱动程序，形式包括但不限于驱动光盘、驱动下载链接等。其他配件应提供指引；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71、管理软件：具备资源管理、系统管理、性能监控、健康监控、基于网络控制、报警设置功能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72、厂家升级产品软件与扩容服务：供应商提供原厂级的部件/软件产品升级和扩容能力；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73、提供上门服务：供应商具备提供上门服务的能力；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74、抗干扰性：当产品部件出现供应风险时，应通知客户并提供风险应对方案确保产品的服务保障，必要时应停止相关受影响产品的销售；</w:t>
            </w:r>
            <w:r>
              <w:rPr>
                <w:rFonts w:hint="eastAsia" w:ascii="宋体" w:hAnsi="宋体" w:cs="宋体"/>
                <w:b/>
                <w:bCs/>
                <w:i/>
                <w:iCs/>
                <w:color w:val="000000"/>
                <w:sz w:val="22"/>
                <w:u w:val="single"/>
                <w:lang w:bidi="ar"/>
              </w:rPr>
            </w:r>
            <w:r/>
          </w:p>
          <w:p>
            <w:pPr>
              <w:pStyle w:val="898"/>
              <w:spacing w:after="0" w:line="440" w:lineRule="exact"/>
              <w:rPr>
                <w:rFonts w:hint="eastAsia"/>
                <w:lang w:bidi="ar"/>
              </w:rPr>
            </w:pPr>
            <w:r>
              <w:rPr>
                <w:rFonts w:hint="eastAsia" w:ascii="宋体" w:hAnsi="宋体" w:cs="宋体"/>
                <w:b/>
                <w:bCs/>
                <w:i/>
                <w:iCs/>
                <w:color w:val="000000"/>
                <w:sz w:val="22"/>
                <w:u w:val="single"/>
                <w:lang w:bidi="ar"/>
              </w:rPr>
              <w:t xml:space="preserve">75、供应能力证明：供应商提供供应链稳定承诺书，确保产品的部件在产品服务周期内稳定供货。</w:t>
            </w:r>
            <w:r>
              <w:rPr>
                <w:rFonts w:hint="eastAsia"/>
                <w:lang w:bidi="ar"/>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对象存储节点</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CPU信息：自主可控ARM处理器；物理核心数≥64个物理核/颗；主频≥2.6GHz（基准频率，非动态加速频率），线程数量≥128个/颗，TDP≤285w，单CPU末级缓存容量≥112M；内存支持速率≥3200MT/s，至少支持4通道内存，位宽不作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2、实配CPU数量：≥2颗；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3、主板支持的CPU和内存情况：供应商给出主板支持的CPU和内存的型号数量；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4、主板内存槽数量：非板载内存的可扩展插槽数量应不少于16个；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5、主板存储接口：至少支持SATA、SAS、M.2、U.2等存储接口中的1种；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6、PCIe插槽接口：符合PCIe3.0或以上的高速串行计算机扩展总线标准，PCIe的接口速率与位宽需保证向下兼容；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7、主板PCIe插槽数量及规格：高度大于44.45mm双路或以上服务器PCIe插槽或接口应不少于5个；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8、内存数量：≥4个；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9、内存规格：≥DDR5；</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10、实配单条内存模块容量：实配单条容量≥32GB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11、内存通道：至少支持4个内存接口通道，每个通道可支持1DPC或2DPC，当支持2DPC时，印制电路板上应具备插槽的序号标识；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12、硬磁盘实配容量：配置SATA HDD硬盘总容量≥192T；配置SSD硬盘总容量≥1920GB; 配置NVME SSD硬盘总容量≥6.4T;</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13、硬盘实配数量：实配SATA HDD硬盘≥12块，实配SSD硬盘≥2块，实配NVME SSD硬盘≥2块；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14、硬盘插槽数量及规格：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a）供应商应给出配置的硬盘尺寸，如2.5 英寸、3.5 英寸硬磁盘；</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b）支持的热插拔硬盘数量不少于8个；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15、实配RAID卡或控制器数量：实配≥1块；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16、网口速率和数量：配置光口（满配万兆光模块）数量不少于4个，且网口速率不少于10GE</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17、显示接口：≥1个VGA接口；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18、USB接口：≥4个USB3.0接口；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19、电源模块数量：≥2个，电源按1+1冗余</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20.电源功率：单路电源功率≥2000W，电源模块功率有一定冗余，满足处理器满载时的需求；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21、外观和结构：</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a）服务器的零部件应紧固无松动，可插拔部件应可靠连接，开关、按钮和其它控制部件应灵活可靠，布局应方便使用；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b）产品表面不应有明显的凹痕、划伤、裂缝、变形和污染等。表面涂层均匀，不应起泡、龟裂、脱落和磨损，金属零部件无锈蚀及其它机械损伤；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c）产品表面说明功能的文字、符号和标志应清晰、端正且牢固；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d）应在服务器的显著位置提供运行状态的指示功能，并在随机文件中明确具体含义；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f）高密度服务器应给出CPU个数与机柜高度；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g）服务器尺寸具体要求在随机文件中明确；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22、尺寸（高×宽×深）：供应商给出产品尺寸；设计应遵循标准化、系列化的要求；机箱的内部结构符合通用部件的安装需要；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23、环境适应性：气候环境适应性应符合GB/T 9813.3的有关规定，工作温度10～35℃，贮存运输温度-40～55℃；工作相对湿度35%～80%，贮存运输相对湿度20％～93%（40℃）；大气压86～106kPa；</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24、机械环境适应性：机械环境适应性应符合GB/T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25、噪声：符合GB/T 9813.3的有关规定，在产品说明中给出具体测试值；塔式服务器噪声在空闲状态下不大于50dB；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26、机柜尺寸：供应商给出长度、高度和深度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27、主板外部接口种类：支持USB、显示、管理等接口，如：VGA、USB3.0、BMC管理端口；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28、网络功能：支持网络连接、网络访问、数据交换和网络管控功能；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29、计算处理：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30、密码算法实现：CPU芯片应符合GM/T 0008的相关规定，或芯片密码模块应符合GB/T 37092或GM/T 0028的相关规定；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31、电源热插拔：整机电源模块应具备热插拔功能；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32、电源过流保护：支持过流及短路保护的功能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33、散热方式：支持风冷或</w:t>
            </w:r>
            <w:r>
              <w:rPr>
                <w:rFonts w:hint="eastAsia" w:ascii="宋体" w:hAnsi="宋体" w:cs="宋体"/>
                <w:b/>
                <w:bCs/>
                <w:i/>
                <w:iCs/>
                <w:color w:val="000000"/>
                <w:sz w:val="22"/>
                <w:u w:val="single"/>
                <w:lang w:eastAsia="zh-CN" w:bidi="ar"/>
              </w:rPr>
              <w:t xml:space="preserve">液冷</w:t>
            </w:r>
            <w:r>
              <w:rPr>
                <w:rFonts w:hint="eastAsia" w:ascii="宋体" w:hAnsi="宋体" w:cs="宋体"/>
                <w:b/>
                <w:bCs/>
                <w:i/>
                <w:iCs/>
                <w:color w:val="000000"/>
                <w:sz w:val="22"/>
                <w:u w:val="single"/>
                <w:lang w:bidi="ar"/>
              </w:rPr>
              <w:t xml:space="preserve">等散热方式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34、BMC固件基础功能：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1）支持DHCP设置网络功能；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2）支持静态IP设置网络功能；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3）支持设备日志记录，包括但不限于登录日志、操作日志和报警日志等功能；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4）支持日志信息导出和记录删除功能；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5）支持通过管理接口向外输出准确的报警信息功能；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6）设备的BMC管理软件应能够按报警的严重程度进行区分；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7）支持IPMI2.0、SNMP或Redfish等接口功能；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8）支持键盘、鼠标和视频的重定向、文本控制台的重定向、远程虚拟媒体、高可靠的硬件监控和管理功能；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9）支持基于网络开启、关闭和重启设备的功能，并查询当前设备开机运行状态；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10）支持故障提示功能，并可通过接口读取服务器故障信息；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11）支持基于网络的固件更新功能，包括BMC和BIOS等；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12）支持基于网络安装操作系统的功能，并可通过网络控制台访问设备；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13）支持通过本地的硬盘或光驱等存储设备，基于网络完成设备的操作系统安装功能；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14）支持通过浏览器打开管理界面并登录功能；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15）支持设置口令策略功能；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16）支持访问权限设置功能，并通过日志记录访问事件；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17）支持对出厂默认的用户名及口令进行安全保护功能，并提供默认口令修改提示；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18）支持读取设备主板的工作环境温度功能；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19）支持读取服务器CPU等核心器件的温度功能；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20）支持通过外部管理工具进行BMC参数设置的功能，并可基于网络通过外部管理工具对BMC进行管理；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21）应支持固件版本查询、固件升级；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22）支持基于网络实现开关机和复位控制的功能；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23)BMC启动时间应不超过180s，实现功能包括网络、IPMI、散热、传感器服务可用；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24）支持BMC固件设置的恢复出厂功能；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35、BIOS固件基础功能：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a）支持查看固件版本、内存信息、主板信息、处理器信息和系统时间信息功能；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b）支持上电初始化界面显示CPU信息、内存信息、固件版本和部分快捷键信息功能；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c）支持设置界面中英文显示切换功能；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d）支持查看PCIe设备信息，SATA设备信息功能；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e）支持操作系统安装和引导功能，应并向操作系统提供计算机主板信息和服务接口；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f）支持设置启动顺序，并按照设置的启动顺序启动功能；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g）支持安全启动功能；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h）支持设置口令、修改口令、验证口令功能；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i）支持板载显示控制或独立显卡的显示控制功能；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j）支持RAID识别和启动功能；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k）支持串口重定向功能；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l）支持固件更新功能；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m）支持BIOS固件设置的恢复出厂功能；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n）支持网络引导启用和关闭功能；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36、远程控制：支持远程关机和重新启动功能；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37、操作系统及驱动的升级：支持通过网络、闪存盘对操作系统、驱动进行升级；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38.操作系统功能：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a）支持访问控制、安全审计、网络接入鉴别等功能；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b）操作系统其他功能应满足操作系统政府采购需求标准中加*的指标要求；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39、中文信息处理：符合GB 18030的有关规定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40、关键部件安全要求：CPU和操作系统等关键部件应当符合安全可靠测评要求；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41、故障检测：支持故障检测功能，可以检测到具体的FRU（内存、硬盘等）的故障并发出告警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42、弱口令字典检查：支持弱口令字典检查功能，出现在弱口令字典中的字符串不能被设置为用户口令；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43、白名单访问控制：支持基于时间、IP或MAC白名单访问控制；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44、二次鉴别：支持二次鉴别功能。对于用户配置、权限配置、公钥导入等重要的管理操作，已登录用户应通过二次鉴别后，才能执行操作；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45、密码证书安全加密存储：支持对带外管理系统中的用户口令和证书等敏感信息进行加密存储，禁止使用私有的和业界已知不安全的密码算法；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46、敏感信息安全加密传输：支持使用安全的传输加密协议（如SSH或HTTPS等）传输用户的敏感信息；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47、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48、物理安全：安全要求应符合GB 4943.1的规定；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49、限用物质的限量要求：限用物质的限量应符合GB/T 26572的要求；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50、CPU主频：≥2.6GHz（基准频率，非动态加速频率）；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51.单CPU核数：≥64（物理核）；</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52、内存速率：≥3200MT/s；</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53、电源能耗：符合GB/T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54、内存兼容性：适配3种及以上厂商的内存产品，且均不低于产品支持的内存规格；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55、固态存储兼容性：适配3种或以上厂商的固态存储产品，且均不低于产品支持的固态存储设备规格；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56、网卡兼容性：网卡应适配两种或以上厂商产品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57、功能卡兼容性：适配符合PCIe的功能卡，如：网络功能卡、存储功能卡及图形显示功能卡；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58、外设兼容性：兼容多种主流生产商的外部设备，包括显示器、键盘、鼠标、闪存盘、移动硬盘、USB光驱及KVM等，要求使用不同厂商的外部设备时，系统均能正常识别和安装驱动；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59、数据库兼容：兼容3个及以上厂商的数据库产品；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60、中间件兼容：兼容3个及以上厂商的中间件产品；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61、平台软件兼容：兼容3个及以上厂商的大数据平台；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62、整机可靠性：m1值（MTBF的不可接受值）不得低于30000h；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63、风扇可靠性：风扇寿命应不低于40000h；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64、部件可靠性：支持硬盘、电源、风扇热插拔（内置风扇除外）；</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65、标志、包装、运输和贮存：符合GB/T 9813.3和商品包装政府采购需求标准的相关规定；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66、服务响应：7*24小时响应支持服务。技术支持的方式包括：远程技术服务、现场技术服务、现场备件更换等。建立全国技术服务体系和服务团体，符合专业服务体系标准要求，提供原厂中文服务；服务周期内提供产品的维修、换件和升级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67、培训服务：供应商提供培训材料、产品手册、培训视频等培训相关内容；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68、服务周期：</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a）产品服务周期（含换件和维修）应不小于3年；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b）设备停产后继续提供质量保障服务（含备品备件），服务终止时间与最后一批设备交付时间间隔不低于3年；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c）产品停止服务时间应提前1年告知客户；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d）产品发布日期需在随机文件中明确；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69、工具要求：供应商提供设置服务器硬件、辅助操作系统安装等功能的辅助工具和管理软件。且随附软件应具有合法授权或版权；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70、驱动安装升级指引：供应商提供出厂安装的配件所需的驱动程序，形式包括但不限于驱动光盘、驱动下载链接等。其他配件应提供指引；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71、管理软件：具备资源管理、系统管理、性能监控、健康监控、基于网络控制、报警设置功能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72、厂家升级产品软件与扩容服务：供应商提供原厂级的部件/软件产品升级和扩容能力；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73、提供上门服务：供应商具备提供上门服务的能力；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74、抗干扰性：当产品部件出现供应风险时，应通知客户并提供风险应对方案确保产品的服务保障，必要时应停止相关受影响产品的销售；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75、供应能力证明：供应商提供供应链稳定承诺书，确保产品的部件在产品服务周期内稳定供货。</w:t>
            </w:r>
            <w:r>
              <w:rPr>
                <w:rFonts w:hint="eastAsia" w:ascii="宋体" w:hAnsi="宋体" w:cs="宋体"/>
                <w:b/>
                <w:bCs/>
                <w:i/>
                <w:iCs/>
                <w:color w:val="000000"/>
                <w:sz w:val="22"/>
                <w:u w:val="single"/>
                <w:lang w:bidi="ar"/>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备份服务器</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CPU信息：自主可控ARM处理器；物理核心数≥48个物理核/颗；主频≥2.6GHz（基准频率，非动态加速频率），线程数量≥48个/颗，TDP≤150w，单CPU末级缓存容量≥48M；内存支持速率≥3200MT/s，至少支持4通道内存，位宽不作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2、实配CPU数量：≥2颗；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3、主板支持的CPU和内存情况：供应商给出主板支持的CPU和内存的型号数量；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4、主板内存槽数量：非板载内存的可扩展插槽数量应不少于16个；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5、主板存储接口：至少支持SATA、SAS、M.2、U.2等存储接口中的1种；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6、PCIe插槽接口：符合PCIe3.0或以上的高速串行计算机扩展总线标准，PCIe的接口速率与位宽需保证向下兼容；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7、主板PCIe插槽数量及规格：高度大于44.45mm双路或以上服务器PCIe插槽或接口应不少于5个；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8、内存数量：≥8个；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9、内存规格：≥DDR4；</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10、实配单条内存模块容量：实配单条容量≥64GB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11、内存通道：至少支持4个内存接口通道，每个通道可支持1DPC或2DPC，当支持2DPC时，印制电路板上应具备插槽的序号标识；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12、硬磁盘实配容量：配置SATA HDD硬盘总容量≥720T；配置SSD硬盘总容量≥1920GB;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13、硬盘实配数量：实配SATA HDD硬盘≥36块，实配SSD硬盘≥2块；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14、硬盘插槽数量及规格：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a）供应商应给出配置的硬盘尺寸，如2.5 英寸、3.5 英寸硬磁盘；</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b）支持的热插拔硬盘数量不少于8个；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15、实配RAID卡或控制器数量：实配≥1块；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16、网口速率和数量：配置光口（满配万兆光模块）数量不少于4个，且网口速率不少于10GE</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17、显示接口：≥1个VGA接口；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18、USB接口：≥4个USB3.0接口；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19、电源模块数量：≥2个，电源按1+1冗余</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20.电源功率：单路电源功率≥2000W，电源模块功率有一定冗余，满足处理器满载时的需求；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21、外观和结构：</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a）服务器的零部件应紧固无松动，可插拔部件应可靠连接，开关、按钮和其它控制部件应灵活可靠，布局应方便使用；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b）产品表面不应有明显的凹痕、划伤、裂缝、变形和污染等。表面涂层均匀，不应起泡、龟裂、脱落和磨损，金属零部件无锈蚀及其它机械损伤；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c）产品表面说明功能的文字、符号和标志应清晰、端正且牢固；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d）应在服务器的显著位置提供运行状态的指示功能，并在随机文件中明确具体含义；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f）高密度服务器应给出CPU个数与机柜高度；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g）服务器尺寸具体要求在随机文件中明确；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22、尺寸（高×宽×深）：供应商给出产品尺寸；设计应遵循标准化、系列化的要求；机箱的内部结构符合通用部件的安装需要；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23、环境适应性：气候环境适应性应符合GB/T 9813.3的有关规定，工作温度10～35℃，贮存运输温度-40～55℃；工作相对湿度35%～80%，贮存运输相对湿度20％～93%（40℃）；大气压86～106kPa；</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24、机械环境适应性：机械环境适应性应符合GB/T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25、噪声：符合GB/T 9813.3的有关规定，在产品说明中给出具体测试值；塔式服务器噪声在空闲状态下不大于50dB；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26、机柜尺寸：供应商给出长度、高度和深度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27、主板外部接口种类：支持USB、显示、管理等接口，如：VGA、USB3.0、BMC管理端口；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28、网络功能：支持网络连接、网络访问、数据交换和网络管控功能；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29、计算处理：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30、密码算法实现：CPU芯片应符合GM/T 0008的相关规定，或芯片密码模块应符合GB/T 37092或GM/T 0028的相关规定；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31、电源热插拔：整机电源模块应具备热插拔功能；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32、电源过流保护：支持过流及短路保护的功能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33、散热方式：支持风冷或</w:t>
            </w:r>
            <w:r>
              <w:rPr>
                <w:rFonts w:hint="eastAsia" w:ascii="宋体" w:hAnsi="宋体" w:cs="宋体"/>
                <w:b/>
                <w:bCs/>
                <w:i/>
                <w:iCs/>
                <w:color w:val="000000"/>
                <w:sz w:val="22"/>
                <w:u w:val="single"/>
                <w:lang w:eastAsia="zh-CN" w:bidi="ar"/>
              </w:rPr>
              <w:t xml:space="preserve">液冷</w:t>
            </w:r>
            <w:r>
              <w:rPr>
                <w:rFonts w:hint="eastAsia" w:ascii="宋体" w:hAnsi="宋体" w:cs="宋体"/>
                <w:b/>
                <w:bCs/>
                <w:i/>
                <w:iCs/>
                <w:color w:val="000000"/>
                <w:sz w:val="22"/>
                <w:u w:val="single"/>
                <w:lang w:bidi="ar"/>
              </w:rPr>
              <w:t xml:space="preserve">等散热方式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34、BMC固件基础功能：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1）支持DHCP设置网络功能；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2）支持静态IP设置网络功能；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3）支持设备日志记录，包括但不限于登录日志、操作日志和报警日志等功能；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4）支持日志信息导出和记录删除功能；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5）支持通过管理接口向外输出准确的报警信息功能；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6）设备的BMC管理软件应能够按报警的严重程度进行区分；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7）支持IPMI2.0、SNMP或Redfish等接口功能；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8）支持键盘、鼠标和视频的重定向、文本控制台的重定向、远程虚拟媒体、高可靠的硬件监控和管理功能；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9）支持基于网络开启、关闭和重启设备的功能，并查询当前设备开机运行状态；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10）支持故障提示功能，并可通过接口读取服务器故障信息；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11）支持基于网络的固件更新功能，包括BMC和BIOS等；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12）支持基于网络安装操作系统的功能，并可通过网络控制台访问设备；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13）支持通过本地的硬盘或光驱等存储设备，基于网络完成设备的操作系统安装功能；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14）支持通过浏览器打开管理界面并登录功能；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15）支持设置口令策略功能；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16）支持访问权限设置功能，并通过日志记录访问事件；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17）支持对出厂默认的用户名及口令进行安全保护功能，并提供默认口令修改提示；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18）支持读取设备主板的工作环境温度功能；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19）支持读取服务器CPU等核心器件的温度功能；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20）支持通过外部管理工具进行BMC参数设置的功能，并可基于网络通过外部管理工具对BMC进行管理；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21）应支持固件版本查询、固件升级；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22）支持基于网络实现开关机和复位控制的功能；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23)BMC启动时间应不超过180s，实现功能包括网络、IPMI、散热、传感器服务可用；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24）支持BMC固件设置的恢复出厂功能；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35、BIOS固件基础功能：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a）支持查看固件版本、内存信息、主板信息、处理器信息和系统时间信息功能；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b）支持上电初始化界面显示CPU信息、内存信息、固件版本和部分快捷键信息功能；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c）支持设置界面中英文显示切换功能；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d）支持查看PCIe设备信息，SATA设备信息功能；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e）支持操作系统安装和引导功能，应并向操作系统提供计算机主板信息和服务接口；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f）支持设置启动顺序，并按照设置的启动顺序启动功能；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g）支持安全启动功能；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h）支持设置口令、修改口令、验证口令功能；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i）支持板载显示控制或独立显卡的显示控制功能；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j）支持RAID识别和启动功能；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k）支持串口重定向功能；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l）支持固件更新功能；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m）支持BIOS固件设置的恢复出厂功能；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n）支持网络引导启用和关闭功能；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36、远程控制：支持远程关机和重新启动功能；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37、操作系统及驱动的升级：支持通过网络、闪存盘对操作系统、驱动进行升级；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38.操作系统功能：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a）支持访问控制、安全审计、网络接入鉴别等功能；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b）操作系统其他功能应满足操作系统政府采购需求标准中加*的指标要求；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39、中文信息处理：符合GB 18030的有关规定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40、关键部件安全要求：CPU和操作系统等关键部件应当符合安全可靠测评要求；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41、故障检测：支持故障检测功能，可以检测到具体的FRU（内存、硬盘等）的故障并发出告警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42、弱口令字典检查：支持弱口令字典检查功能，出现在弱口令字典中的字符串不能被设置为用户口令；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43、白名单访问控制：支持基于时间、IP或MAC白名单访问控制；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44、二次鉴别：支持二次鉴别功能。对于用户配置、权限配置、公钥导入等重要的管理操作，已登录用户应通过二次鉴别后，才能执行操作；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45、密码证书安全加密存储：支持对带外管理系统中的用户口令和证书等敏感信息进行加密存储，禁止使用私有的和业界已知不安全的密码算法；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46、敏感信息安全加密传输：支持使用安全的传输加密协议（如SSH或HTTPS等）传输用户的敏感信息；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47、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48、物理安全：安全要求应符合GB 4943.1的规定；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49、限用物质的限量要求：限用物质的限量应符合GB/T 26572的要求；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50、CPU主频：≥2.6GHz（基准频率，非动态加速频率）；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51.单CPU核数：≥48（物理核）；</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52、内存速率：≥3200MT/s；</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53、电源能耗：符合GB/T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54、内存兼容性：适配3种及以上厂商的内存产品，且均不低于产品支持的内存规格；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55、固态存储兼容性：适配3种或以上厂商的固态存储产品，且均不低于产品支持的固态存储设备规格；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56、网卡兼容性：网卡应适配两种或以上厂商产品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57、功能卡兼容性：适配符合PCIe的功能卡，如：网络功能卡、存储功能卡及图形显示功能卡；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58、外设兼容性：兼容多种主流生产商的外部设备，包括显示器、键盘、鼠标、闪存盘、移动硬盘、USB光驱及KVM等，要求使用不同厂商的外部设备时，系统均能正常识别和安装驱动；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59、数据库兼容：兼容3个及以上厂商的数据库产品；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60、中间件兼容：兼容3个及以上厂商的中间件产品；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61、平台软件兼容：兼容3个及以上厂商的大数据平台；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62、整机可靠性：m1值（MTBF的不可接受值）不得低于30000h；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63、风扇可靠性：风扇寿命应不低于40000h；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64、部件可靠性：支持硬盘、电源、风扇热插拔（内置风扇除外）；</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65、标志、包装、运输和贮存：符合GB/T 9813.3和商品包装政府采购需求标准的相关规定；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66、服务响应：7*24小时响应支持服务。技术支持的方式包括：远程技术服务、现场技术服务、现场备件更换等。建立全国技术服务体系和服务团体，符合专业服务体系标准要求，提供原厂中文服务；服务周期内提供产品的维修、换件和升级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67、培训服务：供应商提供培训材料、产品手册、培训视频等培训相关内容；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68、服务周期：</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a）产品服务周期（含换件和维修）应不小于3年；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b）设备停产后继续提供质量保障服务（含备品备件），服务终止时间与最后一批设备交付时间间隔不低于3年；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c）产品停止服务时间应提前1年告知客户；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d）产品发布日期需在随机文件中明确；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69、工具要求：供应商提供设置服务器硬件、辅助操作系统安装等功能的辅助工具和管理软件。且随附软件应具有合法授权或版权；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70、驱动安装升级指引：供应商提供出厂安装的配件所需的驱动程序，形式包括但不限于驱动光盘、驱动下载链接等。其他配件应提供指引；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71、管理软件：具备资源管理、系统管理、性能监控、健康监控、基于网络控制、报警设置功能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72、厂家升级产品软件与扩容服务：供应商提供原厂级的部件/软件产品升级和扩容能力；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73、提供上门服务：供应商具备提供上门服务的能力；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74、抗干扰性：当产品部件出现供应风险时，应通知客户并提供风险应对方案确保产品的服务保障，必要时应停止相关受影响产品的销售；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75、供应能力证明：供应商提供供应链稳定承诺书，确保产品的部件在产品服务周期内稳定供货。</w:t>
            </w:r>
            <w:r>
              <w:rPr>
                <w:rFonts w:hint="eastAsia" w:ascii="宋体" w:hAnsi="宋体" w:cs="宋体"/>
                <w:b/>
                <w:bCs/>
                <w:i/>
                <w:iCs/>
                <w:color w:val="000000"/>
                <w:sz w:val="22"/>
                <w:u w:val="single"/>
                <w:lang w:bidi="ar"/>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6</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核心存储</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1、产品需为全闪存存储，不应支持机械盘； </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▲2、配置快照功能，存储系统支持SAN级联快照，支持对快照创建快照，支持通过快照和级联快照进行数据恢复，快照和级联快照均可以读写。</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3、配置克隆功能，存储系统支持克隆功能，并且克隆的从 LUN 创建后无需等待数据同步完成即可映射给主机 I/O 访问，且不影响源 LUN 的业务。</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▲4、存储系统支持LUN回收站功能，开启回收站功能后，可将删除的LUN移至回收站，并支持还原功能。</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存储支持SAN和免网关一体化双活功能，本次配置SAN双活，主机能够通过两个双活站点并发读写同一个双活卷，任意站点故障不影响上层业务系统运行，一个站点故障后另一个站点可自动快速拉起业务(SAN业务I/O归零时间≤15秒)，故障恢复后，双活关系自动恢复，业务自动回切至原存储系统。</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6、SAN场景下，存储系统软件支持无中断在线升级和回退。在存储系统软件升级和回退的过程中无需重启控制器，业务链路无中断，客户端无感知。</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▲7、存储系统支持SAN和NAS场景的多租户功能，租户资源隔离，客户端通过租户数据逻辑端口只能访问该租户内的共享，并且支持租户自管理。</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8、存储系统支持文件系统跨NFS和CIFS协议访问权限无损失。支持NTFS&amp;UNIX&amp;MIX&amp;NATIVE四种跨协议访问安全模式。</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9、存储支持端到端DIF校验特性，对静默数据的错误可以检测和修复。</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▲10、存储支持LUN和主机为粒度的服务质量控制功能，支持设置IOPS和带宽上限，支持Burst突发流控制。</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11、提供SSD寿命监控技术，并在系统中显示每一块SSD硬盘的磨损度以及预估剩余寿命。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12、提供日志审计功能，支持记录从协议下来的用户操作，包括用户的登陆信息，用户的创建、删除、修改等操作。</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13、持系统和存储池容量预测，支持未来一年的容量利用率预测。</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14、支持SSD盘、电源模块、接口不停机热插拔。</w:t>
            </w:r>
            <w:r>
              <w:rPr>
                <w:rFonts w:hint="eastAsia" w:ascii="宋体" w:hAnsi="宋体" w:cs="宋体"/>
                <w:color w:val="000000"/>
                <w:sz w:val="22"/>
                <w:lang w:bidi="ar"/>
              </w:rPr>
            </w:r>
            <w:r/>
          </w:p>
          <w:p>
            <w:pPr>
              <w:pStyle w:val="882"/>
              <w:jc w:val="left"/>
              <w:spacing w:line="440" w:lineRule="exact"/>
              <w:widowControl/>
              <w:rPr>
                <w:rFonts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15、配置≥双控制器；控制器提供自主可控ARM处理器总物理核数≥64；控制器总缓存≥128GB；配置≥8个万兆光接口；配置≥8个千兆电接口；配置≥6块3.84 TB NVME SSD；配置SAN功能包，支持扩展NAS和对象协议。</w:t>
            </w:r>
            <w:r>
              <w:rPr>
                <w:rFonts w:ascii="宋体" w:hAnsi="宋体" w:cs="宋体"/>
                <w:b/>
                <w:bCs/>
                <w:i/>
                <w:iCs/>
                <w:color w:val="000000"/>
                <w:sz w:val="22"/>
                <w:u w:val="single"/>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二.服务要求:</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 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3、提供交付实施服务，技术咨询、操作培训、运维指导。</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二</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网络设备</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（一）</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内网设备</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网络业务交换机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一．参数要求:</w:t>
            </w:r>
            <w:r>
              <w:rPr>
                <w:rFonts w:hint="eastAsia" w:ascii="宋体" w:hAnsi="宋体" w:cs="宋体"/>
                <w:color w:val="000000"/>
                <w:sz w:val="22"/>
                <w:highlight w:val="none"/>
                <w:lang w:bidi="ar"/>
              </w:rPr>
            </w:r>
            <w:r/>
          </w:p>
          <w:p>
            <w:pPr>
              <w:pStyle w:val="882"/>
              <w:jc w:val="left"/>
              <w:spacing w:line="440" w:lineRule="exact"/>
              <w:rPr>
                <w:rFonts w:hint="eastAsia" w:ascii="宋体" w:hAnsi="宋体"/>
                <w:b/>
                <w:bCs/>
                <w:i/>
                <w:iCs/>
                <w:sz w:val="22"/>
                <w:u w:val="single"/>
              </w:rPr>
            </w:pPr>
            <w:r>
              <w:rPr>
                <w:rFonts w:hint="eastAsia" w:ascii="宋体" w:hAnsi="宋体"/>
                <w:b/>
                <w:bCs/>
                <w:i/>
                <w:iCs/>
                <w:sz w:val="22"/>
                <w:u w:val="single"/>
              </w:rPr>
              <w:t xml:space="preserve">1、双电源，4块风扇模块，10GE光端口≥48，100GE光端口≥6。</w:t>
            </w:r>
            <w:r>
              <w:rPr>
                <w:rFonts w:hint="eastAsia" w:ascii="宋体" w:hAnsi="宋体"/>
                <w:b/>
                <w:bCs/>
                <w:i/>
                <w:iCs/>
                <w:sz w:val="22"/>
                <w:u w:val="single"/>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2、交换容量≥4.8Tbps，包转发率≥2000Mpps。</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3、采用自主可控CPU、LSW。</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4、支持RIPng、OSPFv3、ISISv6、BGP4+等IPv6动态路由协议。</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5、支持M-LAG或vPC或DRNI等跨机箱链路捆绑技术。</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6、支持RoCE，Netstream，Telemetry功能。</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7、支持硬件BFD（Bidirectional Forwarding Detection），最小3.3ms发包间隔。</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计算节点接入交换机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rPr>
                <w:rFonts w:hint="eastAsia" w:ascii="宋体" w:hAnsi="宋体"/>
                <w:b/>
                <w:bCs/>
                <w:i/>
                <w:iCs/>
                <w:sz w:val="22"/>
                <w:u w:val="single"/>
              </w:rPr>
            </w:pPr>
            <w:r>
              <w:rPr>
                <w:rFonts w:hint="eastAsia" w:ascii="宋体" w:hAnsi="宋体"/>
                <w:b/>
                <w:bCs/>
                <w:i/>
                <w:iCs/>
                <w:sz w:val="22"/>
                <w:u w:val="single"/>
              </w:rPr>
              <w:t xml:space="preserve">1、双电源，4块风扇模块，10GE光端口≥48，100GE光端口≥6。</w:t>
            </w:r>
            <w:r>
              <w:rPr>
                <w:rFonts w:hint="eastAsia" w:ascii="宋体" w:hAnsi="宋体"/>
                <w:b/>
                <w:bCs/>
                <w:i/>
                <w:iCs/>
                <w:sz w:val="22"/>
                <w:u w:val="single"/>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2、交换容量≥4.8Tbps，包转发率≥2000Mpps。</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3、采用自主可控CPU、LSW。</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4、支持RIPng、OSPFv3、ISISv6、BGP4+等IPv6动态路由协议。</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5、支持M-LAG或vPC或DRNI等跨机箱链路捆绑技术。</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6、支持RoCE，Netstream，Telemetry功能。</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7、支持硬件BFD（Bidirectional Forwarding Detection），最小3.3ms发包间隔。</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计算节点(裸机)接入交换机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rPr>
                <w:rFonts w:hint="eastAsia" w:ascii="宋体" w:hAnsi="宋体"/>
                <w:b/>
                <w:bCs/>
                <w:i/>
                <w:iCs/>
                <w:sz w:val="22"/>
                <w:u w:val="single"/>
              </w:rPr>
            </w:pPr>
            <w:r>
              <w:rPr>
                <w:rFonts w:hint="eastAsia" w:ascii="宋体" w:hAnsi="宋体"/>
                <w:b/>
                <w:bCs/>
                <w:i/>
                <w:iCs/>
                <w:sz w:val="22"/>
                <w:u w:val="single"/>
              </w:rPr>
              <w:t xml:space="preserve">1、双电源，4块风扇模块，10GE光端口≥48，100GE光端口≥6。</w:t>
            </w:r>
            <w:r>
              <w:rPr>
                <w:rFonts w:hint="eastAsia" w:ascii="宋体" w:hAnsi="宋体"/>
                <w:b/>
                <w:bCs/>
                <w:i/>
                <w:iCs/>
                <w:sz w:val="22"/>
                <w:u w:val="single"/>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2、交换容量≥4.8Tbps，包转发率≥2000Mpps。</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3、采用自主可控CPU、LSW。</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4、支持RIPng、OSPFv3、ISISv6、BGP4+等IPv6动态路由协议。</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5、支持M-LAG或vPC或DRNI等跨机箱链路捆绑技术。</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6、支持RoCE，Netstream，Telemetry功能。</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7、支持硬件BFD（Bidirectional Forwarding Detection），最小3.3ms发包间隔。</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存储节点接入交换机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rPr>
                <w:rFonts w:hint="eastAsia" w:ascii="宋体" w:hAnsi="宋体"/>
                <w:b/>
                <w:bCs/>
                <w:i/>
                <w:iCs/>
                <w:sz w:val="22"/>
                <w:u w:val="single"/>
              </w:rPr>
            </w:pPr>
            <w:r>
              <w:rPr>
                <w:rFonts w:hint="eastAsia" w:ascii="宋体" w:hAnsi="宋体"/>
                <w:b/>
                <w:bCs/>
                <w:i/>
                <w:iCs/>
                <w:sz w:val="22"/>
                <w:u w:val="single"/>
              </w:rPr>
              <w:t xml:space="preserve">1、双电源，4块风扇模块，10GE光端口≥48，100GE光端口≥6。</w:t>
            </w:r>
            <w:r>
              <w:rPr>
                <w:rFonts w:hint="eastAsia" w:ascii="宋体" w:hAnsi="宋体"/>
                <w:b/>
                <w:bCs/>
                <w:i/>
                <w:iCs/>
                <w:sz w:val="22"/>
                <w:u w:val="single"/>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2、交换容量≥4.8Tbps，包转发率≥2000Mpps。</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3、采用自主可控CPU、LSW。</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4、支持RIPng、OSPFv3、ISISv6、BGP4+等IPv6动态路由协议。</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5、支持M-LAG或vPC或DRNI等跨机箱链路捆绑技术。</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6、支持RoCE，Netstream，Telemetry功能。</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7、支持硬件BFD（Bidirectional Forwarding Detection），最小3.3ms发包间隔。</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云专线接入交换机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rPr>
                <w:rFonts w:hint="eastAsia" w:ascii="宋体" w:hAnsi="宋体"/>
                <w:b/>
                <w:bCs/>
                <w:i/>
                <w:iCs/>
                <w:sz w:val="22"/>
                <w:u w:val="single"/>
              </w:rPr>
            </w:pPr>
            <w:r>
              <w:rPr>
                <w:rFonts w:hint="eastAsia" w:ascii="宋体" w:hAnsi="宋体"/>
                <w:b/>
                <w:bCs/>
                <w:i/>
                <w:iCs/>
                <w:sz w:val="22"/>
                <w:u w:val="single"/>
              </w:rPr>
              <w:t xml:space="preserve">1、双电源，4块风扇模块，10GE光端口≥48，100GE光端口≥6。</w:t>
            </w:r>
            <w:r>
              <w:rPr>
                <w:rFonts w:hint="eastAsia" w:ascii="宋体" w:hAnsi="宋体"/>
                <w:b/>
                <w:bCs/>
                <w:i/>
                <w:iCs/>
                <w:sz w:val="22"/>
                <w:u w:val="single"/>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2、交换容量≥4.8Tbps，包转发率≥2000Mpps。</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3、采用自主可控CPU、LSW。</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4、支持RIPng、OSPFv3、ISISv6、BGP4+等IPv6动态路由协议。</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5、支持M-LAG或vPC或DRNI等跨机箱链路捆绑技术。</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6、支持RoCE，Netstream，Telemetry功能。</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7、支持硬件BFD（Bidirectional Forwarding Detection），最小3.3ms发包间隔。</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6</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管理防火墙</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spacing w:line="440" w:lineRule="exact"/>
              <w:widowControl/>
              <w:rPr>
                <w:rFonts w:ascii="宋体" w:hAnsi="宋体" w:cs="宋体"/>
                <w:b/>
                <w:bCs/>
                <w:i/>
                <w:iCs/>
                <w:sz w:val="22"/>
                <w:u w:val="single"/>
              </w:rPr>
            </w:pPr>
            <w:r>
              <w:rPr>
                <w:rFonts w:hint="eastAsia" w:ascii="宋体" w:hAnsi="宋体" w:cs="宋体"/>
                <w:b/>
                <w:bCs/>
                <w:i/>
                <w:iCs/>
                <w:sz w:val="22"/>
                <w:u w:val="single"/>
              </w:rPr>
              <w:t xml:space="preserve">1、双电源，风扇模块≥4，千兆Combo接口≥8，千兆电口≥4，万兆光口≥10，固态硬盘≥240G， SSL VPN用户数≥100</w:t>
            </w:r>
            <w:r>
              <w:rPr>
                <w:rFonts w:hint="eastAsia" w:ascii="宋体" w:hAnsi="宋体" w:cs="宋体"/>
                <w:color w:val="000000"/>
                <w:sz w:val="22"/>
                <w:lang w:bidi="ar"/>
              </w:rPr>
              <w:t xml:space="preserve">。</w:t>
            </w:r>
            <w:r>
              <w:rPr>
                <w:rFonts w:ascii="宋体" w:hAnsi="宋体" w:cs="宋体"/>
                <w:b/>
                <w:bCs/>
                <w:i/>
                <w:iCs/>
                <w:sz w:val="22"/>
                <w:u w:val="single"/>
              </w:rPr>
            </w:r>
            <w:r/>
          </w:p>
          <w:p>
            <w:pPr>
              <w:pStyle w:val="882"/>
              <w:spacing w:line="440" w:lineRule="exact"/>
              <w:widowControl/>
              <w:rPr>
                <w:rFonts w:hint="eastAsia" w:ascii="宋体" w:hAnsi="宋体" w:cs="宋体"/>
                <w:sz w:val="22"/>
              </w:rPr>
            </w:pPr>
            <w:r>
              <w:rPr>
                <w:rFonts w:hint="eastAsia" w:ascii="宋体" w:hAnsi="宋体" w:cs="宋体"/>
                <w:sz w:val="22"/>
              </w:rPr>
              <w:t xml:space="preserve">2、采用自主可控CPU芯片</w:t>
            </w:r>
            <w:r>
              <w:rPr>
                <w:rFonts w:hint="eastAsia" w:ascii="宋体" w:hAnsi="宋体" w:cs="宋体"/>
                <w:color w:val="000000"/>
                <w:sz w:val="22"/>
                <w:lang w:bidi="ar"/>
              </w:rPr>
              <w:t xml:space="preserve">。</w:t>
            </w:r>
            <w:r>
              <w:rPr>
                <w:rFonts w:hint="eastAsia" w:ascii="宋体" w:hAnsi="宋体" w:cs="宋体"/>
                <w:sz w:val="22"/>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3、防火墙吞吐量≥50Gbps，最大并发连接数≥2000万，每秒新建连接数≥50万。</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4、系统预定义入侵防御签名库数量不得少于20000条且具备CVE和CNNVD编号的签名条目数不得少于11000，支持用户自定义签名规则。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5、支持日志告警、会话阻断、IP隔离、抓包取证等多种响应方式。</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6、支持应用威胁签名库的在线升级、离线升级多种升级方式。</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7、支持SYN Flood、SYN ACK、UDP Flood等DDoS防护，支持HTTP Flood、HTTPS Flood等应用层DDoS防护。</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8、支持除了基于攻击事件本身进行严重级别划分，还可以根据攻击与资产相关性关联进行风险级别定义，协助管理员关注实际环境中需要紧急处理的安全告警，提升安全事件响应效率。</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3、规则库提供3年及以上威胁防护特征库等升级服务。</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4、提供技术咨询、操作培训、运维指导，所需费用包含在预算金额内，采购人不再另外支付。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7</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管理接入交换机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rPr>
                <w:rFonts w:hint="eastAsia" w:ascii="宋体" w:hAnsi="宋体"/>
                <w:b/>
                <w:bCs/>
                <w:i/>
                <w:iCs/>
                <w:sz w:val="22"/>
                <w:u w:val="single"/>
              </w:rPr>
            </w:pPr>
            <w:r>
              <w:rPr>
                <w:rFonts w:hint="eastAsia" w:ascii="宋体" w:hAnsi="宋体"/>
                <w:b/>
                <w:bCs/>
                <w:i/>
                <w:iCs/>
                <w:sz w:val="22"/>
                <w:u w:val="single"/>
              </w:rPr>
              <w:t xml:space="preserve">1、双电源，4块风扇模块，10GE光端口≥48，100GE光端口≥6。</w:t>
            </w:r>
            <w:r>
              <w:rPr>
                <w:rFonts w:hint="eastAsia" w:ascii="宋体" w:hAnsi="宋体"/>
                <w:b/>
                <w:bCs/>
                <w:i/>
                <w:iCs/>
                <w:sz w:val="22"/>
                <w:u w:val="single"/>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2、交换容量≥4.8Tbps，包转发率≥2000Mpps。</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3、采用自主可控CPU、LSW。</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4、支持RIPng、OSPFv3、ISISv6、BGP4+等IPv6动态路由协议。</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5、支持M-LAG或vPC或DRNI等跨机箱链路捆绑技术。</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6、支持RoCE，Netstream，Telemetry功能。</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7、支持硬件BFD（Bidirectional Forwarding Detection），最小3.3ms发包间隔。</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8</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BMC交换机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rPr>
                <w:rFonts w:hint="eastAsia" w:ascii="宋体" w:hAnsi="宋体"/>
                <w:b/>
                <w:bCs/>
                <w:i/>
                <w:iCs/>
                <w:sz w:val="22"/>
                <w:u w:val="single"/>
              </w:rPr>
            </w:pPr>
            <w:r>
              <w:rPr>
                <w:rFonts w:hint="eastAsia" w:ascii="宋体" w:hAnsi="宋体"/>
                <w:b/>
                <w:bCs/>
                <w:i/>
                <w:iCs/>
                <w:sz w:val="22"/>
                <w:u w:val="single"/>
              </w:rPr>
              <w:t xml:space="preserve">1、双电源，千兆电口≥48，万兆SFP+接口≥4。</w:t>
            </w:r>
            <w:r>
              <w:rPr>
                <w:rFonts w:hint="eastAsia" w:ascii="宋体" w:hAnsi="宋体"/>
                <w:b/>
                <w:bCs/>
                <w:i/>
                <w:iCs/>
                <w:sz w:val="22"/>
                <w:u w:val="single"/>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2、采用自主可控CPU芯片。</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3、交换容量≥670Gbps，包转发率≥200Mpps。</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4、支持RIP、RIPng、OSPF、OSPFv3路由协议。</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5、支持4K个VLAN，支持Voice VLAN，基于端口的VLAN，基于MAC的VLAN，基于协议的VLAN，支持1:1和N:1 VLAN Mapping功能。</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6、支持MAC地址≥32K，IPv4 FIB表项≥8K，IPv6 FIB表项≥3K。</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9</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核心交换机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numPr>
                <w:ilvl w:val="0"/>
                <w:numId w:val="2"/>
              </w:numPr>
              <w:ind w:left="0"/>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参数要求:</w:t>
            </w:r>
            <w:r>
              <w:rPr>
                <w:rFonts w:ascii="宋体" w:hAnsi="宋体" w:cs="宋体"/>
                <w:color w:val="000000"/>
                <w:sz w:val="22"/>
                <w:lang w:bidi="ar"/>
              </w:rPr>
            </w:r>
            <w:r/>
          </w:p>
          <w:p>
            <w:pPr>
              <w:pStyle w:val="882"/>
              <w:jc w:val="left"/>
              <w:spacing w:line="440" w:lineRule="exact"/>
              <w:rPr>
                <w:rFonts w:ascii="宋体" w:hAnsi="宋体"/>
                <w:b/>
                <w:bCs/>
                <w:i/>
                <w:iCs/>
                <w:sz w:val="22"/>
                <w:u w:val="single"/>
              </w:rPr>
            </w:pPr>
            <w:r>
              <w:rPr>
                <w:rFonts w:hint="eastAsia" w:ascii="宋体" w:hAnsi="宋体"/>
                <w:b/>
                <w:bCs/>
                <w:i/>
                <w:iCs/>
                <w:sz w:val="22"/>
                <w:u w:val="single"/>
              </w:rPr>
              <w:t xml:space="preserve">1、单台设备配置：双主控，4块交换网板，40G光接口≥36个，10G光接口≥48个，4块电源。</w:t>
            </w:r>
            <w:r>
              <w:rPr>
                <w:rFonts w:ascii="宋体" w:hAnsi="宋体"/>
                <w:b/>
                <w:bCs/>
                <w:i/>
                <w:iCs/>
                <w:sz w:val="22"/>
                <w:u w:val="single"/>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2、包转发率≥230000Mpps，交换容量≥900Tbps。</w:t>
            </w:r>
            <w:r>
              <w:rPr>
                <w:rFonts w:hint="eastAsia" w:ascii="宋体" w:hAnsi="宋体" w:cs="宋体"/>
                <w:color w:val="000000"/>
                <w:sz w:val="22"/>
                <w:lang w:bidi="ar"/>
              </w:rPr>
            </w:r>
            <w:r/>
          </w:p>
          <w:p>
            <w:pPr>
              <w:pStyle w:val="882"/>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▲3、独立主控引擎≥2，独立业务板槽位≥4个，交换网板槽位数≥8。</w:t>
            </w:r>
            <w:r>
              <w:rPr>
                <w:rFonts w:ascii="宋体" w:hAnsi="宋体" w:cs="宋体"/>
                <w:color w:val="000000"/>
                <w:sz w:val="22"/>
                <w:lang w:bidi="ar"/>
              </w:rPr>
            </w:r>
            <w:r/>
          </w:p>
          <w:p>
            <w:pPr>
              <w:pStyle w:val="882"/>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w:t>
            </w:r>
            <w:r>
              <w:rPr>
                <w:rFonts w:hint="eastAsia" w:ascii="宋体" w:hAnsi="宋体" w:cs="宋体"/>
                <w:color w:val="000000"/>
                <w:sz w:val="22"/>
                <w:lang w:bidi="ar"/>
              </w:rPr>
              <w:t xml:space="preserve">4</w:t>
            </w:r>
            <w:r>
              <w:rPr>
                <w:rFonts w:hint="eastAsia" w:ascii="宋体" w:hAnsi="宋体" w:cs="宋体"/>
                <w:color w:val="000000"/>
                <w:sz w:val="22"/>
                <w:lang w:bidi="ar"/>
              </w:rPr>
              <w:t xml:space="preserve">、</w:t>
            </w:r>
            <w:r>
              <w:rPr>
                <w:rFonts w:hint="eastAsia" w:ascii="宋体" w:hAnsi="宋体" w:cs="宋体"/>
                <w:color w:val="000000"/>
                <w:sz w:val="22"/>
                <w:lang w:bidi="ar"/>
              </w:rPr>
              <w:t xml:space="preserve">采用自主可控CPU芯片。</w:t>
            </w:r>
            <w:r>
              <w:rPr>
                <w:rFonts w:ascii="宋体" w:hAnsi="宋体" w:cs="宋体"/>
                <w:color w:val="000000"/>
                <w:sz w:val="22"/>
                <w:lang w:bidi="ar"/>
              </w:rPr>
            </w:r>
            <w:r/>
          </w:p>
          <w:p>
            <w:pPr>
              <w:pStyle w:val="882"/>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▲5、</w:t>
            </w:r>
            <w:r>
              <w:rPr>
                <w:rFonts w:ascii="宋体" w:hAnsi="宋体" w:cs="宋体"/>
                <w:color w:val="000000"/>
                <w:sz w:val="22"/>
                <w:lang w:bidi="ar"/>
              </w:rPr>
              <w:t xml:space="preserve">要求设备支持模块化风扇框，可热插拔</w:t>
            </w:r>
            <w:r>
              <w:rPr>
                <w:rFonts w:hint="eastAsia" w:ascii="宋体" w:hAnsi="宋体" w:cs="宋体"/>
                <w:color w:val="000000"/>
                <w:sz w:val="22"/>
                <w:lang w:bidi="ar"/>
              </w:rPr>
              <w:t xml:space="preserve">，独立风扇框数≥</w:t>
            </w:r>
            <w:r>
              <w:rPr>
                <w:rFonts w:ascii="宋体" w:hAnsi="宋体" w:cs="宋体"/>
                <w:color w:val="000000"/>
                <w:sz w:val="22"/>
                <w:lang w:bidi="ar"/>
              </w:rPr>
              <w:t xml:space="preserve">3</w:t>
            </w:r>
            <w:r>
              <w:rPr>
                <w:rFonts w:hint="eastAsia" w:ascii="宋体" w:hAnsi="宋体" w:cs="宋体"/>
                <w:color w:val="000000"/>
                <w:sz w:val="22"/>
                <w:lang w:bidi="ar"/>
              </w:rPr>
              <w:t xml:space="preserve">。</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6、支持M-LAG或vPC或DRNI等跨机箱链路捆绑技术。</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7、支持RIPng、OSPFv3、ISISv6、BGP4+等IPv6动态路由协议。</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8、支持配置回滚。</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10</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业务汇聚交换机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rPr>
                <w:rFonts w:hint="eastAsia" w:ascii="宋体" w:hAnsi="宋体"/>
                <w:b/>
                <w:bCs/>
                <w:i/>
                <w:iCs/>
                <w:sz w:val="22"/>
                <w:u w:val="single"/>
              </w:rPr>
            </w:pPr>
            <w:r>
              <w:rPr>
                <w:rFonts w:hint="eastAsia" w:ascii="宋体" w:hAnsi="宋体"/>
                <w:b/>
                <w:bCs/>
                <w:i/>
                <w:iCs/>
                <w:sz w:val="22"/>
                <w:u w:val="single"/>
              </w:rPr>
              <w:t xml:space="preserve">1、双电源，4块风扇模块，10GE光端口≥48，100GE光端口≥6。</w:t>
            </w:r>
            <w:r>
              <w:rPr>
                <w:rFonts w:hint="eastAsia" w:ascii="宋体" w:hAnsi="宋体"/>
                <w:b/>
                <w:bCs/>
                <w:i/>
                <w:iCs/>
                <w:sz w:val="22"/>
                <w:u w:val="single"/>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2、交换容量≥4.8Tbps，包转发率≥2000Mpps。</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3、采用自主可控CPU、LSW。</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4、支持RIPng、OSPFv3、ISISv6、BGP4+等IPv6动态路由协议。</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5、支持M-LAG或vPC或DRNI等跨机箱链路捆绑技术。</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6、支持RoCE，Netstream，Telemetry功能。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7、支持硬件BFD（Bidirectional Forwarding Detection），最小3.3ms发包间隔。</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对象存储接入交换机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rPr>
                <w:rFonts w:hint="eastAsia" w:ascii="宋体" w:hAnsi="宋体"/>
                <w:b/>
                <w:bCs/>
                <w:i/>
                <w:iCs/>
                <w:sz w:val="22"/>
                <w:u w:val="single"/>
              </w:rPr>
            </w:pPr>
            <w:r>
              <w:rPr>
                <w:rFonts w:hint="eastAsia" w:ascii="宋体" w:hAnsi="宋体"/>
                <w:b/>
                <w:bCs/>
                <w:i/>
                <w:iCs/>
                <w:sz w:val="22"/>
                <w:u w:val="single"/>
              </w:rPr>
              <w:t xml:space="preserve">1、双电源，4块风扇模块，10GE光端口≥48，100GE光端口≥6。</w:t>
            </w:r>
            <w:r>
              <w:rPr>
                <w:rFonts w:hint="eastAsia" w:ascii="宋体" w:hAnsi="宋体"/>
                <w:b/>
                <w:bCs/>
                <w:i/>
                <w:iCs/>
                <w:sz w:val="22"/>
                <w:u w:val="single"/>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2、交换容量≥4.8Tbps，包转发率≥2000Mpps。</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3、采用自主可控CPU、LSW。</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4、支持RIPng、OSPFv3、ISISv6、BGP4+等IPv6动态路由协议。</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5、支持M-LAG或vPC或DRNI等跨机箱链路捆绑技术。</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6、支持RoCE，Netstream，Telemetry功能。</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7、支持硬件BFD（Bidirectional Forwarding Detection），最小3.3ms发包间隔。</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400G模块</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400G多模光模块，支持一分二，QSFP封装。</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硬件3年及以上7*24 小时原厂质保，故障换新原厂同规格模块，所需费用包含在预算金额内，采购人不再另外支付。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13</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1分2线缆</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MPO，16芯，M3,10m。</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万兆多模光模块</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10G多模光模块，850nm，0.3KM，LC。</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硬件3年及以上7*24 小时原厂质保，故障换新原厂同规格模块</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160</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15</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40G多模光模块</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40G多模光模块，850nm，0.3KM，MPO。</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硬件3年及以上7*24 小时原厂质保，故障换新原厂同规格模块</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100</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16</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安全管理区接入交换机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rPr>
                <w:rFonts w:hint="eastAsia" w:ascii="宋体" w:hAnsi="宋体"/>
                <w:b/>
                <w:bCs/>
                <w:i/>
                <w:iCs/>
                <w:sz w:val="22"/>
                <w:u w:val="single"/>
              </w:rPr>
            </w:pPr>
            <w:r>
              <w:rPr>
                <w:rFonts w:hint="eastAsia" w:ascii="宋体" w:hAnsi="宋体"/>
                <w:b/>
                <w:bCs/>
                <w:i/>
                <w:iCs/>
                <w:sz w:val="22"/>
                <w:u w:val="single"/>
              </w:rPr>
              <w:t xml:space="preserve">1、双电源，4块风扇模块，10GE光端口≥48，100GE光端口≥6。</w:t>
            </w:r>
            <w:r>
              <w:rPr>
                <w:rFonts w:hint="eastAsia" w:ascii="宋体" w:hAnsi="宋体"/>
                <w:b/>
                <w:bCs/>
                <w:i/>
                <w:iCs/>
                <w:sz w:val="22"/>
                <w:u w:val="single"/>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2、交换容量≥4.8Tbps，包转发率≥2000Mpps。</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3、采用自主可控CPU、LSW。</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4、支持RIPng、OSPFv3、ISISv6、BGP4+等IPv6动态路由协议。</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5、支持M-LAG或vPC或DRNI等跨机箱链路捆绑技术。</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6、支持RoCE，Netstream，Telemetry功能。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7、支持硬件BFD（Bidirectional Forwarding Detection），最小3.3ms发包间隔。</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17</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外联接入交换机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rPr>
                <w:rFonts w:hint="eastAsia" w:ascii="宋体" w:hAnsi="宋体"/>
                <w:b/>
                <w:bCs/>
                <w:i/>
                <w:iCs/>
                <w:sz w:val="22"/>
                <w:u w:val="single"/>
              </w:rPr>
            </w:pPr>
            <w:r>
              <w:rPr>
                <w:rFonts w:hint="eastAsia" w:ascii="宋体" w:hAnsi="宋体"/>
                <w:b/>
                <w:bCs/>
                <w:i/>
                <w:iCs/>
                <w:sz w:val="22"/>
                <w:u w:val="single"/>
              </w:rPr>
              <w:t xml:space="preserve">1、双电源，千兆光口≥48个，万兆SFP+接口≥4个。</w:t>
            </w:r>
            <w:r>
              <w:rPr>
                <w:rFonts w:hint="eastAsia" w:ascii="宋体" w:hAnsi="宋体"/>
                <w:b/>
                <w:bCs/>
                <w:i/>
                <w:iCs/>
                <w:sz w:val="22"/>
                <w:u w:val="single"/>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2、交换容量≥670Gbps，包转发率≥200Mpps。</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3、支持MAC地址≥32K，IPv4 FIB表项≥8K，IPv6 FIB表项≥3K。</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4、支持RIP、RIPng、OSPF、OSPFv3路由协议。</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5、支持4K个VLAN，支持Voice VLAN，基于端口的VLAN，基于MAC的VLAN，基于协议的VLAN，支持1:1和N:1 VLAN Mapping功能。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 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18</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千兆光转电</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GE电接口模块，100m，RJ45。</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硬件3年及以上7*24 小时原厂质保，故障换新原厂同规格模块，所需费用包含在预算金额内，采购人不再另外支付。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48</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19</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万兆光转电</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10G电接口模块，30m，RJ45。</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硬件3年及以上7*24 小时原厂质保，故障换新原厂同规格模块，所需费用包含在预算金额内，采购人不再另外支付。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48</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20</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千兆光模块</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GE模块，10KM，1310nm。</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硬件3年及以上7*24 小时原厂质保，故障换新原厂同规格模块，所需费用包含在预算金额内，采购人不再另外支付。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48</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（二）</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外网设备</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平台节点业务交换机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1、交换容量≥4.8Tbps，包转发率≥2000Mpps；</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2、单台配置万兆光口≥48个，2.5G光口≥4个，100G自适应光口≥8个；</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3、采用自主可控CPU、交换芯片、内存、时钟、PHY等芯片；</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4、支持IPv4/IPv6静态路由、OSPFv1/v2，OSPFv3、BGP4，BGP4+ for IPv6、IS-IS，IS-IS V6等路由；</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5、支持M-LAG或vPC或DRNI等跨机箱链路捆绑技术。</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6、支持VXLAN 二层交换、路由交换、集中式网关、分布式Anycast网关等功能；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7、支持 Telemetry Stream（Packet Event）丢包功能，支持 INT 和流量可视化功能；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8、支持SNMP V1/V2/V3、Telnet、RMON、SSH2.0功能；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存储业务交换机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sz w:val="22"/>
                <w:lang w:bidi="ar"/>
              </w:rPr>
            </w:pPr>
            <w:r>
              <w:rPr>
                <w:rFonts w:hint="eastAsia" w:ascii="宋体" w:hAnsi="宋体" w:cs="宋体"/>
                <w:sz w:val="22"/>
                <w:lang w:bidi="ar"/>
              </w:rPr>
              <w:t xml:space="preserve">一.参数要求:</w:t>
            </w:r>
            <w:r>
              <w:rPr>
                <w:rFonts w:hint="eastAsia" w:ascii="宋体" w:hAnsi="宋体" w:cs="宋体"/>
                <w:sz w:val="22"/>
                <w:lang w:bidi="ar"/>
              </w:rPr>
            </w:r>
            <w:r/>
          </w:p>
          <w:p>
            <w:pPr>
              <w:pStyle w:val="882"/>
              <w:jc w:val="left"/>
              <w:spacing w:line="440" w:lineRule="exact"/>
              <w:widowControl/>
              <w:rPr>
                <w:rFonts w:hint="eastAsia" w:ascii="宋体" w:hAnsi="宋体" w:cs="宋体"/>
                <w:sz w:val="22"/>
                <w:lang w:bidi="ar"/>
              </w:rPr>
            </w:pPr>
            <w:r>
              <w:rPr>
                <w:rFonts w:hint="eastAsia" w:ascii="宋体" w:hAnsi="宋体" w:cs="宋体"/>
                <w:sz w:val="22"/>
                <w:lang w:bidi="ar"/>
              </w:rPr>
              <w:t xml:space="preserve">1、交换容量≥4.8Tbps，包转发率≥2000Mpps；</w:t>
            </w:r>
            <w:r>
              <w:rPr>
                <w:rFonts w:hint="eastAsia" w:ascii="宋体" w:hAnsi="宋体" w:cs="宋体"/>
                <w:sz w:val="22"/>
                <w:lang w:bidi="ar"/>
              </w:rPr>
            </w:r>
            <w:r/>
          </w:p>
          <w:p>
            <w:pPr>
              <w:pStyle w:val="882"/>
              <w:jc w:val="left"/>
              <w:spacing w:line="440" w:lineRule="exact"/>
              <w:widowControl/>
              <w:rPr>
                <w:rFonts w:hint="eastAsia" w:ascii="宋体" w:hAnsi="宋体" w:cs="宋体"/>
                <w:sz w:val="22"/>
                <w:lang w:bidi="ar"/>
              </w:rPr>
            </w:pPr>
            <w:r>
              <w:rPr>
                <w:rFonts w:hint="eastAsia" w:ascii="宋体" w:hAnsi="宋体" w:cs="宋体"/>
                <w:sz w:val="22"/>
                <w:lang w:bidi="ar"/>
              </w:rPr>
              <w:t xml:space="preserve">2、单台配置万兆光口≥48个，2.5G光口≥4个，100G自适应光口≥8个；</w:t>
            </w:r>
            <w:r>
              <w:rPr>
                <w:rFonts w:hint="eastAsia" w:ascii="宋体" w:hAnsi="宋体" w:cs="宋体"/>
                <w:sz w:val="22"/>
                <w:lang w:bidi="ar"/>
              </w:rPr>
            </w:r>
            <w:r/>
          </w:p>
          <w:p>
            <w:pPr>
              <w:pStyle w:val="882"/>
              <w:jc w:val="left"/>
              <w:spacing w:line="440" w:lineRule="exact"/>
              <w:widowControl/>
              <w:rPr>
                <w:rFonts w:hint="eastAsia" w:ascii="宋体" w:hAnsi="宋体" w:cs="宋体"/>
                <w:sz w:val="22"/>
                <w:lang w:bidi="ar"/>
              </w:rPr>
            </w:pPr>
            <w:r>
              <w:rPr>
                <w:rFonts w:hint="eastAsia" w:ascii="宋体" w:hAnsi="宋体" w:cs="宋体"/>
                <w:sz w:val="22"/>
                <w:lang w:bidi="ar"/>
              </w:rPr>
              <w:t xml:space="preserve">3、采用自主可控CPU、交换芯片、内存、时钟、PHY等芯片；</w:t>
            </w:r>
            <w:r>
              <w:rPr>
                <w:rFonts w:hint="eastAsia" w:ascii="宋体" w:hAnsi="宋体" w:cs="宋体"/>
                <w:sz w:val="22"/>
                <w:lang w:bidi="ar"/>
              </w:rPr>
            </w:r>
            <w:r/>
          </w:p>
          <w:p>
            <w:pPr>
              <w:pStyle w:val="882"/>
              <w:jc w:val="left"/>
              <w:spacing w:line="440" w:lineRule="exact"/>
              <w:widowControl/>
              <w:rPr>
                <w:rFonts w:hint="eastAsia" w:ascii="宋体" w:hAnsi="宋体" w:cs="宋体"/>
                <w:sz w:val="22"/>
                <w:lang w:bidi="ar"/>
              </w:rPr>
            </w:pPr>
            <w:r>
              <w:rPr>
                <w:rFonts w:hint="eastAsia" w:ascii="宋体" w:hAnsi="宋体" w:cs="宋体"/>
                <w:sz w:val="22"/>
                <w:lang w:bidi="ar"/>
              </w:rPr>
              <w:t xml:space="preserve">4、支持IPv4/IPv6静态路由、OSPFv1/v2，OSPFv3、BGP4，BGP4+ for IPv6、IS-IS，IS-IS V6等路由；</w:t>
            </w:r>
            <w:r>
              <w:rPr>
                <w:rFonts w:hint="eastAsia" w:ascii="宋体" w:hAnsi="宋体" w:cs="宋体"/>
                <w:sz w:val="22"/>
                <w:lang w:bidi="ar"/>
              </w:rPr>
            </w:r>
            <w:r/>
          </w:p>
          <w:p>
            <w:pPr>
              <w:pStyle w:val="882"/>
              <w:jc w:val="left"/>
              <w:spacing w:line="440" w:lineRule="exact"/>
              <w:widowControl/>
              <w:rPr>
                <w:rFonts w:hint="eastAsia" w:ascii="宋体" w:hAnsi="宋体" w:cs="宋体"/>
                <w:sz w:val="22"/>
                <w:lang w:bidi="ar"/>
              </w:rPr>
            </w:pPr>
            <w:r>
              <w:rPr>
                <w:rFonts w:hint="eastAsia" w:ascii="宋体" w:hAnsi="宋体" w:cs="宋体"/>
                <w:sz w:val="22"/>
                <w:lang w:bidi="ar"/>
              </w:rPr>
              <w:t xml:space="preserve">5、支持M-LAG或vPC或DRNI等跨机箱链路捆绑技术。</w:t>
            </w:r>
            <w:r>
              <w:rPr>
                <w:rFonts w:hint="eastAsia" w:ascii="宋体" w:hAnsi="宋体" w:cs="宋体"/>
                <w:sz w:val="22"/>
                <w:lang w:bidi="ar"/>
              </w:rPr>
            </w:r>
            <w:r/>
          </w:p>
          <w:p>
            <w:pPr>
              <w:pStyle w:val="882"/>
              <w:jc w:val="left"/>
              <w:spacing w:line="440" w:lineRule="exact"/>
              <w:widowControl/>
              <w:rPr>
                <w:rFonts w:hint="eastAsia" w:ascii="宋体" w:hAnsi="宋体" w:cs="宋体"/>
                <w:sz w:val="22"/>
                <w:lang w:bidi="ar"/>
              </w:rPr>
            </w:pPr>
            <w:r>
              <w:rPr>
                <w:rFonts w:hint="eastAsia" w:ascii="宋体" w:hAnsi="宋体" w:cs="宋体"/>
                <w:sz w:val="22"/>
                <w:lang w:bidi="ar"/>
              </w:rPr>
              <w:t xml:space="preserve">6、支持VXLAN 二层交换、路由交换、集中式网关、分布式Anycast网关等功能；</w:t>
            </w:r>
            <w:r>
              <w:rPr>
                <w:rFonts w:hint="eastAsia" w:ascii="宋体" w:hAnsi="宋体" w:cs="宋体"/>
                <w:sz w:val="22"/>
                <w:lang w:bidi="ar"/>
              </w:rPr>
            </w:r>
            <w:r/>
          </w:p>
          <w:p>
            <w:pPr>
              <w:pStyle w:val="882"/>
              <w:jc w:val="left"/>
              <w:spacing w:line="440" w:lineRule="exact"/>
              <w:widowControl/>
              <w:rPr>
                <w:rFonts w:hint="eastAsia" w:ascii="宋体" w:hAnsi="宋体" w:cs="宋体"/>
                <w:sz w:val="22"/>
                <w:lang w:bidi="ar"/>
              </w:rPr>
            </w:pPr>
            <w:r>
              <w:rPr>
                <w:rFonts w:hint="eastAsia" w:ascii="宋体" w:hAnsi="宋体" w:cs="宋体"/>
                <w:sz w:val="22"/>
                <w:lang w:bidi="ar"/>
              </w:rPr>
              <w:t xml:space="preserve">7、支持 Telemetry Stream（Packet Event）丢包功能，支持 INT 和流量可视化功能；</w:t>
            </w:r>
            <w:r>
              <w:rPr>
                <w:rFonts w:hint="eastAsia" w:ascii="宋体" w:hAnsi="宋体" w:cs="宋体"/>
                <w:sz w:val="22"/>
                <w:lang w:bidi="ar"/>
              </w:rPr>
            </w:r>
            <w:r/>
          </w:p>
          <w:p>
            <w:pPr>
              <w:pStyle w:val="882"/>
              <w:jc w:val="left"/>
              <w:spacing w:line="440" w:lineRule="exact"/>
              <w:widowControl/>
              <w:rPr>
                <w:rFonts w:hint="eastAsia" w:ascii="宋体" w:hAnsi="宋体" w:cs="宋体"/>
                <w:sz w:val="22"/>
                <w:lang w:bidi="ar"/>
              </w:rPr>
            </w:pPr>
            <w:r>
              <w:rPr>
                <w:rFonts w:hint="eastAsia" w:ascii="宋体" w:hAnsi="宋体" w:cs="宋体"/>
                <w:sz w:val="22"/>
                <w:lang w:bidi="ar"/>
              </w:rPr>
              <w:t xml:space="preserve">8、支持SNMP V1/V2/V3、Telnet、RMON、SSH2.0功能；</w:t>
            </w:r>
            <w:r>
              <w:rPr>
                <w:rFonts w:hint="eastAsia" w:ascii="宋体" w:hAnsi="宋体" w:cs="宋体"/>
                <w:sz w:val="22"/>
                <w:lang w:bidi="ar"/>
              </w:rPr>
            </w:r>
            <w:r/>
          </w:p>
          <w:p>
            <w:pPr>
              <w:pStyle w:val="882"/>
              <w:jc w:val="left"/>
              <w:spacing w:line="440" w:lineRule="exact"/>
              <w:widowControl/>
              <w:rPr>
                <w:rFonts w:hint="eastAsia" w:ascii="宋体" w:hAnsi="宋体" w:cs="宋体"/>
                <w:sz w:val="22"/>
                <w:lang w:bidi="ar"/>
              </w:rPr>
            </w:pPr>
            <w:r>
              <w:rPr>
                <w:rFonts w:hint="eastAsia" w:ascii="宋体" w:hAnsi="宋体" w:cs="宋体"/>
                <w:sz w:val="22"/>
                <w:lang w:bidi="ar"/>
              </w:rPr>
              <w:t xml:space="preserve">二.服务要求:</w:t>
            </w:r>
            <w:r>
              <w:rPr>
                <w:rFonts w:hint="eastAsia" w:ascii="宋体" w:hAnsi="宋体" w:cs="宋体"/>
                <w:sz w:val="22"/>
                <w:lang w:bidi="ar"/>
              </w:rPr>
            </w:r>
            <w:r/>
          </w:p>
          <w:p>
            <w:pPr>
              <w:pStyle w:val="882"/>
              <w:jc w:val="left"/>
              <w:spacing w:line="440" w:lineRule="exact"/>
              <w:widowControl/>
              <w:rPr>
                <w:rFonts w:hint="eastAsia" w:ascii="宋体" w:hAnsi="宋体" w:cs="宋体"/>
                <w:sz w:val="22"/>
                <w:lang w:bidi="ar"/>
              </w:rPr>
            </w:pPr>
            <w:r>
              <w:rPr>
                <w:rFonts w:hint="eastAsia" w:ascii="宋体" w:hAnsi="宋体" w:cs="宋体"/>
                <w:sz w:val="22"/>
                <w:lang w:bidi="ar"/>
              </w:rPr>
              <w:t xml:space="preserve">1、硬件3年7*24小时原厂质保，含所有配件、线材、辅料。</w:t>
            </w:r>
            <w:r>
              <w:rPr>
                <w:rFonts w:hint="eastAsia" w:ascii="宋体" w:hAnsi="宋体" w:cs="宋体"/>
                <w:sz w:val="22"/>
                <w:lang w:bidi="ar"/>
              </w:rPr>
            </w:r>
            <w:r/>
          </w:p>
          <w:p>
            <w:pPr>
              <w:pStyle w:val="882"/>
              <w:jc w:val="left"/>
              <w:spacing w:line="440" w:lineRule="exact"/>
              <w:widowControl/>
              <w:rPr>
                <w:rFonts w:hint="eastAsia" w:ascii="宋体" w:hAnsi="宋体" w:cs="宋体"/>
                <w:sz w:val="22"/>
                <w:lang w:bidi="ar"/>
              </w:rPr>
            </w:pPr>
            <w:r>
              <w:rPr>
                <w:rFonts w:hint="eastAsia" w:ascii="宋体" w:hAnsi="宋体" w:cs="宋体"/>
                <w:sz w:val="22"/>
                <w:lang w:bidi="ar"/>
              </w:rPr>
              <w:t xml:space="preserve">2、软件3年内置系统、固件、驱动程序等所有配套软件升级维护与漏洞修复。</w:t>
            </w:r>
            <w:r>
              <w:rPr>
                <w:rFonts w:hint="eastAsia" w:ascii="宋体" w:hAnsi="宋体" w:cs="宋体"/>
                <w:sz w:val="22"/>
                <w:lang w:bidi="ar"/>
              </w:rPr>
            </w:r>
            <w:r/>
          </w:p>
          <w:p>
            <w:pPr>
              <w:pStyle w:val="882"/>
              <w:jc w:val="left"/>
              <w:spacing w:line="440" w:lineRule="exact"/>
              <w:widowControl/>
              <w:rPr>
                <w:rFonts w:hint="eastAsia" w:ascii="宋体" w:hAnsi="宋体" w:cs="宋体"/>
                <w:sz w:val="22"/>
              </w:rPr>
            </w:pPr>
            <w:r>
              <w:rPr>
                <w:rFonts w:hint="eastAsia" w:ascii="宋体" w:hAnsi="宋体" w:cs="宋体"/>
                <w:sz w:val="22"/>
                <w:lang w:bidi="ar"/>
              </w:rPr>
              <w:t xml:space="preserve">3、提供技术咨询、操作培训、运维指导，所需费用包含在预算金额内，采购人不再另行支付。</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23</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裸金属接入交换机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1、交换容量≥4.8Tbps，包转发率≥2000Mpps；</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2、单台配置万兆光口≥48个，2.5G光口≥4个，100G自适应光口≥8个；</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3、采用自主可控CPU、交换芯片、内存、时钟、PHY等芯片；</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4、支持IPv4/IPv6静态路由、OSPFv1/v2，OSPFv3、BGP4，BGP4+ for IPv6、IS-IS，IS-IS V6等路由；</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5、支持M-LAG或vPC或DRNI等跨机箱链路捆绑技术。</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6、支持VXLAN 二层交换、路由交换、集中式网关、分布式Anycast网关等功能；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7、支持 Telemetry Stream（Packet Event）丢包功能，支持 INT 和流量可视化功能；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8、支持SNMP V1/V2/V3、Telnet、RMON、SSH2.0功能；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3、提供技术咨询、操作培训、运维指导，所需费用包含在预算金额内，采购人不再另行支付。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边界网关交换机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1、交换容量≥4.8Tbps，包转发率≥2000Mpps；</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2、单台配置万兆光口≥48个，2.5G光口≥4个，100G自适应光口≥8个；</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3、采用自主可控CPU、交换芯片、内存、时钟、PHY等芯片；</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4、支持IPv4/IPv6静态路由、OSPFv1/v2，OSPFv3、BGP4，BGP4+ for IPv6、IS-IS，IS-IS V6等路由；</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5、支持M-LAG或vPC或DRNI等跨机箱链路捆绑技术。</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6、支持VXLAN 二层交换、路由交换、集中式网关、分布式Anycast网关等功能；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7、支持 Telemetry Stream（Packet Event）丢包功能，支持 INT 和流量可视化功能；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8、支持SNMP V1/V2/V3、Telnet、RMON、SSH2.0功能；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3、提供技术咨询、操作培训、运维指导，所需费用包含在预算金额内，采购人不再另行支付。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25</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管理防火墙</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1、2U机架式，网络层吞吐量≥50Gbps，应用层吞吐量≥25Gbps，最大并发连接数≥4000万，每秒新建连接数≥60万；</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2、单台配置冗余电源，风扇模块≥4，100G光接口≥4、万兆光接口≥16，千兆电口≥16，固态硬盘≥480G， SSL VPN用户数≥150；</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3、采用自主可控芯片；</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4、支持静态路由、策略路由、RIP、OSPF、BGP等路由协议；</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5、SSL VPN支持IPv6接入方式，包括TCP/WEB接入和IP接入；</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一体化安全策略，能够基于源/目的安全域、源IP/MAC地址、目的IP地址、服务、时间、用户/用户组、应用层协议、五元组、内容安全（WAF、IPS、数据过滤、文件过滤、AV、URL过滤和APT防御等）统一界面进行安全策略配置；</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▲7、</w:t>
            </w:r>
            <w:r>
              <w:rPr>
                <w:rFonts w:hint="eastAsia" w:ascii="宋体" w:hAnsi="宋体" w:eastAsia="宋体" w:cs="宋体"/>
                <w:color w:val="000000"/>
                <w:sz w:val="22"/>
                <w:highlight w:val="none"/>
                <w:lang w:bidi="ar"/>
              </w:rPr>
              <w:t xml:space="preserve">本地库数量庞大，支持基于主流文件协议、邮件协议（SMTP/POP3/iMAP)、共享协议（NFS/SMB）等协议的防病毒功能；</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8、具备负载均衡功能，支持基于链路权重、带宽、配置优先级、链路质量、用户业务、运营商、域名、时间、DSCP、PPPoE、DNS、地址加权HASH等智能选路方式；</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9、支持虚拟防火墙功能：支持虚拟防火墙的创建、启动、关闭、删除功能；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10、支持SNMPv1、SNMPv2、SNMPv3、RMON等网络管理协议，并且支持通过网管软件远程进行设备软件升级、配置等。</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3、规则库提供3年升级服务；</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4、提供技术咨询、操作培训、运维指导，所需费用包含在预算金额内，采购人不再另行支付。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26</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BMC接入交换机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1、单台配置千兆光口≥48个，万兆SFP+接口≥6个，电源≥2个；</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2、交换容量≥1.36Tbps，包转发率≥460Mpps。</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3、支持MAC地址≥32K，路由表项≥12K，ARP表项≥12K；</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4、为保证自主可控需求，采用国产化CPU和交换芯片；</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5、支持静态路由，RIP，RIPng,OSPF,等价路由,VRRP/VRRPv3</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6、支持4K个VLAN，支持Voice VLAN，基于端口的VLAN，基于MAC的VLAN，基于协议的VLAN，支持1:1和N:1 VLAN Mapping功能。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7、支持动态ARP检测，防止中间人攻击和ARP拒绝服务；</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8、支持SNMP V1/V2/V3、Telnet、RMON、SSH功能。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27</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核心交换机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1、包转发率≥460800Mpps，交换容量≥1900Tbps；</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2、采用自主可控的CPU、交换等芯片，单台设备配置：双主控，4块交换网板，40G光接口≥36个，10G光接口≥48个，4块电源。</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3、独立主控引擎≥2，独立业务板槽位≥6个，交换网板槽位数≥8；</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▲4、设备采用正交无中板CLOS架构，支持主控、交换网板、业务板独立；</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5、设备支持模块化风扇框，可热插拔，独立风扇框数≥3；</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▲6、支持组播over VXLAN，支持基于VXLAN Mapping的DCI功能，支持IPv4/IPv6服务链（Service chain）功能，支持VXLAN OAM ping/tracert；</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7、支持IPv4/IPv6静态路由，支持路由协议加密，包括RIP V1/V2、OSFPv2、ISISv4、BGP、RIPng、OSPFv3、ISISv6、BGP4+，支持ICMPv6转发；</w:t>
            </w:r>
            <w:r>
              <w:rPr>
                <w:rFonts w:hint="eastAsia" w:ascii="宋体" w:hAnsi="宋体" w:cs="宋体"/>
                <w:color w:val="000000"/>
                <w:sz w:val="22"/>
                <w:lang w:bidi="ar"/>
              </w:rPr>
            </w:r>
            <w:r/>
          </w:p>
          <w:p>
            <w:pPr>
              <w:pStyle w:val="882"/>
              <w:jc w:val="left"/>
              <w:spacing w:line="44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▲8、</w:t>
            </w:r>
            <w:r>
              <w:rPr>
                <w:rFonts w:hint="eastAsia" w:ascii="宋体" w:hAnsi="宋体" w:eastAsia="宋体" w:cs="宋体"/>
                <w:color w:val="000000"/>
                <w:sz w:val="22"/>
                <w:highlight w:val="none"/>
                <w:lang w:bidi="ar"/>
              </w:rPr>
              <w:t xml:space="preserve">支持设备虚拟化技术，支持创建≥16个虚拟交换机，具备虚拟交换机的灵活配置与管理功能，包括但不限于：创建、删除、单板划入、划出等特性</w:t>
            </w:r>
            <w:r>
              <w:rPr>
                <w:rFonts w:hint="eastAsia" w:ascii="宋体" w:hAnsi="宋体" w:eastAsia="宋体" w:cs="宋体"/>
                <w:color w:val="000000"/>
                <w:sz w:val="22"/>
                <w:lang w:bidi="ar"/>
              </w:rPr>
              <w:t xml:space="preserve">；</w:t>
            </w:r>
            <w:r>
              <w:rPr>
                <w:rFonts w:hint="eastAsia" w:ascii="宋体" w:hAnsi="宋体" w:eastAsia="宋体" w:cs="宋体"/>
                <w:color w:val="000000"/>
                <w:sz w:val="22"/>
                <w:lang w:bidi="ar"/>
              </w:rPr>
            </w:r>
            <w:r/>
          </w:p>
          <w:p>
            <w:pPr>
              <w:pStyle w:val="882"/>
              <w:jc w:val="left"/>
              <w:spacing w:line="44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▲9、</w:t>
            </w:r>
            <w:r>
              <w:rPr>
                <w:rFonts w:hint="eastAsia" w:ascii="宋体" w:hAnsi="宋体" w:eastAsia="宋体" w:cs="宋体"/>
                <w:color w:val="000000"/>
                <w:sz w:val="22"/>
                <w:highlight w:val="none"/>
                <w:lang w:bidi="ar"/>
              </w:rPr>
              <w:t xml:space="preserve">支持TAP功能、 TAP 同源同宿功能、报文截断功能和源端口标识功能。支持 TAP 基于端口的 M:N 模型功能，M 口规格和N口规格≥500；</w:t>
            </w:r>
            <w:r>
              <w:rPr>
                <w:rFonts w:hint="eastAsia" w:ascii="宋体" w:hAnsi="宋体" w:eastAsia="宋体" w:cs="宋体"/>
                <w:color w:val="000000"/>
                <w:sz w:val="22"/>
                <w:lang w:bidi="ar"/>
              </w:rPr>
            </w:r>
            <w:r/>
          </w:p>
          <w:p>
            <w:pPr>
              <w:pStyle w:val="882"/>
              <w:jc w:val="left"/>
              <w:spacing w:line="440" w:lineRule="exact"/>
              <w:widowControl/>
              <w:rPr>
                <w:rFonts w:hint="eastAsia" w:ascii="宋体" w:hAnsi="宋体" w:eastAsia="宋体" w:cs="宋体"/>
                <w:color w:val="000000"/>
                <w:sz w:val="22"/>
                <w:lang w:bidi="ar"/>
              </w:rPr>
            </w:pPr>
            <w:r>
              <w:rPr>
                <w:rFonts w:hint="eastAsia" w:ascii="宋体" w:hAnsi="宋体" w:eastAsia="宋体" w:cs="宋体"/>
                <w:color w:val="000000"/>
                <w:sz w:val="22"/>
                <w:lang w:bidi="ar"/>
              </w:rPr>
              <w:t xml:space="preserve">10.</w:t>
            </w:r>
            <w:r>
              <w:rPr>
                <w:rFonts w:hint="eastAsia" w:ascii="宋体" w:hAnsi="宋体" w:eastAsia="宋体" w:cs="宋体"/>
                <w:color w:val="000000"/>
                <w:sz w:val="22"/>
                <w:lang w:bidi="ar"/>
              </w:rPr>
              <w:tab/>
            </w:r>
            <w:r>
              <w:rPr>
                <w:rFonts w:hint="eastAsia" w:ascii="宋体" w:hAnsi="宋体" w:eastAsia="宋体" w:cs="宋体"/>
                <w:color w:val="000000"/>
                <w:sz w:val="22"/>
                <w:lang w:bidi="ar"/>
              </w:rPr>
              <w:t xml:space="preserve">内置图形化管理功能，支持一键配置下发、智能版本升级、一键命令下发，支持终端管理，融合监控摄像头质量管理，指纹库等功能；</w:t>
            </w:r>
            <w:r>
              <w:rPr>
                <w:rFonts w:hint="eastAsia" w:ascii="宋体" w:hAnsi="宋体" w:eastAsia="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28</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万兆多模光模块</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10G多模模块，850nm，0.3KM，LC。</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提供3年及以上7*24小时原厂质保，故障换新原厂同规格模块，所需费用包含在预算金额内，采购人不再另外支付。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58</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29</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40G多模光模块</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40G多模模块，850nm，0.3KM，MPO。</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提供3年及以上7*24小时原厂质保，故障换新原厂同规格模块，所需费用包含在预算金额内，采购人不再另外支付。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50</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highlight w:val="yellow"/>
              </w:rPr>
            </w:pPr>
            <w:r>
              <w:rPr>
                <w:rFonts w:hint="eastAsia" w:ascii="宋体" w:hAnsi="宋体" w:cs="宋体"/>
                <w:color w:val="000000"/>
                <w:sz w:val="22"/>
                <w:lang w:bidi="ar"/>
              </w:rPr>
              <w:t xml:space="preserve">30</w:t>
            </w:r>
            <w:r>
              <w:rPr>
                <w:rFonts w:hint="eastAsia" w:ascii="宋体" w:hAnsi="宋体" w:cs="宋体"/>
                <w:color w:val="000000"/>
                <w:sz w:val="22"/>
                <w:highlight w:val="yellow"/>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外联接入交换机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1、单台配置千兆光口≥48个，万兆SFP+接口≥6个，电源≥2个；</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2、交换容量≥1.36Tbps，包转发率≥460Mpps。</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3、支持MAC地址≥32K，路由表项≥12K，ARP表项≥12K；</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4、采用国产化CPU和交换芯片；</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5、支持静态路由，RIP，RIPng,OSPF,等价路由,VRRP/VRRPv3</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6、支持4K个VLAN，支持Voice VLAN，基于端口的VLAN，基于MAC的VLAN，基于协议的VLAN，支持1:1和N:1 VLAN Mapping功能。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7、支持动态ARP检测，防止中间人攻击和ARP拒绝服务；</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8、支持SNMP V1/V2/V3、Telnet、RMON、SSH功能。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2、软件3年内置系统、固件、驱动程序等所有配套软件升级维护与漏洞修复；</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31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千兆光转电</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GE电接口模块，100m,RJ45。</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提供3年及以上7*24小时原厂质保，故障换新原厂同规格模块，所需费用包含在预算金额内，采购人不再另外支付。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48</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32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千兆光模块</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GE模块，10KM，1310nm。</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提供3年及以上7*24小时原厂质保，故障换新原厂同规格模块，所需费用包含在预算金额内，采购人不再另外支付。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48</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安全设备</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网闸</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1.标准机架式设备，国产化芯片和操作系统，内置双电源，支持双液晶屏幕；</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2.内端部分：接口配置≥6个千兆电口，≥2个万兆光口（含2个万兆多模光模块）；内存≥16GB，硬盘≥1T硬盘</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3.外端部分：接口配置≥6个千兆电口，≥2个万兆光口（含2个万兆多模光模块）；内存≥16GB，硬盘≥1T硬盘</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4.设备整机最大吞吐量≥10Gbps，应用层吞吐量≥9.5Gbps；</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1.系统采用2+1架构设计，包括内端机、外端机和独立的硬件隔离信息交换区，内外网主机系统与交换模块之间采用隔离板卡连接；</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2.支持IPV4、IPV6双协议栈接入；支持端口聚合，支持动态聚合（LACP）、静态聚合；</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3.支持可信端到不可信端、不可信端到可信端的单向、双向文件同步交换；</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4.支持主流数据库Oracle、SQL Server、MYSQL，国产数据库的同步；</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5.支持应用协议代理交换，包括HTTP、FTP、SMTP、POP3、自定义TCP\UDP协议数据交换；</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6.支持访问控制策略，允许/拒绝外部设备访问目的服务；</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7.支持视频协议、工控协议协议代理交换；</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8.支持病毒查杀，可查看病毒文件。</w:t>
            </w:r>
            <w:r>
              <w:rPr>
                <w:rFonts w:hint="eastAsia" w:ascii="宋体" w:hAnsi="宋体" w:cs="宋体"/>
                <w:color w:val="000000"/>
                <w:sz w:val="22"/>
                <w:lang w:bidi="ar"/>
              </w:rPr>
            </w:r>
            <w:r/>
          </w:p>
          <w:p>
            <w:pPr>
              <w:pStyle w:val="882"/>
              <w:jc w:val="left"/>
              <w:spacing w:line="240" w:lineRule="atLeast"/>
              <w:widowControl/>
              <w:rPr>
                <w:rFonts w:ascii="宋体" w:hAnsi="宋体" w:cs="宋体"/>
                <w:color w:val="000000"/>
                <w:sz w:val="22"/>
                <w:lang w:bidi="ar"/>
              </w:rPr>
            </w:pPr>
            <w:r>
              <w:rPr>
                <w:rFonts w:hint="eastAsia" w:ascii="宋体" w:hAnsi="宋体" w:cs="宋体"/>
                <w:color w:val="000000"/>
                <w:sz w:val="22"/>
                <w:lang w:bidi="ar"/>
              </w:rPr>
              <w:t xml:space="preserve">▲9.网闸设备API管理接口支持访问密钥数字签名验证功能。</w:t>
            </w:r>
            <w:r>
              <w:rPr>
                <w:rFonts w:ascii="宋体" w:hAnsi="宋体" w:cs="宋体"/>
                <w:color w:val="000000"/>
                <w:sz w:val="22"/>
                <w:lang w:bidi="ar"/>
              </w:rPr>
            </w:r>
            <w:r/>
          </w:p>
          <w:p>
            <w:pPr>
              <w:pStyle w:val="882"/>
              <w:jc w:val="left"/>
              <w:spacing w:line="240" w:lineRule="atLeas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（投标文件中提供功能截图，加盖投标人公章）</w:t>
            </w:r>
            <w:r>
              <w:rPr>
                <w:rFonts w:hint="eastAsia" w:ascii="宋体" w:hAnsi="宋体" w:cs="宋体"/>
                <w:b/>
                <w:bCs/>
                <w:color w:val="000000"/>
                <w:sz w:val="22"/>
                <w:lang w:bidi="ar"/>
              </w:rPr>
            </w:r>
            <w:r/>
          </w:p>
          <w:p>
            <w:pPr>
              <w:pStyle w:val="882"/>
              <w:jc w:val="left"/>
              <w:widowControl/>
              <w:rPr>
                <w:rFonts w:ascii="宋体" w:hAnsi="宋体" w:cs="宋体"/>
                <w:color w:val="000000"/>
                <w:sz w:val="22"/>
                <w:lang w:bidi="ar"/>
              </w:rPr>
            </w:pPr>
            <w:r>
              <w:rPr>
                <w:rFonts w:hint="eastAsia" w:ascii="宋体" w:hAnsi="宋体" w:cs="宋体"/>
                <w:color w:val="000000"/>
                <w:sz w:val="22"/>
                <w:lang w:bidi="ar"/>
              </w:rPr>
              <w:t xml:space="preserve">▲10.网闸设备支持反向远程管理功能，系统本地管理服务主动注册到远程管理服务器，将本地管理服务端口与远程管理服务端口绑定，实现远程管理服务器通过本地管理服务对系统进行反向远程管理。</w:t>
            </w:r>
            <w:r>
              <w:rPr>
                <w:rFonts w:ascii="宋体" w:hAnsi="宋体" w:cs="宋体"/>
                <w:color w:val="000000"/>
                <w:sz w:val="22"/>
                <w:lang w:bidi="ar"/>
              </w:rPr>
            </w:r>
            <w:r/>
          </w:p>
          <w:p>
            <w:pPr>
              <w:pStyle w:val="882"/>
              <w:jc w:val="left"/>
              <w:spacing w:line="240" w:lineRule="atLeas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（投标文件中提供功能截图，加盖投标人公章）</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1.硬件6年及以上7*24小时原厂质保，含所有配件、线材、辅料；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2.软件6年及以上内置系统、固件、驱动程序等所有配套软件升级维护与漏洞修复；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内网外联防火墙</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1.机架式设备，采用国产芯片及国产操作系统，配备冗余电源；</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2.接口配置≥4个千兆电口、≥4个千兆光口（SFP）、≥4个万兆光口（含光模块）；</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3.设备网络层吞吐量≥45G，防病毒吞吐量≥6G，IPS吞吐量≥6G；</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b/>
                <w:bCs/>
                <w:i/>
                <w:iCs/>
                <w:color w:val="000000"/>
                <w:sz w:val="22"/>
                <w:u w:val="single"/>
                <w:lang w:bidi="ar"/>
              </w:rPr>
              <w:t xml:space="preserve">4.并发连接数≥800万，HTTP新建连接数≥20万。</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1.产品支持路由类型、协议类型、网络对象、国家地区等条件进行自动选路的策略路由，支持不少于3种的调度算法，至少包括带宽比例、加权流量、线路优先等。</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2.产品支持链路连通性检查功能，支持基于3种以上协议对链路连通性进行探测，探测协议至少包括DNS解析、ARP探测、PING和BFD等方式。</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3.产品支持对ICMP、UDP、DNS、SYN等协议进行DDOS防护。</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4.支持用户账号全生命周期保护功能，包括用户账号弱口令检测、用户账号暴力破解检测、失陷账号检测，防止因账号被暴力破解导致的非法提权情况发生。</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5.产品支持管控非法、违规网站的访问行为，具备海量的URL分类库。</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6.产品支持基于IMAP、FTP、RDP、VNC、SSH、TELNET、ORACLE、MYSQL、MSSQL等应用协议进行深度检测与防护。</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7.支持不低于10000种漏洞规则，支持在控制台界面通过漏洞ID、漏洞名称、危险等级、漏洞CVE标识、漏洞描述等条件查询漏洞特征信息。</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8.产品支持安全策略有效性分析功能，分析内容至少包括策略冗余分析、策略匹配分析、风险端口风险等内容，提供安全策略优化建议。</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9.产品支持多条件的安全日志组合查询，查询条件包括但不限于日志类型、日志级别、生成时间。</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10.产品支持管理员双因素认证功能，用户通过用户名/密码和Key等不同方式登陆产品管理界面。</w:t>
            </w:r>
            <w:r>
              <w:rPr>
                <w:rFonts w:hint="eastAsia" w:ascii="宋体" w:hAnsi="宋体" w:cs="宋体"/>
                <w:color w:val="000000"/>
                <w:sz w:val="22"/>
                <w:lang w:bidi="ar"/>
              </w:rPr>
            </w:r>
            <w:r/>
          </w:p>
          <w:p>
            <w:pPr>
              <w:pStyle w:val="882"/>
              <w:jc w:val="left"/>
              <w:widowControl/>
              <w:rPr>
                <w:rFonts w:ascii="宋体" w:hAnsi="宋体" w:cs="宋体"/>
                <w:color w:val="000000"/>
                <w:sz w:val="22"/>
                <w:lang w:bidi="ar"/>
              </w:rPr>
            </w:pPr>
            <w:r>
              <w:rPr>
                <w:rFonts w:hint="eastAsia" w:ascii="宋体" w:hAnsi="宋体" w:cs="宋体"/>
                <w:color w:val="000000"/>
                <w:sz w:val="22"/>
                <w:lang w:bidi="ar"/>
              </w:rPr>
              <w:t xml:space="preserve">▲11.支持勒索病毒防护功能，通过对业务进行勒索风险自动化评估，并依据评估结果自动生成防护策略。</w:t>
            </w:r>
            <w:r>
              <w:rPr>
                <w:rFonts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1.硬件6年及以上7*24小时原厂质保，含所有配件、线材、辅料；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2.软件6年及以上内置系统、固件、驱动程序、IPS、AV、WAF规则库等所有配套软件升级维护与漏洞修复；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外网出口防火墙</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1.机架式设备，采用国产芯片及国产操作系统，配备冗余电源；</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2.接口配置≥4个千兆电口、≥4个千兆光口（SFP）、≥4个万兆光口（含光模块）；</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3.设备网络层吞吐量≥45G，防病毒吞吐量≥6G，IPS吞吐量≥6G；</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b/>
                <w:bCs/>
                <w:i/>
                <w:iCs/>
                <w:color w:val="000000"/>
                <w:sz w:val="22"/>
                <w:u w:val="single"/>
                <w:lang w:bidi="ar"/>
              </w:rPr>
              <w:t xml:space="preserve">4.并发连接数≥800万，HTTP新建连接数≥20万。</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1.产品支持路由类型、协议类型、网络对象、国家地区等条件进行自动选路的策略路由，支持不少于3种的调度算法，至少包括带宽比例、加权流量、线路优先等。</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2.产品支持链路连通性检查功能，支持不少于3种协议对链路连通性进行探测，探测协议至少包括DNS解析、ARP探测、PING和BFD等方式。</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3.产品支持对ICMP、UDP、DNS、SYN等协议进行DDOS防护。</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4.产品支持对压缩病毒文件进行检测和拦截，压缩层数支持10层及以上。</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5.产品支持管控非法、违规网站的访问行为，具备海量的URL分类库。</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w:t>
            </w:r>
            <w:r>
              <w:rPr>
                <w:rFonts w:hint="eastAsia" w:ascii="宋体" w:hAnsi="宋体" w:eastAsia="宋体" w:cs="宋体"/>
                <w:color w:val="000000"/>
                <w:sz w:val="22"/>
                <w:highlight w:val="none"/>
                <w:lang w:bidi="ar"/>
              </w:rPr>
              <w:t xml:space="preserve">产品支持僵尸主机检测功能，产品内置僵尸网络特征库，可识别主机的异常外联行为。</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7.产品支持基于IMAP、FTP、RDP、VNC、SSH、TELNET、ORACLE、MYSQL、MSSQL等应用协议进行深度检测与防护。</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8.产品支持基于文件传输方式、文件类型等维度的管控策略配置。</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9.产品支持多条件的安全日志组合查询，查询条件包括但不限于日志类型、日志级别、生成时间。</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10.产品支持三权分立功能，根据管理员权限分为安全管理员、审计员、系统管理员三种角色。</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11.产品支持策略生命周期管理功能，支持对安全策略修改的时间、原因、变更类型进行统一管理，便于策略的运维与管理。</w:t>
            </w:r>
            <w:r>
              <w:rPr>
                <w:rFonts w:hint="eastAsia" w:ascii="宋体" w:hAnsi="宋体" w:cs="宋体"/>
                <w:color w:val="000000"/>
                <w:sz w:val="22"/>
                <w:lang w:bidi="ar"/>
              </w:rPr>
            </w:r>
            <w:r/>
          </w:p>
          <w:p>
            <w:pPr>
              <w:pStyle w:val="882"/>
              <w:jc w:val="left"/>
              <w:widowControl/>
              <w:rPr>
                <w:rFonts w:ascii="宋体" w:hAnsi="宋体" w:cs="宋体"/>
                <w:color w:val="000000"/>
                <w:sz w:val="22"/>
                <w:lang w:bidi="ar"/>
              </w:rPr>
            </w:pPr>
            <w:r>
              <w:rPr>
                <w:rFonts w:hint="eastAsia" w:ascii="宋体" w:hAnsi="宋体" w:cs="宋体"/>
                <w:color w:val="000000"/>
                <w:sz w:val="22"/>
                <w:lang w:bidi="ar"/>
              </w:rPr>
              <w:t xml:space="preserve">▲12.</w:t>
            </w:r>
            <w:r>
              <w:rPr>
                <w:rFonts w:hint="eastAsia"/>
              </w:rPr>
              <w:t xml:space="preserve"> </w:t>
            </w:r>
            <w:r>
              <w:rPr>
                <w:rFonts w:hint="eastAsia" w:ascii="宋体" w:hAnsi="宋体" w:cs="宋体"/>
                <w:color w:val="000000"/>
                <w:sz w:val="22"/>
                <w:lang w:bidi="ar"/>
              </w:rPr>
              <w:t xml:space="preserve">支持服务器漏洞防扫描功能，并对扫描源IP进行日志记录和联动封锁。</w:t>
            </w:r>
            <w:r>
              <w:rPr>
                <w:rFonts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1.硬件6年及以上7*24小时原厂质保，含所有配件、线材、辅料；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2.软件6年及以上内置系统、固件、驱动程序、IPS、AV、WAF规则库等所有配套软件升级维护与漏洞修复；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3.提供 6 年原厂技术支持服务，包括技术咨询、操作培训、运维指导等。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堡垒机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1.标准机架式设备，国产化芯片和操作系统；</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2.接口配置≥千兆电口*6，≥千兆光口4，硬盘≥2T，内存≥16G，冗余电源；</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b/>
                <w:bCs/>
                <w:i/>
                <w:iCs/>
                <w:color w:val="000000"/>
                <w:sz w:val="22"/>
                <w:u w:val="single"/>
                <w:lang w:bidi="ar"/>
              </w:rPr>
              <w:t xml:space="preserve">3.授权资产≥500个，并发字符连接≥500个，并发图形连接≥100个；</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1.支持常用的运维协议：SSH、TELNET、RDP、VNC、FTP、SFTP、rlogin、X11；可通过应用发布的方式进行协议扩展；</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2.支持双因子认证模式，支持认证方式的全局设置；</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3.支持用户多角色划分功能，支持自定义用户角色；</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4.支持对登录堡垒机的来源IP进行限制；</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5.支持对网络设备、网络安全设备及数据库代理运维，支持对数据库运维会话的上行和下行命令进行审计；</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6.支持主机账户批量编辑功能，支持自定义堡垒机代理协议的端口；</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7.支持H5方式运维，无需本地运维客户端工具；</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8.支持对运维会话的实时监控；支持对文件传输会话的实时监控。</w:t>
            </w:r>
            <w:r>
              <w:rPr>
                <w:rFonts w:hint="eastAsia" w:ascii="宋体" w:hAnsi="宋体" w:cs="宋体"/>
                <w:color w:val="000000"/>
                <w:sz w:val="22"/>
                <w:lang w:bidi="ar"/>
              </w:rPr>
            </w:r>
            <w:r/>
          </w:p>
          <w:p>
            <w:pPr>
              <w:pStyle w:val="882"/>
              <w:jc w:val="left"/>
              <w:spacing w:line="240" w:lineRule="atLeast"/>
              <w:widowControl/>
              <w:rPr>
                <w:rFonts w:hint="eastAsia" w:ascii="宋体" w:hAnsi="宋体" w:eastAsia="宋体" w:cs="宋体"/>
                <w:color w:val="000000"/>
                <w:sz w:val="22"/>
                <w:lang w:eastAsia="zh-CN" w:bidi="ar"/>
              </w:rPr>
            </w:pPr>
            <w:r>
              <w:rPr>
                <w:rFonts w:hint="eastAsia" w:ascii="宋体" w:hAnsi="宋体" w:cs="宋体"/>
                <w:color w:val="000000"/>
                <w:sz w:val="22"/>
                <w:lang w:bidi="ar"/>
              </w:rPr>
              <w:t xml:space="preserve">▲9. </w:t>
            </w:r>
            <w:r>
              <w:rPr>
                <w:rFonts w:hint="eastAsia" w:ascii="宋体" w:hAnsi="宋体" w:eastAsia="宋体" w:cs="宋体"/>
                <w:color w:val="000000"/>
                <w:sz w:val="22"/>
                <w:highlight w:val="none"/>
                <w:lang w:bidi="ar"/>
              </w:rPr>
              <w:t xml:space="preserve">堡垒机提供对WEB应用的自动改密功能，并提供相应的脚本生成或配置工具</w:t>
            </w:r>
            <w:r>
              <w:rPr>
                <w:rFonts w:hint="eastAsia" w:ascii="宋体" w:hAnsi="宋体" w:eastAsia="宋体" w:cs="宋体"/>
                <w:color w:val="000000"/>
                <w:sz w:val="22"/>
                <w:lang w:eastAsia="zh-CN" w:bidi="ar"/>
              </w:rPr>
              <w:t xml:space="preserve">。</w:t>
            </w:r>
            <w:r>
              <w:rPr>
                <w:rFonts w:hint="eastAsia" w:ascii="宋体" w:hAnsi="宋体" w:eastAsia="宋体" w:cs="宋体"/>
                <w:color w:val="000000"/>
                <w:sz w:val="22"/>
                <w:lang w:eastAsia="zh-CN" w:bidi="ar"/>
              </w:rPr>
            </w:r>
            <w:r/>
          </w:p>
          <w:p>
            <w:pPr>
              <w:pStyle w:val="882"/>
              <w:jc w:val="left"/>
              <w:spacing w:line="240" w:lineRule="atLeast"/>
              <w:widowControl/>
              <w:rPr>
                <w:rFonts w:hint="eastAsia" w:ascii="宋体" w:hAnsi="宋体" w:cs="宋体"/>
                <w:b/>
                <w:bCs/>
                <w:color w:val="000000"/>
                <w:sz w:val="22"/>
                <w:lang w:bidi="ar"/>
              </w:rPr>
            </w:pPr>
            <w:r/>
            <w:bookmarkStart w:id="6" w:name="OLE_LINK29"/>
            <w:r>
              <w:rPr>
                <w:rFonts w:hint="eastAsia" w:ascii="宋体" w:hAnsi="宋体" w:cs="宋体"/>
                <w:b/>
                <w:bCs/>
                <w:color w:val="000000"/>
                <w:sz w:val="22"/>
                <w:lang w:bidi="ar"/>
              </w:rPr>
              <w:t xml:space="preserve">（投标文件中提供功能截图，加盖投标人公章）</w:t>
            </w:r>
            <w:r>
              <w:rPr>
                <w:rFonts w:hint="eastAsia" w:ascii="宋体" w:hAnsi="宋体" w:cs="宋体"/>
                <w:b/>
                <w:bCs/>
                <w:color w:val="000000"/>
                <w:sz w:val="22"/>
                <w:lang w:bidi="ar"/>
              </w:rPr>
            </w:r>
            <w:r/>
          </w:p>
          <w:p>
            <w:pPr>
              <w:pStyle w:val="882"/>
              <w:jc w:val="left"/>
              <w:widowControl/>
              <w:rPr>
                <w:rFonts w:ascii="宋体" w:hAnsi="宋体" w:cs="宋体"/>
                <w:color w:val="000000"/>
                <w:sz w:val="22"/>
                <w:lang w:bidi="ar"/>
              </w:rPr>
            </w:pPr>
            <w:r/>
            <w:bookmarkEnd w:id="6"/>
            <w:r/>
            <w:bookmarkStart w:id="7" w:name="OLE_LINK31"/>
            <w:r>
              <w:rPr>
                <w:rFonts w:hint="eastAsia" w:ascii="宋体" w:hAnsi="宋体" w:cs="宋体"/>
                <w:color w:val="000000"/>
                <w:sz w:val="22"/>
                <w:lang w:bidi="ar"/>
              </w:rPr>
              <w:t xml:space="preserve">▲</w:t>
            </w:r>
            <w:bookmarkEnd w:id="7"/>
            <w:r>
              <w:rPr>
                <w:rFonts w:hint="eastAsia" w:ascii="宋体" w:hAnsi="宋体" w:cs="宋体"/>
                <w:color w:val="000000"/>
                <w:sz w:val="22"/>
                <w:lang w:bidi="ar"/>
              </w:rPr>
              <w:t xml:space="preserve">10.堡垒机具备自动化编排能力功能，通过编排动作流方式对目标资产进行定时或周期性自动化运维，动作流可包括上传文件、执行命令、下载文件等，按设定顺序执行以快速完成升级、巡检等常见运维工作。</w:t>
            </w:r>
            <w:r>
              <w:rPr>
                <w:rFonts w:ascii="宋体" w:hAnsi="宋体" w:cs="宋体"/>
                <w:color w:val="000000"/>
                <w:sz w:val="22"/>
                <w:lang w:bidi="ar"/>
              </w:rPr>
            </w:r>
            <w:r/>
          </w:p>
          <w:p>
            <w:pPr>
              <w:pStyle w:val="882"/>
              <w:jc w:val="left"/>
              <w:spacing w:line="240" w:lineRule="atLeas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（投标文件中提供功能截图，加盖投标人公章）</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1.硬件6年及以上7*24小时原厂质保，含所有配件、线材、辅料；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2.软件6年及以上内置系统、固件、驱动程序、规则库等所有配套软件升级维护与漏洞修复；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3.提供6年原厂技术支持服务，包括技术咨询、操作培训、运维指导等。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日志审计系统</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1.机架式设备，采用国产芯片及国产操作系统，配备冗余电源；</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2.网络接口配置≥6个千兆电口、≥2个万兆光口（含光模块）；</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3.主机审计许可证书数量≥100个，最大可扩展审计主机许可数≥500个；</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4.配置＞4T数据盘（RAID0）；</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5.平均每秒处理日志数（EPS）最大性能≥2500。</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1.支持安全设备、网络设备、中间件、服务器、数据库、操作系统等不少于800种日志对象的数据采集功能。</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2.要求系统支持以正则、分隔符、JSON、XML等可视化方式，灵活配置自定义解析规则，同时能够对解析结果字段进行新增、合并、映射等操作，以满足未被内置解析规则覆盖的日志类型的解析需求。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3.支持为每个日志源配置过滤规则，自动筛去无用日志，以契合实际业务场景，降低核心服务器接收的安全事件总量。</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4.设备提供对单个/多个日志源批量转发功能，支持定时转发已解析日志和原始日志的两种日志，利用syslog和kafka方式转发到第三方平台。</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5.支持日志文件备份到外置存储服务器，对接协议支持ISCSI存储方式，并可查看外置存储容量、状态等信息。</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6.支持国密算法，以保障日志的完整性和真实性，有效抵御篡改攻击行为，确保日志数据的可靠性和安全性。</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7.要求系统提供全面的内置关联分析规则，覆盖网站攻击、漏洞利用、C&amp;C通信、暴力破解、拒绝服务、主机脆弱性、主机异常、恶意软件、账号异常、权限异常、侦查探测等多种安全场景。</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8.要求系统支持拓扑管理功能，能够基于拓扑图快速查看资产评分、安全事件分布及告警分布等资产相关数据信息，并可通过拓扑下钻功能查看对应资产的关联事件、审计事件以及日志数量。</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9.支持加密方式传输日志，以保障数据在传输过程中的安全性。</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10.平台需具备接口自定义能力，支持自定义前台web前端和后端ssh的端口，支持页面超时时间和开启ssh后台登录。</w:t>
            </w:r>
            <w:r>
              <w:rPr>
                <w:rFonts w:hint="eastAsia" w:ascii="宋体" w:hAnsi="宋体" w:cs="宋体"/>
                <w:color w:val="000000"/>
                <w:sz w:val="22"/>
                <w:lang w:bidi="ar"/>
              </w:rPr>
            </w:r>
            <w:r/>
          </w:p>
          <w:p>
            <w:pPr>
              <w:pStyle w:val="882"/>
              <w:jc w:val="left"/>
              <w:widowControl/>
              <w:rPr>
                <w:rFonts w:ascii="宋体" w:hAnsi="宋体" w:cs="宋体"/>
                <w:color w:val="000000"/>
                <w:sz w:val="22"/>
                <w:lang w:bidi="ar"/>
              </w:rPr>
            </w:pPr>
            <w:r>
              <w:rPr>
                <w:rFonts w:hint="eastAsia" w:ascii="宋体" w:hAnsi="宋体" w:cs="宋体"/>
                <w:color w:val="000000"/>
                <w:sz w:val="22"/>
                <w:lang w:bidi="ar"/>
              </w:rPr>
              <w:t xml:space="preserve">▲11.</w:t>
            </w:r>
            <w:r>
              <w:rPr>
                <w:rFonts w:hint="eastAsia" w:ascii="宋体" w:hAnsi="宋体" w:eastAsia="宋体" w:cs="宋体"/>
                <w:color w:val="000000"/>
                <w:sz w:val="22"/>
                <w:highlight w:val="none"/>
                <w:lang w:bidi="ar"/>
              </w:rPr>
              <w:t xml:space="preserve">支持对不同IP地址的采集对象日志数据生成以及采集</w:t>
            </w:r>
            <w:r>
              <w:rPr>
                <w:rFonts w:hint="eastAsia" w:ascii="宋体" w:hAnsi="宋体" w:eastAsia="宋体" w:cs="宋体"/>
                <w:color w:val="000000"/>
                <w:sz w:val="22"/>
                <w:highlight w:val="none"/>
                <w:lang w:val="en-US" w:eastAsia="zh-CN" w:bidi="ar"/>
              </w:rPr>
              <w:t xml:space="preserve">验证</w:t>
            </w:r>
            <w:r>
              <w:rPr>
                <w:rFonts w:hint="eastAsia" w:ascii="宋体" w:hAnsi="宋体" w:eastAsia="宋体" w:cs="宋体"/>
                <w:color w:val="000000"/>
                <w:sz w:val="22"/>
                <w:highlight w:val="none"/>
                <w:lang w:bidi="ar"/>
              </w:rPr>
              <w:t xml:space="preserve">，避免审计数据缺失</w:t>
            </w:r>
            <w:r>
              <w:rPr>
                <w:rFonts w:hint="eastAsia" w:ascii="宋体" w:hAnsi="宋体" w:eastAsia="宋体" w:cs="宋体"/>
                <w:color w:val="000000"/>
                <w:sz w:val="22"/>
                <w:lang w:bidi="ar"/>
              </w:rPr>
              <w:t xml:space="preserve">。</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w:t>
            </w:r>
            <w:r>
              <w:rPr>
                <w:rFonts w:hint="eastAsia" w:ascii="宋体" w:hAnsi="宋体" w:cs="宋体"/>
                <w:b/>
                <w:bCs/>
                <w:color w:val="000000"/>
                <w:sz w:val="22"/>
                <w:lang w:bidi="ar"/>
              </w:rPr>
              <w:t xml:space="preserve">投标文件中</w:t>
            </w:r>
            <w:r>
              <w:rPr>
                <w:rFonts w:hint="eastAsia" w:ascii="宋体" w:hAnsi="宋体" w:cs="宋体"/>
                <w:b/>
                <w:bCs/>
                <w:color w:val="000000"/>
                <w:sz w:val="22"/>
                <w:lang w:bidi="ar"/>
              </w:rPr>
              <w:t xml:space="preserve">提供产品功能截图证明并加盖投标人公章。）</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1.硬件6年及以上7*24小时原厂质保，含所有配件、线材、辅料；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2.软件6年及以上内置系统、固件、驱动程序、规则库等所有配套软件升级维护与漏洞修复；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3.提供6年原厂技术支持服务，包括技术咨询、操作培训、运维指导等。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6</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数据库审计</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1.机架式设备，采用国产芯片及国产操作系统，配备冗余电源；网络接口配置≥4个电口、≥2个万兆光口（含光模块）；</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2.默认流量≥100Mbps，可支持数据库实例≥64个，峰值SQL吞吐≥10000条语句/秒；</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1.支持多种类型数据库。至少支持Oracle、SQL Server、MySQL、DB2数据库，同时为满足未来国产化需求，需支持达梦、人大金仓、南大通用、OceanBase、GaussDB、TDSQL、GoldenDB、TiDB等国产自主研发数据库；</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2.支持旁路部署，通过端口镜像、探针引流进行日志获取；支持分布式部署，通过管理中心对分布式部署的各网关节点进行集中配置管理、分析、统计。</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3.为适应业务系统不同架构下的三层关联审计，系统需具备多种三层架构精准关联的审计功能。</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4.不需要改变现有应用程序和数据库的设计，无需改变应用程序代码，无需应用做二次开发，编写接口等，对现有系统无影响。</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5.支持数据库对于类、表、视图、索引、触发器、存储过程、游标、事务等各种类型的SQL操作审计，操作覆盖增删改查所有类型，审计内容完善，能够完整记录源、目标、操作。</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支持全量审计和部分审计两种审计模式；在全量审计模式下配置过滤策略，在部分审计模式下配置审计策略，策略内容包括数据库用户、客户端IP、对象类型及名称、终端IP、应用工具、操作类型、SQL语句；部分审计对象粒度精确到表级别。</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7.对于审计操作事件的回溯分析，支持登录事件或访问事件的会话追踪溯源回放，在同一界面展现与此次操作事件相关的登录、操作、退出等事件的全会话过程回溯回放。</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8.支持将告警信息以简单的语言进行翻译，能够对翻译内容进行自定义模板修改，方便用户直观查看理解告警。</w:t>
            </w:r>
            <w:r>
              <w:rPr>
                <w:rFonts w:hint="eastAsia" w:ascii="宋体" w:hAnsi="宋体" w:cs="宋体"/>
                <w:color w:val="000000"/>
                <w:sz w:val="22"/>
                <w:lang w:bidi="ar"/>
              </w:rPr>
            </w:r>
            <w:r/>
          </w:p>
          <w:p>
            <w:pPr>
              <w:pStyle w:val="882"/>
              <w:jc w:val="left"/>
              <w:spacing w:line="240" w:lineRule="atLeast"/>
              <w:widowControl/>
              <w:rPr>
                <w:rFonts w:ascii="宋体" w:hAnsi="宋体" w:cs="宋体"/>
                <w:color w:val="000000"/>
                <w:sz w:val="22"/>
                <w:lang w:bidi="ar"/>
              </w:rPr>
            </w:pPr>
            <w:r>
              <w:rPr>
                <w:rFonts w:hint="eastAsia" w:ascii="宋体" w:hAnsi="宋体" w:cs="宋体"/>
                <w:color w:val="000000"/>
                <w:sz w:val="22"/>
                <w:lang w:bidi="ar"/>
              </w:rPr>
              <w:t xml:space="preserve">▲9.</w:t>
            </w:r>
            <w:r>
              <w:rPr>
                <w:rFonts w:ascii="Microsoft YaHei UI" w:hAnsi="Microsoft YaHei UI" w:eastAsia="Microsoft YaHei UI" w:cs="Arial"/>
                <w:sz w:val="18"/>
                <w:szCs w:val="18"/>
              </w:rPr>
              <w:t xml:space="preserve"> </w:t>
            </w:r>
            <w:r>
              <w:rPr>
                <w:rFonts w:ascii="宋体" w:hAnsi="宋体" w:cs="宋体"/>
                <w:color w:val="000000"/>
                <w:sz w:val="22"/>
                <w:lang w:bidi="ar"/>
              </w:rPr>
              <w:t xml:space="preserve">系统支持通过手工自定义SQL语句和SQL风险等级，形成可统一管理的高危SQL列表功能，提供从原始审计日志中一键提取高危SQL的功能；一条高危SQL语句可关联同个类型下的多个数据源；支持一键启动、停用高危SQL语句防护。</w:t>
            </w:r>
            <w:r>
              <w:rPr>
                <w:rFonts w:ascii="宋体" w:hAnsi="宋体" w:cs="宋体"/>
                <w:color w:val="000000"/>
                <w:sz w:val="22"/>
                <w:lang w:bidi="ar"/>
              </w:rPr>
            </w:r>
            <w:r/>
          </w:p>
          <w:p>
            <w:pPr>
              <w:pStyle w:val="882"/>
              <w:jc w:val="left"/>
              <w:spacing w:line="240" w:lineRule="atLeast"/>
              <w:widowControl/>
              <w:rPr>
                <w:rFonts w:hint="eastAsia" w:ascii="宋体" w:hAnsi="宋体" w:cs="宋体"/>
                <w:b/>
                <w:bCs/>
                <w:color w:val="000000"/>
                <w:sz w:val="22"/>
                <w:lang w:bidi="ar"/>
              </w:rPr>
            </w:pPr>
            <w:r>
              <w:rPr>
                <w:rFonts w:ascii="宋体" w:hAnsi="宋体" w:cs="宋体"/>
                <w:b/>
                <w:bCs/>
                <w:color w:val="000000"/>
                <w:sz w:val="22"/>
                <w:lang w:bidi="ar"/>
              </w:rPr>
              <w:t xml:space="preserve">（投标文件中提供功能截图或技术白皮书或所投产品官网技术指标截图或功能测试报告并加盖投标人公章。提供官网技术指标截图</w:t>
            </w:r>
            <w:r>
              <w:rPr>
                <w:rFonts w:hint="eastAsia" w:ascii="宋体" w:hAnsi="宋体" w:cs="宋体"/>
                <w:b/>
                <w:bCs/>
                <w:color w:val="000000"/>
                <w:sz w:val="22"/>
                <w:lang w:bidi="ar"/>
              </w:rPr>
              <w:t xml:space="preserve">的</w:t>
            </w:r>
            <w:r>
              <w:rPr>
                <w:rFonts w:ascii="宋体" w:hAnsi="宋体" w:cs="宋体"/>
                <w:b/>
                <w:bCs/>
                <w:color w:val="000000"/>
                <w:sz w:val="22"/>
                <w:lang w:bidi="ar"/>
              </w:rPr>
              <w:t xml:space="preserve">须同时提供官网链接）</w:t>
            </w:r>
            <w:r>
              <w:rPr>
                <w:rFonts w:hint="eastAsia" w:ascii="宋体" w:hAnsi="宋体" w:cs="宋体"/>
                <w:b/>
                <w:bCs/>
                <w:color w:val="000000"/>
                <w:sz w:val="22"/>
                <w:lang w:bidi="ar"/>
              </w:rPr>
            </w:r>
            <w:r/>
          </w:p>
          <w:p>
            <w:pPr>
              <w:pStyle w:val="882"/>
              <w:jc w:val="left"/>
              <w:spacing w:line="240" w:lineRule="atLeast"/>
              <w:widowControl/>
              <w:rPr>
                <w:rFonts w:ascii="宋体" w:hAnsi="宋体" w:cs="宋体"/>
                <w:color w:val="000000"/>
                <w:sz w:val="22"/>
                <w:lang w:bidi="ar"/>
              </w:rPr>
            </w:pPr>
            <w:r>
              <w:rPr>
                <w:rFonts w:hint="eastAsia" w:ascii="宋体" w:hAnsi="宋体" w:cs="宋体"/>
                <w:color w:val="000000"/>
                <w:sz w:val="22"/>
                <w:lang w:bidi="ar"/>
              </w:rPr>
              <w:t xml:space="preserve">▲10.</w:t>
            </w:r>
            <w:r>
              <w:rPr>
                <w:rFonts w:ascii="宋体" w:hAnsi="宋体" w:eastAsia="宋体" w:cs="宋体"/>
                <w:color w:val="000000"/>
                <w:sz w:val="22"/>
                <w:highlight w:val="none"/>
                <w:lang w:bidi="ar"/>
              </w:rPr>
              <w:t xml:space="preserve">支持多维度身份识别与鉴别，可结合终端IP、MAC地址、应用名称、数字证书及各类账号等因素组合构建身份鉴别策略，定义唯一的资产访问身份功能</w:t>
            </w:r>
            <w:r>
              <w:rPr>
                <w:rFonts w:ascii="宋体" w:hAnsi="宋体" w:eastAsia="宋体" w:cs="宋体"/>
                <w:color w:val="000000"/>
                <w:sz w:val="22"/>
                <w:lang w:bidi="ar"/>
              </w:rPr>
              <w:t xml:space="preserve">。</w:t>
            </w:r>
            <w:r>
              <w:rPr>
                <w:rFonts w:ascii="宋体" w:hAnsi="宋体" w:cs="宋体"/>
                <w:color w:val="000000"/>
                <w:sz w:val="22"/>
                <w:lang w:bidi="ar"/>
              </w:rPr>
            </w:r>
            <w:r/>
          </w:p>
          <w:p>
            <w:pPr>
              <w:pStyle w:val="882"/>
              <w:jc w:val="left"/>
              <w:spacing w:line="240" w:lineRule="atLeas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（投标文件中提供功能截图或技术白皮书或所投产品官网技术指标截图或功能测试报告并加盖投标人公章。提供官网技术指标截图的须同时提供官网链接）</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▲11.</w:t>
            </w:r>
            <w:r>
              <w:rPr>
                <w:rFonts w:ascii="宋体" w:hAnsi="宋体" w:eastAsia="宋体" w:cs="宋体"/>
                <w:color w:val="000000"/>
                <w:sz w:val="22"/>
                <w:highlight w:val="none"/>
                <w:lang w:bidi="ar"/>
              </w:rPr>
              <w:t xml:space="preserve">支持数据库漏洞攻击预警，需要满足系统内置数据库漏洞风险检测规则功能，内置漏洞检测规则库，规则覆盖主流数据库漏洞，并支持定期一键下发</w:t>
            </w:r>
            <w:r>
              <w:rPr>
                <w:rFonts w:ascii="宋体" w:hAnsi="宋体" w:eastAsia="宋体" w:cs="宋体"/>
                <w:color w:val="000000"/>
                <w:sz w:val="22"/>
                <w:lang w:bidi="ar"/>
              </w:rPr>
              <w:t xml:space="preserve">。</w:t>
            </w:r>
            <w:r>
              <w:rPr>
                <w:rFonts w:hint="eastAsia" w:ascii="宋体" w:hAnsi="宋体" w:cs="宋体"/>
                <w:color w:val="000000"/>
                <w:sz w:val="22"/>
                <w:lang w:bidi="ar"/>
              </w:rPr>
            </w:r>
            <w:r/>
          </w:p>
          <w:p>
            <w:pPr>
              <w:pStyle w:val="882"/>
              <w:jc w:val="lef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（投标文件中提供功能截图或技术白皮书或所投产品官网技术指标截图或功能测试报告并加盖投标人公章。提供官网技术指标截图的须同时提供官网链接）</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2.软件6年及以上内置系统、固件、驱动程序、规则库等所有配套软件升级维护与漏洞修复；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3.提供6年原厂技术支持服务，包括技术咨询、操作培训、运维指导等。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7</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态势感知系统</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1.采用国产芯片及国产操作系统，配备冗余电源；内存：4*32GB DDR4 3200，系统盘：1*480GB SATA SSD</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2.配置≥8个4T机械硬盘作为数据盘，标配盘位数≥12个；</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3.网络接口配置≥4个千兆电口；</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4.存储时长≥1500天/1Gbps。</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支持主机类资产识别，能够识别资产数据来源、IP地址、主机名、MAC地址、基线异常、操作系统、操作系统详情、主机类型、服务与端口、状态、责任人、标签、最近上线时间、资产名称、应用、IP类型、识别方式、首次发现时间等。</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w:t>
            </w:r>
            <w:r>
              <w:rPr>
                <w:rFonts w:hint="eastAsia" w:ascii="宋体" w:hAnsi="宋体" w:eastAsia="宋体" w:cs="宋体"/>
                <w:color w:val="000000"/>
                <w:sz w:val="22"/>
                <w:highlight w:val="none"/>
                <w:lang w:bidi="ar"/>
              </w:rPr>
              <w:t xml:space="preserve">支持自定义资产多级分支管理，</w:t>
            </w:r>
            <w:r>
              <w:rPr>
                <w:rFonts w:hint="eastAsia" w:ascii="宋体" w:hAnsi="宋体" w:eastAsia="宋体" w:cs="宋体"/>
                <w:color w:val="000000"/>
                <w:sz w:val="22"/>
                <w:highlight w:val="none"/>
                <w:lang w:val="en-US" w:eastAsia="zh-CN" w:bidi="ar"/>
              </w:rPr>
              <w:t xml:space="preserve">支持不少于</w:t>
            </w:r>
            <w:r>
              <w:rPr>
                <w:rFonts w:hint="eastAsia" w:ascii="宋体" w:hAnsi="宋体" w:eastAsia="宋体" w:cs="宋体"/>
                <w:color w:val="000000"/>
                <w:sz w:val="22"/>
                <w:highlight w:val="none"/>
                <w:lang w:bidi="ar"/>
              </w:rPr>
              <w:t xml:space="preserve">15级分支</w:t>
            </w:r>
            <w:r>
              <w:rPr>
                <w:rFonts w:hint="eastAsia" w:ascii="宋体" w:hAnsi="宋体" w:eastAsia="宋体" w:cs="宋体"/>
                <w:color w:val="000000"/>
                <w:sz w:val="22"/>
                <w:highlight w:val="none"/>
                <w:lang w:val="en-US" w:eastAsia="zh-CN" w:bidi="ar"/>
              </w:rPr>
              <w:t xml:space="preserve">管理</w:t>
            </w:r>
            <w:r>
              <w:rPr>
                <w:rFonts w:hint="eastAsia" w:ascii="宋体" w:hAnsi="宋体" w:cs="宋体"/>
                <w:color w:val="000000"/>
                <w:sz w:val="22"/>
                <w:lang w:bidi="ar"/>
              </w:rPr>
              <w:t xml:space="preserve">。</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3.支持整体展示服务器脆弱性风险分析、热点漏洞情况、脆弱性风险详情（漏洞风险、配置风险、弱密码、web明文传输、可用性风险），支持第三方漏扫报告导入和解析，可按资产组分类上传，支持上传文件。</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4.支持实体行为分析功能，通过持续的行为分析和行为画像构建，识别服务器异常，包括外联C&amp;C服务器、异常协议利用、下载可疑文件等。</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w:t>
            </w:r>
            <w:r>
              <w:rPr>
                <w:rFonts w:hint="eastAsia" w:ascii="宋体" w:hAnsi="宋体" w:eastAsia="宋体" w:cs="宋体"/>
                <w:color w:val="000000"/>
                <w:sz w:val="22"/>
                <w:highlight w:val="none"/>
                <w:lang w:bidi="ar"/>
              </w:rPr>
              <w:t xml:space="preserve">支持</w:t>
            </w:r>
            <w:r>
              <w:rPr>
                <w:rFonts w:hint="eastAsia" w:ascii="宋体" w:hAnsi="宋体" w:eastAsia="宋体" w:cs="宋体"/>
                <w:color w:val="000000"/>
                <w:sz w:val="22"/>
                <w:highlight w:val="none"/>
                <w:lang w:val="en-US" w:eastAsia="zh-CN" w:bidi="ar"/>
              </w:rPr>
              <w:t xml:space="preserve">不少于</w:t>
            </w:r>
            <w:r>
              <w:rPr>
                <w:rFonts w:hint="eastAsia" w:ascii="宋体" w:hAnsi="宋体" w:eastAsia="宋体" w:cs="宋体"/>
                <w:color w:val="000000"/>
                <w:sz w:val="22"/>
                <w:highlight w:val="none"/>
                <w:lang w:bidi="ar"/>
              </w:rPr>
              <w:t xml:space="preserve">200</w:t>
            </w:r>
            <w:r>
              <w:rPr>
                <w:rFonts w:hint="eastAsia" w:ascii="宋体" w:hAnsi="宋体" w:eastAsia="宋体" w:cs="宋体"/>
                <w:color w:val="000000"/>
                <w:sz w:val="22"/>
                <w:highlight w:val="none"/>
                <w:lang w:val="en-US" w:eastAsia="zh-CN" w:bidi="ar"/>
              </w:rPr>
              <w:t xml:space="preserve">条</w:t>
            </w:r>
            <w:r>
              <w:rPr>
                <w:rFonts w:hint="eastAsia" w:ascii="宋体" w:hAnsi="宋体" w:eastAsia="宋体" w:cs="宋体"/>
                <w:color w:val="000000"/>
                <w:sz w:val="22"/>
                <w:highlight w:val="none"/>
                <w:lang w:bidi="ar"/>
              </w:rPr>
              <w:t xml:space="preserve">关联规则，对日志进行关联分析，支持用户对日志灵活自定义关联规则。内容包括：主机异常、登录异常、感染病毒、暴力破解、网站攻击、漏洞攻击、服务探测、黑客工具等</w:t>
            </w:r>
            <w:r>
              <w:rPr>
                <w:rFonts w:hint="eastAsia" w:ascii="宋体" w:hAnsi="宋体" w:eastAsia="宋体" w:cs="宋体"/>
                <w:color w:val="000000"/>
                <w:sz w:val="22"/>
                <w:lang w:bidi="ar"/>
              </w:rPr>
              <w:t xml:space="preserve">。</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6.支持平台内置的恶意脚本分析引擎以及云端分析引擎组合进行综合研判，协议类型有HTTP、FTP、SMB、SMTP、POP3、IMAP多种类型。</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7.支持综合安全风险、主机安全风险、脆弱性感知、外部威胁感知、工单报告、处置报告多种方式呈现，可快速生成月度、季度、年度报表。</w:t>
            </w:r>
            <w:r>
              <w:rPr>
                <w:rFonts w:hint="eastAsia" w:ascii="宋体" w:hAnsi="宋体" w:cs="宋体"/>
                <w:color w:val="000000"/>
                <w:sz w:val="22"/>
                <w:lang w:bidi="ar"/>
              </w:rPr>
            </w:r>
            <w:r/>
          </w:p>
          <w:p>
            <w:pPr>
              <w:pStyle w:val="882"/>
              <w:jc w:val="left"/>
              <w:spacing w:line="240" w:lineRule="atLeast"/>
              <w:widowControl/>
              <w:rPr>
                <w:rFonts w:ascii="宋体" w:hAnsi="宋体" w:cs="宋体"/>
                <w:color w:val="000000"/>
                <w:sz w:val="22"/>
                <w:lang w:bidi="ar"/>
              </w:rPr>
            </w:pPr>
            <w:r>
              <w:rPr>
                <w:rFonts w:hint="eastAsia" w:ascii="宋体" w:hAnsi="宋体" w:cs="宋体"/>
                <w:color w:val="000000"/>
                <w:sz w:val="22"/>
                <w:lang w:bidi="ar"/>
              </w:rPr>
              <w:t xml:space="preserve">▲8. 支持对勒索主题告警的的统一展示和管理，包括勒索常用端口、勒索常用漏洞、RDP爆破、感染勒索病毒、黑客勒索攻击、勒索C&amp;C通信等维度，并支持通过列表的形式展示勒索事件，包括最近发生时间、威胁描述、威胁定性、受害者IP等信息。</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w:t>
            </w:r>
            <w:r>
              <w:rPr>
                <w:rFonts w:hint="eastAsia" w:ascii="宋体" w:hAnsi="宋体" w:cs="宋体"/>
                <w:b/>
                <w:bCs/>
                <w:color w:val="000000"/>
                <w:sz w:val="22"/>
                <w:lang w:val="en-US" w:eastAsia="zh-CN" w:bidi="ar"/>
              </w:rPr>
              <w:t xml:space="preserve">投标</w:t>
            </w:r>
            <w:r>
              <w:rPr>
                <w:rFonts w:hint="eastAsia" w:ascii="宋体" w:hAnsi="宋体" w:cs="宋体"/>
                <w:b/>
                <w:bCs/>
                <w:color w:val="000000"/>
                <w:sz w:val="22"/>
                <w:lang w:val="en-US" w:eastAsia="zh-CN" w:bidi="ar"/>
              </w:rPr>
              <w:t xml:space="preserve">文件中</w:t>
            </w:r>
            <w:r>
              <w:rPr>
                <w:rFonts w:hint="eastAsia" w:ascii="宋体" w:hAnsi="宋体" w:cs="宋体"/>
                <w:b/>
                <w:bCs/>
                <w:color w:val="000000"/>
                <w:sz w:val="22"/>
                <w:lang w:bidi="ar"/>
              </w:rPr>
              <w:t xml:space="preserve">提供产品功能截图证明并加盖投标人公章。）</w:t>
            </w:r>
            <w:r>
              <w:rPr>
                <w:rFonts w:hint="eastAsia" w:ascii="宋体" w:hAnsi="宋体" w:cs="宋体"/>
                <w:b/>
                <w:bCs/>
                <w:color w:val="000000"/>
                <w:sz w:val="22"/>
                <w:lang w:bidi="ar"/>
              </w:rPr>
            </w:r>
            <w:r/>
          </w:p>
          <w:p>
            <w:pPr>
              <w:pStyle w:val="882"/>
              <w:jc w:val="left"/>
              <w:widowControl/>
              <w:rPr>
                <w:rFonts w:ascii="宋体" w:hAnsi="宋体" w:cs="宋体"/>
                <w:color w:val="000000"/>
                <w:sz w:val="22"/>
                <w:lang w:bidi="ar"/>
              </w:rPr>
            </w:pPr>
            <w:r>
              <w:rPr>
                <w:rFonts w:hint="eastAsia" w:ascii="宋体" w:hAnsi="宋体" w:cs="宋体"/>
                <w:color w:val="000000"/>
                <w:sz w:val="22"/>
                <w:lang w:bidi="ar"/>
              </w:rPr>
              <w:t xml:space="preserve">▲9. 支持跨三层取MAC地址，识别资产MAC地址，并能够解决不同资产IP冲突问题，以及DHCP场景IP变更的问题。</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w:t>
            </w:r>
            <w:r>
              <w:rPr>
                <w:rFonts w:hint="eastAsia" w:ascii="宋体" w:hAnsi="宋体" w:cs="宋体"/>
                <w:b/>
                <w:bCs/>
                <w:color w:val="000000"/>
                <w:sz w:val="22"/>
                <w:lang w:val="en-US" w:eastAsia="zh-CN" w:bidi="ar"/>
              </w:rPr>
              <w:t xml:space="preserve">投标文件中</w:t>
            </w:r>
            <w:r>
              <w:rPr>
                <w:rFonts w:hint="eastAsia" w:ascii="宋体" w:hAnsi="宋体" w:cs="宋体"/>
                <w:b/>
                <w:bCs/>
                <w:color w:val="000000"/>
                <w:sz w:val="22"/>
                <w:lang w:bidi="ar"/>
              </w:rPr>
              <w:t xml:space="preserve">提供产品功能截图证明并加盖投标人公章。）</w:t>
            </w:r>
            <w:r>
              <w:rPr>
                <w:rFonts w:hint="eastAsia" w:ascii="宋体" w:hAnsi="宋体" w:cs="宋体"/>
                <w:b/>
                <w:bCs/>
                <w:color w:val="000000"/>
                <w:sz w:val="22"/>
                <w:lang w:bidi="ar"/>
              </w:rPr>
            </w:r>
            <w:r/>
          </w:p>
          <w:p>
            <w:pPr>
              <w:pStyle w:val="882"/>
              <w:numPr>
                <w:ilvl w:val="0"/>
                <w:numId w:val="3"/>
              </w:numPr>
              <w:jc w:val="left"/>
              <w:spacing w:line="440" w:lineRule="exact"/>
              <w:widowControl/>
              <w:rPr>
                <w:rFonts w:ascii="宋体" w:hAnsi="宋体" w:eastAsia="宋体" w:cs="宋体"/>
                <w:b w:val="0"/>
                <w:bCs w:val="0"/>
                <w:color w:val="000000"/>
                <w:sz w:val="22"/>
                <w:lang w:val="en-US" w:eastAsia="zh-CN" w:bidi="ar"/>
              </w:rPr>
            </w:pPr>
            <w:r>
              <w:rPr>
                <w:rFonts w:hint="eastAsia" w:ascii="宋体" w:hAnsi="宋体" w:cs="宋体"/>
                <w:b w:val="0"/>
                <w:bCs w:val="0"/>
                <w:color w:val="000000"/>
                <w:sz w:val="22"/>
                <w:lang w:val="en-US" w:eastAsia="zh-CN" w:bidi="ar"/>
              </w:rPr>
              <w:t xml:space="preserve">支持联动本次采购的网络安全设备，包括不限于内网外联防火墙、外网出口防火墙、服务器防病毒等设备，实现联动分析，联动处置的效果。</w:t>
            </w:r>
            <w:r>
              <w:rPr>
                <w:rFonts w:ascii="宋体" w:hAnsi="宋体" w:eastAsia="宋体" w:cs="宋体"/>
                <w:b w:val="0"/>
                <w:bCs w:val="0"/>
                <w:color w:val="000000"/>
                <w:sz w:val="22"/>
                <w:lang w:val="en-US" w:eastAsia="zh-CN" w:bidi="ar"/>
              </w:rPr>
            </w:r>
            <w:r/>
          </w:p>
          <w:p>
            <w:pPr>
              <w:pStyle w:val="882"/>
              <w:numPr>
                <w:ilvl w:val="0"/>
                <w:numId w:val="3"/>
              </w:numPr>
              <w:jc w:val="left"/>
              <w:spacing w:line="440" w:lineRule="exact"/>
              <w:widowControl/>
              <w:rPr>
                <w:rFonts w:ascii="宋体" w:hAnsi="宋体" w:eastAsia="宋体" w:cs="宋体"/>
                <w:b w:val="0"/>
                <w:bCs w:val="0"/>
                <w:color w:val="000000"/>
                <w:sz w:val="22"/>
                <w:lang w:val="en-US" w:eastAsia="zh-CN" w:bidi="ar"/>
              </w:rPr>
            </w:pPr>
            <w:r>
              <w:rPr>
                <w:rFonts w:hint="eastAsia" w:ascii="宋体" w:hAnsi="宋体" w:cs="宋体"/>
                <w:b w:val="0"/>
                <w:bCs w:val="0"/>
                <w:color w:val="000000"/>
                <w:sz w:val="22"/>
                <w:lang w:val="en-US" w:eastAsia="zh-CN" w:bidi="ar"/>
              </w:rPr>
              <w:t xml:space="preserve">支持IP+端口集合进行主动发包探测，实现矿池探测以及特征分析实现挖矿行为检测。</w:t>
            </w:r>
            <w:r>
              <w:rPr>
                <w:rFonts w:ascii="宋体" w:hAnsi="宋体" w:eastAsia="宋体" w:cs="宋体"/>
                <w:b w:val="0"/>
                <w:bCs w:val="0"/>
                <w:color w:val="000000"/>
                <w:sz w:val="22"/>
                <w:lang w:val="en-US" w:eastAsia="zh-CN"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1.硬件6年及以上7*24小时原厂质保，含所有配件、线材、辅料；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2.软件6年及以上内置系统、固件、驱动程序、规则库等所有配套软件升级维护与漏洞修复；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3.提供6年原厂技术支持服务，包括技术咨询、操作培训、运维指导等。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8</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潜伏威胁探针</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1.机架式设备，采用国产芯片及国产操作系统；内存大小：16G，硬盘容量：480G SSD</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2.网络接口配置≥6个千兆电口、≥2个万兆光口（含光模块）；</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3.设备网络层吞吐量≥3Gbps，应用层吞吐量≥1.2Gbps。</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1.支持自动识别内网的服务器及其开放的服务与端口，支持以列表形式显示资产IP、提供的服务及其开放的端口、设备类型、操作系统等信息。</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2.支持多种类型弱口令策略可选；支持自定义FTP弱口令检测，规则设置如空口令、用户名和密码相同、长度、弱口令列表等；支持口令暴力破解检测不同类型（FTP/WEB登录）的爆破次数。</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3.支持流量抓包分析，基于五元组灵活抓取数据包，可定义配置源IP、源端口、目的IP和目的端口、传输层协议选择添加抓包任务。</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4.支持检测出网络中的网络拓扑设备进行绘制，更直观可视化查看网络整体情况。</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5.支持HTTP未知站点下载可执行文件、浏览最近30天注册域名、浏览恶意动态域名、访问随机算法生成域名、暴力破解攻击、反弹连接、IRC通信等僵尸网络行为检测。</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6.审计白名单支持源目IP、源目端口和日志类型、日志来源。</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7.支持基于IP和域名的阻断，能够在镜像的流量中发现恶意IP并实现实时阻断，支持24小时/7天或者自定义时间阻断威胁。</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8.支持通过白流量过滤的方式，过滤安全网站访问，提升性能。</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9.支持与第三方安全分析平台kafka对接，将采集的数据上报至第三方安全分析平台。</w:t>
            </w:r>
            <w:r>
              <w:rPr>
                <w:rFonts w:hint="eastAsia" w:ascii="宋体" w:hAnsi="宋体" w:cs="宋体"/>
                <w:color w:val="000000"/>
                <w:sz w:val="22"/>
                <w:lang w:bidi="ar"/>
              </w:rPr>
            </w:r>
            <w:r/>
          </w:p>
          <w:p>
            <w:pPr>
              <w:pStyle w:val="882"/>
              <w:jc w:val="left"/>
              <w:widowControl/>
              <w:rPr>
                <w:rFonts w:ascii="宋体" w:hAnsi="宋体" w:cs="宋体"/>
                <w:color w:val="000000"/>
                <w:sz w:val="22"/>
                <w:lang w:bidi="ar"/>
              </w:rPr>
            </w:pPr>
            <w:r>
              <w:rPr>
                <w:rFonts w:hint="eastAsia" w:ascii="宋体" w:hAnsi="宋体" w:cs="宋体"/>
                <w:color w:val="000000"/>
                <w:sz w:val="22"/>
                <w:lang w:bidi="ar"/>
              </w:rPr>
              <w:t xml:space="preserve">▲10.支持各类Web攻击检测项自定义启用及高检出、低误报模式功能。</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w:t>
            </w:r>
            <w:r>
              <w:rPr>
                <w:rFonts w:hint="eastAsia" w:ascii="宋体" w:hAnsi="宋体" w:cs="宋体"/>
                <w:b/>
                <w:bCs/>
                <w:color w:val="000000"/>
                <w:sz w:val="22"/>
                <w:lang w:val="en-US" w:eastAsia="zh-CN" w:bidi="ar"/>
              </w:rPr>
              <w:t xml:space="preserve">投标文件中</w:t>
            </w:r>
            <w:r>
              <w:rPr>
                <w:rFonts w:hint="eastAsia" w:ascii="宋体" w:hAnsi="宋体" w:cs="宋体"/>
                <w:b/>
                <w:bCs/>
                <w:color w:val="000000"/>
                <w:sz w:val="22"/>
                <w:lang w:bidi="ar"/>
              </w:rPr>
              <w:t xml:space="preserve">提供产品功能截图证明并加盖投标人公章。）</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1.硬件6年及以上7*24小时原厂质保，含所有配件、线材、辅料；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2.软件6年及以上内置系统、固件、驱动程序、规则库等所有配套软件升级维护与漏洞修复；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3.提供6年原厂技术支持服务，包括技术咨询、操作培训、运维指导等。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9</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数据静态脱敏</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1.机架式设备，采用国产芯片及国产操作系统，配备冗余电源；</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2.网络接口配置≥4个电口、≥2个万兆光口（含光模块），配备≥2个扩展槽位；</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3.提供≥30GB/h吞吐量授权；</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1.支持多种类型数据库。至少支持Oracle、SQL Server、MySQL、DB2数据库，同时为满足未来国产化需求，需支持达梦、人大金仓、南大通用、OceanBase、GaussDB、TDSQL、GoldenDB、TiDB等国产自主研发数据库；同时支持Hive、TDH、Hbase、ArgoDB、Presto、MaxCompute、Impala等大数据类型数据库；</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2.支持通过时间戳方式对关系型数据库、大数据平台、文件等不同数据源进行增量脱敏；支持定时/实时增量脱敏；</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内置常见敏感类型，包括中文姓名、英文姓名、姓名拼音、电话号码、邮箱、邮编、金额、日期、企业营业执照、组织机构代码证、银行卡号、军官证、港澳通行证、往来台湾通行证、护照、香港身份证、澳门身份证、税务登记证、身份证、组织机构名称、地址、IP地址、社会统一信用代码、开户许可证、证券代码、证券名称、基金名称、基金代码、车牌号码、车架号等；</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4.支持多种脱敏算法，包括SM4加密、SHA1加密、MD5加密、AES加密、RSA加密、随机映射、固定映射、遮盖、替换、偏移、取整、分段、截断、截取，以及保留、范围内浮动、比例内浮动等；</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5.支持组合脱敏，选择多个敏感类型形成组合，组合内所有敏感类型都存在时才进行脱敏；</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6.支持黑白名单配置，白名单支持模板批量导入，添加到黑名单中的数据不会同步到目标端，添加到白名单的数据不进行脱敏保持原值同步到目标端；</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7.支持可视化展现脱敏作业运行状态，包含脱敏作业状态、脱敏速度、进度条、当前脱敏操作等监控指标；支持可视化展现作业运行日志，支持错误数据、错误步骤展现；</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8.支持脱敏后原数与脱敏结果比对，数据脱敏后保持原有数据类型、结构、特征、业务逻辑关系；</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9.支持快速脱敏，可通过上传规定的表格文件完成脱敏配置，自动完成敏感数据的发现并进行脱敏作业；</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10.提供针对敏感分布维度、脱敏作业维度的分析报表，支持自定义时间段进行报表查询和报表导出；</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11.支持对脱敏系统自身进行定时或者手动备份，备份存储方式包括FTP/SFTP，支持从备份中恢复脱敏系统。</w:t>
            </w:r>
            <w:r>
              <w:rPr>
                <w:rFonts w:hint="eastAsia" w:ascii="宋体" w:hAnsi="宋体" w:cs="宋体"/>
                <w:color w:val="000000"/>
                <w:sz w:val="22"/>
                <w:lang w:bidi="ar"/>
              </w:rPr>
            </w:r>
            <w:r/>
          </w:p>
          <w:p>
            <w:pPr>
              <w:pStyle w:val="882"/>
              <w:jc w:val="left"/>
              <w:widowControl/>
              <w:rPr>
                <w:rFonts w:ascii="宋体" w:hAnsi="宋体" w:cs="宋体"/>
                <w:color w:val="000000"/>
                <w:sz w:val="22"/>
                <w:lang w:bidi="ar"/>
              </w:rPr>
            </w:pPr>
            <w:r>
              <w:rPr>
                <w:rFonts w:hint="eastAsia" w:ascii="宋体" w:hAnsi="宋体" w:cs="宋体"/>
                <w:color w:val="000000"/>
                <w:sz w:val="22"/>
                <w:lang w:bidi="ar"/>
              </w:rPr>
              <w:t xml:space="preserve">▲12.</w:t>
            </w:r>
            <w:r>
              <w:rPr>
                <w:rFonts w:ascii="Microsoft YaHei UI" w:hAnsi="Microsoft YaHei UI" w:eastAsia="Microsoft YaHei UI" w:cs="Arial"/>
                <w:sz w:val="18"/>
                <w:szCs w:val="18"/>
              </w:rPr>
              <w:t xml:space="preserve"> </w:t>
            </w:r>
            <w:r>
              <w:rPr>
                <w:rFonts w:ascii="宋体" w:hAnsi="宋体" w:cs="宋体"/>
                <w:color w:val="000000"/>
                <w:sz w:val="22"/>
                <w:lang w:bidi="ar"/>
              </w:rPr>
              <w:t xml:space="preserve">支持数据静态脱敏系统直接读取文件脱敏功能，包括RDF、txt、csv、excel、xml、json文件、oracle dump（exp/expdp）、mysql dump（sql文件）等。</w:t>
            </w:r>
            <w:r>
              <w:rPr>
                <w:rFonts w:ascii="宋体" w:hAnsi="宋体" w:cs="宋体"/>
                <w:color w:val="000000"/>
                <w:sz w:val="22"/>
                <w:lang w:bidi="ar"/>
              </w:rPr>
            </w:r>
            <w:r/>
          </w:p>
          <w:p>
            <w:pPr>
              <w:pStyle w:val="882"/>
              <w:jc w:val="lef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（投标文件中提供功能截图或技术白皮书或所投产品官网技术指标截图或功能测试报告并加盖投标人公章。）</w:t>
            </w:r>
            <w:r>
              <w:rPr>
                <w:rFonts w:hint="eastAsia" w:ascii="宋体" w:hAnsi="宋体" w:cs="宋体"/>
                <w:b/>
                <w:bCs/>
                <w:color w:val="000000"/>
                <w:sz w:val="22"/>
                <w:lang w:bidi="ar"/>
              </w:rPr>
            </w:r>
            <w:r/>
          </w:p>
          <w:p>
            <w:pPr>
              <w:pStyle w:val="882"/>
              <w:jc w:val="left"/>
              <w:widowControl/>
              <w:rPr>
                <w:rFonts w:ascii="宋体" w:hAnsi="宋体" w:cs="宋体"/>
                <w:color w:val="000000"/>
                <w:sz w:val="22"/>
                <w:lang w:bidi="ar"/>
              </w:rPr>
            </w:pPr>
            <w:r/>
            <w:bookmarkStart w:id="8" w:name="OLE_LINK28"/>
            <w:r>
              <w:rPr>
                <w:rFonts w:hint="eastAsia" w:ascii="宋体" w:hAnsi="宋体" w:cs="宋体"/>
                <w:color w:val="000000"/>
                <w:sz w:val="22"/>
                <w:lang w:bidi="ar"/>
              </w:rPr>
              <w:t xml:space="preserve">▲</w:t>
            </w:r>
            <w:bookmarkEnd w:id="8"/>
            <w:r>
              <w:rPr>
                <w:rFonts w:hint="eastAsia" w:ascii="宋体" w:hAnsi="宋体" w:cs="宋体"/>
                <w:color w:val="000000"/>
                <w:sz w:val="22"/>
                <w:lang w:bidi="ar"/>
              </w:rPr>
              <w:t xml:space="preserve">13.</w:t>
            </w:r>
            <w:bookmarkStart w:id="9" w:name="OLE_LINK1"/>
            <w:r>
              <w:rPr>
                <w:rFonts w:ascii="Microsoft YaHei UI" w:hAnsi="Microsoft YaHei UI" w:eastAsia="Microsoft YaHei UI" w:cs="Arial"/>
                <w:sz w:val="18"/>
                <w:szCs w:val="18"/>
              </w:rPr>
              <w:t xml:space="preserve"> </w:t>
            </w:r>
            <w:r>
              <w:rPr>
                <w:rFonts w:ascii="宋体" w:hAnsi="宋体" w:cs="宋体"/>
                <w:color w:val="000000"/>
                <w:sz w:val="22"/>
                <w:lang w:bidi="ar"/>
              </w:rPr>
              <w:t xml:space="preserve">支持针对用户行为维度、敏感发现作业维度的统计报表功能，支持自定义时间段进行报表查询和报表导出；用户行为统计报表包含用户登录总次数、用户登录总时长、脱敏源相关操作、作业调度次数、手动创建脱敏源数量等；敏感发现作业维度包括敏感发现耗时、发现表格数量和敏感表格数量等；同时支持对敏感字段进行统计，支持查询展示与导出。</w:t>
            </w:r>
            <w:r>
              <w:rPr>
                <w:rFonts w:ascii="宋体" w:hAnsi="宋体" w:cs="宋体"/>
                <w:color w:val="000000"/>
                <w:sz w:val="22"/>
                <w:lang w:bidi="ar"/>
              </w:rPr>
            </w:r>
            <w:r/>
          </w:p>
          <w:p>
            <w:pPr>
              <w:pStyle w:val="882"/>
              <w:jc w:val="left"/>
              <w:widowControl/>
              <w:rPr>
                <w:rFonts w:hint="eastAsia" w:ascii="宋体" w:hAnsi="宋体" w:cs="宋体"/>
                <w:b/>
                <w:bCs/>
                <w:color w:val="000000"/>
                <w:sz w:val="22"/>
                <w:lang w:bidi="ar"/>
              </w:rPr>
            </w:pPr>
            <w:r/>
            <w:bookmarkEnd w:id="9"/>
            <w:r>
              <w:rPr>
                <w:rFonts w:hint="eastAsia" w:ascii="宋体" w:hAnsi="宋体" w:cs="宋体"/>
                <w:b/>
                <w:bCs/>
                <w:color w:val="000000"/>
                <w:sz w:val="22"/>
                <w:lang w:bidi="ar"/>
              </w:rPr>
              <w:t xml:space="preserve">（投标文件中提供功能截图或技术白皮书或所投产品官网技术指标截图或功能测试报告并加盖投标人公章。提供官网技术指标截图的须同时提供官网链接）</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2.软件6年及以上内置系统、固件、驱动程序、规则库等所有配套软件升级维护与漏洞修复；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3.提供6年原厂技术支持服务，包括技术咨询、操作培训、运维指导等。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10</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带外加密防火墙</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1.采用国产芯片及国产操作系统，配备冗余电源；</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2.接口配置≥4个千兆电口、≥4个千兆光口（SFP）、≥4个万兆光口（含光模块）；</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3.设备网络层吞吐量≥45G，防病毒吞吐量≥6G，IPS吞吐量≥6G；</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4.并发连接数≥800万，HTTP新建连接数≥20万。</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1.产品支持多对一、一对多和一对一等多种地址转换方式。</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2.产品支持链路连通性检查功能，支持基于3种以上协议对链路连通性进行探测，探测协议至少包括DNS解析、ARP探测、PING和BFD等方式。</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3.产品支持对ICMP、UDP、DNS、SYN等协议进行DDOS防护。</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4.产品支持3种以上的用户认证方式，包含但不限于单点登录、本地账号密码、外部账号密码认证。</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5.产品支持基于IP对象的会话控制策略，实现并发和新建连接数的合理限制。</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6.产品支持基于IMAP、FTP、RDP、VNC、SSH、TELNET、ORACLE、MYSQL、MSSQL等应用协议进行深度检测与防护。</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7.支持不低于10000种漏洞规则，支持在控制台界面通过漏洞ID、漏洞名称、危险等级、漏洞CVE标识、漏洞描述等条件查询漏洞特征信息。</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8.产品支持https解密功能。</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9.产品支持X-Forworded-For字段检测，并对非法源IP进行日志记录和联动封锁。</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10.产品支持管理员双因素认证功能，用户通过用户名/密码和Key等不同方式登陆产品管理界面。</w:t>
            </w:r>
            <w:r>
              <w:rPr>
                <w:rFonts w:hint="eastAsia" w:ascii="宋体" w:hAnsi="宋体" w:cs="宋体"/>
                <w:color w:val="000000"/>
                <w:sz w:val="22"/>
                <w:lang w:bidi="ar"/>
              </w:rPr>
            </w:r>
            <w:r/>
          </w:p>
          <w:p>
            <w:pPr>
              <w:pStyle w:val="882"/>
              <w:jc w:val="left"/>
              <w:widowControl/>
              <w:rPr>
                <w:rFonts w:ascii="宋体" w:hAnsi="宋体" w:cs="宋体"/>
                <w:color w:val="000000"/>
                <w:sz w:val="22"/>
                <w:lang w:bidi="ar"/>
              </w:rPr>
            </w:pPr>
            <w:r>
              <w:rPr>
                <w:rFonts w:hint="eastAsia" w:ascii="宋体" w:hAnsi="宋体" w:cs="宋体"/>
                <w:color w:val="000000"/>
                <w:sz w:val="22"/>
                <w:lang w:bidi="ar"/>
              </w:rPr>
              <w:t xml:space="preserve">▲11.支持策略生命周期管理功能，包括</w:t>
            </w:r>
            <w:r>
              <w:rPr>
                <w:rFonts w:hint="eastAsia" w:ascii="宋体" w:hAnsi="宋体" w:cs="宋体"/>
                <w:szCs w:val="21"/>
              </w:rPr>
              <w:t xml:space="preserve">策略修改的时间、原因、以及变更类型等维度</w:t>
            </w:r>
            <w:r>
              <w:rPr>
                <w:rFonts w:hint="eastAsia" w:ascii="宋体" w:hAnsi="宋体" w:cs="宋体"/>
                <w:color w:val="000000"/>
                <w:sz w:val="22"/>
                <w:lang w:bidi="ar"/>
              </w:rPr>
              <w:t xml:space="preserve">。</w:t>
            </w:r>
            <w:r>
              <w:rPr>
                <w:rFonts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1.硬件6年及以上7*24小时原厂质保，含所有配件、线材、辅料；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2.软件6年及以上内置系统、固件、驱动程序、IPS、AV、WAF规则库等所有配套软件升级维护与漏洞修复；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3.提供技术咨询、操作培训、运维指导，所需费用包含在预算金额内，采购人不再另外支付。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rPr>
              <w:t xml:space="preserve">四</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密评设备</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应用安全网关（负载均衡）</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1.机架式设备，配置双冗余电源，配置国产CPU及国产操作系统。</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2.硬盘≥1T，内存≥16G，网口配置：≥6个千兆电口、≥4个千兆光口。</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3.国密SSL吞吐率≥6Gbps，国密SSL每秒新建连接数≥10K，国密SSL并发连接数≥500000；国际SSL吞吐率≥16Gbps，国际SSL每秒新建连接数≥4K；</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4.四层吞吐率≥37Gbps，四层每秒新建连接数≥800K，四层并发连接数≥15M。七层吞吐率≥37Gbps，七层每秒新建请求数≥2.5M，七层并发连接数≥4M。</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1.符合GM/T 0028《密码模块安全技术要求》第二级要求。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2.支持多种国密及国际SSL算法套件，包括但不限于ECC_SM4_SM3、AES128-SHA256等；</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3.支持透明模式、反向代理模式以及三角传输模式。</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4.支持双机热备部署方式，可自动同步配置并支持FFO专用心跳线双机failover切换功能，能够及时发现设备故障，实现无缝快速故障切换。</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4.支持高可用工作模式，可自动同步配置并提供连接会话的镜像功能，实现无缝故障切换。</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5.支持SM2/3/4等国产加密算法，支持SHA256、SHA512算法。</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6.支持双栈模式，支持NAT46、DNS46、NAT64、DNS64等协议转换</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7.支持标准的RESTful形式的API接口，可实现与zabbix等第三方应用平台的集成与二次开发。</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8.支持CRL及OCSP 两种方式检查证书有效性。</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9.支持一个站点使用多CA，并且可以以不同方式检查不同CA颁发的证书。</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10.支持SSL重协商及自定义重协商间隔。</w:t>
            </w:r>
            <w:r>
              <w:rPr>
                <w:rFonts w:hint="eastAsia" w:ascii="宋体" w:hAnsi="宋体" w:cs="宋体"/>
                <w:color w:val="000000"/>
                <w:sz w:val="22"/>
                <w:lang w:bidi="ar"/>
              </w:rPr>
            </w:r>
            <w:r/>
          </w:p>
          <w:p>
            <w:pPr>
              <w:pStyle w:val="882"/>
              <w:jc w:val="left"/>
              <w:spacing w:line="240" w:lineRule="atLeast"/>
              <w:widowControl/>
              <w:rPr>
                <w:rFonts w:ascii="宋体" w:hAnsi="宋体" w:cs="宋体"/>
                <w:color w:val="000000"/>
                <w:sz w:val="22"/>
                <w:lang w:bidi="ar"/>
              </w:rPr>
            </w:pPr>
            <w:r>
              <w:rPr>
                <w:rFonts w:hint="eastAsia" w:ascii="宋体" w:hAnsi="宋体" w:cs="宋体"/>
                <w:color w:val="000000"/>
                <w:sz w:val="22"/>
                <w:lang w:bidi="ar"/>
              </w:rPr>
              <w:t xml:space="preserve">▲11.支持基于客户端证书issuer、subject等信息的拒绝连接功能；并支持低于指定密钥长度的低强度终端的重定向功能，可将低强度终端访问请求重定向到自定义网络资源地址。</w:t>
            </w:r>
            <w:r>
              <w:rPr>
                <w:rFonts w:ascii="宋体" w:hAnsi="宋体" w:cs="宋体"/>
                <w:color w:val="000000"/>
                <w:sz w:val="22"/>
                <w:lang w:bidi="ar"/>
              </w:rPr>
            </w:r>
            <w:r/>
          </w:p>
          <w:p>
            <w:pPr>
              <w:pStyle w:val="882"/>
              <w:jc w:val="lef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（投标文件中提供功能截图或产品检测报告，并加盖投标人公章）</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1.产品具有有效的《商用密码产品认证证书》。</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2.硬件3年及以上7*24小时原厂质保，含所有配件、线材、辅料；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3.软件6年及以上内置系统、固件、驱动程序等所有配套软件升级维护与漏洞修复；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4.提供6年原厂技术支持服务，包括技术咨询、操作培训、运维指导等。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安全认证网关</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1.机架式设备，配置双冗余电源，配置国产CPU及国产操作系统。</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2.硬盘≥1T，内存≥16G，网口配置：≥6个千兆电口、≥4个千兆光口。</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3.国密SSL VPN最大加密吞吐率≥1Gbps，国密SSL VPN每秒新建连接数≥3000，默认初始并发用户数≥200；</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1.符合GM/T 0023《IPSec VPN网关产品规范》、GM/T 0025《SSL VPN网关产品规范》、GM/T 0028《密码模块安全技术要求》第二级要求。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2.支持SM2、SM3、SM4等商用密码算法，支持基于国密算法实现的SPA单包授权机制隐藏服务端口；</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3.支持SSLv3、TLSv1.0、TLSv1.2、TLS1.3、DTLS、TLCP等通信加密协议；</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4.支持用户名口令、证书认证、扫码登录、短信验证码、复杂验证码、邮箱等认证方式，支持LocalDB、LDAP、RADIUS、NTLM、HTTP/HTTPS认证等，可组合多种认证方式进行多因素认证。</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5.支持对网络（IP/TCP/UDP/ICMP）类型的资源进行访问权限控制</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6.支持基于多种TCP/UDP的B/S或C/S结构的业务系统，支持多种使用动态端口的应用协议，如：FTP、TFTP、Telnet等</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7.支持内网3层/4层/7层的内外网应用发布，支持L7 Web接入模式，通过请求URL自动匹配后台Web资源转发规则。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8.支持安全终端接入，支持Windows、iOS、鸿蒙Next、Android、MacOS、统信UOS、银河麒麟、Ubuntu、Redhat、CentOS等终端接入。</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9.支持自定义门户界面，支持门户主题导入，支持自定义响应页面、登录页面、注销页面、SMS认证页面、欢迎页面、修改用户密码等页面</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10.支持远程桌面应用的发布和访问管理以及远程桌面的单点登录(SSO)，用户登录后，无需2次登录即可直接访问远程桌面应用.</w:t>
            </w:r>
            <w:r>
              <w:rPr>
                <w:rFonts w:hint="eastAsia" w:ascii="宋体" w:hAnsi="宋体" w:cs="宋体"/>
                <w:color w:val="000000"/>
                <w:sz w:val="22"/>
                <w:lang w:bidi="ar"/>
              </w:rPr>
            </w:r>
            <w:r/>
          </w:p>
          <w:p>
            <w:pPr>
              <w:pStyle w:val="882"/>
              <w:jc w:val="left"/>
              <w:spacing w:line="240" w:lineRule="atLeast"/>
              <w:widowControl/>
              <w:rPr>
                <w:rFonts w:ascii="宋体" w:hAnsi="宋体" w:cs="宋体"/>
                <w:color w:val="000000"/>
                <w:sz w:val="22"/>
                <w:lang w:bidi="ar"/>
              </w:rPr>
            </w:pPr>
            <w:r>
              <w:rPr>
                <w:rFonts w:hint="eastAsia" w:ascii="宋体" w:hAnsi="宋体" w:cs="宋体"/>
                <w:color w:val="000000"/>
                <w:sz w:val="22"/>
                <w:lang w:bidi="ar"/>
              </w:rPr>
              <w:t xml:space="preserve">▲11.</w:t>
            </w:r>
            <w:r>
              <w:rPr>
                <w:rFonts w:hint="eastAsia" w:ascii="宋体" w:hAnsi="宋体" w:eastAsia="宋体" w:cs="宋体"/>
                <w:color w:val="000000"/>
                <w:sz w:val="22"/>
                <w:highlight w:val="none"/>
                <w:lang w:val="en-US" w:eastAsia="zh-CN" w:bidi="ar"/>
              </w:rPr>
              <w:t xml:space="preserve">为保证公积金内部人员接入安全性，公积金外协人员接入管理可控性：应支持配制 PC 端和移动端通过安全码激活客户端为授权客户端，安全码支持共享码和一人一码两种模式，支持短信分发安全码；一人一码模式下，当实际登录用户跟分发 SPA 安全码绑定的用户不一致时，可以产生安全告警</w:t>
            </w:r>
            <w:r>
              <w:rPr>
                <w:rFonts w:hint="eastAsia" w:ascii="宋体" w:hAnsi="宋体" w:eastAsia="宋体" w:cs="宋体"/>
                <w:color w:val="000000"/>
                <w:sz w:val="22"/>
                <w:lang w:bidi="ar"/>
              </w:rPr>
              <w:t xml:space="preserve">。</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（投标文件中提供功能截图或产品检测报告，并加盖投标人公章）</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1.产品具有有效的《商用密码产品认证证书》。</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2.硬件3年及以上7*24小时原厂质保，含所有配件、线材、辅料；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3.软件6年及以上内置系统、固件、驱动程序等所有配套软件升级维护与漏洞修复；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4.提供6年原厂技术支持服务，包括技术咨询、操作培训、运维指导等。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数据库加解密服务器</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1.架式设备，配置双冗余电源，配置国产CPU及国产操作系统。</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2.硬盘≥1T，内存≥16G，网口配置：≥6个千兆电口、≥4个千兆光口。</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3.最大密钥存储容量≥500,000</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b/>
                <w:bCs/>
                <w:i/>
                <w:iCs/>
                <w:color w:val="000000"/>
                <w:sz w:val="22"/>
                <w:u w:val="single"/>
                <w:lang w:bidi="ar"/>
              </w:rPr>
              <w:t xml:space="preserve">4.SM4算法最大每秒在线加解密处理能力≥4000</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1.支持SM2、SM3、SM4等商用密码算法</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支持对称密钥和非对称密钥的生成、更新、备份、恢复、归档、销毁等全生命周期管理操作：支持以密钥分量方式导入/导出根密钥，支持以密码信封方式导入/导出对称密钥，支持多种门限方案的密钥备份与恢复机制，并且支持密钥跨版本恢复</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3.支持密钥轮转机制，并可自定义轮转周期</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4.支持MySQL、Oracle、SQL Server等主流国际数据库</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5.支持达梦、人大金仓、南大通用等主流国产数据库</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6.支持对结构化数据和非结构化数据加解密，支持对称密钥和非对称密钥加解密</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7.支持签名验签、生成随机数、生成数字信封、生成摘要</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8.支持服务日志、业务日志、操作日志和归档日志，并提供操作日志审计功能，支持syslog，支持通过HMAC保护系统日志的完整性</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9.支持系统告警，包括：计划删除告警、对称库/非对称库容量不足告警、keepalived告警、数据库同步告警、系统备份告警、CPU占用告警等</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10.支持双机主备、集群等部署方式，支持HA配置，实现SSL、DB、密钥、服务配置等自动同步</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11.支持凭据管理能力，支持对用户名口令、AK/SK、SSH Key等凭据进行管理。</w:t>
            </w:r>
            <w:r>
              <w:rPr>
                <w:rFonts w:hint="eastAsia" w:ascii="宋体" w:hAnsi="宋体" w:cs="宋体"/>
                <w:color w:val="000000"/>
                <w:sz w:val="22"/>
                <w:lang w:bidi="ar"/>
              </w:rPr>
            </w:r>
            <w:r/>
          </w:p>
          <w:p>
            <w:pPr>
              <w:pStyle w:val="882"/>
              <w:jc w:val="left"/>
              <w:widowControl/>
              <w:rPr>
                <w:rFonts w:ascii="宋体" w:hAnsi="宋体" w:cs="宋体"/>
                <w:color w:val="000000"/>
                <w:sz w:val="22"/>
                <w:lang w:bidi="ar"/>
              </w:rPr>
            </w:pPr>
            <w:r>
              <w:rPr>
                <w:rFonts w:hint="eastAsia" w:ascii="宋体" w:hAnsi="宋体" w:cs="宋体"/>
                <w:color w:val="000000"/>
                <w:sz w:val="22"/>
                <w:lang w:bidi="ar"/>
              </w:rPr>
              <w:t xml:space="preserve">▲12.支持数据库字段级细粒度切面加密功能。支持linux等服务器操作系统下文件透明加密能力功能，加密数据自带完整性保护，支持基于用户和应用的白名单访问控制，授权用户和应用同时验证通过即可查看数据明文，实现加密文件细粒度权限管控功能。</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（投标文件中提供功能截图或产品检测报告，并加盖投标人公章）</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1.产品具有有效的《商用密码产品认证证书》。</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2.硬件3年及以上7*24小时原厂质保，含所有配件、线材、辅料；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3.软件6年及以上内置系统、固件、驱动程序等所有配套软件升级维护与漏洞修复；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4.提供6年原厂技术支持服务，包括技术咨询、操作培训、运维指导等。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电子印章</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电子印章包含印章图像、主体信息、证书信息、签名制作数据；支持单位公章、业务专用章、个人电子签名章。</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150</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数字证书</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提供标准化开放接口，可与本项目电子印章、业务审批系统对接，支持多 CA 互信</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150</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6</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时间戳服务器</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1.机架式设备，内置时间源，配置双冗余电源，配置国产CPU及国产操作系统。</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2.硬盘≥1T，内存≥16G，网口配置：≥6个千兆电口、≥4个千兆光口。</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b/>
                <w:bCs/>
                <w:i/>
                <w:iCs/>
                <w:color w:val="000000"/>
                <w:sz w:val="22"/>
                <w:u w:val="single"/>
                <w:lang w:bidi="ar"/>
              </w:rPr>
              <w:t xml:space="preserve">3.SM2算法时间戳签名速率≥1800TPS，SM2算法时间戳验证速率≥1100TPS。</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1.符合GB/T 20520-2006《信息安全技术 公钥基础设施 时间戳规范》及GM/T 0033-2014《时间戳接口规范》</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2.支持SM2、RSA1024、RSA2048、RSA4096签名算法，支持SM3、SHA256、SHA384、SHA512摘要算法</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3.提供时间戳签发功能，时间戳结构符合RFC2630/RFC3161/RFC5816及GB/T 20520-2006标准</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4.提供时间戳验证功能，支持验证第三方签发的符合RFC2630/RFC3161/RFC5816及GB/T 20520-2006标准的时间戳</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5.提供基于HTTP/HTTPS协议的时间戳签名和验证服务，提供RESTful API时间戳服务接口</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6.内置授时卡，支持北斗、4G LTE蜂窝移动通讯无线信号进行时间同步</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7.同时支持IPv4和IPv6网络</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8.支持通过LDAP和HTTP方式下载CRL，进行证书合法性和有效性验证</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9.支持通过OCSP和SCEP方式进行证书合法性和有效性验证</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10.支持HA双机热备的部署模式</w:t>
            </w:r>
            <w:r>
              <w:rPr>
                <w:rFonts w:hint="eastAsia" w:ascii="宋体" w:hAnsi="宋体" w:cs="宋体"/>
                <w:color w:val="000000"/>
                <w:sz w:val="22"/>
                <w:lang w:bidi="ar"/>
              </w:rPr>
            </w:r>
            <w:r/>
          </w:p>
          <w:p>
            <w:pPr>
              <w:pStyle w:val="882"/>
              <w:jc w:val="left"/>
              <w:spacing w:line="240" w:lineRule="atLeast"/>
              <w:widowControl/>
              <w:rPr>
                <w:rFonts w:ascii="宋体" w:hAnsi="宋体" w:cs="宋体"/>
                <w:color w:val="000000"/>
                <w:sz w:val="22"/>
                <w:lang w:bidi="ar"/>
              </w:rPr>
            </w:pPr>
            <w:r>
              <w:rPr>
                <w:rFonts w:hint="eastAsia" w:ascii="宋体" w:hAnsi="宋体" w:cs="宋体"/>
                <w:color w:val="000000"/>
                <w:sz w:val="22"/>
                <w:lang w:bidi="ar"/>
              </w:rPr>
              <w:t xml:space="preserve">▲11.支持面向终端的web界面的国密时间戳签名验签功能。支持时间戳服务器关键指标监控及告警能力功能，支持基于CPU使用率、内存使用率、硬盘使用率、数据库容量的告警功能，并可根据需要设置告警阈值。</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（投标文件中提供功能截图或产品检测报告，并加盖投标人公章）</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1.产品具有有效的《商用密码产品认证证书》。</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2.硬件3年及以上7*24小时原厂质保，含所有配件、线材、辅料；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3.软件6年及以上内置系统、固件、驱动程序等所有配套软件升级维护与漏洞修复；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4.提供6年原厂技术支持服务，包括技术咨询、操作培训、运维指导等。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7</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动态令牌认证系统服务器</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一.配置要求：</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1.机架式设备，配置双冗余电源，配置国产CPU及国产操作系统。</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2.硬盘≥480G，内存≥8G，网口配置：≥6个千兆电口、≥4个千兆光口。</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3.SM3算法动态令牌验证速率≥1000次每秒。</w:t>
            </w:r>
            <w:r>
              <w:rPr>
                <w:rFonts w:hint="eastAsia" w:ascii="宋体" w:hAnsi="宋体" w:cs="宋体"/>
                <w:b/>
                <w:bCs/>
                <w:i/>
                <w:iCs/>
                <w:color w:val="000000"/>
                <w:sz w:val="22"/>
                <w:u w:val="single"/>
                <w:lang w:bidi="ar"/>
              </w:rPr>
            </w:r>
            <w:r/>
          </w:p>
          <w:p>
            <w:pPr>
              <w:pStyle w:val="882"/>
              <w:jc w:val="lef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4.支持用户数≥5000</w:t>
            </w:r>
            <w:r>
              <w:rPr>
                <w:rFonts w:hint="eastAsia" w:ascii="宋体" w:hAnsi="宋体" w:cs="宋体"/>
                <w:b/>
                <w:bCs/>
                <w:i/>
                <w:iCs/>
                <w:color w:val="000000"/>
                <w:sz w:val="22"/>
                <w:u w:val="single"/>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1.符合GB/T 38556《信息安全技术 动态口令密码应用技术规范》及GM/T 0021《动态口令密码应用技术规范》、GM/T 0061《动态口令密码应用检测规范》。</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2.产品满足《GB/T 39786-2021 信息安全技术 信息系统密码应用基本要求》第三级密码应用基本要求。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3.支持丰富的令牌算法种类，同时支持以下算法生成动态口令：SM3算法、SM4算法、HMAC-SM3国密算法。</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4.提供令牌种子生成、动态口令生成、动态口令验证、短信令牌口令发送功能</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5.提供JAVA语言的应用开发API接口及COM控件接口，提供Radius认证服务。</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6.支持HA双机热备和负载均衡的部署模式。</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7.符合RFC4226、RFC6238、RFC6287规范。</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8.支持包括时间型令牌、挑战型令牌、挑战-时间型复合令牌、事件令牌及手机令牌在内多种终端类型</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9.支持通过NTP协议对接时间源服务器进行时间同步，保证动态密码运算一致性</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10.支持导入加密的批量种子文件，种子文件解密在服务器内部完成</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11.支持HA双机热备和负载均衡的部署模式。</w:t>
            </w:r>
            <w:r>
              <w:rPr>
                <w:rFonts w:hint="eastAsia" w:ascii="宋体" w:hAnsi="宋体" w:cs="宋体"/>
                <w:color w:val="000000"/>
                <w:sz w:val="22"/>
                <w:lang w:bidi="ar"/>
              </w:rPr>
            </w:r>
            <w:r/>
          </w:p>
          <w:p>
            <w:pPr>
              <w:pStyle w:val="882"/>
              <w:jc w:val="left"/>
              <w:spacing w:line="240" w:lineRule="atLeast"/>
              <w:widowControl/>
              <w:rPr>
                <w:rFonts w:ascii="宋体" w:hAnsi="宋体" w:cs="宋体"/>
                <w:color w:val="000000"/>
                <w:sz w:val="22"/>
                <w:lang w:bidi="ar"/>
              </w:rPr>
            </w:pPr>
            <w:r>
              <w:rPr>
                <w:rFonts w:hint="eastAsia" w:ascii="宋体" w:hAnsi="宋体" w:cs="宋体"/>
                <w:color w:val="000000"/>
                <w:sz w:val="22"/>
                <w:lang w:bidi="ar"/>
              </w:rPr>
              <w:t xml:space="preserve">▲12.支持对NAS的多种认证安全策略配置功能，包括"动态密码认证方式"一次性验证动态密码+静态密码"以及"先通过连接AD对用户输入的静态密码验证成功后，再进行动态密码验证"等多种认证策略。</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（投标文件中提供功能截图或产品检测报告，并加盖投标人公章）</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1.产品具有有效的《商用密码产品认证证书》。</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2.硬件3年及以上7*24小时原厂质保，含所有配件、线材、辅料；</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3.软件6年及以上内置系统、固件、驱动程序等所有配套软件升级维护与漏洞修复；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4.提供6年原厂技术支持服务，包括技术咨询、操作培训、运维指导等。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国密浏览器</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管理平台（1套）</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一.功能要求：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1.产品提供管控平台（服务端），支持对全网浏览器客户端进行统一管理，具备控制面板，支持终端总数、在线数量曲线、操作系统分布、客户端版本分布等统计。</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2.支持内核切换策略的添加、删除、编辑、查询，支持按域名、IP、URL 区分配置；支持对应用或应用组进行内核渲染版本与 JavaScript 引擎版本配置。</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3.支持 IE 可信站点配置，安全等级可设为「中 / 中低 / 低 / 自定义」。</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4.支持页面访问行为管控，包括在指定网站内禁止复制、禁止打印、禁止另存、禁止使用开发者工具、禁用鼠标右键、禁止查看源代码、禁止文件上传/下载等。</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5.支持组织管理、设备管理、多级管理员角色划分与功能范围、管理范围的权限下放。</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6.支持客户端安装包的上传、升级任务发布、客户端更新状态统计与统一分发管理。</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7.支持授权管理（License 更新）与身份认证设置（LDAP 通道、自定义通道、CAS 通道等）。</w:t>
            </w:r>
            <w:r>
              <w:rPr>
                <w:rFonts w:hint="eastAsia" w:ascii="宋体" w:hAnsi="宋体" w:cs="宋体"/>
                <w:color w:val="000000"/>
                <w:sz w:val="22"/>
                <w:lang w:bidi="ar"/>
              </w:rPr>
            </w:r>
            <w:r/>
          </w:p>
          <w:p>
            <w:pPr>
              <w:pStyle w:val="882"/>
              <w:jc w:val="left"/>
              <w:spacing w:line="240" w:lineRule="atLeast"/>
              <w:widowControl/>
              <w:rPr>
                <w:rFonts w:ascii="宋体" w:hAnsi="宋体" w:cs="宋体"/>
                <w:color w:val="000000"/>
                <w:sz w:val="22"/>
                <w:lang w:bidi="ar"/>
              </w:rPr>
            </w:pPr>
            <w:r/>
            <w:bookmarkStart w:id="10" w:name="OLE_LINK16"/>
            <w:r/>
            <w:bookmarkStart w:id="11" w:name="OLE_LINK36"/>
            <w:r>
              <w:rPr>
                <w:rFonts w:hint="eastAsia" w:ascii="宋体" w:hAnsi="宋体" w:cs="宋体"/>
                <w:color w:val="000000"/>
                <w:sz w:val="22"/>
                <w:lang w:bidi="ar"/>
              </w:rPr>
              <w:t xml:space="preserve">▲</w:t>
            </w:r>
            <w:bookmarkEnd w:id="10"/>
            <w:r>
              <w:rPr>
                <w:rFonts w:hint="eastAsia" w:ascii="宋体" w:hAnsi="宋体" w:cs="宋体"/>
                <w:color w:val="000000"/>
                <w:sz w:val="22"/>
                <w:lang w:bidi="ar"/>
              </w:rPr>
              <w:t xml:space="preserve">8.支持页面水印保护（显水印、隐水印）、可信应用调用、截取保护、清除上网痕迹、文件安全检测、网址云安全等数据安全防护策略。</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w:t>
            </w:r>
            <w:r>
              <w:rPr>
                <w:rFonts w:hint="eastAsia" w:ascii="宋体" w:hAnsi="宋体" w:cs="宋体"/>
                <w:b/>
                <w:bCs/>
                <w:color w:val="000000"/>
                <w:sz w:val="22"/>
                <w:lang w:val="en-US" w:eastAsia="zh-CN" w:bidi="ar"/>
              </w:rPr>
              <w:t xml:space="preserve">投标</w:t>
            </w:r>
            <w:r>
              <w:rPr>
                <w:rFonts w:hint="eastAsia" w:ascii="宋体" w:hAnsi="宋体" w:cs="宋体"/>
                <w:b/>
                <w:bCs/>
                <w:color w:val="000000"/>
                <w:sz w:val="22"/>
                <w:lang w:val="en-US" w:eastAsia="zh-CN" w:bidi="ar"/>
              </w:rPr>
              <w:t xml:space="preserve">文件中</w:t>
            </w:r>
            <w:r>
              <w:rPr>
                <w:rFonts w:hint="eastAsia" w:ascii="宋体" w:hAnsi="宋体" w:cs="宋体"/>
                <w:b/>
                <w:bCs/>
                <w:color w:val="000000"/>
                <w:sz w:val="22"/>
                <w:lang w:bidi="ar"/>
              </w:rPr>
              <w:t xml:space="preserve">提供产品功能截图证明并加盖投标人公章。）</w:t>
            </w:r>
            <w:r>
              <w:rPr>
                <w:rFonts w:hint="eastAsia" w:ascii="宋体" w:hAnsi="宋体" w:cs="宋体"/>
                <w:b/>
                <w:bCs/>
                <w:color w:val="000000"/>
                <w:sz w:val="22"/>
                <w:lang w:bidi="ar"/>
              </w:rPr>
            </w:r>
            <w:r/>
          </w:p>
          <w:p>
            <w:pPr>
              <w:pStyle w:val="882"/>
              <w:jc w:val="left"/>
              <w:widowControl/>
              <w:rPr>
                <w:rFonts w:ascii="宋体" w:hAnsi="宋体" w:cs="宋体"/>
                <w:color w:val="000000"/>
                <w:sz w:val="22"/>
                <w:lang w:bidi="ar"/>
              </w:rPr>
            </w:pPr>
            <w:r>
              <w:rPr>
                <w:rFonts w:hint="eastAsia" w:ascii="宋体" w:hAnsi="宋体" w:cs="宋体"/>
                <w:color w:val="000000"/>
                <w:sz w:val="22"/>
                <w:lang w:bidi="ar"/>
              </w:rPr>
              <w:t xml:space="preserve">▲9.</w:t>
            </w:r>
            <w:r>
              <w:rPr>
                <w:rFonts w:hint="eastAsia"/>
              </w:rPr>
              <w:t xml:space="preserve"> </w:t>
            </w:r>
            <w:r>
              <w:rPr>
                <w:rFonts w:hint="eastAsia" w:ascii="宋体" w:hAnsi="宋体" w:eastAsia="宋体" w:cs="宋体"/>
                <w:color w:val="000000"/>
                <w:sz w:val="22"/>
                <w:lang w:bidi="ar"/>
              </w:rPr>
              <w:t xml:space="preserve">国密浏览器要求支持多语言切换兼容，产品同时支持简体中文、繁体中文、英语等，支持使用内置的英译中翻译引擎，支持切换其他翻译引擎，以满足多场景业务办公场景需求。</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w:t>
            </w:r>
            <w:r>
              <w:rPr>
                <w:rFonts w:hint="eastAsia" w:ascii="宋体" w:hAnsi="宋体" w:cs="宋体"/>
                <w:b/>
                <w:bCs/>
                <w:color w:val="000000"/>
                <w:sz w:val="22"/>
                <w:lang w:val="en-US" w:eastAsia="zh-CN" w:bidi="ar"/>
              </w:rPr>
              <w:t xml:space="preserve">投标文件中</w:t>
            </w:r>
            <w:r>
              <w:rPr>
                <w:rFonts w:hint="eastAsia" w:ascii="宋体" w:hAnsi="宋体" w:cs="宋体"/>
                <w:b/>
                <w:bCs/>
                <w:color w:val="000000"/>
                <w:sz w:val="22"/>
                <w:lang w:bidi="ar"/>
              </w:rPr>
              <w:t xml:space="preserve">提供产品功能截图证明并加盖投标人公章。）</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bookmarkEnd w:id="11"/>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1.软件不少于6年版本迭代升级、功能优化升级、安全漏洞修复、系统补丁更新、兼容性适配升级等服务，保障长期稳定合规运行，所需授权一次授予，永久有效。</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客户端（170套）</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ascii="宋体" w:hAnsi="宋体" w:cs="宋体"/>
                <w:color w:val="000000"/>
                <w:sz w:val="22"/>
                <w:lang w:bidi="ar"/>
              </w:rPr>
              <w:t xml:space="preserve">一.功能要求：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ascii="宋体" w:hAnsi="宋体" w:cs="宋体"/>
                <w:color w:val="000000"/>
                <w:sz w:val="22"/>
                <w:lang w:bidi="ar"/>
              </w:rPr>
              <w:t xml:space="preserve">1.产品为国产企业级浏览器客户端，支持浏览器通用功能，包括：地址栏、标签栏、插件栏、状态栏、收藏夹管理、下载管理、数据清理、快捷键、鼠标手势、开发者工具等。</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ascii="宋体" w:hAnsi="宋体" w:cs="宋体"/>
                <w:color w:val="000000"/>
                <w:sz w:val="22"/>
                <w:lang w:bidi="ar"/>
              </w:rPr>
              <w:t xml:space="preserve">2.Windows 平台支持 IE 与 Chromium 双内核，支持 IE 多版本渲染模式与双内核智能切换；信创（Linux）平台内核基于开源 Chromium 技术路线。</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ascii="宋体" w:hAnsi="宋体" w:cs="宋体"/>
                <w:color w:val="000000"/>
                <w:sz w:val="22"/>
                <w:lang w:bidi="ar"/>
              </w:rPr>
              <w:t xml:space="preserve">3.支持 HTTP/1.1、HTTP/2.0 协议；支持 HTML5 最新标准（离线存储、多媒体、2D/3D 绘图、性能、设备访问、样式设计等），支持 WebGL。</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ascii="宋体" w:hAnsi="宋体" w:cs="宋体"/>
                <w:color w:val="000000"/>
                <w:sz w:val="22"/>
                <w:lang w:bidi="ar"/>
              </w:rPr>
              <w:t xml:space="preserve">4.支持浏览器用户数据（历史、收藏、Cookie）的加密存储。</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ascii="宋体" w:hAnsi="宋体" w:cs="宋体"/>
                <w:color w:val="000000"/>
                <w:sz w:val="22"/>
                <w:lang w:bidi="ar"/>
              </w:rPr>
              <w:t xml:space="preserve">5.双内核同时支持 SM2/SM3/SM4 国密算法与 RSA 等国际算法，支持 SSL 单双向安全协议；支持国密/国际算法 HTTPS 站点智能探测与自动通信协议切换。</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ascii="宋体" w:hAnsi="宋体" w:cs="宋体"/>
                <w:color w:val="000000"/>
                <w:sz w:val="22"/>
                <w:lang w:bidi="ar"/>
              </w:rPr>
              <w:t xml:space="preserve">6.客户端支持非国产环境（Windows XP/7/10/11 等）及主流国产操作系统（UOS、麒麟、中科方德等），支持主流国产 CPU（兆芯、海光、麒麟、鲲鹏、飞腾、龙芯、申威等）。</w:t>
            </w:r>
            <w:r>
              <w:rPr>
                <w:rFonts w:hint="eastAsia" w:ascii="宋体" w:hAnsi="宋体" w:cs="宋体"/>
                <w:color w:val="000000"/>
                <w:sz w:val="22"/>
                <w:lang w:bidi="ar"/>
              </w:rPr>
            </w:r>
            <w:r/>
          </w:p>
          <w:p>
            <w:pPr>
              <w:pStyle w:val="882"/>
              <w:jc w:val="left"/>
              <w:spacing w:line="240" w:lineRule="atLeast"/>
              <w:widowControl/>
              <w:rPr>
                <w:rFonts w:hint="eastAsia" w:ascii="宋体" w:hAnsi="宋体" w:cs="宋体"/>
                <w:color w:val="000000"/>
                <w:sz w:val="22"/>
                <w:lang w:bidi="ar"/>
              </w:rPr>
            </w:pPr>
            <w:r>
              <w:rPr>
                <w:rFonts w:hint="eastAsia" w:ascii="宋体" w:hAnsi="宋体" w:cs="宋体"/>
                <w:color w:val="000000"/>
                <w:sz w:val="22"/>
                <w:lang w:bidi="ar"/>
              </w:rPr>
              <w:t xml:space="preserve">7.</w:t>
            </w:r>
            <w:r>
              <w:rPr>
                <w:rFonts w:hint="eastAsia"/>
              </w:rPr>
              <w:t xml:space="preserve"> </w:t>
            </w:r>
            <w:r>
              <w:rPr>
                <w:rFonts w:hint="eastAsia" w:ascii="宋体" w:hAnsi="宋体" w:cs="宋体"/>
                <w:color w:val="000000"/>
                <w:sz w:val="22"/>
                <w:lang w:bidi="ar"/>
              </w:rPr>
              <w:t xml:space="preserve">浏览器支持在互联网环境下可对恶意网址和病毒文件进行查杀。</w:t>
            </w:r>
            <w:r>
              <w:rPr>
                <w:rFonts w:hint="eastAsia" w:ascii="宋体" w:hAnsi="宋体" w:cs="宋体"/>
                <w:color w:val="000000"/>
                <w:sz w:val="22"/>
                <w:lang w:bidi="ar"/>
              </w:rPr>
            </w:r>
            <w:r/>
          </w:p>
          <w:p>
            <w:pPr>
              <w:pStyle w:val="882"/>
              <w:jc w:val="left"/>
              <w:widowControl/>
              <w:rPr>
                <w:rFonts w:ascii="宋体" w:hAnsi="宋体" w:cs="宋体"/>
                <w:color w:val="000000"/>
                <w:sz w:val="22"/>
                <w:lang w:bidi="ar"/>
              </w:rPr>
            </w:pPr>
            <w:r/>
            <w:bookmarkStart w:id="12" w:name="OLE_LINK32"/>
            <w:r>
              <w:rPr>
                <w:rFonts w:hint="eastAsia" w:ascii="宋体" w:hAnsi="宋体" w:cs="宋体"/>
                <w:color w:val="000000"/>
                <w:sz w:val="22"/>
                <w:lang w:bidi="ar"/>
              </w:rPr>
              <w:t xml:space="preserve">▲</w:t>
            </w:r>
            <w:bookmarkEnd w:id="12"/>
            <w:r>
              <w:rPr>
                <w:rFonts w:hint="eastAsia" w:ascii="宋体" w:hAnsi="宋体" w:cs="宋体"/>
                <w:color w:val="000000"/>
                <w:sz w:val="22"/>
                <w:lang w:bidi="ar"/>
              </w:rPr>
              <w:t xml:space="preserve">8.浏览器支持基于 Chrome 内核的兼容性指标进行多维度全量检测、自动评估与报告输出。</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w:t>
            </w:r>
            <w:r>
              <w:rPr>
                <w:rFonts w:hint="eastAsia" w:ascii="宋体" w:hAnsi="宋体" w:cs="宋体"/>
                <w:b/>
                <w:bCs/>
                <w:color w:val="000000"/>
                <w:sz w:val="22"/>
                <w:lang w:val="en-US" w:eastAsia="zh-CN" w:bidi="ar"/>
              </w:rPr>
              <w:t xml:space="preserve">投标文件中</w:t>
            </w:r>
            <w:r>
              <w:rPr>
                <w:rFonts w:hint="eastAsia" w:ascii="宋体" w:hAnsi="宋体" w:cs="宋体"/>
                <w:b/>
                <w:bCs/>
                <w:color w:val="000000"/>
                <w:sz w:val="22"/>
                <w:lang w:bidi="ar"/>
              </w:rPr>
              <w:t xml:space="preserve">提供产品功能截图证明并加盖投标人公章。）</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ascii="宋体" w:hAnsi="宋体" w:cs="宋体"/>
                <w:color w:val="000000"/>
                <w:sz w:val="22"/>
                <w:lang w:bidi="ar"/>
              </w:rPr>
              <w:t xml:space="preserve">软件不少于6年版本迭代升级、功能优化升级、安全漏洞修复、系统补丁更新、兼容性适配升级等服务，保障长期稳定合规运行，所需授权一次授予，永久有效；</w:t>
            </w:r>
            <w:r>
              <w:rPr>
                <w:rFonts w:hint="eastAsia" w:ascii="宋体" w:hAnsi="宋体" w:cs="宋体"/>
                <w:color w:val="000000"/>
                <w:sz w:val="22"/>
                <w:lang w:bidi="ar"/>
              </w:rPr>
            </w:r>
            <w:r/>
          </w:p>
          <w:p>
            <w:pPr>
              <w:pStyle w:val="882"/>
              <w:jc w:val="left"/>
              <w:widowControl/>
            </w:pPr>
            <w:r>
              <w:rPr>
                <w:rFonts w:ascii="宋体" w:hAnsi="宋体" w:cs="宋体"/>
                <w:color w:val="000000"/>
                <w:sz w:val="22"/>
                <w:lang w:bidi="ar"/>
              </w:rPr>
              <w:t xml:space="preserve">170套网络版授权，170套国密授权，含管控平台，所有授权永久有效。</w:t>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设备证书</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一.功能要求：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设备数字证书（包含动态口令、VPN、时间戳）(1年有效期）</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提供技术支持服务，包括部署、更换等。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882"/>
              <w:jc w:val="center"/>
              <w:widowControl/>
              <w:rPr>
                <w:rFonts w:ascii="宋体" w:hAnsi="宋体" w:cs="宋体"/>
                <w:color w:val="000000"/>
                <w:sz w:val="22"/>
              </w:rPr>
            </w:pPr>
            <w:r>
              <w:rPr>
                <w:rFonts w:hint="eastAsia" w:ascii="宋体" w:hAnsi="宋体" w:cs="宋体"/>
                <w:color w:val="000000"/>
                <w:sz w:val="22"/>
                <w:lang w:bidi="ar"/>
              </w:rPr>
              <w:t xml:space="preserve">10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站点证书</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074" w:type="dxa"/>
            <w:vAlign w:val="center"/>
            <w:textDirection w:val="lrTb"/>
            <w:noWrap w:val="false"/>
          </w:tcPr>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一.功能要求：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泛域名站点证书一年费用（国密）</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提供技术支持服务，包括部署、更换等。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33"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bl>
    <w:p>
      <w:pPr>
        <w:pStyle w:val="882"/>
        <w:ind w:firstLine="480"/>
        <w:spacing w:line="360" w:lineRule="auto"/>
        <w:rPr>
          <w:sz w:val="24"/>
        </w:rPr>
      </w:pPr>
      <w:r>
        <w:rPr>
          <w:sz w:val="24"/>
        </w:rPr>
      </w:r>
      <w:r/>
    </w:p>
    <w:p>
      <w:pPr>
        <w:pStyle w:val="882"/>
        <w:ind w:firstLine="482"/>
        <w:spacing w:line="360" w:lineRule="auto"/>
        <w:rPr>
          <w:b/>
          <w:bCs/>
          <w:sz w:val="24"/>
        </w:rPr>
        <w:outlineLvl w:val="2"/>
      </w:pPr>
      <w:r>
        <w:rPr>
          <w:rFonts w:hint="eastAsia"/>
          <w:b/>
          <w:bCs/>
          <w:sz w:val="24"/>
        </w:rPr>
        <w:t xml:space="preserve">（2）成品软件采购需求</w:t>
      </w:r>
      <w:r>
        <w:rPr>
          <w:b/>
          <w:bCs/>
          <w:sz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60"/>
        <w:gridCol w:w="2147"/>
        <w:gridCol w:w="4663"/>
        <w:gridCol w:w="949"/>
      </w:tblGrid>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序号</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类别及名称</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主要参数</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数量</w:t>
            </w:r>
            <w:r>
              <w:rPr>
                <w:rFonts w:hint="eastAsia" w:ascii="宋体" w:hAnsi="宋体" w:cs="宋体"/>
                <w:b/>
                <w:bCs/>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一</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支撑软件</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widowControl/>
              <w:rPr>
                <w:rFonts w:hint="eastAsia" w:ascii="宋体" w:hAnsi="宋体" w:cs="宋体"/>
                <w:b/>
                <w:bCs/>
                <w:color w:val="000000"/>
                <w:sz w:val="22"/>
              </w:rPr>
            </w:pP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一体化云管平台</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1、支持安全运维、统一证书管理、统一巡检、统一许可、统一日志管理。</w:t>
            </w:r>
            <w:r>
              <w:rPr>
                <w:rFonts w:hint="eastAsia"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2、提供虚拟数据中心（VDC）管理能力，支持5级VDC管理，匹配用户的组织架构。每个VDC有独立的资源访问权限，有独立的云服务管理权限。</w:t>
            </w:r>
            <w:r>
              <w:rPr>
                <w:rFonts w:hint="eastAsia"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3、支持对VDC使用的资源做配额限制，包括但不限于虚拟机、裸金属、镜像、云硬盘、VPC、弹性IP、虚拟防火墙、VPN、虚拟负载均衡等服务。</w:t>
            </w:r>
            <w:r>
              <w:rPr>
                <w:rFonts w:hint="eastAsia" w:ascii="宋体" w:hAnsi="宋体" w:cs="宋体"/>
                <w:color w:val="000000"/>
                <w:sz w:val="22"/>
                <w:szCs w:val="22"/>
                <w:lang w:bidi="ar"/>
              </w:rPr>
            </w:r>
            <w:r/>
          </w:p>
          <w:p>
            <w:pPr>
              <w:pStyle w:val="898"/>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▲4、支持配额管理的同步审计，配额审计定时每天执行，审计每个资源空间上的配额使用量，自动刷新数据库中该资源空间的配额使用量。</w:t>
            </w:r>
            <w:r>
              <w:rPr>
                <w:rFonts w:ascii="宋体" w:hAnsi="宋体" w:cs="宋体"/>
                <w:color w:val="000000"/>
                <w:sz w:val="22"/>
                <w:szCs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w:t>
            </w:r>
            <w:r>
              <w:rPr>
                <w:rFonts w:hint="eastAsia" w:ascii="宋体" w:hAnsi="宋体" w:cs="宋体"/>
                <w:b/>
                <w:bCs/>
                <w:color w:val="000000"/>
                <w:sz w:val="22"/>
                <w:lang w:bidi="ar"/>
              </w:rPr>
              <w:t xml:space="preserve">功能测试报告</w:t>
            </w:r>
            <w:r>
              <w:rPr>
                <w:rFonts w:hint="eastAsia" w:ascii="宋体" w:hAnsi="宋体" w:cs="宋体"/>
                <w:b/>
                <w:bCs/>
                <w:color w:val="000000"/>
                <w:sz w:val="22"/>
                <w:lang w:bidi="ar"/>
              </w:rPr>
              <w:t xml:space="preserve">并加盖投标人公章。提供官网技术指标截图的须同时提供官网链接）</w:t>
            </w:r>
            <w:r>
              <w:rPr>
                <w:rFonts w:hint="eastAsia" w:ascii="宋体" w:hAnsi="宋体" w:cs="宋体"/>
                <w:b/>
                <w:bCs/>
                <w:color w:val="000000"/>
                <w:sz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5、支持向租户提供自服务界面，租户登录时支持双因素认证保证安全性，租户可通过自服务界面申请所需要的云服务。</w:t>
            </w:r>
            <w:r>
              <w:rPr>
                <w:rFonts w:hint="eastAsia"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6、支持向管理员提供云运营管理和租户自运维能力。运营管理实现对云服务的管理功能；自运维管理实现租户对云服务的自助监控和告警查看功能。</w:t>
            </w:r>
            <w:r>
              <w:rPr>
                <w:rFonts w:hint="eastAsia"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7多云管理：支持通过增加高级管理模块统一管理第三方资源池，支持统一接入VMware、OpenStack、华三私有云、浪潮私有云、阿里公有云、腾讯公有云、华为公有云等多厂商云平台，支持统一云管理平台实现IaaS资源池的生命周期、配额统一管理。</w:t>
            </w:r>
            <w:r>
              <w:rPr>
                <w:rFonts w:hint="eastAsia" w:ascii="宋体" w:hAnsi="宋体" w:cs="宋体"/>
                <w:color w:val="000000"/>
                <w:sz w:val="22"/>
                <w:szCs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w:t>
            </w:r>
            <w:r>
              <w:rPr>
                <w:rFonts w:hint="eastAsia" w:ascii="宋体" w:hAnsi="宋体" w:cs="宋体"/>
                <w:b/>
                <w:bCs/>
                <w:color w:val="000000"/>
                <w:sz w:val="22"/>
                <w:lang w:bidi="ar"/>
              </w:rPr>
              <w:t xml:space="preserve">功能测试报告</w:t>
            </w:r>
            <w:r>
              <w:rPr>
                <w:rFonts w:hint="eastAsia" w:ascii="宋体" w:hAnsi="宋体" w:cs="宋体"/>
                <w:b/>
                <w:bCs/>
                <w:color w:val="000000"/>
                <w:sz w:val="22"/>
                <w:lang w:bidi="ar"/>
              </w:rPr>
              <w:t xml:space="preserve">并加盖投标人公章。提供官网技术指标截图的须同时提供官网链接）</w:t>
            </w:r>
            <w:r>
              <w:rPr>
                <w:rFonts w:hint="eastAsia" w:ascii="宋体" w:hAnsi="宋体" w:cs="宋体"/>
                <w:b/>
                <w:bCs/>
                <w:color w:val="000000"/>
                <w:sz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8提供统一的多云资源申请入口，支持按照区域、环境、AZ、规格等策略来申请特定的云服务资源。</w:t>
            </w:r>
            <w:r>
              <w:rPr>
                <w:rFonts w:hint="eastAsia"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▲9、支持用户将需要申请的多个云服务产品一次性放入购物车，从购物车直接提交批量申请。</w:t>
            </w:r>
            <w:r>
              <w:rPr>
                <w:rFonts w:hint="eastAsia" w:ascii="宋体" w:hAnsi="宋体" w:cs="宋体"/>
                <w:color w:val="000000"/>
                <w:sz w:val="22"/>
                <w:szCs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w:t>
            </w:r>
            <w:r>
              <w:rPr>
                <w:rFonts w:hint="eastAsia" w:ascii="宋体" w:hAnsi="宋体" w:cs="宋体"/>
                <w:b/>
                <w:bCs/>
                <w:color w:val="000000"/>
                <w:sz w:val="22"/>
                <w:lang w:bidi="ar"/>
              </w:rPr>
              <w:t xml:space="preserve">功能测试报告</w:t>
            </w:r>
            <w:r>
              <w:rPr>
                <w:rFonts w:hint="eastAsia" w:ascii="宋体" w:hAnsi="宋体" w:cs="宋体"/>
                <w:b/>
                <w:bCs/>
                <w:color w:val="000000"/>
                <w:sz w:val="22"/>
                <w:lang w:bidi="ar"/>
              </w:rPr>
              <w:t xml:space="preserve">并加盖投标人公章。提供官网技术指标截图的须同时提供官网链接）</w:t>
            </w:r>
            <w:r>
              <w:rPr>
                <w:rFonts w:hint="eastAsia" w:ascii="宋体" w:hAnsi="宋体" w:cs="宋体"/>
                <w:b/>
                <w:bCs/>
                <w:color w:val="000000"/>
                <w:sz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10、用户管理：支持用户的创建、删除、修改、查询、禁用、重置密码等操作，并可限定每个用户操作的资源范围；用户忘记密码后，可以通过邮箱、短信找回密码。</w:t>
            </w:r>
            <w:r>
              <w:rPr>
                <w:rFonts w:hint="eastAsia"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11、支持统一管理系统中物理设备（服务器、存储、网络设备）和虚拟资源的告警信息，支持告警转发能力，系统可按照管理员指定的远程通知规则，将不同类型告警发送给不同用户、用户组进行处理。</w:t>
            </w:r>
            <w:r>
              <w:rPr>
                <w:rFonts w:hint="eastAsia"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12、支持故障根因定界，自动推断业务故障发生在哪些主机上，支撑运维人员规避故障，缩短MTTR。</w:t>
            </w:r>
            <w:r>
              <w:rPr>
                <w:rFonts w:hint="eastAsia"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13、支持配额管理的同步审计，配额审计定时每天执行，审计每个资源空间上的配额使用量，自动刷新数据库中该资源空间的配额使用量。</w:t>
            </w:r>
            <w:r>
              <w:rPr>
                <w:rFonts w:hint="eastAsia" w:ascii="宋体" w:hAnsi="宋体" w:cs="宋体"/>
                <w:color w:val="000000"/>
                <w:sz w:val="22"/>
                <w:szCs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▲14、支持跨租户代维管理，代维账号可以进入被代维的多个租户进行代维。</w:t>
            </w:r>
            <w:r>
              <w:rPr>
                <w:rFonts w:ascii="宋体" w:hAnsi="宋体" w:cs="宋体"/>
                <w:color w:val="000000"/>
                <w:sz w:val="22"/>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color w:val="000000"/>
                <w:sz w:val="22"/>
                <w:lang w:bidi="ar"/>
              </w:rPr>
              <w:t xml:space="preserve">（投标文件中提供功能截图或技术白皮书或所投产品官网技术指标截图或</w:t>
            </w:r>
            <w:r>
              <w:rPr>
                <w:rFonts w:hint="eastAsia" w:ascii="宋体" w:hAnsi="宋体" w:cs="宋体"/>
                <w:b/>
                <w:bCs/>
                <w:color w:val="000000"/>
                <w:sz w:val="22"/>
                <w:lang w:bidi="ar"/>
              </w:rPr>
              <w:t xml:space="preserve">功能测试报告</w:t>
            </w:r>
            <w:r>
              <w:rPr>
                <w:rFonts w:hint="eastAsia" w:ascii="宋体" w:hAnsi="宋体" w:cs="宋体"/>
                <w:b/>
                <w:bCs/>
                <w:color w:val="000000"/>
                <w:sz w:val="22"/>
                <w:lang w:bidi="ar"/>
              </w:rPr>
              <w:t xml:space="preserve">并加盖投标人公章。提供官网技术指标截图的须同时提供官网链接）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1、不少于3年版本迭代升级、功能优化升级、安全漏洞修复、系统补丁更新、兼容性适配升级等服务，保障平台长期稳定合规运行，所有授权一次授予，永久有效；</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2、提供技术咨询、操作培训、运维指导，所需费用包含在预算金额内，采购人不再另行支付。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网管平台</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1.具备服务器、网络和存储设备的运维管理能力，对接其它运维管理系统，允许其它三方运维系统通过北向接口进行查询和订阅。</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2.具备告警管理、日志分析和光模块监控能力。</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3.支持呈现设备总览，全域拓扑，设备告警，待处理事项及用户趋势。</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4.具备故障定界定位功能。</w:t>
            </w:r>
            <w:r>
              <w:rPr>
                <w:rFonts w:hint="eastAsia" w:ascii="宋体" w:hAnsi="宋体" w:cs="宋体"/>
                <w:color w:val="000000"/>
                <w:sz w:val="22"/>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color w:val="000000"/>
                <w:sz w:val="22"/>
                <w:lang w:bidi="ar"/>
              </w:rPr>
              <w:t xml:space="preserve">5.支持设备状态，联接关系，端口状态全感知。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1、不少于3年版本迭代升级、功能优化升级、安全漏洞修复、系统补丁更新、兼容性适配升级等服务，保障平台长期稳定合规运行，所有授权一次授予，永久有效；</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2、提供技术咨询、操作培训、运维指导，所需费用包含在预算金额内，采购人不再另行支付。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云计算软件授权</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1、支持整机镜像，支持在租户界面可以制作包含系统盘和数据盘的镜像，提供操作系统、预装的公共应用及用户的私有应用和用户业务数据。</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2、云主机支持至少包括中标麒麟、银河麒麟、统信OS等国产操作系统。</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3、支持虚拟机跨存储设备迁移，支持虚拟机跨AZ整机冷迁移，支持界面化执行迁移操作，支持由用户指定迁移到的目标可用区和主机。 </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▲4、云主机支持挂载多种存储类型，同时根据自主可控技术路线及业务场景要求，计算服务支持集中式SAN存储和分布式存储，可以通过IPSAN和FCSAN方式进行对接。</w:t>
            </w:r>
            <w:r>
              <w:rPr>
                <w:rFonts w:hint="eastAsia"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w:t>
            </w:r>
            <w:r>
              <w:rPr>
                <w:rFonts w:hint="eastAsia" w:ascii="宋体" w:hAnsi="宋体" w:cs="宋体"/>
                <w:b/>
                <w:bCs/>
                <w:color w:val="000000"/>
                <w:sz w:val="22"/>
                <w:lang w:bidi="ar"/>
              </w:rPr>
              <w:t xml:space="preserve">功能测试报告</w:t>
            </w:r>
            <w:r>
              <w:rPr>
                <w:rFonts w:hint="eastAsia" w:ascii="宋体" w:hAnsi="宋体" w:cs="宋体"/>
                <w:b/>
                <w:bCs/>
                <w:color w:val="000000"/>
                <w:sz w:val="22"/>
                <w:lang w:bidi="ar"/>
              </w:rPr>
              <w:t xml:space="preserve">并加盖投标人公章。提供官网技术指标截图的须同时提供官网链接）</w:t>
            </w:r>
            <w:r>
              <w:rPr>
                <w:rFonts w:hint="eastAsia" w:ascii="宋体" w:hAnsi="宋体" w:cs="宋体"/>
                <w:b/>
                <w:bCs/>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云主机生命周期管理，用户申请云主机后，可以通过管理平台对云主机执行开机、关机、重启、删除、远程登录、磁盘快照、整机快照、重置密码、在线克隆（无需中断业务）、离线克隆、挂载光驱等，也可以根据云主机名称、私有IP、弹性IP、ID、运行状态以及自定义标签等快速查找、过滤云主机。</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▲7、支持租户界面自助设置云主机是否同一存储，在系统盘和数据盘在同一存储的情况下，支持整机容灾、备份。</w:t>
            </w:r>
            <w:r>
              <w:rPr>
                <w:rFonts w:hint="eastAsia"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w:t>
            </w:r>
            <w:r>
              <w:rPr>
                <w:rFonts w:hint="eastAsia" w:ascii="宋体" w:hAnsi="宋体" w:cs="宋体"/>
                <w:b/>
                <w:bCs/>
                <w:color w:val="000000"/>
                <w:sz w:val="22"/>
                <w:lang w:bidi="ar"/>
              </w:rPr>
              <w:t xml:space="preserve">功能测试报告</w:t>
            </w:r>
            <w:r>
              <w:rPr>
                <w:rFonts w:hint="eastAsia" w:ascii="宋体" w:hAnsi="宋体" w:cs="宋体"/>
                <w:b/>
                <w:bCs/>
                <w:color w:val="000000"/>
                <w:sz w:val="22"/>
                <w:lang w:bidi="ar"/>
              </w:rPr>
              <w:t xml:space="preserve">并加盖投标人公章。提供官网技术指标截图的须同时提供官网链接）</w:t>
            </w:r>
            <w:r>
              <w:rPr>
                <w:rFonts w:hint="eastAsia" w:ascii="宋体" w:hAnsi="宋体" w:cs="宋体"/>
                <w:b/>
                <w:bCs/>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8、支持云平台管理和业务网络平面物理隔离，管理面网络故障不影响业务面，支持虚拟机HA迁移时通过管理网络，无需占用和影响业务网络流量。</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1、不少于 3 年版本迭代升级、功能优化升级、安全漏洞修复、系统补丁更新、兼容性适配升级等服务，保障长期稳定合规运行，所需授权一次授予，永久有效；</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2、提供技术咨询、操作培训、运维指导，所需费用包含在预算金额内，采购人不再另行支付。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720</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智算裸金属授权</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一.配置要求: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1、提供裸金属服务，用户可以通过管理界面申请物理服务器运行业务，支持常见的操作系统。</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用户可以指定要申请的物理服务器的规格、所使用的镜像、所使用的网络、网络所属的安全组、需要绑定的弹性IP以及指定服务器登陆信息，同时在申请过程中可以为裸金属增加多块数据盘，并设置部分数据盘为共享盘。</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裸金属服务器发放过程中支持用户数据注入，完成主机名、密码注入等OS系统初始化配置。裸金属服务器入云支持带内运行自定义脚本进行服务器配置检查。用户申请完成后，可以自动完成服务器的安全组配置、IP地址配置、弹性IP绑定等操作。</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4、支持裸金属服务器与云主机共用同一个VPC和子网，无需单独设置VPC或子网。</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▲5、支持裸金属服务基于硬件交换机的增强型网关方案，增强型网关不需要配置网关服务器节点，网关通过交换机进行转发。</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w:t>
            </w:r>
            <w:r>
              <w:rPr>
                <w:rFonts w:hint="eastAsia" w:ascii="宋体" w:hAnsi="宋体" w:cs="宋体"/>
                <w:b/>
                <w:bCs/>
                <w:color w:val="000000"/>
                <w:sz w:val="22"/>
                <w:lang w:bidi="ar"/>
              </w:rPr>
              <w:t xml:space="preserve">功能测试报告</w:t>
            </w:r>
            <w:r>
              <w:rPr>
                <w:rFonts w:hint="eastAsia" w:ascii="宋体" w:hAnsi="宋体" w:cs="宋体"/>
                <w:b/>
                <w:bCs/>
                <w:color w:val="000000"/>
                <w:sz w:val="22"/>
                <w:lang w:bidi="ar"/>
              </w:rPr>
              <w:t xml:space="preserve">并加盖投标人公章。提供官网技术指标截图的须同时提供官网链接）</w:t>
            </w:r>
            <w:r>
              <w:rPr>
                <w:rFonts w:hint="eastAsia" w:ascii="宋体" w:hAnsi="宋体" w:cs="宋体"/>
                <w:b/>
                <w:bCs/>
                <w:color w:val="000000"/>
                <w:sz w:val="22"/>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5、配置≥4颗CPU裸金属服务器授权。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1、不少于 3 年版本迭代升级、功能优化升级、安全漏洞修复、系统补丁更新、兼容性适配升级等服务，保障长期稳定合规运行，所需授权一次授予，永久有效；</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2、提供技术咨询、操作培训、运维指导，所需费用包含在预算范围内，采购人不再另行支付。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裸金属软件授权</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一.配置要求: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1、提供裸金属服务，用户可以通过管理界面申请物理服务器运行业务，支持常见的操作系统。</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用户可以指定要申请的物理服务器的规格、所使用的镜像、所使用的网络、网络所属的安全组、需要绑定的弹性IP以及指定服务器登陆信息，同时在申请过程中可以为裸金属增加多块数据盘，并设置部分数据盘为共享盘。</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裸金属服务器发放过程中支持用户数据注入，完成主机名、密码注入等OS系统初始化配置。裸金属服务器入云支持带内运行自定义脚本进行服务器配置检查。用户申请完成后，可以自动完成服务器的安全组配置、IP地址配置、弹性IP绑定等操作。</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4、支持裸金属服务器与云主机共用同一个VPC和子网，无需单独设置VPC或子网。</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5、支持裸金属服务基于硬件交换机的增强型网关方案，增强型网关不需要配置网关服务器节点，网关通过交换机进行转发。</w:t>
            </w:r>
            <w:r>
              <w:rPr>
                <w:rFonts w:ascii="宋体" w:hAnsi="宋体" w:cs="宋体"/>
                <w:color w:val="000000"/>
                <w:sz w:val="22"/>
                <w:lang w:bidi="ar"/>
              </w:rPr>
            </w:r>
            <w:r/>
          </w:p>
          <w:p>
            <w:pPr>
              <w:pStyle w:val="882"/>
              <w:jc w:val="left"/>
              <w:spacing w:line="440" w:lineRule="exact"/>
              <w:widowControl/>
              <w:rPr>
                <w:rFonts w:hint="eastAsia" w:ascii="宋体" w:hAnsi="宋体" w:cs="宋体"/>
                <w:b/>
                <w:bCs/>
                <w:i/>
                <w:iCs/>
                <w:color w:val="000000"/>
                <w:sz w:val="22"/>
                <w:highlight w:val="yellow"/>
                <w:u w:val="single"/>
                <w:lang w:bidi="ar"/>
              </w:rPr>
            </w:pPr>
            <w:r>
              <w:rPr>
                <w:rFonts w:hint="eastAsia" w:ascii="宋体" w:hAnsi="宋体" w:cs="宋体"/>
                <w:b/>
                <w:bCs/>
                <w:i/>
                <w:iCs/>
                <w:color w:val="000000"/>
                <w:sz w:val="22"/>
                <w:u w:val="single"/>
                <w:lang w:bidi="ar"/>
              </w:rPr>
              <w:t xml:space="preserve">6、配置≥1颗CPU裸金属服务器授权。</w:t>
            </w:r>
            <w:r>
              <w:rPr>
                <w:rFonts w:hint="eastAsia" w:ascii="宋体" w:hAnsi="宋体" w:cs="宋体"/>
                <w:b/>
                <w:bCs/>
                <w:i/>
                <w:iCs/>
                <w:color w:val="000000"/>
                <w:sz w:val="22"/>
                <w:highlight w:val="yellow"/>
                <w:u w:val="single"/>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1、不少于 3 年版本迭代升级、功能优化升级、安全漏洞修复、系统补丁更新、兼容性适配升级等服务，保障长期稳定合规运行，所需授权一次授予，永久有效；</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2、提供技术咨询、操作培训、运维指导，所需费用包含在预算范围内，采购人不再另行支付。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10</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6</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对象存储软件授权</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一.配置要求: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支持对象上传、下载、删除、查询、共享，支持对象多版本，支持存储话单，支持桶的配额设置和查询，支持创建桶、删除桶，查询所有桶，设置桶内对象的生命周期，单桶支持的最大对象数：1000亿，支持HTTPS访问。</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2、支持对存储桶配置多版本功能，上传到桶内的同名对象文件支持存储多个版本。</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3、支持对存储桶或对象文件设置ACL权限，对读写和访问权限进行控制。</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4、支持主流编程语言SDK，如JAVA、Python等，支持RESTFUL协议接口，支持使用http或https访问对象文件。</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5、支持使用单链接限速功能，限制上传下载对象的流量。</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6、对象存储支持并行文件系统能力，通过对象存储提供经过优化的高性能文件系统，提供毫秒级别访问时延，TB/s级别带宽和百万级别的IOPS，能够快速处理高性能计算工作负载。</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7、支持按照标签设置对象的生命周期规则。</w:t>
            </w:r>
            <w:r>
              <w:rPr>
                <w:rFonts w:ascii="宋体" w:hAnsi="宋体" w:cs="宋体"/>
                <w:color w:val="000000"/>
                <w:sz w:val="22"/>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8、配置≥1TB对象容量软件授权。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三.服务要求: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1、不少于 3 年版本迭代升级、功能优化升级、安全漏洞修复、系统补丁更新、兼容性适配升级等服务，保障长期稳定合规运行，所需授权一次授予，永久有效；</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2、提供技术咨询、操作培训、运维指导，所需费用包含在预算范围内，采购人不再另行支付。</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72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bookmarkStart w:id="13" w:name="_Hlk243497037"/>
            <w:r/>
            <w:bookmarkStart w:id="14" w:name="OLE_LINK3"/>
            <w:r/>
            <w:bookmarkStart w:id="15" w:name="OLE_LINK2"/>
            <w:r>
              <w:rPr>
                <w:rFonts w:hint="eastAsia" w:ascii="宋体" w:hAnsi="宋体" w:cs="宋体"/>
                <w:color w:val="000000"/>
                <w:sz w:val="22"/>
                <w:lang w:bidi="ar"/>
              </w:rPr>
              <w:t xml:space="preserve">7</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bookmarkStart w:id="16" w:name="OLE_LINK7"/>
            <w:r>
              <w:rPr>
                <w:rFonts w:hint="eastAsia" w:ascii="宋体" w:hAnsi="宋体" w:cs="宋体"/>
                <w:color w:val="000000"/>
                <w:sz w:val="22"/>
                <w:lang w:bidi="ar"/>
              </w:rPr>
              <w:t xml:space="preserve">云数据库软件</w:t>
            </w:r>
            <w:bookmarkEnd w:id="16"/>
            <w:r>
              <w:rPr>
                <w:rFonts w:hint="eastAsia" w:ascii="宋体" w:hAnsi="宋体" w:cs="宋体"/>
                <w:color w:val="000000"/>
                <w:sz w:val="22"/>
                <w:lang w:bidi="ar"/>
              </w:rPr>
              <w:t xml:space="preserve">（内网）</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hint="eastAsia" w:ascii="宋体" w:hAnsi="宋体" w:cs="宋体"/>
                <w:b/>
                <w:bCs/>
                <w:i/>
                <w:iCs/>
                <w:color w:val="000000"/>
                <w:sz w:val="22"/>
                <w:u w:val="single"/>
                <w:lang w:bidi="ar"/>
              </w:rPr>
            </w:pPr>
            <w:r/>
            <w:bookmarkStart w:id="17" w:name="OLE_LINK13"/>
            <w:r/>
            <w:bookmarkStart w:id="18" w:name="OLE_LINK15"/>
            <w:r>
              <w:rPr>
                <w:rFonts w:hint="eastAsia" w:ascii="宋体" w:hAnsi="宋体" w:cs="宋体"/>
                <w:b/>
                <w:bCs/>
                <w:i/>
                <w:iCs/>
                <w:color w:val="000000"/>
                <w:sz w:val="22"/>
                <w:u w:val="single"/>
                <w:lang w:bidi="ar"/>
              </w:rPr>
              <w:t xml:space="preserve">1.数据库安装</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a)支持命令行或图形化的安装；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b)支持命令行或图形化的可配置安装能力；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c)依据安装环境提供相应的初始化参数配置值；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d)提供图形化软件组件管理向导工具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2.数据库重启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a)支持命令行或图形化的方式关闭和启 动服务；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b)关闭服务后，再启动服务，服务正常</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 安装配置日志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提供软件安装的日志记录功能；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记录的软件安装信息完整正确；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提供安装配置操作的日志记录功能；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记录的配置操作信息完整正确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4.升级维护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a)支持版本升级，保证版本间功能和数据 的兼容性；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b)厂商提供当前版本与历史版本的差异说明文档，包含新版本对软件和硬件的支持情况</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 参数配置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依据工作负载和运行环境，提供配置参数修改的能力；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修改数据库配置参数后，配置参数立即生效或数据库重新启动生效，立即生效的配置参数和需要数据库重新启动方可生效的配置参数应在相关文档中明确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6.配置要求：支持主备部署及分布式部署形态，支持云上和物理机部署，可由云管平台统一纳管，实现不同数量vCPU资源的灵活调度，并按需配置相应授权。提供3年原厂质保及软件升级服务。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7.基础数据类型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a)支持数值类型；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b)支持字符类型；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c)支持二进制类型；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d)支持日期和时间类型；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e)支持布尔类型；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f)支持（大）文本类型；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g)支持大对象类型</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 数据存储基础功能：支持基础数据类型</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 数据检索基础功能：支持基础数据类型</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 核心SQL能力：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支持左外连接；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支持右外连接；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支持内连接；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支持全连接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11.字符集：中文字符集符合 GB 18030 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 常用操作符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支持逻辑操作符及相关运算；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支持比较操作符及相关运算；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支持算术运算符及相关运算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12.条件表达式：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a)支持对比条件表达式；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b)支持逻辑条件表达式；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c)支持空值条件表达式；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d)支持等于条件表达式；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e)支持模式匹配条件表达式；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f)支持区间条件表达式；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g)支持 IN 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h)支持存在条件表达式；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i)支持以上条件表达式的复合表达式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 SQL执行计划</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支持SQL计划，使SQL按照指定的语句执行，并实现预期结果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14.基础对象类型</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a)支持用户的创建、删除、修改；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b)支持角色的创建、删除、修改；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c)支持存储过程的创建、删除、修改；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d)支持表操作功能；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e)支持自增序列；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f)支持主键约束、唯一性约束、检查约束 和联合主键约束；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g)支持游标功能；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h)支持视图的创建、删除、修改；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i)支持数值计算函数、字符处理函数、日 期时间值函数、间隔函数、类型转换函数、 位运算函数、聚合函数、格式化、系统信 息等常用函数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11.基础表分区管理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a)哈希分区方式；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b)范围分区方式；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c)列表分区方式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12.对象变更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a）支持数据库的创建、删除、更新以及数 据库属性的查询；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b）支持在线变更表结构、索引；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c）支持数据的增加、删除、修改和查询</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13.事务基础特性：支持事务的 ACID</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 死锁检测与处理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在并发执行过程中，能检测到死锁；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提供解决全局死锁的机制；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具备死锁处理能力；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具备死锁超时回滚的能力；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 具备死锁检测与处理记录功能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 运行时统计信息基础功能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a）数据库慢 SQL 统计：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1）支持统计 SQL 语句；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2）支持统计用户名；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3）支持统计数据库名；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4）支持统计执行时长；</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b）数据库性能状态统计：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1）支持统计每秒事务数和查询数；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2）支持统计 SQL 平均响应时间；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3）支持统计高频 SQL</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 日志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具备对各类事件进行日志记录的功能，可通过日志查看操作内容、执行过程和结果；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具备提示和警告功能，提示或警告数据库结构修改、数据库运行配置修改等重要操作；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日志完整正确，并且提供可读文本的形式；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支持中文日志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 远程运维：具备远程维护功能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 报警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厂商提供通知管理员的方法或工具；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支持设置报警基线，数据库运行中遇到重要事件、异常事件和状态、超过报警阈值等情况时，通知管理员；</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提供报警API；</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报警发生时，支持报警信息的实时展示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 数据迁移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提供元数据、数据库、数据库对象、表数据快速迁移的功能；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支持数据迁移工具实现同构或异构数据库之间的数据迁移；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支持全量数据迁移、增量数据持续同步等迁移模式；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在数据迁移过程中具备应对传输异常的能力，保障数据迁移的稳定性、连续性和一致性；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 支持存量数据的一次性迁移和增量数据库的持续同步；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 支持多种不同类型的源数据库和目标数据库之间的数据迁移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 数据比对基础功能：对源数据库和目标数据库之间的数据进行比对，支持数据一致性，并提供一致性比对报告</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21.数据备份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运行状态下支持对数据库进行全库备份；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运行状态下支持对数据库进行部分备份；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运行状态下支持对数据库进行增量备份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 多种存储媒体备份、还原支持多种备份存储媒体，支持多种存储媒体的部分、完整数据库数据还原处理能力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 备份还原的一致性校验：提供数据库备份数据一致性校验的命令或工具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 集群构建与管理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支持集群的运行环境；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支持创建并配置数据库集群；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配置信息至少包括日常运维管理、容灾管理、日志管理、备份管理、监控等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25. 数据分布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支持自动数据分布；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按照指定规则设置数据分布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26. 分布式计算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支持在分布式节点上的并行计算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27. 集群扩展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支持在线扩容、缩容；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集群扩容、缩容过程中支持分布式事务ACID 特性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28. 数据重分布：支持按照数据库集群的节点、状态和负载的变化，进行动态重分布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29. 对应用透明：当数据分布、分布计算、集群扩展、数据重分布等变化时，不需要修改应用代码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30. 均分负载：支持在集群环境下，事务并行执行</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31. 数据库开发调试工具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具备图形化功能，提高易用性；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具备导入、编辑、保存、执行 SQL 语句和 SQL 脚本功能；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具备复制、编辑现有数据库对象功能；d) 具备关键词显示标记、动态语法提示的SQL 编辑器功能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32. 用户、角色管理工具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支持创建、修改、删除用户的功能；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b）提供定义用户的功能；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支持创建、修改、删除角色的功能，且提供用户自定义角色的功能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33. SQL 执行计划查看工具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提供与数据库管理系统进行 SQL 交互的工具，方便运维工作；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支持查看 SQL 语句查询执行计划与统计信息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34. 数据库对象工具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支持创建、修改、删除表的功能，支持定义表结构、约束、存储配置管理的功能；b) 支持创建、修改、删除索引的功能，支持定义索引结构、类型、存储配置管理的功能；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支持创建、修改、删除视图的功能，支持视图定义的功能；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支持创建、修改、删除约束的功能，支持约束定义的功能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35.导入导出工具：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支持导出不同格式，可以将不同格式数据导入到数据库中；</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支持不同级别和不同数据库对象的导入/导出功能；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支持从文本文件或者其他上游数据源将数据导入；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支持 SQL 脚本进行导入导出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36. 数据库运维工具：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支持数据库、数据库存储对象结构、数据、统计信息更新维护；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支持数据库创建、数据库修改、数据库删除、数据库模板维护；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支持数据库任务自动化调度作业管理；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支持图形化展示数据库管理的各种元数据界面，展示的内容具有层次性，包括模式、非模式数据字典信息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37. 图形化的开发工具，厂商提供图形化的开发工具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38.图形化运维工具：厂商提供图形化的运维工具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39.稳定运行：</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支持连续稳定运行；</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支持数据库管理系统运行风险的报警能力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40. 快速切换：</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支持快速切换，在主数据库出现故障时，能够快速切换到备用数据库，保障业务正常运行</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41. 恢复无断点，支持无断点恢复能力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42. 主备备份：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支持多副本，支持主副本与从副本之间的数据同步，最低时延由生产厂商提供；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b)提供数据库复制技术，包括基于日志的备用数据库远程数据库备份技术，并具备数据副本间的复制能力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43. 实例容灾</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在任意数据库实例出现故障时，集群内服务正常运行，数据不丢失，集群整体业务可用；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在实例故障、节点故障等单数据库实例故障时，RPO 时间等于 0，RTO 时间小于 30s</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44. 容灾部署</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a)提供远程容灾部署与管理功能；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b)提供生产中心与备份中心之间的容灾部署与管理功能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45. 同城容灾</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支持同城双中心部署，当主中心故障时，业务切换到备中心；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由于网络、供电等原因造成的可用区级故障，触发集群计划外停机，在同城多可用区场景下，RPO 时间等于0，RTO 时间小于1 分钟</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46. 服务端编程稳定性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支持当用户自定义的存储过程、函数运行异常时，数据库稳定运行</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47. 网络容错：网络中断时，保障事务一致性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48. 检测报警：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支持数据库实例启动时错误检测能力；b) 支持加载不同文件格式、不同大小数据出现错误时的故障检测和处理能力；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支持数据库备份执行过程中发生故障时报错或者报警能力；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支持数据库恢复发生故障时报错或者报警能力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49. 故障恢复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系统故障重启后能正常运行且支持数据一致性；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支持完全媒体故障恢复的能力；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提供基于时间点故障恢复功能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50. 不同级别故障可恢复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支持数据库事务故障、系统故障、存储媒体故障不同级别的可恢复能力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51. 云化部署支持虚拟化部署或容器化部署等云化部署方式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52. 硬件平台兼容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同源支持以下至少三种 CPU 平台架构：1) ARM；2) LoongArch；</w:t>
            </w:r>
            <w:r>
              <w:rPr>
                <w:rFonts w:hint="eastAsia" w:ascii="宋体" w:hAnsi="宋体" w:cs="宋体"/>
                <w:b/>
                <w:bCs/>
                <w:i/>
                <w:iCs/>
                <w:color w:val="000000"/>
                <w:sz w:val="22"/>
                <w:u w:val="single"/>
                <w:lang w:bidi="ar"/>
              </w:rPr>
            </w:r>
            <w:r/>
          </w:p>
          <w:p>
            <w:pPr>
              <w:pStyle w:val="882"/>
              <w:jc w:val="left"/>
              <w:spacing w:line="440" w:lineRule="exact"/>
              <w:widowControl/>
              <w:rPr>
                <w:rFonts w:ascii="宋体" w:hAnsi="宋体" w:cs="宋体"/>
                <w:b/>
                <w:bCs/>
                <w:i/>
                <w:iCs/>
                <w:color w:val="000000"/>
                <w:sz w:val="22"/>
                <w:u w:val="single"/>
                <w:lang w:bidi="ar"/>
              </w:rPr>
            </w:pPr>
            <w:r>
              <w:rPr>
                <w:rFonts w:ascii="宋体" w:hAnsi="宋体" w:cs="宋体"/>
                <w:b/>
                <w:bCs/>
                <w:i/>
                <w:iCs/>
                <w:color w:val="000000"/>
                <w:sz w:val="22"/>
                <w:u w:val="single"/>
                <w:lang w:bidi="ar"/>
              </w:rPr>
              <w:t xml:space="preserve">3) MIPS;4) SW64;5) x86;</w:t>
            </w:r>
            <w:r>
              <w:rPr>
                <w:rFonts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 SMP 和 NUMA 的运行环境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53. 支持 ODBC、支持 JDBC</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54. 以光盘、便携式移动设备、镜像文件、在 线下载等交付方式提供产品交付物</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55. 产品维护周期：产品自发布之日起至产品停止功能升级（包含不限于新特性、新硬件支持、问题修复、安全补丁等）之日止≥5 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56. 产品延伸服务周期：产品停止功能升级之日起至产品停止功能维护（包括问题修复、安全补丁等）之日止≥4 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57. 产品延伸安全服务周期：产品功能维护停止之日起至产品停止安全 维护（包括中高风险漏洞修复）之日止≥2 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58. 售后服务最小保障期：自销售之日起，产品售后服务周期≥6 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59. 供应链与服务保障基础要求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a)提供多种形式支持服务，包含电话、电子邮件、远程连接等；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b)提供技术支持服务，支持同城4h、异地12h 响应要求，两个工作日解决问题，对于未能解决的问题和故障提供可行的升级方案；</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c)提供培训材料、产品手册、培训视频等培训相关内容；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建立全国技术服务体系和服务团队，符合专业服务体系标准要求，提供原厂中文服务；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 服务周期内支持版本免费升级；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 开源产品对获得的社区源代码进行安全性和知识产权审查与管理；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 提供数据库参数、慢 SQL 语句的性能优化指南，包含性能优化的具体措施、技巧、案例及建议等；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60.数据库应当符合安全可靠测评要求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61.漏洞管理：建立漏洞管理机制，及时通过邮件、网站 等方式将安全漏洞告知用户，并提供安全 补丁对漏洞进行修复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62.身份鉴别及访问控制：提供身份鉴别及访问控制，加解密的密码要求符合 GM/T0028 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63.数据库安装</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a)支持命令行或图形化的安装；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b)支持命令行或图形化的可配置安装能力；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c)依据安装环境提供相应的初始化参数配置值；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d)提供图形化软件组件管理向导工具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64.数据库重启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a)支持命令行或图形化的方式关闭和启 动服务；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b)关闭服务后，再启动服务，服务正常</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65. 安装配置日志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提供软件安装的日志记录功能；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记录的软件安装信息完整正确；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提供安装配置操作的日志记录功能；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记录的配置操作信息完整正确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66.升级维护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a)支持版本升级，保证版本间功能和数据的兼容性；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b)厂商提供当前版本与历史版本的差异说明文档，包含新版本对软件和硬件的支持情况</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67.数据迁移：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提供元数据、数据库、数据库对象、表 数据快速迁移的功能；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支持数据迁移工具实现同构或异构数 据库之间的数据迁移；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支持全量数据迁移、增量数据持续同步 等迁移模式；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在数据迁移过程中具备应对传输异常 的能力，保障数据迁移的稳定性、连续性 和一致性；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 支持存量数据的一次性迁移和增量数 据库的持续同步；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 支持多种不同类型的源数据库和目标 数据库之间的数据迁移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68.多租户能力：支持内核多租户管理：租户间CPU、内存等资源相互隔离，互不干扰；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69. 集群构建与管理扩展要求 在读写操作负载差距较大时，提供读写 分离能力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70.安全架构：将系统管理员分为数据库管理员、数据 库安全员和数据库审计员三种类型</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71.漏洞管理：建立漏洞管理机制，及时通过邮件、网站等方式将安全漏洞告知用户，并提供 安全补丁对漏洞进行修复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72. 防篡改 在防篡改能力、不可抵赖能力、安装适配及兼容能力、应用性能力、信任域能力、风险识别能力等方面，满足防篡改数据库基础能力测试要求。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73.全密态 在全周期数据密态、密态数据处理、加密算法与密钥管理、数据库基本能力等方面，满足全密态数据库基础能力测试要求。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74.计算架构：产品需兼容X86（Intel、海光）、ARM架构（飞腾、鲲鹏）的CPU</w:t>
            </w:r>
            <w:r>
              <w:rPr>
                <w:rFonts w:hint="eastAsia" w:ascii="宋体" w:hAnsi="宋体" w:cs="宋体"/>
                <w:b/>
                <w:bCs/>
                <w:i/>
                <w:iCs/>
                <w:color w:val="000000"/>
                <w:sz w:val="22"/>
                <w:u w:val="single"/>
                <w:lang w:bidi="ar"/>
              </w:rPr>
            </w:r>
            <w:r/>
          </w:p>
          <w:p>
            <w:pPr>
              <w:pStyle w:val="882"/>
              <w:jc w:val="left"/>
              <w:spacing w:line="440" w:lineRule="exact"/>
              <w:widowControl/>
              <w:rPr>
                <w:rFonts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75.操作系统：产品需兼容EulerOS（2.10）麒麟（V10及以上版本）、统信（UOS V20及以上版本）</w:t>
            </w:r>
            <w:r>
              <w:rPr>
                <w:rFonts w:ascii="宋体" w:hAnsi="宋体" w:cs="宋体"/>
                <w:b/>
                <w:bCs/>
                <w:i/>
                <w:iCs/>
                <w:color w:val="000000"/>
                <w:sz w:val="22"/>
                <w:u w:val="single"/>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76、支持防篡改、不可抵赖、安装适配兼容、易用性、信任边界、风险识别六大能力域检验，通过中国信通院防篡改数据库基础能力专项测评。</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▲77</w:t>
            </w:r>
            <w:r>
              <w:rPr>
                <w:rFonts w:ascii="宋体" w:hAnsi="宋体" w:cs="宋体"/>
                <w:color w:val="000000"/>
                <w:sz w:val="22"/>
                <w:lang w:bidi="ar"/>
              </w:rPr>
              <w:t xml:space="preserve">.</w:t>
            </w:r>
            <w:r>
              <w:rPr>
                <w:rFonts w:hint="eastAsia" w:ascii="宋体" w:hAnsi="宋体" w:eastAsia="宋体" w:cs="宋体"/>
                <w:i w:val="0"/>
                <w:iCs w:val="0"/>
                <w:caps w:val="0"/>
                <w:color w:val="000000"/>
                <w:spacing w:val="0"/>
                <w:sz w:val="22"/>
                <w:szCs w:val="22"/>
                <w:shd w:val="clear" w:color="auto" w:fill="auto"/>
                <w:lang w:bidi="ar"/>
              </w:rPr>
              <w:t xml:space="preserve">数据库开源开放，支持产品持续演进</w:t>
            </w:r>
            <w:r>
              <w:rPr>
                <w:rFonts w:hint="eastAsia" w:ascii="宋体" w:hAnsi="宋体" w:cs="宋体"/>
                <w:color w:val="000000"/>
                <w:sz w:val="22"/>
                <w:lang w:bidi="ar"/>
              </w:rPr>
              <w:t xml:space="preserve">。</w:t>
            </w:r>
            <w:r>
              <w:rPr>
                <w:rFonts w:hint="eastAsia" w:ascii="宋体" w:hAnsi="宋体" w:cs="宋体"/>
                <w:color w:val="000000"/>
                <w:sz w:val="22"/>
                <w:lang w:bidi="ar"/>
              </w:rPr>
            </w:r>
            <w:r/>
          </w:p>
          <w:p>
            <w:pPr>
              <w:pStyle w:val="882"/>
              <w:jc w:val="left"/>
              <w:spacing w:line="440" w:lineRule="exact"/>
              <w:widowControl/>
              <w:rPr>
                <w:rFonts w:hint="eastAsia" w:ascii="宋体" w:hAnsi="宋体" w:cs="宋体"/>
                <w:b/>
                <w:bCs/>
                <w:color w:val="000000"/>
                <w:sz w:val="22"/>
                <w:highlight w:val="yellow"/>
                <w:lang w:bidi="ar"/>
              </w:rPr>
            </w:pPr>
            <w:r>
              <w:rPr>
                <w:rFonts w:hint="eastAsia" w:ascii="宋体" w:hAnsi="宋体" w:cs="宋体"/>
                <w:color w:val="000000"/>
                <w:sz w:val="22"/>
                <w:lang w:bidi="ar"/>
              </w:rPr>
              <w:t xml:space="preserve">▲78</w:t>
            </w:r>
            <w:r>
              <w:rPr>
                <w:rFonts w:ascii="宋体" w:hAnsi="宋体" w:cs="宋体"/>
                <w:color w:val="000000"/>
                <w:sz w:val="22"/>
                <w:lang w:bidi="ar"/>
              </w:rPr>
              <w:t xml:space="preserve">.</w:t>
            </w:r>
            <w:r>
              <w:rPr>
                <w:rFonts w:hint="eastAsia" w:ascii="宋体" w:hAnsi="宋体" w:cs="宋体"/>
                <w:color w:val="000000"/>
                <w:sz w:val="22"/>
                <w:lang w:bidi="ar"/>
              </w:rPr>
              <w:t xml:space="preserve">测评自主可控，代码自研率在99%以上。</w:t>
            </w:r>
            <w:bookmarkEnd w:id="17"/>
            <w:r/>
            <w:bookmarkEnd w:id="18"/>
            <w:r>
              <w:rPr>
                <w:rFonts w:hint="eastAsia" w:ascii="宋体" w:hAnsi="宋体" w:cs="宋体"/>
                <w:b/>
                <w:bCs/>
                <w:color w:val="000000"/>
                <w:sz w:val="22"/>
                <w:highlight w:val="yellow"/>
                <w:lang w:bidi="ar"/>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736</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bookmarkEnd w:id="13"/>
            <w:r/>
            <w:bookmarkEnd w:id="14"/>
            <w:r/>
            <w:bookmarkEnd w:id="15"/>
            <w:r>
              <w:rPr>
                <w:rFonts w:hint="eastAsia" w:ascii="宋体" w:hAnsi="宋体" w:cs="宋体"/>
                <w:color w:val="000000"/>
                <w:sz w:val="22"/>
                <w:lang w:bidi="ar"/>
              </w:rPr>
              <w:t xml:space="preserve">8</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备份软件</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rPr>
              <w:t xml:space="preserve">1、不限制受保护的服务器类型、不限制被保护的数据库类型和数据库部署架构（双机、集群、RAC等）、不限制操作系统的备份和恢复功能。</w:t>
            </w:r>
            <w:r>
              <w:rPr>
                <w:rFonts w:hint="eastAsia" w:ascii="宋体" w:hAnsi="宋体" w:cs="宋体"/>
                <w:color w:val="000000"/>
                <w:sz w:val="22"/>
              </w:rPr>
            </w:r>
            <w:r/>
          </w:p>
          <w:p>
            <w:pPr>
              <w:pStyle w:val="882"/>
              <w:jc w:val="left"/>
              <w:spacing w:line="440" w:lineRule="exact"/>
              <w:widowControl/>
              <w:rPr>
                <w:rFonts w:ascii="宋体" w:hAnsi="宋体" w:cs="宋体"/>
                <w:color w:val="000000"/>
                <w:sz w:val="22"/>
              </w:rPr>
            </w:pPr>
            <w:r>
              <w:rPr>
                <w:rFonts w:hint="eastAsia" w:ascii="宋体" w:hAnsi="宋体" w:cs="宋体"/>
                <w:color w:val="000000"/>
                <w:sz w:val="22"/>
                <w:lang w:bidi="ar"/>
              </w:rPr>
              <w:t xml:space="preserve">▲</w:t>
            </w:r>
            <w:r>
              <w:rPr>
                <w:rFonts w:ascii="宋体" w:hAnsi="宋体" w:cs="宋体"/>
                <w:color w:val="000000"/>
                <w:sz w:val="22"/>
              </w:rPr>
              <w:t xml:space="preserve">2</w:t>
            </w:r>
            <w:r>
              <w:rPr>
                <w:rFonts w:hint="eastAsia" w:ascii="宋体" w:hAnsi="宋体" w:cs="宋体"/>
                <w:color w:val="000000"/>
                <w:sz w:val="22"/>
              </w:rPr>
              <w:t xml:space="preserve">、支持海量小文件备份恢复性能：当海量小文件达到10万级时，备份速度≥100MB、s，恢复速度≥1000MB/s。</w:t>
            </w:r>
            <w:r>
              <w:rPr>
                <w:rFonts w:ascii="宋体" w:hAnsi="宋体" w:cs="宋体"/>
                <w:color w:val="000000"/>
                <w:sz w:val="22"/>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（投标文件中提供功能截图或技术白皮书或所投产品官网技术指标截图或功能测试报告并加盖投标人公章。提供官网技术指标截图的须同时提供官网链接）</w:t>
            </w:r>
            <w:r>
              <w:rPr>
                <w:rFonts w:hint="eastAsia" w:ascii="宋体" w:hAnsi="宋体" w:cs="宋体"/>
                <w:b/>
                <w:bCs/>
                <w:color w:val="000000"/>
                <w:sz w:val="22"/>
                <w:lang w:bidi="ar"/>
              </w:rPr>
            </w:r>
            <w:r/>
          </w:p>
          <w:p>
            <w:pPr>
              <w:pStyle w:val="882"/>
              <w:jc w:val="left"/>
              <w:spacing w:line="440" w:lineRule="exact"/>
              <w:widowControl/>
              <w:rPr>
                <w:rFonts w:hint="eastAsia" w:ascii="宋体" w:hAnsi="宋体" w:cs="宋体"/>
                <w:color w:val="000000"/>
                <w:sz w:val="22"/>
              </w:rPr>
            </w:pPr>
            <w:r>
              <w:rPr>
                <w:rFonts w:ascii="宋体" w:hAnsi="宋体" w:cs="宋体"/>
                <w:color w:val="000000"/>
                <w:sz w:val="22"/>
              </w:rPr>
              <w:t xml:space="preserve">3</w:t>
            </w:r>
            <w:r>
              <w:rPr>
                <w:rFonts w:hint="eastAsia" w:ascii="宋体" w:hAnsi="宋体" w:cs="宋体"/>
                <w:color w:val="000000"/>
                <w:sz w:val="22"/>
              </w:rPr>
              <w:t xml:space="preserve">、指纹库管理：支持指纹重分片和修改预测容量，降低单个分片的指纹记录数，提升指纹检索速度。支持指纹库重建，当指纹库丢失或损坏时，可重建指纹库，从而保障数据仍可恢复。</w:t>
            </w:r>
            <w:r>
              <w:rPr>
                <w:rFonts w:hint="eastAsia" w:ascii="宋体" w:hAnsi="宋体" w:cs="宋体"/>
                <w:color w:val="000000"/>
                <w:sz w:val="22"/>
              </w:rPr>
            </w:r>
            <w:r/>
          </w:p>
          <w:p>
            <w:pPr>
              <w:pStyle w:val="882"/>
              <w:jc w:val="left"/>
              <w:spacing w:line="440" w:lineRule="exact"/>
              <w:widowControl/>
              <w:rPr>
                <w:rFonts w:ascii="宋体" w:hAnsi="宋体" w:cs="宋体"/>
                <w:color w:val="000000"/>
                <w:sz w:val="22"/>
              </w:rPr>
            </w:pPr>
            <w:r>
              <w:rPr>
                <w:rFonts w:hint="eastAsia" w:ascii="宋体" w:hAnsi="宋体" w:cs="宋体"/>
                <w:color w:val="000000"/>
                <w:sz w:val="22"/>
                <w:lang w:bidi="ar"/>
              </w:rPr>
              <w:t xml:space="preserve">▲4</w:t>
            </w:r>
            <w:r>
              <w:rPr>
                <w:rFonts w:hint="eastAsia" w:ascii="宋体" w:hAnsi="宋体" w:cs="宋体"/>
                <w:color w:val="000000"/>
                <w:sz w:val="22"/>
              </w:rPr>
              <w:t xml:space="preserve">、支持使用硬件动态令牌自研独立系统，隔离攻击面与网络隔离。 </w:t>
            </w:r>
            <w:r>
              <w:rPr>
                <w:rFonts w:ascii="宋体" w:hAnsi="宋体" w:cs="宋体"/>
                <w:color w:val="000000"/>
                <w:sz w:val="22"/>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（投标文件中提供功能截图或技术白皮书或所投产品官网技术指标截图或功能测试报告并加盖投标人公章。提供官网技术指标截图的须同时提供官网链接）</w:t>
            </w:r>
            <w:r>
              <w:rPr>
                <w:rFonts w:hint="eastAsia" w:ascii="宋体" w:hAnsi="宋体" w:cs="宋体"/>
                <w:b/>
                <w:bCs/>
                <w:color w:val="000000"/>
                <w:sz w:val="22"/>
                <w:lang w:bidi="ar"/>
              </w:rPr>
            </w:r>
            <w:r/>
          </w:p>
          <w:p>
            <w:pPr>
              <w:pStyle w:val="882"/>
              <w:jc w:val="left"/>
              <w:spacing w:line="440" w:lineRule="exact"/>
              <w:widowControl/>
              <w:rPr>
                <w:rFonts w:ascii="宋体" w:hAnsi="宋体" w:cs="宋体"/>
                <w:color w:val="000000"/>
                <w:sz w:val="22"/>
              </w:rPr>
            </w:pPr>
            <w:r>
              <w:rPr>
                <w:rFonts w:hint="eastAsia" w:ascii="宋体" w:hAnsi="宋体" w:cs="宋体"/>
                <w:color w:val="000000"/>
                <w:sz w:val="22"/>
                <w:lang w:bidi="ar"/>
              </w:rPr>
              <w:t xml:space="preserve">▲</w:t>
            </w:r>
            <w:r>
              <w:rPr>
                <w:rFonts w:ascii="宋体" w:hAnsi="宋体" w:cs="宋体"/>
                <w:color w:val="000000"/>
                <w:sz w:val="22"/>
              </w:rPr>
              <w:t xml:space="preserve">5</w:t>
            </w:r>
            <w:r>
              <w:rPr>
                <w:rFonts w:hint="eastAsia" w:ascii="宋体" w:hAnsi="宋体" w:cs="宋体"/>
                <w:color w:val="000000"/>
                <w:sz w:val="22"/>
              </w:rPr>
              <w:t xml:space="preserve">、针对系统的高危操作（如：恢复作业、清理备份集等）前要求输入四位或以上的随机数字验证码，待验证通过后才能执行操作。</w:t>
            </w:r>
            <w:r>
              <w:rPr>
                <w:rFonts w:ascii="宋体" w:hAnsi="宋体" w:cs="宋体"/>
                <w:color w:val="000000"/>
                <w:sz w:val="22"/>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（投标文件中提供功能截图或技术白皮书或所投产品官网技术指标截图或功能测试报告并加盖投标人公章。提供官网技术指标截图的须同时提供官网链接）</w:t>
            </w:r>
            <w:r>
              <w:rPr>
                <w:rFonts w:hint="eastAsia" w:ascii="宋体" w:hAnsi="宋体" w:cs="宋体"/>
                <w:b/>
                <w:bCs/>
                <w:color w:val="000000"/>
                <w:sz w:val="22"/>
                <w:lang w:bidi="ar"/>
              </w:rPr>
            </w:r>
            <w:r/>
          </w:p>
          <w:p>
            <w:pPr>
              <w:pStyle w:val="882"/>
              <w:jc w:val="left"/>
              <w:spacing w:line="440" w:lineRule="exact"/>
              <w:widowControl/>
              <w:rPr>
                <w:rFonts w:hint="eastAsia" w:ascii="宋体" w:hAnsi="宋体" w:cs="宋体"/>
                <w:color w:val="000000"/>
                <w:sz w:val="22"/>
              </w:rPr>
            </w:pPr>
            <w:r>
              <w:rPr>
                <w:rFonts w:ascii="宋体" w:hAnsi="宋体" w:cs="宋体"/>
                <w:color w:val="000000"/>
                <w:sz w:val="22"/>
              </w:rPr>
              <w:t xml:space="preserve">6</w:t>
            </w:r>
            <w:r>
              <w:rPr>
                <w:rFonts w:hint="eastAsia" w:ascii="宋体" w:hAnsi="宋体" w:cs="宋体"/>
                <w:color w:val="000000"/>
                <w:sz w:val="22"/>
              </w:rPr>
              <w:t xml:space="preserve">、所投产品是国产自主原创，非OEM产品 。</w:t>
            </w:r>
            <w:r>
              <w:rPr>
                <w:rFonts w:hint="eastAsia" w:ascii="宋体" w:hAnsi="宋体" w:cs="宋体"/>
                <w:color w:val="000000"/>
                <w:sz w:val="22"/>
              </w:rPr>
            </w:r>
            <w:r/>
          </w:p>
          <w:p>
            <w:pPr>
              <w:pStyle w:val="882"/>
              <w:jc w:val="left"/>
              <w:spacing w:line="440" w:lineRule="exact"/>
              <w:widowControl/>
              <w:rPr>
                <w:rFonts w:ascii="宋体" w:hAnsi="宋体" w:cs="宋体"/>
                <w:color w:val="000000"/>
                <w:sz w:val="22"/>
              </w:rPr>
            </w:pPr>
            <w:r>
              <w:rPr>
                <w:rFonts w:hint="eastAsia" w:ascii="宋体" w:hAnsi="宋体" w:cs="宋体"/>
                <w:color w:val="000000"/>
                <w:sz w:val="22"/>
                <w:lang w:bidi="ar"/>
              </w:rPr>
              <w:t xml:space="preserve">▲</w:t>
            </w:r>
            <w:r>
              <w:rPr>
                <w:rFonts w:ascii="宋体" w:hAnsi="宋体" w:cs="宋体"/>
                <w:color w:val="000000"/>
                <w:sz w:val="22"/>
              </w:rPr>
              <w:t xml:space="preserve">7</w:t>
            </w:r>
            <w:r>
              <w:rPr>
                <w:rFonts w:hint="eastAsia" w:ascii="宋体" w:hAnsi="宋体" w:cs="宋体"/>
                <w:color w:val="000000"/>
                <w:sz w:val="22"/>
              </w:rPr>
              <w:t xml:space="preserve">、备份软件通过源代码安全审计。</w:t>
            </w:r>
            <w:r>
              <w:rPr>
                <w:rFonts w:ascii="宋体" w:hAnsi="宋体" w:cs="宋体"/>
                <w:color w:val="000000"/>
                <w:sz w:val="22"/>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（投标文件中提供源代码安全审计证书或技术白皮书或所投产品官网技术指标截图并加盖投标人公章。提供官网技术指标截图</w:t>
            </w:r>
            <w:r>
              <w:rPr>
                <w:rFonts w:hint="eastAsia" w:ascii="宋体" w:hAnsi="宋体" w:cs="宋体"/>
                <w:b/>
                <w:bCs/>
                <w:color w:val="000000"/>
                <w:sz w:val="22"/>
                <w:lang w:val="en-US" w:eastAsia="zh-CN" w:bidi="ar"/>
              </w:rPr>
              <w:t xml:space="preserve">的</w:t>
            </w:r>
            <w:r>
              <w:rPr>
                <w:rFonts w:hint="eastAsia" w:ascii="宋体" w:hAnsi="宋体" w:cs="宋体"/>
                <w:b/>
                <w:bCs/>
                <w:color w:val="000000"/>
                <w:sz w:val="22"/>
                <w:lang w:bidi="ar"/>
              </w:rPr>
              <w:t xml:space="preserve">须同时提供官网链接）</w:t>
            </w:r>
            <w:r>
              <w:rPr>
                <w:rFonts w:hint="eastAsia" w:ascii="宋体" w:hAnsi="宋体" w:cs="宋体"/>
                <w:b/>
                <w:bCs/>
                <w:color w:val="000000"/>
                <w:sz w:val="22"/>
                <w:lang w:bidi="ar"/>
              </w:rPr>
            </w:r>
            <w:r/>
          </w:p>
          <w:p>
            <w:pPr>
              <w:pStyle w:val="898"/>
              <w:spacing w:after="0" w:line="440" w:lineRule="exact"/>
              <w:rPr>
                <w:rFonts w:ascii="宋体" w:hAnsi="宋体" w:cs="宋体"/>
                <w:color w:val="000000"/>
                <w:sz w:val="22"/>
              </w:rPr>
            </w:pPr>
            <w:r>
              <w:rPr>
                <w:rFonts w:ascii="宋体" w:hAnsi="宋体" w:cs="宋体"/>
                <w:b/>
                <w:bCs/>
                <w:i/>
                <w:iCs/>
                <w:color w:val="000000"/>
                <w:sz w:val="22"/>
                <w:u w:val="single"/>
              </w:rPr>
              <w:t xml:space="preserve">8</w:t>
            </w:r>
            <w:r>
              <w:rPr>
                <w:rFonts w:hint="eastAsia" w:ascii="宋体" w:hAnsi="宋体" w:cs="宋体"/>
                <w:b/>
                <w:bCs/>
                <w:i/>
                <w:iCs/>
                <w:color w:val="000000"/>
                <w:sz w:val="22"/>
                <w:u w:val="single"/>
              </w:rPr>
              <w:t xml:space="preserve">、配置≥600T备份容量许可，配置重复数据删除模块</w:t>
            </w:r>
            <w:r>
              <w:rPr>
                <w:rFonts w:hint="eastAsia" w:ascii="宋体" w:hAnsi="宋体" w:cs="宋体"/>
                <w:color w:val="000000"/>
                <w:sz w:val="22"/>
              </w:rPr>
              <w:t xml:space="preserve">。</w:t>
            </w:r>
            <w:r>
              <w:rPr>
                <w:rFonts w:ascii="宋体" w:hAnsi="宋体" w:cs="宋体"/>
                <w:color w:val="000000"/>
                <w:sz w:val="22"/>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1、不少于 3 年版本迭代升级、功能优化升级、安全漏洞修复、系统补丁更新、兼容性适配升级等服务，保障长期稳定合规运行，所需授权一次授予，永久有效；</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2、技术咨询、操作培训、运维指导。</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9</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虚拟化计算授权</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98"/>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1、支持在ARM场景下导出OVF模板。</w:t>
            </w:r>
            <w:r>
              <w:rPr>
                <w:rFonts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2、每个虚拟机拥有独立的存储LUN，可以支持将VM的快照，克隆，复制，的能力卸载到存储，以节省主机资源开销。</w:t>
            </w:r>
            <w:r>
              <w:rPr>
                <w:rFonts w:hint="eastAsia"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3、支持对接硬SDN能力，硬SDN管理支持最低1节点部署。</w:t>
            </w:r>
            <w:r>
              <w:rPr>
                <w:rFonts w:hint="eastAsia"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4、为防止多次升级影响业务，支持跨社区版本升级K8S集群，升级过程中不重启业务Pod，以保证客户业务不中断。</w:t>
            </w:r>
            <w:r>
              <w:rPr>
                <w:rFonts w:hint="eastAsia"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5、操作系统（Host OS）自主可控，未使用CentOS内核或衍生品。</w:t>
            </w:r>
            <w:r>
              <w:rPr>
                <w:rFonts w:hint="eastAsia" w:ascii="宋体" w:hAnsi="宋体" w:cs="宋体"/>
                <w:color w:val="000000"/>
                <w:sz w:val="22"/>
                <w:szCs w:val="22"/>
                <w:lang w:bidi="ar"/>
              </w:rPr>
            </w:r>
            <w:r/>
          </w:p>
          <w:p>
            <w:pPr>
              <w:pStyle w:val="898"/>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▲6、支持直通SSD设备功能，支持直通GPU设备功能。</w:t>
            </w:r>
            <w:r>
              <w:rPr>
                <w:rFonts w:ascii="宋体" w:hAnsi="宋体" w:cs="宋体"/>
                <w:color w:val="000000"/>
                <w:sz w:val="22"/>
                <w:szCs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（投标文件中提供功能截图或技术白皮书或所投产品官网技术指标截图或功能测试报告并加盖投标人公章。提供官网技术指标截图的须同时提供官网链接）</w:t>
            </w:r>
            <w:r>
              <w:rPr>
                <w:rFonts w:hint="eastAsia" w:ascii="宋体" w:hAnsi="宋体" w:cs="宋体"/>
                <w:b/>
                <w:bCs/>
                <w:color w:val="000000"/>
                <w:sz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7、虚拟化平台使用存储设备时，须支持本地硬盘、IP-SAN、FC-SAN、NAS等不同类型的存储设备，无需限制虚拟交换模式。</w:t>
            </w:r>
            <w:r>
              <w:rPr>
                <w:rFonts w:hint="eastAsia"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8、能够提供图形化的主机和虚拟机指标监控，用户可自定义监控周期，监控指标需包括CPU占用率、内存占用率、磁盘占用率、磁盘I/O写入写出、网络流速等，并且支持导出监控数据。</w:t>
            </w:r>
            <w:r>
              <w:rPr>
                <w:rFonts w:hint="eastAsia" w:ascii="宋体" w:hAnsi="宋体" w:cs="宋体"/>
                <w:color w:val="000000"/>
                <w:sz w:val="22"/>
                <w:szCs w:val="22"/>
                <w:lang w:bidi="ar"/>
              </w:rPr>
            </w:r>
            <w:r/>
          </w:p>
          <w:p>
            <w:pPr>
              <w:pStyle w:val="898"/>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▲9、支持用户针对指定的虚拟机配置检查策略，达到策略定义的阈值后自动扩容虚拟机的CPU或者内存，过程中虚拟机正常运行不需要重启。</w:t>
            </w:r>
            <w:r>
              <w:rPr>
                <w:rFonts w:ascii="宋体" w:hAnsi="宋体" w:cs="宋体"/>
                <w:color w:val="000000"/>
                <w:sz w:val="22"/>
                <w:szCs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（投标文件中提供功能截图或技术白皮书或所投产品官网技术指标截图或功能测试报告并加盖投标人公章。提供官网技术指标截图的须同时提供官网链接）</w:t>
            </w:r>
            <w:r>
              <w:rPr>
                <w:rFonts w:hint="eastAsia" w:ascii="宋体" w:hAnsi="宋体" w:cs="宋体"/>
                <w:b/>
                <w:bCs/>
                <w:color w:val="000000"/>
                <w:sz w:val="22"/>
                <w:lang w:bidi="ar"/>
              </w:rPr>
            </w:r>
            <w:r/>
          </w:p>
          <w:p>
            <w:pPr>
              <w:pStyle w:val="898"/>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▲10、支持通过文件夹对虚拟机进行分组，不同类型的虚拟机实现逻辑分组管理，文件夹深度最多可以支持≥5层，并可以对分组虚拟机批量进行关闭、启动、重启、迁移操作。</w:t>
            </w:r>
            <w:r>
              <w:rPr>
                <w:rFonts w:ascii="宋体" w:hAnsi="宋体" w:cs="宋体"/>
                <w:color w:val="000000"/>
                <w:sz w:val="22"/>
                <w:szCs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（投标文件中提供功能截图或技术白皮书或所投产品官网技术指标截图或功能测试报告并加盖投标人公章。提供官网技术指标截图的须同时提供官网链接）</w:t>
            </w:r>
            <w:r>
              <w:rPr>
                <w:rFonts w:hint="eastAsia" w:ascii="宋体" w:hAnsi="宋体" w:cs="宋体"/>
                <w:b/>
                <w:bCs/>
                <w:color w:val="000000"/>
                <w:sz w:val="22"/>
                <w:lang w:bidi="ar"/>
              </w:rPr>
            </w:r>
            <w:r/>
          </w:p>
          <w:p>
            <w:pPr>
              <w:pStyle w:val="898"/>
              <w:spacing w:after="0" w:line="440" w:lineRule="exact"/>
              <w:rPr>
                <w:rFonts w:ascii="宋体" w:hAnsi="宋体" w:cs="宋体"/>
                <w:b/>
                <w:bCs/>
                <w:i/>
                <w:iCs/>
                <w:color w:val="000000"/>
                <w:sz w:val="22"/>
                <w:szCs w:val="22"/>
                <w:u w:val="single"/>
                <w:lang w:bidi="ar"/>
              </w:rPr>
            </w:pPr>
            <w:r>
              <w:rPr>
                <w:rFonts w:hint="eastAsia" w:ascii="宋体" w:hAnsi="宋体" w:cs="宋体"/>
                <w:b/>
                <w:bCs/>
                <w:i/>
                <w:iCs/>
                <w:color w:val="000000"/>
                <w:sz w:val="22"/>
                <w:szCs w:val="22"/>
                <w:u w:val="single"/>
                <w:lang w:bidi="ar"/>
              </w:rPr>
              <w:t xml:space="preserve">10、配置≥8颗CPU授权虚拟化软件授权。</w:t>
            </w:r>
            <w:r>
              <w:rPr>
                <w:rFonts w:ascii="宋体" w:hAnsi="宋体" w:cs="宋体"/>
                <w:b/>
                <w:bCs/>
                <w:i/>
                <w:iCs/>
                <w:color w:val="000000"/>
                <w:sz w:val="22"/>
                <w:szCs w:val="22"/>
                <w:u w:val="single"/>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1、提供规划设计和实施服务。</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2、不少于 3 年版本迭代升级、功能优化升级、安全漏洞修复、系统补丁更新、兼容性适配升级等服务，保障长期稳定合规运行，所需授权一次授予，永久有效；</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3、技术咨询、操作培训、运维指导。</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10</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管理平台</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一．参数要求:</w:t>
            </w:r>
            <w:r>
              <w:rPr>
                <w:rFonts w:ascii="宋体" w:hAnsi="宋体" w:cs="宋体"/>
                <w:color w:val="000000"/>
                <w:sz w:val="22"/>
                <w:lang w:bidi="ar"/>
              </w:rPr>
            </w:r>
            <w:r/>
          </w:p>
          <w:p>
            <w:pPr>
              <w:pStyle w:val="898"/>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1、平台或软件支持对存储、交换机、服务器、超融合、虚拟化资源的统一管理，管理能力包括设备基本信息查询、配置信息查询、历史性能信息、资源利用率查询、设备告警信息查询。</w:t>
            </w:r>
            <w:r>
              <w:rPr>
                <w:rFonts w:ascii="宋体" w:hAnsi="宋体" w:cs="宋体"/>
                <w:color w:val="000000"/>
                <w:sz w:val="22"/>
                <w:szCs w:val="22"/>
                <w:lang w:bidi="ar"/>
              </w:rPr>
            </w:r>
            <w:r/>
          </w:p>
          <w:p>
            <w:pPr>
              <w:pStyle w:val="898"/>
              <w:spacing w:after="0" w:line="440" w:lineRule="exact"/>
              <w:rPr>
                <w:rFonts w:ascii="宋体" w:hAnsi="宋体" w:cs="宋体"/>
                <w:color w:val="000000"/>
                <w:sz w:val="22"/>
                <w:szCs w:val="22"/>
                <w:lang w:bidi="ar"/>
              </w:rPr>
            </w:pPr>
            <w:r>
              <w:rPr>
                <w:rFonts w:hint="eastAsia" w:ascii="宋体" w:hAnsi="宋体" w:cs="宋体"/>
                <w:color w:val="000000"/>
                <w:sz w:val="22"/>
                <w:szCs w:val="22"/>
                <w:lang w:bidi="ar"/>
              </w:rPr>
              <w:t xml:space="preserve">▲2、提供检查策略功能，提供预见式运维，管理员可自定义检查条件，对存储、计算、网络的配置、容量、性能、可用性、低负载、可回收资源进行检查。</w:t>
            </w:r>
            <w:r>
              <w:rPr>
                <w:rFonts w:ascii="宋体" w:hAnsi="宋体" w:cs="宋体"/>
                <w:color w:val="000000"/>
                <w:sz w:val="22"/>
                <w:szCs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（投标文件中提供功能截图或技术白皮书或所投产品官网技术指标截图或功能测试报告并加盖投标人公章。提供官网技术指标截图的须同时提供官网链接）</w:t>
            </w:r>
            <w:r>
              <w:rPr>
                <w:rFonts w:hint="eastAsia" w:ascii="宋体" w:hAnsi="宋体" w:cs="宋体"/>
                <w:b/>
                <w:bCs/>
                <w:color w:val="000000"/>
                <w:sz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4、支持大屏展示，预置超过3种大屏。预置超过20种图表控件，可支持用户自定义大屏内容。</w:t>
            </w:r>
            <w:r>
              <w:rPr>
                <w:rFonts w:hint="eastAsia" w:ascii="宋体" w:hAnsi="宋体" w:cs="宋体"/>
                <w:color w:val="000000"/>
                <w:sz w:val="22"/>
                <w:szCs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szCs w:val="22"/>
                <w:lang w:bidi="ar"/>
              </w:rPr>
              <w:t xml:space="preserve">5、支持批量对多个虚拟机的CPU、内存、磁盘硬件参数做变更配置，提升运维效率。</w:t>
            </w:r>
            <w:r>
              <w:rPr>
                <w:rFonts w:hint="eastAsia" w:ascii="宋体" w:hAnsi="宋体" w:cs="宋体"/>
                <w:color w:val="000000"/>
                <w:sz w:val="22"/>
                <w:szCs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6、支持创建自定义报表，周期报表功能，提供多维度筛选，具备数据分析和统计图表展示能力。</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b/>
                <w:bCs/>
                <w:i/>
                <w:iCs/>
                <w:color w:val="000000"/>
                <w:sz w:val="22"/>
                <w:u w:val="single"/>
                <w:lang w:bidi="ar"/>
              </w:rPr>
              <w:t xml:space="preserve">7、配置1套正版管理软件，≥14颗CPU授权， </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1、提供规划设计和实施服务；</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2、不少于 3 年版本迭代升级、功能优化升级、安全漏洞修复、系统补丁更新、兼容性适配升级等服务，保障长期稳定合规运行，所需授权一次授予，永久有效；</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3、提供技术咨询、操作培训、运维指导。</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云数据库软件（外网）</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1.数据库安装</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a)支持命令行或图形化的安装；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b)支持命令行或图形化的可配置安装能力；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c)依据安装环境提供相应的初始化参数配置值；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d)提供图形化软件组件管理向导工具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2.数据库重启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a)支持命令行或图形化的方式关闭和启 动服务；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b)关闭服务后，再启动服务，服务正常</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 安装配置日志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提供软件安装的日志记录功能；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记录的软件安装信息完整正确；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提供安装配置操作的日志记录功能；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记录的配置操作信息完整正确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4.升级维护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a)支持版本升级，保证版本间功能和数据 的兼容性；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b)厂商提供当前版本与历史版本的差异说明文档，包含新版本对软件和硬件的支持情况</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 参数配置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依据工作负载和运行环境，提供配置参数修改的能力；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修改数据库配置参数后，配置参数立即生效或数据库重新启动生效，立即生效的配置参数和需要数据库重新启动方可生效的配置参数应在相关文档中明确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6.配置要求：支持主备部署及分布式部署形态，支持云上和物理机部署，可由云管平台统一纳管，实现不同数量vCPU资源的灵活调度，并按需配置相应授权，提供3年原厂质保及软件升级服务。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7.基础数据类型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a)支持数值类型；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b)支持字符类型；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c)支持二进制类型；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d)支持日期和时间类型；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e)支持布尔类型；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f)支持（大）文本类型；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g)支持大对象类型</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 数据存储基础功能：支持基础数据类型</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 数据检索基础功能：支持基础数据类型</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 核心SQL能力：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支持左外连接；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支持右外连接；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支持内连接；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支持全连接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11.字符集：中文字符集符合 GB 18030 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 常用操作符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支持逻辑操作符及相关运算；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支持比较操作符及相关运算；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支持算术运算符及相关运算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12.条件表达式：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a)支持对比条件表达式；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b)支持逻辑条件表达式；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c)支持空值条件表达式；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d)支持等于条件表达式；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e)支持模式匹配条件表达式；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f)支持区间条件表达式；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g)支持 IN 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h)支持存在条件表达式；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i)支持以上条件表达式的复合表达式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 SQL执行计划</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支持SQL计划，使SQL按照指定的语句执行，并实现预期结果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14.基础对象类型</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a)支持用户的创建、删除、修改；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b)支持角色的创建、删除、修改；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c)支持存储过程的创建、删除、修改；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d)支持表操作功能；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e)支持自增序列；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f)支持主键约束、唯一性约束、检查约束 和联合主键约束；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g)支持游标功能；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h)支持视图的创建、删除、修改；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i)支持数值计算函数、字符处理函数、日 期时间值函数、间隔函数、类型转换函数、 位运算函数、聚合函数、格式化、系统信 息等常用函数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11.基础表分区管理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a)哈希分区方式；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b)范围分区方式；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c)列表分区方式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12.对象变更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a）支持数据库的创建、删除、更新以及数 据库属性的查询；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b）支持在线变更表结构、索引；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c）支持数据的增加、删除、修改和查询</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13.事务基础特性：支持事务的 ACID</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 死锁检测与处理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在并发执行过程中，能检测到死锁；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提供解决全局死锁的机制；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具备死锁处理能力；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具备死锁超时回滚的能力；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 具备死锁检测与处理记录功能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 运行时统计信息基础功能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a）数据库慢 SQL 统计：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1）支持统计 SQL 语句；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2）支持统计用户名；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3）支持统计数据库名；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4）支持统计执行时长；</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b）数据库性能状态统计：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1）支持统计每秒事务数和查询数；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2）支持统计 SQL 平均响应时间；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3）支持统计高频 SQL</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 日志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具备对各类事件进行日志记录的功能，可通过日志查看操作内容、执行过程和结果；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具备提示和警告功能，提示或警告数据库结构修改、数据库运行配置修改等重要操作；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日志完整正确，并且提供可读文本的形式；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支持中文日志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 远程运维：具备远程维护功能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 报警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厂商提供通知管理员的方法或工具；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支持设置报警基线，数据库运行中遇到重要事件、异常事件和状态、超过报警阈值等情况时，通知管理员；</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提供报警API；</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报警发生时，支持报警信息的实时展示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 数据迁移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提供元数据、数据库、数据库对象、表数据快速迁移的功能；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支持数据迁移工具实现同构或异构数据库之间的数据迁移；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支持全量数据迁移、增量数据持续同步等迁移模式；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在数据迁移过程中具备应对传输异常的能力，保障数据迁移的稳定性、连续性和一致性；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 支持存量数据的一次性迁移和增量数据库的持续同步；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 支持多种不同类型的源数据库和目标数据库之间的数据迁移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 数据比对基础功能：对源数据库和目标数据库之间的数据进行比对，支持数据一致性，并提供一致性比对报告</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21.数据备份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运行状态下支持对数据库进行全库备份；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运行状态下支持对数据库进行部分备份；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运行状态下支持对数据库进行增量备份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 多种存储媒体备份、还原支持多种备份存储媒体，支持多种存储媒体的部分、完整数据库数据还原处理能力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 备份还原的一致性校验：提供数据库备份数据一致性校验的命令或工具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 集群构建与管理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支持集群的运行环境；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支持创建并配置数据库集群；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配置信息至少包括日常运维管理、容灾管理、日志管理、备份管理、监控等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25. 数据分布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支持自动数据分布；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按照指定规则设置数据分布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26. 分布式计算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支持在分布式节点上的并行计算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27. 集群扩展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支持在线扩容、缩容；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集群扩容、缩容过程中支持分布式事务ACID 特性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28. 数据重分布：支持按照数据库集群的节点、状态和负载的变化，进行动态重分布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29. 对应用透明：当数据分布、分布计算、集群扩展、数据重分布等变化时，不需要修改应用代码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30. 均分负载：支持在集群环境下，事务并行执行</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31. 数据库开发调试工具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具备图形化功能，提高易用性；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具备导入、编辑、保存、执行 SQL 语句和 SQL 脚本功能；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具备复制、编辑现有数据库对象功能；d) 具备关键词显示标记、动态语法提示的SQL 编辑器功能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32. 用户、角色管理工具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支持创建、修改、删除用户的功能；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b）提供定义用户的功能；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支持创建、修改、删除角色的功能，且提供用户自定义角色的功能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33. SQL 执行计划查看工具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提供与数据库管理系统进行 SQL 交互的工具，方便运维工作；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支持查看 SQL 语句查询执行计划与统计信息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34. 数据库对象工具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支持创建、修改、删除表的功能，支持定义表结构、约束、存储配置管理的功能；b) 支持创建、修改、删除索引的功能，支持定义索引结构、类型、存储配置管理的功能；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支持创建、修改、删除视图的功能，支持视图定义的功能；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支持创建、修改、删除约束的功能，支持约束定义的功能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35.导入导出工具：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支持导出不同格式，可以将不同格式数据导入到数据库中；</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支持不同级别和不同数据库对象的导入/导出功能；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支持从文本文件或者其他上游数据源将数据导入；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支持 SQL 脚本进行导入导出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36. 数据库运维工具：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支持数据库、数据库存储对象结构、数据、统计信息更新维护；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支持数据库创建、数据库修改、数据库删除、数据库模板维护；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支持数据库任务自动化调度作业管理；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支持图形化展示数据库管理的各种元数据界面，展示的内容具有层次性，包括模式、非模式数据字典信息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37. 图形化的开发工具，厂商提供图形化的开发工具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38.图形化运维工具：厂商提供图形化的运维工具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39.稳定运行：</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支持连续稳定运行；</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支持数据库管理系统运行风险的报警能力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40. 快速切换：</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支持快速切换，在主数据库出现故障时，能够快速切换到备用数据库，保障业务正常运行</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41. 恢复无断点，支持无断点恢复能力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42. 主备备份：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支持多副本，支持主副本与从副本之间的数据同步，最低时延由生产厂商提供；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b)提供数据库复制技术，包括基于日志的备用数据库远程数据库备份技术，并具备数据副本间的复制能力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43. 实例容灾</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在任意数据库实例出现故障时，集群内服务正常运行，数据不丢失，集群整体业务可用；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在实例故障、节点故障等单数据库实例故障时，RPO 时间等于 0，RTO 时间小于 30s</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44. 容灾部署</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a)提供远程容灾部署与管理功能；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b)提供生产中心与备份中心之间的容灾部署与管理功能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45. 同城容灾</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支持同城双中心部署，当主中心故障时，业务切换到备中心；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由于网络、供电等原因造成的可用区级故障，触发集群计划外停机，在同城多可用区场景下，RPO 时间等于0，RTO 时间小于1 分钟</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46. 服务端编程稳定性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支持当用户自定义的存储过程、函数运行异常时，数据库稳定运行</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47. 网络容错：网络中断时，保障事务一致性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48. 检测报警：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支持数据库实例启动时错误检测能力；b) 支持加载不同文件格式、不同大小数据出现错误时的故障检测和处理能力；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支持数据库备份执行过程中发生故障时报错或者报警能力；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支持数据库恢复发生故障时报错或者报警能力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49. 故障恢复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系统故障重启后能正常运行且支持数据一致性；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支持完全媒体故障恢复的能力；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提供基于时间点故障恢复功能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50. 不同级别故障可恢复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支持数据库事务故障、系统故障、存储媒体故障不同级别的可恢复能力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51. 云化部署支持虚拟化部署或容器化部署等云化部署方式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52. 硬件平台兼容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同源支持以下至少三种 CPU 平台架构：1) ARM；2) LoongArch；</w:t>
            </w:r>
            <w:r>
              <w:rPr>
                <w:rFonts w:hint="eastAsia" w:ascii="宋体" w:hAnsi="宋体" w:cs="宋体"/>
                <w:b/>
                <w:bCs/>
                <w:i/>
                <w:iCs/>
                <w:color w:val="000000"/>
                <w:sz w:val="22"/>
                <w:u w:val="single"/>
                <w:lang w:bidi="ar"/>
              </w:rPr>
            </w:r>
            <w:r/>
          </w:p>
          <w:p>
            <w:pPr>
              <w:pStyle w:val="882"/>
              <w:jc w:val="left"/>
              <w:spacing w:line="440" w:lineRule="exact"/>
              <w:widowControl/>
              <w:rPr>
                <w:rFonts w:ascii="宋体" w:hAnsi="宋体" w:cs="宋体"/>
                <w:b/>
                <w:bCs/>
                <w:i/>
                <w:iCs/>
                <w:color w:val="000000"/>
                <w:sz w:val="22"/>
                <w:u w:val="single"/>
                <w:lang w:bidi="ar"/>
              </w:rPr>
            </w:pPr>
            <w:r>
              <w:rPr>
                <w:rFonts w:ascii="宋体" w:hAnsi="宋体" w:cs="宋体"/>
                <w:b/>
                <w:bCs/>
                <w:i/>
                <w:iCs/>
                <w:color w:val="000000"/>
                <w:sz w:val="22"/>
                <w:u w:val="single"/>
                <w:lang w:bidi="ar"/>
              </w:rPr>
              <w:t xml:space="preserve">3) MIPS;4) SW64;5) x86;</w:t>
            </w:r>
            <w:r>
              <w:rPr>
                <w:rFonts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 SMP 和 NUMA 的运行环境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53. 支持 ODBC、支持 JDBC</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54. 以光盘、便携式移动设备、镜像文件、在 线下载等交付方式提供产品交付物</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55. 产品维护周期：产品自发布之日起至产品停止功能升级（包含不限于新特性、新硬件支持、问题修复、安全补丁等）之日止≥5 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56. 产品延伸服务周期：产品停止功能升级之日起至产品停止功能维护（包括问题修复、安全补丁等）之日止≥4 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57. 产品延伸安全服务周期：产品功能维护停止之日起至产品停止安全 维护（包括中高风险漏洞修复）之日止≥2 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58. 售后服务最小保障期：自销售之日起，产品售后服务周期≥6 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59. 供应链与服务保障基础要求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a)提供多种形式支持服务，包含电话、电子邮件、远程连接等；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b)提供技术支持服务，支持同城4h、异地12h 响应要求，两个工作日解决问题，对于未能解决的问题和故障提供可行的升级方案；</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c)提供培训材料、产品手册、培训视频等培训相关内容；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建立全国技术服务体系和服务团队，符合专业服务体系标准要求，提供原厂中文服务；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 服务周期内支持版本免费升级；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 开源产品对获得的社区源代码进行安全性和知识产权审查与管理；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 提供数据库参数、慢 SQL 语句的性能优化指南，包含性能优化的具体措施、技巧、案例及建议等；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60.数据库应当符合安全可靠测评要求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61.漏洞管理：建立漏洞管理机制，及时通过邮件、网站 等方式将安全漏洞告知用户，并提供安全 补丁对漏洞进行修复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62.身份鉴别及访问控制：提供身份鉴别及访问控制，加解密的密码要求符合 GM/T0028 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63.数据库安装</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a)支持命令行或图形化的安装；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b)支持命令行或图形化的可配置安装能力；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c)依据安装环境提供相应的初始化参数配置值；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d)提供图形化软件组件管理向导工具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64.数据库重启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a)支持命令行或图形化的方式关闭和启 动服务；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b)关闭服务后，再启动服务，服务正常</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65. 安装配置日志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提供软件安装的日志记录功能；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记录的软件安装信息完整正确；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提供安装配置操作的日志记录功能；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记录的配置操作信息完整正确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66.升级维护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a)支持版本升级，保证版本间功能和数据的兼容性；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b)厂商提供当前版本与历史版本的差异说明文档，包含新版本对软件和硬件的支持情况</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67.数据迁移：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 提供元数据、数据库、数据库对象、表 数据快速迁移的功能；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 支持数据迁移工具实现同构或异构数 据库之间的数据迁移；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 支持全量数据迁移、增量数据持续同步 等迁移模式；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 在数据迁移过程中具备应对传输异常 的能力，保障数据迁移的稳定性、连续性 和一致性；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 支持存量数据的一次性迁移和增量数 据库的持续同步；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 支持多种不同类型的源数据库和目标 数据库之间的数据迁移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68.多租户能力：支持内核多租户管理：租户间CPU、内存等资源相互隔离，互不干扰；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69. 集群构建与管理扩展要求 在读写操作负载差距较大时，提供读写 分离能力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70.安全架构：将系统管理员分为数据库管理员、数据 库安全员和数据库审计员三种类型</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71.漏洞管理：建立漏洞管理机制，及时通过邮件、网站等方式将安全漏洞告知用户，并提供 安全补丁对漏洞进行修复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72. 防篡改 在防篡改能力、不可抵赖能力、安装适配及兼容能力、应用性能力、信任域能力、风险识别能力等方面，满足防篡改数据库基础能力测试要求。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73.全密态 在全周期数据密态、密态数据处理、加密算法与密钥管理、数据库基本能力等方面，满足全密态数据库基础能力测试要求。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74.计算架构：产品需兼容X86（Intel、海光）、ARM架构（飞腾、鲲鹏）的CPU</w:t>
            </w:r>
            <w:r>
              <w:rPr>
                <w:rFonts w:hint="eastAsia" w:ascii="宋体" w:hAnsi="宋体" w:cs="宋体"/>
                <w:b/>
                <w:bCs/>
                <w:i/>
                <w:iCs/>
                <w:color w:val="000000"/>
                <w:sz w:val="22"/>
                <w:u w:val="single"/>
                <w:lang w:bidi="ar"/>
              </w:rPr>
            </w:r>
            <w:r/>
          </w:p>
          <w:p>
            <w:pPr>
              <w:pStyle w:val="882"/>
              <w:jc w:val="left"/>
              <w:spacing w:line="440" w:lineRule="exact"/>
              <w:widowControl/>
              <w:rPr>
                <w:rFonts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75.操作系统：产品需兼容EulerOS（2.10）麒麟（V10及以上版本）、统信（UOS V20及以上版本）</w:t>
            </w:r>
            <w:r>
              <w:rPr>
                <w:rFonts w:ascii="宋体" w:hAnsi="宋体" w:cs="宋体"/>
                <w:b/>
                <w:bCs/>
                <w:i/>
                <w:iCs/>
                <w:color w:val="000000"/>
                <w:sz w:val="22"/>
                <w:u w:val="single"/>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76、支持防篡改、不可抵赖、安装适配兼容、易用性、信任边界、风险识别六大能力域检验，通过中国信通院防篡改数据库基础能力专项测评。</w:t>
            </w:r>
            <w:r>
              <w:rPr>
                <w:rFonts w:ascii="宋体" w:hAnsi="宋体" w:cs="宋体"/>
                <w:color w:val="000000"/>
                <w:sz w:val="22"/>
                <w:lang w:bidi="ar"/>
              </w:rPr>
            </w:r>
            <w:r/>
          </w:p>
          <w:p>
            <w:pPr>
              <w:pStyle w:val="882"/>
              <w:jc w:val="left"/>
              <w:spacing w:line="440" w:lineRule="exact"/>
              <w:widowControl/>
              <w:rPr>
                <w:rFonts w:hint="eastAsia" w:ascii="宋体" w:hAnsi="宋体" w:eastAsia="宋体" w:cs="宋体"/>
                <w:color w:val="000000"/>
                <w:sz w:val="22"/>
                <w:lang w:eastAsia="zh-CN" w:bidi="ar"/>
              </w:rPr>
            </w:pPr>
            <w:r>
              <w:rPr>
                <w:rFonts w:hint="eastAsia" w:ascii="宋体" w:hAnsi="宋体" w:cs="宋体"/>
                <w:color w:val="000000"/>
                <w:sz w:val="22"/>
                <w:lang w:bidi="ar"/>
              </w:rPr>
              <w:t xml:space="preserve">77</w:t>
            </w:r>
            <w:r>
              <w:rPr>
                <w:rFonts w:ascii="宋体" w:hAnsi="宋体" w:cs="宋体"/>
                <w:color w:val="000000"/>
                <w:sz w:val="22"/>
                <w:lang w:bidi="ar"/>
              </w:rPr>
              <w:t xml:space="preserve">.</w:t>
            </w:r>
            <w:r>
              <w:rPr>
                <w:rFonts w:hint="eastAsia" w:ascii="宋体" w:hAnsi="宋体" w:eastAsia="宋体" w:cs="宋体"/>
                <w:i w:val="0"/>
                <w:iCs w:val="0"/>
                <w:caps w:val="0"/>
                <w:color w:val="000000"/>
                <w:spacing w:val="0"/>
                <w:sz w:val="22"/>
                <w:szCs w:val="22"/>
                <w:shd w:val="clear" w:color="auto" w:fill="auto"/>
                <w:lang w:bidi="ar"/>
              </w:rPr>
              <w:t xml:space="preserve">数据库开源开放，支持产品持续演进</w:t>
            </w:r>
            <w:r>
              <w:rPr>
                <w:rFonts w:hint="eastAsia" w:ascii="宋体" w:hAnsi="宋体" w:cs="宋体"/>
                <w:color w:val="000000"/>
                <w:sz w:val="22"/>
                <w:lang w:eastAsia="zh-CN" w:bidi="ar"/>
              </w:rPr>
              <w:t xml:space="preserve">。</w:t>
            </w:r>
            <w:r>
              <w:rPr>
                <w:rFonts w:hint="eastAsia" w:ascii="宋体" w:hAnsi="宋体" w:eastAsia="宋体" w:cs="宋体"/>
                <w:color w:val="000000"/>
                <w:sz w:val="22"/>
                <w:lang w:eastAsia="zh-CN"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78</w:t>
            </w:r>
            <w:r>
              <w:rPr>
                <w:rFonts w:ascii="宋体" w:hAnsi="宋体" w:cs="宋体"/>
                <w:color w:val="000000"/>
                <w:sz w:val="22"/>
                <w:lang w:bidi="ar"/>
              </w:rPr>
              <w:t xml:space="preserve">.</w:t>
            </w:r>
            <w:r>
              <w:rPr>
                <w:rFonts w:hint="eastAsia" w:ascii="宋体" w:hAnsi="宋体" w:cs="宋体"/>
                <w:color w:val="000000"/>
                <w:sz w:val="22"/>
                <w:lang w:bidi="ar"/>
              </w:rPr>
              <w:t xml:space="preserve">测评自主可控，代码自研率在99%以上。</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396</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服务器版操作系统</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1.操作系统支持多CPU架构：操作系统支持同源兼容ARM、LoongArch、MIPS、SW64等架构的CPU。</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2.多核支持：操作系统支持双核及多核处理器，包括核间负载均衡、线程绑定等，并提供接口，通过访问接口获取运行状态和控制多核调度。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3.CPU虚拟化支持：操作系统支持CPU虚拟化技术。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4.动态调节CPU运行频率：操作系统根据负载情况，自动调节CPU的运行频率。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5.支持多CPU：支持跨路内存访问，支持CPU间负载均衡，支持并优化NUMA体系架构。</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6.支持CPU内置安全功能：操作系统支持CPU硬件密码运算与随机数生成等功能；提供编程接口供应用程序调用；支持通过硬件指令判别临界区冲突；支持调用CPU指令，实现自旋锁。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7.安装方式：操作系统支持光盘安装、USB闪存盘安装、网络安装和无人值守安装。</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8.安装模式：操作系统支持图形或文本安装模式。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安装过程配置：操作系统支持安装界面文种设置、逻辑分区配置（如LVM）、自定义分区设置、安装组件设置、时区设置、键盘布局设置、初始用户设置、计算机名设置和网络设置，支持通过USB闪存盘等方式加载硬件驱动、支持设置加密文件系统。</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10.系统引导：a）操作系统应支持UEFI2.0及以上规范固件引导；当计算机以UEFI模式启动安装时，安装程序应分配ESP，并在ESP中放置启动引导文件，使系统能以UEFI模式引导；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b）支持bootloader引导，支持MBR及GPT。</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11.引导修复：操作系统安装媒体提供系统引导修复功能，当已安装的系统引导被破坏时，可重建系统引导。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12.引导参数编辑：操作系统支持用户编辑引导参数，支持GRUB口令保护。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13.数据保护：安装程序在安装执行前明确提示用户可能会删除已有数据，并提供退出/取消功能，当用户取消安装时，不改变硬盘上已有数据。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14.分辨率自适应：操作系统安装完成后应自动适配显示器最佳分辨率（文本模式除外）。</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15.安装配置正确性校验：操作系统安装和配置过程中，如用户自定义的某些配置可能会影响系统启动或正常使用，予以明确提示。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16.内核要求：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a）若操作系统是基于Linux内核的服务器操作系统应兼容4.19版内核</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b）若操作系统属于其他类型内核不做要求。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17.进程、线程调度NUMA：操作系统支持基于NUMA的亲和调度。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18.多核轮询：操作系统支持CPU多核轮询调度。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19.进程调度：操作系统具备进程优先级动态调整能力，允许在进程运行时对优先级进行调整；区分实时进程与非实时进程，分别进行调度；支持进程运行状态检查。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20.内存容量：操作系统支持最大内存不小于4TB。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21.内存大页管理：操作系统允许应用申请内存大页降低页表转换。</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22.内存管理NUMA：操作系统支持NUMA近节点优化。</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23.内存超分：操作系统支持虚拟内存超分，提升内存的使用率。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24.RAID支持：操作系统支持硬RAID和软RAID，支持软RAID级别0、1、5、6、10。</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25.虚拟文件系统：操作系统支持将不同功能的外部设备抽象为统一的文件操作接口，包括存储、输入输出设备。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26.文件管理：操作系统支持文件存储、检索和共享。</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27.可移动存储：操作系统支持对可移动外部存储的管理，包括启停、禁用、恢复等。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28.外部独立存储：操作系统支持使用外部独立存储设备。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29.多路径聚合：操作系统支持存储多路径聚合及I/O动态负载均衡。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30.故障检测：操作系统支持硬盘损坏或老化检测及信息收集。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31.虚拟内存：操作系统支持将硬盘的特定分区或文件作为虚拟扩展内存用于存放内存数据，支持虚拟内存压缩。</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32.网络块设备挂载：操作系统支持FCoE、iSCSI，支持将Ceph块设备视为常规存储设备挂载到某个目录并作为标准文件系统使用。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33.存储缓存：操作系统支持快速块设备作为慢速块设备缓存以加速I/O。</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34.网络链路检测：操作系统支持网络链路故障检测、链路事件通知和链路状态查询。</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35.TCP卸载引擎：操作系统支持运行TCP协议卸载引擎的网卡。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36.网络协议：操作系统支持IPv4、IPv6。</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37.多网卡绑定：操作系统支持多网卡绑定。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38.用户态TCP/IP协议栈：操作系统支持用户态TCP/IP协议栈。</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39.文件系统支持：操作系统支持XFS、EXT3、EXT4、NTFS、FAT32：等文件系统，支持相应格式分区创建、删除、格式化等。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40.日志式文件系统：操作系统支持日志式文件系统。</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41.文件处理能力：操作系统支持最大文件不小于4TB，最大分区与文件系统不小于10PB，最大文件名长度不小于255字节。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42.分区大小调整：操作系统支持动态调整分区大小，对系统分区容量进行改变。</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43.产品许可机制：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a）操作系统支持序列号授权、批量激活服务、场地授权等方式；未激活期间，系统不得频繁提示干扰用户正常使用；未激活系统不得影响用户数据安全与完整性；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b）免激活的系统不适用。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44.集成开发环境/开发框架：操作系统通过内置、软件仓库或附加光盘等方式提供开发环境，包括Qt、Eclipse、VSCode等。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45.开发工具库：操作系统通过内置、软件仓库或附加光盘等方式提供开发库，包括GNU C、GNUC++、Java、Qt、Gtk+、Cairo、OpenGL、Perl、Python、Ruby、Rust、Golang、JS等。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46.编译器开发工具：操作系统通过内置、软件仓库或附加光盘等方式提供编译开发工具，包括GCC、G++、Binutils、GDB、Make、CMake等。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47.文本编辑工具：操作系统通过内置、软件仓库或附加光盘等方式提供文本编辑工具，包括Emacs、Vim等。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48.软件包管理：操作系统支持查询软件包描述和包含文件，以及软件包依赖；支持在安装时自动提示并下载安装缺失的依赖软件包。</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49.开发文档：供应商应提供软件开发参考文档、驱动开发参考文档、应用移植开发文档、API文档。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50.网络服务：操作系统支持TCP/UDP。</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51.网络共享：操作系统支持基于NFS、SMB、FTP、CIFS等协议的数据网络共享服务。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52.WEB服务：操作系统支持基于HTTP、HTTPS、FastCGI等协议WEB服务。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53.加密传输服务：操作系统支持基于IPSec和SSL协议的隧道加密传输服务。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54.数字证书服务：操作系统支持基于PKI体系的数字证书服务。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55.访问控制服务：操作系统支持基于RBAC（基于角色的访问控制）机制的访问控制服务。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56.网络管理服务：操作系统支持基于SNMP、NETCONF、RESTCONF等协议的网络管理服务。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57.时间同步服务：操作系统支持基于NTP协议网络时间同步服务。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58.远程连接服务：操作系统支持RPC、rsync、SSH等远程服务。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59.邮件服务：操作系统支持基于SMTP、POP3、IMAP等的邮件服务。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60.身份鉴别服务：操作系统支持基于轻量级目录访问协议的统一身份鉴别服务。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61.数据存储和查询服务：操作系统支持结构化和非结构化格式数据的存储和查询服务；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62.操作系统支持块、文件、对象等类型的数据存储服务；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63.操作系统支持SQL、NoSQL、键值等类型的数据库。</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64.存储服务：操作系统支持多种传输速率和存储协议的SAN和NAS存储。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65.集群支持：操作系统支持服务基于主备机制的分布式集群、高可用集群的部署模式；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66.操作系统支持服务基于分布式通信协议的分布式集群、高可用集群的部署模式；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67.操作系统支持基于虚拟路由器冗余协议的高可用集群部署模式。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68.分布式服务：操作系统支持基于同步、异步请求处理机制的分布式服务。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69.负载均衡模式：操作系统支持基于OSI模型的4/7层和链路层的负载均衡模式；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70.操作系统支持基于不同调度算法的负载均衡模式。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71.高可用服务：操作系统提供对HA的支持，支持多种集群配置模式，包括主主模式、主备模式、N+1模式和N+M模式，支持资源及节点故障检测。</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72.开源数据库：供应商可通过安装镜像内置、软件仓库或附加光盘等方式提供开源数据库，并对提供的开源组件进行签名认证，确保组件的安全性、稳定性、可靠性。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73.开源中间件：供应商可通过安装镜像内置、软件仓库或附加光盘等方式提供开源中间件，并对提供的开源组件进行签名认证，确保组件的安全性、稳定性、可靠性。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74.单机虚拟化管理：供应商可通过安装镜像内置、软件仓库或附加光盘等方式提供开源单机虚拟化管理软件，并对提供的开源组件进行签名认证，确保组件的安全性、稳定性、可靠性。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75.容器虚拟化软件：供应商可通过安装镜像内置、软件仓库或附加光盘等方式提供开源容器虚拟化软件，并对提供的开源组件进行签名认证，确保组件的安全性、稳定性、可靠性。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76.容器管理工具：供应商可通过安装镜像内置、软件仓库或附加光盘等方式提供开源容器管理工具，并对提供的开源组件进行签名认证，确保组件的安全性、稳定性、可靠性。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77.分布式存储软件：供应商可通过安装镜像内置、软件仓库或附加光盘等方式提供开源分布式存储软件，并对提供的开源组件进行签名认证，确保组件的安全性、稳定性、可靠性。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78.云计算管理平台：供应商可通过安装镜像内置、软件仓库或附加光盘等方式提供开源云计算管理平台，并对提供的开源组件进行签名认证，确保组件的安全性、稳定性、可靠性。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79.虚拟化部署：操作系统支持在KVM、Xen、Hyper-V虚拟机上安装部署操作系统。</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80.内核虚拟化（KVM）：操作系统支持KVM虚拟化：对虚拟机进行启、停等管理操作；对虚拟机硬盘做快照并从快照恢复；兼容qemu、libvirt标准接口；支持UEFI或legacyBIOS方式启动；支持虚拟时钟arch-timer</w:t>
            </w:r>
            <w:r>
              <w:rPr>
                <w:rFonts w:hint="eastAsia" w:ascii="宋体" w:hAnsi="宋体" w:cs="宋体"/>
                <w:b/>
                <w:bCs/>
                <w:i/>
                <w:iCs/>
                <w:color w:val="000000"/>
                <w:sz w:val="22"/>
                <w:u w:val="single"/>
                <w:lang w:bidi="ar"/>
              </w:rPr>
              <w:t xml:space="preserve">；支持虚拟鼠标、键盘、触控板、声卡、显卡、硬盘、CDROM、串口pty/pipe/file：等设备；支持Virtio协议下的虚拟设备，包括串口、blk驱动硬盘、SCSI驱动硬盘、不同后端控制器类型的Virtio网卡（包括内核态、用户态、qemu）、GPU、vsock设备等；支持硬盘和网卡选择类型VFIO设备；支持虚拟机CPU、内存、网卡、硬盘等离线调整；支持虚拟机网卡、硬盘、USB：设备热插拔；支持PCI/PCIE：设备直通；支持虚拟机热迁移和加密传输；支持虚拟机远程访问；支持虚拟机CPU和I/O线程绑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81.KVM虚拟机管理：操作系统支持虚拟机对主机的访问控制；虚拟机可以拥有独立的物理资源，且各个虚拟机之间严格隔离；支持大页内存运行虚拟机；支持三种CPU型号模拟模式，包括直通、宿主模型、自定义支持虚拟机资源调配控制，包括Numa、CPU、内存、I/O、网卡；支持CPU拓扑模拟和透传。</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82.容器虚拟化：操作系统支持OCI；支持进程命名空间隔离技术包括不</w:t>
            </w:r>
            <w:r>
              <w:rPr>
                <w:rFonts w:hint="eastAsia" w:ascii="宋体" w:hAnsi="宋体" w:cs="宋体"/>
                <w:b/>
                <w:bCs/>
                <w:i/>
                <w:iCs/>
                <w:color w:val="000000"/>
                <w:sz w:val="22"/>
                <w:u w:val="single"/>
                <w:lang w:bidi="ar"/>
              </w:rPr>
              <w:t xml:space="preserve">限于mnt、pid、ipc、uts、user、network等；支持在同CPU指令架构下的不同规格硬件上无缝分发，保障运行兼容性；支持沙箱扩展；支持面向容器的独立逻辑文件管理，具备在容器创建时指定专用根文件夹，容器内进程文件访问重定向等功能；支持日志查询功能；支持通过控制终端对容器内主进程的标准输入输出对接交互；支持通过控制终端对容器内新建进程的标准输入输出对接交互；支持容器存储卷管理（新增、删除、卷容量配置、自动回收）、卷共享；支持面向容器的网络设备资源分配和使用；支持CNI支持容器获取物理节点资源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83.容器镜像和存储管理：操作系统支持容器镜像导入、导出；支持容器镜像分层保存、导入。</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84.容器资源隔离和调配：操作系统支持容器资源在线</w:t>
            </w:r>
            <w:r>
              <w:rPr>
                <w:rFonts w:hint="eastAsia" w:ascii="宋体" w:hAnsi="宋体" w:cs="宋体"/>
                <w:b/>
                <w:bCs/>
                <w:i/>
                <w:iCs/>
                <w:color w:val="000000"/>
                <w:sz w:val="22"/>
                <w:u w:val="single"/>
                <w:lang w:bidi="ar"/>
              </w:rPr>
              <w:t xml:space="preserve">调整，包括CPU资源、内存资源、I/O资源等；支持文件配额分配、存储带宽资源使用量监控等机制，实现容器级I/O控制能力；支持面向容器的网络带宽调度策略，实现容器级网络带宽分配、使用量监控等机制；支持面向容器的存储空间使用监控、分配机制；支持容器CPU核独占；支持面向容器的CPU时间片资源按需划分机制；支持面向容器的内存分配和回收机制，实现内存使用量跟踪和管理；支持同一集群在线、离线业务混合部署；支持对容器的编排、负载均衡、调度等能力；支持根据容器在线与离线混合部署状态进行资源优先调度，提高计算机资源利用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85.字符编码集：操作系统应符合GB18030的要求。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86.中文帮助文档：操作系统内置中文帮助文档。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87.多语言图形界面：操作系统的多文种图形用户界面应支持GB18030规定。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88.中文图形界面：操作系统支持中文图形操作界面。</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89.系统信息查看工具：操作系统支持查看系统版本、内核版本、内存容量、CPU型号等信息。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90.网络管理工具：操作系统支持多网口自动连接、网络地址（常被称为“IP：地址”）设置、DNS设置、路由设置；支持多网卡链路聚合，模式类型包括但不仅限于轮询、主备、802.3AD：动态链路聚合。</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91.日期和时间管理工具：操作系统可设置时间同步服务器地址，支持局域网和广域网的同步设置。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92.日志服务管理工具：操作系统支持收集系统日志。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93.帐户管理工具：操作系统支持帐户添加、删除、属性修改等。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94.用户操作审计工具：操作系统支持用户操作痕迹查询。</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95.存储管理工具：操作系统支持EXT、XFS、NTFS、FAT、SWAP等多种格式的分区管理。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96.SNMP协议工具包：操作系统支持SNMP设备和操作信息检索。</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97.文本终端连接工具：操作系统支持多终端协同管理。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98.服务管理工具集：操作系统支持服务启动与停止，查看服务状态及日志，查询服务启动顺序及依赖关系。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99.配置管理工具：操作系统提供配置管理工具，可以简化任务配置及服务管理。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100.监控管理工具：操作系统支持监控系统资源使用情况，包含CPU、内存、存储I/O、网络I/O等。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101.守护进程：操作系统支持按需启动守护进程，用户可自定义设定需求守护的进程，如遇异常可重新加载，实现应用持续运行。</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102.版本兼容：操作系统基础运行库或开发环境向后（向下）兼容，即系统版本升级后，能兼容上一版本所运行的软件与设备。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103.兼容周期：操作系统主版本兼容维护时间自发布之日起不低于5年，包括但不限于安全修复、功能升级、新硬件支持等。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104.兼容方式：操作系统支持以增量升级包的方式实现版本更新。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105.文件系统层次结构：供应商应给出长期兼容支持的文件系统层次结构。</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106.运行库：运行库否供应商应给出长期兼容支持的运行库。</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107.命令：供应商应给出长期兼容支持的常用命令。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108.软件包格式转换：操作系统支持RPM或DEB格式的软件包，当系统不支持RPM或DEB格式的软件包时，提供工具对软件包格式进行转换。</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109.集群软件：供应商提供兼容的集群软件清单，且至少兼容一款产品。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110.虚拟化云平台：供应商提供兼容的虚拟化平台软件清单，且至少兼容三款产品。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111.容器云：供应商提供兼容的容器云软件清单，且至少兼容三款产品。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112.存储软件：供应商提供兼容的存储软件清单，且至少兼容一款产品。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113.数据库管理系统：供应商提供兼容的数据库软件清单，且至少兼容三款产品。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114.中间件：供应商提供兼容的中间件软件清单，且至少兼容三款产品。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115.运维平台：供应商提供兼容的运维平台软件清单，且至少兼容一款产品版。</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116.备份软件：供应商提供兼容的备份恢复软件清单，且至少兼容一款产品。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117.大数据平台：供应商提供兼容的大数据平台软件清单，且至少兼容一款产品。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118.终端防护及杀毒：供应商提供兼容的终端防护及杀毒软件清单，且至少兼容一款产品。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119.网络防护：供应商提供兼容的网络防护软件清单，且至少兼容一款产品。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120.身份认证：供应商提供兼容的身份认证软件清单，且至少兼容一款产品。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121.服务器整机：供应商提供兼容的服务器整机品牌及型号清单，且至少兼容一款产品。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122.AI服务器：供应商提供兼容的AI：服务器整机品牌及型号清单，且至少兼容一款产品。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123.存储：供应商提供兼容的存储服务器整机品牌及型号清单，且至少兼容一款产品。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124.部件兼容：供应商提供兼容的系统总线、HBA卡、RAID卡、网卡、光纤卡、AI加速卡、GPU、NPU等品牌及型号清单。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125.操作系统连续运行168小时：操作系统高负载下连续常态运行168小时无故障。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126.备份还原：操作系统提供备份还原功能，支持生成系统状态快照及恢复系统状态。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127.内存纠错：操作系统支持DDR3、DDR4等内存上的ECC查错、纠错。</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128.CPU热插拔：硬件支持时，操作系统支持CPU热插拔。</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129.内存热插拔：硬件支持时，操作系统支持内存热插拔。</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130.硬盘热插拔：硬件支持时，操作系统支持硬盘热插拔。</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131.远程维护：操作系统提供远程控制管理工具，支持RDP、SSH、SPICE、VNC等协议，方便用户进行文本或图形化形式的远程连接及维护。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132.文件完整检查：操作系统提供文件系统检查工具，对文件系统完整性进行检测和修复。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133.内核分析：操作系统提供内核性能分析工具，提供性能分析框架，支持对内核函数层面进行分析；提供内核探测工具，支持对内核及用户态程序动态追踪。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134.集中管可控：操作系统提供集中管控工具，支持对区域内服务器操作系统进行集中管理维护。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135.兼容性评价：操作系统提供软硬件兼容性检查工具，自动分析应用软件、硬件兼容性，定位兼容性问题；提供操作系统跨版本兼容性分析工具，在迁移前检查分析软硬件，定位兼容性问题。</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136.性能调优：操作系统提供性能测试调优工具，按系统工作特点（如计算为主、存储为主等）自动优化系统配置。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137.日志记录与存储：操作系统支持对安全事件的日志记录，包括帐户增删改、成功登录、失败登录、敏感服务开启关闭、配置修改等，日志信息详实，包括所属用户、访问时间、访问地址等；支持内核异常日志信息的记录和存储；支持内核崩溃转储机制，系统崩溃时可收集整个内存信息；支持配置远程日志功能，可将指定日志内容归档到日志服务器；支持对日志功能进行访问控制，防止未经授权的访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138.日志处理与分析：操作系统提供系统错误问题回溯分析工具，对系统崩溃问题及错误问题进行回溯；支持日志切分、一键收集、转储、同步机制。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139.脆弱性管理：操作系统提供故障管理框架，内置故障分析专家系统，可与外部同类型系统互联；具备故障响应、故障警告功能，提供用户接口，支持故障响应、警告信息分发；支持故障管理守护进程，使用统一的传输信道或机制上报故障信息；具备硬件故障信息捕获、紧急处理功能，包括CPU、内存及PCIe：设备等硬件的故障；支持诊断/响应组件动态加载机制；提供或支持第三方远程诊断框架及调测工具集，实现远程诊断及调试断点功能；支持物理机、虚拟机中操作系统的故障恢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140.热补丁：操作系统支持对内核热补丁进行编号，每个热补丁拥有独立编号；支持增量修复以及回滚机制；提供热补丁合法性和一致性校验功能；提供热补丁管理机制和工具，功能至少覆盖补丁查询、安装、移除；提供热补丁升级和回滚系统日志，便于查询或回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141.升级内容：操作系统支持系统增量升级功能，对系统部件、安全补丁等升级。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142.升级方式：操作系统支持在线升级和离线升级。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143.数据保护：操作系统升级不得修改破坏用户数据。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144.兼容性：操作系统升级不得影响原有软硬件兼容性，如有影响应显式的提示告知用户。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145.回退：操作系统提供升级回退机制，能卸载已升级的软件包，恢复系统原有状态，如升级为不可回退，则系统升级前以显式的提示告知用户。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146.交付方式：供应商提供光盘、USB闪存盘、镜像文件（下载）等交付方式。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147.产品维护周期：产品自发布之日起至产品停止功能升级（包含不限于新特性、新硬件支持、问题修复、安全补丁等）之日止≥5年。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148.产品延伸服务周期：产品停止功能升级之日起至产品停止功能维护（包括问题修复、安全补丁等）之日止≥5 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149.产品延伸安全服务周期：≥3年。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150.售后服务最小保障期：≥8年。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151.原厂服务：服务由操作系统厂商的正式员工提供，不由代理商提供。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152.服务热线电话：操作系统厂商为最终用户提供工作日每日不少于8h（覆盖一般工作时间，具体时间由企业标准给出）中文技术服务热线。</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153.技术服务标准：操作系统厂商提供工作日每日不少于8h：技术支持服务。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154.定制优化增值服务：操作系统厂商提供代码级定制优化服务。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155.技术服务时效：操作系统厂商满足同城4h、异地12h：响应要求，两个工作日解决问题，对于未能解决的问题和故障提供可行的升级方案。</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156.技术服务保障：发生非人为因素故障，在七日内由操作系统厂商原厂人员免费对产品进行补充或更换。</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157.现场安装调试：操作系统厂商提供产品安装与现场调试，并提供安装与调试所需的工具和设备。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158.配套资料：交付产品时操作系统厂商提供配套的技术资料，包括但不限于系统说明文件、用户手册（用户安装、操作、维护、故障排除）等。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159.系统更换：服务期内，操作系统厂商支持版本免费更换（注：更换后不延长服务期）。</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160.服务团队：操作系统厂商建立全国技术服务体系和服务团队，为客户提供专业的原厂中文服务。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161.数据收集安全保障：除用户授权采集的信息外不采集其他数据，相关信息采集无安全风险，相关数据存储在大陆境内。</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162.数据供给安全保障：涉及数据下载的线上服务物理服务器不出境，包括代码仓库、系统补丁、安全补丁、服务网站等。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163.代码无风险：操作系统厂商提供源代码，源代码可供第三方机构审查，开源许可合规，代码知识产权无风险，无恶意安全漏洞或后门，代码可追溯、可重构。</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164.工程构建体系：操作系统厂商具备统一的工程构建体系，能用一套操作系统源码构建用于云侧计算、边侧计算场景中部署运行的操作系统，降低部署后系统维护、使用复杂度。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165.操作系统基本要求：操作系统应当符合安全可靠测评要求。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166.密码算法实现：操作系统支持GM/T0002、GM/T0003和GM/T0004规定的密码算法运算。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166.随机数生成：操作系统随机数质量符合GM/T0005《随机性检测规范》或GB/T32915《信息安全技术二元序列随机性检测方法》。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168.内置数字证书：操作系统内置国家电子认证根CA的根证书。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169.密码协议实现：操作系统支持符合GB/T38636—2020的TLCP。</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170.防火墙：操作系统提供防火墙配置管理工具，支持基于协议、网络地址、端口的访问控制规则配置，规则修改后立即生效；支持关闭指定服务和端口，包括但不限于关闭远程访问、共享访问等；支持防止ARP欺骗攻击。</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171.安全框架：操作系统提供统一访问控制安全框架。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172.三员管理：操作系统支持系统管理员、安全管理员、审计管理员分权管理。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173.文件完整性：操作系统支持静态文件度量（如IMA）和动态内存度量，保障特定文件及内存中运行程序的完整性。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174.可信计算：操作系统支持机密计算框架，提供机密计算SDK，能接入1种以上可信执行环境。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175.内核保护：操作系统支持内核完整性保护，保障内核不被非授权改变；提供内核模块加载黑名单机制。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176.身份鉴别服务：用户标识使用帐户名和帐户ID，在操作系统的整个生存周期内用户标识具有唯一性；支持用户口令复杂度校验及强口令管理；支持用户口令有效期配置；支持口令鉴别失败控制；支持口令加密算法配置，用户口令进行加密后以不可逆的密文形式保存；支持禁止根帐户（root）远程登录设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177.自主访问控制：允许客体拥有者以普通帐户决定并控制对客体的访问，并阻止非授权用户对客体的访问；普通用户缺省拥有新建、读写和删除私有目录下文件的权限；支持细粒度的自主访问控制，将访问控制的粒度控制在单个用户，对系统中的每一个客体，实现由客体拥有者以指定用户方式确定其对该客体的访问权限，而其他同组用户或非同组的用户和用户组对该客体的访问权则由客体拥有者授予。</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178.强制访问控制：操作系统支持对应用程序的访问控制与资源限制，包括对文件、网络等客体的访问控制；支持应用安装控制、应用执行控制。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179.安全审计：操作系统能对身份鉴别的使用、自主访问控制、标记和强制访问控制策略的修改等生成审计日志；审计记录包括：事件类型、事件发生的日期、触发事件的用户、事件成功或失败等字段；支持审计日志查询和导出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highlight w:val="yellow"/>
                <w:u w:val="single"/>
                <w:lang w:bidi="ar"/>
              </w:rPr>
            </w:pPr>
            <w:r>
              <w:rPr>
                <w:rFonts w:hint="eastAsia" w:ascii="宋体" w:hAnsi="宋体" w:cs="宋体"/>
                <w:b/>
                <w:bCs/>
                <w:i/>
                <w:iCs/>
                <w:color w:val="000000"/>
                <w:sz w:val="22"/>
                <w:u w:val="single"/>
                <w:lang w:bidi="ar"/>
              </w:rPr>
              <w:t xml:space="preserve">180.漏洞管理：操作系统支持漏洞编号，每个漏洞独立编号，可直接使用NVDB、CNVD：或CVE编号；漏洞提醒，发现或获悉漏洞信息时，通过系统推送、电子邮件或官方网站等方式通知用户；漏洞修复，对已发现的安全漏洞通过补丁等方式对系统漏洞进行修复；漏洞列表，提供每个版本已修复的漏洞列表，提供命令或网页等方式方便用户查询漏洞及其修复情况。</w:t>
            </w:r>
            <w:r>
              <w:rPr>
                <w:rFonts w:hint="eastAsia" w:ascii="宋体" w:hAnsi="宋体" w:cs="宋体"/>
                <w:b/>
                <w:bCs/>
                <w:i/>
                <w:iCs/>
                <w:color w:val="000000"/>
                <w:sz w:val="22"/>
                <w:highlight w:val="yellow"/>
                <w:u w:val="single"/>
                <w:lang w:bidi="ar"/>
              </w:rPr>
            </w:r>
            <w:r/>
          </w:p>
          <w:p>
            <w:pPr>
              <w:pStyle w:val="882"/>
              <w:jc w:val="left"/>
              <w:spacing w:line="440" w:lineRule="exact"/>
              <w:widowControl/>
              <w:rPr>
                <w:rFonts w:hint="eastAsia" w:ascii="宋体" w:hAnsi="宋体" w:cs="宋体"/>
                <w:b/>
                <w:bCs/>
                <w:i/>
                <w:iCs/>
                <w:color w:val="000000"/>
                <w:sz w:val="22"/>
                <w:highlight w:val="none"/>
                <w:u w:val="single"/>
                <w:lang w:bidi="ar"/>
              </w:rPr>
            </w:pPr>
            <w:r>
              <w:rPr>
                <w:rFonts w:hint="eastAsia" w:ascii="宋体" w:hAnsi="宋体" w:cs="宋体"/>
                <w:b/>
                <w:bCs/>
                <w:i/>
                <w:iCs/>
                <w:color w:val="000000"/>
                <w:sz w:val="22"/>
                <w:highlight w:val="none"/>
                <w:u w:val="single"/>
                <w:lang w:bidi="ar"/>
              </w:rPr>
              <w:t xml:space="preserve">181.为保障操作系统供应链安全，投标人所投国产操作系统核心基础组件代码开源率为0%，其中至少包括桌面环境、动态链接库。</w:t>
            </w:r>
            <w:r>
              <w:rPr>
                <w:rFonts w:hint="eastAsia" w:ascii="宋体" w:hAnsi="宋体" w:cs="宋体"/>
                <w:b/>
                <w:bCs/>
                <w:i/>
                <w:iCs/>
                <w:color w:val="000000"/>
                <w:sz w:val="22"/>
                <w:highlight w:val="none"/>
                <w:u w:val="single"/>
                <w:lang w:bidi="ar"/>
              </w:rPr>
            </w:r>
            <w:r/>
          </w:p>
          <w:p>
            <w:pPr>
              <w:pStyle w:val="882"/>
              <w:jc w:val="left"/>
              <w:spacing w:line="440" w:lineRule="exact"/>
              <w:widowControl/>
              <w:rPr>
                <w:rFonts w:hint="eastAsia" w:ascii="宋体" w:hAnsi="宋体" w:cs="宋体"/>
                <w:b/>
                <w:bCs/>
                <w:i/>
                <w:iCs/>
                <w:color w:val="000000"/>
                <w:sz w:val="22"/>
                <w:highlight w:val="none"/>
                <w:u w:val="single"/>
                <w:lang w:bidi="ar"/>
              </w:rPr>
            </w:pPr>
            <w:r>
              <w:rPr>
                <w:rFonts w:hint="eastAsia" w:ascii="宋体" w:hAnsi="宋体" w:cs="宋体"/>
                <w:b/>
                <w:bCs/>
                <w:i/>
                <w:iCs/>
                <w:color w:val="000000"/>
                <w:sz w:val="22"/>
                <w:highlight w:val="none"/>
                <w:u w:val="single"/>
                <w:lang w:bidi="ar"/>
              </w:rPr>
              <w:t xml:space="preserve">182.支持与操作系统原厂商同品牌的自研系统分层分类软件包依赖处理软件，满足自动化分析与评估功能，将构建操作系统所需的软件包予以结构化分层、形态分类、功能分类及场景分类并输出展示。</w:t>
            </w:r>
            <w:r>
              <w:rPr>
                <w:rFonts w:hint="eastAsia" w:ascii="宋体" w:hAnsi="宋体" w:cs="宋体"/>
                <w:b/>
                <w:bCs/>
                <w:i/>
                <w:iCs/>
                <w:color w:val="000000"/>
                <w:sz w:val="22"/>
                <w:highlight w:val="none"/>
                <w:u w:val="single"/>
                <w:lang w:bidi="ar"/>
              </w:rPr>
            </w:r>
            <w:r/>
          </w:p>
          <w:p>
            <w:pPr>
              <w:pStyle w:val="882"/>
              <w:jc w:val="left"/>
              <w:spacing w:line="440" w:lineRule="exact"/>
              <w:widowControl/>
              <w:rPr>
                <w:rFonts w:hint="eastAsia" w:ascii="宋体" w:hAnsi="宋体" w:cs="宋体"/>
                <w:b/>
                <w:bCs/>
                <w:i/>
                <w:iCs/>
                <w:color w:val="000000"/>
                <w:sz w:val="22"/>
                <w:highlight w:val="none"/>
                <w:u w:val="single"/>
                <w:lang w:bidi="ar"/>
              </w:rPr>
            </w:pPr>
            <w:r>
              <w:rPr>
                <w:rFonts w:hint="eastAsia" w:ascii="宋体" w:hAnsi="宋体" w:cs="宋体"/>
                <w:b/>
                <w:bCs/>
                <w:i/>
                <w:iCs/>
                <w:color w:val="000000"/>
                <w:sz w:val="22"/>
                <w:highlight w:val="none"/>
                <w:u w:val="single"/>
                <w:lang w:bidi="ar"/>
              </w:rPr>
              <w:t xml:space="preserve">183.提供6年及以上系统、驱动程序等所有配套软件升级维护与漏洞修复.。</w:t>
            </w:r>
            <w:r>
              <w:rPr>
                <w:rFonts w:hint="eastAsia" w:ascii="宋体" w:hAnsi="宋体" w:cs="宋体"/>
                <w:b/>
                <w:bCs/>
                <w:i/>
                <w:iCs/>
                <w:color w:val="000000"/>
                <w:sz w:val="22"/>
                <w:highlight w:val="none"/>
                <w:u w:val="single"/>
                <w:lang w:bidi="ar"/>
              </w:rPr>
            </w:r>
            <w:r/>
          </w:p>
          <w:p>
            <w:pPr>
              <w:pStyle w:val="882"/>
              <w:jc w:val="left"/>
              <w:spacing w:line="440" w:lineRule="exact"/>
              <w:widowControl/>
              <w:rPr>
                <w:rFonts w:hint="eastAsia" w:ascii="宋体" w:hAnsi="宋体" w:cs="宋体"/>
                <w:b/>
                <w:bCs/>
                <w:i/>
                <w:iCs/>
                <w:color w:val="000000"/>
                <w:sz w:val="22"/>
                <w:highlight w:val="yellow"/>
                <w:u w:val="single"/>
                <w:lang w:bidi="ar"/>
              </w:rPr>
            </w:pPr>
            <w:r>
              <w:rPr>
                <w:rFonts w:hint="eastAsia" w:ascii="宋体" w:hAnsi="宋体" w:cs="宋体"/>
                <w:b/>
                <w:bCs/>
                <w:i/>
                <w:iCs/>
                <w:color w:val="000000"/>
                <w:sz w:val="22"/>
                <w:highlight w:val="none"/>
                <w:u w:val="single"/>
                <w:lang w:bidi="ar"/>
              </w:rPr>
              <w:t xml:space="preserve">184.提供6年及以上原厂技术支持服务，包括技术咨询、操作培训、运维指导等。</w:t>
            </w:r>
            <w:r>
              <w:rPr>
                <w:rFonts w:hint="eastAsia" w:ascii="宋体" w:hAnsi="宋体" w:cs="宋体"/>
                <w:b/>
                <w:bCs/>
                <w:i/>
                <w:iCs/>
                <w:color w:val="000000"/>
                <w:sz w:val="22"/>
                <w:highlight w:val="yellow"/>
                <w:u w:val="single"/>
                <w:lang w:bidi="ar"/>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105</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13</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中间件</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rPr>
              <w:t xml:space="preserve">一.功能要求：</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rPr>
              <w:t xml:space="preserve"> </w:t>
            </w:r>
            <w:r>
              <w:rPr>
                <w:rFonts w:hint="eastAsia" w:ascii="宋体" w:hAnsi="宋体" w:cs="宋体"/>
                <w:color w:val="000000"/>
                <w:sz w:val="22"/>
              </w:rPr>
              <w:t xml:space="preserve">支持国产化环境，如鲲鹏、飞腾、海光、龙芯等；支持多种主流国产操作系统，如银河麒麟、统信UOS、深度等；支持多种主流国产数据库系统，如达梦、金仓、神通、南大通用等。</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2.遵循 Java EE 标准规范，产品通过Java EE 6、7、8 的Full Platform及Web Profile的认证。</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3.为上层应用提供运行环境，具备WEB容器.EJB容器，提供企业级基础服务及虚拟主机管理.集群管理.三员管理.日志审计.应用部署.监控告警.日志管理.数据源管理等管理功能。</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4.</w:t>
            </w:r>
            <w:r>
              <w:rPr>
                <w:rFonts w:hint="eastAsia"/>
              </w:rPr>
              <w:t xml:space="preserve"> </w:t>
            </w:r>
            <w:r>
              <w:rPr>
                <w:rFonts w:hint="eastAsia" w:ascii="宋体" w:hAnsi="宋体" w:cs="宋体"/>
                <w:color w:val="000000"/>
                <w:sz w:val="22"/>
              </w:rPr>
              <w:t xml:space="preserve">提供集群集中管理能力，支持集群资源的统一管理、配置的统一下发、应用的统一部署、实例生命周期的统一控制、运行状态的集中监控等。</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二.服务要求:</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1.提供6年及以上原厂售后服务，包括技术咨询、操作培训、运维指导、软件升级等。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OCR云服务</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rPr>
              <w:t xml:space="preserve">一.功能要求：</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1.支持图片、扫描等方式生成三层OFD文件，文件包含图片层、文字层和元数据层。</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2.可从图片、OFD、PDF等中提取文字并生成双层OFD或PDF文件并返回文字位置信息，同时支持识别语义信息。</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3.基于AI深度学习算法，提供纸质文件扫描，图片、单层版式文档批量识别能力，可快速生成带文字层、图片层和元数据层的三层/双层OFD或双层PDF文件（图片层、文字层）。</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4.支持自动分件功能，可根据文件版面特征、空白页、页码等标志和规则进行分件，支持自定义分件规则。支持设定表格识别规则，提取表格内的内容导出为XML、JSON等格式数据。</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5.识别能力应包含身份证、户口本、不动产证、银行卡、营业执照等主要公积金领域识别模板，不低于8个模板。</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6.OCR云服务调用次数满足公积金业务使用需求。</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7.支持通用文字识别、身份证识别、不动产权证识别、银行卡、营业执照识别，每类一年至少70万次。</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二.服务要求:</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1.提供6年及以上原厂售后服务，包括技术咨询、操作培训、运维指导等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二</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应用软件</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widowControl/>
              <w:rPr>
                <w:rFonts w:hint="eastAsia" w:ascii="宋体" w:hAnsi="宋体" w:cs="宋体"/>
                <w:b/>
                <w:bCs/>
                <w:color w:val="000000"/>
                <w:sz w:val="22"/>
              </w:rPr>
            </w:pP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OFD软件</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rPr>
              <w:t xml:space="preserve">一.功能要求：</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轻阅读模块</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1、通过OFD标准符合性测试。</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2、支持多格式阅览，包括ofd、pdf、Office、WPS、jpeg、jpg、png、gif、bmp、zip等格式类型；</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3、可以打开、下载OFD文件中包含的附件，提供音视频附件播放和暂停操作。</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lang w:val="en-US" w:eastAsia="zh-CN"/>
              </w:rPr>
              <w:t xml:space="preserve">4</w:t>
            </w:r>
            <w:r>
              <w:rPr>
                <w:rFonts w:hint="eastAsia" w:ascii="宋体" w:hAnsi="宋体" w:cs="宋体"/>
                <w:color w:val="000000"/>
                <w:sz w:val="22"/>
              </w:rPr>
              <w:t xml:space="preserve">、支持按页鉴权和复制控制功能，支持阅后即焚。</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转换模块</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1、通过OFD标准符合性测试。</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2、应支持将TXT、WPS、PDF、DOC/DOCX、XLS/XLSX、PPT/PPTX、CEB/CEBX、JPG、TIF等多种格式文档转换为OFD格式。</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3、支持图片、PDF与OFD格式互转功能。</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4、系统以服务的方式部署在服务端，支持以JAVA API、HTTP等多种技术形态的功能调用。</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5、单服务器部署时流式文档转换速度应大于50页/秒。</w:t>
            </w:r>
            <w:r>
              <w:rPr>
                <w:rFonts w:hint="eastAsia" w:ascii="宋体" w:hAnsi="宋体" w:cs="宋体"/>
                <w:color w:val="000000"/>
                <w:sz w:val="22"/>
              </w:rPr>
            </w:r>
            <w:r/>
          </w:p>
          <w:p>
            <w:pPr>
              <w:pStyle w:val="882"/>
              <w:jc w:val="left"/>
              <w:spacing w:line="240" w:lineRule="atLeast"/>
              <w:widowControl/>
              <w:rPr>
                <w:rFonts w:hint="eastAsia" w:ascii="宋体" w:hAnsi="宋体" w:cs="宋体"/>
                <w:color w:val="000000"/>
                <w:sz w:val="22"/>
                <w:lang w:bidi="ar"/>
              </w:rPr>
            </w:pPr>
            <w:r>
              <w:rPr>
                <w:rFonts w:hint="eastAsia" w:ascii="宋体" w:hAnsi="宋体" w:cs="宋体"/>
                <w:color w:val="000000"/>
                <w:sz w:val="22"/>
                <w:lang w:bidi="ar"/>
              </w:rPr>
              <w:t xml:space="preserve">6、支持对 OFD 版式文档进行跨平台、无插件的原版原式在线预览，无需在终端安装任何客户端软件或浏览器插件；采用文档切分按需推送与分页加载技术，仅向终端实时推送当前阅读所需页面内容。</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7、OFD软件支持集群式部署，支持7*24小时运行零报错，且保证转换生成的OFD文件不跑版。</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二.服务要求:</w:t>
            </w:r>
            <w:r>
              <w:rPr>
                <w:rFonts w:hint="eastAsia" w:ascii="宋体" w:hAnsi="宋体" w:cs="宋体"/>
                <w:color w:val="000000"/>
                <w:sz w:val="22"/>
              </w:rPr>
            </w:r>
            <w:r/>
          </w:p>
          <w:p>
            <w:pPr>
              <w:pStyle w:val="882"/>
              <w:jc w:val="left"/>
              <w:widowControl/>
              <w:rPr>
                <w:rFonts w:hint="eastAsia" w:ascii="宋体" w:hAnsi="宋体" w:cs="宋体"/>
                <w:color w:val="000000"/>
                <w:sz w:val="22"/>
              </w:rPr>
            </w:pPr>
            <w:r>
              <w:rPr>
                <w:rFonts w:hint="eastAsia" w:ascii="宋体" w:hAnsi="宋体" w:cs="宋体"/>
                <w:color w:val="000000"/>
                <w:sz w:val="22"/>
              </w:rPr>
              <w:t xml:space="preserve">1.提供6年及以上原厂售后服务，包括技术咨询、操作培训、运维指导、软件升级等。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报表软件</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widowControl/>
              <w:rPr>
                <w:rFonts w:hint="eastAsia" w:ascii="宋体" w:hAnsi="宋体" w:cs="宋体"/>
                <w:sz w:val="22"/>
              </w:rPr>
            </w:pPr>
            <w:r>
              <w:rPr>
                <w:rFonts w:hint="eastAsia" w:ascii="宋体" w:hAnsi="宋体" w:cs="宋体"/>
                <w:sz w:val="22"/>
              </w:rPr>
              <w:t xml:space="preserve">一.功能要求：</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报表基础能力</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1.多数据源关联：同一张报表可以从多个数据库或者多个数据表中取数，并且在报表中允许对多个数据集进行关联运算；</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2.多Sheet报表设计：支持在设计器中创建多Sheet报表，导入导出多Sheet的Excel文件；</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3.多报表运行环境：能在多个报表运行环境中切换设计报表；</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4.增强分析统计：支持自定义分组（包括条件分组和公式分组），以及层次坐标公式（包括同比、环比、排名、占比和累计等需要层次坐标比较的模板制作）；</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5.参数查询界面：通过拖拽参数来布局参数查询页面，支持文本、数字、日历、下拉框、下拉复选框、下拉树、下拉多选树、单/复选框组、密码框、网页框、列表、表格树等二十多种编辑器，报表参数页面和报表内容合二为一；</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6.模板权限集成：通过数据集认证、LDAP等认证方式与其它信息系统集成，并对报表页面实现权限控制；</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7.智能辅助引擎：通过人工智能为报表制作人员开发报表时提供便利，包括智能搜索引擎（做报表时获取可利用的一切资源，指导开发者快速制作报表）和模板智能检测（报表出错时第一时间获取对应的解决方案）；</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8.远程设计：采用三层结构来实现设计器在远程服务上创建和修改报表模板；</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9.模板助手：模板制作过程中提供风险和错误提醒，降低开发过程中开发出问题报表的可能性；</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10.组件式设计：</w:t>
            </w:r>
            <w:r>
              <w:rPr>
                <w:rFonts w:hint="eastAsia" w:ascii="宋体" w:hAnsi="宋体" w:eastAsia="宋体" w:cs="宋体"/>
                <w:sz w:val="22"/>
                <w:lang w:val="en-US" w:eastAsia="zh-CN"/>
              </w:rPr>
              <w:t xml:space="preserve">支撑组件化设计，具备组件库或者插件市场功能，支持组件的下载、复用、跨模版调用及样式保留，支撑模版统一管理</w:t>
            </w:r>
            <w:r>
              <w:rPr>
                <w:rFonts w:hint="eastAsia" w:ascii="宋体" w:hAnsi="宋体" w:cs="宋体"/>
                <w:sz w:val="22"/>
              </w:rPr>
              <w:t xml:space="preserve">；</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11.H5动态图表：采用HTML5的Canvas及SVG在浏览器端生成动态图表。</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打印导出</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1.打印：精确清晰实现各类打印，可实现零客户端打印，也可通过客户端实现静默打印等高级功能；</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2.导出：模板导出支持PDF、Excel、Word、图片等各种格式。</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决策报表</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1.组件拖拽式设计：通过简单灵活的组件拖拽操作方式快速制作组件式报表；</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2.自适应布局：可以自适应屏幕的大小和分辨率，智能排布组件布局；</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3.决策驾驶舱：交互效果佳，极适合构建决策驾驶舱。</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图表高级交互</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1.图表联动：点击图表中数据，其余图表或单元格数据变化；</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2.监控刷新：数据库中数据变化时，图表对应实时动态变化并提示变化内容；</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3.闪烁动画：闪烁显示某些重要图形。</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扩展图表</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1.基于WebGL等技术开发，作为基础图表的补充，包含展示形态新颖或展示效果酷炫的新图表；</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lang w:val="en-US" w:eastAsia="zh-CN"/>
              </w:rPr>
              <w:t xml:space="preserve">可</w:t>
            </w:r>
            <w:r>
              <w:rPr>
                <w:rFonts w:hint="eastAsia" w:ascii="宋体" w:hAnsi="宋体" w:cs="宋体"/>
                <w:sz w:val="22"/>
              </w:rPr>
              <w:t xml:space="preserve">用于大屏等场景下的数据展示。</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地图</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1. 将地理位置相关的属性、指标数据进行可视化地图呈现；</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2. 支持内置地图、自定义地图及GIS地图类型，实现数据的地图可视化展示。</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（1）月度、年度分析工作涉及大量自定义分组运算，以及同比、环比、占比、累计、排名等多维层级计算，需配置增强分析统计能力，支持条件分组、公式分组及各类常规统计分析计算。</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（2）针对报表样式多元化、同类报表重复开发成本高的问题，同时为保障集团报表视觉风格统一，需具备组件化设计能力，支持组件市场复用、自定义组件跨模板调用、报表模板主题统一管理。</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3）为适配业务动态变化，满足业务部门自助快速搭建经营分析看板的需求，同时适配电脑、会议大屏等多终端展示场景，需具备决策报表能力，支持组件拖拽设计、多屏幕尺寸及分辨率自适应、组件智能布局排布。</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（4）为实现浏览器端流畅的动态图表展示效果，且无需依赖额外插件，需支持H5动态图表能力，基于HTML5 Canvas及SVG技术实现浏览器端动态图表渲染。</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二.服务要求：</w:t>
            </w:r>
            <w:r>
              <w:rPr>
                <w:rFonts w:hint="eastAsia" w:ascii="宋体" w:hAnsi="宋体" w:cs="宋体"/>
                <w:sz w:val="22"/>
              </w:rPr>
            </w:r>
            <w:r/>
          </w:p>
          <w:p>
            <w:pPr>
              <w:pStyle w:val="882"/>
              <w:jc w:val="left"/>
              <w:widowControl/>
              <w:rPr>
                <w:rFonts w:hint="eastAsia" w:ascii="宋体" w:hAnsi="宋体" w:cs="宋体"/>
                <w:sz w:val="22"/>
              </w:rPr>
            </w:pPr>
            <w:r>
              <w:rPr>
                <w:rFonts w:hint="eastAsia" w:ascii="宋体" w:hAnsi="宋体" w:cs="宋体"/>
                <w:sz w:val="22"/>
              </w:rPr>
              <w:t xml:space="preserve">1. 提供6年及以上原厂售后服务，服务范围包含技术咨询、操作培训、运维指导、软件版本升级等相关支撑服务。</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三</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安全软件</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widowControl/>
              <w:rPr>
                <w:rFonts w:hint="eastAsia" w:ascii="宋体" w:hAnsi="宋体" w:cs="宋体"/>
                <w:b/>
                <w:bCs/>
                <w:color w:val="000000"/>
                <w:sz w:val="22"/>
              </w:rPr>
            </w:pP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服务器防病毒</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一.功能要求: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1.采用B/S架构的管理控制中心，具备终端安全可视，终端统一管理，统一威胁处置，统一漏洞修复，威胁响应处置，日志记录与查询等功能。</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2.支持全网风险展示，包括但不限于未处理的勒索事件数量、高级威胁、Web入侵、待处置漏洞、钓鱼攻击及其各自影响的终端数量。</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3.支持监控诱饵文件，诱饵文件可被实时监控，当勒索病毒对该文件进行修改或加密操作时进行拦截。</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4.支持一体化安全策略配置，能够通过单一策略实现多方面安全功能的设置。包括但不仅限于：终端病毒查杀的文件扫描参数调整、文件实时监控的配置选项、暴力破解攻击的应对策略设定，以及Windows系统下基于白名单的信任目录配置等。</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5.支持根据统计周期、终端名称、IP地址，补丁信息和漏洞等级等多维度的入侵检测日志，杀毒扫描日志，微隔离日志，合规检测日志。</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6.支持在管理端批量下发强力专杀工具到内网各终端快速响应终端威胁。</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7.支持agent安装目录的文件保护，可以保护agent目录和文件实时监控驱动文件，可以保护agent的服务/进程/文件不被恶意删除，以免影响正常功能，导致用户的终端受到病毒入侵。</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8.</w:t>
            </w:r>
            <w:r>
              <w:rPr>
                <w:rFonts w:hint="eastAsia" w:ascii="宋体" w:hAnsi="宋体" w:eastAsia="宋体" w:cs="宋体"/>
                <w:color w:val="000000"/>
                <w:sz w:val="22"/>
                <w:highlight w:val="none"/>
                <w:lang w:bidi="ar"/>
              </w:rPr>
              <w:t xml:space="preserve">支持针对流行Windows高危漏洞的免疫防御功能，并具备批量一键修复Windows补丁的能力，以高效应对安全威胁，保障系统稳定运行</w:t>
            </w:r>
            <w:r>
              <w:rPr>
                <w:rFonts w:hint="eastAsia" w:ascii="宋体" w:hAnsi="宋体" w:eastAsia="宋体" w:cs="宋体"/>
                <w:color w:val="000000"/>
                <w:sz w:val="22"/>
                <w:lang w:bidi="ar"/>
              </w:rPr>
              <w:t xml:space="preserve">。</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9.支持一键式操作对指定Windows终端/终端组进行通用安全检查基线，可视化展示终端的基线合规检查结果，并对不合规的检查项提供设置建议。</w:t>
            </w:r>
            <w:r>
              <w:rPr>
                <w:rFonts w:hint="eastAsia" w:ascii="宋体" w:hAnsi="宋体" w:cs="宋体"/>
                <w:color w:val="000000"/>
                <w:sz w:val="22"/>
                <w:lang w:bidi="ar"/>
              </w:rPr>
            </w:r>
            <w:r/>
          </w:p>
          <w:p>
            <w:pPr>
              <w:pStyle w:val="882"/>
              <w:jc w:val="left"/>
              <w:widowControl/>
              <w:rPr>
                <w:rFonts w:ascii="宋体" w:hAnsi="宋体" w:cs="宋体"/>
                <w:color w:val="000000"/>
                <w:sz w:val="22"/>
                <w:lang w:bidi="ar"/>
              </w:rPr>
            </w:pPr>
            <w:r>
              <w:rPr>
                <w:rFonts w:hint="eastAsia" w:ascii="宋体" w:hAnsi="宋体" w:cs="宋体"/>
                <w:color w:val="000000"/>
                <w:sz w:val="22"/>
                <w:lang w:bidi="ar"/>
              </w:rPr>
              <w:t xml:space="preserve">▲10.支持SSH远程登录二次认证功能。</w:t>
            </w:r>
            <w:r>
              <w:rPr>
                <w:rFonts w:ascii="宋体" w:hAnsi="宋体" w:cs="宋体"/>
                <w:color w:val="000000"/>
                <w:sz w:val="22"/>
                <w:lang w:bidi="ar"/>
              </w:rPr>
            </w:r>
            <w:r/>
          </w:p>
          <w:p>
            <w:pPr>
              <w:pStyle w:val="882"/>
              <w:jc w:val="left"/>
              <w:spacing w:line="440" w:lineRule="exact"/>
              <w:widowControl/>
              <w:rPr>
                <w:rFonts w:hint="eastAsia" w:ascii="宋体" w:hAnsi="宋体" w:cs="宋体"/>
                <w:b/>
                <w:bCs/>
                <w:color w:val="000000"/>
                <w:sz w:val="22"/>
                <w:lang w:bidi="ar"/>
              </w:rPr>
            </w:pPr>
            <w:r>
              <w:rPr>
                <w:rFonts w:hint="eastAsia" w:ascii="宋体" w:hAnsi="宋体" w:cs="宋体"/>
                <w:b/>
                <w:bCs/>
                <w:color w:val="000000"/>
                <w:sz w:val="22"/>
                <w:lang w:bidi="ar"/>
              </w:rPr>
              <w:t xml:space="preserve">（</w:t>
            </w:r>
            <w:r>
              <w:rPr>
                <w:rFonts w:hint="eastAsia" w:ascii="宋体" w:hAnsi="宋体" w:cs="宋体"/>
                <w:b/>
                <w:bCs/>
                <w:color w:val="000000"/>
                <w:sz w:val="22"/>
                <w:lang w:val="en-US" w:eastAsia="zh-CN" w:bidi="ar"/>
              </w:rPr>
              <w:t xml:space="preserve">投标</w:t>
            </w:r>
            <w:r>
              <w:rPr>
                <w:rFonts w:hint="eastAsia" w:ascii="宋体" w:hAnsi="宋体" w:cs="宋体"/>
                <w:b/>
                <w:bCs/>
                <w:color w:val="000000"/>
                <w:sz w:val="22"/>
                <w:lang w:val="en-US" w:eastAsia="zh-CN" w:bidi="ar"/>
              </w:rPr>
              <w:t xml:space="preserve">文件中</w:t>
            </w:r>
            <w:r>
              <w:rPr>
                <w:rFonts w:hint="eastAsia" w:ascii="宋体" w:hAnsi="宋体" w:cs="宋体"/>
                <w:b/>
                <w:bCs/>
                <w:color w:val="000000"/>
                <w:sz w:val="22"/>
                <w:lang w:bidi="ar"/>
              </w:rPr>
              <w:t xml:space="preserve">提供产品功能截图证明并加盖投标人公章。）</w:t>
            </w:r>
            <w:r>
              <w:rPr>
                <w:rFonts w:hint="eastAsia" w:ascii="宋体" w:hAnsi="宋体" w:cs="宋体"/>
                <w:b/>
                <w:bCs/>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widowControl/>
              <w:rPr>
                <w:rFonts w:hint="eastAsia" w:ascii="宋体" w:hAnsi="宋体" w:cs="宋体"/>
                <w:color w:val="000000"/>
                <w:sz w:val="22"/>
                <w:lang w:bidi="ar"/>
              </w:rPr>
            </w:pPr>
            <w:r>
              <w:rPr>
                <w:rFonts w:hint="eastAsia" w:ascii="宋体" w:hAnsi="宋体" w:cs="宋体"/>
                <w:color w:val="000000"/>
                <w:sz w:val="22"/>
                <w:lang w:bidi="ar"/>
              </w:rPr>
              <w:t xml:space="preserve">1.服务器防病毒（105点位），提供6年及以上软件升级维护、规则库更新与漏洞修复；</w:t>
            </w:r>
            <w:r>
              <w:rPr>
                <w:rFonts w:hint="eastAsia" w:ascii="宋体" w:hAnsi="宋体" w:cs="宋体"/>
                <w:color w:val="000000"/>
                <w:sz w:val="22"/>
                <w:lang w:bidi="ar"/>
              </w:rPr>
            </w:r>
            <w:r/>
          </w:p>
          <w:p>
            <w:pPr>
              <w:pStyle w:val="882"/>
              <w:jc w:val="left"/>
              <w:widowControl/>
              <w:rPr>
                <w:rFonts w:hint="eastAsia" w:ascii="宋体" w:hAnsi="宋体" w:cs="宋体"/>
                <w:color w:val="000000"/>
                <w:sz w:val="22"/>
              </w:rPr>
            </w:pPr>
            <w:r>
              <w:rPr>
                <w:rFonts w:hint="eastAsia" w:ascii="宋体" w:hAnsi="宋体" w:cs="宋体"/>
                <w:color w:val="000000"/>
                <w:sz w:val="22"/>
                <w:lang w:bidi="ar"/>
              </w:rPr>
              <w:t xml:space="preserve">2.同时提供6年原厂技术支持服务，包括技术咨询、操作培训、运维指导等。</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四</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ascii="宋体" w:hAnsi="宋体" w:eastAsia="宋体" w:cs="宋体"/>
                <w:color w:val="000000"/>
                <w:sz w:val="22"/>
                <w:lang w:val="en-US" w:eastAsia="zh-CN"/>
              </w:rPr>
            </w:pPr>
            <w:r>
              <w:rPr>
                <w:rFonts w:hint="eastAsia" w:ascii="宋体" w:hAnsi="宋体" w:cs="宋体"/>
                <w:color w:val="000000"/>
                <w:sz w:val="22"/>
                <w:lang w:val="en-US" w:eastAsia="zh-CN" w:bidi="ar"/>
              </w:rPr>
              <w:t xml:space="preserve">成品软件配套服务</w:t>
            </w:r>
            <w:r>
              <w:rPr>
                <w:rFonts w:ascii="宋体" w:hAnsi="宋体" w:eastAsia="宋体" w:cs="宋体"/>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widowControl/>
              <w:rPr>
                <w:rFonts w:hint="eastAsia" w:ascii="宋体" w:hAnsi="宋体" w:cs="宋体"/>
                <w:b/>
                <w:bCs/>
                <w:color w:val="000000"/>
                <w:sz w:val="22"/>
              </w:rPr>
            </w:pP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b/>
                <w:bCs/>
                <w:color w:val="000000"/>
                <w:sz w:val="22"/>
              </w:rPr>
            </w:pPr>
            <w:r>
              <w:rPr>
                <w:rFonts w:hint="eastAsia" w:ascii="宋体" w:hAnsi="宋体" w:cs="宋体"/>
                <w:b/>
                <w:bCs/>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highlight w:val="yellow"/>
              </w:rPr>
            </w:pPr>
            <w:r>
              <w:rPr>
                <w:rFonts w:hint="eastAsia" w:ascii="宋体" w:hAnsi="宋体" w:cs="宋体"/>
                <w:color w:val="000000"/>
                <w:sz w:val="22"/>
                <w:lang w:bidi="ar"/>
              </w:rPr>
              <w:t xml:space="preserve">云平台服务</w:t>
            </w:r>
            <w:r>
              <w:rPr>
                <w:rFonts w:hint="eastAsia" w:ascii="宋体" w:hAnsi="宋体" w:cs="宋体"/>
                <w:color w:val="000000"/>
                <w:sz w:val="22"/>
                <w:highlight w:val="yellow"/>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1、云平台基础规划设计与实施服务，包含基础云计算节点，裸金属节点，网络节点及块存储规划设计与实施部署服务。</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2、云对象存储软件规划设计与实施服务，包含对象存储软件规划设计及实施部署服务，共计一套三节点对象存储。</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3、原厂云平台IaaS软件现场支持服务。</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82"/>
              <w:jc w:val="left"/>
              <w:widowControl/>
              <w:rPr>
                <w:rFonts w:hint="eastAsia" w:ascii="宋体" w:hAnsi="宋体" w:cs="宋体"/>
                <w:color w:val="000000"/>
                <w:sz w:val="22"/>
                <w:highlight w:val="yellow"/>
              </w:rPr>
            </w:pPr>
            <w:r>
              <w:rPr>
                <w:rFonts w:hint="eastAsia" w:ascii="宋体" w:hAnsi="宋体" w:cs="宋体"/>
                <w:color w:val="000000"/>
                <w:sz w:val="22"/>
                <w:lang w:bidi="ar"/>
              </w:rPr>
              <w:t xml:space="preserve">云数据库服务</w:t>
            </w:r>
            <w:r>
              <w:rPr>
                <w:rFonts w:hint="eastAsia" w:ascii="宋体" w:hAnsi="宋体" w:cs="宋体"/>
                <w:color w:val="000000"/>
                <w:sz w:val="22"/>
                <w:highlight w:val="yellow"/>
              </w:rPr>
            </w:r>
            <w:r/>
          </w:p>
        </w:tc>
        <w:tc>
          <w:tcPr>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1、数据库规划设计与实施专业服务，包含数据库软件的规划设计及实施费用，满足本次数据库软件的安装实施。</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lang w:bidi="ar"/>
              </w:rPr>
              <w:t xml:space="preserve">2、数据库设计指导与调优服务等（包括但不限于以上）云数据库服务。</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pStyle w:val="882"/>
              <w:jc w:val="center"/>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bl>
    <w:p>
      <w:pPr>
        <w:pStyle w:val="882"/>
        <w:ind w:firstLine="480"/>
        <w:spacing w:line="360" w:lineRule="auto"/>
        <w:rPr>
          <w:sz w:val="24"/>
        </w:rPr>
      </w:pPr>
      <w:r>
        <w:rPr>
          <w:sz w:val="24"/>
        </w:rPr>
      </w:r>
      <w:r/>
    </w:p>
    <w:p>
      <w:pPr>
        <w:pStyle w:val="882"/>
        <w:ind w:firstLine="482"/>
        <w:spacing w:line="360" w:lineRule="auto"/>
        <w:rPr>
          <w:b/>
          <w:bCs/>
          <w:sz w:val="24"/>
        </w:rPr>
        <w:outlineLvl w:val="2"/>
      </w:pPr>
      <w:r>
        <w:rPr>
          <w:rFonts w:hint="eastAsia"/>
          <w:b/>
          <w:bCs/>
          <w:sz w:val="24"/>
        </w:rPr>
        <w:t xml:space="preserve">（3）云资源租赁需求</w:t>
      </w:r>
      <w:r>
        <w:rPr>
          <w:b/>
          <w:bCs/>
          <w:sz w:val="24"/>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1010"/>
        <w:gridCol w:w="1196"/>
        <w:gridCol w:w="5555"/>
        <w:gridCol w:w="759"/>
      </w:tblGrid>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b/>
                <w:bCs/>
                <w:color w:val="000000"/>
                <w:sz w:val="22"/>
              </w:rPr>
            </w:pPr>
            <w:r>
              <w:rPr>
                <w:rFonts w:hint="eastAsia" w:ascii="宋体" w:hAnsi="宋体" w:cs="宋体"/>
                <w:b/>
                <w:bCs/>
                <w:color w:val="000000"/>
                <w:sz w:val="22"/>
                <w:lang w:bidi="ar"/>
              </w:rPr>
              <w:t xml:space="preserve">序号</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jc w:val="center"/>
              <w:spacing w:line="240" w:lineRule="atLeast"/>
              <w:widowControl/>
              <w:rPr>
                <w:rFonts w:hint="eastAsia" w:ascii="宋体" w:hAnsi="宋体" w:cs="宋体"/>
                <w:b/>
                <w:bCs/>
                <w:color w:val="000000"/>
                <w:sz w:val="22"/>
              </w:rPr>
            </w:pPr>
            <w:r>
              <w:rPr>
                <w:rFonts w:hint="eastAsia" w:ascii="宋体" w:hAnsi="宋体" w:cs="宋体"/>
                <w:b/>
                <w:bCs/>
                <w:color w:val="000000"/>
                <w:sz w:val="22"/>
                <w:lang w:bidi="ar"/>
              </w:rPr>
              <w:t xml:space="preserve">类别及名称</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center"/>
              <w:spacing w:line="240" w:lineRule="atLeast"/>
              <w:widowControl/>
              <w:rPr>
                <w:rFonts w:hint="eastAsia" w:ascii="宋体" w:hAnsi="宋体" w:cs="宋体"/>
                <w:b/>
                <w:bCs/>
                <w:color w:val="000000"/>
                <w:sz w:val="22"/>
              </w:rPr>
            </w:pPr>
            <w:r>
              <w:rPr>
                <w:rFonts w:hint="eastAsia" w:ascii="宋体" w:hAnsi="宋体" w:cs="宋体"/>
                <w:b/>
                <w:bCs/>
                <w:color w:val="000000"/>
                <w:sz w:val="22"/>
                <w:lang w:bidi="ar"/>
              </w:rPr>
              <w:t xml:space="preserve">租赁配置需求描述</w:t>
            </w:r>
            <w:r>
              <w:rPr>
                <w:rFonts w:hint="eastAsia" w:ascii="宋体" w:hAnsi="宋体" w:cs="宋体"/>
                <w:b/>
                <w:bCs/>
                <w:color w:val="000000"/>
                <w:sz w:val="22"/>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b/>
                <w:bCs/>
                <w:color w:val="000000"/>
                <w:sz w:val="22"/>
              </w:rPr>
            </w:pPr>
            <w:r>
              <w:rPr>
                <w:rFonts w:hint="eastAsia" w:ascii="宋体" w:hAnsi="宋体" w:cs="宋体"/>
                <w:b/>
                <w:bCs/>
                <w:color w:val="000000"/>
                <w:sz w:val="22"/>
                <w:lang w:bidi="ar"/>
              </w:rPr>
              <w:t xml:space="preserve">数量</w:t>
            </w:r>
            <w:r>
              <w:rPr>
                <w:rFonts w:hint="eastAsia" w:ascii="宋体" w:hAnsi="宋体" w:cs="宋体"/>
                <w:b/>
                <w:bCs/>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云资源租赁</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240" w:lineRule="atLeast"/>
              <w:widowControl/>
              <w:rPr>
                <w:rFonts w:ascii="宋体" w:hAnsi="宋体" w:eastAsia="宋体" w:cs="宋体"/>
                <w:color w:val="000000"/>
                <w:sz w:val="22"/>
                <w:lang w:val="en-US" w:eastAsia="zh-CN"/>
              </w:rPr>
            </w:pPr>
            <w:r>
              <w:rPr>
                <w:rFonts w:hint="eastAsia" w:ascii="宋体" w:hAnsi="宋体" w:cs="宋体"/>
                <w:color w:val="000000"/>
                <w:sz w:val="22"/>
              </w:rPr>
              <w:t xml:space="preserve">以下设备租用期限</w:t>
            </w:r>
            <w:r>
              <w:rPr>
                <w:rFonts w:hint="eastAsia" w:ascii="宋体" w:hAnsi="宋体" w:cs="宋体"/>
                <w:color w:val="000000"/>
                <w:sz w:val="22"/>
                <w:lang w:val="en-US" w:eastAsia="zh-CN"/>
              </w:rPr>
              <w:t xml:space="preserve">不少于</w:t>
            </w:r>
            <w:r>
              <w:rPr>
                <w:rFonts w:hint="eastAsia" w:ascii="宋体" w:hAnsi="宋体" w:cs="宋体"/>
                <w:color w:val="000000"/>
                <w:sz w:val="22"/>
              </w:rPr>
              <w:t xml:space="preserve">3年（36月）</w:t>
            </w:r>
            <w:r>
              <w:rPr>
                <w:rFonts w:hint="eastAsia" w:ascii="宋体" w:hAnsi="宋体" w:cs="宋体"/>
                <w:color w:val="000000"/>
                <w:sz w:val="22"/>
                <w:lang w:val="en-US" w:eastAsia="zh-CN"/>
              </w:rPr>
              <w:t xml:space="preserve">。</w:t>
            </w:r>
            <w:r>
              <w:rPr>
                <w:rFonts w:ascii="宋体" w:hAnsi="宋体" w:eastAsia="宋体" w:cs="宋体"/>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1.1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云管理节点</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1、CPU信息：自主可控ARM处理器；物理核心数≥64个物理核/颗；主频≥2.6GHz（基准频率，非动态加速频率）；线程数量≥64个/颗，TDP≤180w，</w:t>
            </w:r>
            <w:r>
              <w:rPr>
                <w:rFonts w:ascii="宋体" w:hAnsi="宋体" w:cs="宋体"/>
                <w:b/>
                <w:bCs/>
                <w:i/>
                <w:iCs/>
                <w:color w:val="000000"/>
                <w:sz w:val="22"/>
                <w:u w:val="single"/>
                <w:lang w:bidi="ar"/>
              </w:rPr>
              <w:t xml:space="preserve">单</w:t>
            </w:r>
            <w:r>
              <w:rPr>
                <w:rFonts w:hint="eastAsia" w:ascii="宋体" w:hAnsi="宋体" w:cs="宋体"/>
                <w:b/>
                <w:bCs/>
                <w:i/>
                <w:iCs/>
                <w:color w:val="000000"/>
                <w:sz w:val="22"/>
                <w:u w:val="single"/>
                <w:lang w:bidi="ar"/>
              </w:rPr>
              <w:t xml:space="preserve">CPU</w:t>
            </w:r>
            <w:r>
              <w:rPr>
                <w:rFonts w:ascii="宋体" w:hAnsi="宋体" w:cs="宋体"/>
                <w:b/>
                <w:bCs/>
                <w:i/>
                <w:iCs/>
                <w:color w:val="000000"/>
                <w:sz w:val="22"/>
                <w:u w:val="single"/>
                <w:lang w:bidi="ar"/>
              </w:rPr>
              <w:t xml:space="preserve">末级缓存容量</w:t>
            </w:r>
            <w:r>
              <w:rPr>
                <w:rFonts w:hint="eastAsia" w:ascii="宋体" w:hAnsi="宋体" w:cs="宋体"/>
                <w:b/>
                <w:bCs/>
                <w:i/>
                <w:iCs/>
                <w:color w:val="000000"/>
                <w:sz w:val="22"/>
                <w:u w:val="single"/>
                <w:lang w:bidi="ar"/>
              </w:rPr>
              <w:t xml:space="preserve">≥64M；内存支持速率≥3200MT/s，至少支持4通道内存，位宽不作要求；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2、实配CPU数量：≥2颗；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3、主板支持的CPU和内存情况：供应商给出主板支持的CPU和内存的型号数量；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4、主板内存槽数量：非板载内存的可扩展插槽数量应不少于16个；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5、主板存储接口：至少支持SATA、SAS、M.2、U.2等存储接口中的1种；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6、PCIe插槽接口：符合PCIe3.0或以上的高速串行计算机扩展总线标准，PCIe的接口速率与位宽需保证向下兼容；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7、主板PCIe插槽数量及规格：高度大于44.45mm双路或以上服务器PCIe插槽或接口应不少于5个；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8、内存数量：≥12个；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9、内存规格：≥DDR4；</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10、实配单条内存模块容量：实配单条容量≥64GB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11、内存通道：至少支持4个内存接口通道，每个通道可支持1DPC或2DPC，当支持2DPC时，印制电路板上应具备插槽的序号标识；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12、硬磁盘实配容量：配置SATA HDD硬盘总容量≥32T；配置SSD硬盘总容量≥1920GB;</w:t>
            </w:r>
            <w:r>
              <w:rPr>
                <w:rFonts w:hint="eastAsia"/>
              </w:rPr>
              <w:t xml:space="preserve"> </w:t>
            </w:r>
            <w:r>
              <w:rPr>
                <w:rFonts w:hint="eastAsia" w:ascii="宋体" w:hAnsi="宋体" w:cs="宋体"/>
                <w:b/>
                <w:bCs/>
                <w:i/>
                <w:iCs/>
                <w:color w:val="000000"/>
                <w:sz w:val="22"/>
                <w:u w:val="single"/>
                <w:lang w:bidi="ar"/>
              </w:rPr>
              <w:t xml:space="preserve">配置NVME SSD硬盘总容量≥3.2T;</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13、硬盘实配数量：实配SATA HDD硬盘≥8块，实配SSD硬盘≥2块；实配NVME SSD硬盘≥1块；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14、硬盘插槽数量及规格：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a）供应商应给出配置的硬盘尺寸，如2.5 英寸、3.5 英寸硬磁盘；</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b）支持的热插拔硬盘数量不少于8个；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15、实配RAID卡或控制器数量：实配≥1块；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16、网口速率和数量：配置光口（满配万兆光模块）数量不少于2个，且网口速率不少于10GE</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17、显示接口：≥1个VGA接口；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18、USB接口：≥4个USB3.0接口；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19、电源模块数量：≥2个，电源按1+1冗余</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20.电源功率：单路电源功率≥900W，电源模块功率有一定冗余，满足处理器满载时的需求；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21、外观和结构：</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a）服务器的零部件应紧固无松动，可插拔部件应可靠连接，开关、按钮和其它控制部件应灵活可靠，布局应方便使用；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b）产品表面不应有明显的凹痕、划伤、裂缝、变形和污染等。表面涂层均匀，不应起泡、龟裂、脱落和磨损，金属零部件无锈蚀及其它机械损伤；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c）产品表面说明功能的文字、符号和标志应清晰、端正且牢固；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d）应在服务器的显著位置提供运行状态的指示功能，并在随机文件中明确具体含义；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f）高密度服务器应给出CPU个数与机柜高度；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g）服务器尺寸具体要求在随机文件中明确；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22、尺寸（高×宽×深）：供应商给出产品尺寸；设计应遵循标准化、系列化的要求；机箱的内部结构符合通用部件的安装需要；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23、环境适应性：气候环境适应性应符合GB/T 9813.3的有关规定，工作温度10～35℃，贮存运输温度-40～55℃；工作相对湿度35%～80%，贮存运输相对湿度20％～93%（40℃）；大气压86～106kPa；</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24、机械环境适应性：机械环境适应性应符合GB/T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25、噪声：符合GB/T 9813.3的有关规定，在产品说明中给出具体测试值；塔式服务器噪声在空闲状态下不大于50dB；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26、机柜尺寸：供应商给出长度、高度和深度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27、主板外部接口种类：支持USB、显示、管理等接口，如：VGA、USB3.0、BMC管理端口；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28、网络功能：支持网络连接、网络访问、数据交换和网络管控功能；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29、计算处理：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30、密码算法实现：CPU芯片应符合GM/T 0008的相关规定，或芯片密码模块应符合GB/T 37092或GM/T 0028的相关规定；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31、电源热插拔：整机电源模块应具备热插拔功能；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32、电源过流保护：支持过流及短路保护的功能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33、散热方式：支持风冷或</w:t>
            </w:r>
            <w:r>
              <w:rPr>
                <w:rFonts w:hint="eastAsia" w:ascii="宋体" w:hAnsi="宋体" w:cs="宋体"/>
                <w:b/>
                <w:bCs/>
                <w:i/>
                <w:iCs/>
                <w:color w:val="000000"/>
                <w:sz w:val="22"/>
                <w:u w:val="single"/>
                <w:lang w:eastAsia="zh-CN" w:bidi="ar"/>
              </w:rPr>
              <w:t xml:space="preserve">液冷</w:t>
            </w:r>
            <w:r>
              <w:rPr>
                <w:rFonts w:hint="eastAsia" w:ascii="宋体" w:hAnsi="宋体" w:cs="宋体"/>
                <w:b/>
                <w:bCs/>
                <w:i/>
                <w:iCs/>
                <w:color w:val="000000"/>
                <w:sz w:val="22"/>
                <w:u w:val="single"/>
                <w:lang w:bidi="ar"/>
              </w:rPr>
              <w:t xml:space="preserve">等散热方式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34、BMC固件基础功能：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1）支持DHCP设置网络功能；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2）支持静态IP设置网络功能；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3）支持设备日志记录，包括但不限于登录日志、操作日志和报警日志等功能；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4）支持日志信息导出和记录删除功能；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5）支持通过管理接口向外输出准确的报警信息功能；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6）设备的BMC管理软件应能够按报警的严重程度进行区分；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7）支持IPMI2.0、SNMP或Redfish等接口功能；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8）支持键盘、鼠标和视频的重定向、文本控制台的重定向、远程虚拟媒体、高可靠的硬件监控和管理功能；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9）支持基于网络开启、关闭和重启设备的功能，并查询当前设备开机运行状态；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10）支持故障提示功能，并可通过接口读取服务器故障信息；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11）支持基于网络的固件更新功能，包括BMC和BIOS等；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12）支持基于网络安装操作系统的功能，并可通过网络控制台访问设备；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13）支持通过本地的硬盘或光驱等存储设备，基于网络完成设备的操作系统安装功能；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14）支持通过浏览器打开管理界面并登录功能；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15）支持设置口令策略功能；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16）支持访问权限设置功能，并通过日志记录访问事件；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17）支持对出厂默认的用户名及口令进行安全保护功能，并提供默认口令修改提示；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18）支持读取设备主板的工作环境温度功能；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19）支持读取服务器CPU等核心器件的温度功能；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20）支持通过外部管理工具进行BMC参数设置的功能，并可基于网络通过外部管理工具对BMC进行管理；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21）应支持固件版本查询、固件升级；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22）支持基于网络实现开关机和复位控制的功能；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23)BMC启动时间应不超过180s，实现功能包括网络、IPMI、散热、传感器服务可用；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24）支持BMC固件设置的恢复出厂功能；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35、BIOS固件基础功能：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a）支持查看固件版本、内存信息、主板信息、处理器信息和系统时间信息功能；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b）支持上电初始化界面显示CPU信息、内存信息、固件版本和部分快捷键信息功能；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c）支持设置界面中英文显示切换功能；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d）支持查看PCIe设备信息，SATA设备信息功能；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e）支持操作系统安装和引导功能，应并向操作系统提供计算机主板信息和服务接口；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f）支持设置启动顺序，并按照设置的启动顺序启动功能；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g）支持安全启动功能；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h）支持设置口令、修改口令、验证口令功能；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i）支持板载显示控制或独立显卡的显示控制功能；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j）支持RAID识别和启动功能；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k）支持串口重定向功能；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l）支持固件更新功能；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m）支持BIOS固件设置的恢复出厂功能；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n）支持网络引导启用和关闭功能；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36、远程控制：支持远程关机和重新启动功能；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37、操作系统及驱动的升级：支持通过网络、闪存盘对操作系统、驱动进行升级；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38.操作系统功能：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a）支持访问控制、安全审计、网络接入鉴别等功能；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b）操作系统其他功能应满足操作系统政府采购需求标准中加*的指标要求；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39、中文信息处理：符合GB 18030的有关规定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40、关键部件安全要求：CPU和操作系统等关键部件应当符合安全可靠测评要求；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41、故障检测：支持故障检测功能，可以检测到具体的FRU（内存、硬盘等）的故障并发出告警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42、弱口令字典检查：支持弱口令字典检查功能，出现在弱口令字典中的字符串不能被设置为用户口令；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43、白名单访问控制：支持基于时间、IP或MAC白名单访问控制；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44、二次鉴别：支持二次鉴别功能。对于用户配置、权限配置、公钥导入等重要的管理操作，已登录用户应通过二次鉴别后，才能执行操作；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45、密码证书安全加密存储：支持对带外管理系统中的用户口令和证书等敏感信息进行加密存储，禁止使用私有的和业界已知不安全的密码算法；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46、敏感信息安全加密传输：支持使用安全的传输加密协议（如SSH或HTTPS等）传输用户的敏感信息；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47、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48、物理安全：安全要求应符合GB 4943.1的规定；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49、限用物质的限量要求：限用物质的限量应符合GB/T 26572的要求；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50、CPU主频：≥2.6GHz（基准频率，非动态加速频率）；</w:t>
            </w:r>
            <w:r>
              <w:rPr>
                <w:rFonts w:hint="eastAsia" w:ascii="宋体" w:hAnsi="宋体" w:cs="宋体"/>
                <w:b/>
                <w:bCs/>
                <w:i/>
                <w:iCs/>
                <w:color w:val="000000"/>
                <w:sz w:val="22"/>
                <w:u w:val="single"/>
                <w:lang w:bidi="ar"/>
              </w:rPr>
            </w:r>
            <w:r/>
          </w:p>
          <w:p>
            <w:pPr>
              <w:pStyle w:val="882"/>
              <w:jc w:val="left"/>
              <w:spacing w:line="440" w:lineRule="exact"/>
              <w:widowControl/>
              <w:rPr>
                <w:rFonts w:hint="eastAsia"/>
              </w:rPr>
            </w:pPr>
            <w:r>
              <w:rPr>
                <w:rFonts w:hint="eastAsia" w:ascii="宋体" w:hAnsi="宋体" w:cs="宋体"/>
                <w:b/>
                <w:bCs/>
                <w:i/>
                <w:iCs/>
                <w:color w:val="000000"/>
                <w:sz w:val="22"/>
                <w:u w:val="single"/>
                <w:lang w:bidi="ar"/>
              </w:rPr>
              <w:t xml:space="preserve">51.单CPU核数：≥64（物理核）；</w:t>
            </w:r>
            <w:r>
              <w:rPr>
                <w:rFonts w:hint="eastAsia"/>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52、内存速率：≥3200MT/s；</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53、电源能耗：符合GB/T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54、内存兼容性：适配3种及以上厂商的内存产品，且均不低于产品支持的内存规格；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55、固态存储兼容性：适配3种或以上厂商的固态存储产品，且均不低于产品支持的固态存储设备规格；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56、网卡兼容性：网卡应适配两种或以上厂商产品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57、功能卡兼容性：适配符合PCIe的功能卡，如：网络功能卡、存储功能卡及图形显示功能卡；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58、外设兼容性：兼容多种主流生产商的外部设备，包括显示器、键盘、鼠标、闪存盘、移动硬盘、USB光驱及KVM等，要求使用不同厂商的外部设备时，系统均能正常识别和安装驱动；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59、数据库兼容：兼容3个及以上厂商的数据库产品；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60、中间件兼容：兼容3个及以上厂商的中间件产品；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61、平台软件兼容：兼容3个及以上厂商的大数据平台；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62、整机可靠性：m1值（MTBF的不可接受值）不得低于30000h；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63、风扇可靠性：风扇寿命应不低于40000h；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64、部件可靠性：支持硬盘、电源、风扇热插拔（内置风扇除外）；</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65、标志、包装、运输和贮存：符合GB/T 9813.3和商品包装政府采购需求标准的相关规定；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66、服务响应：7*24小时响应支持服务。技术支持的方式包括：远程技术服务、现场技术服务、现场备件更换等。建立全国技术服务体系和服务团体，符合专业服务体系标准要求，提供原厂中文服务；服务周期内提供产品的维修、换件和升级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67、培训服务：供应商提供培训材料、产品手册、培训视频等培训相关内容；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68、服务周期：</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a）产品服务周期（含换件和维修）应不小于3年；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b）设备停产后继续提供质量保障服务（含备品备件），服务终止时间与最后一批设备交付时间间隔不低于3年；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c）产品停止服务时间应提前1年告知客户；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d）产品发布日期需在随机文件中明确；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69、工具要求：供应商提供设置服务器硬件、辅助操作系统安装等功能的辅助工具和管理软件。且随附软件应具有合法授权或版权；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70、驱动安装升级指引：供应商提供出厂安装的配件所需的驱动程序，形式包括但不限于驱动光盘、驱动下载链接等。其他配件应提供指引；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71、管理软件：具备资源管理、系统管理、性能监控、健康监控、基于网络控制、报警设置功能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72、厂家升级产品软件与扩容服务：供应商提供原厂级的部件/软件产品升级和扩容能力；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73、提供上门服务：供应商具备提供上门服务的能力；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74、抗干扰性：当产品部件出现供应风险时，应通知客户并提供风险应对方案确保产品的服务保障，必要时应停止相关受影响产品的销售；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color w:val="000000"/>
                <w:sz w:val="22"/>
                <w:highlight w:val="yellow"/>
                <w:lang w:bidi="ar"/>
              </w:rPr>
            </w:pPr>
            <w:r>
              <w:rPr>
                <w:rFonts w:hint="eastAsia" w:ascii="宋体" w:hAnsi="宋体" w:cs="宋体"/>
                <w:b/>
                <w:bCs/>
                <w:i/>
                <w:iCs/>
                <w:color w:val="000000"/>
                <w:sz w:val="22"/>
                <w:u w:val="single"/>
                <w:lang w:bidi="ar"/>
              </w:rPr>
              <w:t xml:space="preserve">75、供应能力证明：供应商提供供应链稳定承诺书，确保产品的部件在产品服务周期内稳定供货。</w:t>
            </w:r>
            <w:r>
              <w:rPr>
                <w:rFonts w:hint="eastAsia" w:ascii="宋体" w:hAnsi="宋体" w:cs="宋体"/>
                <w:color w:val="000000"/>
                <w:sz w:val="22"/>
                <w:highlight w:val="yellow"/>
                <w:lang w:bidi="ar"/>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7</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1.2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网络节点</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1、CPU信息：自主可控ARM处理器；物理核心数≥32个物理核/颗；主频≥2.6GHz（基准频率，非动态加速频率）；线程数量≥64个/颗，TDP≤170w，</w:t>
            </w:r>
            <w:r>
              <w:rPr>
                <w:rFonts w:ascii="宋体" w:hAnsi="宋体" w:cs="宋体"/>
                <w:b/>
                <w:bCs/>
                <w:i/>
                <w:iCs/>
                <w:color w:val="000000"/>
                <w:sz w:val="22"/>
                <w:u w:val="single"/>
                <w:lang w:bidi="ar"/>
              </w:rPr>
              <w:t xml:space="preserve">单</w:t>
            </w:r>
            <w:r>
              <w:rPr>
                <w:rFonts w:hint="eastAsia" w:ascii="宋体" w:hAnsi="宋体" w:cs="宋体"/>
                <w:b/>
                <w:bCs/>
                <w:i/>
                <w:iCs/>
                <w:color w:val="000000"/>
                <w:sz w:val="22"/>
                <w:u w:val="single"/>
                <w:lang w:bidi="ar"/>
              </w:rPr>
              <w:t xml:space="preserve">CPU</w:t>
            </w:r>
            <w:r>
              <w:rPr>
                <w:rFonts w:ascii="宋体" w:hAnsi="宋体" w:cs="宋体"/>
                <w:b/>
                <w:bCs/>
                <w:i/>
                <w:iCs/>
                <w:color w:val="000000"/>
                <w:sz w:val="22"/>
                <w:u w:val="single"/>
                <w:lang w:bidi="ar"/>
              </w:rPr>
              <w:t xml:space="preserve">末级缓存容量</w:t>
            </w:r>
            <w:r>
              <w:rPr>
                <w:rFonts w:hint="eastAsia" w:ascii="宋体" w:hAnsi="宋体" w:cs="宋体"/>
                <w:b/>
                <w:bCs/>
                <w:i/>
                <w:iCs/>
                <w:color w:val="000000"/>
                <w:sz w:val="22"/>
                <w:u w:val="single"/>
                <w:lang w:bidi="ar"/>
              </w:rPr>
              <w:t xml:space="preserve">≥56M；内存支持速率≥3200MT/s，至少支持4通道内存，位宽不作要求；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2、实配CPU数量：≥2颗；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3、主板支持的CPU和内存情况：供应商给出主板支持的CPU和内存的型号数量；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4、主板内存槽数量：非板载内存的可扩展插槽数量应不少于16个；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5、主板存储接口：至少支持SATA、SAS、M.2、U.2等存储接口中的1种；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6、PCIe插槽接口：符合PCIe3.0或以上的高速串行计算机扩展总线标准，PCIe的接口速率与位宽需保证向下兼容；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7、主板PCIe插槽数量及规格：高度大于44.45mm双路或以上服务器PCIe插槽或接口应不少于5个；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8、内存数量：≥8个；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9、内存规格：≥DDR4；</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10、实配单条内存模块容量：实配单条容量≥64GB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11、内存通道：至少支持4个内存接口通道，每个通道可支持1DPC或2DPC，当支持2DPC时，印制电路板上应具备插槽的序号标识；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12、硬磁盘实配容量：配置SSD硬盘总容量≥960GB;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13、硬盘实配数量：实配SSD硬盘≥2块；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14、硬盘插槽数量及规格：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a）供应商应给出配置的硬盘尺寸，如2.5 英寸、3.5 英寸硬磁盘；</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b）支持的热插拔硬盘数量不少于8个；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15、实配RAID卡或控制器数量：实配≥1块；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16、网口速率和数量：配置光口（满配万兆光模块）数量不少于6个，且网口速率不少于10GE</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17、显示接口：≥1个VGA接口；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18、USB接口：≥4个USB3.0接口；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19、电源模块数量：≥2个，电源按1+1冗余</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20.电源功率：单路电源功率≥900W，电源模块功率有一定冗余，满足处理器满载时的需求；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21、外观和结构：</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a）服务器的零部件应紧固无松动，可插拔部件应可靠连接，开关、按钮和其它控制部件应灵活可靠，布局应方便使用；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b）产品表面不应有明显的凹痕、划伤、裂缝、变形和污染等。表面涂层均匀，不应起泡、龟裂、脱落和磨损，金属零部件无锈蚀及其它机械损伤；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c）产品表面说明功能的文字、符号和标志应清晰、端正且牢固；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d）应在服务器的显著位置提供运行状态的指示功能，并在随机文件中明确具体含义；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f）高密度服务器应给出CPU个数与机柜高度；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g）服务器尺寸具体要求在随机文件中明确；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22、尺寸（高×宽×深）：供应商给出产品尺寸；设计应遵循标准化、系列化的要求；机箱的内部结构符合通用部件的安装需要；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23、环境适应性：气候环境适应性应符合GB/T 9813.3的有关规定，工作温度10～35℃，贮存运输温度-40～55℃；工作相对湿度35%～80%，贮存运输相对湿度20％～93%（40℃）；大气压86～106kPa；</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24、机械环境适应性：机械环境适应性应符合GB/T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25、噪声：符合GB/T 9813.3的有关规定，在产品说明中给出具体测试值；塔式服务器噪声在空闲状态下不大于50dB；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26、机柜尺寸：供应商给出长度、高度和深度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27、主板外部接口种类：支持USB、显示、管理等接口，如：VGA、USB3.0、BMC管理端口；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28、网络功能：支持网络连接、网络访问、数据交换和网络管控功能；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29、计算处理：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30、密码算法实现：CPU芯片应符合GM/T 0008的相关规定，或芯片密码模块应符合GB/T 37092或GM/T 0028的相关规定；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31、电源热插拔：整机电源模块应具备热插拔功能；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32、电源过流保护：支持过流及短路保护的功能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33、散热方式：支持风冷或</w:t>
            </w:r>
            <w:r>
              <w:rPr>
                <w:rFonts w:hint="eastAsia" w:ascii="宋体" w:hAnsi="宋体" w:cs="宋体"/>
                <w:b/>
                <w:bCs/>
                <w:i/>
                <w:iCs/>
                <w:color w:val="000000"/>
                <w:sz w:val="22"/>
                <w:u w:val="single"/>
                <w:lang w:eastAsia="zh-CN" w:bidi="ar"/>
              </w:rPr>
              <w:t xml:space="preserve">液冷</w:t>
            </w:r>
            <w:r>
              <w:rPr>
                <w:rFonts w:hint="eastAsia" w:ascii="宋体" w:hAnsi="宋体" w:cs="宋体"/>
                <w:b/>
                <w:bCs/>
                <w:i/>
                <w:iCs/>
                <w:color w:val="000000"/>
                <w:sz w:val="22"/>
                <w:u w:val="single"/>
                <w:lang w:bidi="ar"/>
              </w:rPr>
              <w:t xml:space="preserve">等散热方式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34、BMC固件基础功能：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1）支持DHCP设置网络功能；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2）支持静态IP设置网络功能；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3）支持设备日志记录，包括但不限于登录日志、操作日志和报警日志等功能；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4）支持日志信息导出和记录删除功能；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5）支持通过管理接口向外输出准确的报警信息功能；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6）设备的BMC管理软件应能够按报警的严重程度进行区分；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7）支持IPMI2.0、SNMP或Redfish等接口功能；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8）支持键盘、鼠标和视频的重定向、文本控制台的重定向、远程虚拟媒体、高可靠的硬件监控和管理功能；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9）支持基于网络开启、关闭和重启设备的功能，并查询当前设备开机运行状态；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10）支持故障提示功能，并可通过接口读取服务器故障信息；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11）支持基于网络的固件更新功能，包括BMC和BIOS等；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12）支持基于网络安装操作系统的功能，并可通过网络控制台访问设备；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13）支持通过本地的硬盘或光驱等存储设备，基于网络完成设备的操作系统安装功能；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14）支持通过浏览器打开管理界面并登录功能；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15）支持设置口令策略功能；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16）支持访问权限设置功能，并通过日志记录访问事件；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17）支持对出厂默认的用户名及口令进行安全保护功能，并提供默认口令修改提示；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18）支持读取设备主板的工作环境温度功能；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19）支持读取服务器CPU等核心器件的温度功能；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20）支持通过外部管理工具进行BMC参数设置的功能，并可基于网络通过外部管理工具对BMC进行管理；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21）应支持固件版本查询、固件升级；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22）支持基于网络实现开关机和复位控制的功能；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23)BMC启动时间应不超过180s，实现功能包括网络、IPMI、散热、传感器服务可用；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24）支持BMC固件设置的恢复出厂功能；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35、BIOS固件基础功能：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a）支持查看固件版本、内存信息、主板信息、处理器信息和系统时间信息功能；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b）支持上电初始化界面显示CPU信息、内存信息、固件版本和部分快捷键信息功能；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c）支持设置界面中英文显示切换功能；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d）支持查看PCIe设备信息，SATA设备信息功能；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e）支持操作系统安装和引导功能，应并向操作系统提供计算机主板信息和服务接口；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f）支持设置启动顺序，并按照设置的启动顺序启动功能；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g）支持安全启动功能；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h）支持设置口令、修改口令、验证口令功能；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i）支持板载显示控制或独立显卡的显示控制功能；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j）支持RAID识别和启动功能；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k）支持串口重定向功能；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l）支持固件更新功能；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m）支持BIOS固件设置的恢复出厂功能；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n）支持网络引导启用和关闭功能；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36、远程控制：支持远程关机和重新启动功能；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37、操作系统及驱动的升级：支持通过网络、闪存盘对操作系统、驱动进行升级；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38.操作系统功能：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a）支持访问控制、安全审计、网络接入鉴别等功能；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b）操作系统其他功能应满足操作系统政府采购需求标准中加*的指标要求；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39、中文信息处理：符合GB 18030的有关规定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40、关键部件安全要求：CPU和操作系统等关键部件应当符合安全可靠测评要求；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41、故障检测：支持故障检测功能，可以检测到具体的FRU（内存、硬盘等）的故障并发出告警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42、弱口令字典检查：支持弱口令字典检查功能，出现在弱口令字典中的字符串不能被设置为用户口令；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43、白名单访问控制：支持基于时间、IP或MAC白名单访问控制；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44、二次鉴别：支持二次鉴别功能。对于用户配置、权限配置、公钥导入等重要的管理操作，已登录用户应通过二次鉴别后，才能执行操作；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45、密码证书安全加密存储：支持对带外管理系统中的用户口令和证书等敏感信息进行加密存储，禁止使用私有的和业界已知不安全的密码算法；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46、敏感信息安全加密传输：支持使用安全的传输加密协议（如SSH或HTTPS等）传输用户的敏感信息；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47、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48、物理安全：安全要求应符合GB 4943.1的规定；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49、限用物质的限量要求：限用物质的限量应符合GB/T 26572的要求；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50、CPU主频：≥2.6GHz（基准频率，非动态加速频率）；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51.单CPU核数：≥32（物理核）；</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52、内存速率：≥</w:t>
            </w:r>
            <w:r>
              <w:rPr>
                <w:rFonts w:ascii="宋体" w:hAnsi="宋体" w:cs="宋体"/>
                <w:b/>
                <w:bCs/>
                <w:i/>
                <w:iCs/>
                <w:color w:val="000000"/>
                <w:sz w:val="22"/>
                <w:u w:val="single"/>
                <w:lang w:bidi="ar"/>
              </w:rPr>
              <w:t xml:space="preserve">3</w:t>
            </w:r>
            <w:r>
              <w:rPr>
                <w:rFonts w:hint="eastAsia" w:ascii="宋体" w:hAnsi="宋体" w:cs="宋体"/>
                <w:b/>
                <w:bCs/>
                <w:i/>
                <w:iCs/>
                <w:color w:val="000000"/>
                <w:sz w:val="22"/>
                <w:u w:val="single"/>
                <w:lang w:bidi="ar"/>
              </w:rPr>
              <w:t xml:space="preserve">200MT/s；</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53、电源能耗：符合GB/T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54、内存兼容性：适配3种及以上厂商的内存产品，且均不低于产品支持的内存规格；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55、固态存储兼容性：适配3种或以上厂商的固态存储产品，且均不低于产品支持的固态存储设备规格；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56、网卡兼容性：网卡应适配两种或以上厂商产品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57、功能卡兼容性：适配符合PCIe的功能卡，如：网络功能卡、存储功能卡及图形显示功能卡；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58、外设兼容性：兼容多种主流生产商的外部设备，包括显示器、键盘、鼠标、闪存盘、移动硬盘、USB光驱及KVM等，要求使用不同厂商的外部设备时，系统均能正常识别和安装驱动；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59、数据库兼容：兼容3个及以上厂商的数据库产品；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60、中间件兼容：兼容3个及以上厂商的中间件产品；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61、平台软件兼容：兼容3个及以上厂商的大数据平台；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62、整机可靠性：m1值（MTBF的不可接受值）不得低于30000h；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63、风扇可靠性：风扇寿命应不低于40000h；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64、部件可靠性：支持硬盘、电源、风扇热插拔（内置风扇除外）；</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65、标志、包装、运输和贮存：符合GB/T 9813.3和商品包装政府采购需求标准的相关规定；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66、服务响应：7*24小时响应支持服务。技术支持的方式包括：远程技术服务、现场技术服务、现场备件更换等。建立全国技术服务体系和服务团体，符合专业服务体系标准要求，提供原厂中文服务；服务周期内提供产品的维修、换件和升级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67、培训服务：供应商提供培训材料、产品手册、培训视频等培训相关内容；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68、服务周期：</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a）产品服务周期（含换件和维修）应不小于3年；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b）设备停产后继续提供质量保障服务（含备品备件），服务终止时间与最后一批设备交付时间间隔不低于3年；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c）产品停止服务时间应提前1年告知客户；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d）产品发布日期需在随机文件中明确；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69、工具要求：供应商提供设置服务器硬件、辅助操作系统安装等功能的辅助工具和管理软件。且随附软件应具有合法授权或版权；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70、驱动安装升级指引：供应商提供出厂安装的配件所需的驱动程序，形式包括但不限于驱动光盘、驱动下载链接等。其他配件应提供指引；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71、管理软件：具备资源管理、系统管理、性能监控、健康监控、基于网络控制、报警设置功能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72、厂家升级产品软件与扩容服务：供应商提供原厂级的部件/软件产品升级和扩容能力；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73、提供上门服务：供应商具备提供上门服务的能力；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74、抗干扰性：当产品部件出现供应风险时，应通知客户并提供风险应对方案确保产品的服务保障，必要时应停止相关受影响产品的销售；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b/>
                <w:bCs/>
                <w:i/>
                <w:iCs/>
                <w:color w:val="000000"/>
                <w:sz w:val="22"/>
                <w:u w:val="single"/>
                <w:lang w:bidi="ar"/>
              </w:rPr>
              <w:t xml:space="preserve">75、供应能力证明：供应商提供供应链稳定承诺书，确保产品的部件在产品服务周期内稳定供货。</w:t>
            </w:r>
            <w:r>
              <w:rPr>
                <w:rFonts w:hint="eastAsia" w:ascii="宋体" w:hAnsi="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1.3</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数据库裸金属节点（内网）</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1、CPU信息：自主可控ARM处理器；物理核心数≥64个物理核/颗；主频≥2.6GHz（基准频率，非动态加速频率）；线程数量≥64个/颗，TDP≤180w，</w:t>
            </w:r>
            <w:r>
              <w:rPr>
                <w:rFonts w:ascii="宋体" w:hAnsi="宋体" w:cs="宋体"/>
                <w:b/>
                <w:bCs/>
                <w:i/>
                <w:iCs/>
                <w:color w:val="000000"/>
                <w:sz w:val="22"/>
                <w:u w:val="single"/>
                <w:lang w:bidi="ar"/>
              </w:rPr>
              <w:t xml:space="preserve">单</w:t>
            </w:r>
            <w:r>
              <w:rPr>
                <w:rFonts w:hint="eastAsia" w:ascii="宋体" w:hAnsi="宋体" w:cs="宋体"/>
                <w:b/>
                <w:bCs/>
                <w:i/>
                <w:iCs/>
                <w:color w:val="000000"/>
                <w:sz w:val="22"/>
                <w:u w:val="single"/>
                <w:lang w:bidi="ar"/>
              </w:rPr>
              <w:t xml:space="preserve">CPU</w:t>
            </w:r>
            <w:r>
              <w:rPr>
                <w:rFonts w:ascii="宋体" w:hAnsi="宋体" w:cs="宋体"/>
                <w:b/>
                <w:bCs/>
                <w:i/>
                <w:iCs/>
                <w:color w:val="000000"/>
                <w:sz w:val="22"/>
                <w:u w:val="single"/>
                <w:lang w:bidi="ar"/>
              </w:rPr>
              <w:t xml:space="preserve">末级缓存容量</w:t>
            </w:r>
            <w:r>
              <w:rPr>
                <w:rFonts w:hint="eastAsia" w:ascii="宋体" w:hAnsi="宋体" w:cs="宋体"/>
                <w:b/>
                <w:bCs/>
                <w:i/>
                <w:iCs/>
                <w:color w:val="000000"/>
                <w:sz w:val="22"/>
                <w:u w:val="single"/>
                <w:lang w:bidi="ar"/>
              </w:rPr>
              <w:t xml:space="preserve">≥64M；内存支持速率≥3200MT/s，至少支持4通道内存，位宽不作要求；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2、实配CPU数量：≥2颗；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3、主板支持的CPU和内存情况：供应商给出主板支持的CPU和内存的型号数量；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4、主板内存槽数量：非板载内存的可扩展插槽数量应不少于16个；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5、主板存储接口：至少支持SATA、SAS、M.2、U.2等存储接口中的1种；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6、PCIe插槽接口：符合PCIe3.0或以上的高速串行计算机扩展总线标准，PCIe的接口速率与位宽需保证向下兼容；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7、主板PCIe插槽数量及规格：高度大于44.45mm双路或以上服务器PCIe插槽或接口应不少于5个；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8、内存数量：≥16个；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9、内存规格：≥DDR4；</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10、实配单条内存模块容量：实配单条容量≥64GB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11、内存通道：至少支持4个内存接口通道，每个通道可支持1DPC或2DPC，当支持2DPC时，印制电路板上应具备插槽的序号标识；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12、硬磁盘实配容量：配置SSD硬盘总容量≥24.96T;</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13、硬盘实配数量：实配SSD硬盘≥8块；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14、硬盘插槽数量及规格：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a）供应商应给出配置的硬盘尺寸，如2.5 英寸、3.5 英寸硬磁盘；</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b）支持的热插拔硬盘数量不少于8个；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15、实配RAID卡或控制器数量：实配≥1块；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16、网口速率和数量：配置光口（满配万兆光模块）数量不少于4个，且网口速率不少于10GE</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17、显示接口：≥1个VGA接口；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18、USB接口：≥4个USB3.0接口；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19、电源模块数量：≥2个，电源按1+1冗余</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20.电源功率：单路电源功率≥900W，电源模块功率有一定冗余，满足处理器满载时的需求；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21、外观和结构：</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a）服务器的零部件应紧固无松动，可插拔部件应可靠连接，开关、按钮和其它控制部件应灵活可靠，布局应方便使用；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b）产品表面不应有明显的凹痕、划伤、裂缝、变形和污染等。表面涂层均匀，不应起泡、龟裂、脱落和磨损，金属零部件无锈蚀及其它机械损伤；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c）产品表面说明功能的文字、符号和标志应清晰、端正且牢固；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d）应在服务器的显著位置提供运行状态的指示功能，并在随机文件中明确具体含义；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f）高密度服务器应给出CPU个数与机柜高度；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g）服务器尺寸具体要求在随机文件中明确；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22、尺寸（高×宽×深）：供应商给出产品尺寸；设计应遵循标准化、系列化的要求；机箱的内部结构符合通用部件的安装需要；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23、环境适应性：气候环境适应性应符合GB/T 9813.3的有关规定，工作温度10～35℃，贮存运输温度-40～55℃；工作相对湿度35%～80%，贮存运输相对湿度20％～93%（40℃）；大气压86～106kPa；</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24、机械环境适应性：机械环境适应性应符合GB/T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25、噪声：符合GB/T 9813.3的有关规定，在产品说明中给出具体测试值；塔式服务器噪声在空闲状态下不大于50dB；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26、机柜尺寸：供应商给出长度、高度和深度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27、主板外部接口种类：支持USB、显示、管理等接口，如：VGA、USB3.0、BMC管理端口；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28、网络功能：支持网络连接、网络访问、数据交换和网络管控功能；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29、计算处理：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30、密码算法实现：CPU芯片应符合GM/T 0008的相关规定，或芯片密码模块应符合GB/T 37092或GM/T 0028的相关规定；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31、电源热插拔：整机电源模块应具备热插拔功能；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32、电源过流保护：支持过流及短路保护的功能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33、散热方式：支持风冷或</w:t>
            </w:r>
            <w:r>
              <w:rPr>
                <w:rFonts w:hint="eastAsia" w:ascii="宋体" w:hAnsi="宋体" w:cs="宋体"/>
                <w:b/>
                <w:bCs/>
                <w:i/>
                <w:iCs/>
                <w:color w:val="000000"/>
                <w:sz w:val="22"/>
                <w:u w:val="single"/>
                <w:lang w:eastAsia="zh-CN" w:bidi="ar"/>
              </w:rPr>
              <w:t xml:space="preserve">液冷</w:t>
            </w:r>
            <w:r>
              <w:rPr>
                <w:rFonts w:hint="eastAsia" w:ascii="宋体" w:hAnsi="宋体" w:cs="宋体"/>
                <w:b/>
                <w:bCs/>
                <w:i/>
                <w:iCs/>
                <w:color w:val="000000"/>
                <w:sz w:val="22"/>
                <w:u w:val="single"/>
                <w:lang w:bidi="ar"/>
              </w:rPr>
              <w:t xml:space="preserve">等散热方式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34、BMC固件基础功能：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1）支持DHCP设置网络功能；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2）支持静态IP设置网络功能；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3）支持设备日志记录，包括但不限于登录日志、操作日志和报警日志等功能；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4）支持日志信息导出和记录删除功能；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5）支持通过管理接口向外输出准确的报警信息功能；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6）设备的BMC管理软件应能够按报警的严重程度进行区分；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7）支持IPMI2.0、SNMP或Redfish等接口功能；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8）支持键盘、鼠标和视频的重定向、文本控制台的重定向、远程虚拟媒体、高可靠的硬件监控和管理功能；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9）支持基于网络开启、关闭和重启设备的功能，并查询当前设备开机运行状态；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10）支持故障提示功能，并可通过接口读取服务器故障信息；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11）支持基于网络的固件更新功能，包括BMC和BIOS等；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12）支持基于网络安装操作系统的功能，并可通过网络控制台访问设备；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13）支持通过本地的硬盘或光驱等存储设备，基于网络完成设备的操作系统安装功能；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14）支持通过浏览器打开管理界面并登录功能；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15）支持设置口令策略功能；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16）支持访问权限设置功能，并通过日志记录访问事件；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17）支持对出厂默认的用户名及口令进行安全保护功能，并提供默认口令修改提示；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18）支持读取设备主板的工作环境温度功能；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19）支持读取服务器CPU等核心器件的温度功能；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20）支持通过外部管理工具进行BMC参数设置的功能，并可基于网络通过外部管理工具对BMC进行管理；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21）应支持固件版本查询、固件升级；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22）支持基于网络实现开关机和复位控制的功能；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23)BMC启动时间应不超过180s，实现功能包括网络、IPMI、散热、传感器服务可用；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24）支持BMC固件设置的恢复出厂功能；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35、BIOS固件基础功能：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a）支持查看固件版本、内存信息、主板信息、处理器信息和系统时间信息功能；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b）支持上电初始化界面显示CPU信息、内存信息、固件版本和部分快捷键信息功能；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c）支持设置界面中英文显示切换功能；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d）支持查看PCIe设备信息，SATA设备信息功能；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e）支持操作系统安装和引导功能，应并向操作系统提供计算机主板信息和服务接口；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f）支持设置启动顺序，并按照设置的启动顺序启动功能；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g）支持安全启动功能；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h）支持设置口令、修改口令、验证口令功能；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i）支持板载显示控制或独立显卡的显示控制功能；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j）支持RAID识别和启动功能；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k）支持串口重定向功能；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l）支持固件更新功能；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m）支持BIOS固件设置的恢复出厂功能；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n）支持网络引导启用和关闭功能；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36、远程控制：支持远程关机和重新启动功能；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37、操作系统及驱动的升级：支持通过网络、闪存盘对操作系统、驱动进行升级；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38.操作系统功能：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a）支持访问控制、安全审计、网络接入鉴别等功能；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b）操作系统其他功能应满足操作系统政府采购需求标准中加*的指标要求；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39、中文信息处理：符合GB 18030的有关规定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40、关键部件安全要求：CPU和操作系统等关键部件应当符合安全可靠测评要求；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41、故障检测：支持故障检测功能，可以检测到具体的FRU（内存、硬盘等）的故障并发出告警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42、弱口令字典检查：支持弱口令字典检查功能，出现在弱口令字典中的字符串不能被设置为用户口令；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43、白名单访问控制：支持基于时间、IP或MAC白名单访问控制；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44、二次鉴别：支持二次鉴别功能。对于用户配置、权限配置、公钥导入等重要的管理操作，已登录用户应通过二次鉴别后，才能执行操作；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45、密码证书安全加密存储：支持对带外管理系统中的用户口令和证书等敏感信息进行加密存储，禁止使用私有的和业界已知不安全的密码算法；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46、敏感信息安全加密传输：支持使用安全的传输加密协议（如SSH或HTTPS等）传输用户的敏感信息；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47、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48、物理安全：安全要求应符合GB 4943.1的规定；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49、限用物质的限量要求：限用物质的限量应符合GB/T 26572的要求；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50、CPU主频：≥2.6GHz（基准频率，非动态加速频率）；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51.单CPU核数：≥64（物理核）；</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52、内存速率：≥3200MT/s；</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53、电源能耗：符合GB/T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54、内存兼容性：适配3种及以上厂商的内存产品，且均不低于产品支持的内存规格；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55、固态存储兼容性：适配3种或以上厂商的固态存储产品，且均不低于产品支持的固态存储设备规格；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56、网卡兼容性：网卡应适配两种或以上厂商产品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57、功能卡兼容性：适配符合PCIe的功能卡，如：网络功能卡、存储功能卡及图形显示功能卡；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58、外设兼容性：兼容多种主流生产商的外部设备，包括显示器、键盘、鼠标、闪存盘、移动硬盘、USB光驱及KVM等，要求使用不同厂商的外部设备时，系统均能正常识别和安装驱动；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59、数据库兼容：兼容3个及以上厂商的数据库产品；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60、中间件兼容：兼容3个及以上厂商的中间件产品；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61、平台软件兼容：兼容3个及以上厂商的大数据平台；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62、整机可靠性：m1值（MTBF的不可接受值）不得低于30000h；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63、风扇可靠性：风扇寿命应不低于40000h；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64、部件可靠性：支持硬盘、电源、风扇热插拔（内置风扇除外）；</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65、标志、包装、运输和贮存：符合GB/T 9813.3和商品包装政府采购需求标准的相关规定；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66、服务响应：7*24小时响应支持服务。技术支持的方式包括：远程技术服务、现场技术服务、现场备件更换等。建立全国技术服务体系和服务团体，符合专业服务体系标准要求，提供原厂中文服务；服务周期内提供产品的维修、换件和升级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67、培训服务：供应商提供培训材料、产品手册、培训视频等培训相关内容；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68、服务周期：</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a）产品服务周期（含换件和维修）应不小于3年；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b）设备停产后继续提供质量保障服务（含备品备件），服务终止时间与最后一批设备交付时间间隔不低于3年；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c）产品停止服务时间应提前1年告知客户；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d）产品发布日期需在随机文件中明确；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69、工具要求：供应商提供设置服务器硬件、辅助操作系统安装等功能的辅助工具和管理软件。且随附软件应具有合法授权或版权；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70、驱动安装升级指引：供应商提供出厂安装的配件所需的驱动程序，形式包括但不限于驱动光盘、驱动下载链接等。其他配件应提供指引；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71、管理软件：具备资源管理、系统管理、性能监控、健康监控、基于网络控制、报警设置功能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72、厂家升级产品软件与扩容服务：供应商提供原厂级的部件/软件产品升级和扩容能力；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73、提供上门服务：供应商具备提供上门服务的能力；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74、抗干扰性：当产品部件出现供应风险时，应通知客户并提供风险应对方案确保产品的服务保障，必要时应停止相关受影响产品的销售；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b/>
                <w:bCs/>
                <w:i/>
                <w:iCs/>
                <w:color w:val="000000"/>
                <w:sz w:val="22"/>
                <w:u w:val="single"/>
                <w:lang w:bidi="ar"/>
              </w:rPr>
              <w:t xml:space="preserve">75、供应能力证明：供应商提供供应链稳定承诺书，确保产品的部件在产品服务周期内稳定供货。</w:t>
            </w:r>
            <w:r>
              <w:rPr>
                <w:rFonts w:hint="eastAsia" w:ascii="宋体" w:hAnsi="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1.4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数据库裸金属节点（外网）</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1、CPU信息：自主可控ARM处理器；物理核心数≥64个物理核/颗；主频≥2.6GHz（基准频率，非动态加速频率）；线程数量≥64个/颗，TDP≤180w，</w:t>
            </w:r>
            <w:r>
              <w:rPr>
                <w:rFonts w:ascii="宋体" w:hAnsi="宋体" w:cs="宋体"/>
                <w:b/>
                <w:bCs/>
                <w:i/>
                <w:iCs/>
                <w:color w:val="000000"/>
                <w:sz w:val="22"/>
                <w:u w:val="single"/>
                <w:lang w:bidi="ar"/>
              </w:rPr>
              <w:t xml:space="preserve">单</w:t>
            </w:r>
            <w:r>
              <w:rPr>
                <w:rFonts w:hint="eastAsia" w:ascii="宋体" w:hAnsi="宋体" w:cs="宋体"/>
                <w:b/>
                <w:bCs/>
                <w:i/>
                <w:iCs/>
                <w:color w:val="000000"/>
                <w:sz w:val="22"/>
                <w:u w:val="single"/>
                <w:lang w:bidi="ar"/>
              </w:rPr>
              <w:t xml:space="preserve">CPU</w:t>
            </w:r>
            <w:r>
              <w:rPr>
                <w:rFonts w:ascii="宋体" w:hAnsi="宋体" w:cs="宋体"/>
                <w:b/>
                <w:bCs/>
                <w:i/>
                <w:iCs/>
                <w:color w:val="000000"/>
                <w:sz w:val="22"/>
                <w:u w:val="single"/>
                <w:lang w:bidi="ar"/>
              </w:rPr>
              <w:t xml:space="preserve">末级缓存容量</w:t>
            </w:r>
            <w:r>
              <w:rPr>
                <w:rFonts w:hint="eastAsia" w:ascii="宋体" w:hAnsi="宋体" w:cs="宋体"/>
                <w:b/>
                <w:bCs/>
                <w:i/>
                <w:iCs/>
                <w:color w:val="000000"/>
                <w:sz w:val="22"/>
                <w:u w:val="single"/>
                <w:lang w:bidi="ar"/>
              </w:rPr>
              <w:t xml:space="preserve">≥64M；内存支持速率≥3200</w:t>
            </w:r>
            <w:r>
              <w:rPr>
                <w:rFonts w:hint="eastAsia" w:ascii="宋体" w:hAnsi="宋体" w:cs="宋体"/>
                <w:b/>
                <w:bCs/>
                <w:i/>
                <w:iCs/>
                <w:color w:val="000000"/>
                <w:sz w:val="22"/>
                <w:u w:val="single"/>
                <w:lang w:val="en-US" w:eastAsia="zh-CN" w:bidi="ar"/>
              </w:rPr>
              <w:t xml:space="preserve">M</w:t>
            </w:r>
            <w:r>
              <w:rPr>
                <w:rFonts w:hint="eastAsia" w:ascii="宋体" w:hAnsi="宋体" w:cs="宋体"/>
                <w:b/>
                <w:bCs/>
                <w:i/>
                <w:iCs/>
                <w:color w:val="000000"/>
                <w:sz w:val="22"/>
                <w:u w:val="single"/>
                <w:lang w:bidi="ar"/>
              </w:rPr>
              <w:t xml:space="preserve">T/s，至少支持4通道内存，位宽不作要求；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2、实配CPU数量：≥2颗；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3、主板支持的CPU和内存情况：供应商给出主板支持的CPU和内存的型号数量；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4、主板内存槽数量：非板载内存的可扩展插槽数量应不少于16个；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5、主板存储接口：至少支持SATA、SAS、M.2、U.2等存储接口中的1种；</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6、PCIe插槽接口：符合PCIe3.0或以上的高速串行计算机扩展总线标准，PCIe的接口速率与位宽需保证向下兼容；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7、主板PCIe插槽数量及规格：高度大于44.45mm双路或以上服务器PCIe插槽或接口应不少于5个；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8、内存数量：≥16个；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9、内存规格：≥DDR4；</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10、实配单条内存模块容量：实配单条容量≥64GB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11、内存通道：至少支持4个内存接口通道，每个通道可支持1DPC或2DPC，当支持2DPC时，印制电路板上应具备插槽的序号标识；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12、硬磁盘实配容量：配置SSD硬盘总容量≥24.96T;</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13、硬盘实配数量：实配SSD硬盘≥8块； </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14、硬盘插槽数量及规格：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a）供应商应给出配置的硬盘尺寸，如2.5 英寸、3.5 英寸硬磁盘；</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b）支持的热插拔硬盘数量不少于8个；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15、实配RAID卡或控制器数量：实配≥1块；</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16、网口速率和数量：配置光口（满配万兆光模块）数量不少于4个，且网口速率不少于10GE</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17、显示接口：≥1个VGA接口；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18、USB接口：≥4个USB3.0接口；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19、电源模块数量：≥2个，电源按1+1冗余</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20.电源功率：单路电源功率≥900W，电源模块功率有一定冗余，满足处理器满载时的需求；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21、外观和结构：</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a）服务器的零部件应紧固无松动，可插拔部件应可靠连接，开关、按钮和其它控制部件应灵活可靠，布局应方便使用；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b）产品表面不应有明显的凹痕、划伤、裂缝、变形和污染等。表面涂层均匀，不应起泡、龟裂、脱落和磨损，金属零部件无锈蚀及其它机械损伤；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c）产品表面说明功能的文字、符号和标志应清晰、端正且牢固；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d）应在服务器的显著位置提供运行状态的指示功能，并在随机文件中明确具体含义；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f）高密度服务器应给出CPU个数与机柜高度；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g）服务器尺寸具体要求在随机文件中明确；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22、尺寸（高×宽×深）：供应商给出产品尺寸；设计应遵循标准化、系列化的要求；机箱的内部结构符合通用部件的安装需要；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23、环境适应性：气候环境适应性应符合GB/T 9813.3的有关规定，工作温度10～35℃，贮存运输温度-40～55℃；工作相对湿度35%～80%，贮存运输相对湿度20％～93%（40℃）；大气压86～106kPa；</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24、机械环境适应性：机械环境适应性应符合GB/T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25、噪声：符合GB/T 9813.3的有关规定，在产品说明中给出具体测试值；塔式服务器噪声在空闲状态下不大于50dB；</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26、机柜尺寸：供应商给出长度、高度和深度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27、主板外部接口种类：支持USB、显示、管理等接口，如：VGA、USB3.0、BMC管理端口；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28、网络功能：支持网络连接、网络访问、数据交换和网络管控功能；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29、计算处理：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30、密码算法实现：CPU芯片应符合GM/T 0008的相关规定，或芯片密码模块应符合GB/T 37092或GM/T 0028的相关规定；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31、电源热插拔：整机电源模块应具备热插拔功能；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32、电源过流保护：支持过流及短路保护的功能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33、散热方式：支持风冷或</w:t>
            </w:r>
            <w:r>
              <w:rPr>
                <w:rFonts w:hint="eastAsia" w:ascii="宋体" w:hAnsi="宋体" w:cs="宋体"/>
                <w:b/>
                <w:bCs/>
                <w:i/>
                <w:iCs/>
                <w:color w:val="000000"/>
                <w:sz w:val="22"/>
                <w:u w:val="single"/>
                <w:lang w:eastAsia="zh-CN" w:bidi="ar"/>
              </w:rPr>
              <w:t xml:space="preserve">液冷</w:t>
            </w:r>
            <w:r>
              <w:rPr>
                <w:rFonts w:hint="eastAsia" w:ascii="宋体" w:hAnsi="宋体" w:cs="宋体"/>
                <w:b/>
                <w:bCs/>
                <w:i/>
                <w:iCs/>
                <w:color w:val="000000"/>
                <w:sz w:val="22"/>
                <w:u w:val="single"/>
                <w:lang w:bidi="ar"/>
              </w:rPr>
              <w:t xml:space="preserve">等散热方式</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34、BMC固件基础功能：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1）支持DHCP设置网络功能；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2）支持静态IP设置网络功能；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3）支持设备日志记录，包括但不限于登录日志、操作日志和报警日志等功能；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4）支持日志信息导出和记录删除功能；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5）支持通过管理接口向外输出准确的报警信息功能；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6）设备的BMC管理软件应能够按报警的严重程度进行区分；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7）支持IPMI2.0、SNMP或Redfish等接口功能；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8）支持键盘、鼠标和视频的重定向、文本控制台的重定向、远程虚拟媒体、高可靠的硬件监控和管理功能；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9）支持基于网络开启、关闭和重启设备的功能，并查询当前设备开机运行状态；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10）支持故障提示功能，并可通过接口读取服务器故障信息；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11）支持基于网络的固件更新功能，包括BMC和BIOS等；</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12）支持基于网络安装操作系统的功能，并可通过网络控制台访问设备；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13）支持通过本地的硬盘或光驱等存储设备，基于网络完成设备的操作系统安装功能；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14）支持通过浏览器打开管理界面并登录功能；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15）支持设置口令策略功能；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16）支持访问权限设置功能，并通过日志记录访问事件；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17）支持对出厂默认的用户名及口令进行安全保护功能，并提供默认口令修改提示；</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18）支持读取设备主板的工作环境温度功能；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19）支持读取服务器CPU等核心器件的温度功能；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20）支持通过外部管理工具进行BMC参数设置的功能，并可基于网络通过外部管理工具对BMC进行管理；</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21）应支持固件版本查询、固件升级；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22）支持基于网络实现开关机和复位控制的功能；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23)BMC启动时间应不超过180s，实现功能包括网络、IPMI、散热、传感器服务可用；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24）支持BMC固件设置的恢复出厂功能；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35、BIOS固件基础功能：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a）支持查看固件版本、内存信息、主板信息、处理器信息和系统时间信息功能；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b）支持上电初始化界面显示CPU信息、内存信息、固件版本和部分快捷键信息功能；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c）支持设置界面中英文显示切换功能；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d）支持查看PCIe设备信息，SATA设备信息功能；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e）支持操作系统安装和引导功能，应并向操作系统提供计算机主板信息和服务接口；</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f）支持设置启动顺序，并按照设置的启动顺序启动功能；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g）支持安全启动功能；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h）支持设置口令、修改口令、验证口令功能；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i）支持板载显示控制或独立显卡的显示控制功能；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j）支持RAID识别和启动功能；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k）支持串口重定向功能；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l）支持固件更新功能；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m）支持BIOS固件设置的恢复出厂功能；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n）支持网络引导启用和关闭功能；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36、远程控制：支持远程关机和重新启动功能；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37、操作系统及驱动的升级：支持通过网络、闪存盘对操作系统、驱动进行升级；</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38.操作系统功能：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a）支持访问控制、安全审计、网络接入鉴别等功能；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b）操作系统其他功能应满足操作系统政府采购需求标准中加*的指标要求；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39、中文信息处理：符合GB 18030的有关规定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40、关键部件安全要求：CPU和操作系统等关键部件应当符合安全可靠测评要求；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41、故障检测：支持故障检测功能，可以检测到具体的FRU（内存、硬盘等）的故障并发出告警</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42、弱口令字典检查：支持弱口令字典检查功能，出现在弱口令字典中的字符串不能被设置为用户口令；</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43、白名单访问控制：支持基于时间、IP或MAC白名单访问控制；</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44、二次鉴别：支持二次鉴别功能。对于用户配置、权限配置、公钥导入等重要的管理操作，已登录用户应通过二次鉴别后，才能执行操作；</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45、密码证书安全加密存储：支持对带外管理系统中的用户口令和证书等敏感信息进行加密存储，禁止使用私有的和业界已知不安全的密码算法；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46、敏感信息安全加密传输：支持使用安全的传输加密协议（如SSH或HTTPS等）传输用户的敏感信息；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47、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48、物理安全：安全要求应符合GB 4943.1的规定；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49、限用物质的限量要求：限用物质的限量应符合GB/T 26572的要求；</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50、CPU主频：≥2.6GHz（基准频率，非动态加速频率）；</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51.单CPU核数：≥64（物理核）；</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52、内存速率：≥3200MT/s；</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53、电源能耗：符合GB/T 9813.3的有关规定；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54、内存兼容性：适配3种及以上厂商的内存产品，且均不低于产品支持的内存规格；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55、固态存储兼容性：适配3种或以上厂商的固态存储产品，且均不低于产品支持的固态存储设备规格；</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56、网卡兼容性：网卡应适配两种或以上厂商产品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57、功能卡兼容性：适配符合PCIe的功能卡，如：网络功能卡、存储功能卡及图形显示功能卡；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58、外设兼容性：兼容多种主流生产商的外部设备，包括显示器、键盘、鼠标、闪存盘、移动硬盘、USB光驱及KVM等，要求使用不同厂商的外部设备时，系统均能正常识别和安装驱动；</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59、数据库兼容：兼容3个及以上厂商的数据库产品；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60、中间件兼容：兼容3个及以上厂商的中间件产品；</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61、平台软件兼容：兼容3个及以上厂商的大数据平台；</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62、整机可靠性：m1值（MTBF的不可接受值）不得低于30000h；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63、风扇可靠性：风扇寿命应不低于40000h；</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64、部件可靠性：支持硬盘、电源、风扇热插拔（内置风扇除外）；</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65、标志、包装、运输和贮存：符合GB/T 9813.3和商品包装政府采购需求标准的相关规定；</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66、服务响应：7*24小时响应支持服务。技术支持的方式包括：远程技术服务、现场技术服务、现场备件更换等。建立全国技术服务体系和服务团体，符合专业服务体系标准要求，提供原厂中文服务；服务周期内提供产品的维修、换件和升级服务；</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67、培训服务：供应商提供培训材料、产品手册、培训视频等培训相关内容；</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68、服务周期：</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a）产品服务周期（含换件和维修）应不小于3年；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b）设备停产后继续提供质量保障服务（含备品备件），服务终止时间与最后一批设备交付时间间隔不低于3年；</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c）产品停止服务时间应提前1年告知客户；</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d）产品发布日期需在随机文件中明确；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69、工具要求：供应商提供设置服务器硬件、辅助操作系统安装等功能的辅助工具和管理软件。且随附软件应具有合法授权或版权；</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70、驱动安装升级指引：供应商提供出厂安装的配件所需的驱动程序，形式包括但不限于驱动光盘、驱动下载链接等。其他配件应提供指引；</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71、管理软件：具备资源管理、系统管理、性能监控、健康监控、基于网络控制、报警设置功能</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72、厂家升级产品软件与扩容服务：供应商提供原厂级的部件/软件产品升级和扩容能力；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73、提供上门服务：供应商具备提供上门服务的能力；</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74、抗干扰性：当产品部件出现供应风险时，应通知客户并提供风险应对方案确保产品的服务保障，必要时应停止相关受影响产品的销售；</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b/>
                <w:bCs/>
                <w:i/>
                <w:iCs/>
                <w:color w:val="000000"/>
                <w:sz w:val="22"/>
                <w:u w:val="single"/>
                <w:lang w:bidi="ar"/>
              </w:rPr>
              <w:t xml:space="preserve">75、供应能力证明：供应商提供供应链稳定承诺书，确保产品的部件在产品服务周期内稳定供货。</w:t>
            </w:r>
            <w:r>
              <w:rPr>
                <w:rFonts w:hint="eastAsia" w:ascii="宋体" w:hAnsi="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数据中心租赁</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240" w:lineRule="atLeast"/>
              <w:widowControl/>
              <w:rPr>
                <w:rFonts w:hint="eastAsia" w:ascii="宋体" w:hAnsi="宋体" w:cs="宋体"/>
                <w:color w:val="000000"/>
                <w:sz w:val="22"/>
              </w:rPr>
            </w:pPr>
            <w:r>
              <w:rPr>
                <w:rFonts w:hint="eastAsia" w:ascii="宋体" w:hAnsi="宋体" w:cs="宋体"/>
                <w:color w:val="000000"/>
                <w:sz w:val="22"/>
              </w:rPr>
              <w:t xml:space="preserve">租用期限1年（12月）</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2.1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内网存算设备机柜租赁</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240" w:lineRule="atLeast"/>
              <w:widowControl/>
              <w:rPr>
                <w:rFonts w:ascii="宋体" w:hAnsi="宋体" w:eastAsia="宋体" w:cs="宋体"/>
                <w:color w:val="000000"/>
                <w:sz w:val="22"/>
                <w:lang w:val="en-US" w:eastAsia="zh-CN"/>
              </w:rPr>
            </w:pPr>
            <w:r>
              <w:rPr>
                <w:rFonts w:hint="eastAsia" w:ascii="宋体" w:hAnsi="宋体" w:cs="宋体"/>
                <w:color w:val="000000"/>
                <w:sz w:val="22"/>
                <w:lang w:bidi="ar"/>
              </w:rPr>
              <w:t xml:space="preserve">租赁5个标准机柜</w:t>
            </w:r>
            <w:r>
              <w:rPr>
                <w:rFonts w:hint="eastAsia" w:ascii="宋体" w:hAnsi="宋体" w:cs="宋体"/>
                <w:color w:val="000000"/>
                <w:sz w:val="22"/>
                <w:lang w:val="en-US" w:eastAsia="zh-CN" w:bidi="ar"/>
              </w:rPr>
              <w:t xml:space="preserve">用于存放</w:t>
            </w:r>
            <w:r>
              <w:rPr>
                <w:rFonts w:hint="eastAsia" w:ascii="宋体" w:hAnsi="宋体" w:cs="宋体"/>
                <w:color w:val="000000"/>
                <w:sz w:val="22"/>
                <w:lang w:bidi="ar"/>
              </w:rPr>
              <w:t xml:space="preserve">45台</w:t>
            </w:r>
            <w:r>
              <w:rPr>
                <w:rFonts w:hint="eastAsia" w:ascii="宋体" w:hAnsi="宋体" w:cs="宋体"/>
                <w:color w:val="000000"/>
                <w:sz w:val="22"/>
                <w:lang w:val="en-US" w:eastAsia="zh-CN" w:bidi="ar"/>
              </w:rPr>
              <w:t xml:space="preserve">存算</w:t>
            </w:r>
            <w:r>
              <w:rPr>
                <w:rFonts w:hint="eastAsia" w:ascii="宋体" w:hAnsi="宋体" w:cs="宋体"/>
                <w:color w:val="000000"/>
                <w:sz w:val="22"/>
                <w:lang w:bidi="ar"/>
              </w:rPr>
              <w:t xml:space="preserve">设备</w:t>
            </w:r>
            <w:r>
              <w:rPr>
                <w:rFonts w:ascii="宋体" w:hAnsi="宋体" w:eastAsia="宋体" w:cs="宋体"/>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5</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2.2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内网网络设备机柜租赁</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租赁3个标准机柜</w:t>
            </w:r>
            <w:r>
              <w:rPr>
                <w:rFonts w:hint="eastAsia" w:ascii="宋体" w:hAnsi="宋体" w:cs="宋体"/>
                <w:color w:val="000000"/>
                <w:sz w:val="22"/>
                <w:lang w:val="en-US" w:eastAsia="zh-CN" w:bidi="ar"/>
              </w:rPr>
              <w:t xml:space="preserve">用于存放</w:t>
            </w:r>
            <w:r>
              <w:rPr>
                <w:rFonts w:hint="eastAsia" w:ascii="宋体" w:hAnsi="宋体" w:cs="宋体"/>
                <w:color w:val="000000"/>
                <w:sz w:val="22"/>
                <w:lang w:bidi="ar"/>
              </w:rPr>
              <w:t xml:space="preserve">29台设备</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2.3</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外网存算设备机柜租赁</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租赁1个标准机柜</w:t>
            </w:r>
            <w:r>
              <w:rPr>
                <w:rFonts w:hint="eastAsia" w:ascii="宋体" w:hAnsi="宋体" w:cs="宋体"/>
                <w:color w:val="000000"/>
                <w:sz w:val="22"/>
                <w:lang w:val="en-US" w:eastAsia="zh-CN" w:bidi="ar"/>
              </w:rPr>
              <w:t xml:space="preserve">用于存放8</w:t>
            </w:r>
            <w:r>
              <w:rPr>
                <w:rFonts w:hint="eastAsia" w:ascii="宋体" w:hAnsi="宋体" w:cs="宋体"/>
                <w:color w:val="000000"/>
                <w:sz w:val="22"/>
                <w:lang w:bidi="ar"/>
              </w:rPr>
              <w:t xml:space="preserve">台设备</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2.4</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外网网络设备机柜租赁</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租赁2个标准机柜</w:t>
            </w:r>
            <w:r>
              <w:rPr>
                <w:rFonts w:hint="eastAsia" w:ascii="宋体" w:hAnsi="宋体" w:cs="宋体"/>
                <w:color w:val="000000"/>
                <w:sz w:val="22"/>
                <w:lang w:val="en-US" w:eastAsia="zh-CN" w:bidi="ar"/>
              </w:rPr>
              <w:t xml:space="preserve">用于存放15</w:t>
            </w:r>
            <w:r>
              <w:rPr>
                <w:rFonts w:hint="eastAsia" w:ascii="宋体" w:hAnsi="宋体" w:cs="宋体"/>
                <w:color w:val="000000"/>
                <w:sz w:val="22"/>
                <w:lang w:bidi="ar"/>
              </w:rPr>
              <w:t xml:space="preserve">台设备</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2.5</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密码设备机柜租赁</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租赁2个标准机柜</w:t>
            </w:r>
            <w:r>
              <w:rPr>
                <w:rFonts w:hint="eastAsia" w:ascii="宋体" w:hAnsi="宋体" w:cs="宋体"/>
                <w:color w:val="000000"/>
                <w:sz w:val="22"/>
                <w:lang w:val="en-US" w:eastAsia="zh-CN" w:bidi="ar"/>
              </w:rPr>
              <w:t xml:space="preserve">用于存放18</w:t>
            </w:r>
            <w:r>
              <w:rPr>
                <w:rFonts w:hint="eastAsia" w:ascii="宋体" w:hAnsi="宋体" w:cs="宋体"/>
                <w:color w:val="000000"/>
                <w:sz w:val="22"/>
                <w:lang w:bidi="ar"/>
              </w:rPr>
              <w:t xml:space="preserve">台设备</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2.6</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安全设备机柜租赁</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租赁2个标准机柜</w:t>
            </w:r>
            <w:r>
              <w:rPr>
                <w:rFonts w:hint="eastAsia" w:ascii="宋体" w:hAnsi="宋体" w:cs="宋体"/>
                <w:color w:val="000000"/>
                <w:sz w:val="22"/>
                <w:lang w:val="en-US" w:eastAsia="zh-CN" w:bidi="ar"/>
              </w:rPr>
              <w:t xml:space="preserve">用于存放15</w:t>
            </w:r>
            <w:r>
              <w:rPr>
                <w:rFonts w:hint="eastAsia" w:ascii="宋体" w:hAnsi="宋体" w:cs="宋体"/>
                <w:color w:val="000000"/>
                <w:sz w:val="22"/>
                <w:lang w:bidi="ar"/>
              </w:rPr>
              <w:t xml:space="preserve">台设备</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2</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2.7</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AI设备机柜租赁</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租赁1个标准机柜</w:t>
            </w:r>
            <w:r>
              <w:rPr>
                <w:rFonts w:hint="eastAsia" w:ascii="宋体" w:hAnsi="宋体" w:cs="宋体"/>
                <w:color w:val="000000"/>
                <w:sz w:val="22"/>
                <w:lang w:val="en-US" w:eastAsia="zh-CN" w:bidi="ar"/>
              </w:rPr>
              <w:t xml:space="preserve">用于存放5</w:t>
            </w:r>
            <w:r>
              <w:rPr>
                <w:rFonts w:hint="eastAsia" w:ascii="宋体" w:hAnsi="宋体" w:cs="宋体"/>
                <w:color w:val="000000"/>
                <w:sz w:val="22"/>
                <w:lang w:bidi="ar"/>
              </w:rPr>
              <w:t xml:space="preserve">台设备</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AI算力租赁</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240" w:lineRule="atLeast"/>
              <w:widowControl/>
              <w:rPr>
                <w:rFonts w:hint="eastAsia" w:ascii="宋体" w:hAnsi="宋体" w:cs="宋体"/>
                <w:color w:val="000000"/>
                <w:sz w:val="22"/>
              </w:rPr>
            </w:pPr>
            <w:r>
              <w:rPr>
                <w:rFonts w:hint="eastAsia" w:ascii="宋体" w:hAnsi="宋体" w:cs="宋体"/>
                <w:color w:val="000000"/>
                <w:sz w:val="22"/>
              </w:rPr>
              <w:t xml:space="preserve">以下设备租用期限3年（36月）</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3.1</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AI算力节点</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440" w:lineRule="exact"/>
              <w:widowControl/>
              <w:rPr>
                <w:rFonts w:hint="eastAsia" w:ascii="宋体" w:hAnsi="宋体" w:cs="宋体"/>
                <w:color w:val="000000"/>
                <w:sz w:val="22"/>
              </w:rPr>
            </w:pPr>
            <w:r>
              <w:rPr>
                <w:rFonts w:hint="eastAsia" w:ascii="宋体" w:hAnsi="宋体" w:cs="宋体"/>
                <w:color w:val="000000"/>
                <w:sz w:val="22"/>
              </w:rPr>
              <w:t xml:space="preserve">1、4U标准机架式服务器。</w:t>
            </w:r>
            <w:r>
              <w:rPr>
                <w:rFonts w:hint="eastAsia" w:ascii="宋体" w:hAnsi="宋体" w:cs="宋体"/>
                <w:color w:val="000000"/>
                <w:sz w:val="22"/>
              </w:rPr>
            </w:r>
            <w:r/>
          </w:p>
          <w:p>
            <w:pPr>
              <w:pStyle w:val="882"/>
              <w:jc w:val="left"/>
              <w:spacing w:line="440" w:lineRule="exact"/>
              <w:widowControl/>
              <w:rPr>
                <w:rFonts w:hint="eastAsia" w:ascii="宋体" w:hAnsi="宋体" w:cs="宋体"/>
                <w:b/>
                <w:bCs/>
                <w:i/>
                <w:iCs/>
                <w:color w:val="000000"/>
                <w:sz w:val="22"/>
                <w:u w:val="single"/>
              </w:rPr>
            </w:pPr>
            <w:r>
              <w:rPr>
                <w:rFonts w:hint="eastAsia" w:ascii="宋体" w:hAnsi="宋体" w:cs="宋体"/>
                <w:b/>
                <w:bCs/>
                <w:i/>
                <w:iCs/>
                <w:color w:val="000000"/>
                <w:sz w:val="22"/>
                <w:u w:val="single"/>
              </w:rPr>
              <w:t xml:space="preserve">2、配置≥4颗国产ARM处理器，单颗处理器主频≥2.6GHz，单颗处理器≥48个核心。</w:t>
            </w:r>
            <w:r>
              <w:rPr>
                <w:rFonts w:hint="eastAsia" w:ascii="宋体" w:hAnsi="宋体" w:cs="宋体"/>
                <w:b/>
                <w:bCs/>
                <w:i/>
                <w:iCs/>
                <w:color w:val="000000"/>
                <w:sz w:val="22"/>
                <w:u w:val="single"/>
              </w:rPr>
            </w:r>
            <w:r/>
          </w:p>
          <w:p>
            <w:pPr>
              <w:pStyle w:val="882"/>
              <w:jc w:val="left"/>
              <w:spacing w:line="440" w:lineRule="exact"/>
              <w:widowControl/>
              <w:rPr>
                <w:rFonts w:hint="eastAsia" w:ascii="宋体" w:hAnsi="宋体" w:cs="宋体"/>
                <w:b/>
                <w:bCs/>
                <w:i/>
                <w:iCs/>
                <w:color w:val="000000"/>
                <w:sz w:val="22"/>
                <w:u w:val="single"/>
              </w:rPr>
            </w:pPr>
            <w:r>
              <w:rPr>
                <w:rFonts w:hint="eastAsia" w:ascii="宋体" w:hAnsi="宋体" w:cs="宋体"/>
                <w:b/>
                <w:bCs/>
                <w:i/>
                <w:iCs/>
                <w:color w:val="000000"/>
                <w:sz w:val="22"/>
                <w:u w:val="single"/>
              </w:rPr>
              <w:t xml:space="preserve">3、配置≥1</w:t>
            </w:r>
            <w:r>
              <w:rPr>
                <w:rFonts w:ascii="宋体" w:hAnsi="宋体" w:cs="宋体"/>
                <w:b/>
                <w:bCs/>
                <w:i/>
                <w:iCs/>
                <w:color w:val="000000"/>
                <w:sz w:val="22"/>
                <w:u w:val="single"/>
              </w:rPr>
              <w:t xml:space="preserve">024</w:t>
            </w:r>
            <w:r>
              <w:rPr>
                <w:rFonts w:hint="eastAsia" w:ascii="宋体" w:hAnsi="宋体" w:cs="宋体"/>
                <w:b/>
                <w:bCs/>
                <w:i/>
                <w:iCs/>
                <w:color w:val="000000"/>
                <w:sz w:val="22"/>
                <w:u w:val="single"/>
              </w:rPr>
              <w:t xml:space="preserve">GB内存</w:t>
            </w:r>
            <w:r>
              <w:rPr>
                <w:rFonts w:hint="eastAsia" w:ascii="宋体" w:hAnsi="宋体" w:cs="宋体"/>
                <w:b/>
                <w:bCs/>
                <w:i/>
                <w:iCs/>
                <w:color w:val="000000"/>
                <w:sz w:val="22"/>
                <w:u w:val="single"/>
              </w:rPr>
            </w:r>
            <w:r/>
          </w:p>
          <w:p>
            <w:pPr>
              <w:pStyle w:val="882"/>
              <w:jc w:val="left"/>
              <w:spacing w:line="440" w:lineRule="exact"/>
              <w:widowControl/>
              <w:rPr>
                <w:rFonts w:hint="eastAsia" w:ascii="宋体" w:hAnsi="宋体" w:cs="宋体"/>
                <w:b/>
                <w:bCs/>
                <w:i/>
                <w:iCs/>
                <w:color w:val="000000"/>
                <w:sz w:val="22"/>
                <w:u w:val="single"/>
              </w:rPr>
            </w:pPr>
            <w:r>
              <w:rPr>
                <w:rFonts w:hint="eastAsia" w:ascii="宋体" w:hAnsi="宋体" w:cs="宋体"/>
                <w:b/>
                <w:bCs/>
                <w:i/>
                <w:iCs/>
                <w:color w:val="000000"/>
                <w:sz w:val="22"/>
                <w:u w:val="single"/>
              </w:rPr>
              <w:t xml:space="preserve">4、配置≥2块480 GB SSD硬盘，配置≥2块3.84T NVME硬盘。</w:t>
            </w:r>
            <w:r>
              <w:rPr>
                <w:rFonts w:hint="eastAsia" w:ascii="宋体" w:hAnsi="宋体" w:cs="宋体"/>
                <w:b/>
                <w:bCs/>
                <w:i/>
                <w:iCs/>
                <w:color w:val="000000"/>
                <w:sz w:val="22"/>
                <w:u w:val="single"/>
              </w:rPr>
            </w:r>
            <w:r/>
          </w:p>
          <w:p>
            <w:pPr>
              <w:pStyle w:val="882"/>
              <w:jc w:val="left"/>
              <w:spacing w:line="440" w:lineRule="exact"/>
              <w:widowControl/>
              <w:rPr>
                <w:rFonts w:hint="eastAsia" w:ascii="宋体" w:hAnsi="宋体" w:cs="宋体"/>
                <w:b/>
                <w:bCs/>
                <w:i/>
                <w:iCs/>
                <w:color w:val="000000"/>
                <w:sz w:val="22"/>
                <w:u w:val="single"/>
              </w:rPr>
            </w:pPr>
            <w:r>
              <w:rPr>
                <w:rFonts w:hint="eastAsia" w:ascii="宋体" w:hAnsi="宋体" w:cs="宋体"/>
                <w:b/>
                <w:bCs/>
                <w:i/>
                <w:iCs/>
                <w:color w:val="000000"/>
                <w:sz w:val="22"/>
                <w:u w:val="single"/>
              </w:rPr>
              <w:t xml:space="preserve">5、配置≥1张2G raid卡，可支持RAID 0/1/10/5/50/6/60，配置掉电保护。</w:t>
            </w:r>
            <w:r>
              <w:rPr>
                <w:rFonts w:hint="eastAsia" w:ascii="宋体" w:hAnsi="宋体" w:cs="宋体"/>
                <w:b/>
                <w:bCs/>
                <w:i/>
                <w:iCs/>
                <w:color w:val="000000"/>
                <w:sz w:val="22"/>
                <w:u w:val="single"/>
              </w:rPr>
            </w:r>
            <w:r/>
          </w:p>
          <w:p>
            <w:pPr>
              <w:pStyle w:val="882"/>
              <w:jc w:val="left"/>
              <w:spacing w:line="440" w:lineRule="exact"/>
              <w:widowControl/>
              <w:rPr>
                <w:rFonts w:hint="eastAsia" w:ascii="宋体" w:hAnsi="宋体" w:cs="宋体"/>
                <w:b/>
                <w:bCs/>
                <w:i/>
                <w:iCs/>
                <w:color w:val="000000"/>
                <w:sz w:val="22"/>
                <w:u w:val="single"/>
              </w:rPr>
            </w:pPr>
            <w:r>
              <w:rPr>
                <w:rFonts w:hint="eastAsia" w:ascii="宋体" w:hAnsi="宋体" w:cs="宋体"/>
                <w:b/>
                <w:bCs/>
                <w:i/>
                <w:iCs/>
                <w:color w:val="000000"/>
                <w:sz w:val="22"/>
                <w:u w:val="single"/>
              </w:rPr>
              <w:t xml:space="preserve">6、可扩展PCIe 4.0槽位≥3个；</w:t>
            </w:r>
            <w:r>
              <w:rPr>
                <w:rFonts w:hint="eastAsia" w:ascii="宋体" w:hAnsi="宋体" w:cs="宋体"/>
                <w:b/>
                <w:bCs/>
                <w:i/>
                <w:iCs/>
                <w:color w:val="000000"/>
                <w:sz w:val="22"/>
                <w:u w:val="single"/>
              </w:rPr>
            </w:r>
            <w:r/>
          </w:p>
          <w:p>
            <w:pPr>
              <w:pStyle w:val="882"/>
              <w:jc w:val="left"/>
              <w:spacing w:line="440" w:lineRule="exact"/>
              <w:widowControl/>
              <w:rPr>
                <w:rFonts w:hint="eastAsia" w:ascii="宋体" w:hAnsi="宋体" w:cs="宋体"/>
                <w:b/>
                <w:bCs/>
                <w:i/>
                <w:iCs/>
                <w:color w:val="000000"/>
                <w:sz w:val="22"/>
                <w:u w:val="single"/>
              </w:rPr>
            </w:pPr>
            <w:r>
              <w:rPr>
                <w:rFonts w:hint="eastAsia" w:ascii="宋体" w:hAnsi="宋体" w:cs="宋体"/>
                <w:b/>
                <w:bCs/>
                <w:i/>
                <w:iCs/>
                <w:color w:val="000000"/>
                <w:sz w:val="22"/>
                <w:u w:val="single"/>
              </w:rPr>
              <w:t xml:space="preserve">7、配</w:t>
            </w:r>
            <w:bookmarkStart w:id="19" w:name="_Hlk243425363"/>
            <w:r>
              <w:rPr>
                <w:rFonts w:hint="eastAsia" w:ascii="宋体" w:hAnsi="宋体" w:cs="宋体"/>
                <w:b/>
                <w:bCs/>
                <w:i/>
                <w:iCs/>
                <w:color w:val="000000"/>
                <w:sz w:val="22"/>
                <w:u w:val="single"/>
              </w:rPr>
              <w:t xml:space="preserve">置≥8个国产化算力模组，单模组提供≥280 TFLOPS FP16算力，总计提供算力≥2.24 PFLOPS FP16；单个AI芯片内存配置≥64GB HBM，整机不低于512G；</w:t>
            </w:r>
            <w:bookmarkEnd w:id="19"/>
            <w:r/>
            <w:bookmarkStart w:id="20" w:name="_Hlk243425175"/>
            <w:r>
              <w:rPr>
                <w:rFonts w:hint="eastAsia" w:ascii="宋体" w:hAnsi="宋体" w:cs="宋体"/>
                <w:b/>
                <w:bCs/>
                <w:i/>
                <w:iCs/>
                <w:color w:val="000000"/>
                <w:sz w:val="22"/>
                <w:u w:val="single"/>
              </w:rPr>
              <w:t xml:space="preserve">配置≥8*200GE QSFP接口直出（含光模块），RoCE协议。</w:t>
            </w:r>
            <w:r>
              <w:rPr>
                <w:rFonts w:hint="eastAsia" w:ascii="宋体" w:hAnsi="宋体" w:cs="宋体"/>
                <w:b/>
                <w:bCs/>
                <w:i/>
                <w:iCs/>
                <w:color w:val="000000"/>
                <w:sz w:val="22"/>
                <w:u w:val="single"/>
              </w:rPr>
            </w:r>
            <w:r/>
          </w:p>
          <w:p>
            <w:pPr>
              <w:pStyle w:val="882"/>
              <w:jc w:val="left"/>
              <w:spacing w:line="440" w:lineRule="exact"/>
              <w:widowControl/>
              <w:rPr>
                <w:rFonts w:hint="eastAsia" w:ascii="宋体" w:hAnsi="宋体" w:cs="宋体"/>
                <w:b/>
                <w:bCs/>
                <w:i/>
                <w:iCs/>
                <w:color w:val="000000"/>
                <w:sz w:val="22"/>
                <w:u w:val="single"/>
              </w:rPr>
            </w:pPr>
            <w:r>
              <w:rPr>
                <w:rFonts w:hint="eastAsia" w:ascii="宋体" w:hAnsi="宋体" w:cs="宋体"/>
                <w:b/>
                <w:bCs/>
                <w:i/>
                <w:iCs/>
                <w:color w:val="000000"/>
                <w:sz w:val="22"/>
                <w:u w:val="single"/>
              </w:rPr>
              <w:t xml:space="preserve">8、配置≥2*</w:t>
            </w:r>
            <w:r>
              <w:rPr>
                <w:rFonts w:ascii="宋体" w:hAnsi="宋体" w:cs="宋体"/>
                <w:b/>
                <w:bCs/>
                <w:i/>
                <w:iCs/>
                <w:color w:val="000000"/>
                <w:sz w:val="22"/>
                <w:u w:val="single"/>
              </w:rPr>
              <w:t xml:space="preserve">25</w:t>
            </w:r>
            <w:r>
              <w:rPr>
                <w:rFonts w:hint="eastAsia" w:ascii="宋体" w:hAnsi="宋体" w:cs="宋体"/>
                <w:b/>
                <w:bCs/>
                <w:i/>
                <w:iCs/>
                <w:color w:val="000000"/>
                <w:sz w:val="22"/>
                <w:u w:val="single"/>
              </w:rPr>
              <w:t xml:space="preserve">GE光口（含10G光模块）</w:t>
            </w:r>
            <w:r>
              <w:rPr>
                <w:rFonts w:hint="eastAsia" w:ascii="宋体" w:hAnsi="宋体" w:cs="宋体"/>
                <w:b/>
                <w:bCs/>
                <w:i/>
                <w:iCs/>
                <w:color w:val="000000"/>
                <w:sz w:val="22"/>
                <w:u w:val="single"/>
              </w:rPr>
            </w:r>
            <w:r/>
          </w:p>
          <w:p>
            <w:pPr>
              <w:pStyle w:val="882"/>
              <w:jc w:val="left"/>
              <w:spacing w:line="440" w:lineRule="exact"/>
              <w:widowControl/>
              <w:rPr>
                <w:rFonts w:hint="eastAsia" w:ascii="宋体" w:hAnsi="宋体" w:cs="宋体"/>
                <w:b/>
                <w:bCs/>
                <w:i/>
                <w:iCs/>
                <w:color w:val="000000"/>
                <w:sz w:val="22"/>
                <w:u w:val="single"/>
              </w:rPr>
            </w:pPr>
            <w:r/>
            <w:bookmarkEnd w:id="20"/>
            <w:r>
              <w:rPr>
                <w:rFonts w:hint="eastAsia" w:ascii="宋体" w:hAnsi="宋体" w:cs="宋体"/>
                <w:b/>
                <w:bCs/>
                <w:i/>
                <w:iCs/>
                <w:color w:val="000000"/>
                <w:sz w:val="22"/>
                <w:u w:val="single"/>
              </w:rPr>
              <w:t xml:space="preserve">9、配置≥4个2600W白金电源，</w:t>
            </w:r>
            <w:bookmarkStart w:id="21" w:name="_Hlk243425210"/>
            <w:r>
              <w:rPr>
                <w:rFonts w:hint="eastAsia" w:ascii="宋体" w:hAnsi="宋体" w:cs="宋体"/>
                <w:b/>
                <w:bCs/>
                <w:i/>
                <w:iCs/>
                <w:color w:val="000000"/>
                <w:sz w:val="22"/>
                <w:u w:val="single"/>
              </w:rPr>
              <w:t xml:space="preserve">支持2+2冗余配置，支持热插拔。</w:t>
            </w:r>
            <w:r>
              <w:rPr>
                <w:rFonts w:hint="eastAsia" w:ascii="宋体" w:hAnsi="宋体" w:cs="宋体"/>
                <w:b/>
                <w:bCs/>
                <w:i/>
                <w:iCs/>
                <w:color w:val="000000"/>
                <w:sz w:val="22"/>
                <w:u w:val="single"/>
              </w:rPr>
            </w:r>
            <w:r/>
          </w:p>
          <w:p>
            <w:pPr>
              <w:pStyle w:val="882"/>
              <w:jc w:val="left"/>
              <w:spacing w:line="440" w:lineRule="exact"/>
              <w:widowControl/>
              <w:rPr>
                <w:rFonts w:hint="eastAsia" w:ascii="宋体" w:hAnsi="宋体" w:cs="宋体"/>
                <w:color w:val="000000"/>
                <w:sz w:val="22"/>
              </w:rPr>
            </w:pPr>
            <w:r/>
            <w:bookmarkEnd w:id="21"/>
            <w:r>
              <w:rPr>
                <w:rFonts w:hint="eastAsia" w:ascii="宋体" w:hAnsi="宋体" w:cs="宋体"/>
                <w:color w:val="000000"/>
                <w:sz w:val="22"/>
              </w:rPr>
              <w:t xml:space="preserve">10、风扇最大支持8个，支持N+1冗余。</w:t>
            </w:r>
            <w:r>
              <w:rPr>
                <w:rFonts w:hint="eastAsia" w:ascii="宋体" w:hAnsi="宋体" w:cs="宋体"/>
                <w:color w:val="000000"/>
                <w:sz w:val="22"/>
              </w:rPr>
            </w:r>
            <w:r/>
          </w:p>
          <w:p>
            <w:pPr>
              <w:pStyle w:val="882"/>
              <w:rPr>
                <w:rFonts w:hint="eastAsia" w:ascii="宋体" w:hAnsi="宋体" w:cs="宋体"/>
                <w:b/>
                <w:bCs/>
                <w:i/>
                <w:iCs/>
                <w:color w:val="000000"/>
                <w:sz w:val="22"/>
                <w:u w:val="single"/>
                <w:lang w:bidi="ar"/>
              </w:rPr>
            </w:pPr>
            <w:r>
              <w:rPr>
                <w:rFonts w:hint="eastAsia" w:ascii="宋体" w:hAnsi="宋体" w:cs="宋体"/>
                <w:color w:val="000000"/>
                <w:sz w:val="22"/>
              </w:rPr>
              <w:t xml:space="preserve">11、长期工作环境温度支持5-35度。</w:t>
            </w:r>
            <w:r>
              <w:rPr>
                <w:rFonts w:hint="eastAsia" w:ascii="宋体" w:hAnsi="宋体" w:cs="宋体"/>
                <w:b/>
                <w:bCs/>
                <w:i/>
                <w:iCs/>
                <w:color w:val="000000"/>
                <w:sz w:val="22"/>
                <w:u w:val="single"/>
                <w:lang w:bidi="ar"/>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3</w:t>
            </w:r>
            <w:r>
              <w:rPr>
                <w:rFonts w:hint="eastAsia" w:ascii="宋体" w:hAnsi="宋体" w:cs="宋体"/>
                <w:color w:val="000000"/>
                <w:sz w:val="22"/>
              </w:rPr>
            </w:r>
            <w:r/>
          </w:p>
        </w:tc>
      </w:tr>
      <w:tr>
        <w:trPr>
          <w:trHeight w:val="50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3.2</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82"/>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AI参数面交换机</w:t>
            </w: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一.参数要求: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b/>
                <w:bCs/>
                <w:i/>
                <w:iCs/>
                <w:color w:val="000000"/>
                <w:sz w:val="22"/>
                <w:u w:val="single"/>
                <w:lang w:bidi="ar"/>
              </w:rPr>
            </w:pPr>
            <w:r>
              <w:rPr>
                <w:rFonts w:hint="eastAsia" w:ascii="宋体" w:hAnsi="宋体" w:cs="宋体"/>
                <w:b/>
                <w:bCs/>
                <w:i/>
                <w:iCs/>
                <w:color w:val="000000"/>
                <w:sz w:val="22"/>
                <w:u w:val="single"/>
                <w:lang w:bidi="ar"/>
              </w:rPr>
              <w:t xml:space="preserve">1、双电源，400GE光接口（兼容200GE/100GE/40GE）≥32个，10GE光接口≥2个。</w:t>
            </w:r>
            <w:r>
              <w:rPr>
                <w:rFonts w:hint="eastAsia" w:ascii="宋体" w:hAnsi="宋体" w:cs="宋体"/>
                <w:b/>
                <w:bCs/>
                <w:i/>
                <w:iCs/>
                <w:color w:val="000000"/>
                <w:sz w:val="22"/>
                <w:u w:val="single"/>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2、交换容量≥25.6Tbps，包转发率≥8000Mpps。</w:t>
            </w:r>
            <w:r>
              <w:rPr>
                <w:rFonts w:hint="eastAsia" w:ascii="宋体" w:hAnsi="宋体" w:cs="宋体"/>
                <w:color w:val="000000"/>
                <w:sz w:val="22"/>
                <w:lang w:bidi="ar"/>
              </w:rPr>
            </w:r>
            <w:r/>
          </w:p>
          <w:p>
            <w:pPr>
              <w:pStyle w:val="882"/>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3</w:t>
            </w:r>
            <w:r>
              <w:rPr>
                <w:rFonts w:hint="eastAsia" w:ascii="宋体" w:hAnsi="宋体" w:cs="宋体"/>
                <w:color w:val="000000"/>
                <w:sz w:val="22"/>
                <w:lang w:bidi="ar"/>
              </w:rPr>
              <w:t xml:space="preserve">、</w:t>
            </w:r>
            <w:r>
              <w:rPr>
                <w:rFonts w:hint="eastAsia" w:ascii="宋体" w:hAnsi="宋体" w:cs="宋体"/>
                <w:color w:val="000000"/>
                <w:sz w:val="22"/>
                <w:lang w:bidi="ar"/>
              </w:rPr>
              <w:t xml:space="preserve">采用自主可控CPU芯片。</w:t>
            </w:r>
            <w:r>
              <w:rPr>
                <w:rFonts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4、支持RIP、OSPF、ISIS、BGP、RIPng、OSPFv3、ISISv6、BGP4+等路由协议。</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5、支持基于端口/VLAN/BD的广播/组播/未知单播抑制。</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6、支持Vxlan，且支持EVPN VxLAN，支持VxLAN网络与VLAN网络互通。</w:t>
            </w:r>
            <w:r>
              <w:rPr>
                <w:rFonts w:hint="eastAsia"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7、支持光链路亚健康、PFC死锁、PFC风暴等故障分析，网络健康评估等。</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8、支持基于端口/VLAN/BD的带宽抑制。</w:t>
            </w:r>
            <w:r>
              <w:rPr>
                <w:rFonts w:ascii="宋体" w:hAnsi="宋体" w:cs="宋体"/>
                <w:color w:val="000000"/>
                <w:sz w:val="22"/>
                <w:lang w:bidi="ar"/>
              </w:rPr>
            </w:r>
            <w:r/>
          </w:p>
          <w:p>
            <w:pPr>
              <w:pStyle w:val="882"/>
              <w:jc w:val="left"/>
              <w:spacing w:line="440" w:lineRule="exact"/>
              <w:widowControl/>
              <w:rPr>
                <w:rFonts w:ascii="宋体" w:hAnsi="宋体" w:cs="宋体"/>
                <w:color w:val="000000"/>
                <w:sz w:val="22"/>
                <w:lang w:bidi="ar"/>
              </w:rPr>
            </w:pPr>
            <w:r>
              <w:rPr>
                <w:rFonts w:hint="eastAsia" w:ascii="宋体" w:hAnsi="宋体" w:cs="宋体"/>
                <w:color w:val="000000"/>
                <w:sz w:val="22"/>
                <w:lang w:bidi="ar"/>
              </w:rPr>
              <w:t xml:space="preserve">9、支持光模块通道抗损，设备支持光模块激光器故障后网络不中断。</w:t>
            </w:r>
            <w:r>
              <w:rPr>
                <w:rFonts w:ascii="宋体" w:hAnsi="宋体" w:cs="宋体"/>
                <w:color w:val="000000"/>
                <w:sz w:val="22"/>
                <w:lang w:bidi="ar"/>
              </w:rPr>
            </w:r>
            <w:r/>
          </w:p>
          <w:p>
            <w:pPr>
              <w:pStyle w:val="882"/>
              <w:jc w:val="left"/>
              <w:spacing w:line="440" w:lineRule="exact"/>
              <w:widowControl/>
              <w:rPr>
                <w:rFonts w:hint="eastAsia" w:ascii="宋体" w:hAnsi="宋体" w:cs="宋体"/>
                <w:b/>
                <w:bCs/>
                <w:i/>
                <w:iCs/>
                <w:color w:val="000000"/>
                <w:sz w:val="22"/>
                <w:lang w:bidi="ar"/>
              </w:rPr>
            </w:pPr>
            <w:r>
              <w:rPr>
                <w:rFonts w:hint="eastAsia" w:ascii="宋体" w:hAnsi="宋体" w:cs="宋体"/>
                <w:i/>
                <w:iCs/>
                <w:color w:val="000000"/>
                <w:sz w:val="22"/>
                <w:lang w:bidi="ar"/>
              </w:rPr>
              <w:t xml:space="preserve">10、</w:t>
            </w:r>
            <w:r>
              <w:rPr>
                <w:rFonts w:hint="eastAsia" w:ascii="宋体" w:hAnsi="宋体" w:cs="宋体"/>
                <w:i/>
                <w:iCs/>
                <w:color w:val="000000"/>
                <w:sz w:val="22"/>
                <w:highlight w:val="none"/>
                <w:u w:val="single"/>
                <w:lang w:bidi="ar"/>
              </w:rPr>
              <w:t xml:space="preserve">投标人承诺所投AI参数面交换机能够与AI算力节点无缝兼容，实现算力集群组网。</w:t>
            </w:r>
            <w:r>
              <w:rPr>
                <w:rFonts w:hint="eastAsia" w:ascii="宋体" w:hAnsi="宋体" w:cs="宋体"/>
                <w:b/>
                <w:bCs/>
                <w:i/>
                <w:iCs/>
                <w:color w:val="000000"/>
                <w:sz w:val="22"/>
                <w:highlight w:val="none"/>
                <w:u w:val="single"/>
                <w:lang w:bidi="ar"/>
              </w:rPr>
              <w:t xml:space="preserve">投标文件中提供承诺函并加盖投标人公章。</w:t>
            </w:r>
            <w:r>
              <w:rPr>
                <w:rFonts w:hint="eastAsia" w:ascii="宋体" w:hAnsi="宋体" w:cs="宋体"/>
                <w:b/>
                <w:bCs/>
                <w:i/>
                <w:iCs/>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二.服务要求:</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1、硬件3年及以上7*24小时原厂质保，含所有配件、线材、辅料。</w:t>
            </w:r>
            <w:r>
              <w:rPr>
                <w:rFonts w:hint="eastAsia" w:ascii="宋体" w:hAnsi="宋体" w:cs="宋体"/>
                <w:color w:val="000000"/>
                <w:sz w:val="22"/>
                <w:lang w:bidi="ar"/>
              </w:rPr>
            </w:r>
            <w:r/>
          </w:p>
          <w:p>
            <w:pPr>
              <w:pStyle w:val="882"/>
              <w:jc w:val="left"/>
              <w:spacing w:line="440" w:lineRule="exact"/>
              <w:widowControl/>
              <w:rPr>
                <w:rFonts w:hint="eastAsia" w:ascii="宋体" w:hAnsi="宋体" w:cs="宋体"/>
                <w:color w:val="000000"/>
                <w:sz w:val="22"/>
                <w:lang w:bidi="ar"/>
              </w:rPr>
            </w:pPr>
            <w:r>
              <w:rPr>
                <w:rFonts w:hint="eastAsia" w:ascii="宋体" w:hAnsi="宋体" w:cs="宋体"/>
                <w:color w:val="000000"/>
                <w:sz w:val="22"/>
                <w:lang w:bidi="ar"/>
              </w:rPr>
              <w:t xml:space="preserve">2、软件3年及以上内置系统、固件、驱动程序等所有配套软件升级维护与漏洞修复。</w:t>
            </w:r>
            <w:r>
              <w:rPr>
                <w:rFonts w:hint="eastAsia" w:ascii="宋体" w:hAnsi="宋体" w:cs="宋体"/>
                <w:color w:val="000000"/>
                <w:sz w:val="22"/>
                <w:lang w:bidi="ar"/>
              </w:rPr>
            </w:r>
            <w:r/>
          </w:p>
          <w:p>
            <w:pPr>
              <w:pStyle w:val="898"/>
              <w:spacing w:after="0" w:line="440" w:lineRule="exact"/>
              <w:rPr>
                <w:rFonts w:hint="eastAsia" w:ascii="宋体" w:hAnsi="宋体" w:cs="宋体"/>
                <w:color w:val="000000"/>
                <w:sz w:val="22"/>
                <w:szCs w:val="22"/>
                <w:lang w:bidi="ar"/>
              </w:rPr>
            </w:pPr>
            <w:r>
              <w:rPr>
                <w:rFonts w:hint="eastAsia" w:ascii="宋体" w:hAnsi="宋体" w:cs="宋体"/>
                <w:color w:val="000000"/>
                <w:sz w:val="22"/>
                <w:lang w:bidi="ar"/>
              </w:rPr>
              <w:t xml:space="preserve">3、提供技术咨询、操作培训、运维指导。</w:t>
            </w:r>
            <w:r>
              <w:rPr>
                <w:rFonts w:hint="eastAsia" w:ascii="宋体" w:hAnsi="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445" w:type="dxa"/>
            <w:vAlign w:val="center"/>
            <w:textDirection w:val="lrTb"/>
            <w:noWrap w:val="false"/>
          </w:tcPr>
          <w:p>
            <w:pPr>
              <w:pStyle w:val="882"/>
              <w:jc w:val="center"/>
              <w:spacing w:line="240" w:lineRule="atLeast"/>
              <w:widowControl/>
              <w:rPr>
                <w:rFonts w:hint="eastAsia" w:ascii="宋体" w:hAnsi="宋体" w:cs="宋体"/>
                <w:color w:val="000000"/>
                <w:sz w:val="22"/>
              </w:rPr>
            </w:pPr>
            <w:r>
              <w:rPr>
                <w:rFonts w:hint="eastAsia" w:ascii="宋体" w:hAnsi="宋体" w:cs="宋体"/>
                <w:color w:val="000000"/>
                <w:sz w:val="22"/>
                <w:lang w:bidi="ar"/>
              </w:rPr>
              <w:t xml:space="preserve">1</w:t>
            </w:r>
            <w:r>
              <w:rPr>
                <w:rFonts w:hint="eastAsia" w:ascii="宋体" w:hAnsi="宋体" w:cs="宋体"/>
                <w:color w:val="000000"/>
                <w:sz w:val="22"/>
              </w:rPr>
            </w:r>
            <w:r/>
          </w:p>
        </w:tc>
      </w:tr>
    </w:tbl>
    <w:p>
      <w:pPr>
        <w:pStyle w:val="882"/>
        <w:numPr>
          <w:ilvl w:val="0"/>
          <w:numId w:val="4"/>
        </w:numPr>
        <w:ind w:firstLine="482"/>
        <w:spacing w:line="360" w:lineRule="auto"/>
        <w:rPr>
          <w:b/>
          <w:bCs/>
          <w:sz w:val="24"/>
        </w:rPr>
        <w:outlineLvl w:val="2"/>
      </w:pPr>
      <w:r>
        <w:rPr>
          <w:rFonts w:hint="eastAsia"/>
          <w:b/>
          <w:bCs/>
          <w:sz w:val="24"/>
          <w:lang w:eastAsia="zh-CN"/>
        </w:rPr>
        <w:t xml:space="preserve">应用系统集成</w:t>
      </w:r>
      <w:r>
        <w:rPr>
          <w:rFonts w:hint="eastAsia"/>
          <w:b/>
          <w:bCs/>
          <w:sz w:val="24"/>
        </w:rPr>
        <w:t xml:space="preserve">服务需求</w:t>
      </w:r>
      <w:r>
        <w:rPr>
          <w:b/>
          <w:bCs/>
          <w:sz w:val="24"/>
        </w:rPr>
      </w:r>
      <w:r/>
    </w:p>
    <w:p>
      <w:pPr>
        <w:pStyle w:val="882"/>
        <w:ind w:firstLine="480"/>
        <w:spacing w:line="360" w:lineRule="auto"/>
        <w:rPr>
          <w:sz w:val="24"/>
        </w:rPr>
      </w:pPr>
      <w:r>
        <w:rPr>
          <w:rFonts w:hint="eastAsia"/>
          <w:sz w:val="24"/>
        </w:rPr>
        <w:t xml:space="preserve">1）服务范围</w:t>
      </w:r>
      <w:r>
        <w:rPr>
          <w:sz w:val="24"/>
        </w:rPr>
      </w:r>
      <w:r/>
    </w:p>
    <w:p>
      <w:pPr>
        <w:pStyle w:val="882"/>
        <w:ind w:firstLine="480"/>
        <w:spacing w:line="360" w:lineRule="auto"/>
        <w:rPr>
          <w:rFonts w:hint="eastAsia"/>
          <w:sz w:val="24"/>
        </w:rPr>
      </w:pPr>
      <w:r>
        <w:rPr>
          <w:rFonts w:hint="eastAsia"/>
          <w:sz w:val="24"/>
        </w:rPr>
        <w:t xml:space="preserve">连云港数智公积金信息系统运行环境部署相关的</w:t>
      </w:r>
      <w:r>
        <w:rPr>
          <w:rFonts w:hint="eastAsia"/>
          <w:sz w:val="24"/>
          <w:lang w:eastAsia="zh-CN"/>
        </w:rPr>
        <w:t xml:space="preserve">应用系统集成</w:t>
      </w:r>
      <w:r>
        <w:rPr>
          <w:rFonts w:hint="eastAsia"/>
          <w:sz w:val="24"/>
        </w:rPr>
        <w:t xml:space="preserve">支撑服务，覆盖内外网测试环境与内外网生产环境共4套运行环境，主要包括运行环境的搭建、初始化、基线调整与安全加固，以及生产环境定时任务实施和数据库备份实施与配置等。</w:t>
      </w:r>
      <w:r>
        <w:rPr>
          <w:rFonts w:hint="eastAsia"/>
          <w:sz w:val="24"/>
        </w:rPr>
      </w:r>
      <w:r/>
    </w:p>
    <w:p>
      <w:pPr>
        <w:pStyle w:val="882"/>
        <w:ind w:firstLine="480"/>
        <w:spacing w:line="360" w:lineRule="auto"/>
        <w:rPr>
          <w:rFonts w:hint="eastAsia"/>
          <w:sz w:val="24"/>
        </w:rPr>
      </w:pPr>
      <w:r>
        <w:rPr>
          <w:rFonts w:hint="eastAsia"/>
          <w:sz w:val="24"/>
        </w:rPr>
        <w:t xml:space="preserve">需完成</w:t>
      </w:r>
      <w:r>
        <w:rPr>
          <w:rFonts w:hint="eastAsia"/>
          <w:sz w:val="24"/>
          <w:lang w:eastAsia="zh-CN"/>
        </w:rPr>
        <w:t xml:space="preserve">应用系统集成</w:t>
      </w:r>
      <w:r>
        <w:rPr>
          <w:rFonts w:hint="eastAsia"/>
          <w:sz w:val="24"/>
        </w:rPr>
        <w:t xml:space="preserve">方案的编制、评审、修改与确认，基础环境的摸排、检查、测试与问题调试，系统功能性测试及测试文档的编制与评审，压力测试配合与性能调优，上线切换保障与实施文档管理，并按要求完成各项文档交付与验收。项目验收后，须提供为期一年的运维服务，开展巡检、系统软件维护与故障处理、漏洞修复等工作。</w:t>
      </w:r>
      <w:r>
        <w:rPr>
          <w:rFonts w:hint="eastAsia"/>
          <w:sz w:val="24"/>
        </w:rPr>
      </w:r>
      <w:r/>
    </w:p>
    <w:p>
      <w:pPr>
        <w:pStyle w:val="882"/>
        <w:ind w:firstLine="480"/>
        <w:spacing w:line="360" w:lineRule="auto"/>
        <w:rPr>
          <w:rFonts w:hint="eastAsia"/>
          <w:sz w:val="24"/>
        </w:rPr>
      </w:pPr>
      <w:r>
        <w:rPr>
          <w:rFonts w:hint="eastAsia"/>
          <w:sz w:val="24"/>
        </w:rPr>
        <w:t xml:space="preserve">招标人及项目单位负责提供机房场地、机柜、电力、网络链路接入及必要的权限，并负责协调业务系统开发商及相关产品厂商配合；中标人负责服务范围内的全部部署实施、参数配置、测试验证、文档编制、培训及运维服务。</w:t>
      </w:r>
      <w:r>
        <w:rPr>
          <w:rFonts w:hint="eastAsia"/>
          <w:sz w:val="24"/>
        </w:rPr>
      </w:r>
      <w:r/>
    </w:p>
    <w:p>
      <w:pPr>
        <w:pStyle w:val="882"/>
        <w:ind w:firstLine="480"/>
        <w:spacing w:line="360" w:lineRule="auto"/>
        <w:rPr>
          <w:rFonts w:hint="eastAsia"/>
          <w:sz w:val="24"/>
        </w:rPr>
      </w:pPr>
      <w:r>
        <w:rPr>
          <w:rFonts w:hint="eastAsia"/>
          <w:sz w:val="24"/>
        </w:rPr>
        <w:t xml:space="preserve">2）支撑内容</w:t>
      </w:r>
      <w:r>
        <w:rPr>
          <w:rFonts w:hint="eastAsia"/>
          <w:sz w:val="24"/>
        </w:rPr>
      </w:r>
      <w:r/>
    </w:p>
    <w:p>
      <w:pPr>
        <w:pStyle w:val="882"/>
        <w:ind w:firstLine="480"/>
        <w:spacing w:line="360" w:lineRule="auto"/>
        <w:rPr>
          <w:sz w:val="24"/>
        </w:rPr>
      </w:pPr>
      <w:r>
        <w:rPr>
          <w:sz w:val="24"/>
        </w:rPr>
        <w:t xml:space="preserve">完成</w:t>
      </w:r>
      <w:r>
        <w:rPr>
          <w:rFonts w:hint="eastAsia"/>
          <w:sz w:val="24"/>
        </w:rPr>
        <w:t xml:space="preserve">内外网测试环境与内外网生产环境共4套</w:t>
      </w:r>
      <w:r>
        <w:rPr>
          <w:sz w:val="24"/>
        </w:rPr>
        <w:t xml:space="preserve">运行环境搭建，开展环境初始化、</w:t>
      </w:r>
      <w:r>
        <w:rPr>
          <w:rFonts w:hint="eastAsia"/>
          <w:sz w:val="24"/>
        </w:rPr>
        <w:t xml:space="preserve">组件安装调试、</w:t>
      </w:r>
      <w:r>
        <w:rPr>
          <w:sz w:val="24"/>
        </w:rPr>
        <w:t xml:space="preserve">高可用等配置工作，依据基线要求完成环境基线调整；按照网络安全等级保护</w:t>
      </w:r>
      <w:r>
        <w:rPr>
          <w:rFonts w:hint="eastAsia"/>
          <w:sz w:val="24"/>
        </w:rPr>
        <w:t xml:space="preserve">三级</w:t>
      </w:r>
      <w:r>
        <w:rPr>
          <w:sz w:val="24"/>
        </w:rPr>
        <w:t xml:space="preserve">要求完成安全加固，按季度实施漏洞修复，配合等级保护测评相关工作；开展运行环境功能性测试，编制项目测试文档及运维手册并组织评审，配合业务系统开发商实施压力测试，依据测试结果完成性能调优；编制系统上线切换方案及回退方案，经项目单位与招标人评审通过后组织实施，切换阶段安排现场值守，切换完成后持续提供现场保障直至系统连续稳定运行，并完成集成环境调整与优化；上线切换完毕后进入试运行期，试运行期间提供 7×24 小时值守与故障处置服务，同步更新实施文档，待试运行期满提交全套文档最终版本并配合开展项目最终验收</w:t>
      </w:r>
      <w:r>
        <w:rPr>
          <w:rFonts w:hint="eastAsia"/>
          <w:sz w:val="24"/>
        </w:rPr>
        <w:t xml:space="preserve">。</w:t>
      </w:r>
      <w:r>
        <w:rPr>
          <w:sz w:val="24"/>
        </w:rPr>
        <w:t xml:space="preserve">运维服务期内按季度提交巡检报告，报告涵盖设备与集群运行状态、容量及性能趋势、安全隐患和处置建议等内容。</w:t>
      </w:r>
      <w:r>
        <w:rPr>
          <w:sz w:val="24"/>
        </w:rPr>
      </w:r>
      <w:r/>
    </w:p>
    <w:p>
      <w:pPr>
        <w:pStyle w:val="882"/>
        <w:ind w:firstLine="480"/>
        <w:spacing w:line="360" w:lineRule="auto"/>
        <w:rPr>
          <w:sz w:val="24"/>
        </w:rPr>
      </w:pPr>
      <w:r>
        <w:rPr>
          <w:rFonts w:hint="eastAsia"/>
          <w:sz w:val="24"/>
        </w:rPr>
        <w:t xml:space="preserve">3）资料交付要求</w:t>
      </w:r>
      <w:r>
        <w:rPr>
          <w:sz w:val="24"/>
        </w:rPr>
      </w:r>
      <w:r/>
    </w:p>
    <w:p>
      <w:pPr>
        <w:pStyle w:val="882"/>
        <w:ind w:firstLine="480"/>
        <w:spacing w:line="360" w:lineRule="auto"/>
        <w:rPr>
          <w:rFonts w:hint="eastAsia"/>
          <w:sz w:val="24"/>
        </w:rPr>
      </w:pPr>
      <w:r>
        <w:rPr>
          <w:rFonts w:hint="eastAsia"/>
          <w:sz w:val="24"/>
        </w:rPr>
        <w:t xml:space="preserve">交付内容包括但不限于一下内容：部署实施方案、配置说明、安装部署记录、联调测试报告、压力测试及调优报告、运维及应急手册、培训材料及培训记录等；</w:t>
      </w:r>
      <w:r>
        <w:rPr>
          <w:rFonts w:hint="eastAsia"/>
          <w:sz w:val="24"/>
        </w:rPr>
      </w:r>
      <w:r/>
    </w:p>
    <w:p>
      <w:pPr>
        <w:pStyle w:val="882"/>
        <w:numPr>
          <w:ilvl w:val="0"/>
          <w:numId w:val="4"/>
        </w:numPr>
        <w:ind w:firstLine="482"/>
        <w:spacing w:line="360" w:lineRule="auto"/>
        <w:rPr>
          <w:rFonts w:hint="eastAsia"/>
          <w:b/>
          <w:bCs/>
          <w:sz w:val="24"/>
        </w:rPr>
        <w:outlineLvl w:val="2"/>
      </w:pPr>
      <w:r>
        <w:rPr>
          <w:rFonts w:hint="eastAsia"/>
          <w:b/>
          <w:bCs/>
          <w:sz w:val="24"/>
        </w:rPr>
        <w:t xml:space="preserve">定制软件开发需求</w:t>
      </w:r>
      <w:r>
        <w:rPr>
          <w:rFonts w:hint="eastAsia"/>
          <w:b/>
          <w:bCs/>
          <w:sz w:val="24"/>
        </w:rPr>
      </w:r>
      <w:r/>
    </w:p>
    <w:p>
      <w:pPr>
        <w:pStyle w:val="882"/>
        <w:ind w:firstLine="480"/>
        <w:spacing w:line="360" w:lineRule="auto"/>
        <w:rPr>
          <w:sz w:val="24"/>
        </w:rPr>
      </w:pPr>
      <w:r>
        <w:rPr>
          <w:rFonts w:hint="eastAsia"/>
          <w:sz w:val="24"/>
        </w:rPr>
        <w:t xml:space="preserve">以下业务系统具体功能点包括但不限于表中模块，以经采购方确认的需求规格说明书为准：</w:t>
      </w:r>
      <w:r>
        <w:rPr>
          <w:sz w:val="24"/>
        </w:rPr>
      </w:r>
      <w:r/>
    </w:p>
    <w:p>
      <w:pPr>
        <w:pStyle w:val="882"/>
        <w:ind w:firstLine="480"/>
        <w:spacing w:line="360" w:lineRule="auto"/>
        <w:rPr>
          <w:rFonts w:hint="eastAsia"/>
          <w:sz w:val="24"/>
        </w:rPr>
        <w:outlineLvl w:val="3"/>
      </w:pPr>
      <w:r>
        <w:rPr>
          <w:rFonts w:hint="eastAsia"/>
          <w:sz w:val="24"/>
        </w:rPr>
        <w:t xml:space="preserve">1）金融级核心业务系统</w:t>
      </w:r>
      <w:r>
        <w:rPr>
          <w:rFonts w:hint="eastAsia"/>
          <w:sz w:val="24"/>
        </w:rPr>
      </w:r>
      <w:r/>
    </w:p>
    <w:p>
      <w:pPr>
        <w:pStyle w:val="882"/>
        <w:ind w:firstLine="480"/>
        <w:spacing w:line="360" w:lineRule="auto"/>
        <w:rPr>
          <w:rFonts w:hint="eastAsia"/>
          <w:sz w:val="24"/>
        </w:rPr>
      </w:pPr>
      <w:r>
        <w:rPr>
          <w:rFonts w:hint="eastAsia"/>
          <w:sz w:val="24"/>
        </w:rPr>
        <w:t xml:space="preserve">采用安全、可靠、成熟的分布式微服务架构，打造“金融级+互联网+政务化”的金融级核心业务系统，主要包括归集业务系统、提取业务系统、贷款业务系统、客户信息系统、会计核算系统、结算管理系统、资金管理系统、欠缴处置系统等。依据最新修改的国务院关于修改《住房公积金管理条例》的决定（中华人民共和国国务院令 第844号）文件要求，此业务系统应当按照金融领域的相关要求建设。</w:t>
      </w:r>
      <w:r>
        <w:rPr>
          <w:rFonts w:hint="eastAsia"/>
          <w:sz w:val="24"/>
        </w:rPr>
      </w:r>
      <w:r/>
    </w:p>
    <w:p>
      <w:pPr>
        <w:pStyle w:val="882"/>
        <w:ind w:firstLine="480"/>
        <w:spacing w:line="360" w:lineRule="auto"/>
        <w:rPr>
          <w:rFonts w:hint="eastAsia"/>
          <w:sz w:val="24"/>
        </w:rPr>
      </w:pPr>
      <w:r>
        <w:rPr>
          <w:rFonts w:hint="eastAsia"/>
          <w:sz w:val="24"/>
        </w:rPr>
        <w:t xml:space="preserve">金融级核心业务系统建设要求如下：</w:t>
      </w:r>
      <w:r>
        <w:rPr>
          <w:rFonts w:hint="eastAsia"/>
          <w:sz w:val="24"/>
        </w:rPr>
      </w:r>
      <w:r/>
    </w:p>
    <w:tbl>
      <w:tblPr>
        <w:tblW w:w="920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86"/>
        <w:gridCol w:w="1112"/>
        <w:gridCol w:w="1093"/>
        <w:gridCol w:w="1538"/>
        <w:gridCol w:w="4376"/>
      </w:tblGrid>
      <w:tr>
        <w:trPr>
          <w:tblHeader/>
        </w:trPr>
        <w:tc>
          <w:tcPr>
            <w:tcBorders>
              <w:top w:val="single" w:color="000000" w:sz="4" w:space="0"/>
              <w:left w:val="single" w:color="000000" w:sz="4" w:space="0"/>
              <w:bottom w:val="single" w:color="000000" w:sz="4" w:space="0"/>
              <w:right w:val="single" w:color="000000" w:sz="4" w:space="0"/>
            </w:tcBorders>
            <w:tcW w:w="1086"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子系统</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一级模块</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二级模块</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三级功能模块</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功能描述</w:t>
            </w:r>
            <w:r>
              <w:rPr>
                <w:rFonts w:hint="eastAsia" w:ascii="宋体" w:hAnsi="宋体" w:cs="宋体"/>
                <w:b/>
                <w:bCs/>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金融级核心业务系统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归集业务系统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单位账户管理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单位开户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支持单位基本资料和缴存信息的登记，</w:t>
            </w:r>
            <w:r>
              <w:rPr>
                <w:rFonts w:ascii="宋体" w:hAnsi="宋体" w:cs="宋体"/>
                <w:color w:val="000000"/>
                <w:szCs w:val="21"/>
                <w:lang w:val="en-US" w:bidi="ar"/>
              </w:rPr>
              <w:t xml:space="preserve">根据登记信息</w:t>
            </w:r>
            <w:r>
              <w:rPr>
                <w:rFonts w:hint="eastAsia" w:ascii="宋体" w:hAnsi="宋体" w:cs="宋体"/>
                <w:color w:val="000000"/>
                <w:szCs w:val="21"/>
                <w:lang w:bidi="ar"/>
              </w:rPr>
              <w:t xml:space="preserve">生成单位账号。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单位销户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支持对单位名下未分配的资金进行清算划转，并保留销户操作的完整痕迹。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增设子账户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支持在缴存单位主账户下建立虚拟子账户体系。提供子账户的新增、修改、注销（删除）及查询功能；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单位缓缴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支持缴存住房公积金确有困难的单位，按规定的条件、程序和时间，申请暂缓缴存住房公积金。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单位基本信息变更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支持变更单位基本信息，变更后高亮显示变更项并支持单独查看。</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单位缓缴提前终止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支持已处于有效缓缴状态的单位申请提前终止缓缴期。</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单位缴款账户维护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w:t>
            </w:r>
            <w:r>
              <w:rPr>
                <w:rFonts w:hint="eastAsia" w:ascii="宋体" w:hAnsi="宋体" w:cs="宋体"/>
                <w:color w:val="000000"/>
                <w:szCs w:val="21"/>
                <w:lang w:val="en-US" w:eastAsia="zh-CN" w:bidi="ar"/>
              </w:rPr>
              <w:t xml:space="preserve">维护</w:t>
            </w:r>
            <w:r>
              <w:rPr>
                <w:rFonts w:hint="eastAsia" w:ascii="宋体" w:hAnsi="宋体" w:cs="宋体"/>
                <w:color w:val="000000"/>
                <w:szCs w:val="21"/>
                <w:lang w:bidi="ar"/>
              </w:rPr>
              <w:t xml:space="preserve">单位账户下的缴款银行账</w:t>
            </w:r>
            <w:r>
              <w:rPr>
                <w:rFonts w:hint="eastAsia" w:ascii="宋体" w:hAnsi="宋体" w:eastAsia="宋体" w:cs="宋体"/>
                <w:color w:val="000000"/>
                <w:szCs w:val="21"/>
                <w:lang w:bidi="ar"/>
              </w:rPr>
              <w:t xml:space="preserve">户信息</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Cs w:val="21"/>
                <w:lang w:val="en-US" w:eastAsia="zh-CN" w:bidi="ar"/>
              </w:rPr>
              <w:t xml:space="preserve">包括</w:t>
            </w:r>
            <w:r>
              <w:rPr>
                <w:rFonts w:hint="eastAsia" w:ascii="宋体" w:hAnsi="宋体" w:eastAsia="宋体" w:cs="宋体"/>
                <w:color w:val="000000"/>
                <w:sz w:val="21"/>
                <w:szCs w:val="21"/>
                <w:lang w:bidi="ar"/>
              </w:rPr>
              <w:t xml:space="preserve">新增、修改及删除</w:t>
            </w:r>
            <w:r>
              <w:rPr>
                <w:rFonts w:hint="eastAsia" w:ascii="宋体" w:hAnsi="宋体" w:eastAsia="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单位托收协议管理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支持单位签订</w:t>
            </w:r>
            <w:r>
              <w:rPr>
                <w:rFonts w:hint="eastAsia" w:ascii="宋体" w:hAnsi="宋体" w:eastAsia="宋体" w:cs="宋体"/>
                <w:color w:val="000000"/>
                <w:szCs w:val="21"/>
                <w:lang w:bidi="ar"/>
              </w:rPr>
              <w:t xml:space="preserve">托收协议后在此登记托收状态，</w:t>
            </w:r>
            <w:r>
              <w:rPr>
                <w:rFonts w:hint="eastAsia" w:ascii="宋体" w:hAnsi="宋体" w:eastAsia="宋体" w:cs="宋体"/>
                <w:color w:val="000000"/>
                <w:sz w:val="21"/>
                <w:szCs w:val="21"/>
                <w:lang w:val="en-US" w:eastAsia="zh-CN" w:bidi="ar"/>
              </w:rPr>
              <w:t xml:space="preserve">包括</w:t>
            </w:r>
            <w:r>
              <w:rPr>
                <w:rFonts w:hint="eastAsia" w:ascii="宋体" w:hAnsi="宋体" w:eastAsia="宋体" w:cs="宋体"/>
                <w:color w:val="000000"/>
                <w:sz w:val="21"/>
                <w:szCs w:val="21"/>
                <w:lang w:bidi="ar"/>
              </w:rPr>
              <w:t xml:space="preserve">新增登记、信息修改、删除及查询管理</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Cs w:val="21"/>
                <w:lang w:val="en-US" w:bidi="ar"/>
              </w:rPr>
              <w:t xml:space="preserve">支持</w:t>
            </w:r>
            <w:r>
              <w:rPr>
                <w:rFonts w:hint="eastAsia" w:ascii="宋体" w:hAnsi="宋体" w:cs="宋体"/>
                <w:color w:val="000000"/>
                <w:szCs w:val="21"/>
                <w:lang w:bidi="ar"/>
              </w:rPr>
              <w:t xml:space="preserve">托收文件标准化生成。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人力资源公司维护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支持人力资源公司信息批量录入/修改/查询，</w:t>
            </w:r>
            <w:r>
              <w:rPr>
                <w:rFonts w:ascii="宋体" w:hAnsi="宋体" w:cs="宋体"/>
                <w:color w:val="000000"/>
                <w:szCs w:val="21"/>
                <w:lang w:val="en-US" w:bidi="ar"/>
              </w:rPr>
              <w:t xml:space="preserve">支持</w:t>
            </w:r>
            <w:r>
              <w:rPr>
                <w:rFonts w:hint="eastAsia" w:ascii="宋体" w:hAnsi="宋体" w:cs="宋体"/>
                <w:color w:val="000000"/>
                <w:szCs w:val="21"/>
                <w:lang w:bidi="ar"/>
              </w:rPr>
              <w:t xml:space="preserve">维护信息与子账户管理联动。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风险单位管理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支持风险特征</w:t>
            </w:r>
            <w:r>
              <w:rPr>
                <w:rFonts w:ascii="宋体" w:hAnsi="宋体" w:cs="宋体"/>
                <w:color w:val="000000"/>
                <w:szCs w:val="21"/>
                <w:lang w:val="en-US" w:bidi="ar"/>
              </w:rPr>
              <w:t xml:space="preserve">的</w:t>
            </w:r>
            <w:r>
              <w:rPr>
                <w:rFonts w:hint="eastAsia" w:ascii="宋体" w:hAnsi="宋体" w:cs="宋体"/>
                <w:color w:val="000000"/>
                <w:szCs w:val="21"/>
                <w:lang w:bidi="ar"/>
              </w:rPr>
              <w:t xml:space="preserve">自定义设置，系统</w:t>
            </w:r>
            <w:r>
              <w:rPr>
                <w:rFonts w:ascii="宋体" w:hAnsi="宋体" w:cs="宋体"/>
                <w:color w:val="000000"/>
                <w:szCs w:val="21"/>
                <w:lang w:val="en-US" w:bidi="ar"/>
              </w:rPr>
              <w:t xml:space="preserve">能</w:t>
            </w:r>
            <w:r>
              <w:rPr>
                <w:rFonts w:hint="eastAsia" w:ascii="宋体" w:hAnsi="宋体" w:cs="宋体"/>
                <w:color w:val="000000"/>
                <w:szCs w:val="21"/>
                <w:lang w:bidi="ar"/>
              </w:rPr>
              <w:t xml:space="preserve">自动识别并标记风险单位，</w:t>
            </w:r>
            <w:r>
              <w:rPr>
                <w:rFonts w:ascii="宋体" w:hAnsi="宋体" w:cs="宋体"/>
                <w:color w:val="000000"/>
                <w:szCs w:val="21"/>
                <w:lang w:val="en-US" w:bidi="ar"/>
              </w:rPr>
              <w:t xml:space="preserve">对</w:t>
            </w:r>
            <w:r>
              <w:rPr>
                <w:rFonts w:hint="eastAsia" w:ascii="宋体" w:hAnsi="宋体" w:cs="宋体"/>
                <w:color w:val="000000"/>
                <w:szCs w:val="21"/>
                <w:lang w:bidi="ar"/>
              </w:rPr>
              <w:t xml:space="preserve">风险单位信息实时监控。</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个人账户设立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支持个人公</w:t>
            </w:r>
            <w:r>
              <w:rPr>
                <w:rFonts w:hint="eastAsia" w:ascii="宋体" w:hAnsi="宋体" w:eastAsia="宋体" w:cs="宋体"/>
                <w:color w:val="000000"/>
                <w:szCs w:val="21"/>
                <w:lang w:bidi="ar"/>
              </w:rPr>
              <w:t xml:space="preserve">积金账户</w:t>
            </w:r>
            <w:r>
              <w:rPr>
                <w:rFonts w:hint="eastAsia" w:ascii="宋体" w:hAnsi="宋体" w:eastAsia="宋体" w:cs="宋体"/>
                <w:color w:val="000000"/>
                <w:sz w:val="21"/>
                <w:szCs w:val="21"/>
                <w:lang w:bidi="ar"/>
              </w:rPr>
              <w:t xml:space="preserve">新增设立</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录入并维护职工基础信息、缴存基数及缴存比例等关键数据</w:t>
            </w:r>
            <w:r>
              <w:rPr>
                <w:rFonts w:hint="eastAsia" w:ascii="宋体" w:hAnsi="宋体" w:eastAsia="宋体" w:cs="宋体"/>
                <w:color w:val="000000"/>
                <w:sz w:val="21"/>
                <w:szCs w:val="21"/>
                <w:lang w:eastAsia="zh-CN" w:bidi="ar"/>
              </w:rPr>
              <w:t xml:space="preserve">，</w:t>
            </w:r>
            <w:r>
              <w:rPr>
                <w:rFonts w:hint="eastAsia" w:ascii="宋体" w:hAnsi="宋体" w:cs="宋体"/>
                <w:color w:val="000000"/>
                <w:szCs w:val="21"/>
                <w:lang w:bidi="ar"/>
              </w:rPr>
              <w:t xml:space="preserve">支持单个/批量操作。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个人账户封存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支持个人账户变更为封存状态，支持单个/批量操作。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个人账户启封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支持个人账户变更为启封状态，支持单个/批量操作。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个人账户冻结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支持将个人账户冻结，支持全部冻结/部分冻结，支持轮候冻结。</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个人账户解冻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支持将冻结账户解冻，支持部分解冻/全部解冻。</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系统内个人转移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支持新单位将已封存的个人账户由原单位转移进新单位，支持转移即启封。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个人合户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支持同一身份证对应多个账户时，选择一个账户进行合并，并消除其他账户。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正常转集中封存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支持当个人账户封存满6个月时自动转入集中封存户；支持批量导入操作，支持查询集中封存户人员原单位信息。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职工零余额注销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支持个人账户为封存且余额为 0 时可进行销户，支持批量操作。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个人基本信息变更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支持对已设立的个人住房公积金账户基础信息进行修改</w:t>
            </w:r>
            <w:r>
              <w:rPr>
                <w:rFonts w:hint="eastAsia" w:ascii="宋体" w:hAnsi="宋体" w:eastAsia="宋体" w:cs="宋体"/>
                <w:color w:val="000000"/>
                <w:szCs w:val="21"/>
                <w:lang w:bidi="ar"/>
              </w:rPr>
              <w:t xml:space="preserve">（</w:t>
            </w:r>
            <w:r>
              <w:rPr>
                <w:rFonts w:hint="eastAsia" w:ascii="宋体" w:hAnsi="宋体" w:cs="宋体"/>
                <w:color w:val="000000"/>
                <w:szCs w:val="21"/>
                <w:lang w:bidi="ar"/>
              </w:rPr>
              <w:t xml:space="preserve">证件类型、证件号码、姓名变更时需线下）。</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个人缴存证明打印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支持查询个人缴存证明并打印，支持柜面/小程序/网厅多渠道申请。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开具异地缴存证明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支持查询异地缴存证明并打印，支持柜面/小程序/网厅多渠道申请。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灵活就业人员开户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支持灵活就业人员进行开户，支持自主灵活/ 按月托收/按季一次性缴款等多种方式。支持手机端小程序/网厅开户，刷脸认证开户。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灵活就业人员缴存登记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tbl>
            <w:tblPr>
              <w:tblW w:w="9205" w:type="dxa"/>
              <w:jc w:val="center"/>
              <w:tblInd w:w="5" w:type="dxa"/>
              <w:tblLayout w:type="fixed"/>
              <w:tblCellMar>
                <w:left w:w="108" w:type="dxa"/>
                <w:top w:w="0" w:type="dxa"/>
                <w:right w:w="108" w:type="dxa"/>
                <w:bottom w:w="0" w:type="dxa"/>
              </w:tblCellMar>
              <w:tblLook w:val="04A0" w:firstRow="1" w:lastRow="0" w:firstColumn="1" w:lastColumn="0" w:noHBand="0" w:noVBand="1"/>
            </w:tblPr>
            <w:tblGrid>
              <w:gridCol w:w="4376"/>
            </w:tblGrid>
            <w:tr>
              <w:trPr/>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支持灵活就业人员进行缴存，</w:t>
                  </w:r>
                  <w:r>
                    <w:rPr>
                      <w:rFonts w:ascii="宋体" w:hAnsi="宋体" w:cs="宋体"/>
                      <w:color w:val="000000"/>
                      <w:szCs w:val="21"/>
                      <w:lang w:val="en-US" w:bidi="ar"/>
                    </w:rPr>
                    <w:t xml:space="preserve">支持以</w:t>
                  </w:r>
                  <w:r>
                    <w:rPr>
                      <w:rFonts w:hint="eastAsia" w:ascii="宋体" w:hAnsi="宋体" w:cs="宋体"/>
                      <w:color w:val="000000"/>
                      <w:szCs w:val="21"/>
                      <w:lang w:bidi="ar"/>
                    </w:rPr>
                    <w:t xml:space="preserve">托收方式自动扣款，也</w:t>
                  </w:r>
                  <w:r>
                    <w:rPr>
                      <w:rFonts w:ascii="宋体" w:hAnsi="宋体" w:cs="宋体"/>
                      <w:color w:val="000000"/>
                      <w:szCs w:val="21"/>
                      <w:lang w:val="en-US" w:bidi="ar"/>
                    </w:rPr>
                    <w:t xml:space="preserve">支持</w:t>
                  </w:r>
                  <w:r>
                    <w:rPr>
                      <w:rFonts w:hint="eastAsia" w:ascii="宋体" w:hAnsi="宋体" w:cs="宋体"/>
                      <w:color w:val="000000"/>
                      <w:szCs w:val="21"/>
                      <w:lang w:bidi="ar"/>
                    </w:rPr>
                    <w:t xml:space="preserve">微信/支付宝自主灵活缴存。</w:t>
                  </w:r>
                  <w:r>
                    <w:rPr>
                      <w:rFonts w:hint="eastAsia" w:ascii="宋体" w:hAnsi="宋体" w:cs="宋体"/>
                      <w:color w:val="000000"/>
                      <w:szCs w:val="21"/>
                    </w:rPr>
                  </w:r>
                  <w:r/>
                </w:p>
              </w:tc>
            </w:tr>
          </w:tbl>
          <w:p>
            <w:pPr>
              <w:pStyle w:val="882"/>
              <w:jc w:val="left"/>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灵活就业人员封存启封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支持灵活就业人员中止/继续缴存，支持单条/批量操作。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灵活就业人员缴存基数/比例调整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支持已开户的灵活就业人员对本人的月缴存基数或缴存比例进行新增调整申请、修改及撤销（删除）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灵活就业人员协议管理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支持灵活就业人员在核心关键信息或缴款账户发生变更时，办理缴存协议的终止、重新签订（新增）、修改撤销及协议数据导出</w:t>
            </w:r>
            <w:r>
              <w:rPr>
                <w:rFonts w:hint="eastAsia" w:ascii="宋体" w:hAnsi="宋体" w:eastAsia="宋体" w:cs="宋体"/>
                <w:color w:val="000000"/>
                <w:sz w:val="21"/>
                <w:szCs w:val="21"/>
                <w:lang w:val="en-US" w:eastAsia="zh-CN" w:bidi="ar"/>
              </w:rPr>
              <w:t xml:space="preserve">/查询</w:t>
            </w:r>
            <w:r>
              <w:rPr>
                <w:rFonts w:hint="eastAsia" w:ascii="宋体" w:hAnsi="宋体" w:eastAsia="宋体" w:cs="宋体"/>
                <w:color w:val="000000"/>
                <w:sz w:val="21"/>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强缴转灵缴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支持原单位强制缴存账户处于封存状态的职工，申请新增设立灵活就业人员公积金账户并办理状态转换。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缴存管理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汇缴试算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支持根据单位缴存比例、个人基数计算需缴存的金额，支持批量试算。</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汇缴登记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支持单位经办人按照每个职工的缴存金额进行登记，由系统按照登记金额为职工账户进行入账。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单位汇缴年月变更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支持针对缴存单位的公积金“缴至年月”进行核定调整、信息修改</w:t>
            </w:r>
            <w:r>
              <w:rPr>
                <w:rFonts w:hint="eastAsia" w:ascii="宋体" w:hAnsi="宋体" w:eastAsia="宋体" w:cs="宋体"/>
                <w:color w:val="000000"/>
                <w:sz w:val="21"/>
                <w:szCs w:val="21"/>
                <w:lang w:eastAsia="zh-CN"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补缴登记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支持缴存单位发起集体或个人历史公积金补缴业务的新增登记、明细修改、批次撤销。</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汇缴入账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支持柜面经办人员调取资金到账通知数据，通过人工校验匹配的方式完成单位汇缴资金的新增入账登记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补缴入账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支持柜面经办人员调取资金到账通知数据，通过人工校验匹配的方式完成单位</w:t>
            </w:r>
            <w:r>
              <w:rPr>
                <w:rFonts w:hint="eastAsia" w:ascii="宋体" w:hAnsi="宋体" w:eastAsia="宋体" w:cs="宋体"/>
                <w:color w:val="000000"/>
                <w:sz w:val="21"/>
                <w:szCs w:val="21"/>
                <w:lang w:val="en-US" w:eastAsia="zh-CN" w:bidi="ar"/>
              </w:rPr>
              <w:t xml:space="preserve">补</w:t>
            </w:r>
            <w:r>
              <w:rPr>
                <w:rFonts w:hint="eastAsia" w:ascii="宋体" w:hAnsi="宋体" w:eastAsia="宋体" w:cs="宋体"/>
                <w:color w:val="000000"/>
                <w:sz w:val="21"/>
                <w:szCs w:val="21"/>
                <w:lang w:bidi="ar"/>
              </w:rPr>
              <w:t xml:space="preserve">缴资金的新增入账登记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多级单位暂存款划转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支持为存在虚拟账户关系的单位进行暂存款划转。</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暂存款冲账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ascii="宋体" w:hAnsi="宋体" w:eastAsia="宋体" w:cs="宋体"/>
                <w:sz w:val="21"/>
                <w:szCs w:val="21"/>
              </w:rPr>
              <w:t xml:space="preserve">支持针对已入账的单位暂存款进行冲账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暂存款入账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支持通过匹配到账通知的方式将单位转账的金额入账到单位暂存款账户。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职工不定额补缴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支持对职工进行不定额补缴，支持单个/批量操作。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执法补缴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支持针对欠缴、拒缴住房公积金的单位，办理行政执法强制补缴及司法/行政强制划转业务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跨年度基数比例调整补缴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支持缴存单位办理因缴存基数或缴存比例调整引起的跨自然年度公积金差额补缴业务</w:t>
            </w:r>
            <w:r>
              <w:rPr>
                <w:rFonts w:hint="eastAsia" w:ascii="宋体" w:hAnsi="宋体" w:eastAsia="宋体" w:cs="宋体"/>
                <w:color w:val="000000"/>
                <w:szCs w:val="21"/>
                <w:lang w:bidi="ar"/>
              </w:rPr>
              <w:t xml:space="preserve">，支持</w:t>
            </w:r>
            <w:r>
              <w:rPr>
                <w:rFonts w:hint="eastAsia" w:ascii="宋体" w:hAnsi="宋体" w:cs="宋体"/>
                <w:color w:val="000000"/>
                <w:szCs w:val="21"/>
                <w:lang w:bidi="ar"/>
              </w:rPr>
              <w:t xml:space="preserve">批量补缴。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缴存登记撤销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支持对汇缴、补缴业务在未入账时进行撤销。</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跨单位补缴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支持旧单位给已转入新单位的职工进行补缴。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缴存信息管理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超龄审批（要写原因+卡控年限）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支持对于延迟退休、返聘、特殊退休时间的职工进行提前登记。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个人缴存基数调整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支持对个人缴存基数进行调整，支持单位批量调整/个人单独调整。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单位比例调整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支持对单位缴存比例进行调整，支持多比例缴存。</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错账调整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单位暂存款退账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支持对缴存单位尚未分配或未核销的暂存款沉淀资金，发起原路退回</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个人退缴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支持对缴存给个人的资金进行退回，支持退至单位对公账户/预缴户。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异地转移管理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单笔录入联系函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支持异地转移录入，支持跨省通办。</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单笔录入联系函撤销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支持异地转移录入撤销。</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异地转入补缴登记入账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支持异地转移补缴手工入账。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待办接入联系函查询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支持待接入联系函查询，支持多条件筛选。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待办处理联系函查询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支持待处理联系函查询，支持多条件筛选。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待办办理转移接续查询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支持待转移查询，支持多条件筛选。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待办渠道申请转移接续查询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支持渠道端申请异地转移待处理查询，支持多渠道筛选。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其他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结息单打印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支持结息单打印，支持单位/个人结息单查询打印，支持批量打印/导出。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黑名单管理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支持将账户添加到黑名单/失信名单，支持单位/个人账户单独录入。</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归集业务授权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支持单位经办人或授权人进行归集业务权限配置。支持多级授权管理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归集业务授权解除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支持对归集业务授权申请进行解除。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归集业务授权查询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支持对归集业务授权申请及解除记录进行查询，支持查询授权日期、授权业务、授权人等信息。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催建催缴管理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社保数据比对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支持比对职工社保数据（是否缴存社保未交公积金)，与社保平台数据自动共享比对，批量识别未建户/未缴存职工。</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催建计划生成及下发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支持根据社保数据比对结果生成单位催建计划，计划内容标准化，支持批量生成/下发。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催建登记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支持对催建过程进行登记，支持多条件查询。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催缴计划生成及下发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支持根据单位欠缴/补缴信息生成催缴计划，计划内容标准化，支持批量生成/下发。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催缴登记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支持对催缴过程进行登记，支持多条件查询。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催缴进度查询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支持查询催缴计划执行进度，支持按时间/区域/催缴类型筛选。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欠缴单位短信催缴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支持每月定时获取辖区内所有欠缴单位信息，支持对单位经办人发短信进行催缴。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归集查询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单位分户查询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支持查询单位详细信息，支持按单位名称模糊查询、姓名首字母/拼音全拼查询。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单位明细账查询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支持查询单位账户明细，支持按时间 / 交易类型筛选。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个人分户查询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支持查询个人详细信息，支持按姓名/身份证号模糊查询、姓名首字母/拼音全拼查询。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个人明细账查询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支持查询个人账户明细，支持按时间/交易类型筛选。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支持查询个人基础信息，支持多条件筛选、模糊查询、姓名首字母/拼音全拼查询。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个人缴存信息变更查询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支持查询个人缴存信息变更记录，支持多条件筛选。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单位信息变更查询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支持查询单位基本信息变更记录，支持多条件筛选。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单位归集情况查询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支持查询单位归集情况（各单位缴存金额、人数），支持按时间/区域/单位类型多维度。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单位暂存款账户明细查询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支持查询单位的暂存款账户明细信息。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个人账户转移查询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支持查询职工在辖区内的所有转移记录。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单位托收情况查询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支持查询单位托收情况。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提取业务系统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部分提取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购房提取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购买本地期房、一手现房、二手房提取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，展示提取人及房屋历史提取明细，对多次交易房屋进行风控提醒</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异地购房提取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购买异地期房、一手现房、二手房提取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，支持跨省通办模式，展示提取人历史提取明细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租房提取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本地租房提取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，支持高层次人才、多孩政策等特殊群体按标准提取</w:t>
            </w:r>
            <w:r>
              <w:rPr>
                <w:rFonts w:hint="eastAsia" w:ascii="宋体" w:hAnsi="宋体" w:cs="宋体"/>
                <w:color w:val="000000"/>
                <w:szCs w:val="21"/>
                <w:lang w:eastAsia="zh-CN"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房租直付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支持月租金按月直接打给租赁方，预留与租赁平台打通及租赁企业协议对接能力。</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建造、翻建、大修提取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支持职工因新建自住住房、翻建/大修自住住房及自然灾害损毁后大修重建住房等情形申请公积金提取。</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购房首付款提取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支持职工购房时申请动用住房公积金支付首付款。支持OCR识别合同、发票等要件信息并校验，确保材料真实性。</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偿还购房贷款本息提取（公贷）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支持偿还部分公贷时进行直冲式提前还款。</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偿还购房贷款本息提取（商贷）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支持偿还部分商贷时进行提取。</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偿还购房贷款本息提取（异地公贷）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支持偿还部分异地公贷时进行提取，支持跨省通办。</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偿还购房贷款本息提取（组合贷）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支持偿还部分组合贷款时进行提取，可分别核算公贷、商贷提取额度。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贷款结清提取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支持贷款结清后提取公积金，贷款结清信息自动核验。</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职工既有住宅加装电梯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支持既有住宅增设电梯提取业务。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物业费提取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支持缴纳物业费进行提取。</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城镇老旧小区自</w:t>
            </w:r>
            <w:r>
              <w:rPr>
                <w:rFonts w:hint="eastAsia" w:ascii="宋体" w:hAnsi="宋体" w:cs="宋体"/>
                <w:color w:val="000000"/>
                <w:szCs w:val="21"/>
                <w:lang w:eastAsia="zh-CN" w:bidi="ar"/>
              </w:rPr>
              <w:t xml:space="preserve">住</w:t>
            </w:r>
            <w:r>
              <w:rPr>
                <w:rFonts w:hint="eastAsia" w:ascii="宋体" w:hAnsi="宋体" w:cs="宋体"/>
                <w:color w:val="000000"/>
                <w:szCs w:val="21"/>
                <w:lang w:bidi="ar"/>
              </w:rPr>
              <w:t xml:space="preserve">住房提取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支持职工在对自有住房进行城镇老旧小区改造时申请提取住房公积金。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享受城镇居民最低生活保障（低保提取）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支持被纳入本市城镇居民最低生活保障范围的职工提取公积金。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突发事件提取（大病提取）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w:t>
            </w:r>
            <w:r>
              <w:rPr>
                <w:rFonts w:hint="eastAsia" w:ascii="宋体" w:hAnsi="宋体" w:cs="宋体"/>
                <w:color w:val="000000"/>
                <w:szCs w:val="21"/>
                <w:lang w:val="en-US" w:eastAsia="zh-CN" w:bidi="ar"/>
              </w:rPr>
              <w:t xml:space="preserve">因</w:t>
            </w:r>
            <w:r>
              <w:rPr>
                <w:rFonts w:hint="eastAsia" w:ascii="宋体" w:hAnsi="宋体" w:cs="宋体"/>
                <w:color w:val="000000"/>
                <w:szCs w:val="21"/>
                <w:lang w:bidi="ar"/>
              </w:rPr>
              <w:t xml:space="preserve">突发事件造成家庭生活严重困难提取条件的职工进行部分提取公积金。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水电气费提取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支持缴纳水电气费提取公积金，提取额度按政策自动校验。</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维修基金提取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支持缴纳维修基金提取公积金，提取额度按政策自动核算。</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房屋体检提取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支持房屋体检提取公积金，提取额度按政策自动核算。</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房屋保险提取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支持购买房屋保险提取公积金，提取额度按政策自动核算。</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房屋养老金提取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支持购买房屋养老金提取公积金，提取额度按政策自动核算。</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其他住房提取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支持其他有关住房消费类需求提取公积金，支持线下核验相关证明材料。</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特殊授权提取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支持特殊情形提取公积金时进行授权。</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法院扣划提取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支持法院工作人员对账户金额进行扣划，支持柜面及网厅操作，按法院文书要求精准执行。</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销户提取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离退休提取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支持职工达到法定退休年龄或因特殊原因提前退休一次性提取公积金。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与单位解除或终止劳动关系提取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支持职工因解除或终止劳动关系且不再继续缴存住房公积金，申请提取账户余额。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出境定居提取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支持职工因移居境外并办理永久居留手续，申请一次性提取住房公积金。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职工死亡或被宣告死亡提取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支持职工死亡或被法院宣告死亡，其法定继承人或单位经办人申请提取公积金账户余额。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灵活就业人员销户提取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支持灵活就业人员因终止自愿缴存关系，申请销户提取公积金账户余额。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集中封存小额销户提取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支持对存量僵尸账户进行销户提取，支持批量操作。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提取管理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跨省通办审批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支持对跨省通办提取业务进行审批，支持实时查看审批进度。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保障性住房项目维护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支持提前对老旧小区/保障性住房进行维护，支持项目信息批量录入、修改、查询。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离婚财产分割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支持依照离婚后法院判决，对夫妻双方公积金账户内金额进行分割。</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提取依据内容修改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支持对提取登记过的信息进行修改。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按月还贷委托提取协议签订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支持签订按月还商贷委托提取协议，协议内容标准化，签订后自动生效并按约定执行提取。</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按月还贷委托提取协议变更与解除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支持按月还商贷委托提取协议变更与解除，支持协议内容单独变更、按需解除。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租房委托提取协议签订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支持租房委托提取协议签订，协议内容标准化，签订后按约定自动划转房租提取资金。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租房委托提取协议变更与解除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支持租房委托提取协议变更与解除，支持协议内容单独变更、按需解除。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偿还异地公贷委托提取签订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支持偿还异地公贷委托提取协议签订，协议内容标准化。</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异地公贷委托提取协议变更与解除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支持异地公贷委托提取协议变更与解除，支持协议内容单独变更、按需解除。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房租支付协议签订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支持中心</w:t>
            </w:r>
            <w:r>
              <w:rPr>
                <w:rFonts w:hint="eastAsia" w:ascii="宋体" w:hAnsi="宋体" w:eastAsia="宋体" w:cs="宋体"/>
                <w:color w:val="000000"/>
                <w:sz w:val="21"/>
                <w:szCs w:val="21"/>
                <w:lang w:val="en-US" w:eastAsia="zh-CN" w:bidi="ar"/>
              </w:rPr>
              <w:t xml:space="preserve">与</w:t>
            </w:r>
            <w:r>
              <w:rPr>
                <w:rFonts w:hint="eastAsia" w:ascii="宋体" w:hAnsi="宋体" w:eastAsia="宋体" w:cs="宋体"/>
                <w:color w:val="000000"/>
                <w:sz w:val="21"/>
                <w:szCs w:val="21"/>
                <w:lang w:bidi="ar"/>
              </w:rPr>
              <w:t xml:space="preserve">住房租赁企业办理“公积金直付房租”合作协议的新增签约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房租直付协议变更与解除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支持变更或解除房屋租赁企业与中心签订的房租直付协议。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提取资金追回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支持针对骗提套取、系统误划扣或职工主动退款等场景，办理公积金提取资金全部或部分退回业务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购房首付款提取追回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rPr>
              <w:t xml:space="preserve">支持与购房首付款提取业务模块无缝联动，办理因购房交易终止或撤销导致的首付款提取资金原路退回与追回业务。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提取资金追回扣划协议管理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rPr>
              <w:t xml:space="preserve">支持提取资金追回代扣协议的新增签订、信息修改、解除（撤销）</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提取银行卡维护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支持对提取收款银行卡进行新增、修改、删除，银行卡校验机制。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法院扣划账户维护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支持对法院扣划收款账户进行新增、修改、删除。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容缺登记管理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支持特殊提取场景的容缺办理，支持设置承诺补齐时限。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提取信息综合查询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提取综合信息查询，支持任选条件、模糊、单条件/组合条件查询，查询结果可导出成表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提取资金追回登记信息查询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提取资金追回信息记录查询，支持按追回金额、时间、状态等多条件查询，查询结果可导出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提取业务量统计查询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查询各类型提取业务量，支持按时间、提取类型、办理渠道等多维度统计，统计结果可生成图表/导出成表，支持自定义统计周期</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提取状态查询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查询提取状态，支持按提取单号、身份证号等查询，实时展示提取申请、审核、放款、完成</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失败等状态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提取柜员工作量查询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查询柜面人员办理提取业务数量，支持按柜员、时间、业务类型等多维度统计，统计结果可导出成表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提取登记簿查询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查询提取业务登记簿全信息，支持多条件筛选、模糊查询，登记簿信息实时更新，</w:t>
            </w:r>
            <w:r>
              <w:rPr>
                <w:rFonts w:hint="eastAsia" w:ascii="宋体" w:hAnsi="宋体" w:cs="宋体"/>
                <w:color w:val="000000"/>
                <w:szCs w:val="21"/>
                <w:lang w:val="en-US" w:eastAsia="zh-CN" w:bidi="ar"/>
              </w:rPr>
              <w:t xml:space="preserve">查询结果</w:t>
            </w:r>
            <w:r>
              <w:rPr>
                <w:rFonts w:hint="eastAsia" w:ascii="宋体" w:hAnsi="宋体" w:cs="宋体"/>
                <w:color w:val="000000"/>
                <w:szCs w:val="21"/>
                <w:lang w:bidi="ar"/>
              </w:rPr>
              <w:t xml:space="preserve">可导出成表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购房提取查询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查询购房提取业务明细，展示提取人、房屋、提取金额、时间等全信息，联动房屋历史提取明细，支持多条件筛选，结果可导出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异地购房提取查询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查询异地购房提取业务明细，展示跨省通办、提取信息等全内容，支持多条件筛选，结果可导出，</w:t>
            </w:r>
            <w:r>
              <w:rPr>
                <w:rFonts w:ascii="宋体" w:hAnsi="宋体" w:cs="宋体"/>
                <w:color w:val="000000"/>
                <w:szCs w:val="21"/>
                <w:lang w:val="en-US" w:bidi="ar"/>
              </w:rPr>
              <w:t xml:space="preserve">可</w:t>
            </w:r>
            <w:r>
              <w:rPr>
                <w:rFonts w:hint="eastAsia" w:ascii="宋体" w:hAnsi="宋体" w:cs="宋体"/>
                <w:color w:val="000000"/>
                <w:szCs w:val="21"/>
                <w:lang w:bidi="ar"/>
              </w:rPr>
              <w:t xml:space="preserve">联动异地提取备案信息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房租直付查询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查询房租直付业务明细，展示租金划转、协议状态、租赁方等信息，支持按时间、提取人等查询，结果可导出，</w:t>
            </w:r>
            <w:r>
              <w:rPr>
                <w:rFonts w:ascii="宋体" w:hAnsi="宋体" w:cs="宋体"/>
                <w:color w:val="000000"/>
                <w:szCs w:val="21"/>
                <w:lang w:val="en-US" w:bidi="ar"/>
              </w:rPr>
              <w:t xml:space="preserve">支持</w:t>
            </w:r>
            <w:r>
              <w:rPr>
                <w:rFonts w:hint="eastAsia" w:ascii="宋体" w:hAnsi="宋体" w:cs="宋体"/>
                <w:color w:val="000000"/>
                <w:szCs w:val="21"/>
                <w:lang w:bidi="ar"/>
              </w:rPr>
              <w:t xml:space="preserve">与房租委托提取协议联动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建造、翻建、大修提取查询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查询建造、翻建、大修提取业务明细，展示线下办理、材料核验、提取金额等信息，支持多条件筛选，结果可导出，</w:t>
            </w:r>
            <w:r>
              <w:rPr>
                <w:rFonts w:ascii="宋体" w:hAnsi="宋体" w:cs="宋体"/>
                <w:color w:val="000000"/>
                <w:szCs w:val="21"/>
                <w:lang w:val="en-US" w:bidi="ar"/>
              </w:rPr>
              <w:t xml:space="preserve">可</w:t>
            </w:r>
            <w:r>
              <w:rPr>
                <w:rFonts w:hint="eastAsia" w:ascii="宋体" w:hAnsi="宋体" w:cs="宋体"/>
                <w:color w:val="000000"/>
                <w:szCs w:val="21"/>
                <w:lang w:bidi="ar"/>
              </w:rPr>
              <w:t xml:space="preserve">关联政策依据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购房首付款提取查询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查询购房首付款提取业务明细，展示首付款划转、追回状态等信息，支持多条件筛选，结果可导出，</w:t>
            </w:r>
            <w:r>
              <w:rPr>
                <w:rFonts w:ascii="宋体" w:hAnsi="宋体" w:cs="宋体"/>
                <w:color w:val="000000"/>
                <w:szCs w:val="21"/>
                <w:lang w:val="en-US" w:bidi="ar"/>
              </w:rPr>
              <w:t xml:space="preserve">支持</w:t>
            </w:r>
            <w:r>
              <w:rPr>
                <w:rFonts w:hint="eastAsia" w:ascii="宋体" w:hAnsi="宋体" w:cs="宋体"/>
                <w:color w:val="000000"/>
                <w:szCs w:val="21"/>
                <w:lang w:bidi="ar"/>
              </w:rPr>
              <w:t xml:space="preserve">与首付款追回功能联动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偿还购房贷款本息提取查询（公贷）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查询公贷还贷提取业务明细，展示提取金额、还款明细、剩余本息等信息，支持多条件筛选，结果可导出，</w:t>
            </w:r>
            <w:r>
              <w:rPr>
                <w:rFonts w:ascii="宋体" w:hAnsi="宋体" w:cs="宋体"/>
                <w:color w:val="000000"/>
                <w:szCs w:val="21"/>
                <w:lang w:val="en-US" w:bidi="ar"/>
              </w:rPr>
              <w:t xml:space="preserve">可</w:t>
            </w:r>
            <w:r>
              <w:rPr>
                <w:rFonts w:hint="eastAsia" w:ascii="宋体" w:hAnsi="宋体" w:cs="宋体"/>
                <w:color w:val="000000"/>
                <w:szCs w:val="21"/>
                <w:lang w:bidi="ar"/>
              </w:rPr>
              <w:t xml:space="preserve">联动公贷系统数据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偿还购房贷款本息提取查询（商贷）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查询商贷还贷提取业务明细，展示提取金额、还款明细等信息，支持多条件筛选，结果可导出，</w:t>
            </w:r>
            <w:r>
              <w:rPr>
                <w:rFonts w:ascii="宋体" w:hAnsi="宋体" w:cs="宋体"/>
                <w:color w:val="000000"/>
                <w:szCs w:val="21"/>
                <w:lang w:val="en-US" w:bidi="ar"/>
              </w:rPr>
              <w:t xml:space="preserve">可</w:t>
            </w:r>
            <w:r>
              <w:rPr>
                <w:rFonts w:hint="eastAsia" w:ascii="宋体" w:hAnsi="宋体" w:cs="宋体"/>
                <w:color w:val="000000"/>
                <w:szCs w:val="21"/>
                <w:lang w:bidi="ar"/>
              </w:rPr>
              <w:t xml:space="preserve">联动商贷系统数据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偿还购房贷款本息提取查询（异地公贷）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查询异地公贷还贷提取业务明细，展示跨省通办、提取金额、还款明细等信息，支持多条件筛选，结果可导出，</w:t>
            </w:r>
            <w:r>
              <w:rPr>
                <w:rFonts w:ascii="宋体" w:hAnsi="宋体" w:cs="宋体"/>
                <w:color w:val="000000"/>
                <w:szCs w:val="21"/>
                <w:lang w:val="en-US" w:bidi="ar"/>
              </w:rPr>
              <w:t xml:space="preserve">可</w:t>
            </w:r>
            <w:r>
              <w:rPr>
                <w:rFonts w:hint="eastAsia" w:ascii="宋体" w:hAnsi="宋体" w:cs="宋体"/>
                <w:color w:val="000000"/>
                <w:szCs w:val="21"/>
                <w:lang w:bidi="ar"/>
              </w:rPr>
              <w:t xml:space="preserve">联动异地公积金中心数据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偿还购房贷款本息提取查询（组合贷）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查询组合贷还贷提取业务明细，分别展示公贷、商贷提取信息，支持多条件筛选，结果可导出，</w:t>
            </w:r>
            <w:r>
              <w:rPr>
                <w:rFonts w:ascii="宋体" w:hAnsi="宋体" w:cs="宋体"/>
                <w:color w:val="000000"/>
                <w:szCs w:val="21"/>
                <w:lang w:val="en-US" w:bidi="ar"/>
              </w:rPr>
              <w:t xml:space="preserve">可</w:t>
            </w:r>
            <w:r>
              <w:rPr>
                <w:rFonts w:hint="eastAsia" w:ascii="宋体" w:hAnsi="宋体" w:cs="宋体"/>
                <w:color w:val="000000"/>
                <w:szCs w:val="21"/>
                <w:lang w:bidi="ar"/>
              </w:rPr>
              <w:t xml:space="preserve">联动组合贷系统数据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贷款结清提取查询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支持贷款结清后</w:t>
            </w:r>
            <w:r>
              <w:rPr>
                <w:rFonts w:hint="eastAsia" w:ascii="宋体" w:hAnsi="宋体" w:cs="宋体"/>
                <w:color w:val="000000"/>
                <w:szCs w:val="21"/>
                <w:lang w:val="en-US" w:eastAsia="zh-CN" w:bidi="ar"/>
              </w:rPr>
              <w:t xml:space="preserve">提取公积金，</w:t>
            </w:r>
            <w:r>
              <w:rPr>
                <w:rFonts w:hint="eastAsia" w:ascii="宋体" w:hAnsi="宋体" w:cs="宋体"/>
                <w:color w:val="000000"/>
                <w:szCs w:val="21"/>
                <w:lang w:bidi="ar"/>
              </w:rPr>
              <w:t xml:space="preserve">贷款结清信息自动核验，支持线上线下多渠道办理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职工既有住宅加装电梯查询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查询加装电梯提取业务明细，展示线下办理、材料核验、提取金额等信息，支持多条件筛选，结果可导出，关联政策依据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物业费提取查询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查询物业费提取业务明细，展示提取金额、缴费信息等，支持多条件筛选，结果可导出，联动物业费缴纳信息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城镇老旧小区自</w:t>
            </w:r>
            <w:r>
              <w:rPr>
                <w:rFonts w:hint="eastAsia" w:ascii="宋体" w:hAnsi="宋体" w:cs="宋体"/>
                <w:color w:val="000000"/>
                <w:szCs w:val="21"/>
                <w:lang w:eastAsia="zh-CN" w:bidi="ar"/>
              </w:rPr>
              <w:t xml:space="preserve">住</w:t>
            </w:r>
            <w:r>
              <w:rPr>
                <w:rFonts w:hint="eastAsia" w:ascii="宋体" w:hAnsi="宋体" w:cs="宋体"/>
                <w:color w:val="000000"/>
                <w:szCs w:val="21"/>
                <w:lang w:bidi="ar"/>
              </w:rPr>
              <w:t xml:space="preserve">住房提取查询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查询老旧小区 / 装修提取业务明细，展示提取金额、材料核验等信息，支持多条件筛选，结果可导出，关联项目维护信息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享受城镇居民最低生活保障查询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查询低保提取业务明细，展示低保信息、提取金额、政策依据等，支持多条件筛选，结果可导出，联动民生保障数据平台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突发事件提取查询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查询大病 / 突发事件提取业务明细，展示提取原因、材料核验、提取金额等，支持多条件筛选，结果可导出，关联绿色通道办理记录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水电气费提取查询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查询水电气费提取业务明细，展示提取金额、缴费信息等，支持多条件筛选，结果可导出，联动水电气缴费平台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维修基金提取查询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查询维修基金提取业务明细，展示提取金额、缴费信息等，支持多条件筛选，结果可导出，联动维修基金管理平台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房屋体检提取查询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查询房屋体检提取业务明细，展示提取金额、体检信息等，支持多条件筛选，结果可导出，预留与房屋体检平台联动空间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房屋保险提取查询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查询房屋保险提取业务明细，展示提取金额、投保信息等，支持多条件筛选，结果可导出，联动保险平台数据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房屋养老金提取查询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查询房屋养老金提取业务明细，展示提取金额、缴纳信息等，支持多条件筛选，结果可导出，预留与养老金平台联动空间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其他住房提取查询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查询其他住房消费提取业务明细，展示提取原因、材料核验、提取金额等，支持多条件筛选，结果可导出，适配各类灵活提取场景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特殊授权提取查询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查询特殊授权提取业务明细，展示授权信息、提取金额、办理状态等，支持多条件筛选，结果可导出，关联授权操作记录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法院扣划查询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对法院划扣记录进行查询，展示冻结 / 解冻 / 扣划信息、法院文书编号、账户状态等，仅专属权限可查询，记录全程留痕，可追溯审计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租房提取信息查询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对租房提取信息查询，展示租房类型、提取额度、子女信息、政策依据等，支持多条件筛选，结果可导出，联动租房委托提取协议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离退休提取查询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查询离退休销户提取业务明细，展示退休信息、提取金额、到账状态等，支持多条件筛选，结果可导出，联动社保退休数据平台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与单位解除或终止劳动关系提取查询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查询离职销户提取业务明细，展示账户核验信息、提取金额、到账状态等，支持多条件筛选，结果可导出，联动全国公积金账户核验数据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出境定居提取查询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eastAsia="宋体" w:cs="宋体"/>
                <w:color w:val="000000"/>
                <w:szCs w:val="21"/>
                <w:lang w:eastAsia="zh-CN"/>
              </w:rPr>
            </w:pPr>
            <w:r>
              <w:rPr>
                <w:rFonts w:hint="eastAsia" w:ascii="宋体" w:hAnsi="宋体" w:cs="宋体"/>
                <w:color w:val="000000"/>
                <w:szCs w:val="21"/>
                <w:lang w:bidi="ar"/>
              </w:rPr>
              <w:t xml:space="preserve">查询出境定居销户提取业务明细，展示签证 / 户籍注销信息、提取金额、到账状态等，支持多条件筛选，结果可导出</w:t>
            </w:r>
            <w:r>
              <w:rPr>
                <w:rFonts w:hint="eastAsia" w:ascii="宋体" w:hAnsi="宋体" w:cs="宋体"/>
                <w:color w:val="000000"/>
                <w:szCs w:val="21"/>
                <w:lang w:eastAsia="zh-CN" w:bidi="ar"/>
              </w:rPr>
              <w:t xml:space="preserve">。</w:t>
            </w:r>
            <w:r>
              <w:rPr>
                <w:rFonts w:hint="eastAsia" w:ascii="宋体" w:hAnsi="宋体" w:eastAsia="宋体" w:cs="宋体"/>
                <w:color w:val="000000"/>
                <w:szCs w:val="21"/>
                <w:lang w:eastAsia="zh-CN"/>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职工死亡或被宣告死亡提取查询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查询死亡销户提取业务明细，展示继承人信息、公证材料、提取金额等，支持多条件筛选，结果可导出，关联遗产纠纷处理记录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灵活就业人员销户提取查询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查询灵活就业人员销户提取业务明细，展示缴存台账、贷款状态、提取金额等，支持多条件筛选，结果可导出，联动灵活就业人员管理系统</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集中封存小额销户提取查询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查询存量僵尸账户销户提取业务明细，展示原账户状态、提取金额、清理时间等，支持多条件筛选，结果可导出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委托提取结果查询查询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对委托提取的结果进行查询，展示协议执行、资金划转、扣款成功 / 失败等信息，支持按协议号、提取人等查询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提取资金追回扣划协议查询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对提取资金追回扣划的协议进行查询，展示协议状态、分期打款、代扣执行等信息，支持多条件筛选，结果可导出，联动代扣执行记录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委托提取协议信息查询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对委托提取的协议信息进行查询，展示协议签订/变更/解除状态、协议内容、执行情况等，支持多条件筛选，结果可导出，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房屋提取次数查询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查询该房屋作为购房提取登记房屋的提取次数，展示房屋基本信息、提取人、提取次数/金额等，支持房屋编号精准查询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房屋交易次数查询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对房屋的交易次数进行查询，联动不动产接口核验房屋交易信息，展示房屋交易记录、交易主体等，支持房屋编号精准查询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贷款业务系统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贷前管理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合作楼盘项目协议新签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支持与房地产开发企业新签合作楼盘项目协议，支持开发商线上录入项目基本信息、合作条件及相关附件材料，实现协议签订电子化管理，楼栋部分新增绿色建筑、以旧换新等特殊标识。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合作楼盘项目信息维护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支持对已合作楼盘项目的基本信息进行维护，包括项目名称、地址、开发商信息、项目状态等内容，支持信息新增、修改及历史变更记录留痕，修改需走审批核查原因，按楼盘管理。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合作楼盘项目协议续签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支持对到期或即将到期的合作楼盘项目协议进行续签管理，支持续签条件设置、协议期限调整及附件材料上传</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合作楼盘项目协议终止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对已签订的合作楼盘项目协议进行终止处理，支持录入终止原因、终止时间及相关材料，终止可由开发商或中心发起，有是否风险楼盘选项。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开发商信息维护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支持对房地产开发企业基础信息进行维护，包括企业名称、资质信息等，支持信息修改、并将修改项高亮显示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开发商项目进度跟踪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支持对开发商名下楼盘项目建设进度进行动态跟踪，查看项目贷款发放和结清笔数、楼栋建设进度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开发商楼盘信息查询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支持在小程序按开发商名称、项目名称等条件查询楼盘项目信息，展示项目基本情况、合作状态及进度信息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担保公司登记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支持对担保公司进行登记管理，录入企业基本信息及资质信息，建立担保公司基础信息库</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担保公司协议维护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支持对担保公司合作协议进行维护管理，包括协议信息录入、修改及附件管理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担保公司协议续签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支持对担保公司合作协议进行续签处理，支持协议期限调整及续签材料管理。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担保公司信息查询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支持对担保公司基础信息及合作情况进行查询，提供多条件检索。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合作银行协议签订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支持与合作银行签订业务合作协议，录入协议内容、合作范围及相关附件。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合作银行协议续签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支持对合作银行协议进行续签管理，支持调整合作期限及相关条款。</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合作银行协议维护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支持对合作银行协议信息进行维护，包括协议修改、附件更新及状态管理。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商转公、带押过户银行收款账户维护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支持维护商转公及带押过户业务涉及的银行收款账户信息，支持账户新增、修改及删除。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商转公、带押过户银行收款账户查询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支持对商转公及带押过户业务相关银行收款账户进行查询，提供多条件检索及信息展示功能。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贷款试算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灵缴人员可贷金额试算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支持对灵活就业缴存人员进行贷款额度试算，根据缴存情况、政策规则自动计算可贷金额。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还款计划试算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支持根据贷款金额、期限及利率等条件生成还款计划试算结果，展示各期还款金额及利息情况。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提前还款试算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支持对提前还款场景进行试算，计算提前还款金额、节省利息等信息。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贷款期限变更试算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支持对贷款期限调整进行试算，测算期限变化对还款金额及利息的影响。</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还款方式变更试算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支持对不同还款方式（等额本息、等额本金等）进行试算对比，提供还款变化情况对比分析。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贷中管理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贷款申请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根据购房类型不同，贷款申请信息包括贷款类型、金额、还款方式等，支持多人多卡还款，建立批扣关系。</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贷款申请（带押过户）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支持带押过户场景下的贷款申请办理，包括商转公、商转组、公转公、公转组、组转公等。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抵押登记入库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支持对贷款抵押登记信息进行入库管理，记录抵押物信息及登记结果。与不动产打通，自动获取抵押登记信息并入库。</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预放款日期维护(贷款发放--可批量)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支持对贷款发放的预放款日期进行维护，可批量或单笔维护预放款日期，系统自动发放贷款。</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贷款合同作废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支持对已生成的贷款合同进行作废处理，记录作废原因并保留操作痕迹。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贷款收款账户维护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支持在贷款发放前，若收款账户出现问题进行变更。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商贷带押过户业务登记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支持商贷带押过户业务登记，记录相关交易信息。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公转商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公转商贷款赎回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支持公积金转商业贷款赎回业务办理，记录赎回金额及相关信息。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公转商贷款信息查询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支持查询公转商贷款业务全要素信息，支持按借款人、承办银行、贷款状态多条件筛选，查询结果可导出成表。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公转商贷款转让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支持将符合条件的公积金贷款向商业银行进行转让</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公转商还款金融划转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eastAsia="宋体" w:cs="宋体"/>
                <w:color w:val="000000"/>
                <w:sz w:val="21"/>
                <w:szCs w:val="21"/>
                <w:lang w:bidi="ar"/>
              </w:rPr>
              <w:t xml:space="preserve">支持公转商贷款借款人还款资金向承办银行划转，支持生成划款清册</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公转商计划制定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支持与承办银行确定转让规模、转让交割日、收款账户等信息，并通过系统推送及确认拟交割的公转商贷款计划清单。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公转商赎回计划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支持对公转商贷款赎回进行计划管理。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公转商贴息支付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支持对公转商贷款贴息资金进行支付管理，记录贴息金额及支付情况。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贷款回收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提前偿还公贷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支持借款人提前偿还住房公积金贷款，支持部分提前还款及全部结清，系统自动计算应还金额及利息，并更新贷款余额及还款计划。</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提前偿还组合贷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支持对组合贷款的公积金贷款部分进行提前还款处理，支持分段还款或同步结清，自动计算各部分还款金额并进行账务处理。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贷后管理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还款账户维护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支持维护贷款还款账户信息，包括账户新增、修改及删除，支持账户有效性校验及变更留痕。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还款方式变更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支持借款人申请变更还款方式（如等额本息、等额本金等），系统自动调整后续还款计划并记录变更过程。</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贷款期限变更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支持对贷款期限进行调整（缩期、展期），自动重新计算还款计划及利息。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借款相关人员信息维护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支持对借款人、共同借款人及相关人员信息进行维护，支持信息修改，并将修改项高亮显示。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抵押物信息修改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支持对贷款抵押物信息进行修改，包括房产信息、权属信息等。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转本登记入库（期转现）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支持对贷款房屋的期房转现房进行不动产抵押登记入库管理，记录转本金额及相关信息。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贷款抵押报销费用登记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支持批量或单独进行贷款抵押报销登记，与不动产部门需进行数据核验。</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低收入家庭贷款贴息登记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lang w:val="en-US" w:eastAsia="zh-CN"/>
              </w:rPr>
              <w:t xml:space="preserve">支持</w:t>
            </w:r>
            <w:r>
              <w:rPr>
                <w:rFonts w:hint="eastAsia"/>
              </w:rPr>
              <w:t xml:space="preserve">对于符合政策要求的低收入家庭贷款进行贴息</w:t>
            </w:r>
            <w:r>
              <w:rPr>
                <w:rFonts w:hint="eastAsia"/>
                <w:lang w:val="en-US" w:eastAsia="zh-CN"/>
              </w:rPr>
              <w:t xml:space="preserve">发放</w:t>
            </w:r>
            <w:r>
              <w:rPr>
                <w:rFonts w:hint="eastAsia"/>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低收入家庭贷款贴息发放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rPr>
              <w:t xml:space="preserve">对于符合政策要求的低收入家庭贷款进行贴息。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资产证券化管理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支持对住房公积金贷款等资产进行证券化管理；支持资产入池、项目管理及回款跟踪等功能。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资产保全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贷款催收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支持对逾期贷款进行催收管理，支持催收策略设置、催收记录登记及过程跟踪。</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贷款代清代偿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支持对贷款进行代清代偿处理，记录代偿主体、金额及原因。</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停息挂账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支持对特定贷款进行停息挂账处理，暂停计息并进行账务挂账管理。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贷款核销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支持对无法收回的贷款进行呆账核销处理，记录核销原因及金额。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贷款核销回收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支持对已核销贷款在可以回收资金时进行登记与管理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贷款缓息管理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支持对贷款利息进行缓收管理，根据政策条件设置缓息规则并记录相关信息。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利息减免管理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支持对贷款利息进行减免处理，记录减免金额及原因。</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贷款基本信息查询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支持查询贷款基本信息，包括贷款金额、期限、利率等。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贷款欠款情况查询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支持查询贷款欠款情况，展示欠款金额、逾期情况及明细信息。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贷款进度查询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支持查询贷款业务办理进度，展示各环节状态。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银行代扣明细查询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支持查询银行代扣还款明细，展示扣款时间、金额及状态信息。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公积金代扣明细查询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支持查询公积金账户代扣还款明细。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贷款放款查询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支持查询贷款发放情况，包括放款时间、金额及账户信息。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合同信息变更查询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支持查询贷款合同变更记录，展示变更内容及历史记录。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带押过户登记统计查询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支持对带押过户登记业务进行统计查询，按多维度展示业务办理情况。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代清代偿统计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支持对贷款代清代偿业务进行统计分析，提供数据汇总及趋势分析。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银行托收签约情况查询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支持查询借款人与银行托收签约情况，展示签约状态及相关信息。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抵押情况查询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支持查询贷款抵押情况，包括抵押物信息及登记状态。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转本登记入库查询（期转现查询）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支持查询期转现登记入</w:t>
            </w:r>
            <w:r>
              <w:rPr>
                <w:rFonts w:hint="eastAsia" w:ascii="宋体" w:hAnsi="宋体" w:eastAsia="宋体" w:cs="宋体"/>
                <w:color w:val="000000"/>
                <w:szCs w:val="21"/>
                <w:lang w:bidi="ar"/>
              </w:rPr>
              <w:t xml:space="preserve">库业务信息</w:t>
            </w:r>
            <w:r>
              <w:rPr>
                <w:rFonts w:hint="eastAsia" w:ascii="宋体" w:hAnsi="宋体" w:eastAsia="宋体" w:cs="宋体"/>
                <w:color w:val="000000"/>
                <w:szCs w:val="21"/>
                <w:lang w:eastAsia="zh-CN" w:bidi="ar"/>
              </w:rPr>
              <w:t xml:space="preserve">，</w:t>
            </w:r>
            <w:r>
              <w:rPr>
                <w:rFonts w:hint="eastAsia" w:ascii="宋体" w:hAnsi="宋体" w:eastAsia="宋体" w:cs="宋体"/>
                <w:color w:val="000000"/>
                <w:sz w:val="21"/>
                <w:szCs w:val="21"/>
                <w:lang w:bidi="ar"/>
              </w:rPr>
              <w:t xml:space="preserve">支持按借款人、不动产权证号、楼盘项目多条件筛选，结果可导出成表。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贷款情况查询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支持综合查询贷款相关信息，提供多条件筛选及数据展示能力。</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利率调整后还款计划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支持在利率调整后自动生成新的还款计划，展示调整后的还款金额及明细。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信息打印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贷款欠款催收通知单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支持生成贷款欠款催收通知单，包含欠款金额、期限及催收信息。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贷款证明书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支持生成贷款证明书，支持打印及导出。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贷款结清证明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支持生成贷款结清证明，支持打印及电子化存档。</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个人信息表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支持生成借款人个人信息表，汇总个人基本信息及贷款信息。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还款计划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支持查询及生成贷款还款计划，展示各期还款金额及时间安排。</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还款明细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支持查询贷款还款明细记录，展示每笔还款的金额及时间信息。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其他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贷款授权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对特殊情况贷款业务授权</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客户信息系统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配置管理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客户角色管理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对个人、单位、开发商等客户进行精细化的权限管理。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客户角色权限管理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为客户角色分配不同的功能操作权限。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渠道登录方式角色配置管理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根据登录渠道、登录方式，与角色进行绑定，赋予单位角色相关的功能操作权限。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客户管理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单位客户信息查询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根据单位名称、单位客户号、单位法人信息查询单位客户的基本信息。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个人客户信息查询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根据姓名、个人客户号、身份证号等信息查询个人客户的基本信息。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个人密码管理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管理个人在线上渠道的登录密码、交易密码等信息，支持密码变更修改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经办人密码管理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管理经办人在线上渠道的登录密码、交易密码等信息，支持密码变更修改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单位经办人管理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管理单位经办人信息，支持单位经办人变更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单位经办人角色权限查询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支持查询单位经办人的角色权限详细情况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个人客户角色权限查询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支持查询个人客户的角色权限详细情况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单位基本资料变更查询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支持查询单位基本资料变更的详细记录信息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个人基本资料变更查询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支持查询个人基本资料变更的详细记录信息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客户合并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支持客户信息合并。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批量客户合并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支持批量客户信息合并。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客户认证管理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经办人渠道管理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支持对单位经办人可办理业务的渠道进行管理。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个人渠道管理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支持对个人客户可办理业务的渠道进行管理。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客户认证特殊授权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针对客户认证不通过等情况，进行特殊授权办理。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个人客户消息接收渠道管理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支持对个人客户消息接收的渠道进行管理。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个人客户消息推送渠道变更登记查询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支持对个人客户消息接收的渠道变更、查询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客户登录记录查询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支持单位、个人等客户对记录信息进行查询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会计核算系统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基础数据维护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账套维护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支持对中心财务账套的新增、修改、启用、停用、删除等操作，支持多种资金类型（公积金、住房补贴、保证金等）的独立核算，每个账套可独立管理账表并支持合并报表。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初始建账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为各科目建立对应的账户数据（科目动态表、内部账分户账）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科目维护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预设一级及明细科目，进行科目的新增、修改，明确科目属性、余额方向等关键信息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会计分录维护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根据业务，配置对应的会计分录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辅助项维护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配置银行分类、</w:t>
            </w:r>
            <w:r>
              <w:rPr>
                <w:rFonts w:hint="eastAsia" w:ascii="宋体" w:hAnsi="宋体" w:cs="宋体"/>
                <w:color w:val="000000"/>
                <w:szCs w:val="21"/>
                <w:lang w:val="en-US" w:eastAsia="zh-CN" w:bidi="ar"/>
              </w:rPr>
              <w:t xml:space="preserve">分中心</w:t>
            </w:r>
            <w:r>
              <w:rPr>
                <w:rFonts w:hint="eastAsia" w:ascii="宋体" w:hAnsi="宋体" w:cs="宋体"/>
                <w:color w:val="000000"/>
                <w:szCs w:val="21"/>
                <w:lang w:bidi="ar"/>
              </w:rPr>
              <w:t xml:space="preserve">等辅助核算项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科目辅助项关联</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将末级科目与辅助核算项进行关联，明确科目核算的多维维度。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辅助核算集合维护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根据业务类型定制辅助核算集合，组合多个辅助项实现多维核算，进行集合的新增、启用、停用等操作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辅助核算关系映射维护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维护辅助核算项与业务表之间的映射关系</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财务权限维护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根据核算机构、角色等分配对应账套的财务核算权限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账务处理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凭证管理与查询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对会计凭证进行查询、打印、归档，业务账、资金账、财务账三账联动查询，关联业务流水和银行结算流水。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填制凭证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处理系统未覆盖的记账业务（如月底调账、未达账处理），手工填制凭证。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凭证汇总表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定期对记账凭证进行汇总，生成科目汇总表，进行试算平衡检查，</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凭证目录查询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支持根据起始日期、起始凭证顺序号、账套等条件查询打印凭证信息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增值收益管理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增值收益分配登记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维护提取贷款风险准备、管理费用等金额，进行增值收益分配登记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结转增值收益查询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按年度、季度查询增值收益结转明细，包括业务收入、业务支出、增值收益金额等。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结转增值收益分配查询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查询各年度增值收益分配明细，包括提取贷款风险准备、管理费用、廉租住房建设补充资金等。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财务流水查询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分录流水信息查询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查询系统内所有业务的会计分录流水。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辅助核算流水查询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查询特定辅助核算项在相关科目下的明细流水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多维辅助核算流水查询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多维辅助核算维度，查询财务流水并进行交叉分析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科目账簿查询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科目明细账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按日期查询末级科目的发生额明细，关联对应的记账凭证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科目总账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按会计期间查询各科目的总括记录，包括年初余额、本期发生额、期末余额等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科目余额表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查询指定会计期间各科目的期初余额、本期发生额、本年累计发生额、期末余额。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中心银行存款日记账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支持查询、打印中心银行存款日记账信息，支持结果导出等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辅助账簿查询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辅助核算项目总账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按科目+辅助核算项目的组合，查询总括记录和发生额累计情况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辅助核算项目明细账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按日期查询科目下各辅助核算项目的逐笔发生额明细，关联记账凭证。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辅助核算项目余额表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查询指定会计期间科目下各辅助核算项目的余额和发生额。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多维辅助账簿查询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多维辅助核算项目总账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组合多个辅助核算维度，查询科目下多维度组合的总括记录和发生额累计情况。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多维辅助核算项目明细账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组合多个辅助核算维度，查询科目下多维度组合的逐笔发生额明细，关联记账凭证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多维辅助核算项目余额表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展示指定会计期间内科目下各辅助核算项组合的期初余额、本期发生额、期末余额。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会计报表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资产负债表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支持公积金中心按月、季、年查询编制资产负债表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增值收益表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支持查询、打印住房公积金在月度、季度、年度内实现的增值收益</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增值收益分配表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支持公积金管理中心查询、打印住房公积金增值收益的分配情况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试算平衡表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支持根据账套、起始日期等条件查询打印试算平衡表信息，包括每个科目的期初余额、期末余额、借贷发生额等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对账管理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银行存款对账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支持公积金中心完成银行账户与中心账户明细的自动/手工对账，处理未达账项，生成余额调节。。</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打印余额调节表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支持公积金中心查询并打印已保存的银行存款余额调节表，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银行电子回单匹配查询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支持公积金中心查询银行电子回单与中心到账通知的匹配情况，核对银行结算凭证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银行存款日对账表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支持公积金中心按银行账户查询存款收支的日记账信息，关联记账凭证，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历史账簿查询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历史科目总账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支持查询历史科目总账并展示，支持打印、导出等，实现历史财务总账数据的长期保管和查询。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历史科目明细账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支持公积金管理中心查询旧系统的历史科目明细账信息，支持根据多条件查询历史科目明细账信息并展示，支持打印、导出等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历史凭证信息查询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支持公积金管理中心查询旧系统的历史凭证信息，支持根据多条件查询历史凭证信息并展示，支持打印、导出等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历史辅助核算项目总账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公积金管理中心需查询旧系统的历史辅助核算项目总账信息时，系统支持根据多条件查询并展示，支持打印、导出等。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历史辅助核算项目明细账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公积金管理中心需查询旧系统的历史辅助核算项目明细账信息时，系统支持根据多条件查询并展示，支持打印、导出等。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历史中心银行存款日记账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公积金管理中心需查询旧系统的历史中心银行存款日记账信息时，系统支持根据多条件查询并展示，支持打印、导出等。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历史资产负债表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公积金管理中心需查询旧系统的历史资产负债表时，支持多维度查询，支持打印、导出等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历史增值收益表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公积金管理中心需查询旧系统的历史增值收益表时，支持多维度查询，支持打印、导出等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内部财务管理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内部用款计划导入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中心将用款计划申请明细导入到财务核算系统。</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OA系统业务流水对接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与OA系统对接，获取采购支出的业务流水详细信息，在财务核算系统进行登记，记录业务账。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集中支付凭证导入及入账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中心将预算单位集中支付凭证信息，在财务核算系统进行导入，系统自动记录财务账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内部财务对账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系统支持将采购支出的业务流水、一体化平台集中支付的结算流水、财务记账信息等，三者匹配成功后自动对账。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资金管理系统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银行专户管理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银行专户开设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支持开设住房公积金委托存款账户、增值收益专户，完成账户信息录入、审批与归档，建立资金管理的账户，实现开户信息电子化归档，对接银行系统实时同步账户信息。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银行专户修改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支持对已开设专户的账户名称、账号等核心信息进行合规修改。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银行专户注销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支持销户操作，完成账户余额结清、信息归档。</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银行专户信息查询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提供专户全量信息查询与导出功能，支持按开户银行、专户性质、账户状态等多条件筛选。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专户利息收入费用支出查询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支持银行专户利息收入费用支出详细信息的查询，支持多条件组合查询等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银行账户实时余额查询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支持银行账户实时余额详细信息的查询，支持多条件组合查询等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银行账户历史余额查询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支持银行账户历史余额详细信息的查询，支持多条件组合查询等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银行利率管理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银行存款利率查询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支持对各银行存款利率情况进行查询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银行存款利率维护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w:t>
            </w:r>
            <w:r>
              <w:rPr>
                <w:rFonts w:hint="eastAsia" w:ascii="宋体" w:hAnsi="宋体" w:cs="宋体"/>
                <w:color w:val="000000"/>
                <w:szCs w:val="21"/>
                <w:lang w:val="en-US" w:eastAsia="zh-CN" w:bidi="ar"/>
              </w:rPr>
              <w:t xml:space="preserve">修改</w:t>
            </w:r>
            <w:r>
              <w:rPr>
                <w:rFonts w:hint="eastAsia" w:ascii="宋体" w:hAnsi="宋体" w:cs="宋体"/>
                <w:color w:val="000000"/>
                <w:szCs w:val="21"/>
                <w:lang w:bidi="ar"/>
              </w:rPr>
              <w:t xml:space="preserve">银行存款利率信息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协定存款合同管理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协定存款合同管理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登记与银行签订的协定存款合同信息，包括存款银行、存款金额、存款期限、利率、计息方式等核心信息，支持合同新增、修改、查询操作。支持合同信息电子化管理，关联银行专户与利率信息。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协定存款合同信息查询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登记与银行签订的协定存款合同信息，包括存款银行、存款金额、存款期限、利率、计息方式等核心信息，支持合同新增、修改、查询操作。支持合同信息电子化管理，关联银行专户与利率信息。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协定存款协议到期前自动提醒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系统按预设提前期自动识别即将到期的协定存款合同，通过系统消息、短信等方式提醒操作人员。</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定期存款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定期注销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办理定期存款正常支取、提前支取业务，支持全额支取，结清本金与利息，同步更新账户余额与财务数据。自动计算利息收入，同步生成财务凭证。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定期分户账查询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查询定期存款分户账信息，包括存单编号、开户银行、本金金额、利率、存期、到期日期、利息等明细信息。支持按多种条件筛选查询，分户账信息与业务流水、财务凭证关联，可追溯资金来源与去向。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预提存款利息明细查询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支持查询定期存款按月预提的利息明细，包括预提日期、预提金额、本金、利率、预提周期等信息。支持与实际利息收入对比核对。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定期明细账查询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按日期、银行、存单编号等条件查询定期存款的详细业务记录，包括开户、转存、支取等操作明细。支持业务审计与数据核查。</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定期到期预警提醒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系统自动识别即将到期的定期存款，提醒操作人员及时处理，支持按银行、金额等维度筛选查看</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定期利息收入试算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根据定期存款本金、利率、存期等信息，试算到期利息收入；支持活期存款按积数、利率试算利息。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通知存款到期续期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办理通知存款到期续存业务，支持按原存期或新存期续存，更新存单信息与利率。</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定期存款台账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支持查询定期存款的台账具体信息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上缴管理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上缴财政增值收益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支持将增值收益分配后的管理费用、廉租住房建设补充资金上缴至财政部门指定账户，实时结算与记账。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上缴财政增值收益查询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查询历年增值收益上缴明细，包括上缴日期、上缴金额、资金性质、财政账户等信息，支持按年度、资金类型筛选。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资金划转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资金划转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办理中心内部专户间的资金调拨，包括同银行、跨银行资金划转，同步更新账户余额与财务数据。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跨账套资金划转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支持不同账套间的资金划转，划转后自动更新各账套财务数据。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资金划转明细查询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查询资金划转业务明细，包括交易日期、转出账户、转入账户、划转金额、备注等信息，支持按日期、银行、金额范围筛选。支持与银行回单、财务凭证核对。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资金人工清算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人工发起资金清算操作，调整账户余额与财务数据。支持处理特殊资金场景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资金清算业务明细查询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查询具体清算业务的详细记录，包括涉及账户、清算金额、调整原因、审批流程等信息，支持穿透查询关联业务。支持业务追溯与审计。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手续费管理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支付贷款手续费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按贷款利息回收总额与预设比例，向受委托银行支付贷款手续费，支持实时结算与凭证生成。通过自动化计算手续费金额，实时支付并生成财务凭证，支持手续费支出精准核算。</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支付贷款手续费查询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查询贷款手续费支付明细，包括支付日期、银行名称、基数金额、手续费金额、支付状态等信息，支持按年度、季度筛选。全程追溯手续费支付记录，支持与银行对账、财务核算核对。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支付归集手续费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向受委托银行支付归集手续费。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支付归集手续费查询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支付归集手续费信息查询。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预提管理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预提职工利息查询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查询月末预提的职工公积金账户利息明细，包括职工账户、存量利息、增量利息、预提金额等信息，支持按分中心、日期筛选。支持与年终结息数据对比。</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预提委托手续费查询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查询预提的归集手续费、贷款手续费明细，包括预提日期、基数金额、手续费率、预提金额等信息，支持按手续费类型、日期筛选。支持与实际支付金额核对。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资金挂账管理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资金挂账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对异常资金进行挂账处理，登记挂账原因、交易信息。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资金挂账信息查询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查询资金挂账明细，包括挂账日期、挂账类型、挂账金额、交易对手信息、挂账状态等信息，支持按挂账类型、日期筛选。支持挂账原因追溯。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资金挂账重发（退票）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对挂账的退款资金，重新发起支付或原路退回，更新挂账状态与账户余额，同步生成财务凭证。支持资金重新支付或退回。</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资金挂账冲账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对核实后的挂账资金，进行冲账处理。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到账通知管理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未入账银行流水查询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查询未入账的银行流水信息，包括交易日期、交易对手、金额、余额等信息，支持按银行、金额范围筛选。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银行流水变动维护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对银行推送的流水信息进行修改、补充，包括交易对手信息、摘要、余额等。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银行流水查询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查询所有银行流水信息，包括入账状态、交易详情、关联业务等，支持按入账状态、日期、银行筛选。支持与业务明细、财务凭证关联查询。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收款账户管理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银行收款账户维护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维护收款账户信息，包括银行名称、账户号码、账户名称、业务类型等，支持新增、修改、注销操作。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银行备付金管理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银行备付金设置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设置各银行专户的备付金额度，低于备付金额度时，系统自动预警。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归集行资金上收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将归集资金上收至中心指定专户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业务冲账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业务冲账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对错误的资金业务进行冲账处理，包括红字冲销原业务、重新录入正确业务，同步调整账户余额与财务数据。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资金计划管理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计划指标定义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配置计划管理相关指标，并定义指标相关属性。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对指标进行新增、修改、删除、停用操作。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计划指标批准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对相应指标计划进行编辑、保存、提交。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资金计划查询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查询分析指标的年度计划信息。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资金计划变更明细查询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查询资金指标计划变更记录明细。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资金计划执行情况查询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查询各机构、指标资金计划的执行情况。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资金预测分析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决策树查询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查询配置好的指标决策树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预测公式查询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查询配置好的因子预测公式</w:t>
            </w:r>
            <w:r>
              <w:rPr>
                <w:rFonts w:hint="eastAsia" w:ascii="宋体" w:hAnsi="宋体" w:cs="宋体"/>
                <w:color w:val="000000"/>
                <w:szCs w:val="21"/>
              </w:rPr>
            </w:r>
            <w:r/>
          </w:p>
        </w:tc>
      </w:tr>
      <w:tr>
        <w:trPr>
          <w:trHeight w:val="547"/>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指标决策树配置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配置指标预测决策树，维护决策树关联的因子指标及其属性。</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自变量因子配置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为一元线性预测、多元线性预测方法配置自变量。</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因子预测公式设定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对每种预测算法的结果进行排序展示，</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手动维护使用</w:t>
            </w:r>
            <w:r>
              <w:rPr>
                <w:rFonts w:hint="eastAsia" w:ascii="宋体" w:hAnsi="宋体" w:cs="宋体"/>
                <w:color w:val="000000"/>
                <w:szCs w:val="21"/>
                <w:lang w:val="en-US" w:eastAsia="zh-CN" w:bidi="ar"/>
              </w:rPr>
              <w:t xml:space="preserve">的</w:t>
            </w:r>
            <w:r>
              <w:rPr>
                <w:rFonts w:hint="eastAsia" w:ascii="宋体" w:hAnsi="宋体" w:cs="宋体"/>
                <w:color w:val="000000"/>
                <w:szCs w:val="21"/>
                <w:lang w:bidi="ar"/>
              </w:rPr>
              <w:t xml:space="preserve">算法。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指标决策树设定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对每种决策树预测的结果进行排序展示，</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手动维护每个指标使用的决策树。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指标计划预测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对计划指标年度</w:t>
            </w:r>
            <w:r>
              <w:rPr>
                <w:rFonts w:hint="eastAsia" w:ascii="宋体" w:hAnsi="宋体" w:cs="宋体"/>
                <w:color w:val="000000"/>
                <w:szCs w:val="21"/>
                <w:lang w:eastAsia="zh-CN" w:bidi="ar"/>
              </w:rPr>
              <w:t xml:space="preserve">计划</w:t>
            </w:r>
            <w:r>
              <w:rPr>
                <w:rFonts w:hint="eastAsia" w:ascii="宋体" w:hAnsi="宋体" w:cs="宋体"/>
                <w:color w:val="000000"/>
                <w:szCs w:val="21"/>
                <w:lang w:bidi="ar"/>
              </w:rPr>
              <w:t xml:space="preserve">的预测，展示预测结果，预置年度计划。</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资金流动性管理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风险指标维护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维护风险指标及其属性，维护每个风险指标的风险范围、风险等级等信息。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风险建议维护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维护风险建议信息。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资金流动性风险分析预警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1．能够展示风险指标的分析情况、预警等级、异常指标说明、预警建议。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2．提供个贷率、活期存款比例、流动资金覆盖率、结余资金变化情况、资金净流出量滚动平均值情况、近期资金实际净流出情况等指标的趋势分析。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资金监控预警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预警人员信息维护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配置预警信息接收人员基本信息，</w:t>
            </w:r>
            <w:r>
              <w:rPr>
                <w:rFonts w:hint="eastAsia" w:ascii="宋体" w:hAnsi="宋体" w:cs="宋体"/>
                <w:color w:val="000000"/>
                <w:szCs w:val="21"/>
                <w:lang w:val="en-US" w:eastAsia="zh-CN" w:bidi="ar"/>
              </w:rPr>
              <w:t xml:space="preserve">可</w:t>
            </w:r>
            <w:r>
              <w:rPr>
                <w:rFonts w:hint="eastAsia" w:ascii="宋体" w:hAnsi="宋体" w:cs="宋体"/>
                <w:color w:val="000000"/>
                <w:szCs w:val="21"/>
                <w:lang w:bidi="ar"/>
              </w:rPr>
              <w:t xml:space="preserve">接收渠道信息。</w:t>
            </w:r>
            <w:r>
              <w:rPr>
                <w:rFonts w:hint="eastAsia" w:ascii="宋体" w:hAnsi="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预警信息接收人员配置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配置</w:t>
            </w:r>
            <w:r>
              <w:rPr>
                <w:rFonts w:hint="eastAsia" w:ascii="宋体" w:hAnsi="宋体" w:cs="宋体"/>
                <w:color w:val="000000"/>
                <w:szCs w:val="21"/>
                <w:lang w:bidi="ar"/>
              </w:rPr>
              <w:t xml:space="preserve">预警信息接收人员</w:t>
            </w:r>
            <w:r>
              <w:rPr>
                <w:rFonts w:hint="eastAsia" w:ascii="宋体" w:hAnsi="宋体" w:cs="宋体"/>
                <w:color w:val="000000"/>
                <w:szCs w:val="21"/>
                <w:lang w:val="en-US" w:eastAsia="zh-CN" w:bidi="ar"/>
              </w:rPr>
              <w:t xml:space="preserve">可接收的</w:t>
            </w:r>
            <w:r>
              <w:rPr>
                <w:rFonts w:hint="eastAsia" w:ascii="宋体" w:hAnsi="宋体" w:cs="宋体"/>
                <w:color w:val="000000"/>
                <w:szCs w:val="21"/>
                <w:lang w:bidi="ar"/>
              </w:rPr>
              <w:t xml:space="preserve">预警信息</w:t>
            </w:r>
            <w:r>
              <w:rPr>
                <w:rFonts w:hint="eastAsia" w:ascii="宋体" w:hAnsi="宋体" w:cs="宋体"/>
                <w:color w:val="000000"/>
                <w:szCs w:val="21"/>
                <w:lang w:val="en-US" w:eastAsia="zh-CN" w:bidi="ar"/>
              </w:rPr>
              <w:t xml:space="preserve">项</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退票类到账通知预警提醒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可查询退票类到账通知预警提醒信息，并</w:t>
            </w:r>
            <w:r>
              <w:rPr>
                <w:rFonts w:hint="eastAsia" w:ascii="宋体" w:hAnsi="宋体" w:cs="宋体"/>
                <w:color w:val="000000"/>
                <w:szCs w:val="21"/>
                <w:lang w:val="en-US" w:eastAsia="zh-CN" w:bidi="ar"/>
              </w:rPr>
              <w:t xml:space="preserve">可</w:t>
            </w:r>
            <w:r>
              <w:rPr>
                <w:rFonts w:hint="eastAsia" w:ascii="宋体" w:hAnsi="宋体" w:cs="宋体"/>
                <w:color w:val="000000"/>
                <w:szCs w:val="21"/>
                <w:lang w:bidi="ar"/>
              </w:rPr>
              <w:t xml:space="preserve">查询当前到账通知办理状态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长时间未记账到账通知提醒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可查询长时间未记账到账通知预警提醒信息，并</w:t>
            </w:r>
            <w:r>
              <w:rPr>
                <w:rFonts w:hint="eastAsia" w:ascii="宋体" w:hAnsi="宋体" w:cs="宋体"/>
                <w:color w:val="000000"/>
                <w:szCs w:val="21"/>
                <w:lang w:val="en-US" w:eastAsia="zh-CN" w:bidi="ar"/>
              </w:rPr>
              <w:t xml:space="preserve">可</w:t>
            </w:r>
            <w:r>
              <w:rPr>
                <w:rFonts w:hint="eastAsia" w:ascii="宋体" w:hAnsi="宋体" w:cs="宋体"/>
                <w:color w:val="000000"/>
                <w:szCs w:val="21"/>
                <w:lang w:bidi="ar"/>
              </w:rPr>
              <w:t xml:space="preserve">查询当前到账通知办理状态。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大额资金流出实时预警提醒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可查询大额资金流出预警提醒信息。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到账通知缺失提醒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可查询到账通知缺失预警提醒信息。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智能资金调拨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资金调拨策略配置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与结算平台联动，</w:t>
            </w:r>
            <w:r>
              <w:rPr>
                <w:rFonts w:hint="eastAsia" w:ascii="宋体" w:hAnsi="宋体" w:cs="宋体"/>
                <w:color w:val="000000"/>
                <w:szCs w:val="21"/>
                <w:lang w:val="en-US" w:eastAsia="zh-CN" w:bidi="ar"/>
              </w:rPr>
              <w:t xml:space="preserve">能</w:t>
            </w:r>
            <w:r>
              <w:rPr>
                <w:rFonts w:hint="eastAsia" w:ascii="宋体" w:hAnsi="宋体" w:cs="宋体"/>
                <w:color w:val="000000"/>
                <w:szCs w:val="21"/>
                <w:lang w:bidi="ar"/>
              </w:rPr>
              <w:t xml:space="preserve">实时监测账户资金余额情况，通过资金流入、流出计算资金流量及资金运用率指标，实时监测资金流动性情况，及时报错和预警。</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对策略配置进行新增、修改、删除、停用操作。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智能资金调拨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支持账户间的资金调配。</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结算管理系统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结算管理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结算交易维护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对单笔、批量等结算交易进行维护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结算银行开关管理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支持对结算银行开关的管理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结算银行交易开关管理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支持对结算银行下相关交易开关的管理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结算控制触发登记管理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支持对结算触发登记记录是否添加到结算重发白名单的管理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结算银行内部过渡户管理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支持对结算银行内部过渡户进行管理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结算参数管理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支持对结算参数进行维护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结算交易上传信息查询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ascii="宋体" w:hAnsi="宋体" w:cs="宋体"/>
                <w:color w:val="000000"/>
                <w:szCs w:val="21"/>
                <w:lang w:val="en-US" w:bidi="ar"/>
              </w:rPr>
              <w:t xml:space="preserve">支持</w:t>
            </w:r>
            <w:r>
              <w:rPr>
                <w:rFonts w:hint="eastAsia" w:ascii="宋体" w:hAnsi="宋体" w:cs="宋体"/>
                <w:color w:val="000000"/>
                <w:szCs w:val="21"/>
                <w:lang w:bidi="ar"/>
              </w:rPr>
              <w:t xml:space="preserve">对结算交易上传信息的查询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结算查询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单笔结算流水查询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ascii="宋体" w:hAnsi="宋体" w:cs="宋体"/>
                <w:color w:val="000000"/>
                <w:szCs w:val="21"/>
                <w:lang w:val="en-US" w:bidi="ar"/>
              </w:rPr>
              <w:t xml:space="preserve">支持查询</w:t>
            </w:r>
            <w:r>
              <w:rPr>
                <w:rFonts w:hint="eastAsia" w:ascii="宋体" w:hAnsi="宋体" w:cs="宋体"/>
                <w:color w:val="000000"/>
                <w:szCs w:val="21"/>
                <w:lang w:bidi="ar"/>
              </w:rPr>
              <w:t xml:space="preserve">单笔结算流水，</w:t>
            </w:r>
            <w:r>
              <w:rPr>
                <w:rFonts w:ascii="宋体" w:hAnsi="宋体" w:cs="宋体"/>
                <w:color w:val="000000"/>
                <w:szCs w:val="21"/>
                <w:lang w:val="en-US" w:bidi="ar"/>
              </w:rPr>
              <w:t xml:space="preserve">支持查看</w:t>
            </w:r>
            <w:r>
              <w:rPr>
                <w:rFonts w:hint="eastAsia" w:ascii="宋体" w:hAnsi="宋体" w:cs="宋体"/>
                <w:color w:val="000000"/>
                <w:szCs w:val="21"/>
                <w:lang w:bidi="ar"/>
              </w:rPr>
              <w:t xml:space="preserve">该流水下的出入口参数、异常信息、结算交易结果明细、结算结果回调失败记录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到账通知查询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ascii="宋体" w:hAnsi="宋体" w:cs="宋体"/>
                <w:color w:val="000000"/>
                <w:szCs w:val="21"/>
                <w:lang w:val="en-US" w:bidi="ar"/>
              </w:rPr>
              <w:t xml:space="preserve">支持查询</w:t>
            </w:r>
            <w:r>
              <w:rPr>
                <w:rFonts w:hint="eastAsia" w:ascii="宋体" w:hAnsi="宋体" w:cs="宋体"/>
                <w:color w:val="000000"/>
                <w:szCs w:val="21"/>
                <w:lang w:bidi="ar"/>
              </w:rPr>
              <w:t xml:space="preserve">到账通知结果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批量结算流水查询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ascii="宋体" w:hAnsi="宋体" w:cs="宋体"/>
                <w:color w:val="000000"/>
                <w:szCs w:val="21"/>
                <w:lang w:val="en-US" w:bidi="ar"/>
              </w:rPr>
              <w:t xml:space="preserve">支持查询</w:t>
            </w:r>
            <w:r>
              <w:rPr>
                <w:rFonts w:hint="eastAsia" w:ascii="宋体" w:hAnsi="宋体" w:cs="宋体"/>
                <w:color w:val="000000"/>
                <w:szCs w:val="21"/>
                <w:lang w:bidi="ar"/>
              </w:rPr>
              <w:t xml:space="preserve">单笔结算流水，</w:t>
            </w:r>
            <w:r>
              <w:rPr>
                <w:rFonts w:ascii="宋体" w:hAnsi="宋体" w:cs="宋体"/>
                <w:color w:val="000000"/>
                <w:szCs w:val="21"/>
                <w:lang w:val="en-US" w:bidi="ar"/>
              </w:rPr>
              <w:t xml:space="preserve">支持添加</w:t>
            </w:r>
            <w:r>
              <w:rPr>
                <w:rFonts w:hint="eastAsia" w:ascii="宋体" w:hAnsi="宋体" w:cs="宋体"/>
                <w:color w:val="000000"/>
                <w:szCs w:val="21"/>
                <w:lang w:bidi="ar"/>
              </w:rPr>
              <w:t xml:space="preserve">该流水下的出入口参数、异常信息、结算发送明细、返回结果、结算结果回调失败</w:t>
            </w:r>
            <w:r>
              <w:rPr>
                <w:rFonts w:ascii="宋体" w:hAnsi="宋体" w:cs="宋体"/>
                <w:color w:val="000000"/>
                <w:szCs w:val="21"/>
                <w:lang w:val="en-US" w:bidi="ar"/>
              </w:rPr>
              <w:t xml:space="preserve">的</w:t>
            </w:r>
            <w:r>
              <w:rPr>
                <w:rFonts w:hint="eastAsia" w:ascii="宋体" w:hAnsi="宋体" w:cs="宋体"/>
                <w:color w:val="000000"/>
                <w:szCs w:val="21"/>
                <w:lang w:bidi="ar"/>
              </w:rPr>
              <w:t xml:space="preserve">记录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活期账户实时余额查询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提供对活期账户实时余额的查询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定期账户余额查询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提供对定期户余额的查询</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账户有效性校验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提供对账户有效性的校验</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结算交易状态查询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提供对结算交易结果状态的查询</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银行电子回单查询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支持对银行电子回单信息进行查询</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结算参数管理变更登记查询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支持对结算参数管理变更登记记录进行查询</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结算回执重发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批量结算回执重发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提供对批量结算中需要进行回执重发数据的重发操作</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单笔结算回执重发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提供对单笔结算中需要进行回执重发数据的重发操作</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结算重发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单笔结算重发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提供对单笔结算中需要进行结算重发数据的重发操作</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批量结算重发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提供对批量结算中需要进行结算重发数据的重发操作</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结算异常管理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单笔结算队列异常处理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bidi="ar"/>
              </w:rPr>
              <w:t xml:space="preserve">支持对单笔结算队列</w:t>
            </w:r>
            <w:r>
              <w:rPr>
                <w:rFonts w:hint="eastAsia" w:ascii="宋体" w:hAnsi="宋体" w:cs="宋体"/>
                <w:color w:val="000000"/>
                <w:szCs w:val="21"/>
                <w:highlight w:val="none"/>
                <w:lang w:val="en-US" w:eastAsia="zh-CN" w:bidi="ar"/>
              </w:rPr>
              <w:t xml:space="preserve">因</w:t>
            </w:r>
            <w:r>
              <w:rPr>
                <w:rFonts w:hint="eastAsia" w:ascii="宋体" w:hAnsi="宋体" w:cs="宋体"/>
                <w:color w:val="000000"/>
                <w:szCs w:val="21"/>
                <w:highlight w:val="none"/>
                <w:lang w:eastAsia="zh-CN" w:bidi="ar"/>
              </w:rPr>
              <w:t xml:space="preserve">网络波动、结算平台未及时反馈交易结果等情况导致</w:t>
            </w:r>
            <w:r>
              <w:rPr>
                <w:rFonts w:hint="eastAsia" w:ascii="宋体" w:hAnsi="宋体" w:cs="宋体"/>
                <w:color w:val="000000"/>
                <w:szCs w:val="21"/>
                <w:highlight w:val="none"/>
                <w:lang w:val="en-US" w:eastAsia="zh-CN" w:bidi="ar"/>
              </w:rPr>
              <w:t xml:space="preserve">的</w:t>
            </w:r>
            <w:r>
              <w:rPr>
                <w:rFonts w:hint="eastAsia" w:ascii="宋体" w:hAnsi="宋体" w:cs="宋体"/>
                <w:color w:val="000000"/>
                <w:szCs w:val="21"/>
                <w:highlight w:val="none"/>
                <w:lang w:eastAsia="zh-CN" w:bidi="ar"/>
              </w:rPr>
              <w:t xml:space="preserve">结算异常</w:t>
            </w:r>
            <w:r>
              <w:rPr>
                <w:rFonts w:hint="eastAsia" w:ascii="宋体" w:hAnsi="宋体" w:cs="宋体"/>
                <w:color w:val="000000"/>
                <w:szCs w:val="21"/>
                <w:highlight w:val="none"/>
                <w:lang w:val="en-US" w:eastAsia="zh-CN" w:bidi="ar"/>
              </w:rPr>
              <w:t xml:space="preserve">情况</w:t>
            </w:r>
            <w:r>
              <w:rPr>
                <w:rFonts w:hint="eastAsia" w:ascii="宋体" w:hAnsi="宋体" w:cs="宋体"/>
                <w:color w:val="000000"/>
                <w:szCs w:val="21"/>
                <w:highlight w:val="none"/>
                <w:lang w:bidi="ar"/>
              </w:rPr>
              <w:t xml:space="preserve">进行处理</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支持人工单笔选择识别处理，处理包括删除或记账</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批量结算队列异常处理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bidi="ar"/>
              </w:rPr>
              <w:t xml:space="preserve">支持对批量结算队列</w:t>
            </w:r>
            <w:r>
              <w:rPr>
                <w:rFonts w:hint="eastAsia" w:ascii="宋体" w:hAnsi="宋体" w:cs="宋体"/>
                <w:color w:val="000000"/>
                <w:szCs w:val="21"/>
                <w:highlight w:val="none"/>
                <w:lang w:val="en-US" w:eastAsia="zh-CN" w:bidi="ar"/>
              </w:rPr>
              <w:t xml:space="preserve">因</w:t>
            </w:r>
            <w:r>
              <w:rPr>
                <w:rFonts w:hint="eastAsia" w:ascii="宋体" w:hAnsi="宋体" w:cs="宋体"/>
                <w:color w:val="000000"/>
                <w:szCs w:val="21"/>
                <w:highlight w:val="none"/>
                <w:lang w:eastAsia="zh-CN" w:bidi="ar"/>
              </w:rPr>
              <w:t xml:space="preserve">网络波动、结算平台未及时反馈交易结果等情况导致</w:t>
            </w:r>
            <w:r>
              <w:rPr>
                <w:rFonts w:hint="eastAsia" w:ascii="宋体" w:hAnsi="宋体" w:cs="宋体"/>
                <w:color w:val="000000"/>
                <w:szCs w:val="21"/>
                <w:highlight w:val="none"/>
                <w:lang w:val="en-US" w:eastAsia="zh-CN" w:bidi="ar"/>
              </w:rPr>
              <w:t xml:space="preserve">的</w:t>
            </w:r>
            <w:r>
              <w:rPr>
                <w:rFonts w:hint="eastAsia" w:ascii="宋体" w:hAnsi="宋体" w:cs="宋体"/>
                <w:color w:val="000000"/>
                <w:szCs w:val="21"/>
                <w:highlight w:val="none"/>
                <w:lang w:eastAsia="zh-CN" w:bidi="ar"/>
              </w:rPr>
              <w:t xml:space="preserve">结算异常</w:t>
            </w:r>
            <w:r>
              <w:rPr>
                <w:rFonts w:hint="eastAsia" w:ascii="宋体" w:hAnsi="宋体" w:cs="宋体"/>
                <w:color w:val="000000"/>
                <w:szCs w:val="21"/>
                <w:highlight w:val="none"/>
                <w:lang w:val="en-US" w:eastAsia="zh-CN" w:bidi="ar"/>
              </w:rPr>
              <w:t xml:space="preserve">情况</w:t>
            </w:r>
            <w:r>
              <w:rPr>
                <w:rFonts w:hint="eastAsia" w:ascii="宋体" w:hAnsi="宋体" w:cs="宋体"/>
                <w:color w:val="000000"/>
                <w:szCs w:val="21"/>
                <w:highlight w:val="none"/>
                <w:lang w:bidi="ar"/>
              </w:rPr>
              <w:t xml:space="preserve">进行处理</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支持人工批量选择识别处理，处理包括删除或记账</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单笔结算人工处理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bidi="ar"/>
              </w:rPr>
              <w:t xml:space="preserve">提供对单笔结算中因网络波动、结算平台未及时反馈交易结果等情况导致的结算结果异常数据</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支持进行</w:t>
            </w:r>
            <w:r>
              <w:rPr>
                <w:rFonts w:hint="eastAsia" w:ascii="宋体" w:hAnsi="宋体" w:cs="宋体"/>
                <w:color w:val="000000"/>
                <w:szCs w:val="21"/>
                <w:highlight w:val="none"/>
                <w:lang w:bidi="ar"/>
              </w:rPr>
              <w:t xml:space="preserve">人工</w:t>
            </w:r>
            <w:r>
              <w:rPr>
                <w:rFonts w:hint="eastAsia" w:ascii="宋体" w:hAnsi="宋体" w:cs="宋体"/>
                <w:color w:val="000000"/>
                <w:szCs w:val="21"/>
                <w:highlight w:val="none"/>
                <w:lang w:val="en-US" w:eastAsia="zh-CN" w:bidi="ar"/>
              </w:rPr>
              <w:t xml:space="preserve">手动单笔删除或记账</w:t>
            </w:r>
            <w:r>
              <w:rPr>
                <w:rFonts w:hint="eastAsia" w:ascii="宋体" w:hAnsi="宋体" w:cs="宋体"/>
                <w:color w:val="000000"/>
                <w:szCs w:val="21"/>
                <w:highlight w:val="none"/>
                <w:lang w:bidi="ar"/>
              </w:rPr>
              <w:t xml:space="preserve">处理操作</w:t>
            </w:r>
            <w:r>
              <w:rPr>
                <w:rFonts w:hint="eastAsia"/>
                <w:highlight w:val="none"/>
                <w:lang w:eastAsia="zh-CN"/>
              </w:rPr>
              <w:t xml:space="preserve">。</w:t>
            </w:r>
            <w:r>
              <w:rPr>
                <w:rFonts w:hint="eastAsia" w:ascii="宋体" w:hAnsi="宋体" w:eastAsia="宋体" w:cs="宋体"/>
                <w:color w:val="000000"/>
                <w:szCs w:val="21"/>
                <w:highlight w:val="none"/>
                <w:lang w:eastAsia="zh-CN"/>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批量结算人工处理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提供对批量结算中因网络波动、结算平台未及时反馈交易结果等情况导致的结算结果异常数据</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支持进行</w:t>
            </w:r>
            <w:r>
              <w:rPr>
                <w:rFonts w:hint="eastAsia" w:ascii="宋体" w:hAnsi="宋体" w:cs="宋体"/>
                <w:color w:val="000000"/>
                <w:szCs w:val="21"/>
                <w:highlight w:val="none"/>
                <w:lang w:bidi="ar"/>
              </w:rPr>
              <w:t xml:space="preserve">人工</w:t>
            </w:r>
            <w:r>
              <w:rPr>
                <w:rFonts w:hint="eastAsia" w:ascii="宋体" w:hAnsi="宋体" w:cs="宋体"/>
                <w:color w:val="000000"/>
                <w:szCs w:val="21"/>
                <w:highlight w:val="none"/>
                <w:lang w:val="en-US" w:eastAsia="zh-CN" w:bidi="ar"/>
              </w:rPr>
              <w:t xml:space="preserve">手动批量删除或记账</w:t>
            </w:r>
            <w:r>
              <w:rPr>
                <w:rFonts w:hint="eastAsia" w:ascii="宋体" w:hAnsi="宋体" w:cs="宋体"/>
                <w:color w:val="000000"/>
                <w:szCs w:val="21"/>
                <w:highlight w:val="none"/>
                <w:lang w:bidi="ar"/>
              </w:rPr>
              <w:t xml:space="preserve">处理操作</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单笔结算异常监控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支持对因网络波动、结算平台未及时反馈交易结果等情况导致的单笔结算异常情况进行监控</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批量结算异常监控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支持对因网络波动、结算平台未及时反馈交易结果等情况导致的批量结算异常情况进行监控</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结算手工发送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批量结算手工发送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批量结算未匹配到账通知，支持查看批量结算详情并进行结算手工发送处理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欠缴处置系统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投诉受理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线索登记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根据线索情况完成案件线索信息的初步登记。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投诉登记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接受职工投诉，在柜面进行投诉登记，录入职工、投诉单位信息、提交的证据材料，根据证据是否充足等进行受理或不予受理。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投诉交办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对投诉案件进行交办和转办，支持跨分中心任务转办。</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投诉办理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给被投诉单位下发《协查通知书》、《催建函》、《催缴函》等文书，单位有异议的，系统</w:t>
            </w:r>
            <w:r>
              <w:rPr>
                <w:rFonts w:ascii="宋体" w:hAnsi="宋体" w:cs="宋体"/>
                <w:color w:val="000000"/>
                <w:szCs w:val="21"/>
                <w:lang w:val="en-US" w:bidi="ar"/>
              </w:rPr>
              <w:t xml:space="preserve">能</w:t>
            </w:r>
            <w:r>
              <w:rPr>
                <w:rFonts w:hint="eastAsia" w:ascii="宋体" w:hAnsi="宋体" w:cs="宋体"/>
                <w:color w:val="000000"/>
                <w:szCs w:val="21"/>
                <w:lang w:bidi="ar"/>
              </w:rPr>
              <w:t xml:space="preserve">自动调取知识库生成《异议答复书》。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案件办理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案前协商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支持分中心经办人在案件立案前进行联系情况录入、协商核实和补缴测算复核。</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案件立案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形成立案审批表，同时以短信方式通知职工，不符合立案条件的，形成不予立案告知书</w:t>
            </w:r>
            <w:r>
              <w:rPr>
                <w:rFonts w:ascii="宋体" w:hAnsi="宋体" w:cs="宋体"/>
                <w:color w:val="000000"/>
                <w:szCs w:val="21"/>
                <w:lang w:val="en-US" w:bidi="ar"/>
              </w:rPr>
              <w:t xml:space="preserve">。</w:t>
            </w:r>
            <w:r>
              <w:rPr>
                <w:rFonts w:hint="eastAsia" w:ascii="宋体" w:hAnsi="宋体" w:cs="宋体"/>
                <w:color w:val="000000"/>
                <w:szCs w:val="21"/>
                <w:lang w:bidi="ar"/>
              </w:rPr>
              <w:t xml:space="preserve">对符合立案条件的案件，系统</w:t>
            </w:r>
            <w:r>
              <w:rPr>
                <w:rFonts w:ascii="宋体" w:hAnsi="宋体" w:cs="宋体"/>
                <w:color w:val="000000"/>
                <w:szCs w:val="21"/>
                <w:lang w:val="en-US" w:bidi="ar"/>
              </w:rPr>
              <w:t xml:space="preserve">能</w:t>
            </w:r>
            <w:r>
              <w:rPr>
                <w:rFonts w:hint="eastAsia" w:ascii="宋体" w:hAnsi="宋体" w:cs="宋体"/>
                <w:color w:val="000000"/>
                <w:szCs w:val="21"/>
                <w:lang w:bidi="ar"/>
              </w:rPr>
              <w:t xml:space="preserve">自动生成《立案审批表》、立案报告，提交立案审核（催建、催缴分别立案）</w:t>
            </w:r>
            <w:r>
              <w:rPr>
                <w:rFonts w:ascii="宋体" w:hAnsi="宋体" w:cs="宋体"/>
                <w:color w:val="000000"/>
                <w:szCs w:val="21"/>
                <w:lang w:val="en-US" w:bidi="ar"/>
              </w:rPr>
              <w:t xml:space="preserve">；</w:t>
            </w:r>
            <w:r>
              <w:rPr>
                <w:rFonts w:hint="eastAsia" w:ascii="宋体" w:hAnsi="宋体" w:cs="宋体"/>
                <w:color w:val="000000"/>
                <w:szCs w:val="21"/>
                <w:lang w:bidi="ar"/>
              </w:rPr>
              <w:t xml:space="preserve">不符合立案条件的，系统</w:t>
            </w:r>
            <w:r>
              <w:rPr>
                <w:rFonts w:ascii="宋体" w:hAnsi="宋体" w:cs="宋体"/>
                <w:color w:val="000000"/>
                <w:szCs w:val="21"/>
                <w:lang w:val="en-US" w:bidi="ar"/>
              </w:rPr>
              <w:t xml:space="preserve">能</w:t>
            </w:r>
            <w:r>
              <w:rPr>
                <w:rFonts w:hint="eastAsia" w:ascii="宋体" w:hAnsi="宋体" w:cs="宋体"/>
                <w:color w:val="000000"/>
                <w:szCs w:val="21"/>
                <w:lang w:bidi="ar"/>
              </w:rPr>
              <w:t xml:space="preserve">自动生成《不予立案告知书》，通过EMS送达或电子送达寄发文书。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调查取证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生成执法文书，审批通过后，通过线上、线下进行调查取证，同时将录音录像及调查笔录上传系统与案件关联案件立案后，经办人通过线上、线下联系核实、调查取证，同时将录音录像及调查笔录上传系统与案件关联，系统自动生成案件调查终结报告，提交承办部门负责人审批。 </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行政处理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责令限期缴存通知书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系统自动生成《单位陈述申辩答复书》，中心审批后给予答复。</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陈述申辩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系统自动生成《单位陈述申辩答复书》，逐级审批后中心给予答复。</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责令限期缴存决定书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系统自动生成《责令限期缴存决定书》，单位履行行政决定并执法补缴到账，案件办结</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行政决定撤销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支持申请撤销</w:t>
            </w:r>
            <w:r>
              <w:rPr>
                <w:rFonts w:hint="eastAsia" w:ascii="宋体" w:hAnsi="宋体" w:cs="宋体"/>
                <w:color w:val="000000"/>
                <w:szCs w:val="21"/>
                <w:lang w:bidi="ar"/>
              </w:rPr>
              <w:t xml:space="preserve">行政决定</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行政决定补正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支持申请</w:t>
            </w:r>
            <w:r>
              <w:rPr>
                <w:rFonts w:hint="eastAsia" w:ascii="宋体" w:hAnsi="宋体" w:cs="宋体"/>
                <w:color w:val="000000"/>
                <w:szCs w:val="21"/>
                <w:lang w:bidi="ar"/>
              </w:rPr>
              <w:t xml:space="preserve">行政决定补正</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公示公告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已寄发《责令限期缴存决定书》的案件，同时在网站进行公示公告</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行政处罚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责令限期办理通知书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系统自动生成《责令限期办理通知书》，经审核后，通过EMS送达、电子送达、当面送达等方式送达单位</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整改复核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ascii="宋体" w:hAnsi="宋体" w:cs="宋体"/>
                <w:color w:val="000000"/>
                <w:szCs w:val="21"/>
                <w:lang w:val="en-US" w:bidi="ar"/>
              </w:rPr>
              <w:t xml:space="preserve">支持</w:t>
            </w:r>
            <w:r>
              <w:rPr>
                <w:rFonts w:hint="eastAsia" w:ascii="宋体" w:hAnsi="宋体" w:cs="宋体"/>
                <w:color w:val="000000"/>
                <w:szCs w:val="21"/>
                <w:lang w:bidi="ar"/>
              </w:rPr>
              <w:t xml:space="preserve">整改情况复核，录入复查时间、复查内容、复查结果等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集体讨论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ascii="宋体" w:hAnsi="宋体" w:cs="宋体"/>
                <w:color w:val="000000"/>
                <w:szCs w:val="21"/>
                <w:lang w:val="en-US" w:bidi="ar"/>
              </w:rPr>
              <w:t xml:space="preserve">支持</w:t>
            </w:r>
            <w:r>
              <w:rPr>
                <w:rFonts w:hint="eastAsia" w:ascii="宋体" w:hAnsi="宋体" w:cs="宋体"/>
                <w:color w:val="000000"/>
                <w:szCs w:val="21"/>
                <w:lang w:bidi="ar"/>
              </w:rPr>
              <w:t xml:space="preserve">将《主任办公会集体讨论记录》上传系统，录入案件集体讨论结论性意见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行政处罚事先告知书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自动生成《行政处罚事先告知书》，提交行政处罚告知申请审核，下发行政处罚告知书，系统自动生成《单位陈述申辩答复书》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法制审核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支持系统中提交法制审核申请，系统自动形成《重大行政处罚审核意见书》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行政处罚决定书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支持系统生成行政处罚审批表、行政处罚决定书。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陈述申辩</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陈述申辩情况录入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ascii="宋体" w:hAnsi="宋体" w:cs="宋体"/>
                <w:color w:val="000000"/>
                <w:szCs w:val="21"/>
                <w:lang w:val="en-US" w:bidi="ar"/>
              </w:rPr>
              <w:t xml:space="preserve">支持</w:t>
            </w:r>
            <w:r>
              <w:rPr>
                <w:rFonts w:hint="eastAsia" w:ascii="宋体" w:hAnsi="宋体" w:cs="宋体"/>
                <w:color w:val="000000"/>
                <w:szCs w:val="21"/>
                <w:lang w:bidi="ar"/>
              </w:rPr>
              <w:t xml:space="preserve">系统中录入当事人的陈述申辩内容材料</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陈述申辩复核意见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ascii="宋体" w:hAnsi="宋体" w:cs="宋体"/>
                <w:color w:val="000000"/>
                <w:szCs w:val="21"/>
                <w:lang w:val="en-US" w:bidi="ar"/>
              </w:rPr>
              <w:t xml:space="preserve">支持</w:t>
            </w:r>
            <w:r>
              <w:rPr>
                <w:rFonts w:hint="eastAsia" w:ascii="宋体" w:hAnsi="宋体" w:cs="宋体"/>
                <w:color w:val="000000"/>
                <w:szCs w:val="21"/>
                <w:lang w:bidi="ar"/>
              </w:rPr>
              <w:t xml:space="preserve">在系统中对《单位陈述申辩书》、证据材料等进行复核。系统自动生成《单位陈述申辩答复书》，提交审核，逐级审批《单位陈述申辩答复书》并送达文书。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组织听证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听证申请审批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系统自动生成申请行政处罚听证审批表、《听证通知书》/《不予听证通知书》,并审批。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文书送达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将《听证通知书》送达单位；不予听证，将《不予听证通知书》送达单位。</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听证情况录入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系统自动提醒听证时间，录入听证情况信息、上传材料，录入听证笔录。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听证报告书审批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系统自动生成《听证报告书》，提交审批流程，逐级审批。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复议诉讼</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通知录入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支持将接收到的复议诉讼相关通知导入系统，智能匹配对应案件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复议诉讼答复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系统自动调取知识库，生成案件答复书、授权委托材料，审批通过后，将文书通过线上或线下递交给法院、复议中心。</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传票听证信息录入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录入接收到的传票、听证通知等材料信息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复议结果录入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行政复议信息登记，录入复议日期、复议部门、复议完成日期、登记人员、登记日期等，根据裁决书自动生成结果摘要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诉讼结果录入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案件诉讼信息登记，录入诉讼日期、诉讼部门、诉讼完成日期、登记人员、登记日期等，根据裁决书自动生成结果摘要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案件催告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履行催告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系统自动提醒并生成行政决定履行催告书审批表、《行政决定履行催告书》，系统自动生成《单位陈述申辩答复书》，审批答复。</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强制执行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行政强制执行意见审批表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系统自动生成《行政强制执行申请书》，提交审核</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申请法院裁定文书递交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系统自动生成《行政强制执行申请书》，通过线上或线下方式向法院递交文书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听证通知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录入听证通知，系统提醒听证时间。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法院裁定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法院裁定文书档案采集上传</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申请执行局执行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系统自动生成授权委托书、行政强制执行书等，将法院结案通知等文书录入系统</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申请强制执行撤销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支持申请撤销</w:t>
            </w:r>
            <w:r>
              <w:rPr>
                <w:rFonts w:hint="eastAsia" w:ascii="宋体" w:hAnsi="宋体" w:cs="宋体"/>
                <w:color w:val="000000"/>
                <w:szCs w:val="21"/>
                <w:lang w:bidi="ar"/>
              </w:rPr>
              <w:t xml:space="preserve">强制执行</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案件结案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执法补缴分配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系统自动反显执法补缴明细列表，将执法补缴分配信息传到归集业务系统，推送执法补缴结果信息到执法系统，系统自动提示案件结案</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案件结案审核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案件结案申请审批通过后，系统生成《结案审批表》、结案报告</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93"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案件归档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案件归档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将案件办理过程中所有相关材料，自动归入电子档案系统。</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工作台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个人查看待办任务、已办任务、暂存任务，支持按案件编号、投诉编号、投诉人姓名、案件状态等查询，办理案件。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审批管理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支持审批任务查询，审批办理，查看审批记录。支持案件时限提醒，并按时限由近到远进行排序</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093"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案件查询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案件综合查询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根据案由、案件状态、承办人、投诉人姓名、投诉人身份证号、被投诉单位名称等条件，查询案件的投诉举报信息、立案信息、文书送达情况、案件流转过程、行政决定/处罚情况、案件处理记录、强制执行信息、复议诉讼信息、结案信息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补缴金额测算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根据职工提交的银行流水、社保共享数据、个税数据等按照时间段形成补缴测算明细表，支持导入、导出和在线修改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欠缴单位明细查询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支持对欠缴单位的明细信息进行查询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none" w:color="000000" w:sz="4" w:space="0"/>
              <w:right w:val="single" w:color="000000" w:sz="4" w:space="0"/>
            </w:tcBorders>
            <w:tcW w:w="1093"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案件进度查询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支持查询案件的办理进度，例如已登记、已立案、立案中、强制执行中等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统计分析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案件办理统计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ascii="宋体" w:hAnsi="宋体" w:cs="宋体"/>
                <w:color w:val="000000"/>
                <w:szCs w:val="21"/>
                <w:lang w:val="en-US" w:bidi="ar"/>
              </w:rPr>
              <w:t xml:space="preserve">支持</w:t>
            </w:r>
            <w:r>
              <w:rPr>
                <w:rFonts w:hint="eastAsia" w:ascii="宋体" w:hAnsi="宋体" w:cs="宋体"/>
                <w:color w:val="000000"/>
                <w:szCs w:val="21"/>
                <w:lang w:bidi="ar"/>
              </w:rPr>
              <w:t xml:space="preserve">根据案件承办人、承办机构、案件状态、是否协商办结等条件进行案件统计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补缴情况统计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针对少缴、未缴的投诉案件，</w:t>
            </w:r>
            <w:r>
              <w:rPr>
                <w:rFonts w:ascii="宋体" w:hAnsi="宋体" w:cs="宋体"/>
                <w:color w:val="000000"/>
                <w:szCs w:val="21"/>
                <w:lang w:val="en-US" w:bidi="ar"/>
              </w:rPr>
              <w:t xml:space="preserve">支持</w:t>
            </w:r>
            <w:r>
              <w:rPr>
                <w:rFonts w:hint="eastAsia" w:ascii="宋体" w:hAnsi="宋体" w:cs="宋体"/>
                <w:color w:val="000000"/>
                <w:szCs w:val="21"/>
                <w:lang w:bidi="ar"/>
              </w:rPr>
              <w:t xml:space="preserve">对补缴到账的金额、补缴的人数、被投诉的单位数量等进行统计分析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复议诉讼案件统计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统计分析复议诉讼的案件，支持按照案件是否已办结进行数量统计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案件统计报表（年度）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按照年度统计执法案件数据，包括案件总数（件）、接收案件笔数、退回案件数（件）、上年结转案件数（件）、协商调解办结数（件）、上年结转案件办结、当年受理案件办结、立案数（件）、结案数（件）、上年结转案件结案、当年立案结案等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投诉案件统计报表（月度）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支持按统计区间（不跨年）、承办机构统计各个机构的案件总量、办结案件量、移交案件量、案件存量等信息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案件监督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执法效果监督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支持在系统中查看统计案件承办人/承办机构案件结案数量、超时结案数量等，对个人或机构的执法效果进行监督评价，评价消息自动推送到案件承办人和机构负责人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案件办理监督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查看已办、在办的案件详情，包括全过程记录、电子档案等信息，对办理不合规、办理超时案件进行提醒，提醒消息自动推送到案件承办人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知识库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政策法规库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1.支持对国家、地方及中心的行政执法政策法规文件进行上传系统；2.支持按政策法规文档名称进行检索，支持模糊检索；3.支持在线查看、下载政策法规文件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典型案例库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支持对案件进行人工标注、打标签，形成典型案例库，支持检索和查看</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执法文书库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支持文书模板的维护、执法文书材料管理、查看等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办理话术库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支持办理话术维护、检索及引用。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特殊业务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信息变更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支持对投诉举报登记时录入的信息进行修改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案件审核交办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支持案件审核任务交办给专人进行办理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申请撤回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支持申请流程撤回</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审核撤销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支持申请审核撤销</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案件承办人变更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支持单个或批量变更案件的承办人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086"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12"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材料补充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76"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系统支持通过材料补充功能上传材料，系统消息通知到该案件的当前办理或审批人员。</w:t>
            </w:r>
            <w:r>
              <w:rPr>
                <w:rFonts w:hint="eastAsia" w:ascii="宋体" w:hAnsi="宋体" w:cs="宋体"/>
                <w:color w:val="000000"/>
                <w:szCs w:val="21"/>
              </w:rPr>
            </w:r>
            <w:r/>
          </w:p>
        </w:tc>
      </w:tr>
    </w:tbl>
    <w:p>
      <w:pPr>
        <w:pStyle w:val="882"/>
        <w:ind w:firstLine="482"/>
        <w:spacing w:line="360" w:lineRule="auto"/>
        <w:rPr>
          <w:rFonts w:hint="eastAsia" w:ascii="黑体" w:hAnsi="黑体" w:eastAsia="黑体"/>
          <w:b/>
          <w:sz w:val="24"/>
        </w:rPr>
      </w:pPr>
      <w:r>
        <w:rPr>
          <w:rFonts w:hint="eastAsia" w:ascii="黑体" w:hAnsi="黑体" w:eastAsia="黑体"/>
          <w:b/>
          <w:sz w:val="24"/>
        </w:rPr>
      </w:r>
      <w:r/>
    </w:p>
    <w:p>
      <w:pPr>
        <w:pStyle w:val="882"/>
        <w:ind w:firstLine="480"/>
        <w:spacing w:line="360" w:lineRule="auto"/>
        <w:rPr>
          <w:rFonts w:hint="eastAsia"/>
          <w:sz w:val="24"/>
        </w:rPr>
        <w:outlineLvl w:val="3"/>
      </w:pPr>
      <w:r>
        <w:rPr>
          <w:rFonts w:hint="eastAsia"/>
          <w:sz w:val="24"/>
        </w:rPr>
        <w:t xml:space="preserve">2）应用支撑平台</w:t>
      </w:r>
      <w:r>
        <w:rPr>
          <w:rFonts w:hint="eastAsia"/>
          <w:sz w:val="24"/>
        </w:rPr>
      </w:r>
      <w:r/>
    </w:p>
    <w:p>
      <w:pPr>
        <w:pStyle w:val="882"/>
        <w:ind w:firstLine="480"/>
        <w:spacing w:line="360" w:lineRule="auto"/>
        <w:rPr>
          <w:rFonts w:hint="eastAsia"/>
          <w:sz w:val="24"/>
        </w:rPr>
      </w:pPr>
      <w:r>
        <w:rPr>
          <w:rFonts w:hint="eastAsia"/>
          <w:sz w:val="24"/>
        </w:rPr>
        <w:t xml:space="preserve">应用支撑平台主要为金融级核心业务系统、数字档案管理系统、智能内部管理系统、全链条智能服务系统等提供必要、公共的技术、数据、业务、风控能力支撑，通过技术集约方式，提供高度复用的能力，以支撑业务、管理及服务的快速创新，提高质效。</w:t>
      </w:r>
      <w:r>
        <w:rPr>
          <w:rFonts w:hint="eastAsia"/>
          <w:sz w:val="24"/>
        </w:rPr>
      </w:r>
      <w:r/>
    </w:p>
    <w:p>
      <w:pPr>
        <w:pStyle w:val="882"/>
        <w:ind w:firstLine="480"/>
        <w:spacing w:line="360" w:lineRule="auto"/>
        <w:rPr>
          <w:rFonts w:hint="eastAsia"/>
          <w:sz w:val="24"/>
        </w:rPr>
      </w:pPr>
      <w:r>
        <w:rPr>
          <w:rFonts w:hint="eastAsia"/>
          <w:sz w:val="24"/>
        </w:rPr>
        <w:t xml:space="preserve">业务支撑平台建设要求如下：</w:t>
      </w:r>
      <w:r>
        <w:rPr>
          <w:rFonts w:hint="eastAsia"/>
          <w:sz w:val="24"/>
        </w:rPr>
      </w:r>
      <w:r/>
    </w:p>
    <w:tbl>
      <w:tblPr>
        <w:tblW w:w="892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51"/>
        <w:gridCol w:w="1131"/>
        <w:gridCol w:w="1144"/>
        <w:gridCol w:w="1208"/>
        <w:gridCol w:w="4195"/>
      </w:tblGrid>
      <w:tr>
        <w:trPr>
          <w:tblHeader/>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子系统</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一级模块</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二级模块</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三级模块</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功能描述</w:t>
            </w:r>
            <w:r>
              <w:rPr>
                <w:rFonts w:hint="eastAsia" w:ascii="宋体" w:hAnsi="宋体" w:cs="宋体"/>
                <w:b/>
                <w:bCs/>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业务中台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归集中心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缴存计划管理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增员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为个人开户、启封等新增汇缴人数的缴存变更类业务提供新增、更新单位、个人缴存计划的能力。支持普通单位、灵活就业人员两类用户。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减员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为封存等减少汇缴人数的缴存变更类业务提供更新单位、个人缴存计划的能力。支持普通单位、灵活就业人员两类用户。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金额变更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为调基、调比影响汇缴金额变化的缴存变更类业务提供更新单位、个人缴存计划的能力。支持普通单位、灵活就业人员两类用户。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欠缴转移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个人发生转移业务（同城转移、集中封存）时，</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查询个人缴至年月至封存生效年月之间存在的应缴未缴的缴存计划信息。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生成缴存计划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提供每月根据单位、个人缴存信息生成缴存计划的服务。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单位账户管理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单位缴存登记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提供建立单位缴存基本资料并生成单位客户号与单位账号能力，支持不同资金来源标志开户，支持单位级次维护，支持多种比例类型，支持多经办人，支持汇缴额取整方式按单位设定。</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单位缴存登记信息变更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提供单位缴存登记信息变更处理的服务。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单位缴存登记注销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提供单位缴存登记信息注销处理的服务。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缓交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提供单位缓缴相关处理的服务，支持重复缓缴。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缓交提前解除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提供单位解除缓缴的相关处理的服务。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缓交到期解除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实现到期后自动解除单位缓缴的相关处理。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单位转移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提供单位所属机构、银行的变更处理的服务。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单位次级管理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提供下级单位与上级单位代理或代缴关系增加和取消的服务。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单位缴款账户管理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提供对单位缴款账户信息进行维护（新增、解除）的服务。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单位协议管理（托收、实时扣款）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提供单位协议（托收、实时扣款协议）变更管理（新增、修改、解除）的服务。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个人账户设立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提供强制个人账户设立相关服务。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支持传入缴存基数、月汇缴额开户两种方式；支持开始生效年月。</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个人账户信息变更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提供个人账户信息变更服务。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灵活就业人员账户设立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提供灵活就业人员账户设立相关服务。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灵活就业人员协议管理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提供灵活就业人员的缴存信息（缴存基数、缴存比例）、付款账户信息的修改、重新签订协议的服务。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灵活就业停缴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提供灵活就业人员账户状态变更的服务。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灵活就业续缴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提供灵活就业人员账户状态变更的服务。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同城转移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提供个人账户同城转移相关服务。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支持转入启封处理。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个人合户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提供同一职工的两个个人账户合并的服务。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个人账户封存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提供个人账户封存相关的服务。支持按开始生效年月更新指定月份的缴存计划。</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集中封存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提供将个人账户转向集中封存户（公积金中心设立）的服务。集中封存支持生效年月。</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个人账户启封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提供个人账户启封相关服务。支持启封的同时调基、调比，支持按生效年月更新缴存计划。</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职工零余额销户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提供对零额职工账户进行销户的服务。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缴存变更管理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缴存基数调整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提供个人缴存基数调整相关的服务。支持按开始生效年月更新缴存计划。</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缴存比例调整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提供单位缴存比例调整、降低比例、个人比例类型变更相关的服务。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单位比例类型变更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提供单位下比例类型维护，新增或删除单位比例类型的服务。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缴存业务管理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汇缴额试算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提供通过单位账号、汇缴开始年月截至年月，返回指定区间的缴存计划信息的服务。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汇缴登记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提供单位汇缴登记相关服务。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补缴登记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提供个人补缴登记相关服务。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汇补缴入账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提供汇补缴登记后的入账处理服务。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个人退缴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提供个人退缴相关服务。支持整月退缴、部分退缴。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单位暂存款退缴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提供将单位缴存的暂存款金额退回单位收款账户的服务。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个人账户分割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提供两个职工之间的余额调整的服务。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暂存款划转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提供两个单位间暂存款余额的划转。支持同级单位之间或上下级之间划转。</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年度结息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提供公积金个人年度结息处理的服务。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托收文件生成－协议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提供按托收协议生成普通单位、灵活就业人员的汇缴托收文件的服务。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托收文件生成-汇补缴登记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提供将缴款方式是托收的汇补缴登记生成托收文件的服务。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托收入账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提供根据住建部返回的托收回盘文件，进行汇补缴入账的服务。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暂存款入账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提供将资金缴至单位对应暂存款账户中的服务。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缴存登记撤销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提供汇补缴登记撤销的服务。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异地转移－录入联系函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提供登记个人申请异地转移的信息，并将联系函发送至异地转移接续平台的服务。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异地转移-接收联系函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提供转出中心接收联系函相关处理，并通过平台反馈确认信息的服务。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异地转移-处理联系函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提供转出中心处理联系函相关的服务。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异地转移－办理转入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提供转入中心接收到转移接续信息和资金后，对个人进行入账处理的服务。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异地转移－撤销转入申请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提供将转入申请的联系函记录进行撤销的服务。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异地转移－办理转移接续</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提供对已处理的联系函是否允许转出的结果进行操作的服务。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异地转移－单笔接收监听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提供监听其他中心发送BDC901接口（单笔），自动对联系函状态进行调整的服务。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异地转移-批量接收监听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提供监听其他中心发送BDC902接口（单笔），自动对联系函状态进行调整的服务。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异地转移－转出联系函撤销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提供转出地中心处理联系函之前，对联系函办理撤销的服务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异地转移－单笔办理转移接续接收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提供对外部中心发起的BDC905（单笔）接口进行接收处理的服务。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异地转移－批量办理转移接续接收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提供对外部中心发起的BDC906（批量）接口进行接收处理的服务。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异地转移－接收异地转移接续申请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提供职工在全国住房公积金小程序发起的异地转移接续申请进行接收的服务。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异地转移－异地转移接续申请处理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提供自动通过BDC901接口通知转出中心受理和BDC922接口通知异地转移小程序处理进度的服务。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综合查询</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提供个人信息综合查询、单位信息综合查询的服务。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贷款产品管理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贷款产品生成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支持建立贷款产品信息，生成贷款产品，包含贷款产品要素，产品配置计划。</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贷款产品确定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支持自动获取产品要素，匹配所属贷款产品。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审批管理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办理进度信息建立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建立贷款受理到放款每一步骤办理进度信息，修改审批进度状态。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放款管理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放款业务入账处理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根据实际放款结果进行贷款放款后业务入账，包括建立账户信息，明细信息，审批进度信息，还款计划相关信息。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还款计划管理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还款计划生成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按住建部标准计算公式计算或生成还款计划，可根据录入的起始期数、生成期数按需计算或生成。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还款管理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还款业务入账处理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完成贷款偿还时贷款业务入账处理，支持各类还款的业务入账处理，包括还款金额分配、还款计划处理、贷款账户处理、明细处理等。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还款冲账处理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还款入账的反交易，还款冲账时对贷款账户、账户明细、还款计划等进行处理。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计算管理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可贷金额计算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按住建部规范计算贷款可贷额度。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可贷年限计算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按住建部规范计算贷款可贷年限。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还款金额计算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计算合同各类应还金额，输入偿还金额时，同时计算实际偿还各类金额。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受理发放管理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贷款签约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贷款签约时对合同信息、审批信息的处理。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担保落实</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担保落实时对合同信息、审批信息、担保信息的处理。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贷款审批作废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审批作废时将审批状态修改为审批作废。</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贷款合同作废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完成贷款合同作废时对合同状态修改。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还款业务管理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自主还款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完成自主偿还贷款的处理，还款类型支持偿还欠还、偿还当期、提前全部、提前部分，提前部分还款时支持“月还款额减少，期限不变”“月还款额不变，期限减少”“缩期”。</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自主还款冲账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完成自主偿还贷款冲账处理。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银行代扣文件生成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生成银行代扣文件。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银行代扣入账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根据银行代扣返回结果进行入账。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公积金代扣信息生成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生成参与公积金代扣还款的公积金账户信息文件。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公积金代扣归集入账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完成公积金代扣归集业务入账及财务入账。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公积金代扣贷款入账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完成公积金代扣贷款业务入账及财务入账。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账户变更管理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收款账户变更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完成贷款收款账户变更处理，可变更收款人类型、账户名称、账户银行、银行账号，收款账户可以与中心放款账户非同行。</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还款账户变更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完成贷款还款账户变更处理，可变更还款人及还款账户，还款账户需为中心合作银行。</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贷款变更管理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公积金代扣协议管理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完成合同公积金代扣协议的签订、解除、变更处理。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还款方式变更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完成还款方式变更处理，支持试算及处理。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贷款期限变更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完成贷款期限变更对贷款还款计划、合同、账户等相关信息的处理，支持展期、缩期。</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期限变更撤销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完成贷款期限变更后进行撤销处理。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预告登记转抵押</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完成预告登记转抵押对抵押状态、他项权证信息的处理。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贷款销户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完成贷款销户处理，将贷款账户状态改为销户。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资产保全管理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逾期处理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贷款逾期时对还款计划及账户相关处理。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贷款风险分类核定</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完成贷款五级风险分类处理。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法院强制扣划还款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完成法院扣划偿还贷款的处理。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强制扣划公积金还款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完成强制扣划公积金偿还贷款的处理。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理赔申请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完成理赔申请处理，支持多个合同同时申请理赔。</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理赔入账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完成理赔入账处理。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理赔撤销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完成理赔撤销处理。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贷款利率管理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利率调整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完成贷款利率调整。</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更新当期还款信息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支持针对</w:t>
            </w:r>
            <w:r>
              <w:rPr>
                <w:rFonts w:hint="eastAsia" w:ascii="宋体" w:hAnsi="宋体" w:cs="宋体"/>
                <w:color w:val="000000"/>
                <w:szCs w:val="21"/>
                <w:lang w:bidi="ar"/>
              </w:rPr>
              <w:t xml:space="preserve">已到还款日的贷款，系统自动更新账户表当前应还金额，当期计划还款金额等信息。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提取中心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提取登记管理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提取审批信息登记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办理提取业务时</w:t>
            </w:r>
            <w:r>
              <w:rPr>
                <w:rFonts w:hint="eastAsia" w:ascii="宋体" w:hAnsi="宋体" w:cs="宋体"/>
                <w:color w:val="000000"/>
                <w:szCs w:val="21"/>
                <w:lang w:val="en-US" w:eastAsia="zh-CN" w:bidi="ar"/>
              </w:rPr>
              <w:t xml:space="preserve">登记审批信息</w:t>
            </w:r>
            <w:r>
              <w:rPr>
                <w:rFonts w:hint="eastAsia" w:ascii="宋体" w:hAnsi="宋体" w:cs="宋体"/>
                <w:color w:val="000000"/>
                <w:szCs w:val="21"/>
                <w:lang w:bidi="ar"/>
              </w:rPr>
              <w:t xml:space="preserve">，需要登记“提取登记簿”时调用。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提取审批信息撤销</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需要撤销单笔提取业务时</w:t>
            </w:r>
            <w:r>
              <w:rPr>
                <w:rFonts w:hint="eastAsia" w:ascii="宋体" w:hAnsi="宋体" w:cs="宋体"/>
                <w:color w:val="000000"/>
                <w:szCs w:val="21"/>
                <w:lang w:val="en-US" w:eastAsia="zh-CN" w:bidi="ar"/>
              </w:rPr>
              <w:t xml:space="preserve">撤销审批信息</w:t>
            </w:r>
            <w:r>
              <w:rPr>
                <w:rFonts w:hint="eastAsia" w:ascii="宋体" w:hAnsi="宋体" w:cs="宋体"/>
                <w:color w:val="000000"/>
                <w:szCs w:val="21"/>
                <w:lang w:bidi="ar"/>
              </w:rPr>
              <w:t xml:space="preserve">，调用本接口对“提取登记簿”的状态进行撤销。</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提取审批信息查询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查询提取记录。需要以客户为单位，查询提取的相关信息时调用。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提取审批明细信息查询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查询每个账号的提取记录。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提取审批入账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提供单笔提取审批信息进行入账，并更新业务日期、审批状态的服务。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提取资料登记主表登记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首次提取时</w:t>
            </w:r>
            <w:r>
              <w:rPr>
                <w:rFonts w:hint="eastAsia" w:ascii="宋体" w:hAnsi="宋体" w:cs="宋体"/>
                <w:color w:val="000000"/>
                <w:szCs w:val="21"/>
                <w:lang w:val="en-US" w:eastAsia="zh-CN" w:bidi="ar"/>
              </w:rPr>
              <w:t xml:space="preserve">录入提取资料主表登记信息</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提取资料登记主表变更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非首次提取时</w:t>
            </w:r>
            <w:r>
              <w:rPr>
                <w:rFonts w:hint="eastAsia" w:ascii="宋体" w:hAnsi="宋体" w:cs="宋体"/>
                <w:color w:val="000000"/>
                <w:szCs w:val="21"/>
                <w:lang w:val="en-US" w:eastAsia="zh-CN" w:bidi="ar"/>
              </w:rPr>
              <w:t xml:space="preserve">修改提取资料主表登记信息</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提取资料登记主表查询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支持按条件查询登记主表，例如按照登记编号、职工姓名、证件号等</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提取金额计算－购房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提供购买住房提取时，计算剩余提取金额的服务。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提取金额计算－还贷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提供偿还贷款本息提取时，计算剩余提取金额的服务。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提取金额计算－租房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提供租房提取时，计算总金额、剩余金额的服务。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提取金额计算－通用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提供其他提取原因，计算总金额、剩余金额的服务。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提取金额计算－公共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提供计算个人可用余额，计算最大可提取额的服务。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提取关系人管理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提取关系人登记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提供登记提取关系人登记簿的服务，可支持多笔。</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提取关系人变更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提供提取关系人登记簿变更的服务，非首次提取时调用。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提取关系人查询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提供提取关系人登记簿查询服务。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提取资格检查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提供根据人（客户）信息，检查提取资格的服务。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委托提取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委托提取信息计划表登记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首次提取时</w:t>
            </w:r>
            <w:r>
              <w:rPr>
                <w:rFonts w:hint="eastAsia" w:ascii="宋体" w:hAnsi="宋体" w:cs="宋体"/>
                <w:color w:val="000000"/>
                <w:szCs w:val="21"/>
                <w:lang w:val="en-US" w:eastAsia="zh-CN" w:bidi="ar"/>
              </w:rPr>
              <w:t xml:space="preserve">录入</w:t>
            </w:r>
            <w:r>
              <w:rPr>
                <w:rFonts w:hint="eastAsia" w:ascii="宋体" w:hAnsi="宋体" w:cs="宋体"/>
                <w:color w:val="000000"/>
                <w:szCs w:val="21"/>
                <w:lang w:bidi="ar"/>
              </w:rPr>
              <w:t xml:space="preserve">委托提取信息计划表</w:t>
            </w:r>
            <w:r>
              <w:rPr>
                <w:rFonts w:hint="eastAsia" w:ascii="宋体" w:hAnsi="宋体" w:cs="宋体"/>
                <w:color w:val="000000"/>
                <w:szCs w:val="21"/>
                <w:lang w:val="en-US" w:eastAsia="zh-CN" w:bidi="ar"/>
              </w:rPr>
              <w:t xml:space="preserve">登记信息</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委托提取信息计划表变更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非首次提取时</w:t>
            </w:r>
            <w:r>
              <w:rPr>
                <w:rFonts w:hint="eastAsia" w:ascii="宋体" w:hAnsi="宋体" w:cs="宋体"/>
                <w:color w:val="000000"/>
                <w:szCs w:val="21"/>
                <w:lang w:val="en-US" w:eastAsia="zh-CN" w:bidi="ar"/>
              </w:rPr>
              <w:t xml:space="preserve">修改</w:t>
            </w:r>
            <w:r>
              <w:rPr>
                <w:rFonts w:hint="eastAsia" w:ascii="宋体" w:hAnsi="宋体" w:cs="宋体"/>
                <w:color w:val="000000"/>
                <w:szCs w:val="21"/>
                <w:lang w:bidi="ar"/>
              </w:rPr>
              <w:t xml:space="preserve">委托提取信息计划表</w:t>
            </w:r>
            <w:r>
              <w:rPr>
                <w:rFonts w:hint="eastAsia" w:ascii="宋体" w:hAnsi="宋体" w:cs="宋体"/>
                <w:color w:val="000000"/>
                <w:szCs w:val="21"/>
                <w:lang w:val="en-US" w:eastAsia="zh-CN" w:bidi="ar"/>
              </w:rPr>
              <w:t xml:space="preserve">登记信息</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部分提取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购买住房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购买住房提取</w:t>
            </w:r>
            <w:r>
              <w:rPr>
                <w:rFonts w:hint="eastAsia" w:ascii="宋体" w:hAnsi="宋体" w:cs="宋体"/>
                <w:color w:val="000000"/>
                <w:szCs w:val="21"/>
                <w:lang w:val="en-US" w:eastAsia="zh-CN" w:bidi="ar"/>
              </w:rPr>
              <w:t xml:space="preserve">业务逻辑搭建、政策要求配置</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建造、翻建、大修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建造、翻建、大修提取</w:t>
            </w:r>
            <w:r>
              <w:rPr>
                <w:rFonts w:hint="eastAsia" w:ascii="宋体" w:hAnsi="宋体" w:cs="宋体"/>
                <w:color w:val="000000"/>
                <w:szCs w:val="21"/>
                <w:highlight w:val="none"/>
                <w:lang w:val="en-US" w:eastAsia="zh-CN" w:bidi="ar"/>
              </w:rPr>
              <w:t xml:space="preserve">公积金业务逻辑搭建、政策要求配置</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偿还购房贷款本息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偿还商业贷款提取</w:t>
            </w:r>
            <w:r>
              <w:rPr>
                <w:rFonts w:hint="eastAsia" w:ascii="宋体" w:hAnsi="宋体" w:cs="宋体"/>
                <w:color w:val="000000"/>
                <w:szCs w:val="21"/>
                <w:highlight w:val="none"/>
                <w:lang w:val="en-US" w:eastAsia="zh-CN" w:bidi="ar"/>
              </w:rPr>
              <w:t xml:space="preserve">公积金业务逻辑搭建、政策要求配置</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租房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租房提取</w:t>
            </w:r>
            <w:r>
              <w:rPr>
                <w:rFonts w:hint="eastAsia" w:ascii="宋体" w:hAnsi="宋体" w:cs="宋体"/>
                <w:color w:val="000000"/>
                <w:szCs w:val="21"/>
                <w:highlight w:val="none"/>
                <w:lang w:val="en-US" w:eastAsia="zh-CN" w:bidi="ar"/>
              </w:rPr>
              <w:t xml:space="preserve">公积金业务逻辑搭建、政策要求配置</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法院扣划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法院扣划提取</w:t>
            </w:r>
            <w:r>
              <w:rPr>
                <w:rFonts w:hint="eastAsia" w:ascii="宋体" w:hAnsi="宋体" w:cs="宋体"/>
                <w:color w:val="000000"/>
                <w:szCs w:val="21"/>
                <w:highlight w:val="none"/>
                <w:lang w:val="en-US" w:eastAsia="zh-CN" w:bidi="ar"/>
              </w:rPr>
              <w:t xml:space="preserve">公积金业务逻辑搭建、政策要求配置</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民生提取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民生提取</w:t>
            </w:r>
            <w:r>
              <w:rPr>
                <w:rFonts w:hint="eastAsia" w:ascii="宋体" w:hAnsi="宋体" w:cs="宋体"/>
                <w:color w:val="000000"/>
                <w:szCs w:val="21"/>
                <w:highlight w:val="none"/>
                <w:lang w:val="en-US" w:eastAsia="zh-CN" w:bidi="ar"/>
              </w:rPr>
              <w:t xml:space="preserve">公积金业务逻辑搭建、政策要求配置</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部分提取补提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部分提取补提</w:t>
            </w:r>
            <w:r>
              <w:rPr>
                <w:rFonts w:hint="eastAsia" w:ascii="宋体" w:hAnsi="宋体" w:cs="宋体"/>
                <w:color w:val="000000"/>
                <w:szCs w:val="21"/>
                <w:lang w:val="en-US" w:eastAsia="zh-CN" w:bidi="ar"/>
              </w:rPr>
              <w:t xml:space="preserve">公积金业务逻辑搭建、政策要求配置</w:t>
            </w:r>
            <w:r>
              <w:rPr>
                <w:rFonts w:hint="eastAsia" w:ascii="宋体" w:hAnsi="宋体" w:cs="宋体"/>
                <w:color w:val="000000"/>
                <w:szCs w:val="21"/>
                <w:lang w:bidi="ar"/>
              </w:rPr>
              <w:t xml:space="preserve">。提取金额少于实际可提取金额时，可通过此功能进行补提，补提金额不可超过剩余实际可提取金额。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销户提取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销户提取</w:t>
            </w:r>
            <w:r>
              <w:rPr>
                <w:rFonts w:hint="eastAsia" w:ascii="宋体" w:hAnsi="宋体" w:cs="宋体"/>
                <w:color w:val="000000"/>
                <w:szCs w:val="21"/>
                <w:lang w:val="en-US" w:eastAsia="zh-CN" w:bidi="ar"/>
              </w:rPr>
              <w:t xml:space="preserve">公积金业务逻辑搭建、政策要求配置</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委托协议管理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委托提取协议签订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委托提取协议签订</w:t>
            </w:r>
            <w:r>
              <w:rPr>
                <w:rFonts w:hint="eastAsia" w:ascii="宋体" w:hAnsi="宋体" w:cs="宋体"/>
                <w:color w:val="000000"/>
                <w:szCs w:val="21"/>
                <w:lang w:val="en-US" w:eastAsia="zh-CN" w:bidi="ar"/>
              </w:rPr>
              <w:t xml:space="preserve">逻辑搭建、政策要求配置</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委托提取协议变更与解除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委托提取协议变更与解除</w:t>
            </w:r>
            <w:r>
              <w:rPr>
                <w:rFonts w:hint="eastAsia" w:ascii="宋体" w:hAnsi="宋体" w:cs="宋体"/>
                <w:color w:val="000000"/>
                <w:szCs w:val="21"/>
                <w:lang w:val="en-US" w:eastAsia="zh-CN" w:bidi="ar"/>
              </w:rPr>
              <w:t xml:space="preserve">逻辑搭建、政策要求配置</w:t>
            </w:r>
            <w:r>
              <w:rPr>
                <w:rFonts w:hint="eastAsia" w:ascii="宋体" w:hAnsi="宋体" w:cs="宋体"/>
                <w:color w:val="000000"/>
                <w:szCs w:val="21"/>
                <w:lang w:bidi="ar"/>
              </w:rPr>
              <w:t xml:space="preserve">。</w:t>
            </w:r>
            <w:r>
              <w:rPr>
                <w:rFonts w:hint="eastAsia" w:ascii="宋体" w:hAnsi="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会计中心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账务处理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填制凭证检查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检查填制凭证的各项信息。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填制凭证处理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对填制凭证的信息进行记账处理。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余额表生成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科目动态表及辅助项动态表生成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根据分录流水、辅助核算流水分别生成当日科目、辅助项余额表。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多维辅助核算余额表生成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根据多维辅助核算流水生成多维辅助核算余额表。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收益结转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结转业务收入和支出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支持自动</w:t>
            </w:r>
            <w:r>
              <w:rPr>
                <w:rFonts w:hint="eastAsia" w:ascii="宋体" w:hAnsi="宋体" w:cs="宋体"/>
                <w:color w:val="000000"/>
                <w:szCs w:val="21"/>
                <w:lang w:bidi="ar"/>
              </w:rPr>
              <w:t xml:space="preserve">结转业务收入和支出</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生成结转凭证</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结转增值收益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支持自动</w:t>
            </w:r>
            <w:r>
              <w:rPr>
                <w:rFonts w:hint="eastAsia" w:ascii="宋体" w:hAnsi="宋体" w:cs="宋体"/>
                <w:color w:val="000000"/>
                <w:szCs w:val="21"/>
                <w:lang w:bidi="ar"/>
              </w:rPr>
              <w:t xml:space="preserve">结转增值收益</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生成结转凭证</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增值收益分配登记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支持对</w:t>
            </w:r>
            <w:r>
              <w:rPr>
                <w:rFonts w:hint="eastAsia" w:ascii="宋体" w:hAnsi="宋体" w:cs="宋体"/>
                <w:color w:val="000000"/>
                <w:szCs w:val="21"/>
                <w:lang w:bidi="ar"/>
              </w:rPr>
              <w:t xml:space="preserve">增值收益</w:t>
            </w:r>
            <w:r>
              <w:rPr>
                <w:rFonts w:hint="eastAsia" w:ascii="宋体" w:hAnsi="宋体" w:cs="宋体"/>
                <w:color w:val="000000"/>
                <w:szCs w:val="21"/>
                <w:lang w:val="en-US" w:eastAsia="zh-CN" w:bidi="ar"/>
              </w:rPr>
              <w:t xml:space="preserve">进行</w:t>
            </w:r>
            <w:r>
              <w:rPr>
                <w:rFonts w:hint="eastAsia" w:ascii="宋体" w:hAnsi="宋体" w:cs="宋体"/>
                <w:color w:val="000000"/>
                <w:szCs w:val="21"/>
                <w:lang w:bidi="ar"/>
              </w:rPr>
              <w:t xml:space="preserve">分配登记</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录入分配对象、比例、金额等明细信息</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增值收益分配入账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依据增值收益分配登记台账，自动完成账务入账</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每日平衡检查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多维账表平衡检查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支持自动核对多维账表，输出平衡检查报告</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平衡检查（科目及辅助项）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对当日的财务明细数据进行平衡检查</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输出平衡检查报告</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基础数据维护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初始建账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ascii="宋体" w:hAnsi="宋体" w:eastAsia="宋体" w:cs="宋体"/>
                <w:color w:val="000000"/>
                <w:szCs w:val="21"/>
                <w:lang w:val="en-US" w:eastAsia="zh-CN"/>
              </w:rPr>
            </w:pPr>
            <w:r>
              <w:rPr>
                <w:rFonts w:hint="eastAsia" w:ascii="宋体" w:hAnsi="宋体" w:cs="宋体"/>
                <w:color w:val="000000"/>
                <w:szCs w:val="21"/>
                <w:lang w:val="en-US" w:eastAsia="zh-CN" w:bidi="ar"/>
              </w:rPr>
              <w:t xml:space="preserve">支持会计核算处进行账套初始化，支持导入科目初始余额等</w:t>
            </w:r>
            <w:r>
              <w:rPr>
                <w:rFonts w:ascii="宋体" w:hAnsi="宋体" w:eastAsia="宋体" w:cs="宋体"/>
                <w:color w:val="000000"/>
                <w:szCs w:val="21"/>
                <w:lang w:val="en-US" w:eastAsia="zh-CN"/>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科目信息维护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对中心账套的科目进行新增，修改</w:t>
            </w:r>
            <w:r>
              <w:rPr>
                <w:rFonts w:hint="eastAsia" w:ascii="宋体" w:hAnsi="宋体" w:cs="宋体"/>
                <w:color w:val="000000"/>
                <w:szCs w:val="21"/>
                <w:lang w:eastAsia="zh-CN" w:bidi="ar"/>
              </w:rPr>
              <w:t xml:space="preserve">。</w:t>
            </w:r>
            <w:r>
              <w:rPr>
                <w:rFonts w:hint="eastAsia" w:ascii="宋体" w:hAnsi="宋体" w:eastAsia="宋体" w:cs="宋体"/>
                <w:color w:val="000000"/>
                <w:szCs w:val="21"/>
                <w:lang w:eastAsia="zh-CN"/>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账套维护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对中心财务账套</w:t>
            </w:r>
            <w:r>
              <w:rPr>
                <w:rFonts w:hint="eastAsia" w:ascii="宋体" w:hAnsi="宋体" w:cs="宋体"/>
                <w:color w:val="000000"/>
                <w:szCs w:val="21"/>
                <w:lang w:val="en-US" w:eastAsia="zh-CN" w:bidi="ar"/>
              </w:rPr>
              <w:t xml:space="preserve">进行</w:t>
            </w:r>
            <w:r>
              <w:rPr>
                <w:rFonts w:hint="eastAsia" w:ascii="宋体" w:hAnsi="宋体" w:cs="宋体"/>
                <w:color w:val="000000"/>
                <w:szCs w:val="21"/>
                <w:lang w:bidi="ar"/>
              </w:rPr>
              <w:t xml:space="preserve">新增设立。可以支持多种资金类型的核算，公积金、住房补贴、保证金等。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分录信息维护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分录维护，支持对分录</w:t>
            </w:r>
            <w:r>
              <w:rPr>
                <w:rFonts w:hint="eastAsia" w:ascii="宋体" w:hAnsi="宋体" w:cs="宋体"/>
                <w:color w:val="000000"/>
                <w:szCs w:val="21"/>
                <w:lang w:val="en-US" w:eastAsia="zh-CN" w:bidi="ar"/>
              </w:rPr>
              <w:t xml:space="preserve">信息进行</w:t>
            </w:r>
            <w:r>
              <w:rPr>
                <w:rFonts w:hint="eastAsia" w:ascii="宋体" w:hAnsi="宋体" w:cs="宋体"/>
                <w:color w:val="000000"/>
                <w:szCs w:val="21"/>
                <w:lang w:bidi="ar"/>
              </w:rPr>
              <w:t xml:space="preserve">增删改查等。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集合信息维护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支持维护</w:t>
            </w:r>
            <w:r>
              <w:rPr>
                <w:rFonts w:hint="eastAsia" w:ascii="宋体" w:hAnsi="宋体" w:cs="宋体"/>
                <w:color w:val="000000"/>
                <w:szCs w:val="21"/>
                <w:lang w:bidi="ar"/>
              </w:rPr>
              <w:t xml:space="preserve">多维表的配置信息</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支持集合的保存、修改、复制、停用</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保存辅助项信息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对辅助核算项的信息进行</w:t>
            </w:r>
            <w:r>
              <w:rPr>
                <w:rFonts w:hint="eastAsia" w:ascii="宋体" w:hAnsi="宋体" w:cs="宋体"/>
                <w:color w:val="000000"/>
                <w:szCs w:val="21"/>
                <w:lang w:val="en-US" w:eastAsia="zh-CN" w:bidi="ar"/>
              </w:rPr>
              <w:t xml:space="preserve">增删改查</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新增科目和辅助项分类的关联</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新增科目和已有的辅助核算项进行关联，同时生成辅助核算总账，辅助核算余额表，多维辅助核算总账，多维辅助核算余额表。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复制分录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将原分录信息复制到当前账套下。</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财务权限配置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ascii="宋体" w:hAnsi="宋体" w:eastAsia="宋体" w:cs="宋体"/>
                <w:color w:val="000000"/>
                <w:szCs w:val="21"/>
                <w:lang w:val="en-US" w:eastAsia="zh-CN"/>
              </w:rPr>
            </w:pPr>
            <w:r>
              <w:rPr>
                <w:rFonts w:hint="eastAsia" w:ascii="宋体" w:hAnsi="宋体" w:cs="宋体"/>
                <w:color w:val="000000"/>
                <w:szCs w:val="21"/>
                <w:lang w:val="en-US" w:eastAsia="zh-CN" w:bidi="ar"/>
              </w:rPr>
              <w:t xml:space="preserve">支持分配财务操作权限，管控功能与数据访问范围。</w:t>
            </w:r>
            <w:r>
              <w:rPr>
                <w:rFonts w:ascii="宋体" w:hAnsi="宋体" w:eastAsia="宋体" w:cs="宋体"/>
                <w:color w:val="000000"/>
                <w:szCs w:val="21"/>
                <w:lang w:val="en-US" w:eastAsia="zh-CN"/>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公共处理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财务周期获取执行账套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获取财务周期执行期间的账套详细信息。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财务周期运行前检查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支持财务周期</w:t>
            </w:r>
            <w:r>
              <w:rPr>
                <w:rFonts w:hint="eastAsia" w:ascii="宋体" w:hAnsi="宋体" w:cs="宋体"/>
                <w:color w:val="000000"/>
                <w:szCs w:val="21"/>
                <w:lang w:bidi="ar"/>
              </w:rPr>
              <w:t xml:space="preserve">运行前的必要逻辑和数据满足情况检查。</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更新结账状态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将结账状态更新为结账中。</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日终重刷日记账余额</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刷新当日银行存款日记账的余额，结出当日余额。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更新财务内部分户账昨日余额</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日终更新科目及专户的昨日余额。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同步财务内部分户账日终余额</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日终批次中，将日间余额同步至日终余额。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财务日终周期余额计算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根据科目明细数据生成日终周期余额。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切换财务周期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切换当前财务周期至下一周期，完成月结。</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更新内部账余额</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对于在科目维护中配置为非实时更新的内部账科目，统一在业务周期中刷新。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财务过账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根据公共业务流水信息</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执行财务过账，更新财务状态</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财务记账函数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支持新建财务记账函数，搭建记账逻辑</w:t>
            </w:r>
            <w:r>
              <w:rPr>
                <w:rFonts w:ascii="宋体" w:hAnsi="宋体" w:eastAsia="宋体" w:cs="宋体"/>
                <w:color w:val="000000"/>
                <w:szCs w:val="21"/>
                <w:lang w:val="en-US" w:eastAsia="zh-CN"/>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电子对账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变动通知文件入库（含自动对账）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将住建部推送的账户变动通知记录入库，同时完成与业务明细的自动对账。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银行存款对账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完成银行与中心的账户明细对账操作，最终自动生成银行存款余额调节表。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手工对账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银行单边对账，中心和银行双边对账，最后将对账结果登记到对应的表中。</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财务账表生成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记账凭证汇总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系统预置多种分录汇总规则，前台分录维护功能中可以自由选择汇总方式，根据汇总规则生成汇总凭证，同时支持自定义汇总规则。</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科目明细账生成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支持根据</w:t>
            </w:r>
            <w:r>
              <w:rPr>
                <w:rFonts w:hint="eastAsia" w:ascii="宋体" w:hAnsi="宋体" w:cs="宋体"/>
                <w:color w:val="000000"/>
                <w:szCs w:val="21"/>
                <w:lang w:bidi="ar"/>
              </w:rPr>
              <w:t xml:space="preserve">当日记账凭证</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登记科目明细账表。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贯标科目明细账生成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按查询打印样式生成制式数据。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科目总账生成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根据科目明细账</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生成科目总账。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辅助核算总账生成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根据辅助核算流水生成辅助核算总账表。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辅助核算明细账生成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按记账凭证编码和辅助项汇总数据；按查询打印样式生成制式数据。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辅助核算日总账生成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按日生成科目+辅助项的借贷发生额。</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入辅助核算集合总账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根据多维辅助核算流水生成多维辅助核算总账表。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多维辅助核算明细账生成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按记账凭证编码和辅助项汇总数据；按查询打印样式生成制式数据。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多维核算辅助日总账生成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按日生成科目+辅助项的借贷发生额，后续账表查询时减少查询流水表的频率。</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分录流水转历史</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将当日分录流水转为历史。</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房屋中心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小区管理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小区信息建立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小区信息</w:t>
            </w:r>
            <w:r>
              <w:rPr>
                <w:rFonts w:hint="eastAsia" w:ascii="宋体" w:hAnsi="宋体" w:cs="宋体"/>
                <w:color w:val="000000"/>
                <w:szCs w:val="21"/>
                <w:lang w:val="en-US" w:eastAsia="zh-CN" w:bidi="ar"/>
              </w:rPr>
              <w:t xml:space="preserve">首次录入。</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小区信息变更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w:t>
            </w:r>
            <w:r>
              <w:rPr>
                <w:rFonts w:hint="eastAsia" w:ascii="宋体" w:hAnsi="宋体" w:cs="宋体"/>
                <w:color w:val="000000"/>
                <w:szCs w:val="21"/>
                <w:lang w:val="en-US" w:eastAsia="zh-CN" w:bidi="ar"/>
              </w:rPr>
              <w:t xml:space="preserve">变更小区信息，</w:t>
            </w:r>
            <w:r>
              <w:rPr>
                <w:rFonts w:hint="eastAsia" w:ascii="宋体" w:hAnsi="宋体" w:cs="宋体"/>
                <w:color w:val="000000"/>
                <w:szCs w:val="21"/>
                <w:lang w:bidi="ar"/>
              </w:rPr>
              <w:t xml:space="preserve">包含小区名称、地址、所属片区、楼栋数、房屋套数、容积率以及相关许可等。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楼栋管理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楼栋信息建立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支持楼栋</w:t>
            </w:r>
            <w:r>
              <w:rPr>
                <w:rFonts w:hint="eastAsia" w:ascii="宋体" w:hAnsi="宋体" w:cs="宋体"/>
                <w:color w:val="000000"/>
                <w:szCs w:val="21"/>
                <w:lang w:bidi="ar"/>
              </w:rPr>
              <w:t xml:space="preserve">信息</w:t>
            </w:r>
            <w:r>
              <w:rPr>
                <w:rFonts w:hint="eastAsia" w:ascii="宋体" w:hAnsi="宋体" w:cs="宋体"/>
                <w:color w:val="000000"/>
                <w:szCs w:val="21"/>
                <w:lang w:val="en-US" w:eastAsia="zh-CN" w:bidi="ar"/>
              </w:rPr>
              <w:t xml:space="preserve">首次录入</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eastAsia="宋体" w:cs="宋体"/>
                <w:color w:val="000000"/>
                <w:szCs w:val="21"/>
                <w:lang w:val="en-US" w:eastAsia="zh-CN"/>
              </w:rPr>
            </w:pPr>
            <w:r>
              <w:rPr>
                <w:rFonts w:hint="eastAsia" w:ascii="宋体" w:hAnsi="宋体" w:cs="宋体"/>
                <w:color w:val="000000"/>
                <w:szCs w:val="21"/>
                <w:lang w:bidi="ar"/>
              </w:rPr>
              <w:t xml:space="preserve">楼栋信息变</w:t>
            </w:r>
            <w:r>
              <w:rPr>
                <w:rFonts w:hint="eastAsia" w:ascii="宋体" w:hAnsi="宋体" w:cs="宋体"/>
                <w:color w:val="000000"/>
                <w:szCs w:val="21"/>
                <w:lang w:val="en-US" w:eastAsia="zh-CN" w:bidi="ar"/>
              </w:rPr>
              <w:t xml:space="preserve">更</w:t>
            </w:r>
            <w:r>
              <w:rPr>
                <w:rFonts w:hint="eastAsia" w:ascii="宋体" w:hAnsi="宋体" w:eastAsia="宋体" w:cs="宋体"/>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w:t>
            </w:r>
            <w:r>
              <w:rPr>
                <w:rFonts w:hint="eastAsia" w:ascii="宋体" w:hAnsi="宋体" w:cs="宋体"/>
                <w:color w:val="000000"/>
                <w:szCs w:val="21"/>
                <w:lang w:val="en-US" w:eastAsia="zh-CN" w:bidi="ar"/>
              </w:rPr>
              <w:t xml:space="preserve">楼栋信息变更</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包含所属小区，栋号、楼栋层数、单元数、房屋套数、竣工情况、结顶情况等。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楼栋单元管理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单元信息建立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支持单元楼</w:t>
            </w:r>
            <w:r>
              <w:rPr>
                <w:rFonts w:hint="eastAsia" w:ascii="宋体" w:hAnsi="宋体" w:cs="宋体"/>
                <w:color w:val="000000"/>
                <w:szCs w:val="21"/>
                <w:lang w:bidi="ar"/>
              </w:rPr>
              <w:t xml:space="preserve">信息</w:t>
            </w:r>
            <w:r>
              <w:rPr>
                <w:rFonts w:hint="eastAsia" w:ascii="宋体" w:hAnsi="宋体" w:cs="宋体"/>
                <w:color w:val="000000"/>
                <w:szCs w:val="21"/>
                <w:lang w:val="en-US" w:eastAsia="zh-CN" w:bidi="ar"/>
              </w:rPr>
              <w:t xml:space="preserve">首次录入</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单元信息变更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w:t>
            </w:r>
            <w:r>
              <w:rPr>
                <w:rFonts w:hint="eastAsia" w:ascii="宋体" w:hAnsi="宋体" w:cs="宋体"/>
                <w:color w:val="000000"/>
                <w:szCs w:val="21"/>
                <w:lang w:val="en-US" w:eastAsia="zh-CN" w:bidi="ar"/>
              </w:rPr>
              <w:t xml:space="preserve">单元楼信息变更，</w:t>
            </w:r>
            <w:r>
              <w:rPr>
                <w:rFonts w:hint="eastAsia" w:ascii="宋体" w:hAnsi="宋体" w:cs="宋体"/>
                <w:color w:val="000000"/>
                <w:szCs w:val="21"/>
                <w:lang w:bidi="ar"/>
              </w:rPr>
              <w:t xml:space="preserve">包含所属楼栋，单元名称，单元层数，房屋套数等。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房屋管理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房屋信息建立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ascii="宋体" w:hAnsi="宋体" w:eastAsia="宋体" w:cs="宋体"/>
                <w:color w:val="000000"/>
                <w:szCs w:val="21"/>
                <w:lang w:val="en-US" w:eastAsia="zh-CN"/>
              </w:rPr>
            </w:pPr>
            <w:r>
              <w:rPr>
                <w:rFonts w:hint="eastAsia" w:ascii="宋体" w:hAnsi="宋体" w:cs="宋体"/>
                <w:color w:val="000000"/>
                <w:szCs w:val="21"/>
                <w:lang w:val="en-US" w:eastAsia="zh-CN" w:bidi="ar"/>
              </w:rPr>
              <w:t xml:space="preserve">支持新建房屋信息，</w:t>
            </w:r>
            <w:r>
              <w:rPr>
                <w:rFonts w:hint="eastAsia" w:ascii="宋体" w:hAnsi="宋体" w:cs="宋体"/>
                <w:color w:val="000000"/>
                <w:szCs w:val="21"/>
                <w:lang w:bidi="ar"/>
              </w:rPr>
              <w:t xml:space="preserve">包含房屋基本信息、房屋产权信息、证书信息、共有权人信息、房屋交易信息</w:t>
            </w:r>
            <w:r>
              <w:rPr>
                <w:rFonts w:ascii="宋体" w:hAnsi="宋体" w:eastAsia="宋体" w:cs="宋体"/>
                <w:color w:val="000000"/>
                <w:szCs w:val="21"/>
                <w:lang w:val="en-US" w:eastAsia="zh-CN"/>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房屋信息变更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支持一房一数，为房屋提供全景视图基础数据支撑。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预约中心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预约管理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预约公共参数管理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支持配置提前</w:t>
            </w:r>
            <w:r>
              <w:rPr>
                <w:rFonts w:hint="eastAsia" w:ascii="宋体" w:hAnsi="宋体" w:cs="宋体"/>
                <w:color w:val="000000"/>
                <w:szCs w:val="21"/>
                <w:lang w:val="en-US" w:eastAsia="zh-CN" w:bidi="ar"/>
              </w:rPr>
              <w:t xml:space="preserve">/</w:t>
            </w:r>
            <w:r>
              <w:rPr>
                <w:rFonts w:hint="eastAsia" w:ascii="宋体" w:hAnsi="宋体" w:cs="宋体"/>
                <w:color w:val="000000"/>
                <w:szCs w:val="21"/>
                <w:lang w:bidi="ar"/>
              </w:rPr>
              <w:t xml:space="preserve">最大预约天数、违约规则、到期提醒规则、放号时间等参数。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预约网点管理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支持管理员配置全部的网点所对应的具体参数，包括网点的营业时间段、时间段内的最大预约及最大现场办理数等。并可通过百度地图设置网点经纬度坐标。</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预约网点管理（管理员）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7030a0"/>
                <w:szCs w:val="21"/>
              </w:rPr>
            </w:pPr>
            <w:r>
              <w:rPr>
                <w:rFonts w:hint="eastAsia" w:ascii="宋体" w:hAnsi="宋体" w:cs="宋体"/>
                <w:color w:val="000000"/>
                <w:szCs w:val="21"/>
                <w:lang w:val="en-US" w:eastAsia="zh-CN" w:bidi="ar"/>
              </w:rPr>
              <w:t xml:space="preserve">支持网点</w:t>
            </w:r>
            <w:r>
              <w:rPr>
                <w:rFonts w:hint="eastAsia" w:ascii="宋体" w:hAnsi="宋体" w:cs="宋体"/>
                <w:color w:val="000000"/>
                <w:szCs w:val="21"/>
                <w:lang w:bidi="ar"/>
              </w:rPr>
              <w:t xml:space="preserve">管理员配置对应的网点营业时间段及最大、最小预约办理数的功能。</w:t>
            </w:r>
            <w:r>
              <w:rPr>
                <w:rFonts w:hint="eastAsia" w:ascii="宋体" w:hAnsi="宋体" w:cs="宋体"/>
                <w:color w:val="7030a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预约时间段管理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7030a0"/>
                <w:szCs w:val="21"/>
              </w:rPr>
            </w:pPr>
            <w:r>
              <w:rPr>
                <w:rFonts w:hint="eastAsia" w:ascii="宋体" w:hAnsi="宋体" w:cs="宋体"/>
                <w:color w:val="000000"/>
                <w:szCs w:val="21"/>
                <w:lang w:bidi="ar"/>
              </w:rPr>
              <w:t xml:space="preserve">支持管理员新增、修改、查询预约时间段的功能。</w:t>
            </w:r>
            <w:r>
              <w:rPr>
                <w:rFonts w:hint="eastAsia" w:ascii="宋体" w:hAnsi="宋体" w:cs="宋体"/>
                <w:color w:val="7030a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预约业务管理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7030a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预约业务信息配置，包括业务办理的渠道、分类、名称、业务可在哪些网点办理等信息。</w:t>
            </w:r>
            <w:r>
              <w:rPr>
                <w:rFonts w:hint="eastAsia" w:ascii="宋体" w:hAnsi="宋体" w:cs="宋体"/>
                <w:color w:val="7030a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预约配置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网点分类维护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网点分类</w:t>
            </w:r>
            <w:r>
              <w:rPr>
                <w:rFonts w:hint="eastAsia" w:ascii="宋体" w:hAnsi="宋体" w:cs="宋体"/>
                <w:color w:val="000000"/>
                <w:szCs w:val="21"/>
                <w:lang w:val="en-US" w:eastAsia="zh-CN" w:bidi="ar"/>
              </w:rPr>
              <w:t xml:space="preserve">信息</w:t>
            </w:r>
            <w:r>
              <w:rPr>
                <w:rFonts w:hint="eastAsia" w:ascii="宋体" w:hAnsi="宋体" w:cs="宋体"/>
                <w:color w:val="000000"/>
                <w:szCs w:val="21"/>
                <w:lang w:bidi="ar"/>
              </w:rPr>
              <w:t xml:space="preserve">维护，将所有的网点按照一定的规则进行分类，如网点可分为归集行、贷款行等。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业务分类维护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提供业务分类维护的功能，将所有的业务按照一定的规则进行分类，如业务可分归集、贷款、提取、执法、房产等。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工作日黑白名单管理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提供工作日黑白名单管理的功能，便于各网点根据政策或特殊需要灵活设置工作日及节假日</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网点分类与网点批量维护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提供批量设置网点分类与网点的关联关系的功能。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渠道与业务批量配置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用于批量设置渠道可办理的业务，可通过此功能快速配置新接入渠道可办理哪些业务。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预约提醒消息内容配置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对预约的用户进行到期提醒，对消息提醒的内容进行配置。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叫号系统密钥下载（管理员）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网点管理员或柜员登录系统时需要使用授权文件进行登录，网点管理员可以下载所在网点的授权文件提供给柜员使用。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合约中心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合约定义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合约分类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按照客户合约和账户合约进行分类。</w:t>
            </w:r>
            <w:r>
              <w:rPr>
                <w:rFonts w:hint="eastAsia" w:ascii="宋体" w:hAnsi="宋体" w:cs="宋体"/>
                <w:color w:val="000000"/>
                <w:szCs w:val="21"/>
              </w:rPr>
            </w:r>
            <w:r/>
          </w:p>
        </w:tc>
      </w:tr>
      <w:tr>
        <w:trPr>
          <w:trHeight w:val="2466"/>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合约管理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客户合约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numPr>
                <w:ilvl w:val="0"/>
                <w:numId w:val="5"/>
              </w:numPr>
              <w:jc w:val="left"/>
              <w:widowControl/>
              <w:tabs>
                <w:tab w:val="left" w:pos="312" w:leader="none"/>
              </w:tabs>
              <w:rPr>
                <w:rFonts w:hint="eastAsia" w:ascii="宋体" w:hAnsi="宋体" w:cs="宋体"/>
                <w:color w:val="000000"/>
                <w:szCs w:val="21"/>
                <w:lang w:bidi="ar"/>
              </w:rPr>
            </w:pPr>
            <w:r>
              <w:rPr>
                <w:rFonts w:hint="eastAsia" w:ascii="宋体" w:hAnsi="宋体" w:cs="宋体"/>
                <w:color w:val="000000"/>
                <w:szCs w:val="21"/>
                <w:lang w:bidi="ar"/>
              </w:rPr>
              <w:t xml:space="preserve">支持</w:t>
            </w:r>
            <w:r>
              <w:rPr>
                <w:rFonts w:hint="eastAsia"/>
                <w:lang w:val="en-US" w:eastAsia="zh-CN"/>
              </w:rPr>
              <w:t xml:space="preserve">增加、修改、删除</w:t>
            </w:r>
            <w:r>
              <w:rPr>
                <w:rFonts w:hint="eastAsia" w:ascii="宋体" w:hAnsi="宋体" w:cs="宋体"/>
                <w:color w:val="000000"/>
                <w:szCs w:val="21"/>
                <w:lang w:bidi="ar"/>
              </w:rPr>
              <w:t xml:space="preserve">多种客户合约：</w:t>
            </w:r>
            <w:r>
              <w:rPr>
                <w:rFonts w:hint="eastAsia" w:ascii="宋体" w:hAnsi="宋体" w:cs="宋体"/>
                <w:color w:val="000000"/>
                <w:szCs w:val="21"/>
                <w:lang w:bidi="ar"/>
              </w:rPr>
            </w:r>
            <w:r/>
          </w:p>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（1）开发商合作楼盘协议</w:t>
            </w:r>
            <w:r>
              <w:rPr>
                <w:rFonts w:hint="eastAsia" w:ascii="宋体" w:hAnsi="宋体" w:cs="宋体"/>
                <w:color w:val="000000"/>
                <w:szCs w:val="21"/>
                <w:lang w:bidi="ar"/>
              </w:rPr>
            </w:r>
            <w:r/>
          </w:p>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（2）担保公司合作协议</w:t>
            </w:r>
            <w:r>
              <w:rPr>
                <w:rFonts w:hint="eastAsia" w:ascii="宋体" w:hAnsi="宋体" w:cs="宋体"/>
                <w:color w:val="000000"/>
                <w:szCs w:val="21"/>
                <w:lang w:bidi="ar"/>
              </w:rPr>
            </w:r>
            <w:r/>
          </w:p>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（3）评估公司合作协议</w:t>
            </w:r>
            <w:r>
              <w:rPr>
                <w:rFonts w:hint="eastAsia" w:ascii="宋体" w:hAnsi="宋体" w:cs="宋体"/>
                <w:color w:val="000000"/>
                <w:szCs w:val="21"/>
                <w:lang w:bidi="ar"/>
              </w:rPr>
            </w:r>
            <w:r/>
          </w:p>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（4）中介公司合作协议</w:t>
            </w:r>
            <w:r>
              <w:rPr>
                <w:rFonts w:hint="eastAsia" w:ascii="宋体" w:hAnsi="宋体" w:cs="宋体"/>
                <w:color w:val="000000"/>
                <w:szCs w:val="21"/>
                <w:lang w:bidi="ar"/>
              </w:rPr>
            </w:r>
            <w:r/>
          </w:p>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（5）监管公司合作协议</w:t>
            </w:r>
            <w:r>
              <w:rPr>
                <w:rFonts w:hint="eastAsia" w:ascii="宋体" w:hAnsi="宋体" w:cs="宋体"/>
                <w:color w:val="000000"/>
                <w:szCs w:val="21"/>
                <w:lang w:bidi="ar"/>
              </w:rPr>
            </w:r>
            <w:r/>
          </w:p>
          <w:p>
            <w:pPr>
              <w:pStyle w:val="882"/>
              <w:jc w:val="left"/>
              <w:widowControl/>
              <w:rPr>
                <w:rFonts w:hint="eastAsia" w:ascii="宋体" w:hAnsi="宋体" w:cs="宋体"/>
                <w:color w:val="7030a0"/>
                <w:szCs w:val="21"/>
                <w:lang w:bidi="ar"/>
              </w:rPr>
            </w:pPr>
            <w:r>
              <w:rPr>
                <w:rFonts w:hint="eastAsia" w:ascii="宋体" w:hAnsi="宋体" w:cs="宋体"/>
                <w:color w:val="000000"/>
                <w:szCs w:val="21"/>
                <w:lang w:bidi="ar"/>
              </w:rPr>
              <w:t xml:space="preserve">2.支持按需求扩展及新增其他客户合约。</w:t>
            </w:r>
            <w:r>
              <w:rPr>
                <w:rFonts w:hint="eastAsia" w:ascii="宋体" w:hAnsi="宋体" w:cs="宋体"/>
                <w:color w:val="7030a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账户合约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1.支持</w:t>
            </w:r>
            <w:r>
              <w:rPr>
                <w:rFonts w:hint="eastAsia"/>
                <w:color w:val="000000"/>
                <w:lang w:val="en-US" w:eastAsia="zh-CN"/>
              </w:rPr>
              <w:t xml:space="preserve">增加、修改、删除</w:t>
            </w:r>
            <w:r>
              <w:rPr>
                <w:rFonts w:hint="eastAsia" w:ascii="宋体" w:hAnsi="宋体" w:cs="宋体"/>
                <w:color w:val="000000"/>
                <w:szCs w:val="21"/>
                <w:lang w:bidi="ar"/>
              </w:rPr>
              <w:t xml:space="preserve">多种账户合约：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（1）缴存单位托收协议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（2）灵活就业人员托收协议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（3）委托提取协议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（4）公积金代扣协议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（5）银行代扣协议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2.支持按需求灵活扩展及新增其他账户合约。</w:t>
            </w:r>
            <w:r>
              <w:rPr>
                <w:rFonts w:hint="eastAsia" w:ascii="宋体" w:hAnsi="宋体" w:cs="宋体"/>
                <w:color w:val="000000"/>
                <w:szCs w:val="21"/>
              </w:rPr>
            </w:r>
            <w:r/>
          </w:p>
        </w:tc>
      </w:tr>
      <w:tr>
        <w:trPr>
          <w:trHeight w:val="2955"/>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用户中心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机构柜员管理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机构管理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1.支持对机构业务属性信息进行维护（机构性质、机构属性，以及机构营业信息）。</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2.支持</w:t>
            </w:r>
            <w:r>
              <w:rPr>
                <w:rFonts w:hint="eastAsia" w:ascii="宋体" w:hAnsi="宋体" w:cs="宋体"/>
                <w:color w:val="000000"/>
                <w:szCs w:val="21"/>
                <w:lang w:val="en-US" w:eastAsia="zh-CN" w:bidi="ar"/>
              </w:rPr>
              <w:t xml:space="preserve">维护</w:t>
            </w:r>
            <w:r>
              <w:rPr>
                <w:rFonts w:hint="eastAsia" w:ascii="宋体" w:hAnsi="宋体" w:cs="宋体"/>
                <w:color w:val="000000"/>
                <w:szCs w:val="21"/>
                <w:lang w:bidi="ar"/>
              </w:rPr>
              <w:t xml:space="preserve">多种机构关系</w:t>
            </w:r>
            <w:r>
              <w:rPr>
                <w:rFonts w:hint="eastAsia"/>
                <w:color w:val="000000"/>
                <w:lang w:eastAsia="zh-CN"/>
              </w:rPr>
              <w:t xml:space="preserve">，</w:t>
            </w:r>
            <w:r>
              <w:rPr>
                <w:rFonts w:hint="eastAsia" w:ascii="宋体" w:hAnsi="宋体" w:cs="宋体"/>
                <w:color w:val="000000"/>
                <w:szCs w:val="21"/>
                <w:lang w:bidi="ar"/>
              </w:rPr>
              <w:t xml:space="preserve">管理关系、核算关系、汇总关系、账户关系，通过不同的机构关系，可构造多层级树型结构。</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3.支持</w:t>
            </w:r>
            <w:r>
              <w:rPr>
                <w:rFonts w:hint="eastAsia" w:ascii="宋体" w:hAnsi="宋体" w:cs="宋体"/>
                <w:color w:val="000000"/>
                <w:szCs w:val="21"/>
                <w:lang w:val="en-US" w:eastAsia="zh-CN" w:bidi="ar"/>
              </w:rPr>
              <w:t xml:space="preserve">维护</w:t>
            </w:r>
            <w:r>
              <w:rPr>
                <w:rFonts w:hint="eastAsia" w:ascii="宋体" w:hAnsi="宋体" w:cs="宋体"/>
                <w:color w:val="000000"/>
                <w:szCs w:val="21"/>
                <w:lang w:bidi="ar"/>
              </w:rPr>
              <w:t xml:space="preserve">多种机构类型，中心机构、分中心机构、虚拟机构，支持增加其他机构类型，例如银行机构等。</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4.支持</w:t>
            </w:r>
            <w:r>
              <w:rPr>
                <w:rFonts w:hint="eastAsia" w:ascii="宋体" w:hAnsi="宋体" w:cs="宋体"/>
                <w:color w:val="000000"/>
                <w:szCs w:val="21"/>
                <w:lang w:val="en-US" w:eastAsia="zh-CN" w:bidi="ar"/>
              </w:rPr>
              <w:t xml:space="preserve">维护</w:t>
            </w:r>
            <w:r>
              <w:rPr>
                <w:rFonts w:hint="eastAsia" w:ascii="宋体" w:hAnsi="宋体" w:cs="宋体"/>
                <w:color w:val="000000"/>
                <w:szCs w:val="21"/>
                <w:lang w:bidi="ar"/>
              </w:rPr>
              <w:t xml:space="preserve">多种机构性质，分中心、财务处、贷款处等其他中心内部科室或处室，可根据</w:t>
            </w:r>
            <w:r>
              <w:rPr>
                <w:rFonts w:hint="eastAsia" w:ascii="宋体" w:hAnsi="宋体" w:cs="宋体"/>
                <w:color w:val="000000"/>
                <w:szCs w:val="21"/>
                <w:lang w:val="en-US" w:eastAsia="zh-CN" w:bidi="ar"/>
              </w:rPr>
              <w:t xml:space="preserve">采购人</w:t>
            </w:r>
            <w:r>
              <w:rPr>
                <w:rFonts w:hint="eastAsia" w:ascii="宋体" w:hAnsi="宋体" w:cs="宋体"/>
                <w:color w:val="000000"/>
                <w:szCs w:val="21"/>
                <w:lang w:bidi="ar"/>
              </w:rPr>
              <w:t xml:space="preserve">需要进行增加或调整。</w:t>
            </w:r>
            <w:r>
              <w:rPr>
                <w:rFonts w:hint="eastAsia" w:ascii="宋体" w:hAnsi="宋体" w:cs="宋体"/>
                <w:color w:val="000000"/>
                <w:szCs w:val="21"/>
              </w:rPr>
            </w:r>
            <w:r/>
          </w:p>
        </w:tc>
      </w:tr>
      <w:tr>
        <w:trPr>
          <w:trHeight w:val="1875"/>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柜员管理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1.支持</w:t>
            </w:r>
            <w:r>
              <w:rPr>
                <w:rFonts w:hint="eastAsia" w:ascii="宋体" w:hAnsi="宋体" w:cs="宋体"/>
                <w:color w:val="000000"/>
                <w:szCs w:val="21"/>
                <w:lang w:val="en-US" w:eastAsia="zh-CN" w:bidi="ar"/>
              </w:rPr>
              <w:t xml:space="preserve">维护</w:t>
            </w:r>
            <w:r>
              <w:rPr>
                <w:rFonts w:hint="eastAsia" w:ascii="宋体" w:hAnsi="宋体" w:cs="宋体"/>
                <w:color w:val="000000"/>
                <w:szCs w:val="21"/>
                <w:lang w:bidi="ar"/>
              </w:rPr>
              <w:t xml:space="preserve">多种柜员类型：支持中心柜员、分中心柜员、虚拟柜员。</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2.支持按照所属银行/网点</w:t>
            </w:r>
            <w:r>
              <w:rPr>
                <w:rFonts w:hint="eastAsia" w:ascii="宋体" w:hAnsi="宋体" w:cs="宋体"/>
                <w:color w:val="000000"/>
                <w:szCs w:val="21"/>
                <w:lang w:val="en-US" w:eastAsia="zh-CN" w:bidi="ar"/>
              </w:rPr>
              <w:t xml:space="preserve">对柜员类型</w:t>
            </w:r>
            <w:r>
              <w:rPr>
                <w:rFonts w:hint="eastAsia" w:ascii="宋体" w:hAnsi="宋体" w:cs="宋体"/>
                <w:color w:val="000000"/>
                <w:szCs w:val="21"/>
                <w:lang w:bidi="ar"/>
              </w:rPr>
              <w:t xml:space="preserve">进行区分，用于中心委托银行柜员办理业务的情况，为后续业务的分析统一提供基础。</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3.支持多角色：同一个柜员可以设置一个主角色，多个其他角色，柜员角色与权限对应，多个角色可为柜员提供多种访问权限。</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4.支持</w:t>
            </w:r>
            <w:r>
              <w:rPr>
                <w:rFonts w:hint="eastAsia" w:ascii="宋体" w:hAnsi="宋体" w:cs="宋体"/>
                <w:color w:val="000000"/>
                <w:szCs w:val="21"/>
                <w:lang w:val="en-US" w:eastAsia="zh-CN" w:bidi="ar"/>
              </w:rPr>
              <w:t xml:space="preserve">对</w:t>
            </w:r>
            <w:r>
              <w:rPr>
                <w:rFonts w:hint="eastAsia" w:ascii="宋体" w:hAnsi="宋体" w:cs="宋体"/>
                <w:color w:val="000000"/>
                <w:szCs w:val="21"/>
                <w:lang w:bidi="ar"/>
              </w:rPr>
              <w:t xml:space="preserve">柜员休假、轮岗、工作转授权、本地授权、远程授权</w:t>
            </w:r>
            <w:r>
              <w:rPr>
                <w:rFonts w:hint="eastAsia" w:ascii="宋体" w:hAnsi="宋体" w:cs="宋体"/>
                <w:color w:val="000000"/>
                <w:szCs w:val="21"/>
                <w:lang w:val="en-US" w:eastAsia="zh-CN" w:bidi="ar"/>
              </w:rPr>
              <w:t xml:space="preserve">进行管理，支持</w:t>
            </w:r>
            <w:r>
              <w:rPr>
                <w:rFonts w:hint="eastAsia" w:ascii="宋体" w:hAnsi="宋体" w:cs="宋体"/>
                <w:color w:val="000000"/>
                <w:szCs w:val="21"/>
                <w:lang w:bidi="ar"/>
              </w:rPr>
              <w:t xml:space="preserve">综合柜员制、单一柜员制</w:t>
            </w:r>
            <w:r>
              <w:rPr>
                <w:rFonts w:hint="eastAsia" w:ascii="宋体" w:hAnsi="宋体" w:cs="宋体"/>
                <w:color w:val="000000"/>
                <w:szCs w:val="21"/>
                <w:lang w:eastAsia="zh-CN" w:bidi="ar"/>
              </w:rPr>
              <w:t xml:space="preserve">。</w:t>
            </w:r>
            <w:r>
              <w:rPr>
                <w:rFonts w:hint="eastAsia" w:ascii="宋体" w:hAnsi="宋体" w:cs="宋体"/>
                <w:color w:val="000000"/>
                <w:szCs w:val="21"/>
              </w:rPr>
            </w:r>
            <w:r/>
          </w:p>
        </w:tc>
      </w:tr>
      <w:tr>
        <w:trPr>
          <w:trHeight w:val="2993"/>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角色管理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1.可根据连云港中心柜员岗位进行角色配置，为系统权限管理及业务流程流转提供基础数据；柜员和角色是多对多关系。</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2.支持多种角色类型（清算中心、分中心、财务处、贷款处等其他中心内部科室或处室，可根据需要进行增加或调整），角色类型与机构性质对应。</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3.支持对角色进行分类，同一分类可配置多个角色。</w:t>
            </w:r>
            <w:r>
              <w:rPr>
                <w:rFonts w:hint="eastAsia" w:ascii="宋体" w:hAnsi="宋体" w:cs="宋体"/>
                <w:color w:val="000000"/>
                <w:szCs w:val="21"/>
              </w:rPr>
            </w:r>
            <w:r/>
          </w:p>
        </w:tc>
      </w:tr>
      <w:tr>
        <w:trPr>
          <w:trHeight w:val="2126"/>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权限管理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1.支持按照角色为各个机构分配业务访问权限。</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2.支持按照渠道配置业务访问权限。</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3.支持相同的角色在不同的机构可分配不同的业务访问权限。</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权限维护流程审批，可根据实际需要，调整审批流程。</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权限控制</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例如</w:t>
            </w:r>
            <w:r>
              <w:rPr>
                <w:rFonts w:hint="eastAsia" w:ascii="宋体" w:hAnsi="宋体" w:cs="宋体"/>
                <w:color w:val="000000"/>
                <w:szCs w:val="21"/>
                <w:lang w:bidi="ar"/>
              </w:rPr>
              <w:t xml:space="preserve">功能菜单级。</w:t>
            </w:r>
            <w:r>
              <w:rPr>
                <w:rFonts w:hint="eastAsia" w:ascii="宋体" w:hAnsi="宋体" w:cs="宋体"/>
                <w:color w:val="000000"/>
                <w:szCs w:val="21"/>
              </w:rPr>
            </w:r>
            <w:r/>
          </w:p>
        </w:tc>
      </w:tr>
      <w:tr>
        <w:trPr>
          <w:trHeight w:val="2419"/>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消息管理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消息推送管理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1.支持对系统运行信息进行提示，包含（周期批量运行信息。业务入账失败、业务撤销失败、业务冲账失败、结算失败、财务记账失败等业务信息；批量结算业务回盘文件异常信息；监控系统资源异常信息）。</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2.支持按照柜员配置接收哪些系统运行信息。</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3.支持多渠道推送系统运行信息（邮件、短信、钉钉机器人、IM、移动办公app等）。</w:t>
            </w:r>
            <w:r>
              <w:rPr>
                <w:rFonts w:hint="eastAsia" w:ascii="宋体" w:hAnsi="宋体" w:cs="宋体"/>
                <w:color w:val="000000"/>
                <w:szCs w:val="21"/>
              </w:rPr>
            </w:r>
            <w:r/>
          </w:p>
        </w:tc>
      </w:tr>
      <w:tr>
        <w:trPr>
          <w:trHeight w:val="2398"/>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银行配置管理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1.支持对连云港中心合作的银行进行统一管理，分大行管理和小行管理。</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对业务银行和银行网点管理。</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对业务范围进行配置，支持一个银行配置多个业务范围。</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4.支持对银行网点承办业务范围进行配置。</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5.支持对银行网点营业时间及地址位置配置。</w:t>
            </w:r>
            <w:r>
              <w:rPr>
                <w:rFonts w:hint="eastAsia" w:ascii="宋体" w:hAnsi="宋体" w:cs="宋体"/>
                <w:color w:val="000000"/>
                <w:szCs w:val="21"/>
              </w:rPr>
            </w:r>
            <w:r/>
          </w:p>
        </w:tc>
      </w:tr>
      <w:tr>
        <w:trPr>
          <w:trHeight w:val="1603"/>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联行号管理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1.支持对各个银行联行号进行管理，系统上线前将初始化全量联行号，为跨行结算业务提供基础数据。</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2.支持对新开设的银行（支行）进行维护或从住建部接口同步。</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联行号查询，支持按照银行及银行名称进行模糊匹配联行号，方便业务办理过程中查询。</w:t>
            </w:r>
            <w:r>
              <w:rPr>
                <w:rFonts w:hint="eastAsia" w:ascii="宋体" w:hAnsi="宋体" w:cs="宋体"/>
                <w:color w:val="000000"/>
                <w:szCs w:val="21"/>
              </w:rPr>
            </w:r>
            <w:r/>
          </w:p>
        </w:tc>
      </w:tr>
      <w:tr>
        <w:trPr>
          <w:trHeight w:val="1341"/>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常用功能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常用功能管理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1.支持为柜员配置常用功能菜单。</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2.支持为柜员配置通用的常用功能菜单，支持柜员自行按照业务办理需求单独设置常用功能菜单。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凭证中心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凭证配置管理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模板配置管理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支持配置word模板和excel模板文件，支持创建单笔凭证、批量凭证和分组凭证。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签章配置管理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支持对签章坐标、关键字、页码、签章编码等进行配置。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签名配置管理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支持对签名坐标、关键字、页码、签章编码等进行配置。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水印配置管理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支持对凭证生成后添加水印内容及位置等进行配置。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CA公司信息管理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支持维护与连云港中心对接的CA公司，同一中心支持对接多家CA公司。</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凭证预览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凭证预览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支持录入业务数据或者直接预览签章签名后的模板文件。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凭证生成服务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凭证生成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支持按照模板进行业务数据填充并生成电子凭证，支持生成pdf、word、OFD、WPS格式的电子凭证。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凭证对接CA签章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支持适配多家CA公司合成签章。</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凭证对接CA签名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支持对接手写板，支持适配多家CA公司合成签名。</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凭证添加水印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支持按配置在凭证上添加文字水印和图片水印。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条形码、二维码生成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支持在凭证上生成条形码和二维码显示。</w:t>
            </w:r>
            <w:r>
              <w:rPr>
                <w:rFonts w:hint="eastAsia" w:ascii="宋体" w:hAnsi="宋体" w:cs="宋体"/>
                <w:color w:val="000000"/>
                <w:szCs w:val="21"/>
              </w:rPr>
            </w:r>
            <w:r/>
          </w:p>
        </w:tc>
      </w:tr>
      <w:tr>
        <w:trPr>
          <w:trHeight w:val="2126"/>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账户中心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账户维护管理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账户类型管理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ascii="宋体" w:hAnsi="宋体" w:cs="宋体"/>
                <w:color w:val="000000"/>
                <w:szCs w:val="21"/>
                <w:lang w:val="en-US" w:bidi="ar"/>
              </w:rPr>
            </w:pPr>
            <w:r>
              <w:rPr>
                <w:rFonts w:hint="eastAsia" w:ascii="宋体" w:hAnsi="宋体" w:cs="宋体"/>
                <w:color w:val="000000"/>
                <w:szCs w:val="21"/>
                <w:lang w:bidi="ar"/>
              </w:rPr>
              <w:t xml:space="preserve">支持多种账户类型</w:t>
            </w:r>
            <w:r>
              <w:rPr>
                <w:rFonts w:hint="eastAsia" w:ascii="宋体" w:hAnsi="宋体" w:cs="宋体"/>
                <w:color w:val="000000"/>
                <w:szCs w:val="21"/>
                <w:lang w:val="en-US" w:eastAsia="zh-CN" w:bidi="ar"/>
              </w:rPr>
              <w:t xml:space="preserve">增加、删除、修改。</w:t>
            </w:r>
            <w:r>
              <w:rPr>
                <w:rFonts w:ascii="宋体" w:hAnsi="宋体" w:cs="宋体"/>
                <w:color w:val="000000"/>
                <w:szCs w:val="21"/>
                <w:lang w:val="en-US"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（1）单位账户：单位公积金账户、单位预缴户、中心集中封存户、单位军转虚拟户等。</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（2）个人账户：个人公积金账户、自愿缴存账户、个人托管账户、个人军转账户等。</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（3）贷款账户：个人住房贷款账户、个人住房贷款逾期户。</w:t>
            </w:r>
            <w:r>
              <w:rPr>
                <w:rFonts w:hint="eastAsia" w:ascii="宋体" w:hAnsi="宋体" w:cs="宋体"/>
                <w:color w:val="000000"/>
                <w:szCs w:val="21"/>
              </w:rPr>
            </w:r>
            <w:r/>
          </w:p>
        </w:tc>
      </w:tr>
      <w:tr>
        <w:trPr>
          <w:trHeight w:val="1844"/>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账户管理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val="en-US" w:eastAsia="zh-CN" w:bidi="ar"/>
              </w:rPr>
              <w:t xml:space="preserve">支持对账户进行如下管理操作</w:t>
            </w:r>
            <w:r>
              <w:rPr>
                <w:rFonts w:hint="eastAsia" w:ascii="宋体" w:hAnsi="宋体" w:cs="宋体"/>
                <w:color w:val="000000"/>
                <w:szCs w:val="21"/>
                <w:lang w:bidi="ar"/>
              </w:rPr>
              <w:t xml:space="preserve">：</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1.开户，支持单笔开户、批量开户。</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2.销户，即注销账户。</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3.账户出账，支持批量出账。</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4.账户入账，支持批量入账。</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5.账户信息变更，支持对账户基本信息进行变更。</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6.账户冻结，支持部分冻结，全部冻结。</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7.账户解冻，对已冻结账户进行解冻。</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8.账户计息，支持积数计息法。</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9.账户关系管理，支持上下级账户关系、单位账户与预缴账户关系、贷款账户与</w:t>
            </w:r>
            <w:r>
              <w:rPr>
                <w:rFonts w:hint="eastAsia" w:ascii="宋体" w:hAnsi="宋体" w:cs="宋体"/>
                <w:color w:val="000000"/>
                <w:szCs w:val="21"/>
                <w:lang w:val="en-US" w:eastAsia="zh-CN" w:bidi="ar"/>
              </w:rPr>
              <w:t xml:space="preserve">逾</w:t>
            </w:r>
            <w:r>
              <w:rPr>
                <w:rFonts w:hint="eastAsia" w:ascii="宋体" w:hAnsi="宋体" w:cs="宋体"/>
                <w:color w:val="000000"/>
                <w:szCs w:val="21"/>
                <w:lang w:bidi="ar"/>
              </w:rPr>
              <w:t xml:space="preserve">期账户关系。</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10.账户业务明细登记，记录账户发生明细。</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11.账户信息查询。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资金中心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资金管理服务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公共能力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与住建部结算平台对接获取账户变动通知，支持识别到账通知超时未返回、结算结果状态异常等服务能力。</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银行专户管理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银行专户开设检查，银行专户开设处理，银行专户修改检查，银行专户修改处理，银行专户注销检查，银行专户注销处理，专户利息收入和费用支出校验，专户利息收入和费用支出处理，专户利息收入和费用支出入账，专户利息收入和费用支出撤销。</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定期存款利息预提检查，定期存款利息预提处理，定期存款利息预提入账，定期存款利息预提撤销，国债利息预提检查，国债利息预提处理，国债利息预提入账，国债利息预提撤销，贷款手续费预提校验，贷款手续费预提处理，贷款手续费预提入账，贷款手续费预提撤销，定期存款利息预提（自动），国债利息预提（自动），归集手续费预提（自动），贷款手续费预提（自动），预提职工利息（自动），公积金预提自动冲销（自动）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上缴管理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提供上缴财政增值收益校验，上缴财政增值收益，上缴财政增值收益入账，上缴财政增值收益撤销服务。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资金调拨管理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提供资金划转校验，资金划转处理，资金划转入账，资金划转撤销服务。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手续费管理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提供支付归集手续费校验，支付归集手续费处理，支付归集手续费入账，支付归集手续费撤销，支付贷款手续费校验，支付贷款手续费处理，支付贷款手续费入账，支付贷款手续费撤销服务。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资金挂账管理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资金挂账校验，资金挂账处理，资金挂账入账，资金挂账撤销，资金挂账重拨校验，资金挂账重拨处理，资金挂账重拨入账，资金挂账重拨撤销，资金挂账重拨（合并）检查，资金挂账重拨（合并）处理，资金挂账重拨（合并）入账，资金挂账重拨（合并）撤销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定期和国债管理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定期存款开户校验，定期存款开户处理，定期存款开户入账，定期存款开户撤销，国债开户校验，国债开户处理，国债开户入账，国债开户撤销，国债收息检查，国债收息处理，国债收息入账，国债收息撤销，定期存款注销校验，定期存款注销处理，国债注销校验，国债注销处理，定期和国债注销入账，定期和国债注销撤销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到账通知管理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提供账户变动通知维护检查，账户变动通知维护处理，银行收款账号维护校验，银行收款账号维护处理。</w:t>
            </w:r>
            <w:r>
              <w:rPr>
                <w:rFonts w:hint="eastAsia" w:ascii="宋体" w:hAnsi="宋体" w:cs="宋体"/>
                <w:color w:val="000000"/>
                <w:szCs w:val="21"/>
              </w:rPr>
            </w:r>
            <w:r/>
          </w:p>
        </w:tc>
      </w:tr>
      <w:tr>
        <w:trPr>
          <w:trHeight w:val="5897"/>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公共管理中心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公共管理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利率管理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支持多种利率</w:t>
            </w:r>
            <w:r>
              <w:rPr>
                <w:rFonts w:hint="eastAsia" w:ascii="宋体" w:hAnsi="宋体" w:cs="宋体"/>
                <w:color w:val="000000"/>
                <w:szCs w:val="21"/>
                <w:lang w:val="en-US" w:eastAsia="zh-CN" w:bidi="ar"/>
              </w:rPr>
              <w:t xml:space="preserve">增加、修改、删除</w:t>
            </w:r>
            <w:r>
              <w:rPr>
                <w:rFonts w:hint="eastAsia" w:ascii="宋体" w:hAnsi="宋体" w:cs="宋体"/>
                <w:color w:val="000000"/>
                <w:szCs w:val="21"/>
                <w:lang w:bidi="ar"/>
              </w:rPr>
              <w:t xml:space="preserve">：</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（1）公积金贷款：5年以下公积金贷款利率、5年以上公积金贷款利率。用途：缴存职工贷款。</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（2）公积金项目贷款利率；用途：开发商项目贷款。</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（3）定期存款：3个月定期、6个月定期、1年定期、2年定期、3年定期、5年定期。</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（4）活期存款；用途：中心活期账户利率，可用于活期账户利息预算等业务场景。</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（5）通知存款：1天通知存款、7天通知存款。</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（6）协定存款。用途：中心与银行之间的协定存款利率。</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（7）公积金存款利率：存量利率、增量利率。用途：公积金缴存职工公积金账户计息，销户提取和年度结息会分别使用存量利率（本年）和增量利率（往年）。</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（8）商业贷款：6个月（含）以内、6个月至1年（含）、1年至3年（含）、3年至5年（含），5年以上。用途：一般用于组合贷款，计算商业贷款利息及还款能力测算。</w:t>
            </w:r>
            <w:r>
              <w:rPr>
                <w:rFonts w:hint="eastAsia" w:ascii="宋体" w:hAnsi="宋体" w:cs="宋体"/>
                <w:color w:val="000000"/>
                <w:szCs w:val="21"/>
              </w:rPr>
            </w:r>
            <w:r/>
          </w:p>
        </w:tc>
      </w:tr>
      <w:tr>
        <w:trPr>
          <w:trHeight w:val="2692"/>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日历管理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1.支持按年生成日历，需要在本年结束前将下一年利率生成。</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2.支持假期维护，生成的日历自动将每周六周日设置为节假日，需要根据每年国务院办公厅公布放假安排对节假日进行维护；如遇特殊情况，中心需要调整节假日，中心可通过假期维护调整。</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3.支持按照日期区间计算工作日天数及检查日期是否为工作日。用途：一般用于工作任务逾期限制。</w:t>
            </w:r>
            <w:r>
              <w:rPr>
                <w:rFonts w:hint="eastAsia" w:ascii="宋体" w:hAnsi="宋体" w:cs="宋体"/>
                <w:color w:val="000000"/>
                <w:szCs w:val="21"/>
              </w:rPr>
            </w:r>
            <w:r/>
          </w:p>
        </w:tc>
      </w:tr>
      <w:tr>
        <w:trPr>
          <w:trHeight w:val="1245"/>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业务编码维护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支持对业务编码进行新增、修改及删除。</w:t>
            </w:r>
            <w:r>
              <w:rPr>
                <w:rFonts w:hint="eastAsia" w:ascii="宋体" w:hAnsi="宋体" w:cs="宋体"/>
                <w:color w:val="000000"/>
                <w:szCs w:val="21"/>
              </w:rPr>
            </w:r>
            <w:r/>
          </w:p>
        </w:tc>
      </w:tr>
      <w:tr>
        <w:trPr>
          <w:trHeight w:val="1592"/>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额度管理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1.支持单笔限额和累计限额</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单笔限额应用于单笔业务限额控制</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累计限额应用于按照业务进行累计额度控制。</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2</w:t>
            </w:r>
            <w:r>
              <w:rPr>
                <w:rFonts w:hint="eastAsia" w:ascii="宋体" w:hAnsi="宋体" w:cs="宋体"/>
                <w:color w:val="000000"/>
                <w:szCs w:val="21"/>
                <w:lang w:bidi="ar"/>
              </w:rPr>
              <w:t xml:space="preserve">.支持同一个额度限制</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在</w:t>
            </w:r>
            <w:r>
              <w:rPr>
                <w:rFonts w:hint="eastAsia" w:ascii="宋体" w:hAnsi="宋体" w:cs="宋体"/>
                <w:color w:val="000000"/>
                <w:szCs w:val="21"/>
                <w:lang w:bidi="ar"/>
              </w:rPr>
              <w:t xml:space="preserve">多个交易</w:t>
            </w:r>
            <w:r>
              <w:rPr>
                <w:rFonts w:hint="eastAsia" w:ascii="宋体" w:hAnsi="宋体" w:cs="宋体"/>
                <w:color w:val="000000"/>
                <w:szCs w:val="21"/>
                <w:lang w:val="en-US" w:eastAsia="zh-CN" w:bidi="ar"/>
              </w:rPr>
              <w:t xml:space="preserve">配置</w:t>
            </w:r>
            <w:r>
              <w:rPr>
                <w:rFonts w:hint="eastAsia" w:ascii="宋体" w:hAnsi="宋体" w:cs="宋体"/>
                <w:color w:val="000000"/>
                <w:szCs w:val="21"/>
                <w:lang w:bidi="ar"/>
              </w:rPr>
              <w:t xml:space="preserve">，累计限额如果配置多个交易，则为多个交易的累计发生额，单笔限额则为每个交易的发生额。</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.支持按照渠道类别进行控制，全渠道、外围渠道、指定渠道，选择指定渠道可以按照渠道进行控制。</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4</w:t>
            </w:r>
            <w:r>
              <w:rPr>
                <w:rFonts w:hint="eastAsia" w:ascii="宋体" w:hAnsi="宋体" w:cs="宋体"/>
                <w:color w:val="000000"/>
                <w:szCs w:val="21"/>
                <w:lang w:bidi="ar"/>
              </w:rPr>
              <w:t xml:space="preserve">.支持限额分类</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如按照</w:t>
            </w:r>
            <w:r>
              <w:rPr>
                <w:rFonts w:hint="eastAsia" w:ascii="宋体" w:hAnsi="宋体" w:cs="宋体"/>
                <w:color w:val="000000"/>
                <w:szCs w:val="21"/>
                <w:lang w:bidi="ar"/>
              </w:rPr>
              <w:t xml:space="preserve">全中心、按照机构、按照银行、按照机构+银行</w:t>
            </w:r>
            <w:r>
              <w:rPr>
                <w:rFonts w:hint="eastAsia" w:ascii="宋体" w:hAnsi="宋体" w:cs="宋体"/>
                <w:color w:val="000000"/>
                <w:szCs w:val="21"/>
                <w:lang w:val="en-US" w:eastAsia="zh-CN" w:bidi="ar"/>
              </w:rPr>
              <w:t xml:space="preserve">等进行分类</w:t>
            </w:r>
            <w:r>
              <w:rPr>
                <w:rFonts w:hint="eastAsia" w:ascii="宋体" w:hAnsi="宋体" w:cs="宋体"/>
                <w:color w:val="000000"/>
                <w:szCs w:val="21"/>
                <w:lang w:bidi="ar"/>
              </w:rPr>
              <w:t xml:space="preserve">。</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7.支持</w:t>
            </w:r>
            <w:r>
              <w:rPr>
                <w:rFonts w:hint="eastAsia" w:ascii="宋体" w:hAnsi="宋体" w:cs="宋体"/>
                <w:color w:val="000000"/>
                <w:szCs w:val="21"/>
                <w:lang w:val="en-US" w:eastAsia="zh-CN" w:bidi="ar"/>
              </w:rPr>
              <w:t xml:space="preserve">配置</w:t>
            </w:r>
            <w:r>
              <w:rPr>
                <w:rFonts w:hint="eastAsia" w:ascii="宋体" w:hAnsi="宋体" w:cs="宋体"/>
                <w:color w:val="000000"/>
                <w:szCs w:val="21"/>
                <w:lang w:bidi="ar"/>
              </w:rPr>
              <w:t xml:space="preserve">累计限额的累计周期</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如</w:t>
            </w:r>
            <w:r>
              <w:rPr>
                <w:rFonts w:hint="eastAsia" w:ascii="宋体" w:hAnsi="宋体" w:cs="宋体"/>
                <w:color w:val="000000"/>
                <w:szCs w:val="21"/>
                <w:lang w:bidi="ar"/>
              </w:rPr>
              <w:t xml:space="preserve">天、月、季度、半年、年。</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8.支持按照交易配置额度增加还是额度减少，例如提取登记为额度增加，提取业务撤销为额度减少。</w:t>
            </w:r>
            <w:r>
              <w:rPr>
                <w:rFonts w:hint="eastAsia" w:ascii="宋体" w:hAnsi="宋体" w:cs="宋体"/>
                <w:color w:val="000000"/>
                <w:szCs w:val="21"/>
              </w:rPr>
            </w:r>
            <w:r/>
          </w:p>
        </w:tc>
      </w:tr>
      <w:tr>
        <w:trPr>
          <w:trHeight w:val="1864"/>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在途管理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1.支持单交易在途控制和多交易联合在途检查控制。</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在途检查项</w:t>
            </w:r>
            <w:r>
              <w:rPr>
                <w:rFonts w:hint="eastAsia" w:ascii="宋体" w:hAnsi="宋体" w:cs="宋体"/>
                <w:color w:val="000000"/>
                <w:szCs w:val="21"/>
                <w:lang w:val="en-US" w:eastAsia="zh-CN" w:bidi="ar"/>
              </w:rPr>
              <w:t xml:space="preserve">增加、修改、删除</w:t>
            </w:r>
            <w:r>
              <w:rPr>
                <w:rFonts w:hint="eastAsia" w:ascii="宋体" w:hAnsi="宋体" w:cs="宋体"/>
                <w:color w:val="000000"/>
                <w:szCs w:val="21"/>
                <w:lang w:bidi="ar"/>
              </w:rPr>
              <w:t xml:space="preserve">。</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3.支持按照一个业务要素或多个业务要素进行联行控制检查。</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向业务提供互斥业务控制的能力。</w:t>
            </w:r>
            <w:r>
              <w:rPr>
                <w:rFonts w:hint="eastAsia" w:ascii="宋体" w:hAnsi="宋体" w:cs="宋体"/>
                <w:color w:val="000000"/>
                <w:szCs w:val="21"/>
              </w:rPr>
            </w:r>
            <w:r/>
          </w:p>
        </w:tc>
      </w:tr>
      <w:tr>
        <w:trPr>
          <w:trHeight w:val="1341"/>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内容组装管理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1.支持对单笔凭证、消息内容进行灵活组装配置。</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2.系统凭证模板及消息内容变化时，可通过内容组装进行灵活调整，可做到零代码调整。</w:t>
            </w:r>
            <w:r>
              <w:rPr>
                <w:rFonts w:hint="eastAsia" w:ascii="宋体" w:hAnsi="宋体" w:cs="宋体"/>
                <w:color w:val="000000"/>
                <w:szCs w:val="21"/>
              </w:rPr>
            </w:r>
            <w:r/>
          </w:p>
        </w:tc>
      </w:tr>
      <w:tr>
        <w:trPr>
          <w:trHeight w:val="2409"/>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统一账务管理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1.支持账务业务登记、结算、业务记账、财务记账统一管理控制。</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2.支持业务记账、业务撤销、业务冲账按照交易灵活配置。</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3.支持对结算、业务记账、财务记账进行监控。</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4.支持对异常统一管理，支持结算重发，业务记账异常重发，财务记账异常重发。</w:t>
            </w:r>
            <w:r>
              <w:rPr>
                <w:rFonts w:hint="eastAsia" w:ascii="宋体" w:hAnsi="宋体" w:cs="宋体"/>
                <w:color w:val="000000"/>
                <w:szCs w:val="21"/>
              </w:rPr>
            </w:r>
            <w:r/>
          </w:p>
        </w:tc>
      </w:tr>
      <w:tr>
        <w:trPr>
          <w:trHeight w:val="1864"/>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操作全流程监控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1.支持监控柜员及各渠道客户</w:t>
            </w:r>
            <w:r>
              <w:rPr>
                <w:rFonts w:hint="eastAsia" w:ascii="宋体" w:hAnsi="宋体" w:cs="宋体"/>
                <w:color w:val="000000"/>
                <w:szCs w:val="21"/>
                <w:lang w:val="en-US" w:eastAsia="zh-CN" w:bidi="ar"/>
              </w:rPr>
              <w:t xml:space="preserve">操作</w:t>
            </w:r>
            <w:r>
              <w:rPr>
                <w:rFonts w:hint="eastAsia" w:ascii="宋体" w:hAnsi="宋体" w:cs="宋体"/>
                <w:color w:val="000000"/>
                <w:szCs w:val="21"/>
                <w:lang w:bidi="ar"/>
              </w:rPr>
              <w:t xml:space="preserve">。</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2.支持对操作员从登录到退出登录进行全流程监控。</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3.支持按照系统功能监控所有请求及返回数据。</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通过监控数据对柜员行为进行分析。</w:t>
            </w:r>
            <w:r>
              <w:rPr>
                <w:rFonts w:hint="eastAsia" w:ascii="宋体" w:hAnsi="宋体" w:cs="宋体"/>
                <w:color w:val="000000"/>
                <w:szCs w:val="21"/>
              </w:rPr>
            </w:r>
            <w:r/>
          </w:p>
        </w:tc>
      </w:tr>
      <w:tr>
        <w:trPr>
          <w:trHeight w:val="1058"/>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凭证补打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凭证损坏、打印机卡纸等异常情况凭证补打。</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2.支持对柜员已打印凭证进行补打。</w:t>
            </w:r>
            <w:r>
              <w:rPr>
                <w:rFonts w:hint="eastAsia" w:ascii="宋体" w:hAnsi="宋体" w:cs="宋体"/>
                <w:color w:val="000000"/>
                <w:szCs w:val="21"/>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3.支持按照柜员控制只能当前柜员的凭证。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外联中心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外联管理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外联策略管理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配置业务服务外联请求的服务，并按照业务设置外联策略，包括外联服务异常策略、重试次数、异常后更换其他外联服务的处罚策略等。支持外联服务异常重试、转人工处理、执行其他业务分支。</w:t>
            </w:r>
            <w:r>
              <w:rPr>
                <w:rFonts w:hint="eastAsia" w:ascii="宋体" w:hAnsi="宋体" w:cs="宋体"/>
                <w:color w:val="000000"/>
                <w:szCs w:val="21"/>
              </w:rPr>
            </w:r>
            <w:r/>
          </w:p>
        </w:tc>
      </w:tr>
      <w:tr>
        <w:trPr>
          <w:trHeight w:val="1603"/>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报文固化管理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按照外联服务请求、业务处理过程（组合业务处理过程中所有的外联请求）的模式进行通信报文的凭证固化；</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支持配置</w:t>
            </w:r>
            <w:r>
              <w:rPr>
                <w:rFonts w:hint="eastAsia" w:ascii="宋体" w:hAnsi="宋体" w:cs="宋体"/>
                <w:color w:val="000000"/>
                <w:szCs w:val="21"/>
                <w:lang w:bidi="ar"/>
              </w:rPr>
              <w:t xml:space="preserve">与凭证中心的服务通信模式、数据组织形式，及凭证中心固化生产的报文凭证文件与业务管理存储方式或业务归档方式。</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外联服务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外联请求处理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提供统一的外联请求处理服务，根据业务编码请求参数查询对应配置信息，并按照通信处理策略和凭证处理策略，进行外联请求服务过程处理。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周期批量中心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配置管理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多系统支持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w:t>
            </w:r>
            <w:r>
              <w:rPr>
                <w:rFonts w:hint="eastAsia" w:ascii="宋体" w:hAnsi="宋体" w:cs="宋体"/>
                <w:color w:val="000000"/>
                <w:szCs w:val="21"/>
                <w:lang w:val="en-US" w:eastAsia="zh-CN" w:bidi="ar"/>
              </w:rPr>
              <w:t xml:space="preserve">增加、修改、删除系统配置，例如</w:t>
            </w:r>
            <w:r>
              <w:rPr>
                <w:rFonts w:hint="eastAsia" w:ascii="宋体" w:hAnsi="宋体" w:cs="宋体"/>
                <w:color w:val="000000"/>
                <w:szCs w:val="21"/>
                <w:lang w:bidi="ar"/>
              </w:rPr>
              <w:t xml:space="preserve">业务周期、财务周期、日终周期、稽核周期、财务保证金周期，并支持添加系统类型。</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运行周期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w:t>
            </w:r>
            <w:r>
              <w:rPr>
                <w:rFonts w:hint="eastAsia" w:ascii="宋体" w:hAnsi="宋体" w:cs="宋体"/>
                <w:color w:val="000000"/>
                <w:szCs w:val="21"/>
                <w:lang w:val="en-US" w:eastAsia="zh-CN" w:bidi="ar"/>
              </w:rPr>
              <w:t xml:space="preserve">增加、修改、删除</w:t>
            </w:r>
            <w:r>
              <w:rPr>
                <w:rFonts w:hint="eastAsia" w:ascii="宋体" w:hAnsi="宋体" w:cs="宋体"/>
                <w:color w:val="000000"/>
                <w:szCs w:val="21"/>
                <w:lang w:bidi="ar"/>
              </w:rPr>
              <w:t xml:space="preserve">运行周期</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包括（不调度、每日、每周、每月（月末除外）、每月末、每季（季末除外）、每季末、每年、只运行一次、每旬末）。</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并发策略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支持按所有机构、</w:t>
            </w:r>
            <w:r>
              <w:rPr>
                <w:rFonts w:hint="eastAsia" w:ascii="宋体" w:hAnsi="宋体" w:cs="宋体"/>
                <w:color w:val="000000"/>
                <w:szCs w:val="21"/>
                <w:lang w:val="en-US" w:eastAsia="zh-CN" w:bidi="ar"/>
              </w:rPr>
              <w:t xml:space="preserve">按</w:t>
            </w:r>
            <w:r>
              <w:rPr>
                <w:rFonts w:hint="eastAsia" w:ascii="宋体" w:hAnsi="宋体" w:cs="宋体"/>
                <w:color w:val="000000"/>
                <w:szCs w:val="21"/>
                <w:lang w:bidi="ar"/>
              </w:rPr>
              <w:t xml:space="preserve">选定机构、</w:t>
            </w:r>
            <w:r>
              <w:rPr>
                <w:rFonts w:hint="eastAsia" w:ascii="宋体" w:hAnsi="宋体" w:cs="宋体"/>
                <w:color w:val="000000"/>
                <w:szCs w:val="21"/>
                <w:lang w:val="en-US" w:eastAsia="zh-CN" w:bidi="ar"/>
              </w:rPr>
              <w:t xml:space="preserve">按</w:t>
            </w:r>
            <w:r>
              <w:rPr>
                <w:rFonts w:hint="eastAsia" w:ascii="宋体" w:hAnsi="宋体" w:cs="宋体"/>
                <w:color w:val="000000"/>
                <w:szCs w:val="21"/>
                <w:lang w:bidi="ar"/>
              </w:rPr>
              <w:t xml:space="preserve">调用配置的交易返回并发条件</w:t>
            </w:r>
            <w:r>
              <w:rPr>
                <w:rFonts w:hint="eastAsia" w:ascii="宋体" w:hAnsi="宋体" w:cs="宋体"/>
                <w:color w:val="000000"/>
                <w:szCs w:val="21"/>
                <w:lang w:val="en-US" w:eastAsia="zh-CN" w:bidi="ar"/>
              </w:rPr>
              <w:t xml:space="preserve">配置业务并发执行策略</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运行查询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运行序列查询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未运行周期批量时，查询当前要执行的批次、工作组、工作任务。周期批量运行时，查询当前正在执行的批次、工作组、工作任务。此时查询的是正在运行的运行序列数据，包括运行状态、进度值。</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运行进度查询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用于查询在周期批量运行过程中，周期批量总体执行进度，每个批次、工作组、交易的执行进度以及运行情况。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运行日志查询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以精简的日志形式展现每个批次、工作组、交易的执行情况：是否执行成功、异常信息、断点信息。日志信息以监控页面中的日志查询功能展现。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配置管理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周期批量初始化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分析预先定义的配置文件，对配置的调度标志、运行周期、运行日期索引、运行机构索引、节假日标志进行分析，生成周期批量运行序列数据。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周期批量配置解析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从配置路径读取预先定义的周期批量配置文件，对配置的调度标志、运行周期、运行日期索引、运行机构索引、节假日标志进行分析，生成批次、工作组、工作任务三部分的周期批量运行序列数据。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运行管理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周期批量运行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根据运行序列数据，以批次、工作组为单位，根据配置的并发数，并发调度交易。根据交易的返回码，判断是否成功。调度中发生异常或交易返回错误码，系统将记录断点信息，并将相应的工作组、批次状态更新为失败。系统将从上次失败的批次开始，继续调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周期批量自动运行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周期批量以两种模式运行：自动或手动，手动模式，需要开发人员或运维人员在监控页面，触发执行周期批量；自动模式，系统将以定时任务的形式触发周期批量。当手动触发周期批量时，将给出相应的提示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周期批量跳过或暂停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对周期批量运行计划进行设置。符合的请求会将相应的暂停、跳过、始终跳过等标识更新，在周期批量执行时，会根据设置对相应的工作组进行暂停、跳过等操作。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周期批量执行结果推送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周期批量启动状态和整体调度执行结果支持通过消息推送的方式触达用户。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周期批量异常处理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周期批量执行过程中有异常抛出时，根据异常的错误码获取错误信息模板，完成错误信息的拼接并返回错误信息。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预归档中心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采集配置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业务分类属性维护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对业务分类属性维护功能，可新增修改和删除业务分类属性，维护的数据是业务分类定义维护时选择业务分类属性的下拉内容。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业务扫描材料维护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包含三部分功能：业务分类定义维护、业务字段定义维护、业务扫描材料定义维护。其中业务字段定义维护可配置业务关键字，影像采集查看及补扫功能时可根据关键字查询档案，配置业务字段必填时，业务办理需录入必填字段后才允许打开电子档案面板进行电子档案采集；业务扫描材料定义维护中可配置当前业务需扫描哪些材料，材料是否必扫，是否显示，支持使用业务字段作为条件表达式的条件，支持配置是否复用和复用关键字。</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流程扫描配置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支持对流程扫描配置的查询、新增、修改、删除，将流程和电子档案业务分类绑定，支持设置流程内人机节点的电子档案权限。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材料维护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pPr>
            <w:r>
              <w:rPr>
                <w:rFonts w:hint="eastAsia" w:ascii="宋体" w:hAnsi="宋体" w:cs="宋体"/>
                <w:color w:val="000000"/>
                <w:szCs w:val="21"/>
                <w:lang w:bidi="ar"/>
              </w:rPr>
              <w:t xml:space="preserve">配置电子档案材料编码、材料名称</w:t>
            </w:r>
            <w:r/>
          </w:p>
          <w:p>
            <w:pPr>
              <w:pStyle w:val="882"/>
              <w:jc w:val="left"/>
              <w:widowControl/>
              <w:rPr>
                <w:rFonts w:hint="eastAsia" w:ascii="宋体" w:hAnsi="宋体" w:cs="宋体"/>
                <w:color w:val="000000"/>
                <w:szCs w:val="21"/>
              </w:rPr>
            </w:pP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材料定义查询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对材料维护功能内电子档案材料数据的查询功能。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材料采集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编辑图片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支持对已采集的图片进行编辑操作，并且编辑权限可控制。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自动切边、纠偏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在影像采集的过程中具备对图像的自动切边、自动纠偏功能。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支持多种文件格式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支持上传</w:t>
            </w:r>
            <w:r>
              <w:rPr>
                <w:rFonts w:hint="eastAsia" w:ascii="宋体" w:hAnsi="宋体" w:cs="宋体"/>
                <w:color w:val="000000"/>
                <w:szCs w:val="21"/>
                <w:lang w:bidi="ar"/>
              </w:rPr>
              <w:t xml:space="preserve">多种文件格式，包括但不限于图片、音频、视频、文本等电子文件。</w:t>
            </w:r>
            <w:r>
              <w:rPr>
                <w:rFonts w:hint="eastAsia"/>
                <w:lang w:val="en-US" w:eastAsia="zh-CN"/>
              </w:rPr>
              <w:t xml:space="preserve">其中图片格式不限于</w:t>
            </w:r>
            <w:r>
              <w:rPr>
                <w:lang w:val="en-US" w:eastAsia="zh-CN"/>
              </w:rPr>
              <w:t xml:space="preserve">jpg</w:t>
            </w:r>
            <w:r>
              <w:rPr>
                <w:rFonts w:hint="eastAsia"/>
                <w:lang w:val="en-US" w:eastAsia="zh-CN"/>
              </w:rPr>
              <w:t xml:space="preserve">、</w:t>
            </w:r>
            <w:r>
              <w:rPr>
                <w:lang w:val="en-US" w:eastAsia="zh-CN"/>
              </w:rPr>
              <w:t xml:space="preserve">png</w:t>
            </w:r>
            <w:r>
              <w:rPr>
                <w:rFonts w:hint="eastAsia"/>
                <w:lang w:val="en-US" w:eastAsia="zh-CN"/>
              </w:rPr>
              <w:t xml:space="preserve">等，音频格式不限于</w:t>
            </w:r>
            <w:r>
              <w:rPr>
                <w:lang w:val="en-US" w:eastAsia="zh-CN"/>
              </w:rPr>
              <w:t xml:space="preserve">mp3</w:t>
            </w:r>
            <w:r>
              <w:rPr>
                <w:rFonts w:hint="eastAsia"/>
                <w:lang w:val="en-US" w:eastAsia="zh-CN"/>
              </w:rPr>
              <w:t xml:space="preserve">等，视频格式不限于mp</w:t>
            </w:r>
            <w:r>
              <w:rPr>
                <w:lang w:val="en-US" w:eastAsia="zh-CN"/>
              </w:rPr>
              <w:t xml:space="preserve">4</w:t>
            </w:r>
            <w:r>
              <w:rPr>
                <w:rFonts w:hint="eastAsia"/>
                <w:lang w:val="en-US" w:eastAsia="zh-CN"/>
              </w:rPr>
              <w:t xml:space="preserve">等，文本格式不限于txt等。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对接OCR</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对接OCR系统后，可以在档案采集客户端中实现OCR识别功能，使档案的采集、识别、回填表单连续完成。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材料添加水印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支持对采集的材料图片添加文本或图片水印。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影像材料查询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材料查询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提供影像材料查询功能，可按条件查询所有已办结业务的电子影像材料。</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预归档管理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过程痕迹固化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管理业务流程记录、业务办理数据及共享数据对应的固化后的流程审批记录表、平台日志表及报文文件结果，进行归档管理。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生成元数据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根据元数据配置，生成业务元数据、非业务元数据，用户业务材料归档管理。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四性检测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支持对</w:t>
            </w:r>
            <w:r>
              <w:rPr>
                <w:rFonts w:hint="eastAsia" w:ascii="宋体" w:hAnsi="宋体" w:cs="宋体"/>
                <w:color w:val="000000"/>
                <w:szCs w:val="21"/>
                <w:lang w:bidi="ar"/>
              </w:rPr>
              <w:t xml:space="preserve">业务办理过程采集、实时检查的影像材料</w:t>
            </w:r>
            <w:r>
              <w:rPr>
                <w:rFonts w:hint="eastAsia" w:ascii="宋体" w:hAnsi="宋体" w:cs="宋体"/>
                <w:color w:val="000000"/>
                <w:szCs w:val="21"/>
                <w:lang w:val="en-US" w:eastAsia="zh-CN" w:bidi="ar"/>
              </w:rPr>
              <w:t xml:space="preserve">的</w:t>
            </w:r>
            <w:r>
              <w:rPr>
                <w:rFonts w:hint="eastAsia" w:ascii="宋体" w:hAnsi="宋体" w:cs="宋体"/>
                <w:color w:val="000000"/>
                <w:szCs w:val="21"/>
                <w:lang w:bidi="ar"/>
              </w:rPr>
              <w:t xml:space="preserve">真实性、完整性、可用性和安全性</w:t>
            </w:r>
            <w:r>
              <w:rPr>
                <w:rFonts w:hint="eastAsia" w:ascii="宋体" w:hAnsi="宋体" w:cs="宋体"/>
                <w:color w:val="000000"/>
                <w:szCs w:val="21"/>
                <w:lang w:val="en-US" w:eastAsia="zh-CN" w:bidi="ar"/>
              </w:rPr>
              <w:t xml:space="preserve">进行评分</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影像材料复用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材料复用查询服务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支持通过</w:t>
            </w:r>
            <w:r>
              <w:rPr>
                <w:rFonts w:hint="eastAsia" w:ascii="宋体" w:hAnsi="宋体" w:cs="宋体"/>
                <w:color w:val="000000"/>
                <w:szCs w:val="21"/>
                <w:lang w:bidi="ar"/>
              </w:rPr>
              <w:t xml:space="preserve">业务要素查询对应的历史业务材料，</w:t>
            </w:r>
            <w:r>
              <w:rPr>
                <w:rFonts w:hint="eastAsia" w:ascii="宋体" w:hAnsi="宋体" w:cs="宋体"/>
                <w:color w:val="000000"/>
                <w:szCs w:val="21"/>
                <w:lang w:val="en-US" w:eastAsia="zh-CN" w:bidi="ar"/>
              </w:rPr>
              <w:t xml:space="preserve">并</w:t>
            </w:r>
            <w:r>
              <w:rPr>
                <w:rFonts w:hint="eastAsia" w:ascii="宋体" w:hAnsi="宋体" w:cs="宋体"/>
                <w:color w:val="000000"/>
                <w:szCs w:val="21"/>
                <w:lang w:bidi="ar"/>
              </w:rPr>
              <w:t xml:space="preserve">在新业务中重复使用。</w:t>
            </w:r>
            <w:r>
              <w:rPr>
                <w:rFonts w:hint="eastAsia"/>
                <w:lang w:val="en-US" w:eastAsia="zh-CN"/>
              </w:rPr>
              <w:t xml:space="preserve">业务要素包括业务流水编号、职工姓名、身份证号等。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采集配置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元数据配置查询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根据业务查询对应的元数据配置信息</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比如采集时间、采集文件格式等</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档案归档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档案批量归档服务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根据客户需求配置的周期调用档案系统的批量归档接口进行档案影像数据及业务元数据的归档。</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档案实时归档服务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业务办结后同步调用归档接口进行档案影像数据及业务元数据的归档。</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技术中台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推荐引擎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功能推荐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功能推荐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推荐引擎基于状态模型，筛选出用户可办理的功能，生成功能推荐列表。在状态模型的基础之上，增加智能算法的推荐模型。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业务推荐规划实现基于状态模型的业务推荐，通过状态模型，将业务办理所需状态和个人账户状态、提取状态、贷款状态相匹配，推荐其办理的业务。基于规则模型的业务推荐，通过业务的规则模型与个人画像相匹配，推荐其办理的业务。基于相似度算法智能推荐，职工完成身份认证后，通过推荐引擎，获取与用户相似的人群近期办理过的业务，并推荐给该职工。</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通知推荐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通知推荐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rPr>
                <w:rFonts w:hint="eastAsia" w:ascii="宋体" w:hAnsi="宋体" w:cs="宋体"/>
                <w:color w:val="000000"/>
                <w:szCs w:val="21"/>
              </w:rPr>
            </w:pPr>
            <w:r>
              <w:rPr>
                <w:rFonts w:hint="eastAsia" w:ascii="宋体" w:hAnsi="宋体" w:cs="宋体"/>
                <w:color w:val="000000"/>
                <w:szCs w:val="21"/>
                <w:lang w:val="en-US" w:eastAsia="zh-CN" w:bidi="ar"/>
              </w:rPr>
              <w:t xml:space="preserve">支持基于规则模型，向符合业务办理前提的用户推送通知/提醒。</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业务推荐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业务推荐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根据业务办理情况，包括逾期还款等特定条件，智能推送相关业务给用户。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关联推荐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关联推荐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主动业务推荐，通过规则模型、用户画像的匹配，对符合办理某些业务的人群，推荐某项业务，提升业务办理的可能性。关联人业务推荐，通过分析已经办理了某项业务的人，对满足该业务规则的配偶或关联人，推荐办理其相关业务，提升业务办理的可能性。</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内容推荐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内容推荐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推荐引擎通过建立标签体系，提供一种将用户和内容进行匹配的机制。定期分析用户历史行为，并且为用户打相关标签，再根据标签向用户推荐相关内容。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在政策找人的基础上，实现智能化服务体验和真正的千人千面。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参数配置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参数配置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提供用户标签、内容、推荐规则三类参数的可视化配置。用户标签的相关配置关联引用数据底座中数据标签平台的用户标签体系，完成推荐场景的用户标签相关配置。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数据清理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数据清理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定期清理推荐引擎在推荐过程中会产生的大量数据。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交易引擎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服务编排能力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服务编排能力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交易与服务均可单独提供服务接口供调用，提供RPC与REST两种协议，满足多种调用场景。其中交易可对服务进行编排，提供统一接口，交易内部使用性能较高的JVM或RPC方式调度服务，在交易层统一</w:t>
            </w:r>
            <w:r>
              <w:rPr>
                <w:rFonts w:hint="eastAsia" w:ascii="宋体" w:hAnsi="宋体" w:cs="宋体"/>
                <w:color w:val="000000"/>
                <w:szCs w:val="21"/>
                <w:lang w:bidi="ar"/>
              </w:rPr>
              <w:t xml:space="preserve">管理事务，保证调度服务的事务一致性。交易可根据配置处理服务异常，关键服务异常情况快速失败，可容忍异常支持跳过。交易服务运行可监控、调用链路可追踪。应用启动阶段，将能够提供的接口名和自身信息（包括IP地址、端口、调用协议、序列化方式等）注册到注册中心。注册中心与应用之间通过心跳检查，感知地址列表的变化，心跳断开时认为交易服务已下线，将地址从地址列表中剔除。调用方动态发现交易、服务，首次调用时通过注册中心订阅拉取地址列表，地址列表发生变化时注册中心将会向调用方推送通知。支持应用线性扩容，扩容自动感知，无需配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灰度发布能力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灰度发布能力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支持灰度发布，在版本迭代上线高版本应用时，将高版本应用标记为灰度节点，向注册中心注册信息。在流量入口处，识别用户是否为灰度用户，将灰度用户的请求转发到灰度节点。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异步交易能力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异步交易能力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异步交易功能，通过配置交易属性与队列名称即可快速实现一个异步交易。在高并发业务中能减少对系统资源的占用，避免阻塞，提高了程序的效率。使两个微服务系统可以通过异步交易进行程序解耦，达到异步解耦削峰填谷的效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异步交易提供普通异步交易和事务型异步交易两种模式，事务型异步交易需能够保证事务一致性。</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规则引擎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规则元件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元件列表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根据所属系统、规则元件编码、规则元件名称等信息查询规则元件列表。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新建元件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创建一个规则元件。保存时会校验元件代码是否正确，并编译为可执行规则；录入元件基本信息后可以进行元件暂存，不对元件代码正确性校验，也不编译。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元件详情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查询规则元件基本信息和被规则组调用情况。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修改元件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修改规则元件信息和元件执行逻辑，有保存和暂存功能。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删除元件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删除选中的未被调用的规则元件。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复制元件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用于快速创建一个与现有元件类似的元件。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测试元件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元件保存后，测试元件是否能执行，执行结果是否符合预期。</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业务规则</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业务规则树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以树型结构展示已有系统和业务规则。</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新建业务规则</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创建一个业务规则（建议按交易创建）。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删除业务规则</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删除选中的未定义规则组的业务规则。</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修改业务规则</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修改业务规则所属系统和名称。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规则组列表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展示指定业务规则下定义的规则组。</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新建规则组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在选定业务规则下新建一个规则组。保存时会校验规则组代码是否正确，并编译为可执行规则；配置完规则组基本信息后，可以临时保存规则组流程文件，不进行代码校验和编译。</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修改规则组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修改规则组的基本信息和执行流程，提供保存和暂存功能。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删除规则组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删除选定规则组。</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复制规则组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用于快速创建一个与现有规则组类似的规则组。</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测试规则组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规则组保存后，是否能执行，执行结果是否符合预期。</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规则管理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规则执行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提供规则执行和跳过指定规则步骤的规则执行两个接口</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规则查询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提供按照业务视角、规则分类视角查询规则明细。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任务调度引擎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任务调度服务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任务调度服务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任务调度服务负责管理和执行各种任务。</w:t>
            </w:r>
            <w:r>
              <w:rPr>
                <w:rFonts w:ascii="宋体" w:hAnsi="宋体" w:cs="宋体"/>
                <w:color w:val="000000"/>
                <w:szCs w:val="21"/>
                <w:lang w:val="en-US" w:bidi="ar"/>
              </w:rPr>
              <w:t xml:space="preserve">支持</w:t>
            </w:r>
            <w:r>
              <w:rPr>
                <w:rFonts w:hint="eastAsia" w:ascii="宋体" w:hAnsi="宋体" w:cs="宋体"/>
                <w:color w:val="000000"/>
                <w:szCs w:val="21"/>
                <w:lang w:bidi="ar"/>
              </w:rPr>
              <w:t xml:space="preserve">用户定义任务、设置任务的执行时间和频率，并确保任务按时执行。该模块通常提供任务的创建、修改、删除等管理功能，以及任务的执行调度和监控。</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任务状态管理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任务状态管理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spacing w:after="0"/>
              <w:widowControl/>
              <w:rPr>
                <w:rFonts w:hint="eastAsia" w:ascii="宋体" w:hAnsi="宋体" w:cs="宋体"/>
                <w:color w:val="000000"/>
                <w:szCs w:val="21"/>
              </w:rPr>
            </w:pPr>
            <w:r>
              <w:rPr>
                <w:rFonts w:hint="eastAsia" w:ascii="宋体" w:hAnsi="宋体" w:cs="宋体"/>
                <w:color w:val="000000"/>
                <w:szCs w:val="21"/>
                <w:lang w:bidi="ar"/>
              </w:rPr>
              <w:t xml:space="preserve">任务状态管理模块负责跟踪和记录任务的执行状态。</w:t>
            </w:r>
            <w:r>
              <w:rPr>
                <w:rFonts w:ascii="宋体" w:hAnsi="宋体" w:cs="宋体"/>
                <w:color w:val="000000"/>
                <w:szCs w:val="21"/>
                <w:lang w:val="en-US" w:bidi="ar"/>
              </w:rPr>
              <w:t xml:space="preserve">能</w:t>
            </w:r>
            <w:r>
              <w:rPr>
                <w:rFonts w:hint="eastAsia" w:ascii="宋体" w:hAnsi="宋体" w:cs="宋体"/>
                <w:color w:val="000000"/>
                <w:szCs w:val="21"/>
                <w:lang w:bidi="ar"/>
              </w:rPr>
              <w:t xml:space="preserve">提供实时的任务执行状态查询，包括任务的执行结果、执行时间、执行者等信息。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任务调度概览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任务调度概览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调度概览模块提供对任务调度情况的总体概览和监控，以图表或报表的形式展示任务的执行情况、调度情况、执行效率等信息。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任务重新分配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任务重新分配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允许用户重新分配已经调度的任务，包括重新指定执行者、重新设定执行时间、重新分配执行节点等操作。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任务调度策略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任务调度策略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提供了灵活的任务调度策略配置功能，包括任务的优先级、依赖关系、并发控制、失败重试策略等。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异步调度及回调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异步调度及回调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支持异步任务的调度管理、执行监控、回调通知等功能。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调度日志管理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调度日志管理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支持记录任务的执行日志。存储任务执行过程中的详细日志信息，包括任务的输入输出、执行时间、执行结果等。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批量任务管理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批量任务管理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支持批量创建、执行和管理任务。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作业备份管理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作业备份管理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支持对任务的执行结果和状态进行备份和管理。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服务网关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支持多协议服务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支持多协议服务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服务网关支持多种协议包括http、https、Socket、RPC、WebService等服务。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授权鉴权认证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授权鉴权认证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提供身份认证与验证安全功能。包括单点登录授权、文件MD5鉴权、IP过滤白名单鉴权、token鉴权、生成token授权、图片验证码生成、图片验证码验证、xss攻击过滤、header头过滤和单点登录授权等功能。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客户端协议转换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客户端协议转换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提供客户端网络进行协议转换的功能。提供通信客户端http穿透、通信客户端http协议转换、socket协议转换、webservice协议转换、MQ协议转换、执行SQL功能及FTP和SFTP文件上传下载功能以及其他协议转换等功能。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加解密签名验签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加解密签名验签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提供对加解密功能，为网关系统适配不同渠道的api提供安全性保障。支持SM2、SM4、SM3、AES、RSA、DES、住建部加解密、BASE64、MD5等算法和SDK加密解密功能。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报文封装解析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报文封装解析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提供业务报文封装、解析处理。支持通用XML、通用json、支持PGK、支持住建部等格式文件的封装和解析，和读写文件的功能。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配置化组装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配置化组装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支持将各模块通过配置的方式进行组装，通过网关统一定义接口。</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SDK开发包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SDK开发包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支持HTTP模拟调用，封装了POST、GET、文件上传及文件下载等功能。同时采用加密和签名等措施。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熔断限流功能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熔断限流功能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包括支持线程数控制、QPS流量控制、按照城市，渠道和事件进行流量控制、超时熔断等功能。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统一异常处理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统一异常处理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采用统一的异常处理机制，</w:t>
            </w:r>
            <w:r>
              <w:rPr>
                <w:rFonts w:ascii="宋体" w:hAnsi="宋体" w:cs="宋体"/>
                <w:color w:val="000000"/>
                <w:szCs w:val="21"/>
                <w:lang w:val="en-US" w:bidi="ar"/>
              </w:rPr>
              <w:t xml:space="preserve">支持</w:t>
            </w:r>
            <w:r>
              <w:rPr>
                <w:rFonts w:hint="eastAsia" w:ascii="宋体" w:hAnsi="宋体" w:cs="宋体"/>
                <w:color w:val="000000"/>
                <w:szCs w:val="21"/>
                <w:lang w:bidi="ar"/>
              </w:rPr>
              <w:t xml:space="preserve">异常上报功能。将可能抛出异常的代码块封装在统一的异常处理类中，并同步判断系统的流程执行状态。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IM消息推送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消息推送管理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消息推送管理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支持按时间段推送、设置消息推送开关，支持同一模板多渠道推送。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消息统计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消息统计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支持推送消息统计分析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消息实时推送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消息实时推送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支持消息实时推送到渠道或终端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消息补偿推送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消息补偿推送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支持消息补偿推送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渠道或终端推送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渠道或终端推送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包括短信、APP、邮件、钉钉、支付宝、新一代IM、移动办公、微博、微信小程序等渠道的推送。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电子签章管理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支持对接不同电子签章服务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支持对接不同电子签章服务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支持对接市数据局电子签章服务，统一进行签章服务管理及业务场景适配。</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数字签名服务管理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数字签名服务管理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支持密钥对生成、消息签名、消息加密、数字证书管理、时间戳、防重攻击、密钥管理等功能。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外设管理工具箱</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身份证控件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读取身份证信息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读取身份证信息，读取后的身份证结构化数据可直接同步至业务系统，用于用户身份核验、业务实名办理、信息自动回填。</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IC磁条卡控件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读取银行IC卡信息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读取银行IC卡信息，读取后的银行卡信息可自动回填至公积金缴存、提取、贷款资金划转等业务模块。</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读取银行磁条卡信息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读取银行磁条卡信息，精准解析银行卡卡号等核心业务信息，可自动识别磁条磨损、消磁、刷卡失败等异常状态并给出提示。</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指纹仪控件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读取指纹模板信息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读取指纹模板信息，对接政务专用指纹采集终端，支持高精度采集用户指纹原始特征并生成标准化指纹模板数据</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读取指纹特征码信息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读取指纹特征码信息，基于指纹采集图像实时解析、提取高精度指纹特征码</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指纹信息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指纹信息，包含指纹原始采集图像、加密特征码、标准化指纹模板、采集时间、设备编号、用户身份关联信息等全维度数据。控件支持指纹信息结构化存储、加密归档、权限管控，可实现指纹数据与用户业务账号、实名信息精准关联。同时支持指纹信息查询、更新、注销、批量管理能力</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对比指纹信息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对比指纹信息，支持实时指纹在线比对与离线模板比对双重能力，可将现场采集的用户指纹特征码与系统备案的标准指纹模板进行智能比对校验。</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签名屏控件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预览信息并获取签名图片信息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预览信息并获取签名图片信息，对接政务电子签名屏设备，支持业务办理文书、协议、告知书等文本内容实时投屏预览，用户可直观查看完整业务文本信息。</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确认显示信息是否正确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确认显示信息是否正确，提供签名前信息核验确认能力，用户可通过签名屏终端完整浏览当前待签署业务文书、业务填报信息、办理事项等全部内容。</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启动评价功能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启动评价功能，支持业务办结后自动联动启动终端评价功能，签名完成、业务确认办结后，自动跳转政务服务评价界面。可展示星级评分、满意度选项、文字评价等功能入口，支持用户触控操作完成服务评价，评价数据实时同步至政务服务评价系统。</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密码键盘控件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获取用户输入的密码信息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获取用户输入的密码信息，支持用户安全输入业务授权密码、银行卡支付密码、系统登录密码等涉密信息。输入完成后自动回传加密密码密文至业务系统完成校验。</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打印控件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打印PDF</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打印PDF，实现PDF格式业务文书、审批表单、回执凭证、协议文件的一键打印</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打印图片文件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打印图片文件，支持JPG、PNG、BMP等主流图片格式文件打印，适配身份证复印件、业务材料扫描件、签名图片、回执截图等图片类资料输出。</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扫描仪控件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扫描文件并获取图片信息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lang w:bidi="ar"/>
              </w:rPr>
            </w:pPr>
            <w:r>
              <w:rPr>
                <w:rFonts w:ascii="宋体" w:hAnsi="宋体" w:cs="宋体"/>
                <w:color w:val="000000"/>
                <w:szCs w:val="21"/>
                <w:lang w:bidi="ar"/>
              </w:rPr>
              <w:t xml:space="preserve">扫描文件并获取图片信息，支持身份证、户口本、营业执照、购房合同、担保协议等各类纸质业务材料高清扫描。控件支持自动裁边、纠偏、去底色、降噪、提亮等图像优化处理，可输出标准化高清电子图片。</w:t>
            </w:r>
            <w:r>
              <w:rPr>
                <w:rFonts w:hint="eastAsia" w:ascii="宋体" w:hAnsi="宋体" w:cs="宋体"/>
                <w:color w:val="000000"/>
                <w:szCs w:val="21"/>
                <w:lang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监控运维系统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业务运行监控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联机交易监控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监控联机交易服务的执行情况。包括发起渠道、交易信息、状态、耗时等信息，同时根据链路追踪码查看完整的链路追踪信息。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异步交易监控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监控异步交易服务的执行情况。包括发起渠道、消息队列名、消费者和生产者信息、消费情况、耗时等信息，同时根据链路追踪码查看完整的链路追踪信息。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周期批量监控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周期批量监控按日历展示周期批量执行情况、每个交易执行时长并可预计某一天会运行的时长。</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疑似重复结算监控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对疑似重复结算进行监控。</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结算异常监控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单笔结算异常和批量结算异常监控。</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统一账务异常监控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对账务异常情况进行监控。</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前端应用监控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前端监控概览的能力。包括接口请求量、接口成功率、接口报错量、接口耗时、JS错误量、JS错误率、自定义错误量、静态资源错误量。提供前端用户监控的能力。包括用户行为轨迹回溯、用户按渠道、IP、操作系统、浏览器分布情况。提供页面性能监控的能力。</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应用日志中心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全链路追踪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跟踪分布在各个服务节点上的同一次请求中各系统调用信息。提供完整的调用链路还原、调用请求时间线、依赖关系、耗时。调用链路中报错的应用在链路跟踪需以明显的标记展现出来，并需显示具体异常堆栈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日志查询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查询、导出接入监控平台的各个系统的日志信息。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日志上报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支持日志运行组件对接的模式、支持同步上报、支持批量数据上报，根据政务云服务上报的要求，按照一种或者多种模式进行中心业务运行日志上报。</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工作流平台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工作流设计器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流程模型管理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用于维护流程信息，支持追溯历史版本、迁移流程功能。主要包含以下功能：流程列表、流程详细、流程创建、流程修改、复制流程、流程删除、导入流程、导出流程、批量导入、批量导出、历史版本。</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流程设计器画布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可视化编辑器绘制流程图，支持保存模型。验证流程规范性功能。主要包含以下功能：流程设计器、保存模型、验证模型、模型工具、流程关键字、消息定义、所属渠道、用户任务、用户任务（多实例）、服务任务、互斥网关、事件网关、事件子流程、中间消息捕获事件、中间定时器捕获事件、条件启动事件、事件子流程、调用活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流程发布器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发布器用于发布工作流xml文件。主要包含发布流程功能。</w:t>
            </w:r>
            <w:r>
              <w:rPr>
                <w:rFonts w:hint="eastAsia" w:ascii="宋体" w:hAnsi="宋体" w:cs="宋体"/>
                <w:color w:val="000000"/>
                <w:szCs w:val="21"/>
              </w:rPr>
            </w:r>
            <w:r/>
          </w:p>
        </w:tc>
      </w:tr>
      <w:tr>
        <w:trPr>
          <w:trHeight w:val="1341"/>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工作流引擎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工作流查询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用于获取流程、待办任务、已办任务相关信息。主要包含以下功能：查询流程开始页面、办理待办任务、查看待办任务详情、查看已办任务详情。</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工作流操作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审批办理待办任务。主要包含以下功能：启动流程、提交任务、保存任务、撤回任务、驳回任务、撤销流程、会签同意、会签不同意、会签一票否决、指派下一步骤受理人、发送BPMN消息、流程进度发送、在途业务检查、交易防重超时机制。</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审批工作台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审批工作台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负责统一审批，任务审计，流程进度监控，外部流程系统接入及为待办任务候选人发送消息提醒功能。主要包含以下功能：待办任务查询、待办任务统计、暂存任务查询、已办任务查询、流程进度查询、流程进度更新、消息推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OCR配置管理中心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OCR配置管理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身份证识别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自动定位身份证图片区，识别其中包含的身份证信息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银行卡识别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自动定位银行卡图片区，识别其中包含的银行卡信息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房产证识别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对房产证图片或 PDF 文件进行识别</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并将识别后房产证关键信息填入表单。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材料类别配置管理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rPr>
              <w:t xml:space="preserve">业务办理所需的全部纸质/电子材料进行分类统筹管理。可新增、编辑、删除、启用 / 停用材料类目，按公积金业务场景（缴存、提取、贷款、变更等）划分类别，建立标准化材料目录，规范材料归集、识别与流转口径。</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自定义材料模板配置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支持根据业务办理材料类型进行自定义模板配置，支持模板新增、删除、修改等。</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自定义模板应用管理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自定义模板应用</w:t>
            </w:r>
            <w:r>
              <w:rPr>
                <w:rFonts w:hint="eastAsia" w:ascii="宋体" w:hAnsi="宋体" w:cs="宋体"/>
                <w:color w:val="000000"/>
                <w:szCs w:val="21"/>
                <w:highlight w:val="none"/>
                <w:lang w:val="en-US" w:eastAsia="zh-CN" w:bidi="ar"/>
              </w:rPr>
              <w:t xml:space="preserve">的业务场景</w:t>
            </w:r>
            <w:r>
              <w:rPr>
                <w:rFonts w:hint="eastAsia" w:ascii="宋体" w:hAnsi="宋体" w:cs="宋体"/>
                <w:color w:val="000000"/>
                <w:szCs w:val="21"/>
                <w:highlight w:val="none"/>
                <w:lang w:bidi="ar"/>
              </w:rPr>
              <w:t xml:space="preserve">管理</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支持自定义模板应用配置、变更等。</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材料业务用途管理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支持按照</w:t>
            </w:r>
            <w:r>
              <w:rPr>
                <w:rFonts w:hint="eastAsia" w:ascii="宋体" w:hAnsi="宋体" w:cs="宋体"/>
                <w:color w:val="000000"/>
                <w:szCs w:val="21"/>
                <w:highlight w:val="none"/>
                <w:lang w:bidi="ar"/>
              </w:rPr>
              <w:t xml:space="preserve">业务用途</w:t>
            </w:r>
            <w:r>
              <w:rPr>
                <w:rFonts w:hint="eastAsia" w:ascii="宋体" w:hAnsi="宋体" w:cs="宋体"/>
                <w:color w:val="000000"/>
                <w:szCs w:val="21"/>
                <w:highlight w:val="none"/>
                <w:lang w:val="en-US" w:eastAsia="zh-CN" w:bidi="ar"/>
              </w:rPr>
              <w:t xml:space="preserve">对材料进行分类</w:t>
            </w:r>
            <w:r>
              <w:rPr>
                <w:rFonts w:hint="eastAsia" w:ascii="宋体" w:hAnsi="宋体" w:cs="宋体"/>
                <w:color w:val="000000"/>
                <w:szCs w:val="21"/>
                <w:highlight w:val="none"/>
                <w:lang w:bidi="ar"/>
              </w:rPr>
              <w:t xml:space="preserve">管理</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表单字段映射配置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表单字段映射配置</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将</w:t>
            </w:r>
            <w:r>
              <w:rPr>
                <w:rFonts w:hint="eastAsia" w:ascii="宋体" w:hAnsi="宋体" w:cs="宋体"/>
                <w:color w:val="000000"/>
                <w:szCs w:val="21"/>
                <w:highlight w:val="none"/>
                <w:lang w:bidi="ar"/>
              </w:rPr>
              <w:t xml:space="preserve">完成OCR识别字段与系统业务表单字段的一一对应绑定。将证件、材料识别出的文字、数字信息，自动映射填充至业务办理表单指定位置</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OCR功能调用管理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支持对</w:t>
            </w:r>
            <w:r>
              <w:rPr>
                <w:rFonts w:hint="eastAsia" w:ascii="宋体" w:hAnsi="宋体" w:cs="宋体"/>
                <w:color w:val="000000"/>
                <w:szCs w:val="21"/>
                <w:highlight w:val="none"/>
                <w:lang w:bidi="ar"/>
              </w:rPr>
              <w:t xml:space="preserve">OCR功能调用管理</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包括调用时间、调用过程记录、调用返回结果展示等。</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表格自定义模板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针对银行流水等表格材料，支持通过</w:t>
            </w:r>
            <w:r>
              <w:rPr>
                <w:rFonts w:hint="eastAsia" w:ascii="宋体" w:hAnsi="宋体" w:cs="宋体"/>
                <w:color w:val="000000"/>
                <w:szCs w:val="21"/>
                <w:highlight w:val="none"/>
                <w:lang w:bidi="ar"/>
              </w:rPr>
              <w:t xml:space="preserve">自定义</w:t>
            </w:r>
            <w:r>
              <w:rPr>
                <w:rFonts w:hint="eastAsia" w:ascii="宋体" w:hAnsi="宋体" w:cs="宋体"/>
                <w:color w:val="000000"/>
                <w:szCs w:val="21"/>
                <w:highlight w:val="none"/>
                <w:lang w:val="en-US" w:eastAsia="zh-CN" w:bidi="ar"/>
              </w:rPr>
              <w:t xml:space="preserve">表格</w:t>
            </w:r>
            <w:r>
              <w:rPr>
                <w:rFonts w:hint="eastAsia" w:ascii="宋体" w:hAnsi="宋体" w:cs="宋体"/>
                <w:color w:val="000000"/>
                <w:szCs w:val="21"/>
                <w:highlight w:val="none"/>
                <w:lang w:bidi="ar"/>
              </w:rPr>
              <w:t xml:space="preserve">模板</w:t>
            </w:r>
            <w:r>
              <w:rPr>
                <w:rFonts w:hint="eastAsia" w:ascii="宋体" w:hAnsi="宋体" w:cs="宋体"/>
                <w:color w:val="000000"/>
                <w:szCs w:val="21"/>
                <w:highlight w:val="none"/>
                <w:lang w:val="en-US" w:eastAsia="zh-CN" w:bidi="ar"/>
              </w:rPr>
              <w:t xml:space="preserve">进行识别</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自定义模板识别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通过后台配置</w:t>
            </w:r>
            <w:r>
              <w:rPr>
                <w:rFonts w:hint="eastAsia" w:ascii="宋体" w:hAnsi="宋体" w:cs="宋体"/>
                <w:color w:val="000000"/>
                <w:szCs w:val="21"/>
                <w:highlight w:val="none"/>
                <w:lang w:val="en-US" w:eastAsia="zh-CN" w:bidi="ar"/>
              </w:rPr>
              <w:t xml:space="preserve">模板样式及内容，</w:t>
            </w:r>
            <w:r>
              <w:rPr>
                <w:rFonts w:hint="eastAsia" w:ascii="宋体" w:hAnsi="宋体" w:cs="宋体"/>
                <w:color w:val="000000"/>
                <w:szCs w:val="21"/>
                <w:highlight w:val="none"/>
                <w:lang w:bidi="ar"/>
              </w:rPr>
              <w:t xml:space="preserve">实现自定义模板识别</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全文识别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对图片中所有文字信息进行语义分析、自动识别</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框选识别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对图片中框选范围内的文字信息进行自动识别</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材料批量识别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将文档中的文字元素（单字、文字块、行、表格等）和版面格式抽离并按顺序输出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电子档案采集控件或客户端上传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支持电子档案采集控件或客户端上传</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浏览器本地上传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w:t>
            </w:r>
            <w:r>
              <w:rPr>
                <w:rFonts w:hint="eastAsia" w:ascii="宋体" w:hAnsi="宋体" w:cs="宋体"/>
                <w:color w:val="000000"/>
                <w:szCs w:val="21"/>
                <w:lang w:val="en-US" w:eastAsia="zh-CN" w:bidi="ar"/>
              </w:rPr>
              <w:t xml:space="preserve">通过</w:t>
            </w:r>
            <w:r>
              <w:rPr>
                <w:rFonts w:hint="eastAsia" w:ascii="宋体" w:hAnsi="宋体" w:cs="宋体"/>
                <w:color w:val="000000"/>
                <w:szCs w:val="21"/>
                <w:lang w:bidi="ar"/>
              </w:rPr>
              <w:t xml:space="preserve">浏览器</w:t>
            </w:r>
            <w:r>
              <w:rPr>
                <w:rFonts w:hint="eastAsia" w:ascii="宋体" w:hAnsi="宋体" w:cs="宋体"/>
                <w:color w:val="000000"/>
                <w:szCs w:val="21"/>
                <w:lang w:val="en-US" w:eastAsia="zh-CN" w:bidi="ar"/>
              </w:rPr>
              <w:t xml:space="preserve">以PC端网址形式</w:t>
            </w:r>
            <w:r>
              <w:rPr>
                <w:rFonts w:hint="eastAsia" w:ascii="宋体" w:hAnsi="宋体" w:cs="宋体"/>
                <w:color w:val="000000"/>
                <w:szCs w:val="21"/>
                <w:lang w:bidi="ar"/>
              </w:rPr>
              <w:t xml:space="preserve">上传</w:t>
            </w:r>
            <w:r>
              <w:rPr>
                <w:rFonts w:hint="eastAsia" w:ascii="宋体" w:hAnsi="宋体" w:cs="宋体"/>
                <w:color w:val="000000"/>
                <w:szCs w:val="21"/>
                <w:lang w:val="en-US" w:eastAsia="zh-CN" w:bidi="ar"/>
              </w:rPr>
              <w:t xml:space="preserve">本地的材料，调用OCR能力进行识别。</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手机扫码上传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w:t>
            </w:r>
            <w:r>
              <w:rPr>
                <w:rFonts w:hint="eastAsia" w:ascii="宋体" w:hAnsi="宋体" w:cs="宋体"/>
                <w:color w:val="000000"/>
                <w:szCs w:val="21"/>
                <w:lang w:val="en-US" w:eastAsia="zh-CN" w:bidi="ar"/>
              </w:rPr>
              <w:t xml:space="preserve">通过</w:t>
            </w:r>
            <w:r>
              <w:rPr>
                <w:rFonts w:hint="eastAsia" w:ascii="宋体" w:hAnsi="宋体" w:cs="宋体"/>
                <w:color w:val="000000"/>
                <w:szCs w:val="21"/>
                <w:lang w:bidi="ar"/>
              </w:rPr>
              <w:t xml:space="preserve">手机</w:t>
            </w:r>
            <w:r>
              <w:rPr>
                <w:rFonts w:hint="eastAsia" w:ascii="宋体" w:hAnsi="宋体" w:cs="宋体"/>
                <w:color w:val="000000"/>
                <w:szCs w:val="21"/>
                <w:lang w:val="en-US" w:eastAsia="zh-CN" w:bidi="ar"/>
              </w:rPr>
              <w:t xml:space="preserve">扫描二维码，以手机浏览器网页的形式</w:t>
            </w:r>
            <w:r>
              <w:rPr>
                <w:rFonts w:hint="eastAsia" w:ascii="宋体" w:hAnsi="宋体" w:cs="宋体"/>
                <w:color w:val="000000"/>
                <w:szCs w:val="21"/>
                <w:lang w:bidi="ar"/>
              </w:rPr>
              <w:t xml:space="preserve">上传</w:t>
            </w:r>
            <w:r>
              <w:rPr>
                <w:rFonts w:hint="eastAsia"/>
                <w:lang w:val="en-US" w:eastAsia="zh-CN"/>
              </w:rPr>
              <w:t xml:space="preserve">手机本地的材料，调用</w:t>
            </w:r>
            <w:r>
              <w:rPr>
                <w:rFonts w:hint="eastAsia" w:ascii="宋体" w:hAnsi="宋体" w:cs="宋体"/>
                <w:color w:val="000000"/>
                <w:szCs w:val="21"/>
                <w:lang w:val="en-US" w:eastAsia="zh-CN" w:bidi="ar"/>
              </w:rPr>
              <w:t xml:space="preserve">OCR能力进行识别。</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手机APP上传</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w:t>
            </w:r>
            <w:r>
              <w:rPr>
                <w:rFonts w:hint="eastAsia" w:ascii="宋体" w:hAnsi="宋体" w:cs="宋体"/>
                <w:color w:val="000000"/>
                <w:szCs w:val="21"/>
                <w:lang w:val="en-US" w:eastAsia="zh-CN" w:bidi="ar"/>
              </w:rPr>
              <w:t xml:space="preserve">通过</w:t>
            </w:r>
            <w:r>
              <w:rPr>
                <w:rFonts w:hint="eastAsia" w:ascii="宋体" w:hAnsi="宋体" w:cs="宋体"/>
                <w:color w:val="000000"/>
                <w:szCs w:val="21"/>
                <w:lang w:bidi="ar"/>
              </w:rPr>
              <w:t xml:space="preserve">手机APP上传</w:t>
            </w:r>
            <w:r>
              <w:rPr>
                <w:rFonts w:hint="eastAsia"/>
                <w:lang w:val="en-US" w:eastAsia="zh-CN"/>
              </w:rPr>
              <w:t xml:space="preserve">手机本地材料进行OCR识别。</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工艺平台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数据标准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数据标准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数据字典定义、多级字典定义、相应信息定义</w:t>
            </w:r>
            <w:r>
              <w:rPr>
                <w:rFonts w:hint="eastAsia" w:ascii="宋体" w:hAnsi="宋体" w:cs="宋体"/>
                <w:color w:val="000000"/>
                <w:szCs w:val="21"/>
                <w:highlight w:val="none"/>
                <w:lang w:val="en-US" w:eastAsia="zh-CN" w:bidi="ar"/>
              </w:rPr>
              <w:t xml:space="preserve">等</w:t>
            </w:r>
            <w:r>
              <w:rPr>
                <w:rFonts w:hint="eastAsia" w:ascii="宋体" w:hAnsi="宋体" w:cs="宋体"/>
                <w:color w:val="000000"/>
                <w:szCs w:val="21"/>
                <w:highlight w:val="none"/>
                <w:lang w:bidi="ar"/>
              </w:rPr>
              <w:t xml:space="preserve">能力。</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数据模型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数据模型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库表的增删改查</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bidi="ar"/>
              </w:rPr>
              <w:t xml:space="preserve">导入导出</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在数据库中建表</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展现不同数据类型脚本</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展现被引用的清单</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以图片的形式展现表的引用关系</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发布表字段到相应数据库</w:t>
            </w:r>
            <w:r>
              <w:rPr>
                <w:rFonts w:hint="eastAsia" w:ascii="宋体" w:hAnsi="宋体" w:cs="宋体"/>
                <w:color w:val="000000"/>
                <w:szCs w:val="21"/>
                <w:highlight w:val="none"/>
                <w:lang w:val="en-US" w:eastAsia="zh-CN" w:bidi="ar"/>
              </w:rPr>
              <w:t xml:space="preserve">中</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校验当前表的定义是否与数据库中一致</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展现所有未在数据库中定义的表清单</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支持通过</w:t>
            </w:r>
            <w:r>
              <w:rPr>
                <w:rFonts w:hint="eastAsia" w:ascii="宋体" w:hAnsi="宋体" w:cs="宋体"/>
                <w:color w:val="000000"/>
                <w:szCs w:val="21"/>
                <w:highlight w:val="none"/>
                <w:lang w:bidi="ar"/>
              </w:rPr>
              <w:t xml:space="preserve">数据库关键字</w:t>
            </w:r>
            <w:r>
              <w:rPr>
                <w:rFonts w:hint="eastAsia" w:ascii="宋体" w:hAnsi="宋体" w:cs="宋体"/>
                <w:color w:val="000000"/>
                <w:szCs w:val="21"/>
                <w:highlight w:val="none"/>
                <w:lang w:val="en-US" w:eastAsia="zh-CN" w:bidi="ar"/>
              </w:rPr>
              <w:t xml:space="preserve">检索</w:t>
            </w:r>
            <w:r>
              <w:rPr>
                <w:rFonts w:hint="eastAsia" w:ascii="宋体" w:hAnsi="宋体" w:cs="宋体"/>
                <w:color w:val="000000"/>
                <w:szCs w:val="21"/>
                <w:highlight w:val="none"/>
                <w:lang w:bidi="ar"/>
              </w:rPr>
              <w:t xml:space="preserve">的能力。</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架构管控</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架构管控</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支持对系统架构进行层级管理，包括系统、子系统、子域等层级维护，便于系统架构管控与优化。</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组件模型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组件模型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应用模块、交易、服务、函数</w:t>
            </w:r>
            <w:r>
              <w:rPr>
                <w:rFonts w:hint="eastAsia" w:ascii="宋体" w:hAnsi="宋体" w:cs="宋体"/>
                <w:color w:val="000000"/>
                <w:szCs w:val="21"/>
                <w:highlight w:val="none"/>
                <w:lang w:val="en-US" w:eastAsia="zh-CN" w:bidi="ar"/>
              </w:rPr>
              <w:t xml:space="preserve">等组建模型管理，包括组建模型的新增、修改、删除等</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业务平台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业务平台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菜单管理、页面管理、业务流程配置、网关配置、周期批量、外接凭证配置、批量列表管理</w:t>
            </w:r>
            <w:r>
              <w:rPr>
                <w:rFonts w:hint="eastAsia" w:ascii="宋体" w:hAnsi="宋体" w:cs="宋体"/>
                <w:color w:val="000000"/>
                <w:szCs w:val="21"/>
                <w:highlight w:val="none"/>
                <w:lang w:val="en-US" w:eastAsia="zh-CN" w:bidi="ar"/>
              </w:rPr>
              <w:t xml:space="preserve">等，以支撑公积金业务系统前端页面、业务流程、批量任务等内容的快速构建</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测试配置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测试配置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个人测试、挡板测试、交易</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服务</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组件</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函数</w:t>
            </w:r>
            <w:r>
              <w:rPr>
                <w:rFonts w:hint="eastAsia" w:ascii="宋体" w:hAnsi="宋体" w:cs="宋体"/>
                <w:color w:val="000000"/>
                <w:szCs w:val="21"/>
                <w:highlight w:val="none"/>
                <w:lang w:val="en-US" w:eastAsia="zh-CN" w:bidi="ar"/>
              </w:rPr>
              <w:t xml:space="preserve">/</w:t>
            </w:r>
            <w:r>
              <w:rPr>
                <w:rFonts w:hint="eastAsia" w:ascii="宋体" w:hAnsi="宋体" w:cs="宋体"/>
                <w:color w:val="000000"/>
                <w:szCs w:val="21"/>
                <w:highlight w:val="none"/>
                <w:lang w:bidi="ar"/>
              </w:rPr>
              <w:t xml:space="preserve">批量单元测试</w:t>
            </w:r>
            <w:r>
              <w:rPr>
                <w:rFonts w:hint="eastAsia" w:ascii="宋体" w:hAnsi="宋体" w:cs="宋体"/>
                <w:color w:val="000000"/>
                <w:szCs w:val="21"/>
                <w:highlight w:val="none"/>
                <w:lang w:val="en-US" w:eastAsia="zh-CN" w:bidi="ar"/>
              </w:rPr>
              <w:t xml:space="preserve">等</w:t>
            </w:r>
            <w:r>
              <w:rPr>
                <w:rFonts w:hint="eastAsia" w:ascii="宋体" w:hAnsi="宋体" w:cs="宋体"/>
                <w:color w:val="000000"/>
                <w:szCs w:val="21"/>
                <w:highlight w:val="none"/>
                <w:lang w:bidi="ar"/>
              </w:rPr>
              <w:t xml:space="preserve">能力</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支持各类型测试的配置管理，包括新增、变更、删除等</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版本管理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版本管理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任务定义、</w:t>
            </w:r>
            <w:r>
              <w:rPr>
                <w:rFonts w:hint="eastAsia" w:ascii="宋体" w:hAnsi="宋体" w:cs="宋体"/>
                <w:color w:val="000000"/>
                <w:szCs w:val="21"/>
                <w:highlight w:val="none"/>
                <w:lang w:val="en-US" w:eastAsia="zh-CN" w:bidi="ar"/>
              </w:rPr>
              <w:t xml:space="preserve">任务</w:t>
            </w:r>
            <w:r>
              <w:rPr>
                <w:rFonts w:hint="eastAsia" w:ascii="宋体" w:hAnsi="宋体" w:cs="宋体"/>
                <w:color w:val="000000"/>
                <w:szCs w:val="21"/>
                <w:highlight w:val="none"/>
                <w:lang w:bidi="ar"/>
              </w:rPr>
              <w:t xml:space="preserve">版本</w:t>
            </w:r>
            <w:r>
              <w:rPr>
                <w:rFonts w:hint="eastAsia" w:ascii="宋体" w:hAnsi="宋体" w:cs="宋体"/>
                <w:color w:val="000000"/>
                <w:szCs w:val="21"/>
                <w:highlight w:val="none"/>
                <w:lang w:val="en-US" w:eastAsia="zh-CN" w:bidi="ar"/>
              </w:rPr>
              <w:t xml:space="preserve">管理等</w:t>
            </w:r>
            <w:r>
              <w:rPr>
                <w:rFonts w:hint="eastAsia" w:ascii="宋体" w:hAnsi="宋体" w:cs="宋体"/>
                <w:color w:val="000000"/>
                <w:szCs w:val="21"/>
                <w:highlight w:val="none"/>
                <w:lang w:bidi="ar"/>
              </w:rPr>
              <w:t xml:space="preserve">能力。</w:t>
            </w: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对同一产品或系统进行局部的改进和改型变更情况进行记录、跟踪、维护和控制。</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周期批量配置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周期批量配置</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多系统周期批量配置</w:t>
            </w:r>
            <w:r>
              <w:rPr>
                <w:rFonts w:hint="eastAsia" w:ascii="宋体" w:hAnsi="宋体" w:cs="宋体"/>
                <w:color w:val="000000"/>
                <w:szCs w:val="21"/>
                <w:highlight w:val="none"/>
                <w:lang w:val="en-US" w:eastAsia="zh-CN" w:bidi="ar"/>
              </w:rPr>
              <w:t xml:space="preserve">能力，提供周期批量任务的</w:t>
            </w:r>
            <w:r>
              <w:rPr>
                <w:rFonts w:hint="eastAsia" w:ascii="宋体" w:hAnsi="宋体" w:cs="宋体"/>
                <w:color w:val="000000"/>
                <w:szCs w:val="21"/>
                <w:highlight w:val="none"/>
                <w:lang w:bidi="ar"/>
              </w:rPr>
              <w:t xml:space="preserve">增删改查</w:t>
            </w:r>
            <w:r>
              <w:rPr>
                <w:rFonts w:hint="eastAsia" w:ascii="宋体" w:hAnsi="宋体" w:cs="宋体"/>
                <w:color w:val="000000"/>
                <w:szCs w:val="21"/>
                <w:highlight w:val="none"/>
                <w:lang w:val="en-US" w:eastAsia="zh-CN" w:bidi="ar"/>
              </w:rPr>
              <w:t xml:space="preserve">功能</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菜单管理、用户管理、系统参数、日志查询、帮助维护、新增用户及授权流程</w:t>
            </w:r>
            <w:r>
              <w:rPr>
                <w:rFonts w:hint="eastAsia" w:ascii="宋体" w:hAnsi="宋体" w:cs="宋体"/>
                <w:color w:val="000000"/>
                <w:szCs w:val="21"/>
                <w:highlight w:val="none"/>
                <w:lang w:val="en-US" w:eastAsia="zh-CN" w:bidi="ar"/>
              </w:rPr>
              <w:t xml:space="preserve">等</w:t>
            </w:r>
            <w:r>
              <w:rPr>
                <w:rFonts w:hint="eastAsia" w:ascii="宋体" w:hAnsi="宋体" w:cs="宋体"/>
                <w:color w:val="000000"/>
                <w:szCs w:val="21"/>
                <w:highlight w:val="none"/>
                <w:lang w:bidi="ar"/>
              </w:rPr>
              <w:t xml:space="preserve">能力。</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运维助手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运维助手</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配置功能、代码生成、代码清理</w:t>
            </w:r>
            <w:r>
              <w:rPr>
                <w:rFonts w:hint="eastAsia" w:ascii="宋体" w:hAnsi="宋体" w:cs="宋体"/>
                <w:color w:val="000000"/>
                <w:szCs w:val="21"/>
                <w:highlight w:val="none"/>
                <w:lang w:val="en-US" w:eastAsia="zh-CN" w:bidi="ar"/>
              </w:rPr>
              <w:t xml:space="preserve">等辅助开发</w:t>
            </w:r>
            <w:r>
              <w:rPr>
                <w:rFonts w:hint="eastAsia" w:ascii="宋体" w:hAnsi="宋体" w:cs="宋体"/>
                <w:color w:val="000000"/>
                <w:szCs w:val="21"/>
                <w:highlight w:val="none"/>
                <w:lang w:bidi="ar"/>
              </w:rPr>
              <w:t xml:space="preserve">功能</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迭代发布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迭代发布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支持从</w:t>
            </w:r>
            <w:r>
              <w:rPr>
                <w:rFonts w:hint="eastAsia" w:ascii="宋体" w:hAnsi="宋体" w:cs="宋体"/>
                <w:color w:val="000000"/>
                <w:szCs w:val="21"/>
                <w:highlight w:val="none"/>
                <w:lang w:bidi="ar"/>
              </w:rPr>
              <w:t xml:space="preserve">开发环境更新至测试、标准、生产环境的组包</w:t>
            </w:r>
            <w:r>
              <w:rPr>
                <w:rFonts w:hint="eastAsia" w:ascii="宋体" w:hAnsi="宋体" w:cs="宋体"/>
                <w:color w:val="000000"/>
                <w:szCs w:val="21"/>
                <w:highlight w:val="none"/>
                <w:lang w:val="en-US" w:eastAsia="zh-CN" w:bidi="ar"/>
              </w:rPr>
              <w:t xml:space="preserve">能力，支持版本</w:t>
            </w:r>
            <w:r>
              <w:rPr>
                <w:rFonts w:hint="eastAsia" w:ascii="宋体" w:hAnsi="宋体" w:cs="宋体"/>
                <w:color w:val="000000"/>
                <w:szCs w:val="21"/>
                <w:highlight w:val="none"/>
                <w:lang w:bidi="ar"/>
              </w:rPr>
              <w:t xml:space="preserve">发布自动化功能。</w:t>
            </w: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代码合并和迭代发布。</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在线面签管理系统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线上面签运营端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登录管理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支持账密、刷脸等多种登录方式。</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机构管理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支持对中心机构、银行机构、三方机构等涉及到面签的机构单位进行管理</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支持机构新增、变更、删除等操作</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实现对机构用户、个人用户进行信息的增删改查等管理。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文件管理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按业务进行设置，包括业务中用户需要提交的电子档案材料、用户应签署的文件，并维护签署文件的模板，支持对所有文件信息的增删改查操作；支持对已发生的业务中产生的文件记录进行查询，包括用户上传的电子档案材料、用户签署后的文件等，可按文件ID、业务流水号等条件查询，支持对文件的下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存证管理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存证管理支持对用户关键节点操作产生的数据和文件进行实时保存，并可对接区块链做上链操作，可在此功能中定义证据块信息，以及证据块下包含的证据点信息，以及每个证据点存证时需要保存的数据字段属性；支持查询已发生业务的存证信息，可查看本地存证数据，包括证据块信息、包含的证据点信息、证据点中的数据信息，并可查看每个证据块的上链情况，以及上链后的存证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签署管理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签署管理支持定义签署流程，包括每个签署流程中需要签署的文件、签署用户角色、签署位置等信息，以及设置签署流程的启用状态；支持查询已发生业务的签署情况，可查看完整签署流程、当前签署状态、签署后的文件等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话术定义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话术定义支持配置系统中使用到的所有话术，包括话术名称、话术内容以及启用状态，其中话术内容中可设置变量，在话术展示时，根据业务信息替换具体变量值生成话术。支持所有话术信息的增删改查操作；支持配置业务节点中使用的话术、话术相关的用户角色、话术展示条件以及话术展示顺序。</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业务统计支持按一定时间段查询截至目前的业务分布情况，可按中心机构、银行、开发商等维度统计，统计结果包括总业务笔数、面签笔数、待签约笔数、作废笔数等数据，结果以图表形式展示。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线上面签室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公共管理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线上面签室涉及的机构人员、个人用户等，实现用户的多种方式登录，包括账密、刷脸等。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待办任务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eastAsia="宋体" w:cs="宋体"/>
                <w:color w:val="000000"/>
                <w:szCs w:val="21"/>
                <w:lang w:val="en-US" w:eastAsia="zh-CN"/>
              </w:rPr>
            </w:pPr>
            <w:r>
              <w:rPr>
                <w:rFonts w:hint="eastAsia" w:ascii="宋体" w:hAnsi="宋体" w:cs="宋体"/>
                <w:color w:val="000000"/>
                <w:szCs w:val="21"/>
                <w:lang w:bidi="ar"/>
              </w:rPr>
              <w:t xml:space="preserve">支持用户进行待办任务查询，支持查看面签预约信息，支持进行面签的重新预约、发起面签、进入面签等</w:t>
            </w:r>
            <w:r>
              <w:rPr>
                <w:rFonts w:hint="eastAsia" w:ascii="宋体" w:hAnsi="宋体" w:cs="宋体"/>
                <w:color w:val="000000"/>
                <w:szCs w:val="21"/>
                <w:lang w:val="en-US" w:eastAsia="zh-CN" w:bidi="ar"/>
              </w:rPr>
              <w:t xml:space="preserve">功能。</w:t>
            </w:r>
            <w:r>
              <w:rPr>
                <w:rFonts w:hint="eastAsia" w:ascii="宋体" w:hAnsi="宋体" w:eastAsia="宋体" w:cs="宋体"/>
                <w:color w:val="000000"/>
                <w:szCs w:val="21"/>
                <w:lang w:val="en-US" w:eastAsia="zh-CN"/>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全部任务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支持用户查看全部任务，查看任务的详情信息等。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视频面签室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按照面签流程，调用第三方音视频服务，进入视频面签室进行业务面签办理，支持面签室的调起与关闭等，支持对视频会议记录进行存储。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数据底座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大数据基础平台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分布式文件系统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分布式文件系统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支持多副本多节点存储文件，支持高可用，通过HDFS支撑中心结构及非结构化数据的高效存储与数据安全。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内存计算引擎</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内存计算引擎</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基于Spark内存计算引擎，实现公积金业务系统、政务协同平台的实时流式数据的实时清洗、聚合、计算与预警，支撑实时业务办理与风险防控，满足预警秒级响应的时效要求，同时支持高可用性及高可扩展性，其中高可用支持故障时秒级自动进行主备切换，不影响服务，高可扩展性支持集群规模百节点以上。</w:t>
            </w:r>
            <w:r>
              <w:rPr>
                <w:rFonts w:hint="eastAsia" w:ascii="宋体" w:hAnsi="宋体" w:cs="宋体"/>
                <w:color w:val="000000"/>
                <w:szCs w:val="21"/>
                <w:highlight w:val="none"/>
                <w:lang w:val="en-US" w:eastAsia="zh-CN"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批处理引擎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批处理引擎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提供的Hive可将海量结构化数据存储在分布式文件系统中，同时支持多种不同的数据格式，通过元数据管理、序列化/反序列化技术，建立分布式大数据仓库。</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NoSQL数据库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NoSQL数据库</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基于Hbase列式存储，支持在廉价PC Server上搭建大规模结构化存储集群，支持高可靠性、高性能，其中高可靠性依托副本冗余存储、读写缓存与列式存储结构保障存储数据的完整性，高性能可以达到毫秒级读写的要求。</w:t>
            </w:r>
            <w:r>
              <w:rPr>
                <w:rFonts w:hint="eastAsia" w:ascii="宋体" w:hAnsi="宋体" w:cs="宋体"/>
                <w:color w:val="000000"/>
                <w:szCs w:val="21"/>
                <w:highlight w:val="none"/>
                <w:lang w:val="en-US" w:eastAsia="zh-CN" w:bidi="ar"/>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流式计算引擎</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流式计算引擎</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支持通过Flink</w:t>
            </w:r>
            <w:r>
              <w:rPr>
                <w:rFonts w:hint="eastAsia" w:ascii="宋体" w:hAnsi="宋体" w:cs="宋体"/>
                <w:color w:val="000000"/>
                <w:szCs w:val="21"/>
                <w:highlight w:val="none"/>
                <w:lang w:bidi="ar"/>
              </w:rPr>
              <w:t xml:space="preserve">流式计算框架</w:t>
            </w:r>
            <w:r>
              <w:rPr>
                <w:rFonts w:hint="eastAsia" w:ascii="宋体" w:hAnsi="宋体" w:cs="宋体"/>
                <w:color w:val="000000"/>
                <w:szCs w:val="21"/>
                <w:highlight w:val="none"/>
                <w:lang w:val="en-US" w:eastAsia="zh-CN" w:bidi="ar"/>
              </w:rPr>
              <w:t xml:space="preserve">进行实时数据流的快速计算，支撑</w:t>
            </w:r>
            <w:r>
              <w:rPr>
                <w:rFonts w:hint="eastAsia" w:ascii="宋体" w:hAnsi="宋体" w:cs="宋体"/>
                <w:color w:val="000000"/>
                <w:szCs w:val="21"/>
                <w:highlight w:val="none"/>
                <w:lang w:bidi="ar"/>
              </w:rPr>
              <w:t xml:space="preserve">数据实时接入、实时解析、实时分析、实时告警。</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安全管理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安全管理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用户认证、用户</w:t>
            </w:r>
            <w:r>
              <w:rPr>
                <w:rFonts w:hint="eastAsia" w:ascii="宋体" w:hAnsi="宋体" w:cs="宋体"/>
                <w:color w:val="000000"/>
                <w:szCs w:val="21"/>
                <w:highlight w:val="none"/>
                <w:lang w:val="en-US" w:eastAsia="zh-CN" w:bidi="ar"/>
              </w:rPr>
              <w:t xml:space="preserve">集中化</w:t>
            </w:r>
            <w:r>
              <w:rPr>
                <w:rFonts w:hint="eastAsia" w:ascii="宋体" w:hAnsi="宋体" w:cs="宋体"/>
                <w:color w:val="000000"/>
                <w:szCs w:val="21"/>
                <w:highlight w:val="none"/>
                <w:lang w:bidi="ar"/>
              </w:rPr>
              <w:t xml:space="preserve">管理，以及细粒度用户授权</w:t>
            </w:r>
            <w:r>
              <w:rPr>
                <w:rFonts w:hint="eastAsia" w:ascii="宋体" w:hAnsi="宋体" w:cs="宋体"/>
                <w:color w:val="000000"/>
                <w:szCs w:val="21"/>
                <w:highlight w:val="none"/>
                <w:lang w:val="en-US" w:eastAsia="zh-CN" w:bidi="ar"/>
              </w:rPr>
              <w:t xml:space="preserve">的</w:t>
            </w:r>
            <w:r>
              <w:rPr>
                <w:rFonts w:hint="eastAsia" w:ascii="宋体" w:hAnsi="宋体" w:cs="宋体"/>
                <w:color w:val="000000"/>
                <w:szCs w:val="21"/>
                <w:highlight w:val="none"/>
                <w:lang w:bidi="ar"/>
              </w:rPr>
              <w:t xml:space="preserve">能力，</w:t>
            </w: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数据端对端加工和访问过程中的加密和脱敏能力。</w:t>
            </w:r>
            <w:r>
              <w:rPr>
                <w:rFonts w:hint="eastAsia" w:ascii="宋体" w:hAnsi="宋体" w:cs="宋体"/>
                <w:color w:val="000000"/>
                <w:szCs w:val="21"/>
                <w:highlight w:val="none"/>
                <w:lang w:val="en-US" w:eastAsia="zh-CN" w:bidi="ar"/>
              </w:rPr>
              <w:t xml:space="preserve">支持</w:t>
            </w:r>
            <w:r>
              <w:rPr>
                <w:rFonts w:hint="eastAsia" w:ascii="宋体" w:hAnsi="宋体" w:cs="宋体"/>
                <w:color w:val="000000"/>
                <w:szCs w:val="21"/>
                <w:highlight w:val="none"/>
                <w:lang w:bidi="ar"/>
              </w:rPr>
              <w:t xml:space="preserve">对接广泛使用的用户管理和运维系统。</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数据同步平台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源管理提供同步系统内数据库和数据表信息的查看和数据源信息配置和管理。同步数据源支持MySQL、Oracle、Hive、Kudu、Hbase、FTP、SFTP、本地文件等类型，数据源列表支持搜索和筛选功能，搜索支持数据源名称/类型/负责人/创建人等关键字搜索，快捷筛选支持按数据源类型快捷筛选定位数据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同步任务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同步任务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任务列表提供任务的基本信息和运行状态信息，同一个数据源多个输出源合并显示，支持展开并分别管理设置，同步任务根据不同状态显示，异常任务有标识提示。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任务监控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查看目标任务详情信息，任务详情提供同步任务的读取和写入趋势、读取详情、写入详情、任务动态和错误日志等全方位信息。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数据开发管理平台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数据采集和分发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通过可视化界面配置数据源连接（Oracle、SQL server、MySQL、PostgreSQL、SAP Hana等），支持多数据源的创建，对数据源进行共享与部分共享权限管理；支持数据环境（RDBMS,MPP,NoSQL,HDFS等），支持文件数据（flat file,office,PDF,XML,Log,FTP等）。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数据导入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通过配置页面进行简单的参数配置即可实现数据的集成，支持数据库数据增量/全量方式进行接入，支持批量数据接入，支持数据库动态表名的数据接入，支持数据库分库分表的数据统一接入。</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数据导出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与数据导入对应，平台为满足用户多样数据导出需求提供多样式的数据导出方案，用户既可以选择将仓库或集市内的数据，导入到相关的关系型数据库中，也同时支持将数据仓库内的数据，推送到目标数据集市中。</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仓库模型设计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数据主题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根据实际业务场景定义数据主题域，通过开发管理平台－仓库模型设计－数据主题创建和管理平台中的数据主题，查看数据主题的相关信息和新增主题</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统一指标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管理平台为公积金中心数据资产提供统一指标功能，通过数据开发管理平台－仓库模型设计－统一指标创建数据指标，定义指标名称，类型、属性、归属仓库或者集市，类别、详细的定义，每个指标都是唯一的，可以对指标进行增删改查，建表时可直接引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仓库/集市管理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开发人员登录平台后首先需要创建数仓/集市，用于开发过程数据资产的存储。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数据库管理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创建完仓库/集市，通过仓库模型设计－数据库管理为目标数仓/集市添加数据库。</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数据表管理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完成数据仓库/集市、数据库的创建后，需要向数据库内添加数据表，通过仓库模型设计－数据表管理完成数据表的创建和管理，平台提供丰富的创建表的功能，包括可视化建表、SQL创建表、复制表功能。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平台提供标签管理功能，可通过标签实现数据分类、分级及安全等级等管理，包括已有体系标签和新建体系标签，对已有标签的修改、支持标签的多级管理。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标签映射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将已创建标签和数据构建关联关系，支持数据表单一标签和整个数据库的批量映射，已经关联完成的数据标签可在数据资产目录进行检索查询。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业务库映射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平台提供业务库元数据管理查询和管理功能，已经添加连接的数据源，通过数据开发管理平台-仓库模型设计-业务库映射进行配置。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数据开发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程序设计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程序设计模块中，用户可根据实际项目需求设计自己的hive任务，并将任务保存到指定的目录中。对于已经保存的任务，可进行删除，查看，编辑等操作；编辑中的任务还可通过执行按钮，来实时查看设计的任务是否能够按照预想的得到相关的结果，设计完成的hive程序，可以通过部署发布成SQL任务，发布后的任务可在调度任务中通过配置进行周期性调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SQL任务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通过程序设计完成的任务，可在sql任务功能中进行任务管理，包括查看详情、编辑、删除操作，任务详情中可查看任务名称、输入/输出源、调度状态和程序所有者，已调度的任务不可修改。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MR任务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除HiveQL程序外，平台还支持MR相关程序的提交运行，点击MR任务可查看平台上的MR任务相关信息，并可点击新增按钮，部署调度MR任务，支持已上传的MR任务下载维护。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Spark任务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除以上任务外，平台还增加了Spark相关任务的创建和管理功能，用户可以查看对应的任务信息，支持已上传的任务的下载。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Shell任务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对于SQL不支持复杂逻辑的任务开发，平台支持上传shell脚本，运行复杂任务，并支持shell任务的管理和下载维护。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自定义函数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提供自定义函数功能，支持函数的新增、编辑、删除、查看详情等管理操作。新增函数支持将常用的程序和算法定义成函数，支持定义函数的权限设置，全部开发人员可使用共享函数，正在使用的函数支持删除，删除后函数为失效状态不可使用，但是不影响已经引用的程序正常运行，已经定义的函数支持在数据开发、数据查询中引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参数管理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平台提供自定义参数功能，管理员可通过数据开发－自定义参数进行自定义参数的管理功能，包括新增、编辑、删除。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数据调度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调度首页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用户可在数据调度首页，查看任务调度信息中的汇总信息。此模块中，普通用户只能查看个人相关任务的信息，管理员可查看近期所有的调度任务汇总信息。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任务调度管理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在任务调度中，用户可查看发布的调度任务的概要信息，任务类型，并可对相关任务进行系列操作，</w:t>
            </w:r>
            <w:r>
              <w:rPr>
                <w:rFonts w:hint="eastAsia" w:ascii="宋体" w:hAnsi="宋体" w:cs="宋体"/>
                <w:color w:val="000000"/>
                <w:szCs w:val="21"/>
                <w:lang w:eastAsia="zh-CN" w:bidi="ar"/>
              </w:rPr>
              <w:t xml:space="preserve">包括</w:t>
            </w:r>
            <w:r>
              <w:rPr>
                <w:rFonts w:hint="eastAsia" w:ascii="宋体" w:hAnsi="宋体" w:cs="宋体"/>
                <w:color w:val="000000"/>
                <w:szCs w:val="21"/>
                <w:lang w:bidi="ar"/>
              </w:rPr>
              <w:t xml:space="preserve">查看，编辑，删除，运行，停止，上线。可实时查看任务执行状态以及任务运行日志，可终止正在运行的任务，任务执行失败时会实时报警并记录相关日志。</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任务实例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在此功能中，用户可以查看个人的调度任务，且可查看不同运行状态下的任务；同时可以查看任务的运行日志，正在运行的任务可以手动Kill当前任务。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任务依赖图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依赖图功能主要展示各个调度任务的依赖关系，用户可以通过搜索功能查找指定的任务所依赖或被依赖的任务关系，点击每一个任务，都会显示点击任务的相关前后依赖关系，并且通过颜色标注，用户可了解依赖的任务的当前运行状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外部依赖通知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部分任务的运行需要依赖平台外的任务（上游任务），通过配置外部依赖，可以实现该上游任务运行结束后通知到平台，保证平台任务可以顺利运行。系统提供与外部依赖对应的通知功能，当下游系统的任务运行依赖平台任务时，可以配置依赖通知，当平台的任务运行结束后会通知对应的下游系统，保证下游系统任务的正常运行。</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多环境任务迁移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平台支持多套环境部署，多套环境之间物理隔离业务代码相互之间不干扰，通过任务迁移功能可实现多套环境之间任务迁移。</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批量上下线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为特殊场景下（例如平台重启和特殊项目场景）用户使用提供批量任务上线下线和强制上线的功能，在任务调度－批量下线/上线，选中目标任务，对目标任务进行批量操作，选中任务可查看任务的依赖任务及状态，可根据实际情况对目标任务进行批量处理，批量上线支持幂等处理，可通过强制上线将任务依赖的全部任务上线。</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平台支持SQL查询、可视化查询，支持SQL查询引擎切换等。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数据质量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数据质量概览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全平台和用户负责两个维度的数据表总体质量概览信息，包括已配置的质量规则的表数量，质量规则总数量和报警表的数量，以及质量规则的预警趋势，规则告警top10，数据表评分排名分布，评分排行以及存储排行图表分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规则管理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通过规则配置模块数据表添加质量规则，默认展示用户负责的数据表列表。平台支持规则的创建、修改与删除、试运行等。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数据质量报告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测试通过后的质量规则会生成调度任务伴随任务执行后执行，查看目标数据表所有在运行的质量监控详情，也可以在模块下进行查看测试质量报告。</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运维监控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平台监控首页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平台监控首页主要包含了登录用户以及平台运行的任务的汇总信息，非管理员用户登录可查看个人任务运行状况和周期的运行信息等。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我的任务概览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显示登录用户今日平台内所有定时任务数量，及各状态下的任务数量和占比，并显示各状态下任务较昨日的浮动数量。</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定时任务实例完成趋势</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显示登录用户定时任务完成趋势分析图表：提供今日、昨日、30日均的全部任务的完成趋势，支持按任务类型分析任务完成趋势。</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今日失败任务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按时间倒序显示登录用户失败任务列表，点击跳转失败任务实例；管理员显示全部用户的失败任务列表。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任务监控功能主要提供了任务信息的查询界面，且用户可在任务监控功能中，为每一个任务配置相关的监控报警指标。</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运行监控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提供平台任务运行过程中监控功能，提供平台数据质量管理的事中监控，包括任务延时、任务运行关键路径、及时发现和异常预警。</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组件监控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组件监控主要针对当前平台的运行环境的监控，包括软件环境监控与硬件环境的监控，能够有效地检测运行环境的状态。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数据监控提供平台数据计算任务中，最终数据结果的内容检查监控，提供平台数据质量管理的事后监控，用户可以配置针对任务输出数据的内容检查方式，并配置相关检查的规范。</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队列监控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监控平台中队列资源占用趋势和资源占用Top10任务的信息，通过折线图和列表的方式显示。显示平台队列资源的占用趋势，支持</w:t>
            </w:r>
            <w:r>
              <w:rPr>
                <w:rFonts w:hint="eastAsia" w:ascii="宋体" w:hAnsi="宋体" w:cs="宋体"/>
                <w:color w:val="000000"/>
                <w:szCs w:val="21"/>
                <w:lang w:val="en-US" w:eastAsia="zh-CN" w:bidi="ar"/>
              </w:rPr>
              <w:t xml:space="preserve">按时间段、近一月、近三个月、近半年等时间颗粒度进行</w:t>
            </w:r>
            <w:r>
              <w:rPr>
                <w:rFonts w:hint="eastAsia" w:ascii="宋体" w:hAnsi="宋体" w:cs="宋体"/>
                <w:color w:val="000000"/>
                <w:szCs w:val="21"/>
                <w:lang w:bidi="ar"/>
              </w:rPr>
              <w:t xml:space="preserve">筛选。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任务失败记录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提供任务失败的汇总和明细信息。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数据标准平台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标准概览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标准概览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平台支持对已定义数据标准及稽核情况进行总览。支持对数据对标情况、异常数据情况进行查看。</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标准字典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标准字典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平台通过标准字典功能对标准进行管理，支持通过中文名称、编码、负责人等关键字对标准内容进行检索查看。通过对标准进行分类、打标签、安全级别划分等对数据标准进行管理。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标准管理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数据标准创建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平台提供数据标准创建、编目等管理功能，支持命名标准和数据标准的定义。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代码管理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平台对住房公积金数据引用的公共代码进行定义及管理，方便代码的引用。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度量单位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对数据标准中常用的数据度量单位进行管理，支持度量的创建、编辑、删除等管理。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命名词典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平台提供命名词典功能，可以对住房公积金常用的术语、词根进行管理，包括创建、查询、编辑、删除、导出等功能。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标准文件管理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平台支持对标准文件进行管理。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标准稽核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标准稽核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平台通过标准稽核功能，对数据命名、数据标准执行落地等情况进行稽核，包括命名标准稽核和数据标准稽核。支持对标准稽核任务的执行进行任务的创建、上下线、任务执行监控等。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数据标签平台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标签体系管理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标签体系管理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标签体系管理是一种组织和管理标签的方式，它允许用户将标签划分为不同的类别或分类。标签体系管理的目的是更好地组织和归类标签，使其更易于使用和管理。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标签信息管理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标签信息管理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标签信息管理是指对标签本身进行管理的过程，涉及创建、编辑、删除标签，定义标签的类型、业务对象分类，设置标签的取数逻辑，以及配置标签的运行频率和关联的数据类型。</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体系标签关联管理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体系标签关联管理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支持标签体系与数据标签信息的关联管理，包括新建、变更、删除关联关系等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标签画像关联管理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标签画像关联管理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highlight w:val="none"/>
                <w:lang w:val="en-US" w:eastAsia="zh-CN" w:bidi="ar"/>
              </w:rPr>
              <w:t xml:space="preserve">支持职工画像、单位画像</w:t>
            </w:r>
            <w:r>
              <w:rPr>
                <w:rFonts w:hint="eastAsia"/>
                <w:highlight w:val="none"/>
                <w:lang w:val="en-US" w:eastAsia="zh-CN"/>
              </w:rPr>
              <w:t xml:space="preserve">等关联数</w:t>
            </w:r>
            <w:r>
              <w:rPr>
                <w:rFonts w:hint="eastAsia"/>
                <w:lang w:val="en-US" w:eastAsia="zh-CN"/>
              </w:rPr>
              <w:t xml:space="preserve">据标签信息，用于形成职工、单位的标签信息集合，支持</w:t>
            </w:r>
            <w:r>
              <w:rPr>
                <w:rFonts w:hint="eastAsia" w:ascii="宋体" w:hAnsi="宋体" w:cs="宋体"/>
                <w:color w:val="000000"/>
                <w:szCs w:val="21"/>
                <w:lang w:val="en-US" w:eastAsia="zh-CN" w:bidi="ar"/>
              </w:rPr>
              <w:t xml:space="preserve">新建、变更、删除关联关系。</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标签统计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标签统计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对标签的总数、类型、对象、数据类型、数据时效以及标签的变化趋势进行统计和分析。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标签信息变更通知单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标签信息变更通知单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向用户</w:t>
            </w:r>
            <w:r>
              <w:rPr>
                <w:rFonts w:hint="eastAsia" w:ascii="宋体" w:hAnsi="宋体" w:cs="宋体"/>
                <w:color w:val="000000"/>
                <w:szCs w:val="21"/>
                <w:lang w:val="en-US" w:eastAsia="zh-CN" w:bidi="ar"/>
              </w:rPr>
              <w:t xml:space="preserve">发送</w:t>
            </w:r>
            <w:r>
              <w:rPr>
                <w:rFonts w:hint="eastAsia" w:ascii="宋体" w:hAnsi="宋体" w:cs="宋体"/>
                <w:color w:val="000000"/>
                <w:szCs w:val="21"/>
                <w:lang w:bidi="ar"/>
              </w:rPr>
              <w:t xml:space="preserve">标签配置信息变更通知</w:t>
            </w:r>
            <w:r>
              <w:rPr>
                <w:rFonts w:hint="eastAsia" w:ascii="宋体" w:hAnsi="宋体" w:cs="宋体"/>
                <w:color w:val="000000"/>
                <w:szCs w:val="21"/>
                <w:lang w:val="en-US" w:eastAsia="zh-CN" w:bidi="ar"/>
              </w:rPr>
              <w:t xml:space="preserve">的能力</w:t>
            </w:r>
            <w:r>
              <w:rPr>
                <w:rFonts w:hint="eastAsia" w:ascii="宋体" w:hAnsi="宋体" w:cs="宋体"/>
                <w:color w:val="000000"/>
                <w:szCs w:val="21"/>
                <w:lang w:bidi="ar"/>
              </w:rPr>
              <w:t xml:space="preserve">。当标签的处理时效、数据类型或其他关键配置发生变化时，系统可以自动发送通知给用户。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数据资产平台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首页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首页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默认进入数据资产平台首页，首页会展示登录用户相关的表信息、文档资料，以及最近访问的数据表信息，包括今日更新表、新增表、下线表的数量以及用户收藏的表、负责的表、最近访问的表、数据资料库，用户可将常用的数据表添加到收藏便于使用，按时间倒序展示。</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数据字典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数据表详情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字典提供数据资产的字典功能，提供全资产库支持大小写模糊匹配的全局关键字搜索、多维度快速检索等方式访问数据仓库及集市数据表，可根据各维度的交叉组合做精准查询，也可通过搜索框进行全库搜索，按搜索关键词的匹配度显示满足条件的目标数据表，支持按照主题/业务进行分类检索，按照不同的管理等级敏感等级对数据进行分级，分类分级数据可以在数据资产门户统一查看。</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仓库元数据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仓库元数据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提供数据仓库和集市数据资产汇总地图，支持按照各逻辑分层进行目标数据快速检索，提供根据系统枚举的分层来查看相关的知识库表。根据目标库和目标集市可以查看相关集市和数据库的数据表元数据。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业务库元数据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业务库元数据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提供</w:t>
            </w:r>
            <w:r>
              <w:rPr>
                <w:rFonts w:hint="eastAsia" w:ascii="宋体" w:hAnsi="宋体" w:cs="宋体"/>
                <w:color w:val="000000"/>
                <w:szCs w:val="21"/>
                <w:lang w:bidi="ar"/>
              </w:rPr>
              <w:t xml:space="preserve">业务库元数据的查看功能，</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业务库映射</w:t>
            </w:r>
            <w:r>
              <w:rPr>
                <w:rFonts w:hint="eastAsia" w:ascii="宋体" w:hAnsi="宋体" w:cs="宋体"/>
                <w:color w:val="000000"/>
                <w:szCs w:val="21"/>
                <w:lang w:val="en-US" w:eastAsia="zh-CN" w:bidi="ar"/>
              </w:rPr>
              <w:t xml:space="preserve">功能</w:t>
            </w:r>
            <w:r>
              <w:rPr>
                <w:rFonts w:hint="eastAsia" w:ascii="宋体" w:hAnsi="宋体" w:cs="宋体"/>
                <w:color w:val="000000"/>
                <w:szCs w:val="21"/>
                <w:lang w:bidi="ar"/>
              </w:rPr>
              <w:t xml:space="preserve">实现与关系型数据库间的连接，</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配置业务库属性信息，</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快速地浏览相关的数据表，并了解业务库数据表元数据信息。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主题域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主题域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提供</w:t>
            </w:r>
            <w:r>
              <w:rPr>
                <w:rFonts w:hint="eastAsia" w:ascii="宋体" w:hAnsi="宋体" w:cs="宋体"/>
                <w:color w:val="000000"/>
                <w:szCs w:val="21"/>
                <w:lang w:bidi="ar"/>
              </w:rPr>
              <w:t xml:space="preserve">数据主题域数据地图功能，支持按照用户定义数据主题域、业务</w:t>
            </w:r>
            <w:r>
              <w:rPr>
                <w:rFonts w:hint="eastAsia" w:ascii="宋体" w:hAnsi="宋体" w:cs="宋体"/>
                <w:color w:val="000000"/>
                <w:szCs w:val="21"/>
                <w:lang w:val="en-US" w:eastAsia="zh-CN" w:bidi="ar"/>
              </w:rPr>
              <w:t xml:space="preserve">等检索查看</w:t>
            </w:r>
            <w:r>
              <w:rPr>
                <w:rFonts w:hint="eastAsia" w:ascii="宋体" w:hAnsi="宋体" w:cs="宋体"/>
                <w:color w:val="000000"/>
                <w:szCs w:val="21"/>
                <w:lang w:bidi="ar"/>
              </w:rPr>
              <w:t xml:space="preserve">目标元数据</w:t>
            </w:r>
            <w:r>
              <w:rPr>
                <w:rFonts w:hint="eastAsia" w:ascii="宋体" w:hAnsi="宋体" w:cs="宋体"/>
                <w:color w:val="000000"/>
                <w:szCs w:val="21"/>
                <w:lang w:val="en-US" w:eastAsia="zh-CN" w:bidi="ar"/>
              </w:rPr>
              <w:t xml:space="preserve">信息</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数据指标/维度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数据指标/维度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支持数据指标、统计维度管理，包括指标及维度的新增、建模、变更及删除</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实时计算平台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项目管理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项目管理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进入系统后默认进入项目管理页面，独有的卡片形式显示用户权限范围内的项目列表，可切换呈现列表样式显示，项目卡片按项目的最后修改时间倒序排序，方便用户查找经常操作的项目，同时支持按新增项目，按项目名称/负责人/备注进行目标项目的快速检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程序管理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程序管理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程序管理为平台用户提供快速地查看和管理所有程序的功能，默认显示用户权限范围的全部程序统计信息和程序列表。程序总览显示处于不同状态的程序数量，程序列表按任务的最后编辑时间倒序呈现，支持按项目名称进行过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程序设计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程序设计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程序设计为实时计算平台的作业设计功能，点击程序开发进入程序开发页面，为目标项目添加实时计算作业。</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程序监控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程序监控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程序的运行信息可通过程序监控查看，通过程序的Task运行状态和拓扑图分析、判断作业的健康状态并进行调优操作。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Topic管理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Topic管理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字典提供了Kafka消息队列Topic中的元数据的全自动采集，可以查看已配置的数据源的源信息，结构信息以及预览Kafka消息队列中的数据，为用户提供数据消费的参考，支持按Topic主题名称、Kafka集群、创建人、字段的搜索，并支持分页查看。</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Kafka监控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Kafka监控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支持Kafka集群监控、主题列表监控、消息订阅监控、Broker监控、性能监控等能力。</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数据服务平台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数据服务流程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数据服务流程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数据服务平台快速将数据生成API的能力，并支持已有API的注册，实现统一管理，支持数据源类型包括：Oracle、Mysql、SQLServer、PostgreSQL、Kudu，平台提供数据源管理功能。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首页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首页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w:t>
            </w:r>
            <w:r>
              <w:rPr>
                <w:rFonts w:hint="eastAsia" w:ascii="宋体" w:hAnsi="宋体" w:cs="宋体"/>
                <w:color w:val="000000"/>
                <w:szCs w:val="21"/>
                <w:lang w:val="en-US" w:eastAsia="zh-CN" w:bidi="ar"/>
              </w:rPr>
              <w:t xml:space="preserve">支持查看</w:t>
            </w:r>
            <w:r>
              <w:rPr>
                <w:rFonts w:hint="eastAsia" w:ascii="宋体" w:hAnsi="宋体" w:cs="宋体"/>
                <w:color w:val="000000"/>
                <w:szCs w:val="21"/>
                <w:lang w:bidi="ar"/>
              </w:rPr>
              <w:t xml:space="preserve">API健康度数据</w:t>
            </w:r>
            <w:r>
              <w:rPr>
                <w:rFonts w:hint="eastAsia" w:ascii="宋体" w:hAnsi="宋体" w:cs="宋体"/>
                <w:color w:val="000000"/>
                <w:szCs w:val="21"/>
                <w:lang w:val="en-US" w:eastAsia="zh-CN" w:bidi="ar"/>
              </w:rPr>
              <w:t xml:space="preserve">功能</w:t>
            </w:r>
            <w:r>
              <w:rPr>
                <w:rFonts w:hint="eastAsia" w:ascii="宋体" w:hAnsi="宋体" w:cs="宋体"/>
                <w:color w:val="000000"/>
                <w:szCs w:val="21"/>
                <w:lang w:bidi="ar"/>
              </w:rPr>
              <w:t xml:space="preserve">，通过提供全维度API的运行指标数据，帮助用户掌握和分析API的健康情况。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发布API需要先在平台内创建数据源。平台支持Oracle、Mysql、SQLServer、PostgreSQL、Kudu数据源类型，可设置数据源的共享属性，设置共享则平台内用户均可以查看和访问数据源，使用数据源发布数据服务，设置私有仅负责人可使用数据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项目管理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项目管理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平台提供API的分类管理规范，用户根据项目目标对数据服务进行分类管理，项目和API的对应关系为1对N，平台内项目名称唯一不可重复。</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API管理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API管理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支持API的创建、注册、详情查看等能力。</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应用管理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应用管理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应用是在平台内调用API服务时的身份，每个应用有一组Key和Secret简称密钥，调用API的时候需要将应用的Key做参数传入，应用Secret用于签名计算，网关会校验密钥进行身份认证。调用API需要API面向应用进行授权获取API调用权限。</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API监控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API监控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API监控</w:t>
            </w:r>
            <w:r>
              <w:rPr>
                <w:rFonts w:hint="eastAsia" w:ascii="宋体" w:hAnsi="宋体" w:cs="宋体"/>
                <w:color w:val="000000"/>
                <w:szCs w:val="21"/>
                <w:lang w:val="en-US" w:eastAsia="zh-CN" w:bidi="ar"/>
              </w:rPr>
              <w:t xml:space="preserve">功能，展示</w:t>
            </w:r>
            <w:r>
              <w:rPr>
                <w:rFonts w:hint="eastAsia" w:ascii="宋体" w:hAnsi="宋体" w:cs="宋体"/>
                <w:color w:val="000000"/>
                <w:szCs w:val="21"/>
                <w:lang w:bidi="ar"/>
              </w:rPr>
              <w:t xml:space="preserve">平台内全部API的实时监控数据，</w:t>
            </w:r>
            <w:r>
              <w:rPr>
                <w:rFonts w:hint="eastAsia" w:ascii="宋体" w:hAnsi="宋体" w:cs="宋体"/>
                <w:color w:val="000000"/>
                <w:szCs w:val="21"/>
                <w:lang w:val="en-US" w:eastAsia="zh-CN" w:bidi="ar"/>
              </w:rPr>
              <w:t xml:space="preserve">包括API健康度、调用次数等</w:t>
            </w:r>
            <w:r>
              <w:rPr>
                <w:rFonts w:hint="eastAsia" w:ascii="宋体" w:hAnsi="宋体" w:cs="宋体"/>
                <w:color w:val="000000"/>
                <w:szCs w:val="21"/>
                <w:lang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策略管理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策略管理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支持对API接口进行</w:t>
            </w:r>
            <w:r>
              <w:rPr>
                <w:rFonts w:hint="eastAsia" w:ascii="宋体" w:hAnsi="宋体" w:cs="宋体"/>
                <w:color w:val="000000"/>
                <w:szCs w:val="21"/>
                <w:lang w:bidi="ar"/>
              </w:rPr>
              <w:t xml:space="preserve">限流策略和黑白名单策略</w:t>
            </w:r>
            <w:r>
              <w:rPr>
                <w:rFonts w:hint="eastAsia" w:ascii="宋体" w:hAnsi="宋体" w:cs="宋体"/>
                <w:color w:val="000000"/>
                <w:szCs w:val="21"/>
                <w:lang w:val="en-US" w:eastAsia="zh-CN" w:bidi="ar"/>
              </w:rPr>
              <w:t xml:space="preserve">管理</w:t>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用户通过自定义限流策略，充分保障</w:t>
            </w:r>
            <w:r>
              <w:rPr>
                <w:rFonts w:hint="eastAsia" w:ascii="宋体" w:hAnsi="宋体" w:cs="宋体"/>
                <w:color w:val="000000"/>
                <w:szCs w:val="21"/>
                <w:lang w:val="en-US" w:eastAsia="zh-CN" w:bidi="ar"/>
              </w:rPr>
              <w:t xml:space="preserve">被</w:t>
            </w:r>
            <w:r>
              <w:rPr>
                <w:rFonts w:hint="eastAsia" w:ascii="宋体" w:hAnsi="宋体" w:cs="宋体"/>
                <w:color w:val="000000"/>
                <w:szCs w:val="21"/>
                <w:lang w:bidi="ar"/>
              </w:rPr>
              <w:t xml:space="preserve">授权执行的API高可用和安全性。</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资源组管理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资源组管理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平台充分保障高可用机制设计，提供资源组管理功能，项目和资源组是N对N的关系，由管理员配置，支持资源组的公开和共享权限设置，公开资源组为默认所有项目均可使用，私有项目仅关联项目可用。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风控中台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智能风控决策引擎</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数据采集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数据源配置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实现训练数据、事实数据采集配置的管理。支持数据库直接抽数、通过接口从数据中台抽数或通过文件上传数据至系统3种方式。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实现数据源配置的增删改查、数据源配置连接测试。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数据抽取配置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实现数据抽取配置的增删改查，包括基础信息、输入输出参数配置。支持查看引用数据抽取的指标。</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采集任务配置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实现采集任务配置的增删改查，支持手动启用/停用任务，支持手动发起任务采集，可关联多个数据抽取配置进行数据抽取。</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数据采集日志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实现数据采集日志的查询，包括采集任务名称、数据抽取名称、执行状态、采集任务执行时间等。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指标管理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基础指标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实现基础指标和复合指标的新增及维护，指标用于构建风控规则。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实现对基础指标的定义与维护，包括增删改查等操作。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复合指标</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对基础指标进行复杂运算得到新的指标项，包括预处理和表达式2种处理方式：预处理即通过自定义脚本实现对基础指标进行处理，如截取、合并等；表达式即根据基础指标或预处理过后的指标进行加减乘除等混合运算。</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规则管理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规则管理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规则是组成策略的最小单元，本功能实现规则条件的定义与维护。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黑白名单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黑白名单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实现在一组策略执行过程中，在黑、白名单上的信息进行检测，如果在名单上，进行策略计算时，根据名单状态（黑名单、白名单）进行拒绝、忽略操作。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策略管理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策略配置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一个策略适用于解决某一个具体风控应用场景，此功能主要实现风控策略的配置，并通过API接口将策略的决策结果输出给调用方使用。支持三种类型的策略配置：规则集、规则表、评分卡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决策流配置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便捷的风险模型搭建及编辑功能，支持根据具体业务场景以决策流的形式，编排不同策略运算的先后顺序，确定风控决策引擎系统决策流程计算的先后顺序。具备决策流基础信息新增/修改，决策流流程编排，决策流节点配置、删除，决策流流程保存/删除，决策流报告模板配置，决策流接口文档生成/下载等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每个风控业务场景都有唯一的决策流，通过统筹管理不同风控业务场景、不同风控策略集运算顺序，实现复杂风控策略集运算流程的清晰、生动展现。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模型管理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模型管理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实现机器训练已训练好的模型的管理与维护，模型可被策略关联使用。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训练中心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算法管理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实现在系统中通过机器学习训练得到策略需要用到的模型。包括训练中需要用到的算法的定义、训练所需数据集和验证模型的测试集的准备，支持通过训练任务快速关联算法和数据集进行模型训练。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实现机器学习算法的维护和管理，支持增删改查的操作。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数据集管理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实现训练数据集合测试数据集的增删改查，支持查看数据集抽取的配置详情。</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训练任务管理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实现训练任务配置的增删改查。训练任务支持版本管理，支持训练集的修改，对于训练完成的任务支持保存模型至模型管理模块。</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4"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风控报告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风控报告</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9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为每笔业务输出相应的风控报告，报告内容可根据模板自定义配置，包括个人信息、风险点等内容。</w:t>
            </w:r>
            <w:r>
              <w:rPr>
                <w:rFonts w:hint="eastAsia" w:ascii="宋体" w:hAnsi="宋体" w:cs="宋体"/>
                <w:color w:val="000000"/>
                <w:szCs w:val="21"/>
              </w:rPr>
            </w:r>
            <w:r/>
          </w:p>
        </w:tc>
      </w:tr>
    </w:tbl>
    <w:p>
      <w:pPr>
        <w:pStyle w:val="882"/>
        <w:ind w:firstLine="482"/>
        <w:spacing w:line="360" w:lineRule="auto"/>
        <w:rPr>
          <w:rFonts w:hint="eastAsia" w:ascii="黑体" w:hAnsi="黑体" w:eastAsia="黑体"/>
          <w:b/>
          <w:sz w:val="24"/>
        </w:rPr>
      </w:pPr>
      <w:r>
        <w:rPr>
          <w:rFonts w:hint="eastAsia" w:ascii="黑体" w:hAnsi="黑体" w:eastAsia="黑体"/>
          <w:b/>
          <w:sz w:val="24"/>
        </w:rPr>
      </w:r>
      <w:r/>
    </w:p>
    <w:p>
      <w:pPr>
        <w:pStyle w:val="882"/>
        <w:ind w:firstLine="480"/>
        <w:spacing w:line="360" w:lineRule="auto"/>
        <w:rPr>
          <w:rFonts w:hint="eastAsia"/>
          <w:sz w:val="24"/>
        </w:rPr>
        <w:outlineLvl w:val="3"/>
      </w:pPr>
      <w:r>
        <w:rPr>
          <w:rFonts w:hint="eastAsia"/>
          <w:sz w:val="24"/>
        </w:rPr>
        <w:t xml:space="preserve">3）数据资源交互与共享系统</w:t>
      </w:r>
      <w:r>
        <w:rPr>
          <w:rFonts w:hint="eastAsia"/>
          <w:sz w:val="24"/>
        </w:rPr>
      </w:r>
      <w:r/>
    </w:p>
    <w:p>
      <w:pPr>
        <w:pStyle w:val="882"/>
        <w:ind w:firstLine="480"/>
        <w:spacing w:line="360" w:lineRule="auto"/>
        <w:rPr>
          <w:rFonts w:hint="eastAsia"/>
          <w:sz w:val="24"/>
        </w:rPr>
      </w:pPr>
      <w:r>
        <w:rPr>
          <w:rFonts w:hint="eastAsia"/>
          <w:sz w:val="24"/>
        </w:rPr>
        <w:t xml:space="preserve">数据资源交互与共享系统主要实现与住建部、长三角一体化、商业银行等数据的高效共享协同管理，主要包括数据共享与服务管理平台、对接住建部、长三角、省市政务、银行等接口等内容。</w:t>
      </w:r>
      <w:r>
        <w:rPr>
          <w:rFonts w:hint="eastAsia"/>
          <w:sz w:val="24"/>
        </w:rPr>
      </w:r>
      <w:r/>
    </w:p>
    <w:p>
      <w:pPr>
        <w:pStyle w:val="882"/>
        <w:ind w:firstLine="480"/>
        <w:spacing w:line="360" w:lineRule="auto"/>
        <w:rPr>
          <w:rFonts w:hint="eastAsia"/>
          <w:sz w:val="24"/>
        </w:rPr>
      </w:pPr>
      <w:r>
        <w:rPr>
          <w:rFonts w:hint="eastAsia"/>
          <w:sz w:val="24"/>
        </w:rPr>
        <w:t xml:space="preserve">数据资源交互与共享系统建设要求如下：</w:t>
      </w:r>
      <w:r>
        <w:rPr>
          <w:rFonts w:hint="eastAsia"/>
          <w:sz w:val="24"/>
        </w:rPr>
      </w:r>
      <w:r/>
    </w:p>
    <w:tbl>
      <w:tblPr>
        <w:tblW w:w="850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63"/>
        <w:gridCol w:w="1651"/>
        <w:gridCol w:w="953"/>
        <w:gridCol w:w="1277"/>
        <w:gridCol w:w="3361"/>
      </w:tblGrid>
      <w:tr>
        <w:trPr>
          <w:tblHeader/>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子系统</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一级模块</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二级模块</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三级功能模块</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功能描述</w:t>
            </w:r>
            <w:r>
              <w:rPr>
                <w:rFonts w:hint="eastAsia" w:ascii="宋体" w:hAnsi="宋体" w:cs="宋体"/>
                <w:b/>
                <w:bCs/>
                <w:color w:val="000000"/>
                <w:szCs w:val="21"/>
              </w:rPr>
            </w:r>
            <w:r/>
          </w:p>
        </w:tc>
      </w:tr>
      <w:tr>
        <w:trPr/>
        <w:tc>
          <w:tcPr>
            <w:tcBorders>
              <w:top w:val="single" w:color="000000" w:sz="4" w:space="0"/>
              <w:left w:val="single" w:color="000000" w:sz="4" w:space="0"/>
              <w:bottom w:val="none" w:color="000000" w:sz="0" w:space="0"/>
              <w:right w:val="single" w:color="000000" w:sz="4" w:space="0"/>
            </w:tcBorders>
            <w:tcW w:w="1263"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t xml:space="preserve">数据资源交互与共享系统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数据共享与服务管理平台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用户管理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w:t>
            </w:r>
            <w:r>
              <w:rPr>
                <w:rFonts w:hint="eastAsia" w:ascii="宋体" w:hAnsi="宋体" w:cs="宋体"/>
                <w:color w:val="000000"/>
                <w:szCs w:val="21"/>
                <w:highlight w:val="none"/>
                <w:lang w:val="en-US" w:eastAsia="zh-CN" w:bidi="ar"/>
              </w:rPr>
              <w:t xml:space="preserve">支持对</w:t>
            </w:r>
            <w:r>
              <w:rPr>
                <w:rFonts w:hint="eastAsia" w:ascii="宋体" w:hAnsi="宋体" w:cs="宋体"/>
                <w:color w:val="000000"/>
                <w:szCs w:val="21"/>
                <w:highlight w:val="none"/>
                <w:lang w:bidi="ar"/>
              </w:rPr>
              <w:t xml:space="preserve">用户</w:t>
            </w:r>
            <w:r>
              <w:rPr>
                <w:rFonts w:hint="eastAsia" w:ascii="宋体" w:hAnsi="宋体" w:cs="宋体"/>
                <w:color w:val="000000"/>
                <w:szCs w:val="21"/>
                <w:highlight w:val="none"/>
                <w:lang w:val="en-US" w:eastAsia="zh-CN" w:bidi="ar"/>
              </w:rPr>
              <w:t xml:space="preserve">进行</w:t>
            </w:r>
            <w:r>
              <w:rPr>
                <w:rFonts w:hint="eastAsia" w:ascii="宋体" w:hAnsi="宋体" w:cs="宋体"/>
                <w:color w:val="000000"/>
                <w:szCs w:val="21"/>
                <w:highlight w:val="none"/>
                <w:lang w:bidi="ar"/>
              </w:rPr>
              <w:t xml:space="preserve">管理</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包括用户新增、修改、删除、查询等</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菜单管理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w:t>
            </w:r>
            <w:r>
              <w:rPr>
                <w:rFonts w:hint="eastAsia" w:ascii="宋体" w:hAnsi="宋体" w:cs="宋体"/>
                <w:color w:val="000000"/>
                <w:szCs w:val="21"/>
                <w:highlight w:val="none"/>
                <w:lang w:val="en-US" w:eastAsia="zh-CN" w:bidi="ar"/>
              </w:rPr>
              <w:t xml:space="preserve">支持对</w:t>
            </w:r>
            <w:r>
              <w:rPr>
                <w:rFonts w:hint="eastAsia" w:ascii="宋体" w:hAnsi="宋体" w:cs="宋体"/>
                <w:color w:val="000000"/>
                <w:szCs w:val="21"/>
                <w:highlight w:val="none"/>
                <w:lang w:bidi="ar"/>
              </w:rPr>
              <w:t xml:space="preserve">菜单</w:t>
            </w:r>
            <w:r>
              <w:rPr>
                <w:rFonts w:hint="eastAsia" w:ascii="宋体" w:hAnsi="宋体" w:cs="宋体"/>
                <w:color w:val="000000"/>
                <w:szCs w:val="21"/>
                <w:highlight w:val="none"/>
                <w:lang w:val="en-US" w:eastAsia="zh-CN" w:bidi="ar"/>
              </w:rPr>
              <w:t xml:space="preserve">进行</w:t>
            </w:r>
            <w:r>
              <w:rPr>
                <w:rFonts w:hint="eastAsia" w:ascii="宋体" w:hAnsi="宋体" w:cs="宋体"/>
                <w:color w:val="000000"/>
                <w:szCs w:val="21"/>
                <w:highlight w:val="none"/>
                <w:lang w:bidi="ar"/>
              </w:rPr>
              <w:t xml:space="preserve">配置</w:t>
            </w:r>
            <w:r>
              <w:rPr>
                <w:rFonts w:hint="eastAsia" w:ascii="宋体" w:hAnsi="宋体" w:cs="宋体"/>
                <w:color w:val="000000"/>
                <w:szCs w:val="21"/>
                <w:highlight w:val="none"/>
                <w:lang w:val="en-US" w:eastAsia="zh-CN" w:bidi="ar"/>
              </w:rPr>
              <w:t xml:space="preserve">管理，包括系统菜单的显示、隐藏等</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角色管理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支持对</w:t>
            </w:r>
            <w:r>
              <w:rPr>
                <w:rFonts w:hint="eastAsia" w:ascii="宋体" w:hAnsi="宋体" w:cs="宋体"/>
                <w:color w:val="000000"/>
                <w:szCs w:val="21"/>
                <w:highlight w:val="none"/>
                <w:lang w:bidi="ar"/>
              </w:rPr>
              <w:t xml:space="preserve">系统角色</w:t>
            </w:r>
            <w:r>
              <w:rPr>
                <w:rFonts w:hint="eastAsia" w:ascii="宋体" w:hAnsi="宋体" w:cs="宋体"/>
                <w:color w:val="000000"/>
                <w:szCs w:val="21"/>
                <w:highlight w:val="none"/>
                <w:lang w:val="en-US" w:eastAsia="zh-CN" w:bidi="ar"/>
              </w:rPr>
              <w:t xml:space="preserve">进行</w:t>
            </w:r>
            <w:r>
              <w:rPr>
                <w:rFonts w:hint="eastAsia" w:ascii="宋体" w:hAnsi="宋体" w:cs="宋体"/>
                <w:color w:val="000000"/>
                <w:szCs w:val="21"/>
                <w:highlight w:val="none"/>
                <w:lang w:bidi="ar"/>
              </w:rPr>
              <w:t xml:space="preserve">管理，</w:t>
            </w:r>
            <w:r>
              <w:rPr>
                <w:rFonts w:hint="eastAsia" w:ascii="宋体" w:hAnsi="宋体" w:cs="宋体"/>
                <w:color w:val="000000"/>
                <w:szCs w:val="21"/>
                <w:highlight w:val="none"/>
                <w:lang w:val="en-US" w:eastAsia="zh-CN" w:bidi="ar"/>
              </w:rPr>
              <w:t xml:space="preserve">根据角色权限控制系统</w:t>
            </w:r>
            <w:r>
              <w:rPr>
                <w:rFonts w:hint="eastAsia" w:ascii="宋体" w:hAnsi="宋体" w:cs="宋体"/>
                <w:color w:val="000000"/>
                <w:szCs w:val="21"/>
                <w:highlight w:val="none"/>
                <w:lang w:bidi="ar"/>
              </w:rPr>
              <w:t xml:space="preserve">菜单显示</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登录日志查询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支持按时间、用户等条件检索系统登录日志。</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操作日志查询</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支持按时间、用户等条件检索系统操作日志。</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机构管理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机构管理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支持对接入公积金系统的机构进行统一管理</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包括接入机构的新增、修改、删除、查询等。</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应用管理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应用管理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支持对</w:t>
            </w:r>
            <w:r>
              <w:rPr>
                <w:rFonts w:hint="eastAsia" w:ascii="宋体" w:hAnsi="宋体" w:cs="宋体"/>
                <w:color w:val="000000"/>
                <w:szCs w:val="21"/>
                <w:highlight w:val="none"/>
                <w:lang w:bidi="ar"/>
              </w:rPr>
              <w:t xml:space="preserve">机构</w:t>
            </w:r>
            <w:r>
              <w:rPr>
                <w:rFonts w:hint="eastAsia" w:ascii="宋体" w:hAnsi="宋体" w:cs="宋体"/>
                <w:color w:val="000000"/>
                <w:szCs w:val="21"/>
                <w:highlight w:val="none"/>
                <w:lang w:val="en-US" w:eastAsia="zh-CN" w:bidi="ar"/>
              </w:rPr>
              <w:t xml:space="preserve">接入公积金系统的</w:t>
            </w:r>
            <w:r>
              <w:rPr>
                <w:rFonts w:hint="eastAsia" w:ascii="宋体" w:hAnsi="宋体" w:cs="宋体"/>
                <w:color w:val="000000"/>
                <w:szCs w:val="21"/>
                <w:highlight w:val="none"/>
                <w:lang w:bidi="ar"/>
              </w:rPr>
              <w:t xml:space="preserve">数据应用</w:t>
            </w:r>
            <w:r>
              <w:rPr>
                <w:rFonts w:hint="eastAsia" w:ascii="宋体" w:hAnsi="宋体" w:cs="宋体"/>
                <w:color w:val="000000"/>
                <w:szCs w:val="21"/>
                <w:highlight w:val="none"/>
                <w:lang w:val="en-US" w:eastAsia="zh-CN" w:bidi="ar"/>
              </w:rPr>
              <w:t xml:space="preserve">进行</w:t>
            </w:r>
            <w:r>
              <w:rPr>
                <w:rFonts w:hint="eastAsia" w:ascii="宋体" w:hAnsi="宋体" w:cs="宋体"/>
                <w:color w:val="000000"/>
                <w:szCs w:val="21"/>
                <w:highlight w:val="none"/>
                <w:lang w:bidi="ar"/>
              </w:rPr>
              <w:t xml:space="preserve">管理</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支持接入应用新增、修改、删除、查询等。</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服务管理</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bidi="ar"/>
              </w:rPr>
              <w:t xml:space="preserve">支持对</w:t>
            </w:r>
            <w:r>
              <w:rPr>
                <w:rFonts w:hint="eastAsia" w:ascii="宋体" w:hAnsi="宋体" w:cs="宋体"/>
                <w:color w:val="000000"/>
                <w:szCs w:val="21"/>
                <w:highlight w:val="none"/>
                <w:lang w:bidi="ar"/>
              </w:rPr>
              <w:t xml:space="preserve">服务接口基本信息</w:t>
            </w:r>
            <w:r>
              <w:rPr>
                <w:rFonts w:hint="eastAsia" w:ascii="宋体" w:hAnsi="宋体" w:cs="宋体"/>
                <w:color w:val="000000"/>
                <w:szCs w:val="21"/>
                <w:highlight w:val="none"/>
                <w:lang w:val="en-US" w:eastAsia="zh-CN" w:bidi="ar"/>
              </w:rPr>
              <w:t xml:space="preserve">进行</w:t>
            </w:r>
            <w:r>
              <w:rPr>
                <w:rFonts w:hint="eastAsia" w:ascii="宋体" w:hAnsi="宋体" w:cs="宋体"/>
                <w:color w:val="000000"/>
                <w:szCs w:val="21"/>
                <w:highlight w:val="none"/>
                <w:lang w:bidi="ar"/>
              </w:rPr>
              <w:t xml:space="preserve">配置，</w:t>
            </w:r>
            <w:r>
              <w:rPr>
                <w:rFonts w:hint="eastAsia" w:ascii="宋体" w:hAnsi="宋体" w:cs="宋体"/>
                <w:color w:val="000000"/>
                <w:szCs w:val="21"/>
                <w:highlight w:val="none"/>
                <w:lang w:val="en-US" w:eastAsia="zh-CN" w:bidi="ar"/>
              </w:rPr>
              <w:t xml:space="preserve">包括服务接口的表头、报文、Token等信息。</w:t>
            </w:r>
            <w:r>
              <w:rPr>
                <w:rFonts w:hint="eastAsia" w:ascii="宋体" w:hAnsi="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服务访问记录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服务接口的调用明细，可以查询到哪个机构、哪个渠道、哪个应用什么时间调用的接口情况，调用次数、接口调用成功或失败、接口的响应时长等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服务访问统计报表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对服务接口调用情况进行各维度的统计分析，形成报表；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应用连通情况监控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通过请求每个应用的服务端口，进行监控各个应用的状态情况。</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服务调用异常监控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对服务接口调用过程中的异常情况进行监控，触发后会通过短信、邮件等方式发出提醒。</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服务响应超时监控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对服务接口调用过程中的响应时长情况进行监控，每个接口均可以设置超时时间；配置超时告警策略，触发后会通过短信、邮件等方式发出提醒。</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监控告警策略设置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对每类的监控告警的策略进行管理配置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审批管理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审批流程配置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对机构、应用、服务接口发布和授权等功能进行审批流程进行配置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审批进度查询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支持查询</w:t>
            </w:r>
            <w:r>
              <w:rPr>
                <w:rFonts w:hint="eastAsia" w:ascii="宋体" w:hAnsi="宋体" w:cs="宋体"/>
                <w:color w:val="000000"/>
                <w:szCs w:val="21"/>
                <w:lang w:bidi="ar"/>
              </w:rPr>
              <w:t xml:space="preserve">当前业务的审批进度</w:t>
            </w:r>
            <w:r>
              <w:rPr>
                <w:rFonts w:hint="eastAsia" w:ascii="宋体" w:hAnsi="宋体" w:cs="宋体"/>
                <w:color w:val="000000"/>
                <w:szCs w:val="21"/>
                <w:lang w:val="en-US" w:eastAsia="zh-CN" w:bidi="ar"/>
              </w:rPr>
              <w:t xml:space="preserve">并进行可视化</w:t>
            </w:r>
            <w:r>
              <w:rPr>
                <w:rFonts w:hint="eastAsia" w:ascii="宋体" w:hAnsi="宋体" w:cs="宋体"/>
                <w:color w:val="000000"/>
                <w:szCs w:val="21"/>
                <w:lang w:bidi="ar"/>
              </w:rPr>
              <w:t xml:space="preserve">展示</w:t>
            </w:r>
            <w:r>
              <w:rPr>
                <w:rFonts w:hint="eastAsia" w:ascii="宋体" w:hAnsi="宋体" w:cs="宋体"/>
                <w:color w:val="000000"/>
                <w:szCs w:val="21"/>
                <w:lang w:eastAsia="zh-CN"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审批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对业务进行审批操作</w:t>
            </w:r>
            <w:r>
              <w:rPr>
                <w:rFonts w:hint="eastAsia" w:ascii="宋体" w:hAnsi="宋体" w:cs="宋体"/>
                <w:color w:val="000000"/>
                <w:szCs w:val="21"/>
                <w:lang w:val="en-US" w:eastAsia="zh-CN" w:bidi="ar"/>
              </w:rPr>
              <w:t xml:space="preserve">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服务开发管理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模板管理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对服务接口的模板进行开发管理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服务路由配置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对整个系统的路由信息进行管理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服务开发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用于开发运维人员对服务接口的新增注册行为进行管理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服务分组</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用于开发运维人员对服务接口的基本信息进行管理，可视化开发配置接口的输入输出参数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服务信息导入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用于运维、开发人员对服务接口的批量操作业务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事件配置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用于运维、开发人员对事件信息的批量操作业务</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文档管理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服务文档管理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用于系统中服务文档管理，包含对文档的上传、下载、删除、修改</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接口文档生成</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用于系统中接口文档管理，包含生成接口文档、查看文档详情</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测试管理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Mock测试管理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用于系统中Mock测试管理，包含修改和查看详情</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服务接口测试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用于系统中服务接口管理，包含查询和接口测试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公共管理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脱敏规则配置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对系统内的脱敏规则进行配置</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如隐藏手机号、身份信息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节假日管理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支持在系统中维护</w:t>
            </w:r>
            <w:r>
              <w:rPr>
                <w:rFonts w:hint="eastAsia" w:ascii="宋体" w:hAnsi="宋体" w:cs="宋体"/>
                <w:color w:val="000000"/>
                <w:szCs w:val="21"/>
                <w:lang w:bidi="ar"/>
              </w:rPr>
              <w:t xml:space="preserve">节假日信息</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用于管控渠道在节假日是否对外服务</w:t>
            </w:r>
            <w:r>
              <w:rPr>
                <w:rFonts w:hint="eastAsia"/>
                <w:lang w:eastAsia="zh-CN"/>
              </w:rPr>
              <w:t xml:space="preserve">。</w:t>
            </w:r>
            <w:r>
              <w:rPr>
                <w:rFonts w:hint="eastAsia" w:ascii="宋体" w:hAnsi="宋体" w:cs="宋体"/>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字典管理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w:t>
            </w:r>
            <w:r>
              <w:rPr>
                <w:rFonts w:hint="eastAsia" w:ascii="宋体" w:hAnsi="宋体" w:cs="宋体"/>
                <w:color w:val="000000"/>
                <w:szCs w:val="21"/>
                <w:lang w:val="en-US" w:eastAsia="zh-CN" w:bidi="ar"/>
              </w:rPr>
              <w:t xml:space="preserve">支持对</w:t>
            </w:r>
            <w:r>
              <w:rPr>
                <w:rFonts w:hint="eastAsia" w:ascii="宋体" w:hAnsi="宋体" w:cs="宋体"/>
                <w:color w:val="000000"/>
                <w:szCs w:val="21"/>
                <w:lang w:bidi="ar"/>
              </w:rPr>
              <w:t xml:space="preserve">数据字典信息</w:t>
            </w:r>
            <w:r>
              <w:rPr>
                <w:rFonts w:hint="eastAsia" w:ascii="宋体" w:hAnsi="宋体" w:cs="宋体"/>
                <w:color w:val="000000"/>
                <w:szCs w:val="21"/>
                <w:lang w:val="en-US" w:eastAsia="zh-CN" w:bidi="ar"/>
              </w:rPr>
              <w:t xml:space="preserve">进行</w:t>
            </w:r>
            <w:r>
              <w:rPr>
                <w:rFonts w:hint="eastAsia" w:ascii="宋体" w:hAnsi="宋体" w:cs="宋体"/>
                <w:color w:val="000000"/>
                <w:szCs w:val="21"/>
                <w:lang w:bidi="ar"/>
              </w:rPr>
              <w:t xml:space="preserve">管理</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包括新增、修改、删除、查询等。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参数维护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用于系统中参数管理，包含新增、修改、删除、查询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单点用户关联</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用于系统中单点用户关联管理，包含新增、修改、删除、查询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报表管理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日报表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支持统计查询服务接口的</w:t>
            </w:r>
            <w:r>
              <w:rPr>
                <w:rFonts w:hint="eastAsia" w:ascii="宋体" w:hAnsi="宋体" w:cs="宋体"/>
                <w:color w:val="000000"/>
                <w:szCs w:val="21"/>
                <w:lang w:bidi="ar"/>
              </w:rPr>
              <w:t xml:space="preserve">日报表</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支持可视化展示、导出打印等</w:t>
            </w:r>
            <w:r>
              <w:rPr>
                <w:rFonts w:hint="eastAsia" w:ascii="宋体" w:hAnsi="宋体" w:cs="宋体"/>
                <w:color w:val="000000"/>
                <w:szCs w:val="21"/>
                <w:lang w:bidi="ar"/>
              </w:rPr>
              <w:t xml:space="preserve">管理</w:t>
            </w:r>
            <w:r>
              <w:rPr>
                <w:rFonts w:hint="eastAsia" w:ascii="宋体" w:hAnsi="宋体" w:cs="宋体"/>
                <w:color w:val="000000"/>
                <w:szCs w:val="21"/>
                <w:lang w:eastAsia="zh-CN"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月报表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支持统计查询服务接口的月</w:t>
            </w:r>
            <w:r>
              <w:rPr>
                <w:rFonts w:hint="eastAsia" w:ascii="宋体" w:hAnsi="宋体" w:cs="宋体"/>
                <w:color w:val="000000"/>
                <w:szCs w:val="21"/>
                <w:lang w:bidi="ar"/>
              </w:rPr>
              <w:t xml:space="preserve">报表</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支持可视化展示、导出打印等</w:t>
            </w:r>
            <w:r>
              <w:rPr>
                <w:rFonts w:hint="eastAsia" w:ascii="宋体" w:hAnsi="宋体" w:cs="宋体"/>
                <w:color w:val="000000"/>
                <w:szCs w:val="21"/>
                <w:lang w:bidi="ar"/>
              </w:rPr>
              <w:t xml:space="preserve">管理</w:t>
            </w:r>
            <w:r>
              <w:rPr>
                <w:rFonts w:hint="eastAsia" w:ascii="宋体" w:hAnsi="宋体" w:cs="宋体"/>
                <w:color w:val="000000"/>
                <w:szCs w:val="21"/>
                <w:lang w:eastAsia="zh-CN" w:bidi="ar"/>
              </w:rPr>
              <w:t xml:space="preserve">。</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报警信息查询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支持查看</w:t>
            </w:r>
            <w:r>
              <w:rPr>
                <w:rFonts w:hint="eastAsia" w:ascii="宋体" w:hAnsi="宋体" w:cs="宋体"/>
                <w:color w:val="000000"/>
                <w:szCs w:val="21"/>
                <w:lang w:bidi="ar"/>
              </w:rPr>
              <w:t xml:space="preserve">系统中</w:t>
            </w:r>
            <w:r>
              <w:rPr>
                <w:rFonts w:hint="eastAsia" w:ascii="宋体" w:hAnsi="宋体" w:cs="宋体"/>
                <w:color w:val="000000"/>
                <w:szCs w:val="21"/>
                <w:lang w:val="en-US" w:eastAsia="zh-CN" w:bidi="ar"/>
              </w:rPr>
              <w:t xml:space="preserve">的</w:t>
            </w:r>
            <w:r>
              <w:rPr>
                <w:rFonts w:hint="eastAsia" w:ascii="宋体" w:hAnsi="宋体" w:cs="宋体"/>
                <w:color w:val="000000"/>
                <w:szCs w:val="21"/>
                <w:lang w:bidi="ar"/>
              </w:rPr>
              <w:t xml:space="preserve">报警信息</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支持报警信息的下载/导出、打印等管理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报警信息日报表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支持查看</w:t>
            </w:r>
            <w:r>
              <w:rPr>
                <w:rFonts w:hint="eastAsia" w:ascii="宋体" w:hAnsi="宋体" w:cs="宋体"/>
                <w:color w:val="000000"/>
                <w:szCs w:val="21"/>
                <w:lang w:bidi="ar"/>
              </w:rPr>
              <w:t xml:space="preserve">系统中</w:t>
            </w:r>
            <w:r>
              <w:rPr>
                <w:rFonts w:hint="eastAsia" w:ascii="宋体" w:hAnsi="宋体" w:cs="宋体"/>
                <w:color w:val="000000"/>
                <w:szCs w:val="21"/>
                <w:lang w:val="en-US" w:eastAsia="zh-CN" w:bidi="ar"/>
              </w:rPr>
              <w:t xml:space="preserve">的报警日报表</w:t>
            </w:r>
            <w:r>
              <w:rPr>
                <w:rFonts w:hint="eastAsia" w:ascii="宋体" w:hAnsi="宋体" w:cs="宋体"/>
                <w:color w:val="000000"/>
                <w:szCs w:val="21"/>
                <w:lang w:bidi="ar"/>
              </w:rPr>
              <w:t xml:space="preserve">信息</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支持下载/导出、打印等管理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53"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报警信息月报表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支持查看</w:t>
            </w:r>
            <w:r>
              <w:rPr>
                <w:rFonts w:hint="eastAsia" w:ascii="宋体" w:hAnsi="宋体" w:cs="宋体"/>
                <w:color w:val="000000"/>
                <w:szCs w:val="21"/>
                <w:lang w:bidi="ar"/>
              </w:rPr>
              <w:t xml:space="preserve">系统中</w:t>
            </w:r>
            <w:r>
              <w:rPr>
                <w:rFonts w:hint="eastAsia" w:ascii="宋体" w:hAnsi="宋体" w:cs="宋体"/>
                <w:color w:val="000000"/>
                <w:szCs w:val="21"/>
                <w:lang w:val="en-US" w:eastAsia="zh-CN" w:bidi="ar"/>
              </w:rPr>
              <w:t xml:space="preserve">的</w:t>
            </w:r>
            <w:r>
              <w:rPr>
                <w:rFonts w:hint="eastAsia" w:ascii="宋体" w:hAnsi="宋体" w:cs="宋体"/>
                <w:color w:val="000000"/>
                <w:szCs w:val="21"/>
                <w:lang w:bidi="ar"/>
              </w:rPr>
              <w:t xml:space="preserve">报警</w:t>
            </w:r>
            <w:r>
              <w:rPr>
                <w:rFonts w:hint="eastAsia" w:ascii="宋体" w:hAnsi="宋体" w:cs="宋体"/>
                <w:color w:val="000000"/>
                <w:szCs w:val="21"/>
                <w:lang w:val="en-US" w:eastAsia="zh-CN" w:bidi="ar"/>
              </w:rPr>
              <w:t xml:space="preserve">月报表</w:t>
            </w:r>
            <w:r>
              <w:rPr>
                <w:rFonts w:hint="eastAsia" w:ascii="宋体" w:hAnsi="宋体" w:cs="宋体"/>
                <w:color w:val="000000"/>
                <w:szCs w:val="21"/>
                <w:lang w:bidi="ar"/>
              </w:rPr>
              <w:t xml:space="preserve">信息</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支持下载/导出、打印等管理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restart"/>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对外对接住建部、长三角、省市政务、银行等接口</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对接住建部公积金结算平台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对接住建部结算平台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对接住建部公积金异地转移平台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对接住建部异地转移平台。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对接住建部公积金数据上报平台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完成与住建部公积金数据上报平台的接入工作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对接住建部公积金征信报送平台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对接住建部公积金征信报数平台。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对接住建部公积金数据共享平台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对接住建部数据共享平台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对接住建部偿还异地住房公积金贷款提取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对接全国住房公积金业务协同平台。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对接长三角一体化平台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对接“长三角一体化平台”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高效办成一件事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支持退休一件事和就业一件事办理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对接商业银行商贷数据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对接商业银行商贷数据渠道</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263"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51" w:type="dxa"/>
            <w:vAlign w:val="center"/>
            <w:vMerge w:val="continue"/>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230"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对接商业银行电子回单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361"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对接商业银行电子回单渠道</w:t>
            </w:r>
            <w:r>
              <w:rPr>
                <w:rFonts w:hint="eastAsia" w:ascii="宋体" w:hAnsi="宋体" w:cs="宋体"/>
                <w:color w:val="000000"/>
                <w:szCs w:val="21"/>
              </w:rPr>
            </w:r>
            <w:r/>
          </w:p>
        </w:tc>
      </w:tr>
    </w:tbl>
    <w:p>
      <w:pPr>
        <w:pStyle w:val="882"/>
        <w:ind w:firstLine="480"/>
        <w:spacing w:line="360" w:lineRule="auto"/>
        <w:rPr>
          <w:rFonts w:hint="eastAsia"/>
          <w:sz w:val="24"/>
        </w:rPr>
      </w:pPr>
      <w:r>
        <w:rPr>
          <w:rFonts w:hint="eastAsia"/>
          <w:sz w:val="24"/>
        </w:rPr>
      </w:r>
      <w:r/>
    </w:p>
    <w:p>
      <w:pPr>
        <w:pStyle w:val="882"/>
        <w:ind w:firstLine="480"/>
        <w:spacing w:line="360" w:lineRule="auto"/>
        <w:rPr>
          <w:rFonts w:hint="eastAsia"/>
          <w:sz w:val="24"/>
        </w:rPr>
        <w:outlineLvl w:val="3"/>
      </w:pPr>
      <w:r>
        <w:rPr>
          <w:rFonts w:hint="eastAsia"/>
          <w:sz w:val="24"/>
        </w:rPr>
        <w:t xml:space="preserve">4）数字档案管理系统</w:t>
      </w:r>
      <w:r>
        <w:rPr>
          <w:rFonts w:hint="eastAsia"/>
          <w:sz w:val="24"/>
        </w:rPr>
      </w:r>
      <w:r/>
    </w:p>
    <w:p>
      <w:pPr>
        <w:pStyle w:val="882"/>
        <w:ind w:firstLine="480"/>
        <w:spacing w:line="360" w:lineRule="auto"/>
        <w:rPr>
          <w:sz w:val="24"/>
        </w:rPr>
      </w:pPr>
      <w:r>
        <w:rPr>
          <w:sz w:val="24"/>
        </w:rPr>
        <w:t xml:space="preserve">参照《住房公积金业务档案管理标准》的有关要求，实现电子档案全生命周期管理过程标准化，全面符合国家及行业电子档案管理规范标准要求，构建覆盖档案全生命周期的智能化管理平台。</w:t>
      </w:r>
      <w:r>
        <w:rPr>
          <w:sz w:val="24"/>
        </w:rPr>
      </w:r>
      <w:r/>
    </w:p>
    <w:p>
      <w:pPr>
        <w:pStyle w:val="882"/>
        <w:ind w:firstLine="480"/>
        <w:spacing w:line="360" w:lineRule="auto"/>
        <w:rPr>
          <w:sz w:val="24"/>
        </w:rPr>
      </w:pPr>
      <w:r>
        <w:rPr>
          <w:sz w:val="24"/>
        </w:rPr>
        <w:t xml:space="preserve">数字档案管理系统建设要求如下：</w:t>
      </w:r>
      <w:r>
        <w:rPr>
          <w:sz w:val="24"/>
        </w:rPr>
      </w:r>
      <w:r/>
    </w:p>
    <w:tbl>
      <w:tblPr>
        <w:tblW w:w="903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39"/>
        <w:gridCol w:w="1068"/>
        <w:gridCol w:w="1485"/>
        <w:gridCol w:w="1627"/>
        <w:gridCol w:w="3915"/>
      </w:tblGrid>
      <w:tr>
        <w:trPr>
          <w:tblHeader/>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子系统</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一级模块</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二级模块</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三级功能模块</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功能描述</w:t>
            </w:r>
            <w:r>
              <w:rPr>
                <w:rFonts w:hint="eastAsia" w:ascii="宋体" w:hAnsi="宋体" w:cs="宋体"/>
                <w:b/>
                <w:bCs/>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数字档案管理系统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档案采集管理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线下档案采集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业务档案采集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采集纸质材料（归集、提取、贷款、执法、文书等材料）为电子影像，调阅业务办理信息与相应电子影像，支持对采集影像进行编辑，包括倾斜矫正、缩略图显示、自动纠偏、放大、旋转等功能。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OCR智能识别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支持OCR自动提取业务影像关键要素信息，返显数据至业务办理环节。</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事后影像补扫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支持事后查看及补扫电子影像材料。</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线上档案采集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业务档案采集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从网厅、微信、支付宝等线上渠道收集档案材料（归集、提取、贷款、执法、文书等材料，实现与各渠道系统对接）；支持对采集影像进行编辑，包括倾斜矫正、缩略图显示、自动纠偏、放大、旋转等功能；支持OCR自动提取关键要素信息。</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OCR智能识别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支持OCR自动提取业务影像关键要素信息，返显数据至业务办理环节。</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事后影像补扫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支持事后查看及补扫电子影像材料。</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存量档案采集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数字化档案数据导入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将中心历年存量档案数字化加工成果导入到档案管理信息系统中。通过自动分类、自动排序等便于后期档案查询。</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历史数字档案库房管理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数字化档案数据导入系统中后，根据数字化档案的档案类型进行装盒入库，在系统中查询对应的档案室存放位置。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档案配置管理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档案材料定义与维护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档案材料定义的增、删、改、查维护操作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为影像采集和业务扫描材料定义页面展示提供材料数据，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业务扫描材料维护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提供业务分类、业务扫描树定义和业务材料定义的增、删、改、查操作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为影像采集提供数据和关联关系，展示左侧树层级目录和业务材料与树之间的关联关系。</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流程扫描配置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查询、创建、删除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创建流程扫描定义，将业务分类编码与流程步骤关联起来</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档案归档管理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档案整理与归档</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四性检测功能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支持检测项配置、元数据配置、检测类型配置、检测模版配置、检测方案配置，并形成检测报告，检测未通过的档案将进行预警列表中提醒档案管理人员进行处置。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虚拟库房管理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同步实现实体及电子档案的档案交接/接收、档案上架、档案装盒的档案生命周期管理，并在其中引入条形识别码实现档案的超市化管理。</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档案鉴定与销毁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档案鉴定管理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对于超过保管期限的档案，系统自动归入待鉴定档案列表中，并触发处置预警提示，系统支持对已鉴定续存的档案进行记录，留存完整的鉴定记录。支持通过归档日期，保管期限进行查询。支持档案续存。</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档案销毁管理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系统支持对已鉴定销毁的档案进行记录，记录鉴定为销毁的档案的鉴定信息，留存完整的鉴定记录。支持通过归档日期，保管期限进行查询。档案管理人员对鉴定为销毁的档案进行销毁操作。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档案利用与开发</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一户式查询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对于已经做了历史数据和增量数据统一管理的电子档案系统，分别以个人或者企业为单位，查询出指定办理人在中心办理过的所有业务，并能直观地看到该业务下所关联的影像资料。</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档案预警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实现对需要交接而未交接的档案进行预警，对需要装盒而未装盒的档案进行预警，对借出未归还的档案进行预警，对到期该销毁而未销毁的档案销毁。</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影像稽核</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档案系统完成图片资料归档后，由专门的稽核人员对待审核档案进行影像稽核</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电子档案全流程监管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实时查看每一笔档案的使用情况，包括对这笔档案的操作信息、人员信</w:t>
            </w:r>
            <w:r>
              <w:rPr>
                <w:rFonts w:hint="eastAsia" w:ascii="宋体" w:hAnsi="宋体" w:cs="宋体"/>
                <w:color w:val="000000"/>
                <w:szCs w:val="21"/>
                <w:lang w:eastAsia="zh-CN" w:bidi="ar"/>
              </w:rPr>
              <w:t xml:space="preserve">息和</w:t>
            </w:r>
            <w:r>
              <w:rPr>
                <w:rFonts w:hint="eastAsia" w:ascii="宋体" w:hAnsi="宋体" w:cs="宋体"/>
                <w:color w:val="000000"/>
                <w:szCs w:val="21"/>
                <w:lang w:bidi="ar"/>
              </w:rPr>
              <w:t xml:space="preserve">时间节点信息等元数据都有详细地记录，并生成直观的时间轴呈现给查看人员。</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电子影像复用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对存量的档案数字化加工后，支持对归集、提取、贷款等业务办理材料的电子影像复用。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档案编研</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支持用户开展档案编研工作，授权用户建立编研计划、分配工作任务、建立编研素材库、复制粘贴档案内容信息、审核编研文稿、发布或下载编研成果等。</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档案统计与移交</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档案统计报表管理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中心档案数据进行多维度的统计，具备通过档案分类、年度、机构、业务办理日期对档案情况进行统计，包括档案分类统计、档案部门统计、档案利用情况统计、档案鉴定销毁情况统计、档案监控情况统计、库房情况统计、存储情况统计、保管期情况统计等多种不同维度的统计功能，也可通过统计报表、柱图、饼图或曲线等各类方式显示统计报告。系统支持对档案管理情况记录和生成符合国家档案局要求的档案统计年报，统计年报可导出或打印。</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档案移库管理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系统内的档案移交，将虚拟档案室内的单个档案架或多个档案架全部档案进行整体移动，移库到另一个档案架上。档案管理员可选择要进行移库的档案架，再次选择要移库到的目标档案架，点击移库按钮，完成档案移库操作。</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档案移交管理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支持电子档案与纸质档案的同步移交，档案管理员在系统内筛选需要移交的档案，添加到移交清册中，提交给住房公积金档案部门及分管档案的有关领导进行审核，审核通过后进行档案的移交工作。纸质档案移交需打印移交清册，对移交的纸质档案进行扫码出库。逐步的核对待移交档案，移交完成后在移交工作记录表中进行签字确认。</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档案存储备份与安全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登录验证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系统除支持通过账户密码登录外，同时支持指纹登录、刷脸登录功能。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日志记录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记录和审计系统中的所有管理、操作行为，包括管理员、各类用户的登录、审批、查询、编辑、删除等行为信息，以及系统管理的分类管理、机构、用户与权限等管理类操作行为信息。对于非授权用户试图登录或操作、登录或操作失败等异常行为信息，将进行记录和预警提醒。系统日志支持检索、输出和导出为Excel表格等管理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水印管理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系统能够自定义水印文字，并在电子文件预览和下载时，对文件进行水印添加，防止导出的文件被篡改或用作其他用途，对电子文件起到良好的保密作用。</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三员管理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支持对用户数据统一的权限管理，通过数据资产密级对数据安全进行管控。首先系统管理支持三员管理模式，由系统管理员、安全审计员、安全保密员三者负责整个系统设置功能，互相监督，防止胡乱授权。用户的数据查询权限与岗位相关联，仅可查看岗位权限下档案数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939"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电子档案资源管理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电子档案资源管理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具备机构信息管理、用户信息管理、档案库房管理、档案条码管理、文档参数管理、PDF模板管理等系统基本参数和档案分类参数的自定义配置功能</w:t>
            </w:r>
            <w:r>
              <w:rPr>
                <w:rFonts w:hint="eastAsia" w:ascii="宋体" w:hAnsi="宋体" w:cs="宋体"/>
                <w:color w:val="000000"/>
                <w:szCs w:val="21"/>
              </w:rPr>
            </w:r>
            <w:r/>
          </w:p>
        </w:tc>
      </w:tr>
    </w:tbl>
    <w:p>
      <w:pPr>
        <w:pStyle w:val="882"/>
        <w:ind w:firstLine="480"/>
        <w:spacing w:line="360" w:lineRule="auto"/>
        <w:rPr>
          <w:sz w:val="24"/>
        </w:rPr>
      </w:pPr>
      <w:r>
        <w:rPr>
          <w:sz w:val="24"/>
        </w:rPr>
      </w:r>
      <w:r/>
    </w:p>
    <w:p>
      <w:pPr>
        <w:pStyle w:val="882"/>
        <w:ind w:firstLine="480"/>
        <w:spacing w:line="360" w:lineRule="auto"/>
        <w:rPr>
          <w:sz w:val="24"/>
        </w:rPr>
        <w:outlineLvl w:val="3"/>
      </w:pPr>
      <w:r>
        <w:rPr>
          <w:sz w:val="24"/>
        </w:rPr>
        <w:t xml:space="preserve">5</w:t>
      </w:r>
      <w:r>
        <w:rPr>
          <w:rFonts w:hint="eastAsia"/>
          <w:sz w:val="24"/>
        </w:rPr>
        <w:t xml:space="preserve">）</w:t>
      </w:r>
      <w:r>
        <w:rPr>
          <w:sz w:val="24"/>
        </w:rPr>
        <w:t xml:space="preserve">智能内部管理系统</w:t>
      </w:r>
      <w:r>
        <w:rPr>
          <w:sz w:val="24"/>
        </w:rPr>
      </w:r>
      <w:r/>
    </w:p>
    <w:p>
      <w:pPr>
        <w:pStyle w:val="882"/>
        <w:ind w:firstLine="480"/>
        <w:spacing w:line="360" w:lineRule="auto"/>
        <w:rPr>
          <w:sz w:val="24"/>
        </w:rPr>
      </w:pPr>
      <w:r>
        <w:rPr>
          <w:sz w:val="24"/>
        </w:rPr>
        <w:t xml:space="preserve">智能内部管理系统面向中心内部人员日常管理，包括风控管理、管理决策、人事管理、行政办公等各个方面管理需求，借助智能化手段提升中心运营管理的水平，主要包括稽核审计系统、体检系统、决策分析系统、报表系统、AI问数系统、人事管理系统、OA系统（PC）、移动办公系统等。</w:t>
      </w:r>
      <w:r>
        <w:rPr>
          <w:sz w:val="24"/>
        </w:rPr>
      </w:r>
      <w:r/>
    </w:p>
    <w:p>
      <w:pPr>
        <w:pStyle w:val="882"/>
        <w:ind w:firstLine="480"/>
        <w:spacing w:line="360" w:lineRule="auto"/>
        <w:rPr>
          <w:rFonts w:hint="eastAsia"/>
          <w:sz w:val="24"/>
        </w:rPr>
      </w:pPr>
      <w:r>
        <w:rPr>
          <w:rFonts w:hint="eastAsia"/>
          <w:sz w:val="24"/>
        </w:rPr>
        <w:t xml:space="preserve">智能内部管理系统服务内容要求如下：</w:t>
      </w:r>
      <w:r>
        <w:rPr>
          <w:rFonts w:hint="eastAsia"/>
          <w:sz w:val="24"/>
        </w:rPr>
      </w:r>
      <w:r/>
    </w:p>
    <w:tbl>
      <w:tblPr>
        <w:tblW w:w="870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46"/>
        <w:gridCol w:w="1303"/>
        <w:gridCol w:w="1517"/>
        <w:gridCol w:w="1683"/>
        <w:gridCol w:w="3257"/>
      </w:tblGrid>
      <w:tr>
        <w:trPr>
          <w:tblHeader/>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882"/>
              <w:jc w:val="center"/>
              <w:widowControl/>
              <w:rPr>
                <w:rFonts w:hint="eastAsia" w:ascii="宋体" w:hAnsi="宋体" w:cs="宋体"/>
                <w:b/>
                <w:bCs/>
                <w:szCs w:val="21"/>
              </w:rPr>
            </w:pPr>
            <w:r>
              <w:rPr>
                <w:rFonts w:hint="eastAsia" w:ascii="宋体" w:hAnsi="宋体" w:cs="宋体"/>
                <w:b/>
                <w:bCs/>
                <w:szCs w:val="21"/>
                <w:lang w:bidi="ar"/>
              </w:rPr>
              <w:t xml:space="preserve">子系统</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882"/>
              <w:jc w:val="center"/>
              <w:widowControl/>
              <w:rPr>
                <w:rFonts w:hint="eastAsia" w:ascii="宋体" w:hAnsi="宋体" w:cs="宋体"/>
                <w:b/>
                <w:bCs/>
                <w:szCs w:val="21"/>
              </w:rPr>
            </w:pPr>
            <w:r>
              <w:rPr>
                <w:rFonts w:hint="eastAsia" w:ascii="宋体" w:hAnsi="宋体" w:cs="宋体"/>
                <w:b/>
                <w:bCs/>
                <w:szCs w:val="21"/>
                <w:lang w:bidi="ar"/>
              </w:rPr>
              <w:t xml:space="preserve">一级模块</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82"/>
              <w:jc w:val="center"/>
              <w:widowControl/>
              <w:rPr>
                <w:rFonts w:hint="eastAsia" w:ascii="宋体" w:hAnsi="宋体" w:cs="宋体"/>
                <w:b/>
                <w:bCs/>
                <w:szCs w:val="21"/>
              </w:rPr>
            </w:pPr>
            <w:r>
              <w:rPr>
                <w:rFonts w:hint="eastAsia" w:ascii="宋体" w:hAnsi="宋体" w:cs="宋体"/>
                <w:b/>
                <w:bCs/>
                <w:szCs w:val="21"/>
                <w:lang w:bidi="ar"/>
              </w:rPr>
              <w:t xml:space="preserve">二级模块</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b/>
                <w:bCs/>
                <w:szCs w:val="21"/>
              </w:rPr>
            </w:pPr>
            <w:r>
              <w:rPr>
                <w:rFonts w:hint="eastAsia" w:ascii="宋体" w:hAnsi="宋体" w:cs="宋体"/>
                <w:b/>
                <w:bCs/>
                <w:szCs w:val="21"/>
                <w:lang w:bidi="ar"/>
              </w:rPr>
              <w:t xml:space="preserve">三级功能模块</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b/>
                <w:bCs/>
                <w:szCs w:val="21"/>
              </w:rPr>
            </w:pPr>
            <w:r>
              <w:rPr>
                <w:rFonts w:hint="eastAsia" w:ascii="宋体" w:hAnsi="宋体" w:cs="宋体"/>
                <w:b/>
                <w:bCs/>
                <w:szCs w:val="21"/>
                <w:lang w:bidi="ar"/>
              </w:rPr>
              <w:t xml:space="preserve">功能描述</w:t>
            </w:r>
            <w:r>
              <w:rPr>
                <w:rFonts w:hint="eastAsia" w:ascii="宋体" w:hAnsi="宋体" w:cs="宋体"/>
                <w:b/>
                <w:bCs/>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智能内部管理系统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稽核审计系统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首页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稽核视图</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稽核信息汇总展示，包括登录用户待处理稽核任务区、其他待办区、问题榜单区、统计展示区。其中统计展示区包括待办分布、问题分布统计、全量工作量及个人工作量4个页签，可通过点击页签按钮，查看对应内容。页签可通过“稽核角色视图配置”功能为不同角色配置显示权限。</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公共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机构维护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维护公积金管理中心机构，可查询机构信息、添加新机构、删除已有机构、维护机构信息。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柜员维护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柜员信息维护，可查询柜员信息、添加新柜员、维护柜员的基本信息，停用已有正常柜员，启用已停用的已有柜员。</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柜员密码修改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修改登录柜员的登录密码</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角色管理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维护柜员角色，可查询角色信息、添加新角色、删除已有角色、维护角色基本信息。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权限分配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维护角色的菜单操作权限，可查询角色的菜单权限、为角色添加新的菜单权限、删除角色已有的菜单权限。通过柜员的角色给柜员分配菜单权限。</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问题发现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通用手工稽核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将人为判定的问题信息进行处理下发，问题按所选稽核内容流程进行流转。</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专项审计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归集审计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针对比例调整、缓缴、补缴、基数调整等进行专项审计，审计出问题时，支持添加到稽核问题清单中进行处理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提取审计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针对购房提取、租房提取、其他</w:t>
            </w:r>
            <w:r>
              <w:rPr>
                <w:rFonts w:hint="eastAsia" w:ascii="宋体" w:hAnsi="宋体" w:cs="宋体"/>
                <w:szCs w:val="21"/>
                <w:lang w:val="en-US" w:eastAsia="zh-CN" w:bidi="ar"/>
              </w:rPr>
              <w:t xml:space="preserve">提取</w:t>
            </w:r>
            <w:r>
              <w:rPr>
                <w:rFonts w:hint="eastAsia" w:ascii="宋体" w:hAnsi="宋体" w:cs="宋体"/>
                <w:szCs w:val="21"/>
                <w:lang w:bidi="ar"/>
              </w:rPr>
              <w:t xml:space="preserve">、商贷提取、公贷提取等提取业务进行专项审计，审计出问题时，支持添加到稽核问题清单中进行处理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贷款审计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针对贷款年限、贷款次数、贷款额度、贷款审批时限、购房信息、贷后逾期业务等进行专项审计，审计出问题时，支持添加到稽核问题清单中进行处理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财务审计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针对资金流转、手工账务、中心活期账户余额、资金流动性等进行专项审计，审计出问题时，支持添加到稽核问题清单中进行处理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执法审计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针对执法案件办理过程如投诉受理、案件立案、案件办结、强制执行、执法补缴情况等进行专项审计，审计出问题时，支持添加到稽核问题清单中进行处理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其他审计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针对中心固定资产、合同等进行专项审计，审计出问题时，支持添加到稽核问题清单中进行处理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审计管理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审计计划录入管理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录入审计计划</w:t>
            </w:r>
            <w:r>
              <w:rPr>
                <w:rFonts w:hint="eastAsia" w:ascii="宋体" w:hAnsi="宋体" w:cs="宋体"/>
                <w:szCs w:val="21"/>
                <w:lang w:eastAsia="zh-CN" w:bidi="ar"/>
              </w:rPr>
              <w:t xml:space="preserve">，</w:t>
            </w:r>
            <w:r>
              <w:rPr>
                <w:rFonts w:hint="eastAsia" w:ascii="宋体" w:hAnsi="宋体" w:cs="宋体"/>
                <w:szCs w:val="21"/>
                <w:lang w:val="en-US" w:eastAsia="zh-CN" w:bidi="ar"/>
              </w:rPr>
              <w:t xml:space="preserve">支持计划</w:t>
            </w:r>
            <w:r>
              <w:rPr>
                <w:rFonts w:hint="eastAsia" w:ascii="宋体" w:hAnsi="宋体" w:cs="宋体"/>
                <w:szCs w:val="21"/>
                <w:lang w:bidi="ar"/>
              </w:rPr>
              <w:t xml:space="preserve">查询。</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审计方案录入管理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录入审计方案</w:t>
            </w:r>
            <w:r>
              <w:rPr>
                <w:rFonts w:hint="eastAsia" w:ascii="宋体" w:hAnsi="宋体" w:cs="宋体"/>
                <w:szCs w:val="21"/>
                <w:lang w:eastAsia="zh-CN" w:bidi="ar"/>
              </w:rPr>
              <w:t xml:space="preserve">，</w:t>
            </w:r>
            <w:r>
              <w:rPr>
                <w:rFonts w:hint="eastAsia" w:ascii="宋体" w:hAnsi="宋体" w:cs="宋体"/>
                <w:szCs w:val="21"/>
                <w:lang w:val="en-US" w:eastAsia="zh-CN" w:bidi="ar"/>
              </w:rPr>
              <w:t xml:space="preserve">支持方案</w:t>
            </w:r>
            <w:r>
              <w:rPr>
                <w:rFonts w:hint="eastAsia" w:ascii="宋体" w:hAnsi="宋体" w:cs="宋体"/>
                <w:szCs w:val="21"/>
                <w:lang w:bidi="ar"/>
              </w:rPr>
              <w:t xml:space="preserve">查询。</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审计通知书录入管理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录入通知书信息</w:t>
            </w:r>
            <w:r>
              <w:rPr>
                <w:rFonts w:hint="eastAsia" w:ascii="宋体" w:hAnsi="宋体" w:cs="宋体"/>
                <w:szCs w:val="21"/>
                <w:lang w:eastAsia="zh-CN" w:bidi="ar"/>
              </w:rPr>
              <w:t xml:space="preserve">，</w:t>
            </w:r>
            <w:r>
              <w:rPr>
                <w:rFonts w:hint="eastAsia" w:ascii="宋体" w:hAnsi="宋体" w:cs="宋体"/>
                <w:szCs w:val="21"/>
                <w:lang w:val="en-US" w:eastAsia="zh-CN" w:bidi="ar"/>
              </w:rPr>
              <w:t xml:space="preserve">支持通知书</w:t>
            </w:r>
            <w:r>
              <w:rPr>
                <w:rFonts w:hint="eastAsia" w:ascii="宋体" w:hAnsi="宋体" w:cs="宋体"/>
                <w:szCs w:val="21"/>
                <w:lang w:bidi="ar"/>
              </w:rPr>
              <w:t xml:space="preserve">查询。</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审计证据表录入管理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录入证据表信息</w:t>
            </w:r>
            <w:r>
              <w:rPr>
                <w:rFonts w:hint="eastAsia" w:ascii="宋体" w:hAnsi="宋体" w:cs="宋体"/>
                <w:szCs w:val="21"/>
                <w:lang w:eastAsia="zh-CN" w:bidi="ar"/>
              </w:rPr>
              <w:t xml:space="preserve">，</w:t>
            </w:r>
            <w:r>
              <w:rPr>
                <w:rFonts w:hint="eastAsia" w:ascii="宋体" w:hAnsi="宋体" w:cs="宋体"/>
                <w:szCs w:val="21"/>
                <w:lang w:val="en-US" w:eastAsia="zh-CN" w:bidi="ar"/>
              </w:rPr>
              <w:t xml:space="preserve">支持证据表信息</w:t>
            </w:r>
            <w:r>
              <w:rPr>
                <w:rFonts w:hint="eastAsia" w:ascii="宋体" w:hAnsi="宋体" w:cs="宋体"/>
                <w:szCs w:val="21"/>
                <w:lang w:bidi="ar"/>
              </w:rPr>
              <w:t xml:space="preserve">查询。</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审计报告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录入审计报告信息</w:t>
            </w:r>
            <w:r>
              <w:rPr>
                <w:rFonts w:hint="eastAsia" w:ascii="宋体" w:hAnsi="宋体" w:cs="宋体"/>
                <w:szCs w:val="21"/>
                <w:lang w:eastAsia="zh-CN" w:bidi="ar"/>
              </w:rPr>
              <w:t xml:space="preserve">，</w:t>
            </w:r>
            <w:r>
              <w:rPr>
                <w:rFonts w:hint="eastAsia" w:ascii="宋体" w:hAnsi="宋体" w:cs="宋体"/>
                <w:szCs w:val="21"/>
                <w:lang w:val="en-US" w:eastAsia="zh-CN" w:bidi="ar"/>
              </w:rPr>
              <w:t xml:space="preserve">支持报告</w:t>
            </w:r>
            <w:r>
              <w:rPr>
                <w:rFonts w:hint="eastAsia" w:ascii="宋体" w:hAnsi="宋体" w:cs="宋体"/>
                <w:szCs w:val="21"/>
                <w:lang w:bidi="ar"/>
              </w:rPr>
              <w:t xml:space="preserve">查询。</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审计整改落实情况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录入审计整改落实情况</w:t>
            </w:r>
            <w:r>
              <w:rPr>
                <w:rFonts w:hint="eastAsia" w:ascii="宋体" w:hAnsi="宋体" w:cs="宋体"/>
                <w:szCs w:val="21"/>
                <w:lang w:eastAsia="zh-CN" w:bidi="ar"/>
              </w:rPr>
              <w:t xml:space="preserve">，</w:t>
            </w:r>
            <w:r>
              <w:rPr>
                <w:rFonts w:hint="eastAsia" w:ascii="宋体" w:hAnsi="宋体" w:cs="宋体"/>
                <w:szCs w:val="21"/>
                <w:lang w:bidi="ar"/>
              </w:rPr>
              <w:t xml:space="preserve">查询。</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审计项目计划执行情况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输入条件查询审计项目计划执行情况。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审计项目信息变更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变更审计项目信息</w:t>
            </w:r>
            <w:r>
              <w:rPr>
                <w:rFonts w:hint="eastAsia" w:ascii="宋体" w:hAnsi="宋体" w:cs="宋体"/>
                <w:szCs w:val="21"/>
                <w:lang w:eastAsia="zh-CN" w:bidi="ar"/>
              </w:rPr>
              <w:t xml:space="preserve">，</w:t>
            </w:r>
            <w:r>
              <w:rPr>
                <w:rFonts w:hint="eastAsia" w:ascii="宋体" w:hAnsi="宋体" w:cs="宋体"/>
                <w:szCs w:val="21"/>
                <w:lang w:val="en-US" w:eastAsia="zh-CN" w:bidi="ar"/>
              </w:rPr>
              <w:t xml:space="preserve">如审计项目的名称、期间、负责人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问题处理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稽核问题处理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用户对待处理的稽核问题进行处理，处理方式包括提交、驳回、反馈、撤销。支持多条件查询稽核问题，支持单笔和批量处理问题。</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日志稽核问题处理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用户对待处理的日志稽核问题进行标记状态处理，支持多条件查询，支持单笔和批量处理问题。</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综合查询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稽核任务查询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查询稽核任务信息，支持多条件查询，查询结果可导出。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台账信息查询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问题台账信息展示，包括问题的基本信息、分配处理过程信息等。支持多条件查询，查询结果可导出。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日志稽核问题查询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查询日志稽核信息，支持多条件查询，查询结果可导出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我的任务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我参与的稽核任务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查询登录用户参与的稽核任务信息，支持多条件查询，查询结果可导出。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我手工下发的任务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查询登录用户作为手工稽核下发起点操作人所参与的稽核任务信息。支持多条件查询，查询结果可导出。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机构下的稽核任务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查询某机构下的稽核任务信息，支持多条件查询，查询结果可导出。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统计分析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稽核问题发现情况统计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查询某年度发现稽核问题的统计信息</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（按月统计问题数量），可多维度进行查询，结果支持打印或导出。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稽核问题统计表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查询指定时间段内发现的稽核问题统计信息</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（按问题类别、状态统计数量），可按多维度进行查询，结果支持打印或导出。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白名单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白名单添加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添加稽核问题为白名单，使问题生成程序跳过已加入白名单数据，使后续稽核程序不再对其进行稽核。支持多条件查询问题数据，支持批量添加及移除操作，支持导入检查工具所生成的问题数据成为白名单。</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白名单移除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将已添加至白名单的稽核问题移出白名单，移除后，该稽核问题将会再次纳入稽核范围。支持多条件查询白名单问题数据，支持批量移除。</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白名单查询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查询已添加至白名单的稽核问题，支持多条件查询。</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典型案例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典型案例添加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添加典型案例，可关联已处理完毕的稽核问题。</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典型案例维护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维护典型案例，可查询典型案例信息、删除已有典型案例、维护典型案例基本信息及参照案例。</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典型案例查询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查询典型案例信息，支持多条件查询。</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系统运行管理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系统自动运行监控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监控定时任务的执行情况，可展示稽核内容层级的运行情况，支持手动执行定时任务，包括电子化稽核及自建稽核的运行，其中自建稽核可按业务类型、稽核内容执行定时任务。</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电子化检查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排查结果查询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查询电子化检查稽核点排查出来的问题数据。支持多条件查询，查看数据及具体问题明细，支持导出数据。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电子化检查稽核结果统计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查询电子化检查类稽核问题的统计信息，支持多条件查询，结果支持打印和导出。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基础信息配置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稽核内容检查规则配置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配置问题检查规则，定义及修改稽核内容、稽核项及稽核规则。其中稽核内容设置基本规则分类及数据来源，稽核项设置详细问题描述及错误描述，稽核规则设置数据筛选检查规则。</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稽核参数维护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维护稽核参数，对中心各类业务参数配置或修改。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多级字典映射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对稽核系统与抽取数据的多级字典进行映射。</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稽核内容流程配置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配置稽核问题下发流程，设置及修改各流程节点处理方式及角色。</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稽核角色视图配置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配置某角色在稽核视图/稽核工作台的统计展示区显示权限。</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日志稽核规则配置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配置日志稽核规则，可配置操作类及查询类规则。</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标准规范配置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电子化检查项配置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配置电子化检查的检查项，包括检查项的基本信息及检查规则配置。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贯标表名称映射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对贯标表与系统表的名称进行映射。</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体检系统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公共数据管理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用户管理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维护系统用户管理，包含创建用户、重置登录密码、删除用户等功能。</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部门管理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维护系统部门管理，包含新建部门、部门信息编辑、删除部门等功能。</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权限管理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维护系统数据权限及功能权限，根据用户所在部门进行分配，根据责任部门分配体检项，用于体检项隔离。</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城市级别设置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维护住房公积金管理中心所在城市的级别，用于体检项计算获取对应行业标准值。</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标准值管理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标准值管理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该模块用于管理参数标准值及行业标准值，用于体检项执行过程中的阈值及行业标准值维护。</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体检项管理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体检项展示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展示当前系统内已有的体检项信息，包含：序号、体检项编号、体检类别、一级指标、二级指标、指标内容、评估目的、数据来源、评价方法、指标导向、责任部门、配合部门等。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体检项创建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系统提供新增体检项功能，创建体检项分两级设置，一级用于设置体检项基本信息，通过选择不同体检方法进入不同二级设置页面，一个体检项支持配置多个体检方法</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体检项编辑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系统提供体检项编辑功能，对已有体检项信息进行维护。</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体检项删除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系统提供体检项删除功能，删除已有体检项。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体检任务管理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体检任务管理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该模块用于体检任务创建及完成。体检批次创建：。体检结果提交：体检结果回退：体检结果展示：体检报告生成：</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结果查询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结果展示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系统展示每次执行体检项的中间各环节计算规则与过程，多维度数据对比，结果包含：检查时间、经办人、体检时录入的数据、对比的标准值以及对比结果。</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多维数据比对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根据不同检查项，多维度展示同比、环比等信息，并以数据为基础，提供分析依据。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异常结果管理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问题生成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每次体检可对异常结果生成问题。</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问题流转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根据预置流程对问题进行流转并专项整改。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报告管理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报告展示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页面展示过往报告批次号、生成时间、总负责人等基本信息。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报告查看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根据每个报告的批次号查看生成报告的体检项明细结果。</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报告导出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系统提供导出不同格式报告功能。</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报告删除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对于无效或无用报告系统提供删除功能。</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决策分析系统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业务专题分析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缴存业务总览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从中心的本年缴存业务情况，扩面情况、计划完成情况等多个方面，展示中心本年缴存总额、缴存余额等方面情况。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缴存实时情况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展示以中心及各分中心本年</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（本月）缴存额、缴存人数、缴存单位数、缴存单位数等实时变化情况。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缴存单位结构化分析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从时间、机构、单位性质、缴存比例等角度分析缴存单位数的分布情况。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缴存职工结构化分析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从时间（月、季度、年）、分中心、单位性质、缴存比例、职工月缴存基数、月缴存额等角度分析职工数的分布情况。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提取业务总览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展示中心本年提取业务开展情况，包括：本年提取额、本年提取笔数以及近5年业务变化趋势、离柜率等情况。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提取实时情况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以月、日维度展示中心提取业务开展情况，包括：本月提取额、本月提取笔数以及近12个月业务变化趋势、离柜率、业务量排名等情况。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提取职工结构化分析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从提取原因、分中心、单位性质、收入水平、线上渠道提取展示缴存职工提取金额分布情况、提取人数分布情况。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贷款业务总览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通过年、月维度展示贷款所关注的重点信息如:申请笔数、审批笔数，发放笔数、发放额、回收笔数、回收额等业务情况。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贷款实时情况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通过月、日维度展示贷款所关注的重点信息如:申请笔数、审批笔数，发放笔数、发放额、回收笔数、回收额等业务情况。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贷款职工结构化分析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从时间、分支机构、月缴存基数、贷款类型等多维度展示贷款发放金额、发放笔数情况。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中心可贷楼盘分布情况分析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通过对电子地图的操作，根据不同条件展示楼盘分布情况。同时包含了开发商合作楼盘排行。以及可贷楼盘的详细信息，如楼盘名称，地址信息，开发商名称，可贷款楼栋号等。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资金业务总览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展示当前资金情况，包括：当前账户余额、资金流入、资金流出、净流入等情况。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资金实时流量分析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展示各银行当日资金</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（定期、活期）流动情况。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资金流动性分析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展示中心当前资金流动情况，包括流入流出情况，各银行资金情况以及预计支出和回收情况。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渠道服务类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渠道服务情况总览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展示中心线上线下业务开展情况。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中心服务网点监控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通过对电子地图的操作，根据不同条件展示中心服务网点分布情况。以及各服务网点基本信息、业务办理情况、服务网点业务量排名等。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12329服务情况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展示中心12329客服</w:t>
            </w:r>
            <w:r>
              <w:rPr>
                <w:rFonts w:hint="eastAsia" w:ascii="宋体" w:hAnsi="宋体" w:cs="宋体"/>
                <w:szCs w:val="21"/>
                <w:lang w:eastAsia="zh-CN" w:bidi="ar"/>
              </w:rPr>
              <w:t xml:space="preserve">座席</w:t>
            </w:r>
            <w:r>
              <w:rPr>
                <w:rFonts w:hint="eastAsia" w:ascii="宋体" w:hAnsi="宋体" w:cs="宋体"/>
                <w:szCs w:val="21"/>
                <w:lang w:bidi="ar"/>
              </w:rPr>
              <w:t xml:space="preserve">工作情况，包括工作量、排名等信息。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跨域协办类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异地转移情况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展示当月转入转出人数、金额情况。展示城市流量排行榜等情况、流向城市名称、流入流出金额等。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数据共享类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数据共享情况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展示各共享数据单位的接入情况、各共享数据单位数据交互情况、中心使用共享数据情况。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运维监控类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中心系统监控运维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实时展示中心设备运行如</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(cpu、内存、磁盘)等使用情况、各个系统运行状态情况。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风险监控类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中心风险总览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展示中心流动性风险情况、稽核检查情况。流动性风险情况包括：中心资金流动性风险，资金结余、备用金储备，稽核检查情况等。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业务质量监控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从缴存账户的有效性、欠缴情况、贷款资产质量等方面，监控中心理业务的质量情况。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中心风险预警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从中心资金流动性风险预警、结余资金预测、账户资金预测、中心资金流动情况、备用金约预测等方面，监控中心风险预警情况。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数字大屏系统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中心概况类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中心概况大屏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整体介绍中心机构概况、中心发展历程、中心荣誉墙、社会价值等信息。。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运营监控大屏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展示中心当前运营情况，包括：银行业务量排名、12329服务情况、分中心业务量排名等方面内容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综合服务情况大屏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展示中心线上渠道业务办理情况、数据共享等情况。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驾驶舱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领导驾驶舱大屏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以中心高层管理者为主视角，实时展示中心账户存款情况、业务运营等方面情况。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移动决策系统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首页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每日简报推送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以简报形式每日推送给领导移动端进行查看昨日中心运行简报情况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领导驾驶舱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查看每日归集、提取、贷款、资金、渠道运行、服务等关键指标数据情况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业务数据展示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归集业务情况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查看中心缴存额情况、新增单位开户数、新增个人开户数等情况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提取业务情况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查看中心各类提取原因提取情况、提取笔数、提取金额等情况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贷款业务情况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查看中心贷款申请的笔数、贷款发放额、回收额、个贷率、逾期率、逾期总额等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资金业务情况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中心账户存款情况，资金净流入、净流出情况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综合服务情况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展示线上、线下业务量、业务总额，渠道运行情况、数据共享情况等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中心运营情况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展示服务满意度、业务量排名、各分中心业务量情况等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报表系统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住建部报表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住房公积金缴存使用情况表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严格按照住建部统一统计口径，全面统计指定周期内住房公积金整体缴存、支取、结余、使用等核心业务数据，涵盖缴存人数、缴存总额、缴存余额、提取笔数、提取金额、资金结余等关键指标</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支持月报、季报、年报多周期统计上报。</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住房公积金缴存、提取分类情况表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对公积金缴存、提取业务进行精细化分类统计，缴存端按单位类型、缴存基数、缴存比例、职工类型等维度细分统计；提取端按购房、还贷、租房、大修、销户、灵活就业提取等业务场景分类汇总数据。</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住房公积金银行存款情况表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专项统计公积金在各合作受托银行的存款明细数据，涵盖各银行账户存款余额、本期存入金额、本期支取金额、账户流水变动、闲置资金存量等核心信息，支撑财务资金管控、银行对账、资金调度及监管核查工作。</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住房公积金存款报备表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适配住建部资金报备管理要求，标准化生成公积金存款报备数据报表，汇总统计各银行专户存款、定期存款、活期存款、备用资金等各类存款数据，统一数据报备格式与口径，支持数据一键核验、导出上报，满足上级监管部门资金备案、合规核查、资金动态监管的工作需求。</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住房公积金缴存比例情况表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统计辖区内各缴存单位、各类缴存职工的公积金缴存比例分布情况，涵盖不同缴存比例对应的单位数量、职工人数、缴存金额、</w:t>
            </w:r>
            <w:r>
              <w:rPr>
                <w:rFonts w:hint="eastAsia" w:ascii="宋体" w:hAnsi="宋体" w:cs="宋体"/>
                <w:color w:val="000000"/>
                <w:szCs w:val="21"/>
                <w:lang w:eastAsia="zh-CN" w:bidi="ar"/>
              </w:rPr>
              <w:t xml:space="preserve">占比</w:t>
            </w:r>
            <w:r>
              <w:rPr>
                <w:rFonts w:hint="eastAsia" w:ascii="宋体" w:hAnsi="宋体" w:cs="宋体"/>
                <w:color w:val="000000"/>
                <w:szCs w:val="21"/>
                <w:lang w:bidi="ar"/>
              </w:rPr>
              <w:t xml:space="preserve">等数据。</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住房公积金贷款结构分析表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按照住建部行业统计标准，多维度分析公积金住房贷款业务结构，涵盖贷款户数、贷款总额、剩余贷款余额、首套/二套贷款占比、新房/二手房贷款分布、贷款期限结构、利率结构等核心指标。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年度信息披露统计表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用于公积金年度公开信息披露数据汇总统计，整合全年缴存、提取、贷款、资金收益、机构运营、服务数据等全维度年度业务指标，按照官方信息披露规范自动汇总、核算、校验数据，生成标准化年度统计报表。</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灵活就业人员住房公积金缴存使用情况表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针对灵活就业人员专属缴存群体，专项统计其公积金缴存、提取、账户结余、贷款使用等业务数据，涵盖参保人数、新增缴存人数、缴存金额、提取频次、贷款申请及发放情况等指标，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中心归集报表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单位欠款情况表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专项统计辖区内各缴存单位公积金欠缴、缓缴、补缴明细数据，涵盖欠款单位名称、欠缴月份、欠缴人数、欠缴金额、逾期时长、补缴进度等核心信息，自动标记异常欠费单位，支持欠费台账生成、催缴管控、逾期预警。</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灵活就业人员账户情况表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全面统计灵活就业人员公积金账户整体状态数据，包含开户总数、正常缴存账户、封存账户、注销账户、休眠账户数量，以及账户余额分布、新增开户、销户变动、缴存中断情况等。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归集业务统计表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汇总统计全量公积金归集核心业务数据，涵盖新增开户单位、新增缴存职工、当期缴存总额、补缴金额、汇缴笔数、缴存覆盖率、归集增长率等综合指标。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个人账户统计表</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（日报）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按日时间维度，分层统计个人公积金账户运营数据，包含账户新增、封存、解封、注销数量，个人缴存总额、提取总额、账户结余总额、人均缴存额度、账户活跃度等细分指标。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个人账户统计表</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（月报）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按月时间维度，分层统计个人公积金账户运营数据，包含账户新增、封存、解封、注销数量，个人缴存总额、提取总额、账户结余总额、人均缴存额度、账户活跃度等细分指标。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个人账户统计表</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（年报）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按年时间维度，分层统计个人公积金账户运营数据，包含账户新增、封存、解封、注销数量，个人缴存总额、提取总额、账户结余总额、人均缴存额度、账户活跃度等细分指标。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个人账户统计表</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（季报）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按季时间维度，分层统计个人公积金账户运营数据，包含账户新增、封存、解封、注销数量，个人缴存总额、提取总额、账户结余总额、人均缴存额度、账户活跃度等细分指标。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单位账户统计表</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（日报）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分每日统计缴存单位账户核心数据，涵盖新增开户单位、正常缴存单位、停缴单位、注销单位数量，单位缴存总额、批量汇缴笔数、单位缴存合规率、重点单位缴存数据等。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单位账户统计表</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（月报）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分每月统计缴存单位账户核心数据，涵盖新增开户单位、正常缴存单位、停缴单位、注销单位数量，单位缴存总额、批量汇缴笔数、单位缴存合规率、重点单位缴存数据等。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单位账户统计表</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（年报）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分每年统计缴存单位账户核心数据，涵盖新增开户单位、正常缴存单位、停缴单位、注销单位数量，单位缴存总额、批量汇缴笔数、单位缴存合规率、重点单位缴存数据等。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单位账户统计表</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（季报）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分每季度统计缴存单位账户核心数据，涵盖新增开户单位、正常缴存单位、停缴单位、注销单位数量，单位缴存总额、批量汇缴笔数、单位缴存合规率、重点单位缴存数据等。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中心提取报表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个人提取统计</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（日报）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以个人提取业务为核心，分每日统计个人提取明细数据，包含提取人数、提取笔数、提取总金额、各类提取场景（购房、还贷、租房等）细分金额、单笔提取均值、跨区域提取数据等。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个人提取统计</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（月报）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以个人提取业务为核心，分每月统计个人提取明细数据，包含提取人数、提取笔数、提取总金额、各类提取场景（购房、还贷、租房等）细分金额、单笔提取均值、跨区域提取数据等。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个人提取统计</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（季报）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以个人提取业务为核心，分每季度统计个人提取明细数据，包含提取人数、提取笔数、提取总金额、各类提取场景（购房、还贷、租房等）细分金额、单笔提取均值、跨区域提取数据等。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个人提取统计</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（年报）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以个人提取业务为核心，分每年统计个人提取明细数据，包含提取人数、提取笔数、提取总金额、各类提取场景（购房、还贷、租房等）细分金额、单笔提取均值、跨区域提取数据等。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提取业务量统计</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（日报）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分每日统计提取业务办理总量、线上/线下办理量、办结量、待办量、业务办结时效、业务退件率等运营指标。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提取业务量统计</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（月报）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分每月统计提取业务办理总量、线上/线下办理量、办结量、待办量、业务办结时效、业务退件率等运营指标。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提取业务量统计</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（季报）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分每季度统计提取业务办理总量、线上/线下办理量、办结量、待办量、业务办结时效、业务退件率等运营指标。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提取业务量统计</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（年报）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分每年统计提取业务办理总量、线上/线下办理量、办结量、待办量、业务办结时效、业务退件率等运营指标。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中心贷款报表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档案入库统计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统计公积金贷款业务档案归档入库数据，包含新增入库档案数量、归档完成率、未归档档案数量、档案类型分布、归档时效等指标。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抵押物入库统计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专项统计贷款抵押物登记入库数据，涵盖新增</w:t>
            </w:r>
            <w:r>
              <w:rPr>
                <w:rFonts w:hint="eastAsia" w:ascii="宋体" w:hAnsi="宋体" w:cs="宋体"/>
                <w:color w:val="000000"/>
                <w:szCs w:val="21"/>
                <w:lang w:eastAsia="zh-CN" w:bidi="ar"/>
              </w:rPr>
              <w:t xml:space="preserve">抵押</w:t>
            </w:r>
            <w:r>
              <w:rPr>
                <w:rFonts w:hint="eastAsia" w:ascii="宋体" w:hAnsi="宋体" w:cs="宋体"/>
                <w:color w:val="000000"/>
                <w:szCs w:val="21"/>
                <w:lang w:bidi="ar"/>
              </w:rPr>
              <w:t xml:space="preserve">物数量、抵押类型、抵押价值、入库办结量、未办结抵押业务、抵押物登记合规率等。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转本登记入库统计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统计公积金贷款转本登记业务的入库归档数据，涵盖转本登记办理笔数、办结数量、办理时效、未完成业务量等指标。</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贷款发放统计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全面统计公积金贷款发放核心数据，包含当期新增贷款户数、发放总额、平均贷款额度、首套/二套贷款发放占比、新房/二手房贷款发放量、各区域贷款发放分布等。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贷款回收率</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（月、季、年）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按月、季、年全周期统计公积金贷款本息回收情况，包含当期应回收金额、实际回收金额、回收率、提前还款金额、逾期回收金额等核心指标。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贷款回收率（日）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按日全周期统计公积金贷款本息回收情况，包含当期应回收金额、实际回收金额、回收率、提前还款金额、逾期回收金额等核心指标。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贷款欠款统计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专项统计逾期贷款、欠款贷款数据，涵盖欠款户数、欠款总额、逾期天数分段统计、逾期本金、逾期利息、呆滞贷款、呆账贷款明细等。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贷款审批统计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统计公积金贷款审批全流程数据，包含贷款申请总量、初审通过/驳回数量、终审通过/驳回数量、审批通过率、驳回原因分布等指标。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预告抵押登记入库统计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针对商品房贷款预告抵押登记业务，统计登记申请量、入库办结量、未办结量、登记合规情况等。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合作楼盘项目协议统计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统计辖区内公积金合作楼盘、开发企业协议信息与业务数据，包含合作楼盘总数、新增合作楼盘、到期协议楼盘、楼盘贷款投放量、楼盘贷款逾期率等。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审批发放时限统计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专项监控贷款从申请审批到最终发放的全流程办理时效，统计平均审批时长、平均放款时长、超时办理业务量、各环节耗时分布等指标。</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预告抵押登记入库时限统计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统计预告抵押登记业务从申请到入库归档的办理时效，梳理超时业务明细、平均办理时长、时效达标率等数据。</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预告登记商品房贷款审批统计表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专项统计预告登记类商品房公积金贷款审批数据，涵盖申请量、审批通过量、驳回量、审批通过率、业务区域分布等。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预告登记商品房贷款审批发放时限统计表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针对预告登记商品房贷款业务，统计审批、放款全环节时限数据。</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中心财务报表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资金流量分析表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全面统计公积金资金流入、流出、结余变动数据，涵盖缴存资金流入、提取资金流出、贷款资金投放、贷款回款流入、利息收支、手续费支出等全维度资金流水。</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业务状况月报表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按月汇总公积金整体业务与财务融合数据，整合归集、提取、贷款、资金收支、账户结余等月度核心数据。</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业务状况区间表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支持自定义时间区间，灵活统计任意时段的公积金业务与财务运营数据。</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备付金分析表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rPr>
                <w:rFonts w:hint="eastAsia" w:ascii="宋体" w:hAnsi="宋体" w:cs="宋体"/>
                <w:szCs w:val="21"/>
              </w:rPr>
            </w:pPr>
            <w:r>
              <w:rPr>
                <w:rFonts w:hint="eastAsia" w:ascii="宋体" w:hAnsi="宋体" w:cs="宋体"/>
                <w:color w:val="000000"/>
                <w:szCs w:val="21"/>
                <w:lang w:bidi="ar"/>
              </w:rPr>
              <w:t xml:space="preserve">专项统计公积金备用资金储备情况，涵盖各银行备付金余额、可用备付资金、备付金占比、资金闲置规模、备付金变动趋势等。</w:t>
            </w:r>
            <w:r>
              <w:rPr>
                <w:rFonts w:hint="eastAsia" w:ascii="宋体" w:hAnsi="宋体" w:cs="宋体"/>
                <w:szCs w:val="21"/>
              </w:rPr>
              <w:t xml:space="preserve">支持查询结果导出、下载、打印等。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维度管理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维度查询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支持对添加到系统的维度数据进行查询，包括时间维度、分支机构维度、银行维度等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维度增加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支持添加新的分析维度，支持对维度信息进行变更，如新增、修改、删除等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指标定义管理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指标定义查询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支持对添加系统的指标数据进行查询，如实缴单位数、实缴金额等指标</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指标定义增加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支持新增指标定义，添加到指标列表中</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应用主题定义管理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应用主题定义查询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支持应用主题定义的查询，比如每月实缴单位数</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应用主题定义增加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支持添加新的应用主题定义信息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指标体系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指标体系管理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支持对指标体系进行管理，包括指标体系的基本信息、体系指标列表、指标体系分类列表等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权限管理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权限映射管理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根据登录人员的机构和银行，统一进行授权。</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要素权限管理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详细的权限设置，根据登录人员的机构和角色，可对指标和维度进行权限分配。</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ETL管理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ETL模板管理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系统自动抽取数据并加工，支持对ETL模板进行管理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ETL模板添加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系统自动抽取数据并加工，支持对ETL模板进行添加</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ETL任务调度管理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系统自动抽取数据并加工，支持对ETL任务调度信息进行管理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ETL任务添加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系统自动抽取数据并加工，支持对ETL任务进行添加</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ETL任务监控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系统自动抽取数据并加工，支持对ETL任务运行情况进行监控</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自定义报表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报表设计器功能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展示已经建立好的指标，可通过指标分类查询，报表工具箱查询，智能推荐选择，展示常用的我的报表、公共报表、常用公式、常用工具等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数据自动加载功能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支持对拖拽的指标数据进行自动加载展示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指标、维度自动定位功能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支持对拖拽的指标、维度数据在报表设计器中进行自动定位</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报表管理功能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支持对报表进行管理，支持报表保存、另存、导入、导出等功能</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报表发布功能</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支持对报表进行发布，支持报表发布给特定机构、角色人员进行查看。</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AI问数系统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AI问数前端</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开始新会话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支持点击“开启</w:t>
            </w:r>
            <w:r>
              <w:rPr>
                <w:rFonts w:hint="eastAsia" w:ascii="宋体" w:hAnsi="宋体" w:cs="宋体"/>
                <w:szCs w:val="21"/>
                <w:lang w:val="en-US" w:eastAsia="zh-CN" w:bidi="ar"/>
              </w:rPr>
              <w:t xml:space="preserve">新</w:t>
            </w:r>
            <w:r>
              <w:rPr>
                <w:rFonts w:hint="eastAsia" w:ascii="宋体" w:hAnsi="宋体" w:cs="宋体"/>
                <w:szCs w:val="21"/>
                <w:lang w:bidi="ar"/>
              </w:rPr>
              <w:t xml:space="preserve">对话”按钮开启新一轮对话</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日数据指标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支持按照日数据指标相关数据进行快捷查询，日数据指标可包含归集缴存额、提取额、贷款额、业务办理量数据，以及今日实时的业务预约量</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月数据指标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按照月数据指标相关数据进行快捷查询，月数据指标可包含月实缴单位数、月实缴人数、月缴存金额、月缴存余额、月提取人数、月提取笔数、月提取金额、月贷款余额、月贷款发额金额、月贷款笔数、月贷款逾期率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年度数据指标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支持按照年度数据指标相关数据进行快捷查询，年度数据可包含年度缴存单位、年度缴存人数、年度新增实缴单位数、年度新增实缴人数、年度新增单位开户数、年度新增个人开户数、年度缴存/贷款金额数等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常见问题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支持将常见问题维护到系统后台，快速点击“常见问题”按钮，快速选择常见、高频问数问题，点击后，问题可自动粘贴到输入框并一键发送</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历史会话</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同一用户在进行问题咨询时，可以通过点击“查看历史记录”当查看个人对话的历史记录</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趋势图查看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支持对查询出来的数据结果一键转换为趋势图</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柱状图查看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支持对查询出来的数据结果一键转换为柱状图</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饼图查看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支持对查询出来的数据结果一键转换为饼图</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自定义图表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支持对查询出来的数据结果一键转换为自定义图</w:t>
            </w:r>
            <w:r>
              <w:rPr>
                <w:rFonts w:hint="eastAsia" w:ascii="宋体" w:hAnsi="宋体" w:cs="宋体"/>
                <w:szCs w:val="21"/>
                <w:lang w:val="en-US" w:eastAsia="zh-CN" w:bidi="ar"/>
              </w:rPr>
              <w:t xml:space="preserve">表</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导出表格</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支持对查询出来的数据结果一键导出为表格</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机构管理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接入问数的主体机构管理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支持对接入决策问数的主体单位管理，维护机构的基本信息、状态</w:t>
            </w:r>
            <w:r>
              <w:rPr>
                <w:rFonts w:hint="eastAsia" w:ascii="宋体" w:hAnsi="宋体" w:cs="宋体"/>
                <w:szCs w:val="21"/>
                <w:lang w:eastAsia="zh-CN" w:bidi="ar"/>
              </w:rPr>
              <w:t xml:space="preserve">（</w:t>
            </w:r>
            <w:r>
              <w:rPr>
                <w:rFonts w:hint="eastAsia" w:ascii="宋体" w:hAnsi="宋体" w:cs="宋体"/>
                <w:szCs w:val="21"/>
                <w:lang w:bidi="ar"/>
              </w:rPr>
              <w:t xml:space="preserve">启用/禁用）、有效期，可为不同机构配置专属的数据源权限、可用指标范围。</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应用管理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问数多数据源和多行业应用管理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支持对接入决策问数的应用领域和方向进行管理，包括多数据源和多行业。为不同的应用绑定不同的数据源、元数据、提示词和常见问题库。</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用户管理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终端用户管理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支持终端用户管理，支持创建角色，并为角色分配功能权限和数据权限。</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机构用户管理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支持机构管理员管理。支持创建角色，并为角色分配功能权限和数据权限。</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系统管理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菜单管理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支持对不同用户设置对应不同的菜单，支持菜单项的增删改、排序、关联权限角色，实现不同角色看到不同的导航界面。</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角色管理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支持角色权限等管理，包含角色的增删改查，角色的功能权限、数据权限管理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渠道管理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支持决策问数接入的渠道管理。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元数据管理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数据源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支持数据库的配置管理，支持市面上常见的数据库对接。</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数据表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支持表和字段的对应和描述维护</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数据填报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支持表和表之间的特殊说明、关系维护</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数据字典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支持字段针对多种业务的多含义维护</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提示词管理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寻表提示词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支持配置问数寻表提示词</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SQL生成提示词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按照既定的查询意图以及寻找到的目标数据表结构等，动态生成规范合理的结构化查询语言（SQL）语句。</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提示词版本、发布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支持对可提示词进行版本管理，可以查看提示词的变更记录，包含变更时间、变更人。可以查看提示词的生效状态，分为“已发布”“未发布”</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常见问题管理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常见问题管理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配置问数系统所需的常见问题，支持常见问题的增删改查，支持查看常见问题的变更记录，支持对常见问题的状态进行管理，包含“已发布”、“未发布”，已发布的知识会在AI问数前端生效，未发布的知识则不会生效</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常见问题调试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对未发布的知识可进行问题调试，支持查看问题的调用情况、响应耗时、支持配置相关参数调试常见问题的输入输出情况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常见问题发布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支持对常见问题进行发布管理，问题存在后方管理端，中心常见问题发布后可以生效到AI问数前端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历史会话管理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会话列表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支持查看历史决策问数会话的列表，可按时间、用户、问题关键词、是否成功等条件高级检索所有历史问答。</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会话详情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支持查看历史AI问数会话的详情信息，包括问答和输入结果数据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人事管理系统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机构管理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机构查询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查询中心各部门名称、网点、科室设置及人数情况。可依据工作需要对各部门进行排序。</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机构新增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提供新增加的部门时，在系统中录入新增部门的名称、职责、网点、科室设置情况。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机构撤销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有机构撤销时，在系统中进行撤销登记。</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编制查询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支持按机构、编制类型等条件快速查询单位核定编制、实有人数、空编及超缺编情况，数据支持展示与导出。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职务管理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职务查询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提供查询中心某一职务的人员明细，可按职务名称检索对应任职人员明细清单，展示人员姓名、所属党组织、任职起止时间等信息。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职务新增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在系统中录入新增职务信息，完善职务名称、职务类别、任职人员、任职时间、岗位职责等基础信息。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职务变更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在系统中修改职务变更信息，针对人员调整、任职变动等场景修改相关信息，更新任职人员、任职期限等内容，变更操作留痕记录。</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职务删除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现有职务取消时，在系统中进行删除。</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人员管理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部门人员统计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按部门、网点维度自动汇总统计人员数量，直观展示各机构人员分布情况。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在职人员查询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查询在职员工各项基本信息，可打印人员名册；支持多条件查询及导出操作。</w:t>
            </w:r>
            <w:r>
              <w:rPr>
                <w:rFonts w:hint="eastAsia" w:ascii="宋体" w:hAnsi="宋体" w:cs="宋体"/>
                <w:color w:val="000000"/>
                <w:szCs w:val="21"/>
                <w:lang w:bidi="ar"/>
              </w:rPr>
            </w:r>
            <w:r/>
          </w:p>
          <w:p>
            <w:pPr>
              <w:pStyle w:val="882"/>
              <w:jc w:val="left"/>
              <w:widowControl/>
              <w:rPr>
                <w:rFonts w:hint="eastAsia" w:ascii="宋体" w:hAnsi="宋体" w:cs="宋体"/>
                <w:szCs w:val="21"/>
              </w:rPr>
            </w:pPr>
            <w:r>
              <w:rPr>
                <w:rFonts w:hint="eastAsia" w:ascii="宋体" w:hAnsi="宋体" w:cs="宋体"/>
                <w:color w:val="000000"/>
                <w:szCs w:val="21"/>
              </w:rPr>
              <w:t xml:space="preserve">支持多条件组合查询在职员工基础档案信息，支持人员名册在线打印、查询结果数据导出。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人员新增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当有新员工入职时，在系统中进行录入。支持新员工入职信息线上录入建档，完善人员基础资料库，实现入职信息标准化入库。</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人员减少</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针对员工离职、退休等情形办理人员状态调整，登记变动原因，区分在职、离岗人员数据。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人员增减查询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对某一部门人员特定时间段内新增及减少进行查询。支持选定部门、指定时间段，查询人员新增、减少异动明细，统计人员流动变化情况。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人员调整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员工发生部门调整、提职、降职等情况时，在系统内进行调整。</w:t>
            </w:r>
            <w:r>
              <w:rPr>
                <w:rFonts w:hint="eastAsia" w:ascii="宋体" w:hAnsi="宋体" w:cs="宋体"/>
                <w:color w:val="000000"/>
                <w:szCs w:val="21"/>
                <w:lang w:bidi="ar"/>
              </w:rPr>
            </w:r>
            <w:r/>
          </w:p>
          <w:p>
            <w:pPr>
              <w:pStyle w:val="882"/>
              <w:jc w:val="left"/>
              <w:widowControl/>
              <w:rPr>
                <w:rFonts w:hint="eastAsia" w:ascii="宋体" w:hAnsi="宋体" w:cs="宋体"/>
                <w:szCs w:val="21"/>
              </w:rPr>
            </w:pPr>
            <w:r>
              <w:rPr>
                <w:rFonts w:hint="eastAsia" w:ascii="宋体" w:hAnsi="宋体" w:cs="宋体"/>
                <w:color w:val="000000"/>
                <w:szCs w:val="21"/>
                <w:lang w:bidi="ar"/>
              </w:rPr>
              <w:t xml:space="preserve">支持处理员工跨部门调动、职务晋升、降职等人事务动，在线更新岗位、任职信息，完整留存调整记录。</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信息维护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人事专管员对需要更改员工信息的内容进行修改，动态维护员工档案信息，变更全程留痕，确保人员信息实时准确。</w:t>
            </w:r>
            <w:r>
              <w:rPr>
                <w:rFonts w:hint="eastAsia" w:ascii="宋体" w:hAnsi="宋体" w:cs="宋体"/>
                <w:color w:val="000000"/>
                <w:szCs w:val="21"/>
                <w:lang w:bidi="ar"/>
              </w:rPr>
            </w:r>
            <w:r/>
          </w:p>
          <w:p>
            <w:pPr>
              <w:pStyle w:val="882"/>
              <w:jc w:val="left"/>
              <w:widowControl/>
              <w:rPr>
                <w:rFonts w:hint="eastAsia" w:ascii="宋体" w:hAnsi="宋体" w:cs="宋体"/>
                <w:szCs w:val="21"/>
              </w:rPr>
            </w:pPr>
            <w:r>
              <w:rPr>
                <w:rFonts w:hint="eastAsia" w:ascii="宋体" w:hAnsi="宋体" w:cs="宋体"/>
                <w:color w:val="000000"/>
                <w:szCs w:val="21"/>
                <w:lang w:bidi="ar"/>
              </w:rPr>
              <w:t xml:space="preserve">提供员工档案信息修改权限，可按需更新员工各类基础资料查。</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任免表导出</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支持批量或单人导出、打印在岗员工、离岗员工标准格式《干部任免审批表》，文件格式规范，满足干部人事档案归档、组织考察材料报送需求。</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人员结构查询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基于人员信息开展多维度统计分析，自动生成年龄结构、职级结构、学历学位、专业技术人员分布等统计数据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人数计算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提供根据每月员工的人数情况并计算每季度平均人数的服务。汇集月度在册人员数据，自动测算季度平均人数，减少人工统计工作量，满足各类人事统计报表上报要求。</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职称管理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职称申报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支持干部员工根据自身学历、工作年限、专业资质等条件，线上发起职称认定、初聘、晋升等申报申请，按要求填写申报信息、上传学历证书、业绩证明、考核材料等佐证附件，支持申报信息预览、修改及提交，提交后可实时查询申报进度，未提交的申请可暂存草稿。</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职称审批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支持中心职称评审相关负责人按审批层级，在系统中接收职称申报申请，对申报人员的信息真实性、材料完整性、申报条件符合性进行线上审核，支持填写审批意见（同意/驳回并注明原因）、退回申报人补充材料，审批流程全程留痕，可追溯各节点审批人、审批时间及审批意见。</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职称归档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职称申报经审通过后，系统自动触发归档流程，将申报人全套申报材料（电子版）、审批流程记录、职称评审结果等信息进行统一整理归档后形成标准化职称档案，档案支持按人员姓名、职称等级、申报类型、归档时间等条件检索、查看，且归档材料不可随意修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退休管理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退休提醒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系统可根据员工入职信息、身份证出生日期等基础档案数据，自动核算员工法定退休时间，在退休时间届满前设定固定预警周期（如2个月），向人事专管员、员工所属部门负责人推送退休提醒通知，同时在人事系统工作台展示待办提醒条目，支持按部门、人员姓名、预警时间筛选查询提醒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退休工资核定</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通过系统调取退休员工在职期间的工资发放记录、薪级晋升信息、工龄核算数据、专业技术职称等级、绩效系数等相关资料，系统内置退休工资核算公式，支持按公积金中心退休待遇核算标准录入核定参数，自动计算退休人员基础退休工资、各类补贴、福利等金额。</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退休申请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支持员工本人或所属部门在系统中发起退休申请。支持申请进度实时查询，申请人、审核人可在待办事项中查看审批节点，同时支持申请撤回、补充材料等操作，所有申请记录及审批意见均自动留存。</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退休通知发起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人事专管员在完成退休员工的退休申请审批、退休工资核定等全部手续后，可在人事系统中发起退休通知。支持自定义通知接收对象，包括退休员工本人、所属部门、财务部门、档案管理部门等相关科室及人员；可在线编辑通知内容，明确退休生效时间、后续工作交接要求、退休待遇发放方式、档案转移流程等关键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合同管理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员工合同签批归档</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支持两种合同归档模式：可上传线下完成纸质签署的合同资料进行系统归档；也可在线生成标准劳动合同文本，发起电子签署流程，电子签章完成后系统自动归档合同文件，形成电子合同档案。</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员工合同变动管理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统一管理员工合同全生命周期业务，覆盖合同初次签订、到期续签、合同解除、合同信息调整变更等操作，完整记录每一次合同变动记录。</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员工合同查询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支持在职员工本人查询合同各项基本信息；支持人事专管员并打印人员合同名册。</w:t>
            </w:r>
            <w:r>
              <w:rPr>
                <w:rFonts w:hint="eastAsia" w:ascii="宋体" w:hAnsi="宋体" w:cs="宋体"/>
                <w:color w:val="000000"/>
                <w:szCs w:val="21"/>
                <w:lang w:bidi="ar"/>
              </w:rPr>
            </w:r>
            <w:r/>
          </w:p>
          <w:p>
            <w:pPr>
              <w:pStyle w:val="882"/>
              <w:jc w:val="left"/>
              <w:widowControl/>
              <w:rPr>
                <w:rFonts w:hint="eastAsia" w:ascii="宋体" w:hAnsi="宋体" w:cs="宋体"/>
                <w:szCs w:val="21"/>
              </w:rPr>
            </w:pPr>
            <w:r>
              <w:rPr>
                <w:rFonts w:hint="eastAsia" w:ascii="宋体" w:hAnsi="宋体" w:cs="宋体"/>
                <w:color w:val="000000"/>
                <w:szCs w:val="21"/>
              </w:rPr>
              <w:t xml:space="preserve">权限分级管控查询能力：在职员工可自助查询本人劳动合同基础信息；人事专管员可批量查询全员合同信息，支持生成、打印人员合同名册。</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工资管理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个人工资情况查询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查询干部员工每月工资发放情况。支持可在线自助查询每月工资发放明细。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工资税金查询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支持查询员工工资对应的涉税数据，清晰展示个税缴纳相关信息。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类别管理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提供工资类别配置功能，支持多套工资体系分类维护、灵活切换选用。</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工资项目管理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支持自定义维护工资核算明细项目，按需增删、调整薪资核算科目。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公式设置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支持灵活维护各类工资核算计算公式，系统按照预设公式自动完成薪酬计算。</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所得税设置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对个人所得税计算进行初始项目设置。支持基础参数初始化配置。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工资录入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提供工资数据录入功能，支持手动填报各类薪资基础数据。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工资计算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依据预设项目、计算公式自动批量完成全体员工工资核算工作。</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工资审核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搭建工资多级审核流程，相关管理人员对核算完成的工资数据进行线上审核确认。</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期末结账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月末对相应的数据进行结账处理。实现月末薪酬数据结账处理，锁定当期工资核算数据，区分不同核算周期数据，保障月度薪酬数据独立归档。</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工资条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自动生成标准化工资条报表，支持查看、分发员工个人工资条。</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工资发放表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生成工资发放明细报表，支撑工资发放核对工作。</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工资汇总表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实现薪酬数据汇总统计，输出工资汇总报表。</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工资统计表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提供多维度工资统计报表，支撑薪酬数据分析、材料上报。</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银行代发表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生成规范格式银行代发数据报表，直接对接薪资批量代发业务。</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职员台账表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生成职员月度薪酬明细台账报表，支持组合条件查询及导出。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职员台账汇总表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生成职员薪酬台账汇总报表，支持跨周期薪酬数据汇总查阅及导出。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个人所得税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系统自动计算并生成当月全体员工个税明细。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年度晋升薪级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为年度考核合格及以上人员办理薪级晋升业务，更新薪级相关信息。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申请在职收入证明</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员工在线提交在职收入证明开具申请，经流程审批后生成标准化证明材料。</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请休假管理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年休假计划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提供员工年休假计划线上申报、流程审批功能，统筹管理年度休假安排。</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年休假登记审批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支持年休假、照料假、育儿假等多种休假类型的线上申请与逐级审批。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请假登记审批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员工线上发起各类请假申请，管理人员线上审批；同时支持组织集体外出活动场景下员工请假登记。</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代人请假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支持相关人员代为提交员工请假申请，适配特殊业务场景。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请休假情况确认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各部门管理员对本部门上月员工休假记录进行核对、确认，完善休假台账。</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调休管理-调休登记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员工在系统中进行调休登记申请，启动线上审批流程。</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调休管理-办理中查询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实时查询处于审批流程中的调休申请，跟踪审批进度。</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调休管理-办结查询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检索所有已完成审批归档的历史调休记录，用于台账统计核查。</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调休管理-特殊情况变更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针对已办结调休提供变更能力，管控变更范围：仅支持取消调休、缩短调休时长，不允许延长调休时间、变更调休时段，规范休假管理。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考核评价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部门季度工作事项表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每季度各部门填报本部门当季工作事项，并经本部门领导和分管领导审批。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部门季度工作事项完成情况表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部门填写当季工作事项完成情况，并上传工作内容证明材料。</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季度考核投票打分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各部门、分中心对当季工作情况进行投票打分。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季度考核投票打分计算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各部门、分中心对当季工作情况进行投票打分后，系统自动统计计算各部门考核得分的服务。</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规则配置管理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中心内部设定导入考核规则，实现自动考核评价。</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工作日志管理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各系统支持根据系统用户操作行为自动生成工作日志，并支持在日志自动生成外，可选个人补充完善日志内容（如补充临时参加口头会议等），支持语音输入功能。</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证件管理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因私出国</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（境）证件领用审批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支持干部员工线上提交因私出国（境）证件领用申请，各级审批人在系统中完成申请审核、审批操作，全程留痕审批流程。</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因私出国</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（境）证件归还审批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支持干部员工在回国（境）10日内，线上提交外事纪律遵守情况报告及证件归还申请，审批人完成归还核验与审批操作。</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因私出国</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（境）证件信息录入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支持管理人员在系统中录入、保存因私出国（境）登记备案人员的基础信息及证件相关信息，支持信息补录与修改。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因私出国</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（境）撤备登记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支持管理人员根据人员职级、部门、职称变动或退休等情况，在系统中发起登记备案撤销操作，完成撤备信息确认与备案注销。</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因私出国</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（境）证件使用记录查询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lang w:bidi="ar"/>
              </w:rPr>
              <w:t xml:space="preserve">支持指定权限人员在系统中按人员、时间、审批状态等条件，检索、查看因私出国（境）证件的领用、归还、审批等全流程使用记录。</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档案管理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档案查（借）阅审核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支持干部员工在线发起人事档案查阅、借阅申请，依托线上流程完成逐级审批。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人事档案利用记录查询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支持按指定时间段、申请人、档案信息等条件检索人事档案查（借）阅台账，完整统计档案利用情况。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人事档案借出登记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支持在系统完成人事档案借出信息登记；支持在线生成并打印人事档案借阅收条，留存纸质凭证。</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人事档案归还登记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rPr>
            </w:pPr>
            <w:r>
              <w:rPr>
                <w:rFonts w:hint="eastAsia" w:ascii="宋体" w:hAnsi="宋体" w:cs="宋体"/>
                <w:color w:val="000000"/>
                <w:szCs w:val="21"/>
              </w:rPr>
              <w:t xml:space="preserve">支持在系统内完成归还信息登记，更新档案状态。</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智慧党建系统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党组织管理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党组织信息管理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进行党组织机构管理。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党组织信息查看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查看党组织具体信息。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党员管理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党员信息管理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对系统内党员信息进行维护管理。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党员信息查看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查看具体党员信息。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党建动态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中心动态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发布中心动态</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党务公开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eastAsia="宋体" w:cs="宋体"/>
                <w:szCs w:val="21"/>
                <w:lang w:val="en-US" w:eastAsia="zh-CN"/>
              </w:rPr>
            </w:pPr>
            <w:r>
              <w:rPr>
                <w:rFonts w:hint="eastAsia" w:ascii="宋体" w:hAnsi="宋体" w:cs="宋体"/>
                <w:szCs w:val="21"/>
                <w:lang w:bidi="ar"/>
              </w:rPr>
              <w:t xml:space="preserve">支持党务公</w:t>
            </w:r>
            <w:r>
              <w:rPr>
                <w:rFonts w:hint="eastAsia" w:ascii="宋体" w:hAnsi="宋体" w:cs="宋体"/>
                <w:szCs w:val="21"/>
                <w:lang w:val="en-US" w:eastAsia="zh-CN" w:bidi="ar"/>
              </w:rPr>
              <w:t xml:space="preserve">开</w:t>
            </w:r>
            <w:r>
              <w:rPr>
                <w:rFonts w:hint="eastAsia" w:ascii="宋体" w:hAnsi="宋体" w:eastAsia="宋体" w:cs="宋体"/>
                <w:szCs w:val="21"/>
                <w:lang w:val="en-US" w:eastAsia="zh-CN"/>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支部风采</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发布支部风采</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任务管理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任务发起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支持任务发起</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任务反馈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各党支部将工作完成情况反馈机关党委；各支部党员将工作完成情况反馈给所属党支部。任务超期实现自动预警。</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任务审核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机关党委对各党支部反馈材料进行审核、汇总、归档的服务；各党支部对支部党员反馈材料进行审核、汇总、归档。</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任务查询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查询过往任务发布记录。</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活动管理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活动记录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包括活动主题、活动类型、活动时间、活动地点等信息设置；以及机关党委及各党支部在完成具体活动后，将活动记录信息进行上传。</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历史活动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eastAsia="zh-CN" w:bidi="ar"/>
              </w:rPr>
              <w:t xml:space="preserve">机关党委</w:t>
            </w:r>
            <w:r>
              <w:rPr>
                <w:rFonts w:hint="eastAsia" w:ascii="宋体" w:hAnsi="宋体" w:cs="宋体"/>
                <w:szCs w:val="21"/>
                <w:lang w:bidi="ar"/>
              </w:rPr>
              <w:t xml:space="preserve">、各党支部查询相应的历史活动信息。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组织关系接转</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党组织关系调转查询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查询中心内部党员党组织关系调转记录。</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党组织关系调转办理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中心各党支部之间党员党组织关系调转。</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书记信箱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书记信箱发起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部门员工向党支部书记实名或匿名发送消息。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信件查询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党支部书记或信件发起人，搜索查询过往信件记录。</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书记信箱回复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党支部书记接收到信箱消息后回复操作。</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培训考试系统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培训中心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我管辖的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查看创建/负责的培训项目，进入控制台设计、管理培训项目。</w:t>
            </w:r>
            <w:r>
              <w:rPr>
                <w:rFonts w:hint="eastAsia" w:ascii="宋体" w:hAnsi="宋体" w:cs="宋体"/>
                <w:szCs w:val="21"/>
              </w:rPr>
            </w:r>
            <w:r/>
          </w:p>
        </w:tc>
      </w:tr>
      <w:tr>
        <w:trPr>
          <w:trHeight w:val="2702"/>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创建项目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val="en-US" w:eastAsia="zh-CN" w:bidi="ar"/>
              </w:rPr>
            </w:pPr>
            <w:r>
              <w:rPr>
                <w:rFonts w:hint="eastAsia" w:ascii="宋体" w:hAnsi="宋体" w:cs="宋体"/>
                <w:szCs w:val="21"/>
                <w:lang w:val="en-US" w:eastAsia="zh-CN" w:bidi="ar"/>
              </w:rPr>
              <w:t xml:space="preserve">1、支持</w:t>
            </w:r>
            <w:r>
              <w:rPr>
                <w:rFonts w:hint="eastAsia" w:ascii="宋体" w:hAnsi="宋体" w:cs="宋体"/>
                <w:szCs w:val="21"/>
                <w:lang w:bidi="ar"/>
              </w:rPr>
              <w:t xml:space="preserve">进行培训项目的创建、设计与开展；支持自由创建“线上任务”“线下任务”“互动任务”等培训任务；</w:t>
            </w:r>
            <w:r>
              <w:rPr>
                <w:rFonts w:hint="eastAsia" w:ascii="宋体" w:hAnsi="宋体" w:cs="宋体"/>
                <w:szCs w:val="21"/>
                <w:lang w:eastAsia="zh-CN" w:bidi="ar"/>
              </w:rPr>
              <w:t xml:space="preserve">（</w:t>
            </w:r>
            <w:r>
              <w:rPr>
                <w:rFonts w:hint="eastAsia" w:ascii="宋体" w:hAnsi="宋体" w:cs="宋体"/>
                <w:szCs w:val="21"/>
                <w:lang w:bidi="ar"/>
              </w:rPr>
              <w:t xml:space="preserve">线上任务：课程、练习、作业、考试、直播、外部链接、鉴定任务</w:t>
            </w:r>
            <w:r>
              <w:rPr>
                <w:rFonts w:hint="eastAsia" w:ascii="宋体" w:hAnsi="宋体" w:cs="宋体"/>
                <w:szCs w:val="21"/>
                <w:lang w:eastAsia="zh-CN" w:bidi="ar"/>
              </w:rPr>
              <w:t xml:space="preserve">；</w:t>
            </w:r>
            <w:r>
              <w:rPr>
                <w:rFonts w:hint="eastAsia" w:ascii="宋体" w:hAnsi="宋体" w:cs="宋体"/>
                <w:szCs w:val="21"/>
                <w:lang w:bidi="ar"/>
              </w:rPr>
              <w:t xml:space="preserve">线下任务：面授、活动</w:t>
            </w:r>
            <w:r>
              <w:rPr>
                <w:rFonts w:hint="eastAsia" w:ascii="宋体" w:hAnsi="宋体" w:cs="宋体"/>
                <w:szCs w:val="21"/>
                <w:lang w:eastAsia="zh-CN" w:bidi="ar"/>
              </w:rPr>
              <w:t xml:space="preserve">；</w:t>
            </w:r>
            <w:r>
              <w:rPr>
                <w:rFonts w:hint="eastAsia" w:ascii="宋体" w:hAnsi="宋体" w:cs="宋体"/>
                <w:szCs w:val="21"/>
                <w:lang w:bidi="ar"/>
              </w:rPr>
              <w:t xml:space="preserve">互动任务：考勤、问卷</w:t>
            </w:r>
            <w:r>
              <w:rPr>
                <w:rFonts w:hint="eastAsia" w:ascii="宋体" w:hAnsi="宋体" w:cs="宋体"/>
                <w:szCs w:val="21"/>
                <w:lang w:eastAsia="zh-CN" w:bidi="ar"/>
              </w:rPr>
              <w:t xml:space="preserve">）</w:t>
            </w:r>
            <w:r>
              <w:rPr>
                <w:rFonts w:hint="eastAsia" w:ascii="宋体" w:hAnsi="宋体" w:cs="宋体"/>
                <w:szCs w:val="21"/>
                <w:lang w:val="en-US" w:eastAsia="zh-CN" w:bidi="ar"/>
              </w:rPr>
            </w:r>
            <w:r/>
          </w:p>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2、支持</w:t>
            </w:r>
            <w:r>
              <w:rPr>
                <w:rFonts w:hint="eastAsia" w:ascii="宋体" w:hAnsi="宋体" w:cs="宋体"/>
                <w:szCs w:val="21"/>
                <w:lang w:bidi="ar"/>
              </w:rPr>
              <w:t xml:space="preserve">项目管理：管理项目培训数据、学习进度等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创建项目集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基于一个公积金系列专题，创建多个不同主题的子项目，进行统一的培训、管理。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课程库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课件管理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支持上传课件并进行统一管理，可查看已发布课件的基础信息、学习详情、学习数据；发布课件类型支持：文档、音视频、SCORM课件、HTML课件、从知识库中选择、从微课中选择、在线制作微课等；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课程管理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支持组建课程并进行统一管理，课程中可添加文档、音视频、练习/考试，支持从课件库选择课件，也支持直接选择本地课件，可查看已发布课程的基础信息、学习详情、学习数据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分类管理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可创建课件/课程的目录，设置目录基本信息，设置目录权限，来控制哪些人能查看目录中的课程，哪些人能分发、维护</w:t>
            </w:r>
            <w:r>
              <w:rPr>
                <w:rFonts w:hint="eastAsia" w:ascii="宋体" w:hAnsi="宋体" w:cs="宋体"/>
                <w:szCs w:val="21"/>
              </w:rPr>
            </w:r>
            <w:r/>
          </w:p>
        </w:tc>
      </w:tr>
      <w:tr>
        <w:trPr>
          <w:trHeight w:val="1331"/>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课程审核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支持两种课程审核模式</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①所有课程审核统一审核流程</w:t>
            </w:r>
            <w:r>
              <w:rPr>
                <w:rFonts w:hint="eastAsia" w:ascii="宋体" w:hAnsi="宋体" w:cs="宋体"/>
                <w:szCs w:val="21"/>
              </w:rPr>
            </w:r>
            <w:r/>
          </w:p>
          <w:p>
            <w:pPr>
              <w:pStyle w:val="882"/>
              <w:jc w:val="center"/>
              <w:widowControl/>
              <w:rPr>
                <w:rFonts w:hint="eastAsia" w:ascii="宋体" w:hAnsi="宋体" w:cs="宋体"/>
                <w:szCs w:val="21"/>
              </w:rPr>
            </w:pPr>
            <w:r>
              <w:rPr>
                <w:rFonts w:hint="eastAsia" w:ascii="宋体" w:hAnsi="宋体" w:cs="宋体"/>
                <w:szCs w:val="21"/>
                <w:lang w:bidi="ar"/>
              </w:rPr>
              <w:t xml:space="preserve">②为每个课程目录配置审核流程，对应目录下上传的课程走对应的审核流程</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案例库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案例管理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管理各类公积金优秀案例</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政策库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政策管理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管理公积金各类政策，用于学习</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知识库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知识管理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支持建设个人和部门知识库</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资讯库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资讯管理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支持资讯创建和管理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测练中心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考试管理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支持考试创建、考试发布、考试进度跟踪、自动评卷、考试结果归档等功能。</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考试批阅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有主观题的考试可进入该导航进行批阅。管理后台可批阅全量考试数据，学员前台被指派批阅的人才能收到自己能批阅的考试。</w:t>
            </w:r>
            <w:r>
              <w:rPr>
                <w:rFonts w:hint="eastAsia" w:ascii="宋体" w:hAnsi="宋体" w:cs="宋体"/>
                <w:szCs w:val="21"/>
              </w:rPr>
            </w:r>
            <w:r/>
          </w:p>
        </w:tc>
      </w:tr>
      <w:tr>
        <w:trPr>
          <w:trHeight w:val="1058"/>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练习管理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支持单独安排或为培训和课程创建/管理考试练习</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支持练习情况跟踪与试题分析</w:t>
            </w:r>
            <w:r>
              <w:rPr>
                <w:rFonts w:hint="eastAsia" w:ascii="宋体" w:hAnsi="宋体" w:cs="宋体"/>
                <w:szCs w:val="21"/>
              </w:rPr>
            </w:r>
            <w:r/>
          </w:p>
          <w:p>
            <w:pPr>
              <w:pStyle w:val="882"/>
              <w:jc w:val="center"/>
              <w:widowControl/>
              <w:rPr>
                <w:rFonts w:hint="eastAsia" w:ascii="宋体" w:hAnsi="宋体" w:cs="宋体"/>
                <w:szCs w:val="21"/>
              </w:rPr>
            </w:pPr>
            <w:r>
              <w:rPr>
                <w:rFonts w:hint="eastAsia" w:ascii="宋体" w:hAnsi="宋体" w:cs="宋体"/>
                <w:szCs w:val="21"/>
                <w:lang w:bidi="ar"/>
              </w:rPr>
              <w:t xml:space="preserve">支持创建循环练习</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试卷管理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创建、编辑试卷，分为固定出卷和随机出卷两种方式。建立试卷库，进行试卷管理、试卷库管理。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题库管理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创建、编辑试题，分为手工建题和快速建题两种方式。支持单选、多选、判断、填空、问答题、组合题型（支持音频、视频题目）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师资管理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讲师管理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支持新建内部讲师与外部讲师，可查看授课日历和查看讲师详情。建立讲师库和讲师管理。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学分管理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学分管理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学分管理功能，</w:t>
            </w:r>
            <w:r>
              <w:rPr>
                <w:rFonts w:hint="eastAsia" w:ascii="宋体" w:hAnsi="宋体" w:cs="宋体"/>
                <w:szCs w:val="21"/>
                <w:lang w:val="en-US" w:eastAsia="zh-CN" w:bidi="ar"/>
              </w:rPr>
              <w:t xml:space="preserve">支持</w:t>
            </w:r>
            <w:r>
              <w:rPr>
                <w:rFonts w:hint="eastAsia" w:ascii="宋体" w:hAnsi="宋体" w:cs="宋体"/>
                <w:szCs w:val="21"/>
                <w:lang w:bidi="ar"/>
              </w:rPr>
              <w:t xml:space="preserve">查看、调整学员学分。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用于线下的奖励学分、违规扣除学分进行在线调整。</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证书管理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证书管理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用于中心管理证书，具备创建证书模板、录入其他证书、颁发证书等功能。</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个性化装修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登录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支持自定义装修电脑端/移动端登录页面，多种排版灵活选择</w:t>
            </w:r>
            <w:r>
              <w:rPr>
                <w:rFonts w:hint="eastAsia" w:ascii="宋体" w:hAnsi="宋体" w:cs="宋体"/>
                <w:szCs w:val="21"/>
              </w:rPr>
            </w:r>
            <w:r/>
          </w:p>
        </w:tc>
      </w:tr>
      <w:tr>
        <w:trPr>
          <w:trHeight w:val="524"/>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首页</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支持自定义装修移动端首页</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支持自定义装修电脑端门户首页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皮肤设置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支持设置中心品牌色、党政等主题色</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导航设置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支持自定义设置移动端、电脑端导航栏</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专题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支持针对专题进行移动端、电脑端个性化装修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考试统计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考试结果统计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可查看和导出一场考试整体情况，参与人数、完成人数、通过情况，以及每道题的答题正确率等数据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课程统计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学习统计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可查看和导出某学员在某段时间内上传课程、学习课程，学习情况等数据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课程统计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可查看和导出某个学员学习时间、学习时长等数据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日志管理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日志管理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记录平台关键行为动作，支持管理员查询，并记录操作前后的变化信息</w:t>
            </w:r>
            <w:r>
              <w:rPr>
                <w:rFonts w:hint="eastAsia" w:ascii="宋体" w:hAnsi="宋体" w:cs="宋体"/>
                <w:szCs w:val="21"/>
              </w:rPr>
            </w:r>
            <w:r/>
          </w:p>
        </w:tc>
      </w:tr>
      <w:tr>
        <w:trPr>
          <w:trHeight w:val="5698"/>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智能陪练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陪练素材管理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1.提供问答题维护功能，问答题包括简答、单选、多选、判断4种题型，可设置考题分类</w:t>
            </w:r>
            <w:r>
              <w:rPr>
                <w:rFonts w:hint="eastAsia" w:ascii="宋体" w:hAnsi="宋体" w:cs="宋体"/>
                <w:szCs w:val="21"/>
                <w:lang w:bidi="ar"/>
              </w:rPr>
            </w:r>
            <w:r/>
          </w:p>
          <w:p>
            <w:pPr>
              <w:pStyle w:val="882"/>
              <w:jc w:val="center"/>
              <w:widowControl/>
              <w:rPr>
                <w:rFonts w:hint="eastAsia" w:ascii="宋体" w:hAnsi="宋体" w:cs="宋体"/>
                <w:szCs w:val="21"/>
                <w:lang w:bidi="ar"/>
              </w:rPr>
            </w:pPr>
            <w:r>
              <w:rPr>
                <w:rFonts w:hint="eastAsia" w:ascii="宋体" w:hAnsi="宋体" w:cs="宋体"/>
                <w:szCs w:val="21"/>
                <w:lang w:bidi="ar"/>
              </w:rPr>
              <w:t xml:space="preserve">（包含公共部分、业务部分等）、考题难度、分值、打分规则、解析等信息；提供通过大模型进行考题自动生成能力，根据本地上传文件知识自动化完成考题生成，管理员审核后即可完成考题入库。</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2.提供流程题维护功能，可设置考题分类、考题难度等信息；提供可视化的流程配置，通过节点拖拽和连线构建流程题，可设置包括机器人出话、标准答案、打分规则、分支、旁白等；提供基于关键词、语义、正则表达式、大模型的打分规则配置；提供通过大模型进行流程自动构建能力，根据填写或上传的需求和参考资料，自动化构建流程。</w:t>
            </w:r>
            <w:r>
              <w:rPr>
                <w:rFonts w:hint="eastAsia" w:ascii="宋体" w:hAnsi="宋体" w:cs="宋体"/>
                <w:szCs w:val="21"/>
              </w:rPr>
            </w:r>
            <w:r/>
          </w:p>
        </w:tc>
      </w:tr>
      <w:tr>
        <w:trPr>
          <w:trHeight w:val="2158"/>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陪练方式管理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1.提供PC端和移动端2种方式，PC端可使用陪练机器人的全量功能，移动端可使用陪练机器人的核心功能。</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2.提供文本对练和短语音对练2种方式，支持文本对话的形式进行陪练，支持短语音输入的形式进行陪练。</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陪练工作台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展示场景描述、场景标签、创建人、陪练形式、有效时间、最后陪练时间、场景类型等基本信息；实时展示场景答题进度；展示当前场景的评价标准，包含多个考查维度和考查要求。</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陪练历史报告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以时间轴形式展示当前场景中所有陪练记录；展示当前陪练记录的得分、时长、答题数量等基本数据；当前陪练记录大模型AI根据评价标准对学员的打分，以能力雷达图的形式展示；展示当前陪练记录大模型AI根据评分标准对对话情况进行的总体评价和分项评价；展示当前陪练记录中质检项的触发情况以及得分情况；展示当前陪练记录中的答题记录以及得分情况。</w:t>
            </w:r>
            <w:r>
              <w:rPr>
                <w:rFonts w:hint="eastAsia" w:ascii="宋体" w:hAnsi="宋体" w:cs="宋体"/>
                <w:szCs w:val="21"/>
              </w:rPr>
            </w:r>
            <w:r/>
          </w:p>
        </w:tc>
      </w:tr>
      <w:tr>
        <w:trPr>
          <w:trHeight w:val="3781"/>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质检模型管理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1.质检模型管理：对陪练使用的质检模型进行统一管理，支持在质检模型中配置质检项的触发条件、分值、提示语等内容，提供默认质检模型供使用；</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2.质检条件管理：对质检模型使用的质检条件进行统一管理，支持配置情绪检测、语速、响应时间、敏感词等质检条件；</w:t>
            </w:r>
            <w:r>
              <w:rPr>
                <w:rFonts w:hint="eastAsia" w:ascii="宋体" w:hAnsi="宋体" w:cs="宋体"/>
                <w:szCs w:val="21"/>
              </w:rPr>
            </w:r>
            <w:r/>
          </w:p>
          <w:p>
            <w:pPr>
              <w:pStyle w:val="882"/>
              <w:jc w:val="center"/>
              <w:widowControl/>
              <w:rPr>
                <w:rFonts w:hint="eastAsia" w:ascii="宋体" w:hAnsi="宋体" w:cs="宋体"/>
                <w:szCs w:val="21"/>
              </w:rPr>
            </w:pPr>
            <w:r>
              <w:rPr>
                <w:rFonts w:hint="eastAsia" w:ascii="宋体" w:hAnsi="宋体" w:cs="宋体"/>
                <w:szCs w:val="21"/>
                <w:lang w:bidi="ar"/>
              </w:rPr>
              <w:t xml:space="preserve">3.质检用语管理：对质检条件使用的质检用语进行统一管理，支持新增、删除、批量导入导出服务敬语和服务禁语两类质检用语。</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OA系统（PC）</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信息宣传</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信息报送、逐级审核审批，实现登记、待办、查询等。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支持根据用户权限展示</w:t>
            </w:r>
            <w:r>
              <w:rPr>
                <w:rFonts w:hint="eastAsia" w:ascii="宋体" w:hAnsi="宋体" w:cs="宋体"/>
                <w:szCs w:val="21"/>
                <w:lang w:bidi="ar"/>
              </w:rPr>
              <w:t xml:space="preserve">已发布的信息。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意见征集问卷、政策解读</w:t>
            </w:r>
            <w:r>
              <w:rPr>
                <w:rFonts w:hint="eastAsia" w:ascii="宋体" w:hAnsi="宋体" w:cs="宋体"/>
                <w:szCs w:val="21"/>
                <w:lang w:val="en-US" w:eastAsia="zh-CN" w:bidi="ar"/>
              </w:rPr>
              <w:t xml:space="preserve">等</w:t>
            </w:r>
            <w:r>
              <w:rPr>
                <w:rFonts w:hint="eastAsia" w:ascii="宋体" w:hAnsi="宋体" w:cs="宋体"/>
                <w:szCs w:val="21"/>
                <w:lang w:bidi="ar"/>
              </w:rPr>
              <w:t xml:space="preserve">模板的</w:t>
            </w:r>
            <w:r>
              <w:rPr>
                <w:rFonts w:hint="eastAsia" w:ascii="宋体" w:hAnsi="宋体" w:cs="宋体"/>
                <w:szCs w:val="21"/>
                <w:lang w:val="en-US" w:eastAsia="zh-CN" w:bidi="ar"/>
              </w:rPr>
              <w:t xml:space="preserve">下载、新增、删除</w:t>
            </w:r>
            <w:r>
              <w:rPr>
                <w:rFonts w:hint="eastAsia" w:ascii="宋体" w:hAnsi="宋体" w:cs="宋体"/>
                <w:szCs w:val="21"/>
              </w:rPr>
            </w:r>
            <w:r/>
          </w:p>
        </w:tc>
      </w:tr>
      <w:tr>
        <w:trPr>
          <w:trHeight w:val="1623"/>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收文管理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为文书文件</w:t>
            </w:r>
            <w:r>
              <w:rPr>
                <w:rFonts w:hint="eastAsia" w:ascii="宋体" w:hAnsi="宋体" w:cs="宋体"/>
                <w:szCs w:val="21"/>
                <w:lang w:eastAsia="zh-CN" w:bidi="ar"/>
              </w:rPr>
              <w:t xml:space="preserve">，</w:t>
            </w:r>
            <w:r>
              <w:rPr>
                <w:rFonts w:hint="eastAsia" w:ascii="宋体" w:hAnsi="宋体" w:cs="宋体"/>
                <w:szCs w:val="21"/>
                <w:lang w:bidi="ar"/>
              </w:rPr>
              <w:t xml:space="preserve">包含正式文件、信函、转办件等，生成拟办、审批的待办流程；</w:t>
            </w:r>
            <w:r>
              <w:rPr>
                <w:rFonts w:hint="eastAsia" w:ascii="宋体" w:hAnsi="宋体" w:cs="宋体"/>
                <w:szCs w:val="21"/>
                <w:lang w:val="en-US" w:eastAsia="zh-CN" w:bidi="ar"/>
              </w:rPr>
              <w:t xml:space="preserve">支持</w:t>
            </w:r>
            <w:r>
              <w:rPr>
                <w:rFonts w:hint="eastAsia" w:ascii="宋体" w:hAnsi="宋体" w:cs="宋体"/>
                <w:szCs w:val="21"/>
                <w:lang w:bidi="ar"/>
              </w:rPr>
              <w:t xml:space="preserve">督办管理</w:t>
            </w:r>
            <w:r>
              <w:rPr>
                <w:rFonts w:hint="eastAsia" w:ascii="宋体" w:hAnsi="宋体" w:cs="宋体"/>
                <w:szCs w:val="21"/>
                <w:lang w:eastAsia="zh-CN" w:bidi="ar"/>
              </w:rPr>
              <w:t xml:space="preserve">，跟踪文书办理进度，记录督办反馈结果</w:t>
            </w:r>
            <w:r>
              <w:rPr>
                <w:rFonts w:hint="eastAsia" w:ascii="宋体" w:hAnsi="宋体" w:cs="宋体"/>
                <w:szCs w:val="21"/>
                <w:lang w:bidi="ar"/>
              </w:rPr>
              <w:t xml:space="preserve">。</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按照条件查询、统计单位已登记的、各种流转状态的文件。</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发文管理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发文拟稿</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left"/>
              <w:widowControl/>
              <w:rPr>
                <w:rFonts w:hint="eastAsia" w:ascii="宋体" w:hAnsi="宋体" w:cs="宋体"/>
                <w:szCs w:val="21"/>
                <w:lang w:bidi="ar"/>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对中心规章制度、请示报告、总结、公函等公文进行拟稿、审核、法审、签批、制作等</w:t>
            </w:r>
            <w:r>
              <w:rPr>
                <w:rFonts w:hint="eastAsia" w:ascii="宋体" w:hAnsi="宋体" w:cs="宋体"/>
                <w:szCs w:val="21"/>
                <w:lang w:bidi="ar"/>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公文基础数</w:t>
            </w:r>
            <w:r>
              <w:rPr>
                <w:rFonts w:hint="eastAsia" w:ascii="宋体" w:hAnsi="宋体" w:cs="宋体"/>
                <w:szCs w:val="21"/>
                <w:lang w:val="en-US" w:eastAsia="zh-CN" w:bidi="ar"/>
              </w:rPr>
              <w:t xml:space="preserve">据</w:t>
            </w:r>
            <w:r>
              <w:rPr>
                <w:rFonts w:hint="eastAsia" w:ascii="宋体" w:hAnsi="宋体" w:cs="宋体"/>
                <w:szCs w:val="21"/>
                <w:lang w:bidi="ar"/>
              </w:rPr>
              <w:t xml:space="preserve">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公文相关基础数据的维护功能，包括：公文种类、公文类型、公文模板、计数器、报送单位、</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发文修改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发文套红、签章、传阅、归档四大功能，特定角色可以在功能点中对已经归档办结的公文进行套红、签章、传阅、归档各项功能，不需要经过前序审核流程，同时可以对已经传阅的公文进行传阅权限的收回。</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发文查询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所有发文查询，包括已归档、未归档</w:t>
            </w:r>
            <w:r>
              <w:rPr>
                <w:rFonts w:hint="eastAsia" w:ascii="宋体" w:hAnsi="宋体" w:cs="宋体"/>
                <w:szCs w:val="21"/>
                <w:lang w:val="en-US" w:eastAsia="zh-CN" w:bidi="ar"/>
              </w:rPr>
              <w:t xml:space="preserve">的发文</w:t>
            </w:r>
            <w:r>
              <w:rPr>
                <w:rFonts w:hint="eastAsia" w:ascii="宋体" w:hAnsi="宋体" w:cs="宋体"/>
                <w:szCs w:val="21"/>
                <w:lang w:bidi="ar"/>
              </w:rPr>
              <w:t xml:space="preserve">。</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印章管理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印章信息管理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印章台账查询、新刻申请、更换申请、废止申请、启用交接、废止交接和维护申请功能。</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印章使用申请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支持申请</w:t>
            </w:r>
            <w:r>
              <w:rPr>
                <w:rFonts w:hint="eastAsia" w:ascii="宋体" w:hAnsi="宋体" w:cs="宋体"/>
                <w:szCs w:val="21"/>
                <w:lang w:bidi="ar"/>
              </w:rPr>
              <w:t xml:space="preserve">使用实体印章或电子印章。可选择快捷用印或非快捷用印，最终由印章使用部门角色操作盖印。</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印章信息查询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对印章的申请或登记记录进行查询。</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值班管理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值班信息管理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对值班</w:t>
            </w:r>
            <w:r>
              <w:rPr>
                <w:rFonts w:hint="eastAsia" w:ascii="宋体" w:hAnsi="宋体" w:cs="宋体"/>
                <w:szCs w:val="21"/>
                <w:lang w:val="en-US" w:eastAsia="zh-CN" w:bidi="ar"/>
              </w:rPr>
              <w:t xml:space="preserve">情况</w:t>
            </w:r>
            <w:r>
              <w:rPr>
                <w:rFonts w:hint="eastAsia" w:ascii="宋体" w:hAnsi="宋体" w:cs="宋体"/>
                <w:szCs w:val="21"/>
                <w:lang w:bidi="ar"/>
              </w:rPr>
              <w:t xml:space="preserve">进行填报，并经过安全专管员汇总后进行上报审批。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离港人员统计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对节日期间离港人员信息进行填报。</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值班及离港人员查询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对值班和离港人员情况进行查询。</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值班参数维护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对值班管理表单的相关参数与配置进行维护</w:t>
            </w:r>
            <w:r>
              <w:rPr>
                <w:rFonts w:hint="eastAsia" w:ascii="宋体" w:hAnsi="宋体" w:cs="宋体"/>
                <w:szCs w:val="21"/>
                <w:lang w:eastAsia="zh-CN" w:bidi="ar"/>
              </w:rPr>
              <w:t xml:space="preserve">，</w:t>
            </w:r>
            <w:r>
              <w:rPr>
                <w:rFonts w:hint="eastAsia" w:ascii="宋体" w:hAnsi="宋体" w:cs="宋体"/>
                <w:szCs w:val="21"/>
                <w:lang w:val="en-US" w:eastAsia="zh-CN" w:bidi="ar"/>
              </w:rPr>
              <w:t xml:space="preserve">如新增、修改、删除表单字段</w:t>
            </w:r>
            <w:r>
              <w:rPr>
                <w:rFonts w:hint="eastAsia" w:ascii="宋体" w:hAnsi="宋体" w:cs="宋体"/>
                <w:szCs w:val="21"/>
                <w:lang w:bidi="ar"/>
              </w:rPr>
              <w:t xml:space="preserve">。</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工作签报</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新建工作签报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设置工作签报申请、审核、领导审批、反馈、办结等流程，并实现通知、汇总、统计、查询等功能。</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工作签报查询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支持根据</w:t>
            </w:r>
            <w:r>
              <w:rPr>
                <w:rFonts w:hint="eastAsia" w:ascii="宋体" w:hAnsi="宋体" w:cs="宋体"/>
                <w:szCs w:val="21"/>
                <w:lang w:bidi="ar"/>
              </w:rPr>
              <w:t xml:space="preserve">录入</w:t>
            </w:r>
            <w:r>
              <w:rPr>
                <w:rFonts w:hint="eastAsia" w:ascii="宋体" w:hAnsi="宋体" w:cs="宋体"/>
                <w:szCs w:val="21"/>
                <w:lang w:val="en-US" w:eastAsia="zh-CN" w:bidi="ar"/>
              </w:rPr>
              <w:t xml:space="preserve">的</w:t>
            </w:r>
            <w:r>
              <w:rPr>
                <w:rFonts w:hint="eastAsia" w:ascii="宋体" w:hAnsi="宋体" w:cs="宋体"/>
                <w:szCs w:val="21"/>
                <w:lang w:bidi="ar"/>
              </w:rPr>
              <w:t xml:space="preserve">签报时间、签报部门、签报人、签报事项、签批状态等查询条件，查询签报记录，并可打开展示详细信息，包括新建签报的所有信息。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督办管理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督办事项生成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收文管理可自动生成督办事项。模块自动生成督办信息，并通知牵头部门进行办理。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事项进度填报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督办事项的阶段性反馈和办结反馈。</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事项进度汇总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按照</w:t>
            </w:r>
            <w:r>
              <w:rPr>
                <w:rFonts w:hint="eastAsia" w:ascii="宋体" w:hAnsi="宋体" w:cs="宋体"/>
                <w:szCs w:val="21"/>
                <w:lang w:val="en-US" w:eastAsia="zh-CN" w:bidi="ar"/>
              </w:rPr>
              <w:t xml:space="preserve">时间范围</w:t>
            </w:r>
            <w:r>
              <w:rPr>
                <w:rFonts w:hint="eastAsia" w:ascii="宋体" w:hAnsi="宋体" w:cs="宋体"/>
                <w:szCs w:val="21"/>
                <w:lang w:bidi="ar"/>
              </w:rPr>
              <w:t xml:space="preserve">汇总督办事项进展情况.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督办事项查询统计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对督办事项进行多维度统计</w:t>
            </w:r>
            <w:r>
              <w:rPr>
                <w:rFonts w:hint="eastAsia" w:ascii="宋体" w:hAnsi="宋体" w:cs="宋体"/>
                <w:szCs w:val="21"/>
                <w:lang w:eastAsia="zh-CN" w:bidi="ar"/>
              </w:rPr>
              <w:t xml:space="preserve">，</w:t>
            </w:r>
            <w:r>
              <w:rPr>
                <w:rFonts w:hint="eastAsia" w:ascii="宋体" w:hAnsi="宋体" w:cs="宋体"/>
                <w:szCs w:val="21"/>
                <w:lang w:val="en-US" w:eastAsia="zh-CN" w:bidi="ar"/>
              </w:rPr>
              <w:t xml:space="preserve">例如按科室、发起人、时间</w:t>
            </w:r>
            <w:r>
              <w:rPr>
                <w:rFonts w:hint="eastAsia" w:ascii="宋体" w:hAnsi="宋体" w:cs="宋体"/>
                <w:szCs w:val="21"/>
                <w:lang w:bidi="ar"/>
              </w:rPr>
              <w:t xml:space="preserve">。</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任务发布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发起与查看各类任务及任务反馈情况。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办公用房管理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办公用房管理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维护办公大楼及房间信息，</w:t>
            </w:r>
            <w:r>
              <w:rPr>
                <w:rFonts w:hint="eastAsia" w:ascii="宋体" w:hAnsi="宋体" w:cs="宋体"/>
                <w:szCs w:val="21"/>
                <w:lang w:val="en-US" w:eastAsia="zh-CN" w:bidi="ar"/>
              </w:rPr>
              <w:t xml:space="preserve">支持</w:t>
            </w:r>
            <w:r>
              <w:rPr>
                <w:rFonts w:hint="eastAsia" w:ascii="宋体" w:hAnsi="宋体" w:cs="宋体"/>
                <w:szCs w:val="21"/>
                <w:lang w:bidi="ar"/>
              </w:rPr>
              <w:t xml:space="preserve">维护办公用房内的人员信息。</w:t>
            </w:r>
            <w:r>
              <w:rPr>
                <w:rFonts w:hint="eastAsia" w:ascii="宋体" w:hAnsi="宋体" w:cs="宋体"/>
                <w:szCs w:val="21"/>
                <w:lang w:val="en-US" w:eastAsia="zh-CN" w:bidi="ar"/>
              </w:rPr>
              <w:t xml:space="preserve">支持</w:t>
            </w:r>
            <w:r>
              <w:rPr>
                <w:rFonts w:hint="eastAsia" w:ascii="宋体" w:hAnsi="宋体" w:cs="宋体"/>
                <w:szCs w:val="21"/>
                <w:lang w:bidi="ar"/>
              </w:rPr>
              <w:t xml:space="preserve">维护业务用房的相关面积。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基础数据管理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办公用房的标准面积维护，可以新增、删除、修改操作。</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办公用房查询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办公大楼及房间的查询统计功能、可以查看房间的资产数量。</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会议管理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议题上报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各部门提出议题。</w:t>
            </w:r>
            <w:r>
              <w:rPr>
                <w:rFonts w:hint="eastAsia" w:ascii="宋体" w:hAnsi="宋体" w:cs="宋体"/>
                <w:szCs w:val="21"/>
                <w:lang w:val="en-US" w:eastAsia="zh-CN" w:bidi="ar"/>
              </w:rPr>
              <w:t xml:space="preserve">包括</w:t>
            </w:r>
            <w:r>
              <w:rPr>
                <w:rFonts w:hint="eastAsia" w:ascii="宋体" w:hAnsi="宋体" w:cs="宋体"/>
                <w:szCs w:val="21"/>
                <w:lang w:bidi="ar"/>
              </w:rPr>
              <w:t xml:space="preserve">新建议题、编辑议题、删除未上会议题。</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会议方案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会议议题筛选、确认功能。会议秘书从已上报的议题中，选择至少一个议题，形成会议方案，发起申请。</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会议室预约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val="en-US" w:eastAsia="zh-CN" w:bidi="ar"/>
              </w:rPr>
              <w:t xml:space="preserve">支持发起预约</w:t>
            </w:r>
            <w:r>
              <w:rPr>
                <w:rFonts w:hint="eastAsia" w:ascii="宋体" w:hAnsi="宋体" w:cs="宋体"/>
                <w:szCs w:val="21"/>
                <w:lang w:bidi="ar"/>
              </w:rPr>
              <w:t xml:space="preserve">会议室</w:t>
            </w:r>
            <w:r>
              <w:rPr>
                <w:rFonts w:hint="eastAsia" w:ascii="宋体" w:hAnsi="宋体" w:cs="宋体"/>
                <w:szCs w:val="21"/>
                <w:lang w:val="en-US" w:eastAsia="zh-CN" w:bidi="ar"/>
              </w:rPr>
              <w:t xml:space="preserve">的申请</w:t>
            </w:r>
            <w:r>
              <w:rPr>
                <w:rFonts w:hint="eastAsia" w:ascii="宋体" w:hAnsi="宋体" w:cs="宋体"/>
                <w:szCs w:val="21"/>
                <w:lang w:bidi="ar"/>
              </w:rPr>
              <w:t xml:space="preserve">。会议组织部门的发起人，</w:t>
            </w:r>
            <w:r>
              <w:rPr>
                <w:rFonts w:hint="eastAsia" w:ascii="宋体" w:hAnsi="宋体" w:cs="宋体"/>
                <w:szCs w:val="21"/>
                <w:lang w:val="en-US" w:eastAsia="zh-CN" w:bidi="ar"/>
              </w:rPr>
              <w:t xml:space="preserve">可</w:t>
            </w:r>
            <w:r>
              <w:rPr>
                <w:rFonts w:hint="eastAsia" w:ascii="宋体" w:hAnsi="宋体" w:cs="宋体"/>
                <w:szCs w:val="21"/>
                <w:lang w:bidi="ar"/>
              </w:rPr>
              <w:t xml:space="preserve">选择会议室，填写预约时段</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（预约日期，开始时间、结束时间）</w:t>
            </w:r>
            <w:r>
              <w:rPr>
                <w:rFonts w:hint="eastAsia" w:ascii="宋体" w:hAnsi="宋体" w:cs="宋体"/>
                <w:szCs w:val="21"/>
                <w:lang w:eastAsia="zh-CN" w:bidi="ar"/>
              </w:rPr>
              <w:t xml:space="preserve">，</w:t>
            </w:r>
            <w:r>
              <w:rPr>
                <w:rFonts w:hint="eastAsia" w:ascii="宋体" w:hAnsi="宋体" w:cs="宋体"/>
                <w:szCs w:val="21"/>
                <w:lang w:bidi="ar"/>
              </w:rPr>
              <w:t xml:space="preserve">所需会务保障服务等信息。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会议室安排调整</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按日期查询需要参会的会议具体安排。</w:t>
            </w:r>
            <w:r>
              <w:rPr>
                <w:rFonts w:hint="eastAsia" w:ascii="宋体" w:hAnsi="宋体" w:cs="宋体"/>
                <w:szCs w:val="21"/>
                <w:lang w:val="en-US" w:eastAsia="zh-CN" w:bidi="ar"/>
              </w:rPr>
              <w:t xml:space="preserve">支持</w:t>
            </w:r>
            <w:r>
              <w:rPr>
                <w:rFonts w:hint="eastAsia" w:ascii="宋体" w:hAnsi="宋体" w:cs="宋体"/>
                <w:szCs w:val="21"/>
                <w:lang w:bidi="ar"/>
              </w:rPr>
              <w:t xml:space="preserve">预约人修改、取消本人预约的信息。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会议通知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会议组织部门起草会议通知内容，并关联会议室安排结果，填写会议日期时间、地点、会议类型</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（主任办公会、党组会、管委会、其他会），填写会议要求，上传会议材料等；会议类型为“主任办公会/党组会/管委会”，需关联审批通过的“会议方案”。</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会议室维护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查询/</w:t>
            </w:r>
            <w:r>
              <w:rPr>
                <w:rFonts w:hint="eastAsia" w:ascii="宋体" w:hAnsi="宋体" w:cs="宋体"/>
                <w:szCs w:val="21"/>
                <w:lang w:val="en-US" w:eastAsia="zh-CN" w:bidi="ar"/>
              </w:rPr>
              <w:t xml:space="preserve">修改</w:t>
            </w:r>
            <w:r>
              <w:rPr>
                <w:rFonts w:hint="eastAsia" w:ascii="宋体" w:hAnsi="宋体" w:cs="宋体"/>
                <w:szCs w:val="21"/>
                <w:lang w:bidi="ar"/>
              </w:rPr>
              <w:t xml:space="preserve">会议室的基本信息，座位数，能否开线上会议等。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会议日程查询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查询用户会议日程。会议秘书(主任办公会、党组会议)可以查询对应的会议类型的会议日程。所有人权限可以按日期查询需要参会的会议具体安排。</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会议材料缓存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在移动PAD端查询并下载缓存会议材料，实现无纸化会议。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正版软件管理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授权软件库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查询正版软件名称</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（含简称）、厂商、分类、支持系统等信息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正版软件安装申请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val="en-US" w:eastAsia="zh-CN" w:bidi="ar"/>
              </w:rPr>
              <w:t xml:space="preserve">支持填写正版软件安装申请，</w:t>
            </w:r>
            <w:r>
              <w:rPr>
                <w:rFonts w:hint="eastAsia" w:ascii="宋体" w:hAnsi="宋体" w:cs="宋体"/>
                <w:szCs w:val="21"/>
                <w:lang w:bidi="ar"/>
              </w:rPr>
              <w:t xml:space="preserve">包括申请人信息（登录系统后，申请时系统自动显示）、场景用途说明、添加正版软件安装需求明细</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（软件编码、名称、支持系统等信息）、提交申请等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软件需求申请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支持填写正版软件</w:t>
            </w:r>
            <w:r>
              <w:rPr>
                <w:rFonts w:hint="eastAsia" w:ascii="宋体" w:hAnsi="宋体" w:cs="宋体"/>
                <w:szCs w:val="21"/>
                <w:lang w:bidi="ar"/>
              </w:rPr>
              <w:t xml:space="preserve">需求</w:t>
            </w:r>
            <w:r>
              <w:rPr>
                <w:rFonts w:hint="eastAsia" w:ascii="宋体" w:hAnsi="宋体" w:cs="宋体"/>
                <w:szCs w:val="21"/>
                <w:lang w:val="en-US" w:eastAsia="zh-CN" w:bidi="ar"/>
              </w:rPr>
              <w:t xml:space="preserve">申请</w:t>
            </w:r>
            <w:r>
              <w:rPr>
                <w:rFonts w:hint="eastAsia" w:ascii="宋体" w:hAnsi="宋体" w:cs="宋体"/>
                <w:szCs w:val="21"/>
                <w:lang w:bidi="ar"/>
              </w:rPr>
              <w:t xml:space="preserve">，填写工作场景及用途说明等内容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正版安装申请查询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查询正版软件安装明细信息，包括版权编号、申请人、申请人部门、申请日期、工作场景及用途说明、备注、流程号、软件编码、软件名称、软件分类、规格、版本号、创建人、创建时间等。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软件需求申请查询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查询申请人、申请人部门、申请日期、工作场景及用途、软件名称、规格、版本号厂商、支持系统、评估人、评估时间、评估结论、评估备注等信息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信访管理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信访案件办理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支持信访案件的收件、分拨、审批等。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信访案件查询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ascii="宋体" w:hAnsi="宋体" w:cs="宋体"/>
                <w:szCs w:val="21"/>
                <w:lang w:val="en-US"/>
              </w:rPr>
            </w:pPr>
            <w:r>
              <w:rPr>
                <w:rFonts w:hint="eastAsia" w:ascii="宋体" w:hAnsi="宋体" w:cs="宋体"/>
                <w:szCs w:val="21"/>
                <w:lang w:val="en-US" w:eastAsia="zh-CN" w:bidi="ar"/>
              </w:rPr>
              <w:t xml:space="preserve">支持查询</w:t>
            </w:r>
            <w:r>
              <w:rPr>
                <w:rFonts w:hint="eastAsia" w:ascii="宋体" w:hAnsi="宋体" w:cs="宋体"/>
                <w:szCs w:val="21"/>
                <w:lang w:bidi="ar"/>
              </w:rPr>
              <w:t xml:space="preserve">信访案件</w:t>
            </w:r>
            <w:r>
              <w:rPr>
                <w:rFonts w:hint="eastAsia" w:ascii="宋体" w:hAnsi="宋体" w:cs="宋体"/>
                <w:szCs w:val="21"/>
                <w:lang w:val="en-US" w:eastAsia="zh-CN" w:bidi="ar"/>
              </w:rPr>
              <w:t xml:space="preserve">信息，包括时间、投诉人、被投诉单位、投诉事项等</w:t>
            </w:r>
            <w:r>
              <w:rPr>
                <w:rFonts w:ascii="宋体" w:hAnsi="宋体" w:cs="宋体"/>
                <w:szCs w:val="21"/>
                <w:lang w:val="en-US"/>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办公用品管理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办公用品目录管理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管理办公用品目录信息，从采购管理中获取对应的供应商信息。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办公用品年度定额管理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支持录入、修改、删除</w:t>
            </w:r>
            <w:r>
              <w:rPr>
                <w:rFonts w:hint="eastAsia" w:ascii="宋体" w:hAnsi="宋体" w:cs="宋体"/>
                <w:szCs w:val="21"/>
                <w:lang w:bidi="ar"/>
              </w:rPr>
              <w:t xml:space="preserve">各部门当年可以申请的办公用品的金额。</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办公用品增加申请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机关各部门、各办事处发起办公用品增加申请。</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办公用品验收入库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办公用品管理员、办公用品专管员验收</w:t>
            </w:r>
            <w:r>
              <w:rPr>
                <w:rFonts w:hint="eastAsia" w:ascii="宋体" w:hAnsi="宋体" w:cs="宋体"/>
                <w:szCs w:val="21"/>
                <w:lang w:val="en-US" w:eastAsia="zh-CN" w:bidi="ar"/>
              </w:rPr>
              <w:t xml:space="preserve">物品</w:t>
            </w:r>
            <w:r>
              <w:rPr>
                <w:rFonts w:hint="eastAsia" w:ascii="宋体" w:hAnsi="宋体" w:cs="宋体"/>
                <w:szCs w:val="21"/>
                <w:lang w:bidi="ar"/>
              </w:rPr>
              <w:t xml:space="preserve">后</w:t>
            </w:r>
            <w:r>
              <w:rPr>
                <w:rFonts w:hint="eastAsia" w:ascii="宋体" w:hAnsi="宋体" w:cs="宋体"/>
                <w:szCs w:val="21"/>
                <w:lang w:eastAsia="zh-CN" w:bidi="ar"/>
              </w:rPr>
              <w:t xml:space="preserve">，</w:t>
            </w:r>
            <w:r>
              <w:rPr>
                <w:rFonts w:hint="eastAsia" w:ascii="宋体" w:hAnsi="宋体" w:cs="宋体"/>
                <w:szCs w:val="21"/>
                <w:lang w:bidi="ar"/>
              </w:rPr>
              <w:t xml:space="preserve">系统自动完成入库。</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办公用品出库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办公用品专管员、办公用品管理员</w:t>
            </w:r>
            <w:r>
              <w:rPr>
                <w:rFonts w:hint="eastAsia" w:ascii="宋体" w:hAnsi="宋体" w:cs="宋体"/>
                <w:szCs w:val="21"/>
                <w:lang w:val="en-US" w:eastAsia="zh-CN" w:bidi="ar"/>
              </w:rPr>
              <w:t xml:space="preserve">完成</w:t>
            </w:r>
            <w:r>
              <w:rPr>
                <w:rFonts w:hint="eastAsia" w:ascii="宋体" w:hAnsi="宋体" w:cs="宋体"/>
                <w:szCs w:val="21"/>
                <w:lang w:bidi="ar"/>
              </w:rPr>
              <w:t xml:space="preserve">出库</w:t>
            </w:r>
            <w:r>
              <w:rPr>
                <w:rFonts w:hint="eastAsia" w:ascii="宋体" w:hAnsi="宋体" w:cs="宋体"/>
                <w:szCs w:val="21"/>
                <w:lang w:val="en-US" w:eastAsia="zh-CN" w:bidi="ar"/>
              </w:rPr>
              <w:t xml:space="preserve">操作</w:t>
            </w:r>
            <w:r>
              <w:rPr>
                <w:rFonts w:hint="eastAsia" w:ascii="宋体" w:hAnsi="宋体" w:cs="宋体"/>
                <w:szCs w:val="21"/>
                <w:lang w:bidi="ar"/>
              </w:rPr>
              <w:t xml:space="preserve">，各办事处的科室科长和机关各部门的办公用品管理员进行确认操作。</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办公用品领用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各办事处的科室科长和机关各部门的办公用品管理员进行领用操作。</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综合查询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库存数据和出入库记录查询功能。</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服务评价</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物业服务评价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办事处及机关按月反馈物业服务情况。可选择满意或不满意，不满意需要填写原因</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保安服务评价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办事处及机关按月反馈保安服务情况。可选择满意或不满意，不满意需要填写原因</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评价项目维护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支持新增、修改、删除</w:t>
            </w:r>
            <w:r>
              <w:rPr>
                <w:rFonts w:hint="eastAsia" w:ascii="宋体" w:hAnsi="宋体" w:cs="宋体"/>
                <w:szCs w:val="21"/>
                <w:lang w:bidi="ar"/>
              </w:rPr>
              <w:t xml:space="preserve">物业、保安</w:t>
            </w:r>
            <w:r>
              <w:rPr>
                <w:rFonts w:hint="eastAsia" w:ascii="宋体" w:hAnsi="宋体" w:cs="宋体"/>
                <w:szCs w:val="21"/>
                <w:lang w:val="en-US" w:eastAsia="zh-CN" w:bidi="ar"/>
              </w:rPr>
              <w:t xml:space="preserve">服务</w:t>
            </w:r>
            <w:r>
              <w:rPr>
                <w:rFonts w:hint="eastAsia" w:ascii="宋体" w:hAnsi="宋体" w:cs="宋体"/>
                <w:szCs w:val="21"/>
                <w:lang w:bidi="ar"/>
              </w:rPr>
              <w:t xml:space="preserve">评价</w:t>
            </w:r>
            <w:r>
              <w:rPr>
                <w:rFonts w:hint="eastAsia" w:ascii="宋体" w:hAnsi="宋体" w:cs="宋体"/>
                <w:szCs w:val="21"/>
                <w:lang w:val="en-US" w:eastAsia="zh-CN" w:bidi="ar"/>
              </w:rPr>
              <w:t xml:space="preserve">评分项</w:t>
            </w:r>
            <w:r>
              <w:rPr>
                <w:rFonts w:hint="eastAsia" w:ascii="宋体" w:hAnsi="宋体" w:cs="宋体"/>
                <w:szCs w:val="21"/>
                <w:lang w:bidi="ar"/>
              </w:rPr>
              <w:t xml:space="preserve">。</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食堂管理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订餐预约</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中心人员下月在食堂就餐的预定功能，包括</w:t>
            </w:r>
            <w:r>
              <w:rPr>
                <w:rFonts w:hint="eastAsia" w:ascii="宋体" w:hAnsi="宋体" w:cs="宋体"/>
                <w:szCs w:val="21"/>
                <w:lang w:eastAsia="zh-CN" w:bidi="ar"/>
              </w:rPr>
              <w:t xml:space="preserve">预订</w:t>
            </w:r>
            <w:r>
              <w:rPr>
                <w:rFonts w:hint="eastAsia" w:ascii="宋体" w:hAnsi="宋体" w:cs="宋体"/>
                <w:szCs w:val="21"/>
                <w:lang w:bidi="ar"/>
              </w:rPr>
              <w:t xml:space="preserve">、取消（需审批）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临时就餐</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中心临时加减餐功能</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就餐统计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个人及单位就餐统计功能，支持按月、按季、按年多种统计；支持</w:t>
            </w:r>
            <w:r>
              <w:rPr>
                <w:rFonts w:hint="eastAsia" w:ascii="宋体" w:hAnsi="宋体" w:cs="宋体"/>
                <w:szCs w:val="21"/>
                <w:lang w:eastAsia="zh-CN" w:bidi="ar"/>
              </w:rPr>
              <w:t xml:space="preserve">预订</w:t>
            </w:r>
            <w:r>
              <w:rPr>
                <w:rFonts w:hint="eastAsia" w:ascii="宋体" w:hAnsi="宋体" w:cs="宋体"/>
                <w:szCs w:val="21"/>
                <w:lang w:bidi="ar"/>
              </w:rPr>
              <w:t xml:space="preserve">餐情况统计等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公车管理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公车数据导入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导出现有公务用车综合管理平台系统报表，通过格式设置导入到新建公车管理模块，并通过可视化配置。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公车信息维护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支持维护公车信息，</w:t>
            </w:r>
            <w:r>
              <w:rPr>
                <w:rFonts w:hint="eastAsia" w:ascii="宋体" w:hAnsi="宋体" w:cs="宋体"/>
                <w:szCs w:val="21"/>
                <w:lang w:bidi="ar"/>
              </w:rPr>
              <w:t xml:space="preserve">包含驾驶员信息维护、车辆信息维护、ETC卡信息维护、加油储值卡信息维护、维保公司管理、年检公司管理、目的地信息。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用车统计查询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按照车辆和驾驶员两个维度统计行驶里程、出车次数等数据信息，并可导出统计报表。</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维修管理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工程材料年度额度维护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支持新增或修改</w:t>
            </w:r>
            <w:r>
              <w:rPr>
                <w:rFonts w:hint="eastAsia" w:ascii="宋体" w:hAnsi="宋体" w:cs="宋体"/>
                <w:szCs w:val="21"/>
                <w:lang w:bidi="ar"/>
              </w:rPr>
              <w:t xml:space="preserve">维修材料年度额度。</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工程材料申请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支持发起</w:t>
            </w:r>
            <w:r>
              <w:rPr>
                <w:rFonts w:hint="eastAsia" w:ascii="宋体" w:hAnsi="宋体" w:cs="宋体"/>
                <w:szCs w:val="21"/>
                <w:lang w:bidi="ar"/>
              </w:rPr>
              <w:t xml:space="preserve">工程材料事前申请。</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工程材料验收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工程材料申领验收，完成材料入库核验。</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工程维修申请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机关各部门、办事处</w:t>
            </w:r>
            <w:r>
              <w:rPr>
                <w:rFonts w:hint="eastAsia" w:ascii="宋体" w:hAnsi="宋体" w:cs="宋体"/>
                <w:szCs w:val="21"/>
                <w:lang w:val="en-US" w:eastAsia="zh-CN" w:bidi="ar"/>
              </w:rPr>
              <w:t xml:space="preserve">基于故障</w:t>
            </w:r>
            <w:r>
              <w:rPr>
                <w:rFonts w:hint="eastAsia" w:ascii="宋体" w:hAnsi="宋体" w:cs="宋体"/>
                <w:szCs w:val="21"/>
                <w:lang w:bidi="ar"/>
              </w:rPr>
              <w:t xml:space="preserve">提交工程维修申请。工程维修申请关联楼宇，按照费用额度等进行分类维修。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工程维修验收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对已完成的工程维修申请开展验收核验。</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设备维修申请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机关各部门或办事处的固定资产类家具及设备维修的事前申请及审批。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设备维修验收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机关各部门或办事处的资产类家具及设备维修申请的验收。</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统计查询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机关各部门、办事处在权限内查询指定时间段的设备及工程维修、工程材料的相关记录。</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预算管理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项目预算申报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填报项目预算资料，发起预算申报审批。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项目预算申报汇总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办公室汇总各</w:t>
            </w:r>
            <w:r>
              <w:rPr>
                <w:rFonts w:hint="eastAsia" w:ascii="宋体" w:hAnsi="宋体" w:cs="宋体"/>
                <w:szCs w:val="21"/>
                <w:lang w:val="en-US" w:eastAsia="zh-CN" w:bidi="ar"/>
              </w:rPr>
              <w:t xml:space="preserve">处室</w:t>
            </w:r>
            <w:r>
              <w:rPr>
                <w:rFonts w:hint="eastAsia" w:ascii="宋体" w:hAnsi="宋体" w:cs="宋体"/>
                <w:szCs w:val="21"/>
                <w:lang w:bidi="ar"/>
              </w:rPr>
              <w:t xml:space="preserve">上报的项目预算申报数据</w:t>
            </w:r>
            <w:r>
              <w:rPr>
                <w:rFonts w:hint="eastAsia" w:ascii="宋体" w:hAnsi="宋体" w:cs="宋体"/>
                <w:szCs w:val="21"/>
                <w:lang w:eastAsia="zh-CN" w:bidi="ar"/>
              </w:rPr>
              <w:t xml:space="preserve">。</w:t>
            </w:r>
            <w:r>
              <w:rPr>
                <w:rFonts w:hint="eastAsia" w:ascii="宋体" w:hAnsi="宋体" w:cs="宋体"/>
                <w:szCs w:val="21"/>
                <w:lang w:bidi="ar"/>
              </w:rPr>
              <w:t xml:space="preserve">经审核后</w:t>
            </w:r>
            <w:r>
              <w:rPr>
                <w:rFonts w:hint="eastAsia" w:ascii="宋体" w:hAnsi="宋体" w:cs="宋体"/>
                <w:szCs w:val="21"/>
                <w:lang w:eastAsia="zh-CN" w:bidi="ar"/>
              </w:rPr>
              <w:t xml:space="preserve">，</w:t>
            </w:r>
            <w:r>
              <w:rPr>
                <w:rFonts w:hint="eastAsia" w:ascii="宋体" w:hAnsi="宋体" w:cs="宋体"/>
                <w:szCs w:val="21"/>
                <w:lang w:bidi="ar"/>
              </w:rPr>
              <w:t xml:space="preserve">将汇总后的项目支出计划上报给计划会计核算处</w:t>
            </w:r>
            <w:r>
              <w:rPr>
                <w:rFonts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绩效指标维护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根据财政预算绩效管理指标体系要求，</w:t>
            </w:r>
            <w:r>
              <w:rPr>
                <w:rFonts w:hint="eastAsia" w:ascii="宋体" w:hAnsi="宋体" w:cs="宋体"/>
                <w:szCs w:val="21"/>
                <w:lang w:val="en-US" w:eastAsia="zh-CN" w:bidi="ar"/>
              </w:rPr>
              <w:t xml:space="preserve">维护</w:t>
            </w:r>
            <w:r>
              <w:rPr>
                <w:rFonts w:hint="eastAsia" w:ascii="宋体" w:hAnsi="宋体" w:cs="宋体"/>
                <w:szCs w:val="21"/>
                <w:lang w:bidi="ar"/>
              </w:rPr>
              <w:t xml:space="preserve">绩效指标库，编制绩效目标时可直接从指标库选用指标。</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预算项目绩效目标编制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根据财政绩效管理要求，编制中心整体绩效目标和项目支出绩效目标。</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部门整体绩效目标编制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根据财政绩效管理要求，编制部门整体绩效目标和项目支出绩效目标。</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预算项目绩效运行监控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支持中心汇总各项目支出及整体预算绩效目标，统计年中绩效指标完成情况</w:t>
            </w:r>
            <w:r>
              <w:rPr>
                <w:rFonts w:hint="eastAsia" w:ascii="宋体" w:hAnsi="宋体" w:cs="宋体"/>
                <w:szCs w:val="21"/>
                <w:lang w:bidi="ar"/>
              </w:rPr>
              <w:t xml:space="preserve">。</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部门整体绩效运行监控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支持各</w:t>
            </w:r>
            <w:r>
              <w:rPr>
                <w:rFonts w:hint="eastAsia" w:ascii="宋体" w:hAnsi="宋体" w:cs="宋体"/>
                <w:szCs w:val="21"/>
                <w:lang w:bidi="ar"/>
              </w:rPr>
              <w:t xml:space="preserve">部门汇总各项目支出和整体预算绩效目标</w:t>
            </w:r>
            <w:r>
              <w:rPr>
                <w:rFonts w:hint="eastAsia" w:ascii="宋体" w:hAnsi="宋体" w:cs="宋体"/>
                <w:szCs w:val="21"/>
                <w:lang w:eastAsia="zh-CN" w:bidi="ar"/>
              </w:rPr>
              <w:t xml:space="preserve">，</w:t>
            </w:r>
            <w:r>
              <w:rPr>
                <w:rFonts w:hint="eastAsia" w:ascii="宋体" w:hAnsi="宋体" w:cs="宋体"/>
                <w:szCs w:val="21"/>
                <w:lang w:val="en-US" w:eastAsia="zh-CN" w:bidi="ar"/>
              </w:rPr>
              <w:t xml:space="preserve">统计</w:t>
            </w:r>
            <w:r>
              <w:rPr>
                <w:rFonts w:hint="eastAsia" w:ascii="宋体" w:hAnsi="宋体" w:cs="宋体"/>
                <w:szCs w:val="21"/>
                <w:lang w:bidi="ar"/>
              </w:rPr>
              <w:t xml:space="preserve">年中指标完成情况。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预算项目绩效自评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填报、汇总项目支出绩效目标年终指标完成情况。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部门整体绩效自评</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填报、汇总部门整体绩效目标年终指标完成情况。</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资产管理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资产配置计划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支持按年度、季度等条件配置资产使用计划。</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资产新增申请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支持在系统中新增资产使用申请，申请提交后流转到对应人员进行审批操作。</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资产入账及分配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eastAsia="宋体"/>
                <w:lang w:eastAsia="zh-CN"/>
              </w:rPr>
            </w:pPr>
            <w:r>
              <w:rPr>
                <w:rFonts w:hint="eastAsia" w:ascii="宋体" w:hAnsi="宋体" w:cs="宋体"/>
                <w:szCs w:val="21"/>
                <w:lang w:val="en-US" w:eastAsia="zh-CN" w:bidi="ar"/>
              </w:rPr>
              <w:t xml:space="preserve">支持实物入库时财务自动入账，按付款确认状态区分入账日期。</w:t>
            </w:r>
            <w:r>
              <w:rPr>
                <w:rFonts w:hint="eastAsia" w:eastAsia="宋体"/>
                <w:lang w:eastAsia="zh-CN"/>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资产回收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计算机类资产回收后集中管理。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资产日常使用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93"/>
              <w:numPr>
                <w:ilvl w:val="0"/>
                <w:numId w:val="0"/>
              </w:numPr>
              <w:rPr>
                <w:rFonts w:hint="eastAsia" w:ascii="宋体" w:hAnsi="宋体" w:cs="宋体"/>
                <w:sz w:val="21"/>
                <w:szCs w:val="21"/>
                <w:lang w:bidi="ar"/>
              </w:rPr>
            </w:pPr>
            <w:r>
              <w:rPr>
                <w:rFonts w:hint="eastAsia" w:ascii="宋体" w:hAnsi="宋体" w:eastAsia="宋体" w:cs="宋体"/>
                <w:sz w:val="21"/>
                <w:szCs w:val="21"/>
                <w:lang w:bidi="ar"/>
              </w:rPr>
              <w:t xml:space="preserve">支持资产调剂、资产信息维护。</w:t>
            </w:r>
            <w:r>
              <w:rPr>
                <w:rFonts w:hint="eastAsia"/>
                <w:sz w:val="21"/>
                <w:szCs w:val="21"/>
                <w:lang w:val="en-US" w:eastAsia="zh-CN"/>
              </w:rPr>
              <w:t xml:space="preserve">其中资产调剂支持按需调配资产使用，资产信息维护支持对资产进行分类管理，支持资产的新增及变更等。</w:t>
            </w:r>
            <w:r>
              <w:rPr>
                <w:rFonts w:hint="eastAsia" w:ascii="宋体" w:hAnsi="宋体" w:cs="宋体"/>
                <w:sz w:val="21"/>
                <w:szCs w:val="21"/>
                <w:lang w:bidi="ar"/>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资产减少申请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支持资产减少申请，申请内容包括：申请时间、申请人、减少原因、总账面原值、总数量、减少原因。其中申请时间、申请人、总账面原值、总数量为自动回显，申请单号为提交后自动生成。</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资产盘点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 w:val="21"/>
                <w:szCs w:val="21"/>
                <w:lang w:bidi="ar"/>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对单位资产进行盘点，核实所有资产是否存在。</w:t>
            </w:r>
            <w:r>
              <w:rPr>
                <w:rFonts w:hint="eastAsia" w:ascii="宋体" w:hAnsi="宋体" w:cs="宋体"/>
                <w:sz w:val="21"/>
                <w:szCs w:val="21"/>
                <w:lang w:bidi="ar"/>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盘点结果对比</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实时对比资产的盘点情况，系统自动标记差异。</w:t>
            </w:r>
            <w:r>
              <w:rPr>
                <w:rFonts w:hint="eastAsia"/>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盘点结果汇总表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盘点结果汇总，</w:t>
            </w:r>
            <w:r>
              <w:rPr>
                <w:rFonts w:hint="eastAsia" w:ascii="宋体" w:hAnsi="宋体" w:cs="宋体"/>
                <w:szCs w:val="21"/>
                <w:lang w:val="en-US" w:eastAsia="zh-CN" w:bidi="ar"/>
              </w:rPr>
              <w:t xml:space="preserve">根据</w:t>
            </w:r>
            <w:r>
              <w:rPr>
                <w:rFonts w:hint="eastAsia" w:ascii="宋体" w:hAnsi="宋体" w:cs="宋体"/>
                <w:szCs w:val="21"/>
                <w:lang w:bidi="ar"/>
              </w:rPr>
              <w:t xml:space="preserve">汇总条件，系统自动统计</w:t>
            </w:r>
            <w:r>
              <w:rPr>
                <w:rFonts w:hint="eastAsia" w:ascii="宋体" w:hAnsi="宋体" w:cs="宋体"/>
                <w:szCs w:val="21"/>
                <w:lang w:val="en-US" w:eastAsia="zh-CN" w:bidi="ar"/>
              </w:rPr>
              <w:t xml:space="preserve">并</w:t>
            </w:r>
            <w:r>
              <w:rPr>
                <w:rFonts w:hint="eastAsia" w:ascii="宋体" w:hAnsi="宋体" w:cs="宋体"/>
                <w:szCs w:val="21"/>
                <w:lang w:bidi="ar"/>
              </w:rPr>
              <w:t xml:space="preserve">展示汇总结果。</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资产综合查询及报表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rPr>
              <w:t xml:space="preserve">支持多条件组合</w:t>
            </w:r>
            <w:r>
              <w:rPr>
                <w:rFonts w:hint="eastAsia" w:ascii="宋体" w:hAnsi="宋体" w:cs="宋体"/>
                <w:szCs w:val="21"/>
                <w:lang w:eastAsia="zh-CN"/>
              </w:rPr>
              <w:t xml:space="preserve">，</w:t>
            </w:r>
            <w:r>
              <w:rPr>
                <w:rFonts w:hint="eastAsia" w:ascii="宋体" w:hAnsi="宋体" w:cs="宋体"/>
                <w:szCs w:val="21"/>
                <w:lang w:val="en-US" w:eastAsia="zh-CN"/>
              </w:rPr>
              <w:t xml:space="preserve">综合查询</w:t>
            </w:r>
            <w:r>
              <w:rPr>
                <w:rFonts w:hint="eastAsia" w:ascii="宋体" w:hAnsi="宋体" w:cs="宋体"/>
                <w:szCs w:val="21"/>
              </w:rPr>
              <w:t xml:space="preserve">资产</w:t>
            </w:r>
            <w:r>
              <w:rPr>
                <w:rFonts w:hint="eastAsia" w:ascii="宋体" w:hAnsi="宋体" w:cs="宋体"/>
                <w:szCs w:val="21"/>
                <w:lang w:val="en-US" w:eastAsia="zh-CN"/>
              </w:rPr>
              <w:t xml:space="preserve">情况</w:t>
            </w:r>
            <w:r>
              <w:rPr>
                <w:rFonts w:hint="eastAsia" w:ascii="宋体" w:hAnsi="宋体" w:cs="宋体"/>
                <w:szCs w:val="21"/>
              </w:rPr>
              <w:t xml:space="preserve">、资产全生命周期履历查看、批量业务操作、查询视图保存；支持台账、盘点、折旧、闲置处置等多类资产统计报表，支持报表下钻追溯、定时推送、Excel/PDF 导出打印。</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资产基本信息库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rPr>
              <w:t xml:space="preserve">支持资产一物一卡标准化档案建库，统一</w:t>
            </w:r>
            <w:r>
              <w:rPr>
                <w:rFonts w:hint="eastAsia" w:ascii="宋体" w:hAnsi="宋体" w:cs="宋体"/>
                <w:szCs w:val="21"/>
                <w:lang w:val="en-US" w:eastAsia="zh-CN"/>
              </w:rPr>
              <w:t xml:space="preserve">新增、修改、删除</w:t>
            </w:r>
            <w:r>
              <w:rPr>
                <w:rFonts w:hint="eastAsia" w:ascii="宋体" w:hAnsi="宋体" w:cs="宋体"/>
                <w:szCs w:val="21"/>
              </w:rPr>
              <w:t xml:space="preserve">资产基础属性、扩展字段及凭证附件；支持单条新增、批量导入、单据自动建档，资产业务流转自动同步底账信息；支持基础字典管控、变更留痕。</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固定资产凭证查询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支持固定</w:t>
            </w:r>
            <w:r>
              <w:rPr>
                <w:rFonts w:hint="eastAsia" w:ascii="宋体" w:hAnsi="宋体" w:cs="宋体"/>
                <w:szCs w:val="21"/>
                <w:lang w:bidi="ar"/>
              </w:rPr>
              <w:t xml:space="preserve">资产</w:t>
            </w:r>
            <w:r>
              <w:rPr>
                <w:rFonts w:hint="eastAsia" w:ascii="宋体" w:hAnsi="宋体" w:cs="宋体"/>
                <w:szCs w:val="21"/>
                <w:lang w:val="en-US" w:eastAsia="zh-CN" w:bidi="ar"/>
              </w:rPr>
              <w:t xml:space="preserve">全量</w:t>
            </w:r>
            <w:r>
              <w:rPr>
                <w:rFonts w:hint="eastAsia" w:ascii="宋体" w:hAnsi="宋体" w:cs="宋体"/>
                <w:szCs w:val="21"/>
                <w:lang w:bidi="ar"/>
              </w:rPr>
              <w:t xml:space="preserve">查询，资产专项查询、资产台账和资产全生命周期查询。均可按汇总和明细两种方式展示数据。可导出报表。</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采购管理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采购计划</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eastAsia="宋体" w:cs="宋体"/>
                <w:szCs w:val="21"/>
                <w:lang w:val="en-US" w:eastAsia="zh-CN"/>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机关部门采购计划发起和审核</w:t>
            </w:r>
            <w:r>
              <w:rPr>
                <w:rFonts w:hint="eastAsia" w:ascii="宋体" w:hAnsi="宋体" w:cs="宋体"/>
                <w:szCs w:val="21"/>
                <w:lang w:eastAsia="zh-CN" w:bidi="ar"/>
              </w:rPr>
              <w:t xml:space="preserve">。</w:t>
            </w:r>
            <w:r>
              <w:rPr>
                <w:rFonts w:hint="eastAsia" w:ascii="宋体" w:hAnsi="宋体" w:eastAsia="宋体" w:cs="宋体"/>
                <w:szCs w:val="21"/>
                <w:lang w:val="en-US" w:eastAsia="zh-CN"/>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机关采购申请与立项</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机关采购事项的申请提交与立项</w:t>
            </w:r>
            <w:r>
              <w:rPr>
                <w:rFonts w:hint="eastAsia" w:ascii="宋体" w:hAnsi="宋体" w:cs="宋体"/>
                <w:szCs w:val="21"/>
                <w:lang w:val="en-US" w:eastAsia="zh-CN" w:bidi="ar"/>
              </w:rPr>
              <w:t xml:space="preserve">发起和审核</w:t>
            </w:r>
            <w:r>
              <w:rPr>
                <w:rFonts w:hint="eastAsia" w:ascii="宋体" w:hAnsi="宋体" w:cs="宋体"/>
                <w:szCs w:val="21"/>
                <w:lang w:bidi="ar"/>
              </w:rPr>
              <w:t xml:space="preserve">。</w:t>
            </w:r>
            <w:r>
              <w:rPr>
                <w:rFonts w:hint="eastAsia" w:ascii="宋体" w:hAnsi="宋体" w:cs="宋体"/>
                <w:szCs w:val="21"/>
              </w:rPr>
            </w:r>
            <w:r/>
          </w:p>
        </w:tc>
      </w:tr>
      <w:tr>
        <w:trPr>
          <w:trHeight w:val="90"/>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办事处采购申请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支持办事处</w:t>
            </w:r>
            <w:r>
              <w:rPr>
                <w:rFonts w:hint="eastAsia" w:ascii="宋体" w:hAnsi="宋体" w:cs="宋体"/>
                <w:szCs w:val="21"/>
                <w:lang w:bidi="ar"/>
              </w:rPr>
              <w:t xml:space="preserve">采购事项的申请提交与立项</w:t>
            </w:r>
            <w:r>
              <w:rPr>
                <w:rFonts w:hint="eastAsia" w:ascii="宋体" w:hAnsi="宋体" w:cs="宋体"/>
                <w:szCs w:val="21"/>
                <w:lang w:val="en-US" w:eastAsia="zh-CN" w:bidi="ar"/>
              </w:rPr>
              <w:t xml:space="preserve">发起和审核</w:t>
            </w:r>
            <w:r>
              <w:rPr>
                <w:rFonts w:hint="eastAsia" w:ascii="宋体" w:hAnsi="宋体" w:cs="宋体"/>
                <w:szCs w:val="21"/>
                <w:lang w:bidi="ar"/>
              </w:rPr>
              <w:t xml:space="preserve">。</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采购文件审核</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机关采购预算超过20万</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val="en-US" w:eastAsia="zh-CN" w:bidi="ar"/>
              </w:rPr>
              <w:t xml:space="preserve">可配置的</w:t>
            </w:r>
            <w:r>
              <w:rPr>
                <w:rFonts w:hint="eastAsia" w:ascii="宋体" w:hAnsi="宋体" w:cs="宋体"/>
                <w:szCs w:val="21"/>
                <w:lang w:bidi="ar"/>
              </w:rPr>
              <w:t xml:space="preserve">参数）的采购项目发起采购文件审核。</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采购结果报告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机关采购预算超过20万</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lang w:val="en-US" w:eastAsia="zh-CN" w:bidi="ar"/>
              </w:rPr>
              <w:t xml:space="preserve">可配置的</w:t>
            </w:r>
            <w:r>
              <w:rPr>
                <w:rFonts w:hint="eastAsia" w:ascii="宋体" w:hAnsi="宋体" w:cs="宋体"/>
                <w:szCs w:val="21"/>
                <w:lang w:bidi="ar"/>
              </w:rPr>
              <w:t xml:space="preserve">参数）的采购项目</w:t>
            </w:r>
            <w:r>
              <w:rPr>
                <w:rFonts w:hint="eastAsia" w:ascii="宋体" w:hAnsi="宋体" w:cs="宋体"/>
                <w:szCs w:val="21"/>
                <w:lang w:val="en-US" w:eastAsia="zh-CN" w:bidi="ar"/>
              </w:rPr>
              <w:t xml:space="preserve">展示</w:t>
            </w:r>
            <w:r>
              <w:rPr>
                <w:rFonts w:hint="eastAsia" w:ascii="宋体" w:hAnsi="宋体" w:cs="宋体"/>
                <w:szCs w:val="21"/>
                <w:lang w:bidi="ar"/>
              </w:rPr>
              <w:t xml:space="preserve">采购结果报告。</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采购验收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对已完成的采购项目开展验收核验。</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采购综合查询</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通过采购申请编号、采购项目名称、申请部门、金额等信息查询采购申请。</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合同管理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合同报告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支持修改</w:t>
            </w:r>
            <w:r>
              <w:rPr>
                <w:rFonts w:hint="eastAsia" w:ascii="宋体" w:hAnsi="宋体" w:cs="宋体"/>
                <w:szCs w:val="21"/>
                <w:lang w:bidi="ar"/>
              </w:rPr>
              <w:t xml:space="preserve">合同签订状态、签订时间等合同签订相关资料。</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事前申请</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公用专项通用事前申请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机关和办事处除因公出差事前申请、托保费个人申请、机关采购申请与立项、办事处采购申请、会议费用事前申请、政务接待、公用专项通用事前申请、实习培训补助申请、经济补偿金申请、组织培训申请、申请外派培训、入职体检申请、人员事前通用申请、绩效工资录入、丧葬费和一次性抚恤金、党费支付申请、工会经费申请、诉讼费用事前申请外的其他事前申请,</w:t>
            </w:r>
            <w:r>
              <w:rPr>
                <w:rFonts w:hint="eastAsia" w:ascii="宋体" w:hAnsi="宋体" w:cs="宋体"/>
                <w:szCs w:val="21"/>
                <w:lang w:val="en-US" w:eastAsia="zh-CN" w:bidi="ar"/>
              </w:rPr>
              <w:t xml:space="preserve">如资产维护与修缮、宣传与文化活动等经费申请，可通过此功能进行经费事前申请</w:t>
            </w:r>
            <w:r>
              <w:rPr>
                <w:rFonts w:hint="eastAsia" w:ascii="宋体" w:hAnsi="宋体" w:cs="宋体"/>
                <w:szCs w:val="21"/>
                <w:lang w:bidi="ar"/>
              </w:rPr>
              <w:t xml:space="preserve">。</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事前追加</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查询所有事前申请，并实现事前项目的追加。</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支付管理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该功能为</w:t>
            </w:r>
            <w:r>
              <w:rPr>
                <w:rFonts w:hint="eastAsia" w:ascii="宋体" w:hAnsi="宋体" w:cs="宋体"/>
                <w:szCs w:val="21"/>
                <w:lang w:bidi="ar"/>
              </w:rPr>
              <w:t xml:space="preserve">支付业务统一入口，系统识别事前申请类型，自动跳转至对应支付单据办理。</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托保费个人申请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职工个人</w:t>
            </w:r>
            <w:r>
              <w:rPr>
                <w:rFonts w:hint="eastAsia" w:ascii="宋体" w:hAnsi="宋体" w:cs="宋体"/>
                <w:szCs w:val="21"/>
                <w:lang w:val="en-US" w:eastAsia="zh-CN" w:bidi="ar"/>
              </w:rPr>
              <w:t xml:space="preserve">发起</w:t>
            </w:r>
            <w:r>
              <w:rPr>
                <w:rFonts w:hint="eastAsia" w:ascii="宋体" w:hAnsi="宋体" w:cs="宋体"/>
                <w:szCs w:val="21"/>
                <w:lang w:bidi="ar"/>
              </w:rPr>
              <w:t xml:space="preserve">子女托保费报销申请。</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会议费用事前申请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支持发起</w:t>
            </w:r>
            <w:r>
              <w:rPr>
                <w:rFonts w:hint="eastAsia" w:ascii="宋体" w:hAnsi="宋体" w:cs="宋体"/>
                <w:szCs w:val="21"/>
                <w:lang w:bidi="ar"/>
              </w:rPr>
              <w:t xml:space="preserve">会议费用事前申请</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事前参数维护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支持修改</w:t>
            </w:r>
            <w:r>
              <w:rPr>
                <w:rFonts w:hint="eastAsia" w:ascii="宋体" w:hAnsi="宋体" w:cs="宋体"/>
                <w:szCs w:val="21"/>
                <w:lang w:bidi="ar"/>
              </w:rPr>
              <w:t xml:space="preserve">会议费用事前申请</w:t>
            </w:r>
            <w:r>
              <w:rPr>
                <w:rFonts w:hint="eastAsia" w:ascii="宋体" w:hAnsi="宋体" w:cs="宋体"/>
                <w:szCs w:val="21"/>
                <w:lang w:val="en-US" w:eastAsia="zh-CN" w:bidi="ar"/>
              </w:rPr>
              <w:t xml:space="preserve">的参数，包括</w:t>
            </w:r>
            <w:r>
              <w:rPr>
                <w:rFonts w:hint="eastAsia" w:ascii="宋体" w:hAnsi="宋体" w:cs="宋体"/>
                <w:szCs w:val="21"/>
                <w:lang w:bidi="ar"/>
              </w:rPr>
              <w:t xml:space="preserve">会议类型</w:t>
            </w:r>
            <w:r>
              <w:rPr>
                <w:rFonts w:hint="eastAsia" w:ascii="宋体" w:hAnsi="宋体" w:cs="宋体"/>
                <w:szCs w:val="21"/>
                <w:lang w:eastAsia="zh-CN" w:bidi="ar"/>
              </w:rPr>
              <w:t xml:space="preserve">、</w:t>
            </w:r>
            <w:r>
              <w:rPr>
                <w:rFonts w:hint="eastAsia"/>
                <w:lang w:val="en-US" w:eastAsia="zh-CN"/>
              </w:rPr>
              <w:t xml:space="preserve">超额控制等参数。</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政务接待</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政务接待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对于公务活动接待事项的事前登记管理及接待申请。</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因公出差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因公需要前往外地出差的活动进行事前申请审批。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差旅费标准维护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因公出差的住宿、伙食、交通标准维护。</w:t>
            </w:r>
            <w:r>
              <w:rPr>
                <w:rFonts w:hint="eastAsia"/>
                <w:lang w:val="en-US" w:eastAsia="zh-CN"/>
              </w:rPr>
              <w:t xml:space="preserve">包括新增、修改差旅费标准数据。</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政务接待标准维护</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对接待标准及接待工作餐的标准</w:t>
            </w:r>
            <w:r>
              <w:rPr>
                <w:rFonts w:hint="eastAsia" w:ascii="宋体" w:hAnsi="宋体" w:cs="宋体"/>
                <w:szCs w:val="21"/>
                <w:lang w:val="en-US" w:eastAsia="zh-CN" w:bidi="ar"/>
              </w:rPr>
              <w:t xml:space="preserve">进行</w:t>
            </w:r>
            <w:r>
              <w:rPr>
                <w:rFonts w:hint="eastAsia" w:ascii="宋体" w:hAnsi="宋体" w:cs="宋体"/>
                <w:szCs w:val="21"/>
                <w:lang w:bidi="ar"/>
              </w:rPr>
              <w:t xml:space="preserve">维护。支持来访人员伙食费、交通费入账管理，费用上缴财政。</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支付管理</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育儿费支付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支持育儿费用</w:t>
            </w:r>
            <w:r>
              <w:rPr>
                <w:rFonts w:hint="eastAsia" w:ascii="宋体" w:hAnsi="宋体" w:cs="宋体"/>
                <w:szCs w:val="21"/>
                <w:lang w:val="en-US" w:eastAsia="zh-CN" w:bidi="ar"/>
              </w:rPr>
              <w:t xml:space="preserve">申请</w:t>
            </w:r>
            <w:r>
              <w:rPr>
                <w:rFonts w:hint="eastAsia" w:ascii="宋体" w:hAnsi="宋体" w:cs="宋体"/>
                <w:szCs w:val="21"/>
                <w:lang w:bidi="ar"/>
              </w:rPr>
              <w:t xml:space="preserve">。支持OCR识别发票信息，查重比对。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采购支付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支付申请经办部门</w:t>
            </w:r>
            <w:r>
              <w:rPr>
                <w:rFonts w:hint="eastAsia" w:ascii="宋体" w:hAnsi="宋体" w:cs="宋体"/>
                <w:szCs w:val="21"/>
                <w:lang w:val="en-US" w:eastAsia="zh-CN" w:bidi="ar"/>
              </w:rPr>
              <w:t xml:space="preserve">进行</w:t>
            </w:r>
            <w:r>
              <w:rPr>
                <w:rFonts w:hint="eastAsia" w:ascii="宋体" w:hAnsi="宋体" w:cs="宋体"/>
                <w:szCs w:val="21"/>
                <w:lang w:bidi="ar"/>
              </w:rPr>
              <w:t xml:space="preserve">支付审批。支持OCR识别发票信息，查重比对。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差旅费支付</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差旅费报销支付业务</w:t>
            </w:r>
            <w:r>
              <w:rPr>
                <w:rFonts w:hint="eastAsia" w:ascii="宋体" w:hAnsi="宋体" w:cs="宋体"/>
                <w:szCs w:val="21"/>
                <w:lang w:val="en-US" w:eastAsia="zh-CN" w:bidi="ar"/>
              </w:rPr>
              <w:t xml:space="preserve">发起和审批</w:t>
            </w:r>
            <w:r>
              <w:rPr>
                <w:rFonts w:hint="eastAsia" w:ascii="宋体" w:hAnsi="宋体" w:cs="宋体"/>
                <w:szCs w:val="21"/>
                <w:lang w:bidi="ar"/>
              </w:rPr>
              <w:t xml:space="preserve">。差旅费支付范围：包括出市出差旅费、市内（区县间）出差旅费，出市参加或参加市内</w:t>
            </w:r>
            <w:r>
              <w:rPr>
                <w:rFonts w:hint="eastAsia" w:ascii="宋体" w:hAnsi="宋体" w:cs="宋体"/>
                <w:szCs w:val="21"/>
                <w:lang w:bidi="ar"/>
              </w:rPr>
            </w:r>
            <w:r/>
          </w:p>
          <w:p>
            <w:pPr>
              <w:pStyle w:val="882"/>
              <w:jc w:val="center"/>
              <w:widowControl/>
              <w:rPr>
                <w:rFonts w:hint="eastAsia" w:ascii="宋体" w:hAnsi="宋体" w:cs="宋体"/>
                <w:szCs w:val="21"/>
              </w:rPr>
            </w:pPr>
            <w:r>
              <w:rPr>
                <w:rFonts w:hint="eastAsia" w:ascii="宋体" w:hAnsi="宋体" w:cs="宋体"/>
                <w:szCs w:val="21"/>
                <w:lang w:bidi="ar"/>
              </w:rPr>
              <w:t xml:space="preserve">（区县间）会议、培训、调研等公务活动都属于差旅费支付范围。</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政务公开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依申请公开</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办公室受理依申请公开件，指派相关业务部门承办，再根据承办意见，形成答复意见。</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政务邮箱</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写邮件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用于邮件发送人编辑邮件信息。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收件箱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用于展示查询所有收件，并可根据工作需要进行转发或删除。</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草稿箱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用于保存未发送的邮件。</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发件箱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用于展示邮件发件人已经发送过的所有邮件信息。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星标邮件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在收件箱中的重要邮件，可进行星</w:t>
            </w:r>
            <w:r>
              <w:rPr>
                <w:rFonts w:hint="eastAsia" w:ascii="宋体" w:hAnsi="宋体" w:cs="宋体"/>
                <w:szCs w:val="21"/>
                <w:lang w:val="en-US" w:eastAsia="zh-CN" w:bidi="ar"/>
              </w:rPr>
              <w:t xml:space="preserve">号</w:t>
            </w:r>
            <w:r>
              <w:rPr>
                <w:rFonts w:hint="eastAsia" w:ascii="宋体" w:hAnsi="宋体" w:cs="宋体"/>
                <w:szCs w:val="21"/>
                <w:lang w:bidi="ar"/>
              </w:rPr>
              <w:t xml:space="preserve">标记，并在星标邮件中进行展示。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回收站</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用于存储已删除的邮件信息。</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公共邮箱</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部门设置非个人的公共邮箱。</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通知公告</w:t>
            </w:r>
            <w:r>
              <w:rPr>
                <w:rFonts w:hint="eastAsia" w:ascii="宋体" w:hAnsi="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通知公告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所有可发送指定人</w:t>
            </w:r>
            <w:r>
              <w:rPr>
                <w:rFonts w:hint="eastAsia" w:ascii="宋体" w:hAnsi="宋体" w:cs="宋体"/>
                <w:szCs w:val="21"/>
                <w:lang w:val="en-US" w:eastAsia="zh-CN" w:bidi="ar"/>
              </w:rPr>
              <w:t xml:space="preserve">发送</w:t>
            </w:r>
            <w:r>
              <w:rPr>
                <w:rFonts w:hint="eastAsia" w:ascii="宋体" w:hAnsi="宋体" w:cs="宋体"/>
                <w:szCs w:val="21"/>
                <w:lang w:bidi="ar"/>
              </w:rPr>
              <w:t xml:space="preserve">通知公告</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restart"/>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移动办公系统</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统一待办</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查看待办、已办事务列表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待办、已办事务条目查看</w:t>
            </w:r>
            <w:r>
              <w:rPr>
                <w:rFonts w:hint="eastAsia" w:ascii="宋体" w:hAnsi="宋体" w:cs="宋体"/>
                <w:szCs w:val="21"/>
                <w:lang w:eastAsia="zh-CN" w:bidi="ar"/>
              </w:rPr>
              <w:t xml:space="preserve">。</w:t>
            </w:r>
            <w:r>
              <w:rPr>
                <w:rFonts w:hint="eastAsia" w:ascii="宋体" w:hAnsi="宋体" w:cs="宋体"/>
                <w:szCs w:val="21"/>
                <w:lang w:bidi="ar"/>
              </w:rPr>
              <w:t xml:space="preserve">包括待办事项的来源、待办名称与时间，支持分组过滤显示。</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查看待办、已办事项的详情</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待办、已办事项的详细信息</w:t>
            </w:r>
            <w:r>
              <w:rPr>
                <w:rFonts w:hint="eastAsia" w:ascii="宋体" w:hAnsi="宋体" w:cs="宋体"/>
                <w:szCs w:val="21"/>
                <w:lang w:val="en-US" w:eastAsia="zh-CN" w:bidi="ar"/>
              </w:rPr>
              <w:t xml:space="preserve">展示</w:t>
            </w:r>
            <w:r>
              <w:rPr>
                <w:rFonts w:hint="eastAsia" w:ascii="宋体" w:hAnsi="宋体" w:cs="宋体"/>
                <w:szCs w:val="21"/>
                <w:lang w:bidi="ar"/>
              </w:rPr>
              <w:t xml:space="preserve">，</w:t>
            </w:r>
            <w:r>
              <w:rPr>
                <w:rFonts w:hint="eastAsia" w:ascii="宋体" w:hAnsi="宋体" w:cs="宋体"/>
                <w:szCs w:val="21"/>
                <w:lang w:val="en-US" w:eastAsia="zh-CN" w:bidi="ar"/>
              </w:rPr>
              <w:t xml:space="preserve">例如</w:t>
            </w:r>
            <w:r>
              <w:rPr>
                <w:rFonts w:hint="eastAsia" w:ascii="宋体" w:hAnsi="宋体" w:cs="宋体"/>
                <w:szCs w:val="21"/>
                <w:lang w:bidi="ar"/>
              </w:rPr>
              <w:t xml:space="preserve">审批历史等。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处理待办事务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支持</w:t>
            </w:r>
            <w:r>
              <w:rPr>
                <w:rFonts w:hint="eastAsia" w:ascii="宋体" w:hAnsi="宋体" w:cs="宋体"/>
                <w:szCs w:val="21"/>
                <w:lang w:val="en-US" w:eastAsia="zh-CN" w:bidi="ar"/>
              </w:rPr>
              <w:t xml:space="preserve">对待办事务进行</w:t>
            </w:r>
            <w:r>
              <w:rPr>
                <w:rFonts w:hint="eastAsia" w:ascii="宋体" w:hAnsi="宋体" w:cs="宋体"/>
                <w:szCs w:val="21"/>
                <w:lang w:bidi="ar"/>
              </w:rPr>
              <w:t xml:space="preserve">审批、转办、驳回等。</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查看待办附件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在待办</w:t>
            </w:r>
            <w:r>
              <w:rPr>
                <w:rFonts w:hint="eastAsia" w:ascii="宋体" w:hAnsi="宋体" w:cs="宋体"/>
                <w:szCs w:val="21"/>
                <w:lang w:val="en-US" w:eastAsia="zh-CN" w:bidi="ar"/>
              </w:rPr>
              <w:t xml:space="preserve">事务</w:t>
            </w:r>
            <w:r>
              <w:rPr>
                <w:rFonts w:hint="eastAsia" w:ascii="宋体" w:hAnsi="宋体" w:cs="宋体"/>
                <w:szCs w:val="21"/>
                <w:lang w:bidi="ar"/>
              </w:rPr>
              <w:t xml:space="preserve">详情</w:t>
            </w:r>
            <w:r>
              <w:rPr>
                <w:rFonts w:hint="eastAsia" w:ascii="宋体" w:hAnsi="宋体" w:cs="宋体"/>
                <w:szCs w:val="21"/>
                <w:lang w:val="en-US" w:eastAsia="zh-CN" w:bidi="ar"/>
              </w:rPr>
              <w:t xml:space="preserve">页</w:t>
            </w:r>
            <w:r>
              <w:rPr>
                <w:rFonts w:hint="eastAsia" w:ascii="宋体" w:hAnsi="宋体" w:cs="宋体"/>
                <w:szCs w:val="21"/>
                <w:lang w:bidi="ar"/>
              </w:rPr>
              <w:t xml:space="preserve">直接下载并预览附件信息，并对附件进行加密处理。</w:t>
            </w:r>
            <w:r>
              <w:rPr>
                <w:rFonts w:hint="eastAsia" w:ascii="宋体" w:hAnsi="宋体" w:cs="宋体"/>
                <w:szCs w:val="21"/>
              </w:rPr>
            </w:r>
            <w:r/>
          </w:p>
        </w:tc>
      </w:tr>
      <w:tr>
        <w:trPr>
          <w:trHeight w:val="2430"/>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工作台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我的任务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val="en-US" w:eastAsia="zh-CN" w:bidi="ar"/>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用户通过待我审批功能在移动端查看需要审批的业务，并根据相关业务的审批信息如业务内容、电子材料、审批信息完成相关业务的审批。</w:t>
            </w:r>
            <w:r>
              <w:rPr>
                <w:rFonts w:hint="eastAsia" w:ascii="宋体" w:hAnsi="宋体" w:cs="宋体"/>
                <w:szCs w:val="21"/>
                <w:lang w:val="en-US" w:eastAsia="zh-CN" w:bidi="ar"/>
              </w:rPr>
            </w:r>
            <w:r/>
          </w:p>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用户通过我的任务对参与审批过的任务进行追踪。查看业务状态、审批节点信息。用户可根据时</w:t>
            </w:r>
            <w:r>
              <w:rPr>
                <w:rFonts w:hint="eastAsia" w:ascii="宋体" w:hAnsi="宋体" w:cs="宋体"/>
                <w:szCs w:val="21"/>
                <w:lang w:eastAsia="zh-CN" w:bidi="ar"/>
              </w:rPr>
              <w:t xml:space="preserve">间和</w:t>
            </w:r>
            <w:r>
              <w:rPr>
                <w:rFonts w:hint="eastAsia" w:ascii="宋体" w:hAnsi="宋体" w:cs="宋体"/>
                <w:szCs w:val="21"/>
                <w:lang w:bidi="ar"/>
              </w:rPr>
              <w:t xml:space="preserve">任务状态进行筛选、排序。</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中心监控</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lang w:bidi="ar"/>
              </w:rPr>
            </w:pPr>
            <w:r>
              <w:rPr>
                <w:rFonts w:hint="eastAsia" w:ascii="宋体" w:hAnsi="宋体" w:cs="宋体"/>
                <w:szCs w:val="21"/>
                <w:lang w:bidi="ar"/>
              </w:rPr>
              <w:t xml:space="preserve">用户可实时跟进批量数据导入情况。中心领导可以实时了解柜员在线人数，在线率及各网点的实时在线情况。</w:t>
            </w:r>
            <w:r>
              <w:rPr>
                <w:rFonts w:hint="eastAsia" w:ascii="宋体" w:hAnsi="宋体" w:cs="宋体"/>
                <w:szCs w:val="21"/>
                <w:lang w:val="en-US" w:eastAsia="zh-CN" w:bidi="ar"/>
              </w:rPr>
              <w:t xml:space="preserve">支持</w:t>
            </w:r>
            <w:r>
              <w:rPr>
                <w:rFonts w:hint="eastAsia" w:ascii="宋体" w:hAnsi="宋体" w:cs="宋体"/>
                <w:szCs w:val="21"/>
                <w:lang w:bidi="ar"/>
              </w:rPr>
              <w:t xml:space="preserve">对各网点</w:t>
            </w:r>
            <w:r>
              <w:rPr>
                <w:rFonts w:hint="eastAsia" w:ascii="宋体" w:hAnsi="宋体" w:cs="宋体"/>
                <w:szCs w:val="21"/>
                <w:lang w:val="en-US" w:eastAsia="zh-CN" w:bidi="ar"/>
              </w:rPr>
              <w:t xml:space="preserve">的业务，</w:t>
            </w:r>
            <w:r>
              <w:rPr>
                <w:rFonts w:hint="eastAsia" w:ascii="宋体" w:hAnsi="宋体" w:cs="宋体"/>
                <w:szCs w:val="21"/>
                <w:lang w:bidi="ar"/>
              </w:rPr>
              <w:t xml:space="preserve">如“缴存”，“提取”，“贷款发放”，“贷款回收”等进行实时监控。用户可按需对显示数据进行升降序排列。可查看中心当前资金情况概览</w:t>
            </w:r>
            <w:r>
              <w:rPr>
                <w:rFonts w:hint="eastAsia" w:ascii="宋体" w:hAnsi="宋体" w:cs="宋体"/>
                <w:szCs w:val="21"/>
                <w:lang w:eastAsia="zh-CN" w:bidi="ar"/>
              </w:rPr>
              <w:t xml:space="preserve">、</w:t>
            </w:r>
            <w:r>
              <w:rPr>
                <w:rFonts w:hint="eastAsia" w:ascii="宋体" w:hAnsi="宋体" w:cs="宋体"/>
                <w:szCs w:val="21"/>
                <w:lang w:bidi="ar"/>
              </w:rPr>
              <w:t xml:space="preserve">净流入趋势分析，</w:t>
            </w:r>
            <w:r>
              <w:rPr>
                <w:rFonts w:hint="eastAsia" w:ascii="宋体" w:hAnsi="宋体" w:cs="宋体"/>
                <w:szCs w:val="21"/>
                <w:lang w:val="en-US" w:eastAsia="zh-CN" w:bidi="ar"/>
              </w:rPr>
              <w:t xml:space="preserve">支持</w:t>
            </w:r>
            <w:r>
              <w:rPr>
                <w:rFonts w:hint="eastAsia" w:ascii="宋体" w:hAnsi="宋体" w:cs="宋体"/>
                <w:szCs w:val="21"/>
                <w:lang w:bidi="ar"/>
              </w:rPr>
              <w:t xml:space="preserve">按需对显示数据进行排序</w:t>
            </w:r>
            <w:r>
              <w:rPr>
                <w:rFonts w:hint="eastAsia" w:ascii="宋体" w:hAnsi="宋体" w:cs="宋体"/>
                <w:szCs w:val="21"/>
                <w:lang w:eastAsia="zh-CN" w:bidi="ar"/>
              </w:rPr>
              <w:t xml:space="preserve">、</w:t>
            </w:r>
            <w:r>
              <w:rPr>
                <w:rFonts w:hint="eastAsia" w:ascii="宋体" w:hAnsi="宋体" w:cs="宋体"/>
                <w:szCs w:val="21"/>
                <w:lang w:bidi="ar"/>
              </w:rPr>
              <w:t xml:space="preserve">筛选。中心领导可</w:t>
            </w:r>
            <w:r>
              <w:rPr>
                <w:rFonts w:hint="eastAsia" w:ascii="宋体" w:hAnsi="宋体" w:cs="宋体"/>
                <w:szCs w:val="21"/>
                <w:lang w:val="en-US" w:eastAsia="zh-CN" w:bidi="ar"/>
              </w:rPr>
              <w:t xml:space="preserve">了解</w:t>
            </w:r>
            <w:r>
              <w:rPr>
                <w:rFonts w:hint="eastAsia" w:ascii="宋体" w:hAnsi="宋体" w:cs="宋体"/>
                <w:szCs w:val="21"/>
                <w:lang w:bidi="ar"/>
              </w:rPr>
              <w:t xml:space="preserve">中心用户、资金的流入流出情况</w:t>
            </w:r>
            <w:r>
              <w:rPr>
                <w:rFonts w:hint="eastAsia" w:ascii="宋体" w:hAnsi="宋体" w:cs="宋体"/>
                <w:szCs w:val="21"/>
                <w:lang w:eastAsia="zh-CN" w:bidi="ar"/>
              </w:rPr>
              <w:t xml:space="preserve">，</w:t>
            </w:r>
            <w:r>
              <w:rPr>
                <w:rFonts w:hint="eastAsia" w:ascii="宋体" w:hAnsi="宋体" w:cs="宋体"/>
                <w:szCs w:val="21"/>
                <w:lang w:bidi="ar"/>
              </w:rPr>
              <w:t xml:space="preserve">人员</w:t>
            </w:r>
            <w:r>
              <w:rPr>
                <w:rFonts w:hint="eastAsia" w:ascii="宋体" w:hAnsi="宋体" w:cs="宋体"/>
                <w:szCs w:val="21"/>
                <w:lang w:eastAsia="zh-CN" w:bidi="ar"/>
              </w:rPr>
              <w:t xml:space="preserve">、</w:t>
            </w:r>
            <w:r>
              <w:rPr>
                <w:rFonts w:hint="eastAsia" w:ascii="宋体" w:hAnsi="宋体" w:cs="宋体"/>
                <w:szCs w:val="21"/>
                <w:lang w:bidi="ar"/>
              </w:rPr>
              <w:t xml:space="preserve">资金去向。中心领导可对中心线上、线下服务满意度情况进行实时追踪。</w:t>
            </w:r>
            <w:r>
              <w:rPr>
                <w:rFonts w:hint="eastAsia" w:ascii="宋体" w:hAnsi="宋体" w:cs="宋体"/>
                <w:szCs w:val="21"/>
                <w:lang w:bidi="ar"/>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培训</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对中心业务人员进行相关培训及考试。</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新闻</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分为“中心动态”和“行业动态”每个分类均支持关键字搜索功能。支持关键字搜索功能。</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统计报表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统计报表板块，中心领导及相关人员可在移动端APP查看中心决策系统所产生的业务报表、资金报表、服务报表及中心运行报告。</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消息公告</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公告与通知</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支持以列表形式展示</w:t>
            </w:r>
            <w:r>
              <w:rPr>
                <w:rFonts w:hint="eastAsia" w:ascii="宋体" w:hAnsi="宋体" w:cs="宋体"/>
                <w:szCs w:val="21"/>
                <w:lang w:bidi="ar"/>
              </w:rPr>
              <w:t xml:space="preserve">最新</w:t>
            </w:r>
            <w:r>
              <w:rPr>
                <w:rFonts w:hint="eastAsia" w:ascii="宋体" w:hAnsi="宋体" w:cs="宋体"/>
                <w:szCs w:val="21"/>
                <w:lang w:val="en-US" w:eastAsia="zh-CN" w:bidi="ar"/>
              </w:rPr>
              <w:t xml:space="preserve">/</w:t>
            </w:r>
            <w:r>
              <w:rPr>
                <w:rFonts w:hint="eastAsia" w:ascii="宋体" w:hAnsi="宋体" w:cs="宋体"/>
                <w:szCs w:val="21"/>
                <w:lang w:bidi="ar"/>
              </w:rPr>
              <w:t xml:space="preserve">历史公告与通知，</w:t>
            </w:r>
            <w:r>
              <w:rPr>
                <w:rFonts w:hint="eastAsia" w:ascii="宋体" w:hAnsi="宋体" w:cs="宋体"/>
                <w:szCs w:val="21"/>
                <w:lang w:val="en-US" w:eastAsia="zh-CN" w:bidi="ar"/>
              </w:rPr>
              <w:t xml:space="preserve">支持</w:t>
            </w:r>
            <w:r>
              <w:rPr>
                <w:rFonts w:hint="eastAsia" w:ascii="宋体" w:hAnsi="宋体" w:cs="宋体"/>
                <w:szCs w:val="21"/>
                <w:lang w:bidi="ar"/>
              </w:rPr>
              <w:t xml:space="preserve">根据查询过滤条件进行分组展现。</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移动综合事务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移动办公集成会议室管理、短信通知、公告与通知等综合事务</w:t>
            </w:r>
            <w:r>
              <w:rPr>
                <w:rFonts w:hint="eastAsia" w:ascii="宋体" w:hAnsi="宋体" w:cs="宋体"/>
                <w:szCs w:val="21"/>
                <w:lang w:val="en-US" w:eastAsia="zh-CN" w:bidi="ar"/>
              </w:rPr>
              <w:t xml:space="preserve">管理</w:t>
            </w:r>
            <w:r>
              <w:rPr>
                <w:rFonts w:hint="eastAsia" w:ascii="宋体" w:hAnsi="宋体" w:cs="宋体"/>
                <w:szCs w:val="21"/>
                <w:lang w:bidi="ar"/>
              </w:rPr>
              <w:t xml:space="preserve">，</w:t>
            </w:r>
            <w:r>
              <w:rPr>
                <w:rFonts w:hint="eastAsia" w:ascii="宋体" w:hAnsi="宋体" w:cs="宋体"/>
                <w:szCs w:val="21"/>
                <w:lang w:val="en-US" w:eastAsia="zh-CN" w:bidi="ar"/>
              </w:rPr>
              <w:t xml:space="preserve">如</w:t>
            </w:r>
            <w:r>
              <w:rPr>
                <w:rFonts w:hint="eastAsia" w:ascii="宋体" w:hAnsi="宋体" w:cs="宋体"/>
                <w:szCs w:val="21"/>
                <w:lang w:bidi="ar"/>
              </w:rPr>
              <w:t xml:space="preserve">处理申请、审核以及查阅等操作。</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收发文列表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bidi="ar"/>
              </w:rPr>
              <w:t xml:space="preserve">展示OA系统最新收发文信息，并支持根据关键词进行搜索。</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收发文查看</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jc w:val="center"/>
              <w:widowControl/>
              <w:rPr>
                <w:rFonts w:hint="eastAsia" w:ascii="宋体" w:hAnsi="宋体" w:cs="宋体"/>
                <w:szCs w:val="21"/>
              </w:rPr>
            </w:pPr>
            <w:r>
              <w:rPr>
                <w:rFonts w:hint="eastAsia" w:ascii="宋体" w:hAnsi="宋体" w:cs="宋体"/>
                <w:szCs w:val="21"/>
                <w:lang w:val="en-US" w:eastAsia="zh-CN" w:bidi="ar"/>
              </w:rPr>
              <w:t xml:space="preserve">支持</w:t>
            </w:r>
            <w:r>
              <w:rPr>
                <w:rFonts w:hint="eastAsia" w:ascii="宋体" w:hAnsi="宋体" w:cs="宋体"/>
                <w:szCs w:val="21"/>
                <w:lang w:bidi="ar"/>
              </w:rPr>
              <w:t xml:space="preserve">显示收发文具体内容。</w:t>
            </w:r>
            <w:r>
              <w:rPr>
                <w:rFonts w:hint="eastAsia" w:ascii="宋体" w:hAnsi="宋体" w:cs="宋体"/>
                <w:szCs w:val="21"/>
              </w:rPr>
            </w:r>
            <w:r/>
          </w:p>
        </w:tc>
      </w:tr>
      <w:tr>
        <w:trPr>
          <w:tblHeader/>
        </w:trPr>
        <w:tc>
          <w:tcPr>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03" w:type="dxa"/>
            <w:vAlign w:val="center"/>
            <w:vMerge w:val="continue"/>
            <w:textDirection w:val="lrTb"/>
            <w:noWrap w:val="false"/>
          </w:tcPr>
          <w:p>
            <w:pPr>
              <w:pStyle w:val="88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通讯录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tcPr>
          <w:p>
            <w:pPr>
              <w:pStyle w:val="882"/>
              <w:jc w:val="center"/>
              <w:widowControl/>
              <w:rPr>
                <w:rFonts w:hint="eastAsia" w:ascii="宋体" w:hAnsi="宋体" w:cs="宋体"/>
                <w:szCs w:val="21"/>
              </w:rPr>
            </w:pPr>
            <w:r>
              <w:rPr>
                <w:rFonts w:hint="eastAsia" w:ascii="宋体" w:hAnsi="宋体" w:cs="宋体"/>
                <w:szCs w:val="21"/>
                <w:lang w:bidi="ar"/>
              </w:rPr>
              <w:t xml:space="preserve">通讯录</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257" w:type="dxa"/>
            <w:vAlign w:val="center"/>
            <w:textDirection w:val="lrTb"/>
            <w:noWrap w:val="false"/>
          </w:tcPr>
          <w:p>
            <w:pPr>
              <w:pStyle w:val="882"/>
              <w:widowControl/>
              <w:rPr>
                <w:rFonts w:hint="eastAsia" w:ascii="宋体" w:hAnsi="宋体" w:cs="宋体"/>
                <w:szCs w:val="21"/>
              </w:rPr>
            </w:pPr>
            <w:r>
              <w:rPr>
                <w:rFonts w:hint="eastAsia" w:ascii="宋体" w:hAnsi="宋体" w:cs="宋体"/>
                <w:szCs w:val="21"/>
                <w:lang w:val="en-US" w:eastAsia="zh-CN" w:bidi="ar"/>
              </w:rPr>
              <w:t xml:space="preserve">存储</w:t>
            </w:r>
            <w:r>
              <w:rPr>
                <w:rFonts w:hint="eastAsia" w:ascii="宋体" w:hAnsi="宋体" w:cs="宋体"/>
                <w:szCs w:val="21"/>
                <w:lang w:bidi="ar"/>
              </w:rPr>
              <w:t xml:space="preserve">公积金中心业务系统中人员信息，并按照中心组织机构树对人员进行分类。</w:t>
            </w:r>
            <w:r>
              <w:rPr>
                <w:rFonts w:hint="eastAsia" w:ascii="宋体" w:hAnsi="宋体" w:cs="宋体"/>
                <w:szCs w:val="21"/>
                <w:lang w:val="en-US" w:eastAsia="zh-CN" w:bidi="ar"/>
              </w:rPr>
              <w:t xml:space="preserve">支持</w:t>
            </w:r>
            <w:r>
              <w:rPr>
                <w:rFonts w:hint="eastAsia" w:ascii="宋体" w:hAnsi="宋体" w:cs="宋体"/>
                <w:szCs w:val="21"/>
                <w:lang w:bidi="ar"/>
              </w:rPr>
              <w:t xml:space="preserve">以电话、邮箱、</w:t>
            </w:r>
            <w:r>
              <w:rPr>
                <w:rFonts w:hint="eastAsia" w:ascii="宋体" w:hAnsi="宋体" w:cs="宋体"/>
                <w:szCs w:val="21"/>
                <w:lang w:eastAsia="zh-CN" w:bidi="ar"/>
              </w:rPr>
              <w:t xml:space="preserve">即时通讯</w:t>
            </w:r>
            <w:r>
              <w:rPr>
                <w:rFonts w:hint="eastAsia" w:ascii="宋体" w:hAnsi="宋体" w:cs="宋体"/>
                <w:szCs w:val="21"/>
                <w:lang w:bidi="ar"/>
              </w:rPr>
              <w:t xml:space="preserve">三种方式与相关人员进行联系。</w:t>
            </w:r>
            <w:r>
              <w:rPr>
                <w:rFonts w:hint="eastAsia" w:ascii="宋体" w:hAnsi="宋体" w:cs="宋体"/>
                <w:szCs w:val="21"/>
              </w:rPr>
            </w:r>
            <w:r/>
          </w:p>
        </w:tc>
      </w:tr>
    </w:tbl>
    <w:p>
      <w:pPr>
        <w:pStyle w:val="882"/>
        <w:ind w:firstLine="480"/>
        <w:spacing w:line="360" w:lineRule="auto"/>
        <w:rPr>
          <w:sz w:val="24"/>
        </w:rPr>
      </w:pPr>
      <w:r>
        <w:rPr>
          <w:sz w:val="24"/>
        </w:rPr>
      </w:r>
      <w:r/>
    </w:p>
    <w:p>
      <w:pPr>
        <w:pStyle w:val="882"/>
        <w:ind w:firstLine="480"/>
        <w:spacing w:line="360" w:lineRule="auto"/>
        <w:rPr>
          <w:sz w:val="24"/>
        </w:rPr>
        <w:outlineLvl w:val="3"/>
      </w:pPr>
      <w:r>
        <w:rPr>
          <w:sz w:val="24"/>
        </w:rPr>
        <w:t xml:space="preserve">6.全链条智能服务系统</w:t>
      </w:r>
      <w:r>
        <w:rPr>
          <w:sz w:val="24"/>
        </w:rPr>
      </w:r>
      <w:r/>
    </w:p>
    <w:p>
      <w:pPr>
        <w:pStyle w:val="882"/>
        <w:ind w:firstLine="480"/>
        <w:spacing w:line="360" w:lineRule="auto"/>
        <w:rPr>
          <w:sz w:val="24"/>
        </w:rPr>
      </w:pPr>
      <w:r>
        <w:rPr>
          <w:sz w:val="24"/>
        </w:rPr>
        <w:t xml:space="preserve">全链条智能服务系统主要构建智慧多元渠道服务体系、智能客服体系、用户画像运营体系等，包括生态渠道系统、智能客服系统、用户画像系统、信用评价系统、客户评价系统等。</w:t>
      </w:r>
      <w:r>
        <w:rPr>
          <w:sz w:val="24"/>
        </w:rPr>
      </w:r>
      <w:r/>
    </w:p>
    <w:p>
      <w:pPr>
        <w:pStyle w:val="882"/>
        <w:ind w:firstLine="480"/>
        <w:spacing w:line="360" w:lineRule="auto"/>
        <w:rPr>
          <w:sz w:val="24"/>
        </w:rPr>
      </w:pPr>
      <w:r>
        <w:rPr>
          <w:sz w:val="24"/>
        </w:rPr>
        <w:t xml:space="preserve">全链条智能服务系统建设要求如下：</w:t>
      </w:r>
      <w:r>
        <w:rPr>
          <w:sz w:val="24"/>
        </w:rPr>
      </w:r>
      <w:r/>
    </w:p>
    <w:tbl>
      <w:tblPr>
        <w:tblW w:w="91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81"/>
        <w:gridCol w:w="1261"/>
        <w:gridCol w:w="1495"/>
        <w:gridCol w:w="1495"/>
        <w:gridCol w:w="4032"/>
      </w:tblGrid>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子系统</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一级功能</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二级功能</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三级功能</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功能描述</w:t>
            </w:r>
            <w:r>
              <w:rPr>
                <w:rFonts w:hint="eastAsia" w:ascii="宋体" w:hAnsi="宋体" w:cs="宋体"/>
                <w:b/>
                <w:bCs/>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生态渠道系统</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网上办事服务大厅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个人网厅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登录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ascii="宋体" w:hAnsi="宋体" w:eastAsia="宋体" w:cs="宋体"/>
                <w:color w:val="000000"/>
                <w:szCs w:val="21"/>
                <w:lang w:val="en-US" w:eastAsia="zh-CN"/>
              </w:rPr>
            </w:pPr>
            <w:r>
              <w:rPr>
                <w:rFonts w:hint="eastAsia" w:ascii="宋体" w:hAnsi="宋体" w:cs="宋体"/>
                <w:color w:val="000000"/>
                <w:szCs w:val="21"/>
                <w:lang w:bidi="ar"/>
              </w:rPr>
              <w:t xml:space="preserve">支持缴存人</w:t>
            </w:r>
            <w:r>
              <w:rPr>
                <w:rFonts w:hint="eastAsia" w:ascii="宋体" w:hAnsi="宋体" w:cs="宋体"/>
                <w:color w:val="000000"/>
                <w:szCs w:val="21"/>
                <w:lang w:val="en-US" w:eastAsia="zh-CN" w:bidi="ar"/>
              </w:rPr>
              <w:t xml:space="preserve">以</w:t>
            </w:r>
            <w:r>
              <w:rPr>
                <w:rFonts w:hint="eastAsia" w:ascii="宋体" w:hAnsi="宋体" w:cs="宋体"/>
                <w:color w:val="000000"/>
                <w:szCs w:val="21"/>
                <w:lang w:bidi="ar"/>
              </w:rPr>
              <w:t xml:space="preserve">手机验证码、人脸识别等方式</w:t>
            </w:r>
            <w:r>
              <w:rPr>
                <w:rFonts w:hint="eastAsia" w:ascii="宋体" w:hAnsi="宋体" w:cs="宋体"/>
                <w:color w:val="000000"/>
                <w:szCs w:val="21"/>
                <w:lang w:val="en-US" w:eastAsia="zh-CN" w:bidi="ar"/>
              </w:rPr>
              <w:t xml:space="preserve">登录</w:t>
            </w:r>
            <w:r>
              <w:rPr>
                <w:rFonts w:ascii="宋体" w:hAnsi="宋体" w:eastAsia="宋体" w:cs="宋体"/>
                <w:color w:val="000000"/>
                <w:szCs w:val="21"/>
                <w:lang w:val="en-US"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首页</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登录个人网厅后展示个人基本信息、公积金账户信息、贷款情况信息、业务足迹、待办任务、暂存任务、可办业务等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异地转入申请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支持个人通过网厅办理异地转入业务，提交异地转入申请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异地转入申请撤销</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支持个人通过网厅办理异地转入业务，提交申请后，支持撤销</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灵活就业人员开户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灵活就业人员开户，支持自主灵活/按月托收/按季一次性缴款等多种</w:t>
            </w:r>
            <w:r>
              <w:rPr>
                <w:rFonts w:hint="eastAsia" w:ascii="宋体" w:hAnsi="宋体" w:cs="宋体"/>
                <w:color w:val="000000"/>
                <w:szCs w:val="21"/>
                <w:lang w:val="en-US" w:eastAsia="zh-CN" w:bidi="ar"/>
              </w:rPr>
              <w:t xml:space="preserve">缴存</w:t>
            </w:r>
            <w:r>
              <w:rPr>
                <w:rFonts w:hint="eastAsia" w:ascii="宋体" w:hAnsi="宋体" w:cs="宋体"/>
                <w:color w:val="000000"/>
                <w:szCs w:val="21"/>
                <w:lang w:bidi="ar"/>
              </w:rPr>
              <w:t xml:space="preserve">方式，手机端小程序/网厅均可办理，刷脸认证开户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灵活就业人员缴存登记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灵活就业人员进行缴存，托收方式自动扣款，也可微信/支付宝自主灵活缴存</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支持多渠道缴存查询</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购房提取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购买本地期房、一手现房、二手房提取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，展示提取人及房屋历史提取明细，对多次交易房屋进行风控提醒</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异地购房提取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购买异地期房、一手现房、二手房提取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，支持跨省通办模式，展示提取人历史提取明细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租房提取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本地租房提取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，支持高层次人才、多孩政策等特殊群体按标准提取</w:t>
            </w:r>
            <w:r>
              <w:rPr>
                <w:rFonts w:hint="eastAsia" w:ascii="宋体" w:hAnsi="宋体" w:cs="宋体"/>
                <w:color w:val="000000"/>
                <w:szCs w:val="21"/>
                <w:lang w:eastAsia="zh-CN" w:bidi="ar"/>
              </w:rPr>
              <w:t xml:space="preserve">。</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建造、翻建、大修提取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本地建造翻建大修提取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，业务办理需核验相关纸质材料</w:t>
            </w:r>
            <w:r>
              <w:rPr>
                <w:rFonts w:ascii="宋体" w:hAnsi="宋体" w:eastAsia="宋体" w:cs="宋体"/>
                <w:color w:val="000000"/>
                <w:szCs w:val="21"/>
                <w:lang w:val="en-US"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购房首付款提取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缴存职工提取公积金用于支付购房首付款</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偿还部分公贷</w:t>
            </w:r>
            <w:r>
              <w:rPr>
                <w:rFonts w:hint="eastAsia" w:ascii="宋体" w:hAnsi="宋体" w:cs="宋体"/>
                <w:color w:val="000000"/>
                <w:szCs w:val="21"/>
                <w:lang w:val="en-US" w:eastAsia="zh-CN" w:bidi="ar"/>
              </w:rPr>
              <w:t xml:space="preserve">提取公积金</w:t>
            </w:r>
            <w:r>
              <w:rPr>
                <w:rFonts w:hint="eastAsia" w:ascii="宋体" w:hAnsi="宋体" w:cs="宋体"/>
                <w:color w:val="000000"/>
                <w:szCs w:val="21"/>
                <w:lang w:bidi="ar"/>
              </w:rPr>
              <w:t xml:space="preserve">直冲式提前还款，支持线上查询还款明细及剩余本息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偿还购房贷款本息提取（商贷）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偿还部分商贷提取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，支持线上申请，提取额度自动校验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偿还购房贷款本息提取</w:t>
            </w:r>
            <w:r>
              <w:rPr>
                <w:rFonts w:hint="eastAsia" w:ascii="宋体" w:hAnsi="宋体" w:cs="宋体"/>
                <w:color w:val="000000"/>
                <w:szCs w:val="21"/>
                <w:lang w:bidi="ar"/>
              </w:rPr>
            </w:r>
            <w:r/>
          </w:p>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偿还部分异地公贷提取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，支持跨省通办，提取额度自动核算</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偿还购房贷款本息提取</w:t>
            </w:r>
            <w:r>
              <w:rPr>
                <w:rFonts w:hint="eastAsia" w:ascii="宋体" w:hAnsi="宋体" w:cs="宋体"/>
                <w:color w:val="000000"/>
                <w:szCs w:val="21"/>
                <w:lang w:bidi="ar"/>
              </w:rPr>
            </w:r>
            <w:r/>
          </w:p>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（组合贷）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both"/>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偿还部分组合贷款提取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，可分别核算公贷、商贷提取额度，支持线上申请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贷款结清提取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支持贷款结清后</w:t>
            </w:r>
            <w:r>
              <w:rPr>
                <w:rFonts w:hint="eastAsia" w:ascii="宋体" w:hAnsi="宋体" w:cs="宋体"/>
                <w:color w:val="000000"/>
                <w:szCs w:val="21"/>
                <w:lang w:val="en-US" w:eastAsia="zh-CN" w:bidi="ar"/>
              </w:rPr>
              <w:t xml:space="preserve">提取公积金，</w:t>
            </w:r>
            <w:r>
              <w:rPr>
                <w:rFonts w:hint="eastAsia" w:ascii="宋体" w:hAnsi="宋体" w:cs="宋体"/>
                <w:color w:val="000000"/>
                <w:szCs w:val="21"/>
                <w:lang w:bidi="ar"/>
              </w:rPr>
              <w:t xml:space="preserve">贷款结清信息自动核验，支持线上线下多渠道办理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职工既有住宅加装电梯</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房屋加装电梯提取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，核验加装电梯相关备案材料</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完成业务办理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物业费提取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物业费提取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，搭建标准化功能模板并预留未来功能拓展空间，支持线上填报物业费缴纳信息，提取额度按政策自动校验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离退休提取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离休、退休销户提取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，退休信息自动数据共享核验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与单位解除或终止劳动关系提取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离职后满足要求销户提取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，账户状态自动核验，符合条件即可办理销户提取</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出境定居提取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出国定居销户提取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，核验出境定居签证或户籍注销证明材料，支持线上线下办理，材料电子化存档并加盖时间戳</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灵活就业人员销户提取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灵活就业人员自愿销户提取，无未结清贷款即可自由销户，线上线下均可办理，销户信息自动统计</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灵缴人员可贷金额试算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支持对灵活就业缴存人员进行贷款额度试算，根据缴存情况、政策规则自动计算可贷金额。</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还款计划试算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支持根据贷款金额、期限及利率等条件生成还款计划试算结果，展示各期还款金额及利息情况。</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提前还款试算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支持对提前还款场景进行试算，计算提前还款金额、节省利息等信息。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贷款期限变更试算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支持对贷款期限调整进行试算，测算期限变化对还款金额及利息的影响。</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还款方式变更试算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支持对不同还款方式（等额本息、等额本金等）进行试算对比，提供还款变化情况对比分析。</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贷款申请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支持贷款业务申请</w:t>
            </w:r>
            <w:r>
              <w:rPr>
                <w:rFonts w:hint="eastAsia" w:ascii="宋体" w:hAnsi="宋体" w:cs="宋体"/>
                <w:color w:val="000000"/>
                <w:szCs w:val="21"/>
                <w:lang w:bidi="ar"/>
              </w:rPr>
              <w:t xml:space="preserve">，贷款申请信息包括贷款类型、金额、还款方式等。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提前偿还公贷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支持借款人提前偿还住房公积金贷款，支持部分提前还款及全部结清，系统自动计算应还金额及利息，并更新贷款余额及还款计划。</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提前偿还组合贷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支持对组合贷款的公积金贷款部分进行提前还款处理，支持分段还款或同步结清，自动计算各部分还款金额并进行账务处理。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公积金明细查询，支持查询结果导出、下载、打印等。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公积金基本信息查询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公积金基本信息查询，支持查询结果导出、下载、打印等。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贷款欠款情况查询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贷款欠款情况查询，支持查询结果导出、下载、打印等。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个人贷款基本信息查询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个人贷款基本信息查询，支持查询结果导出、下载、打印等。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个人贷款进度查询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个人贷款进度查询，支持查询结果导出、下载、打印等。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个人还款计划查询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个人还款计划查询，支持查询结果导出、下载、打印等。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贷款还款明细查询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贷款还款明细查询，支持查询结果导出、下载、打印等。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贷款结清证明打印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贷款结清证明在线预览</w:t>
            </w:r>
            <w:r>
              <w:rPr>
                <w:rFonts w:hint="eastAsia" w:ascii="宋体" w:hAnsi="宋体" w:cs="宋体"/>
                <w:color w:val="000000"/>
                <w:szCs w:val="21"/>
                <w:lang w:val="en-US" w:eastAsia="zh-CN" w:bidi="ar"/>
              </w:rPr>
              <w:t xml:space="preserve">及</w:t>
            </w:r>
            <w:r>
              <w:rPr>
                <w:rFonts w:hint="eastAsia" w:ascii="宋体" w:hAnsi="宋体" w:cs="宋体"/>
                <w:color w:val="000000"/>
                <w:szCs w:val="21"/>
                <w:lang w:bidi="ar"/>
              </w:rPr>
              <w:t xml:space="preserve">打印</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个人信息表打印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个人信息表在线预览</w:t>
            </w:r>
            <w:r>
              <w:rPr>
                <w:rFonts w:hint="eastAsia" w:ascii="宋体" w:hAnsi="宋体" w:cs="宋体"/>
                <w:color w:val="000000"/>
                <w:szCs w:val="21"/>
                <w:lang w:val="en-US" w:eastAsia="zh-CN" w:bidi="ar"/>
              </w:rPr>
              <w:t xml:space="preserve">及</w:t>
            </w:r>
            <w:r>
              <w:rPr>
                <w:rFonts w:hint="eastAsia" w:ascii="宋体" w:hAnsi="宋体" w:cs="宋体"/>
                <w:color w:val="000000"/>
                <w:szCs w:val="21"/>
                <w:lang w:bidi="ar"/>
              </w:rPr>
              <w:t xml:space="preserve">打印</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单位网厅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登录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支持缴存单位手机验证码等登录方式</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首页</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登录单位网厅后展示单位基本信息、公积金账户信息、汇缴试算信息、单位下个人情况、业务足迹、待办任务、暂存任务、可办业务等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单位开户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支持新单位通过单位网厅进行开户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单位销户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发生合并、分立、撤销、解散或者破产等情形的单位，向住房公积金管理中心申请办理注销登记手续。</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单位基本信息变更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变更单位基本信息，变更后高亮显示变更项并支持单独查看，统一社会信用代码/单位名称等关键信息仅柜面可办并联动共享信息核查，操作记录留痕可追溯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单位经办人管理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管理单位经办人信息，支持新增、变更、删除单位经办人</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汇缴试算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根据单位缴存比例，个人基数计算需缴存的金额，支持批量试算，可导出试算表，试算金额与汇缴登记联动，修改基数比例后自动重新试算</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汇缴登记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单位缴款，支持线上线下多渠道办理，支持批量缴存，缴存信息实时备案，与单位缴款账户联动核验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单位汇缴年月变更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变更单位缴至年月，操作线上化，需单位认证，变更后汇缴计划自动调整，变更记录留痕可追溯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补缴登记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单位对职工进行补缴，支持按月/差额/跨年度补缴，补缴金额自动核算，支持批量补缴，补缴信息实时备案</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个人缴存基数调整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对个人缴存基数进行调整，支持单位批量调整/个人单独调整，调整后汇缴金额自动更新，调整记录留痕可查</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单位比例调整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对单位缴存比例进行调整，支持多比例缴存，调整流程线上化并需审批</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个人账户设立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单位给个人开户，系统强控重复数据、录入格式、基数比例校验，身份证号重复直接卡控，支持批量开户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个人账户封存</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个人账户变更为封存状态，支持单个/批量操作，封存年月默认当月，封存后账户状态实时更新，提取/贷款等业务自动受限</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个人账户启封</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个人账户变更为启封状态，自动判断人员是否在单位账户下且处于封存状态，支持单个/批量操作</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系统内个人转移</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个人账户处于封存状态时，由新单位将个人账户由原单位转移进新单位，原单位完成封存，支持转移即启封或分开操作，操作记录留痕</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单位分户查询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查询单位详细信息，支持按单位名称模糊查询、姓名首字母/拼音全拼查询，展示单位基本信息、缴存状态、账户余额等全内容，查询结果可导出/下载/打印。</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单位明细账查询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查询单位账户明细，支持按时间/交易类型筛选，展示每笔交易的金额、时间、摘要等，明细数据实时更新，可导出成表，支持查询结果导出、下载、打印等。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个人分户查询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查询个人详细信息，支持按姓名/身份证号模糊查询、姓名首字母/拼音全拼查询，展示个人基本信息、缴存状态、账户余额、缴存台账等全内容，查询结果可导出/下载/打印。</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个人明细账查询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查询个人账户明细，支持按时间/交易类型筛选，展示每笔缴存、提取、结息等交易信息，可导出成表，支持查询结果导出、下载、打印等。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查询个人基础信息，支持多条件筛选、模糊查询、姓名首字母/拼音全拼查询，展示个人身份、缴存单位、账户状态等基础信息，支持批量查询/导出/下载/打印。</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个人缴存信息变更查询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查询个人缴存信息变更记录，展示变更项、变更时间、变更前/后信息等，支持多条件筛选，查询结果可导出/下载/打印。变更记录全程留痕</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单位信息变更查询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查询单位基本信息变更记录，展示变更项、变更时间、变更前/后信息、经办人等，支持多条件筛选，查询结果可导出，变更记录全程留痕</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结息单打印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结息单打印，支持单位/个人结息单查询打印，多渠道可办，支持批量打印/导出</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开发商网厅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登录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支持开发商单位手机验证码等登录方式</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首页</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登录开发商网厅后展示单位基本信息、项目及楼盘情况、业务足迹、待办任务、暂存任务、可办业务等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合作楼盘项目协议新签</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eastAsia="宋体" w:cs="宋体"/>
                <w:color w:val="000000"/>
                <w:szCs w:val="21"/>
                <w:lang w:eastAsia="zh-CN"/>
              </w:rPr>
            </w:pPr>
            <w:r>
              <w:rPr>
                <w:rFonts w:hint="eastAsia" w:ascii="宋体" w:hAnsi="宋体" w:cs="宋体"/>
                <w:color w:val="000000"/>
                <w:szCs w:val="21"/>
                <w:lang w:bidi="ar"/>
              </w:rPr>
              <w:t xml:space="preserve">支持与房地产开发企业新签合作楼盘项目协议，规范协议签订流程，支持开发商线上录入项目基本信息、合作条件及相关附件材料</w:t>
            </w:r>
            <w:r>
              <w:rPr>
                <w:rFonts w:hint="eastAsia" w:ascii="宋体" w:hAnsi="宋体" w:cs="宋体"/>
                <w:color w:val="000000"/>
                <w:szCs w:val="21"/>
                <w:lang w:eastAsia="zh-CN" w:bidi="ar"/>
              </w:rPr>
              <w:t xml:space="preserve">。</w:t>
            </w:r>
            <w:r>
              <w:rPr>
                <w:rFonts w:hint="eastAsia" w:ascii="宋体" w:hAnsi="宋体" w:eastAsia="宋体" w:cs="宋体"/>
                <w:color w:val="000000"/>
                <w:szCs w:val="21"/>
                <w:lang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合作楼盘项目信息维护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支持对已合作楼盘项目的基本信息进行维护，包括项目名称、地址、开发商信息、项目状态等内容，支持信息新增、修改及历史变更记录留痕。</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合作楼盘项目协议续签</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支持对到期或即将到期的合作楼盘项目协议进行续签管理，支持续签条件设置、协议期限调整及附件材料上传。</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合作楼盘项目协议终止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支持对已签订的合作楼盘项目协议进行终止处理，支持录入终止原因、终止时间及相关材料，终止可由开发商或中心发起，有是否风险楼盘选项。</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开发商信息维护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支持对房地产开发企业基础信息进行修改，包括企业名称、资质信息等，支持将修改项高亮显示</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法院网厅</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登录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支持法院单位手机验证码等登录方式</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首页</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登录法院网厅后展示法院基本信息、业务足迹、待办任务、暂存任务、可办业务等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个人账户冻结</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支持法院工作人员将个人账户冻结，支持全部冻结/部分冻结，按法院文书及账户余额精准执行，轮候冻结考虑案件先后顺序及金额，冻结后除缴存外提取/贷款等业务自动受限</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个人账户解冻</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支持冻结账户解冻，按法院文书要求执行，支持部分解冻/全部解冻，解冻后账户业务限制即时解除，解冻操作记录全程留痕，可追溯审计</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法院扣划提取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支持法官对账户金额进行扣划，支持柜面及网厅操作，按法院文书要求精准执行，操作记录全程留痕</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法院扣划账户维护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支持对法院扣划收款账户进行新增、修改、删除，仅法院端专属操作，账户信息与法院文书联动核验，操作记录全程留痕，可追溯查询</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我的连云港APP</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统一认证对接</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认证对接</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支持与我的连云港APP对接，通过统一认证方式，实现缴存职工通过身份证号等方式</w:t>
            </w:r>
            <w:r>
              <w:rPr>
                <w:rFonts w:hint="eastAsia" w:ascii="宋体" w:hAnsi="宋体" w:cs="宋体"/>
                <w:color w:val="000000"/>
                <w:szCs w:val="21"/>
                <w:lang w:val="en-US" w:eastAsia="zh-CN" w:bidi="ar"/>
              </w:rPr>
              <w:t xml:space="preserve">进行认证</w:t>
            </w:r>
            <w:r>
              <w:rPr>
                <w:rFonts w:hint="eastAsia" w:ascii="宋体" w:hAnsi="宋体" w:cs="宋体"/>
                <w:color w:val="000000"/>
                <w:szCs w:val="21"/>
                <w:lang w:bidi="ar"/>
              </w:rPr>
              <w:t xml:space="preserve">。</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单点登录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从我的连云港APP中公积金业务专区单点跳转至网上办事服务大厅中的个人网厅，支撑缴存职工通过我的连云港APP进行公积金业务办理，包括提取业务、贷款业务、查询业务等。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微信小程序</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提取业务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购房提取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购买本地期房、一手现房、二手房提取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，展示提取人及房屋历史提取明细，对多次交易房屋进行风控提醒</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异地购房提取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购买异地期房、一手现房、二手房提取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，支持跨省通办模式，展示提取人历史提取明细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租房提取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本地租房提取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，支持高层次人才、多孩政策等特殊群体按标准提取</w:t>
            </w:r>
            <w:r>
              <w:rPr>
                <w:rFonts w:hint="eastAsia" w:ascii="宋体" w:hAnsi="宋体" w:cs="宋体"/>
                <w:color w:val="000000"/>
                <w:szCs w:val="21"/>
                <w:lang w:eastAsia="zh-CN" w:bidi="ar"/>
              </w:rPr>
              <w:t xml:space="preserve">。</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建造、翻建、大修提取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本地建造翻建大修提取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，业务办理需核验相关纸质材料</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购房首付款提取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缴存职工提取公积金用于支付购房首付款</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偿还部分公贷</w:t>
            </w:r>
            <w:r>
              <w:rPr>
                <w:rFonts w:hint="eastAsia" w:ascii="宋体" w:hAnsi="宋体" w:cs="宋体"/>
                <w:color w:val="000000"/>
                <w:szCs w:val="21"/>
                <w:lang w:val="en-US" w:eastAsia="zh-CN" w:bidi="ar"/>
              </w:rPr>
              <w:t xml:space="preserve">提取公积金</w:t>
            </w:r>
            <w:r>
              <w:rPr>
                <w:rFonts w:hint="eastAsia" w:ascii="宋体" w:hAnsi="宋体" w:cs="宋体"/>
                <w:color w:val="000000"/>
                <w:szCs w:val="21"/>
                <w:lang w:bidi="ar"/>
              </w:rPr>
              <w:t xml:space="preserve">直冲式提前还款，支持线上查询还款明细及剩余本息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偿还购房贷款本息提取（商贷）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偿还部分商贷提取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，支持线上申请，提取额度自动校验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偿还购房贷款本息提取</w:t>
            </w:r>
            <w:r>
              <w:rPr>
                <w:rFonts w:hint="eastAsia" w:ascii="宋体" w:hAnsi="宋体" w:cs="宋体"/>
                <w:color w:val="000000"/>
                <w:szCs w:val="21"/>
                <w:lang w:bidi="ar"/>
              </w:rPr>
            </w:r>
            <w:r/>
          </w:p>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偿还部分异地公贷提取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，支持跨省通办，提取额度自动核算</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偿还购房贷款本息提取</w:t>
            </w:r>
            <w:r>
              <w:rPr>
                <w:rFonts w:hint="eastAsia" w:ascii="宋体" w:hAnsi="宋体" w:cs="宋体"/>
                <w:color w:val="000000"/>
                <w:szCs w:val="21"/>
                <w:lang w:bidi="ar"/>
              </w:rPr>
            </w:r>
            <w:r/>
          </w:p>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（组合贷）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偿还部分组合贷款提取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，可分别核算公贷、商贷提取额度，支持线上申请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贷款结清提取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支持贷款结清提取公积金，贷款结清信息自动核验，支持线上线下多渠道办理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职工既有住宅加装电梯</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房屋加装电梯提取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，核验加装电梯相关备案材料</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完成业务办理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物业费提取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物业费提取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，搭建标准化功能模板并预留未来功能拓展空间，支持线上填报物业费缴纳信息，提取额度按政策自动校验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离退休提取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离休、退休销户提取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，线上线下均可一键办理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与单位解除或终止劳动关系提取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离职后满足要求销户提取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，账户状态自动核验，符合条件即可办理销户提取</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出境定居提取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出国定居销户提取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支持线上线下办理，材料电子化存档并加盖时间戳</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灵活就业人员销户提取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灵活就业人员自愿销户提取，无未结清贷款即可自由销户，线上线下均可办理，销户信息自动统计</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贷款业务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灵缴人员可贷金额试算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支持对灵活就业缴存人员进行贷款额度试算，根据缴存情况、政策规则自动计算可贷金额。</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还款计划试算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支持根据贷款金额、期限及利率等条件生成还款计划试算结果，展示各期还款金额及利息情况。</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提前还款试算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支持对提前还款场景进行试算，计算提前还款金额、节省利息等信息。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贷款期限变更试算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支持对贷款期限调整进行试算，测算期限变化对还款金额及利息的影响。</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还款方式变更试算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支持对不同还款方式（等额本息、等额本金等）进行试算对比，提供还款变化情况对比分析。</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贷款申请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支持贷款申请业务办理</w:t>
            </w:r>
            <w:r>
              <w:rPr>
                <w:rFonts w:hint="eastAsia" w:ascii="宋体" w:hAnsi="宋体" w:cs="宋体"/>
                <w:color w:val="000000"/>
                <w:szCs w:val="21"/>
                <w:lang w:bidi="ar"/>
              </w:rPr>
              <w:t xml:space="preserve">，贷款申请信息包括贷款类型、金额、还款方式等，支持多人多卡还款，需建立批扣关系。</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提前偿还公贷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支持借款人提前偿还住房公积金贷款，支持部分提前还款及全部结清，系统自动计算应还金额及利息，并更新贷款余额及还款计划。</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提前偿还组合贷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支持对组合贷款的公积金贷款部分进行提前还款处理，支持分段还款或同步结清，自动计算各部分还款金额并进行账务处理。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查询业务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公积金明细查询，支持查询结果导出/下载。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公积金基本信息查询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公积金基本信息查询，支持查询结果导出/下载。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贷款欠款情况查询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贷款欠款情况查询，支持查询结果导出/下载。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个人贷款基本信息查询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个人贷款基本信息查询，支持查询结果导出/下载。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个人贷款进度查询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个人贷款进度查询，支持查询结果导出/下载。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个人还款计划查询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个人还款计划查询，支持查询结果导出/下载。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贷款还款明细查询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贷款还款明细查询，支持查询结果导出/下载。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微信公众号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查询业务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公积金明细查询，支持查询结果导出/下载。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公积金基本信息查询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公积金基本信息查询，支持查询结果导出/下载。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贷款欠款情况查询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贷款欠款情况查询，支持查询结果导出/下载。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个人贷款基本信息查询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个人贷款基本信息查询，支持查询结果导出/下载。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个人贷款进度查询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个人贷款进度查询，支持查询结果导出/下载。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个人还款计划查询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个人还款计划查询，支持查询结果导出/下载。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贷款还款明细查询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贷款还款明细查询，支持查询结果导出/下载。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苏服办APP</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提取业务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购房提取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购买本地期房、一手现房、二手房提取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，展示提取人及房屋历史提取明细，对多次交易房屋进行风控提醒</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异地购房提取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购买异地期房、一手现房、二手房提取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，支持跨省通办模式，展示提取人历史提取明细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租房提取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本地租房提取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，支持高层次人才、多孩政策等特殊群体按标准提取</w:t>
            </w:r>
            <w:r>
              <w:rPr>
                <w:rFonts w:hint="eastAsia" w:ascii="宋体" w:hAnsi="宋体" w:cs="宋体"/>
                <w:color w:val="000000"/>
                <w:szCs w:val="21"/>
                <w:lang w:eastAsia="zh-CN" w:bidi="ar"/>
              </w:rPr>
              <w:t xml:space="preserve">。</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建造、翻建、大修提取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本地建造翻建大修提取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，业务办理需核验相关纸质材料</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购房首付款提取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缴存职工提取公积金用于支付购房首付款</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偿还部分公贷</w:t>
            </w:r>
            <w:r>
              <w:rPr>
                <w:rFonts w:hint="eastAsia" w:ascii="宋体" w:hAnsi="宋体" w:cs="宋体"/>
                <w:color w:val="000000"/>
                <w:szCs w:val="21"/>
                <w:lang w:val="en-US" w:eastAsia="zh-CN" w:bidi="ar"/>
              </w:rPr>
              <w:t xml:space="preserve">提取公积金</w:t>
            </w:r>
            <w:r>
              <w:rPr>
                <w:rFonts w:hint="eastAsia" w:ascii="宋体" w:hAnsi="宋体" w:cs="宋体"/>
                <w:color w:val="000000"/>
                <w:szCs w:val="21"/>
                <w:lang w:bidi="ar"/>
              </w:rPr>
              <w:t xml:space="preserve">直冲式提前还款，支持线上查询还款明细及剩余本息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偿还购房贷款本息提取（商贷）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偿还部分商贷提取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，支持线上申请，提取额度自动校验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偿还购房贷款本息提取</w:t>
            </w:r>
            <w:r>
              <w:rPr>
                <w:rFonts w:hint="eastAsia" w:ascii="宋体" w:hAnsi="宋体" w:cs="宋体"/>
                <w:color w:val="000000"/>
                <w:szCs w:val="21"/>
                <w:lang w:bidi="ar"/>
              </w:rPr>
            </w:r>
            <w:r/>
          </w:p>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偿还部分异地公贷提取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，支持跨省通办，提取额度自动核算</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偿还购房贷款本息提取</w:t>
            </w:r>
            <w:r>
              <w:rPr>
                <w:rFonts w:hint="eastAsia" w:ascii="宋体" w:hAnsi="宋体" w:cs="宋体"/>
                <w:color w:val="000000"/>
                <w:szCs w:val="21"/>
                <w:lang w:bidi="ar"/>
              </w:rPr>
            </w:r>
            <w:r/>
          </w:p>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（组合贷）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偿还部分组合贷款提取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，可分别核算公贷、商贷提取额度，支持线上申请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贷款结清提取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支持贷款结清提取公积金，贷款结清信息自动核验，支持线上线下多渠道办理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职工既有住宅加装电梯</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房屋加装电梯提取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，核验加装电梯相关备案材料</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完成业务办理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物业费提取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物业费提取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，搭建标准化功能模板并预留未来功能拓展空间，支持线上填报物业费缴纳信息，提取额度按政策自动校验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离退休提取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离休、退休销户提取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，线上线下均可一键办理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与单位解除或终止劳动关系提取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离职后满足要求销户提取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，账户状态自动核验，符合条件即可办理销户提取</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出境定居提取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出国定居销户提取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，核验出境定居签证或户籍注销证明材料，支持线上线下办理，材料电子化存档并加盖时间戳</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灵活就业人员销户提取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灵活就业人员自愿销户提取，无未结清贷款即可自由销户，线上线下均可办理，销户信息自动统计</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贷款业务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灵缴人员可贷金额试算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支持对灵活就业缴存人员进行贷款额度试算，根据缴存情况、政策规则自动计算可贷金额。</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还款计划试算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支持根据贷款金额、期限及利率等条件生成还款计划试算结果，展示各期还款金额及利息情况。</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提前还款试算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支持对提前还款场景进行试算，计算提前还款金额、节省利息等信息，为借款人提供决策参考。</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贷款期限变更试算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支持对贷款期限调整进行试算，测算期限变化对还款金额及利息的影响。</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还款方式变更试算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支持对不同还款方式（等额本息、等额本金等）进行试算对比，提供还款变化情况对比分析。</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贷款申请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支持办理贷款申请业务</w:t>
            </w:r>
            <w:r>
              <w:rPr>
                <w:rFonts w:hint="eastAsia" w:ascii="宋体" w:hAnsi="宋体" w:cs="宋体"/>
                <w:color w:val="000000"/>
                <w:szCs w:val="21"/>
                <w:lang w:bidi="ar"/>
              </w:rPr>
              <w:t xml:space="preserve">，贷款申请信息包括贷款类型、金额、还款方式等。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提前偿还公贷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支持借款人提前偿还住房公积金贷款，支持部分提前还款及全部结清，系统自动计算应还金额及利息，并更新贷款余额及还款计划。</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提前偿还组合贷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支持对组合贷款的公积金贷款部分进行提前还款处理，支持分段还款或同步结清，自动计算各部分还款金额并进行账务处理。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查询业务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公积金明细查询，支持查询结果导出/下载。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公积金基本信息查询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公积金基本信息查询，支持查询结果导出/下载。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贷款欠款情况查询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贷款欠款情况查询，支持查询结果导出/下载。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个人贷款基本信息查询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个人贷款基本信息查询，支持查询结果导出/下载。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个人贷款进度查询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个人贷款进度查询，支持查询结果导出/下载。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个人还款计划查询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个人还款计划查询，支持查询结果导出/下载。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贷款还款明细查询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贷款还款明细查询，支持查询结果导出/下载。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VTM自助终端</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个人业务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异地转入申请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支持个人通过VTM自助终端办理异地转入业务，提交异地转入申请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异地转入申请撤销</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支持个人通过VTM自助终端办理异地转入业务，提交申请后，支持撤销</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灵活就业人员开户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灵活就业人员开户，支持自主灵活/按月托收/按季一次性缴款等多种方式</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手机端小程序/网厅均可办理，刷脸认证开户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灵活就业人员缴存登记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灵活就业人员缴存</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，托收方式自动扣款，支持多渠道缴存查询</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购房提取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购买本地期房、一手现房、二手房提取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，展示提取人及房屋历史提取明细，对多次交易房屋进行风控提醒</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异地购房提取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购买异地期房、一手现房、二手房提取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，支持跨省通办模式</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展示提取人历史提取明细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租房提取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本地租房提取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，支持高层次人才、多孩政策等特殊群体按标准提取</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建造、翻建、大修提取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本地建造翻建大修提取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，业务办理需核验相关纸质材料</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购房首付款提取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缴存职工提取公积金用于支付购房首付款</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偿还部分公贷</w:t>
            </w:r>
            <w:r>
              <w:rPr>
                <w:rFonts w:hint="eastAsia" w:ascii="宋体" w:hAnsi="宋体" w:cs="宋体"/>
                <w:color w:val="000000"/>
                <w:szCs w:val="21"/>
                <w:lang w:val="en-US" w:eastAsia="zh-CN" w:bidi="ar"/>
              </w:rPr>
              <w:t xml:space="preserve">提取公积金</w:t>
            </w:r>
            <w:r>
              <w:rPr>
                <w:rFonts w:hint="eastAsia" w:ascii="宋体" w:hAnsi="宋体" w:cs="宋体"/>
                <w:color w:val="000000"/>
                <w:szCs w:val="21"/>
                <w:lang w:bidi="ar"/>
              </w:rPr>
              <w:t xml:space="preserve">直冲式提前还款，支持线上查询还款明细及剩余本息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偿还购房贷款本息提取（商贷）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偿还部分商贷提取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，支持线上申请，提取额度自动校验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偿还购房贷款本息提取</w:t>
            </w:r>
            <w:r>
              <w:rPr>
                <w:rFonts w:hint="eastAsia" w:ascii="宋体" w:hAnsi="宋体" w:cs="宋体"/>
                <w:color w:val="000000"/>
                <w:szCs w:val="21"/>
                <w:lang w:bidi="ar"/>
              </w:rPr>
            </w:r>
            <w:r/>
          </w:p>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偿还部分异地公贷提取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，支持跨省通办，提取额度自动核算</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偿还购房贷款本息提取</w:t>
            </w:r>
            <w:r>
              <w:rPr>
                <w:rFonts w:hint="eastAsia" w:ascii="宋体" w:hAnsi="宋体" w:cs="宋体"/>
                <w:color w:val="000000"/>
                <w:szCs w:val="21"/>
                <w:lang w:bidi="ar"/>
              </w:rPr>
            </w:r>
            <w:r/>
          </w:p>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（组合贷）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偿还部分组合贷款提取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，可分别核算公贷、商贷提取额度，支持线上申请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贷款结清提取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支持贷款结清提取公积金，贷款结清信息自动核验，支持线上线下多渠道办理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职工既有住宅加装电梯</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房屋加装电梯提取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，核验加装电梯相关备案材料</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完成业务办理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物业费提取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物业费提取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，搭建标准化功能模板并预留未来功能拓展空间，支持线上填报物业费缴纳信息，提取额度按政策自动校验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离退休提取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离休、退休时销户提取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，退休信息自动数据共享核验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与单位解除或终止劳动关系提取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离职后满足要求销户提取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，账户状态自动核验，符合条件即可办理销户提取</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出境定居提取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出国定居</w:t>
            </w:r>
            <w:r>
              <w:rPr>
                <w:rFonts w:hint="eastAsia" w:ascii="宋体" w:hAnsi="宋体" w:cs="宋体"/>
                <w:color w:val="000000"/>
                <w:szCs w:val="21"/>
                <w:lang w:val="en-US" w:eastAsia="zh-CN" w:bidi="ar"/>
              </w:rPr>
              <w:t xml:space="preserve">进行</w:t>
            </w:r>
            <w:r>
              <w:rPr>
                <w:rFonts w:hint="eastAsia" w:ascii="宋体" w:hAnsi="宋体" w:cs="宋体"/>
                <w:color w:val="000000"/>
                <w:szCs w:val="21"/>
                <w:lang w:bidi="ar"/>
              </w:rPr>
              <w:t xml:space="preserve">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，支持线上线下办理，材料电子化存档并加盖时间戳</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灵活就业人员销户提取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灵活就业人员自愿销户提取，无未结清贷款即可自由销户，线上线下均可办理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灵缴人员可贷金额试算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支持对灵活就业缴存人员进行贷款额度试算，根据缴存情况、政策规则自动计算可贷金额。</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还款计划试算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支持根据贷款金额、期限及利率等条件生成还款计划试算结果，展示各期还款金额及利息情况。</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提前还款试算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支持对提前还款场景进行试算，计算提前还款金额、节省利息等信息。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贷款期限变更试算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支持对贷款期限调整进行试算，测算期限变化对还款金额及利息的影响。</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还款方式变更试算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支持对不同还款方式（等额本息、等额本金等）进行试算对比，提供还款变化情况对比分析。</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贷款申请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支持贷款业务申请</w:t>
            </w:r>
            <w:r>
              <w:rPr>
                <w:rFonts w:hint="eastAsia" w:ascii="宋体" w:hAnsi="宋体" w:cs="宋体"/>
                <w:color w:val="000000"/>
                <w:szCs w:val="21"/>
                <w:lang w:bidi="ar"/>
              </w:rPr>
              <w:t xml:space="preserve">，贷款申请信息包括贷款类型、金额、还款方式等。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提前偿还公贷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支持借款人提前偿还住房公积金贷款，支持部分提前还款及全部结清，系统自动计算应还金额及利息，并更新贷款余额及还款计划。</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提前偿还组合贷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支持对组合贷款的公积金贷款部分进行提前还款处理，支持分段还款或同步结清，自动计算各部分还款金额并进行账务处理。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公积金明细查询，支持查询结果导出/下载。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公积金基本信息查询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公积金基本信息查询，支持查询结果导出/下载。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贷款欠款情况查询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贷款欠款情况查询，支持查询结果导出/下载。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个人贷款基本信息查询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个人贷款基本信息查询，支持查询结果导出/下载。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个人贷款进度查询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个人贷款进度查询，支持查询结果导出/下载。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个人还款计划查询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个人还款计划查询，支持查询结果导出/下载。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贷款还款明细查询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贷款还款明细查询，支持查询结果导出/下载。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贷款结清证明打印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贷款结清证明打印</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个人信息表打印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个人信息表打印</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单位业务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单位开户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支持新单位通过VTM自助终端进行开户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单位销户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发生合并、分立、撤销、解散或者破产等情形的单位，向中心申请办理注销登记手续。</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单位基本信息变更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变更单位基本信息，变更后高亮显示变更项并支持单独查看，统一社会信用代码/单位名称等关键信息仅柜面可办并联动共享信息核查，名称变更可数据核验的一步办结，操作记录留痕可追溯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单位经办人管理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管理单位经办人信息，支持新增、变更、删除单位经办人</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汇缴试算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根据单位缴存比例，个人基数计算需缴存的金额，试算结果精准，支持批量试算，可导出试算表，试算金额与汇缴登记联动，修改基数比例后自动重新试算</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汇缴登记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单位缴款，支持线上线下多渠道办理，汇缴金额与试算结果联动，支持批量缴存，缴存信息实时备案，与单位缴款账户联动核验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单位汇缴年月变更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变更单位缴至年月，需单位认证，变更后汇缴计划自动调整，变更记录留痕可追溯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补缴登记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单位对职工进行补缴，支持按月/差额/跨年度补缴，补缴金额自动核算，支持批量补缴，补缴信息实时备案</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个人缴存基数调整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对个人缴存基数进行调整，支持单位批量调整/个人单独调整，调整后汇缴金额自动更新，调整记录留痕可查</w:t>
            </w:r>
            <w:r>
              <w:rPr>
                <w:rFonts w:hint="eastAsia" w:ascii="宋体" w:hAnsi="宋体" w:cs="宋体"/>
                <w:color w:val="000000"/>
                <w:szCs w:val="21"/>
              </w:rPr>
            </w:r>
            <w:r/>
          </w:p>
        </w:tc>
      </w:tr>
      <w:tr>
        <w:trPr>
          <w:trHeight w:val="90"/>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单位比例调整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对单位缴存比例进行调整，支持多比例缴存，调整流程线上化并需审批</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个人账户设立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单位给个人开户，系统强控重复数据、录入格式、基数比例校验，身份证号重复直接卡控，支持批量开户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个人账户封存</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个人账户变更为封存状态，支持单个/批量操作，封存年月默认当月，封存后账户状态实时更新，提取/贷款等业务自动受限</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个人账户启封</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个人账户变更为启封状态，自动判断人员是否在单位账户下且处于封存状态，支持单个/批量操作</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系统内个人转移</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个人账户处于封存状态时，由新单位将个人账户由原单位转移进新单位，原单位完成封存，支持转移即启封或分开操作</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单位分户查询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查询单位详细信息，支持按单位名称模糊查询、姓名首字母/拼音全拼查询，展示单位基本信息、缴存状态、账户余额等全内容，查询结果可导出、下载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单位明细账查询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查询单位账户明细，支持按时间/交易类型筛选，展示每笔交易的金额、时间、摘要等，可导出成表，支持查询结果导出/下载。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个人分户查询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查询个人详细信息，支持按姓名/身份证号模糊查询、姓名首字母/拼音全拼查询，展示个人基本信息、缴存状态、账户余额、缴存台账等全内容，查询结果可导出/下载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个人明细账查询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查询个人账户明细，支持按时间/交易类型筛选，展示每笔缴存、提取、结息等交易信息，可导出成表，支持查询结果导出/下载。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查询个人基础信息，支持多条件筛选、模糊查询、姓名首字母/拼音全拼查询，展示个人身份、缴存单位、账户状态等基础信息，支持批量查询/导出/下载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个人缴存信息变更查询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查询个人缴存信息变更记录，展示变更项、变更时间、变更前/后信息等，支持多条件筛选，查询结果可导出、下载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单位信息变更查询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查询单位基本信息变更记录，展示变更项、变更时间、变更前/后信息、经办人等，支持多条件筛选，查询结果可导出、下载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结息单打印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支持单位/个人结息单查询打印，多渠道可办，结息单带电子防伪标识，支持批量打印/导出/下载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住建部公积金微信小程序</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业务查询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缴存信息查询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查询用户本人公积金账户及住房补贴账户的缴存信息，包括账户状态、缴存基数、单位月缴存额、个人月缴存额、账户余额、缴至年月、开户日期、缴存单位名称等信息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提取信息查询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查询用户本人公积金账户的历史提取业务明细，包括提取时间、提取金额、提取原因、提取类型、到账时间、审批状态、申请编号等核心信息，支持按提取类型、时间范围筛选查询</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用户本人公积金贷款账户的基本信息，包括贷款合同编号、贷款金额、贷款期限、执行利率、剩余本金、已还本金、已还利息、贷款状态、放款日期、到期日期、还款方式等核心信息，同时展示当前账户逾期情况</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异地转移</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异地转移</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为跨区域就业的缴存职工提供连云港与全国任意城市之间的住房公积金异地转移接续全流程线上服务，支持异地转入连云港和连云港转出至异地双向办理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缴存业务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灵活就业人员缴存</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缴存人在全国住房公积金小程序发起住房公积金的缴存业务申请，经由全国住房公积金业务协同平台</w:t>
            </w:r>
            <w:r>
              <w:rPr>
                <w:rFonts w:hint="eastAsia" w:ascii="宋体" w:hAnsi="宋体" w:cs="宋体"/>
                <w:color w:val="000000"/>
                <w:szCs w:val="21"/>
                <w:lang w:bidi="ar"/>
              </w:rPr>
            </w:r>
            <w:r/>
          </w:p>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（原转移接续平台），发送至连云港公积金中心。支持灵活就业人员汇缴、补缴、预缴等。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提取业务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租房提取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本地租房提取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，支持高层次人才、多孩政策等特殊群体按标准提取</w:t>
            </w:r>
            <w:r>
              <w:rPr>
                <w:rFonts w:hint="eastAsia" w:ascii="宋体" w:hAnsi="宋体" w:cs="宋体"/>
                <w:color w:val="000000"/>
                <w:szCs w:val="21"/>
                <w:lang w:eastAsia="zh-CN" w:bidi="ar"/>
              </w:rPr>
              <w:t xml:space="preserve">。</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移动柜面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个人业务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异地转入申请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支持个人通过移动柜面办理异地转入业务，提交异地转入申请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异地转入申请撤销</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支持个人通过移动柜面办理异地转入业务，提交申请后，支持撤销</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灵活就业人员开户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灵活就业人员开户，支持自主灵活/按月托收/按季一次性缴款等多种方式，手机端小程序/网厅均可办理，刷脸认证开户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灵活就业人员缴存登记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灵活就业人员缴存</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，托收方式自动扣款，缴存台账实时更新，支持多渠道缴存查询</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购房提取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购买本地期房、一手现房、二手房提取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，展示提取人及房屋历史提取明细，对多次交易房屋进行风控提醒</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异地购房提取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购买异地期房、一手现房、二手房提取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，支持跨省通办模式，展示提取人历史提取明细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租房提取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本地租房提取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，支持高层次人才、多孩政策等特殊群体按标准提取</w:t>
            </w:r>
            <w:r>
              <w:rPr>
                <w:rFonts w:hint="eastAsia" w:ascii="宋体" w:hAnsi="宋体" w:cs="宋体"/>
                <w:color w:val="000000"/>
                <w:szCs w:val="21"/>
                <w:lang w:eastAsia="zh-CN" w:bidi="ar"/>
              </w:rPr>
              <w:t xml:space="preserve">。</w:t>
            </w:r>
            <w:r>
              <w:rPr>
                <w:rFonts w:hint="eastAsia" w:ascii="宋体" w:hAnsi="宋体" w:eastAsia="宋体" w:cs="宋体"/>
                <w:color w:val="000000"/>
                <w:szCs w:val="21"/>
                <w:lang w:eastAsia="zh-CN"/>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建造、翻建、大修提取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本地建造翻建大修提取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，业务办理需核验相关纸质材料</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购房首付款提取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缴存职工提取公积金用于支付购房首付款</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偿还部分公贷</w:t>
            </w:r>
            <w:r>
              <w:rPr>
                <w:rFonts w:hint="eastAsia" w:ascii="宋体" w:hAnsi="宋体" w:cs="宋体"/>
                <w:color w:val="000000"/>
                <w:szCs w:val="21"/>
                <w:lang w:val="en-US" w:eastAsia="zh-CN" w:bidi="ar"/>
              </w:rPr>
              <w:t xml:space="preserve">提取公积金</w:t>
            </w:r>
            <w:r>
              <w:rPr>
                <w:rFonts w:hint="eastAsia" w:ascii="宋体" w:hAnsi="宋体" w:cs="宋体"/>
                <w:color w:val="000000"/>
                <w:szCs w:val="21"/>
                <w:lang w:bidi="ar"/>
              </w:rPr>
              <w:t xml:space="preserve">直冲式提前还款，支持线上查询还款明细及剩余本息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偿还购房贷款本息提取（商贷）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偿还部分商贷提取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，支持线上申请，提取额度自动校验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偿还购房贷款本息提取</w:t>
            </w:r>
            <w:r>
              <w:rPr>
                <w:rFonts w:hint="eastAsia" w:ascii="宋体" w:hAnsi="宋体" w:cs="宋体"/>
                <w:color w:val="000000"/>
                <w:szCs w:val="21"/>
                <w:lang w:bidi="ar"/>
              </w:rPr>
            </w:r>
            <w:r/>
          </w:p>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（异地公贷）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偿还部分异地公贷提取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，支持跨省通办，提取额度自动核算</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偿还购房贷款本息提取</w:t>
            </w:r>
            <w:r>
              <w:rPr>
                <w:rFonts w:hint="eastAsia" w:ascii="宋体" w:hAnsi="宋体" w:cs="宋体"/>
                <w:color w:val="000000"/>
                <w:szCs w:val="21"/>
                <w:lang w:bidi="ar"/>
              </w:rPr>
            </w:r>
            <w:r/>
          </w:p>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（组合贷）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偿还部分组合贷款提取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，可分别核算公贷、商贷提取额度，支持线上申请</w:t>
            </w:r>
            <w:r>
              <w:rPr>
                <w:rFonts w:hint="eastAsia" w:ascii="宋体" w:hAnsi="宋体" w:cs="宋体"/>
                <w:color w:val="000000"/>
                <w:szCs w:val="21"/>
              </w:rPr>
            </w:r>
            <w:r/>
          </w:p>
        </w:tc>
      </w:tr>
      <w:tr>
        <w:trPr>
          <w:trHeight w:val="793"/>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贷款结清提取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支持贷款结清后</w:t>
            </w:r>
            <w:r>
              <w:rPr>
                <w:rFonts w:hint="eastAsia" w:ascii="宋体" w:hAnsi="宋体" w:cs="宋体"/>
                <w:color w:val="000000"/>
                <w:szCs w:val="21"/>
                <w:lang w:val="en-US" w:eastAsia="zh-CN" w:bidi="ar"/>
              </w:rPr>
              <w:t xml:space="preserve">提取公积金，</w:t>
            </w:r>
            <w:r>
              <w:rPr>
                <w:rFonts w:hint="eastAsia" w:ascii="宋体" w:hAnsi="宋体" w:cs="宋体"/>
                <w:color w:val="000000"/>
                <w:szCs w:val="21"/>
                <w:lang w:bidi="ar"/>
              </w:rPr>
              <w:t xml:space="preserve">贷款结清信息自动核验，支持线上线下多渠道办理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职工既有住宅加装电梯</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房屋加装电梯提取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，核验加装电梯相关备案材料</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完成业务办理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物业费提取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物业费提取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，搭建标准化功能模板并预留未来功能拓展空间，支持线上填报物业费缴纳信息，提取额度按政策自动校验</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离退休提取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离休、退休时进行销户提取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，退休信息自动数据共享核验，线上线下均可一键办理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与单位解除或终止劳动关系提取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离职后满足要求进行销户提取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，账户状态自动核验，符合条件即可办理销户提取</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出境定居提取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w:t>
            </w:r>
            <w:r>
              <w:rPr>
                <w:rFonts w:hint="eastAsia" w:ascii="宋体" w:hAnsi="宋体" w:cs="宋体"/>
                <w:color w:val="000000"/>
                <w:szCs w:val="21"/>
                <w:lang w:bidi="ar"/>
              </w:rPr>
              <w:t xml:space="preserve">出国定居销户提取，支持线上线下办理，材料电子化存档并加盖时间戳</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灵活就业人员销户提取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灵活就业人员自愿销户提取</w:t>
            </w:r>
            <w:r>
              <w:rPr>
                <w:rFonts w:hint="eastAsia" w:ascii="宋体" w:hAnsi="宋体" w:cs="宋体"/>
                <w:color w:val="000000"/>
                <w:szCs w:val="21"/>
                <w:lang w:val="en-US" w:eastAsia="zh-CN" w:bidi="ar"/>
              </w:rPr>
              <w:t xml:space="preserve">公积金</w:t>
            </w:r>
            <w:r>
              <w:rPr>
                <w:rFonts w:hint="eastAsia" w:ascii="宋体" w:hAnsi="宋体" w:cs="宋体"/>
                <w:color w:val="000000"/>
                <w:szCs w:val="21"/>
                <w:lang w:bidi="ar"/>
              </w:rPr>
              <w:t xml:space="preserve">，无未结清贷款即可自由销户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灵缴人员可贷金额试算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支持对灵活就业缴存人员进行贷款额度试算，根据缴存情况、政策规则自动计算可贷金额，为业务办理提供参考依据。</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还款计划试算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支持根据贷款金额、期限及利率等条件生成还款计划试算结果，展示各期还款金额及利息情况。</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提前还款试算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支持对提前还款场景进行试算，计算提前还款金额、节省利息等信息。</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贷款期限变更试算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支持对贷款期限调整进行试算，测算期限变化对还款金额及利息的影响。</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还款方式变更试算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支持对不同还款方式（等额本息、等额本金等）进行试算对比，提供还款变化情况对比分析。</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贷款申请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支持贷款申请业务办理，</w:t>
            </w:r>
            <w:r>
              <w:rPr>
                <w:rFonts w:hint="eastAsia" w:ascii="宋体" w:hAnsi="宋体" w:cs="宋体"/>
                <w:color w:val="000000"/>
                <w:szCs w:val="21"/>
                <w:lang w:bidi="ar"/>
              </w:rPr>
              <w:t xml:space="preserve">贷款申请信息包括贷款类型、金额、还款方式等。</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提前偿还公贷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支持借款人提前偿还住房公积金贷款，支持部分提前还款及全部结清，系统自动计算应还金额及利息，并更新贷款余额及还款计划。</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提前偿还组合贷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支持对组合贷款的公积金贷款部分进行提前还款处理，支持分段还款或同步结清，自动计算各部分还款金额并进行账务处理。</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公积金明细查询，支持查询结果导出/下载。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公积金基本信息查询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公积金基本信息查询，支持查询结果导出/下载。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贷款欠款情况查询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贷款欠款情况查询，支持查询结果导出/下载。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个人贷款基本信息查询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个人贷款基本信息查询，支持查询结果导出/下载。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个人贷款进度查询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个人贷款进度查询，支持查询结果导出/下载。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个人还款计划查询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个人还款计划查询，支持查询结果导出/下载。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贷款还款明细查询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贷款还款明细查询，支持查询结果导出/下载。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贷款结清证明打印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支持用户打印</w:t>
            </w:r>
            <w:r>
              <w:rPr>
                <w:rFonts w:hint="eastAsia" w:ascii="宋体" w:hAnsi="宋体" w:cs="宋体"/>
                <w:color w:val="000000"/>
                <w:szCs w:val="21"/>
                <w:lang w:bidi="ar"/>
              </w:rPr>
              <w:t xml:space="preserve">贷款结清证明</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个人信息表打印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支持用户打印</w:t>
            </w:r>
            <w:r>
              <w:rPr>
                <w:rFonts w:hint="eastAsia" w:ascii="宋体" w:hAnsi="宋体" w:cs="宋体"/>
                <w:color w:val="000000"/>
                <w:szCs w:val="21"/>
                <w:lang w:bidi="ar"/>
              </w:rPr>
              <w:t xml:space="preserve">个人信息表</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单位业务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单位开户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支持新单位通过移动柜面进行开户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单位销户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发生合并、分立、撤销、解散或者破产等情形的单位，向住房公积金管理中心申请办理注销登记手续。</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单位基本信息变更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变更单位基本信息，变更后高亮显示变更项并支持单独查看</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单位经办人管理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管理单位经办人信息，支持新增、变更、删除单位经办人</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汇缴试算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根据单位缴存比例，个人基数计算需缴存的金额，支持批量试算，可导出试算表</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汇缴登记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单位缴款，支持线上线下多渠道办理，汇缴金额与试算结果联动，支持批量缴存</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单位汇缴年月变更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变更单位缴至年月，变更后汇缴计划自动调整，变更记录留痕可追溯，不影响历史缴存台账</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补缴登记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单位对职工进行补缴，支持按月/差额/跨年度补缴，补缴金额自动核算，支持批量补缴，补缴信息实时备案，与催缴功能联动</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个人缴存基数调整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对个人缴存基数进行调整，支持单位批量调整/个人单独调整，调整后汇缴金额自动更新，调整记录留痕可查</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单位比例调整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对单位缴存比例进行调整，支持多比例缴存，调整流程线上化并需审批，调整记录留痕可查</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个人账户设立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单位给个人开户，系统强控重复数据、录入格式、基数比例校验，身份证号重复直接卡控，支持批量开户</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个人账户封存</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个人账户变更为封存状态，支持单个/批量操作，封存年月默认当月，封存后账户状态实时更新，提取/贷款等业务自动受限</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个人账户启封</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个人账户变更为启封状态，自动判断人员是否在单位账户下且处于封存状态，支持单个/批量操作</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系统内个人转移</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个人账户处于封存状态时，由新单位将个人账户由原单位转移进新单位，原单位完成封存，支持转移即启封或分开操作，转移流程线上化，资金无损耗划转，操作记录留痕</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单位分户查询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查询单位详细信息，支持按单位名称模糊查询、姓名首字母/拼音全拼查询，展示单位基本信息、缴存状态、账户余额等全内容，查询结果可导出/下载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单位明细账查询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查询单位账户明细，支持按时间/交易类型筛选，展示每笔交易的金额、时间、摘要等，明细数据实时更新，可导出成表，满足单位对账需求，支持查询结果导出/下载。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个人分户查询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查询个人详细信息，支持按姓名/身份证号模糊查询、姓名首字母/拼音全拼查询，展示个人基本信息、缴存状态、账户余额、缴存台账等全内容，查询结果可导出/下载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个人明细账查询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查询个人账户明细，支持按时间/交易类型筛选，展示每笔缴存、提取、结息等交易信息，明细数据实时更新，可导出成表，满足个人对账需求，支持查询结果导出/下载。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查询个人基础信息，支持多条件筛选、模糊查询、姓名首字母/拼音全拼查询，展示个人身份、缴存单位、账户状态等基础信息，数据实时更新，支持批量查询/导出/下载</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个人缴存信息变更查询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查询个人缴存信息变更记录，展示变更项、变更时间、变更前/后信息等，支持多条件筛选，查询结果可导出/下载，变更记录全程留痕，可追溯审计</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单位信息变更查询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查询单位基本信息变更记录，展示变更项、变更时间、变更前/后信息、经办人等，支持多条件筛选，查询结果可导出/下载，变更记录全程留痕，可追溯审计</w:t>
            </w:r>
            <w:r>
              <w:rPr>
                <w:rFonts w:hint="eastAsia" w:ascii="宋体" w:hAnsi="宋体" w:cs="宋体"/>
                <w:color w:val="000000"/>
                <w:szCs w:val="21"/>
              </w:rPr>
            </w:r>
            <w:r/>
          </w:p>
        </w:tc>
      </w:tr>
      <w:tr>
        <w:trPr>
          <w:tblHeade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结息单打印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结息单打印，支持单位/个人结息单查询打印，多渠道可办，结息金额精准核算，结息单带电子防伪标识，支持批量打印/导出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智能客服系统</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AI咨询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AI咨询前端</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热点问题</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numPr>
                <w:ilvl w:val="0"/>
                <w:numId w:val="6"/>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 热点问题展示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支持在AI咨询首页展示当前用户关注度较高的热点咨询问题。</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2.  热点问题分类展示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支持按照住房公积金业务类型对热点问题进行分类展示。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热点问题点击咨询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用户点击热点问题后，系统自动将对应问题发送至AI咨询窗口，并展示匹配的政策答案，实现快捷咨询。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热点问题维护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支持管理人员对首页展示热点问题进行维护，包括新增、修改、删除热点问题内容。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政策导航</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政策分类展示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支持按照住房公积金业务类型建立政策导航分类。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一级导航选择</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支持用户通过点击一级业务分类进入对应政策范围，系统根据用户选择展示下一层级业务内容，引导用户逐步定位咨询事项。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二级导航选择</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支持用户继续选择具体业务事项，例如租房提取、购房提取、贷款申请等，系统自动进入对应咨询页面并提供相关答案。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导航内容维护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支持管理人员对政策导航目录进行维护，包括分类新增、修改、删除等操作，保障导航内容与业务政策保持一致。</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猜你想问</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关联问题推荐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支持系统根据用户当前咨询内容，在AI回答结果下方展示相关联的问题推荐列表，引导用户继续咨询相关业务事项。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推荐问题点击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用户点击推荐问题后，系统自动进入对应问题咨询流程，无需用户重新输入问题。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推荐内容展示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支持在回答页面展示与当前问题相关的业务问题、政策事项等推荐内容。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查看历史记录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历史咨询列表查看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支持用户查看个人历史咨询记录，页面展示历史咨询时间、咨询问题、AI回复内容等信息，方便用户回顾之前咨询内容。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历史咨询详情查看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支持用户点击某一次历史咨询记录查看完整对话内容，包括用户提问及AI回答信息。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历史记录查询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支持用户根据历史咨询记录进行查看和定位。</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开启新对话</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新建咨询会话</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支持用户点击"开启新对话"按钮创建新的咨询窗口，清除当前上下文信息，重新开始业务咨询。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会话内容隔离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支持不同咨询主题之间独立管理，避免历史对话内容影响新的业务问题判断。</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新会话展示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支持用户进入新会话后查看新的咨询页面，并重新输入文字或语音咨询内容。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文字输入</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文本问题输入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支持用户通过咨询输入框录入文字问题，输入完成后提交至AI客服进行智能分析和回答。</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输入内容提交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支持用户点击发送按钮提交咨询内容，系统接收用户问题并返回对应政策解答。</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输入内容展示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支持在咨询页面展示用户输入内容及AI回复内容，形成完整对话记录。</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语音输入</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语音采集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支持用户通过点击语音输入按钮进行语音提问，系统调用设备麦克风采集用户语音信息。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语音转文字</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支持将用户输入的语音内容转换为文字信息，并在咨询输入区域展示转换结果，用户确认后可提交咨询问题。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语音问题提交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支持用户完成语音输入后提交咨询内容，系统根据用户语音转换后的问题进行智能分析，并返回对应咨询结果。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语音输入状态提示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支持用户在语音输入过程中查看当前语音输入状态，包括开始录入、结束录入等状态提示。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前端数字人交互/数字人播报</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支持将AI咨询能力与数字人服务结合，在咨询页面展示数字人形象，并通过数字人口播方式向用户展示政策解答内容。用户可通过观看数字人播报获取业务信息。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停止生成</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AI回答生成中断</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支持用户在AI正在生成回答过程中主动停止当前回答生成。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生成状态控制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支持系统在回答生成过程中展示当前处理状态，用户可根据页面提示选择继续等待或停止生成。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停止结果展示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支持用户停止生成后保留当前已生成内容。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复制文字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回答内容复制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支持用户复制AI返回的文字回答内容，方便用户将政策说明、办理要求等信息保存或转发使用。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复制操作提示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支持用户点击复制按钮后，页面展示复制成功提示，引导用户确认操作结果。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指定内容复制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支持用户针对单次AI回答内容进行复制操作，避免复制无关聊天信息。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意见反馈</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回答满意度评价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支持用户针对AI回答结果进行满意度评价，包括满意、不满意等评价方式。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问题反馈提交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支持用户对AI回答不准确、无法解决的问题提交反馈内容，填写具体意见或建议。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反馈记录查看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支持管理人员查看用户提交的反馈信息，。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启封/封存边聊边办</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支持用户在AI咨询过程中查看启封/封存的办理入口。当用户咨询事项涉及线上办理业务时，系统展示对应业务办理链接或入口。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支持根据用户咨询内容推荐启封/封存业务事项，引导用户由政策咨询进入业务办理流程。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支持用户点击业务办理入口后跳转至启封/封存办理页面。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支持系统根据用户咨询事项展示启封/封存业务的办理流程、材料要求、注意事项等内容。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单位缓缴提前终止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支持用户在AI咨询过程中查看单位缓缴提前终止的办理入口。当用户咨询事项涉及线上办理业务时，系统展示对应业务办理链接或入口。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支持根据用户咨询内容推荐单位缓缴提前终止业务事项，引导用户由政策咨询进入业务办理流程。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支持用户点击业务办理入口后跳转至单位缓缴提前终止办理页面。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支持系统根据用户咨询事项展示单位缓缴提前终止业务的办理流程、材料要求、注意事项等内容。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单位缓缴账户维护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支持用户在AI咨询过程中查看单位缓缴账户维护的办理入口。当用户咨询事项涉及线上办理业务时，系统展示对应业务办理链接或入口。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支持根据用户咨询内容推荐单位缓缴账户维护业务事项，引导用户由政策咨询进入业务办理流程。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支持用户点击业务办理入口后跳转至单位缓缴账户维护办理页面。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支持系统根据用户咨询事项展示单位缓缴账户维护业务的办理流程、材料要求、注意事项等内容。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灵活就业人员开户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支持用户在AI咨询过程中查看灵活就业人员开户的办理入口。当用户咨询事项涉及线上办理业务时，系统展示对应业务办理链接或入口。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支持根据用户咨询内容推荐灵活就业人员开户业务事项，引导用户由政策咨询进入业务办理流程。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支持用户点击业务办理入口后跳转至灵活就业人员开户办理页面。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支持系统根据用户咨询事项展示灵活就业人员开户业务的办理流程、材料要求、注意事项等内容。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灵活就业人员缴存登记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支持用户在AI咨询过程中查看灵活就业人员缴存登记的办理入口。当用户咨询事项涉及线上办理业务时，系统展示对应业务办理链接或入口。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支持根据用户咨询内容推荐灵活就业人员缴存登记业务事项，引导用户由政策咨询进入业务办理流程。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支持用户点击业务办理入口后跳转至灵活就业人员缴存开户办理页面。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支持系统根据用户咨询事项展示灵活就业人员缴存开户业务的办理流程、材料要求、注意事项等内容。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灵活就业人员启封/封存</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支持用户在AI咨询过程中查看灵活就业人员启封/封存的办理入口。当用户咨询事项涉及线上办理业务时，系统展示对应业务办理链接或入口。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支持根据用户咨询内容推荐灵活就业人员启封/封存业务事项，引导用户由政策咨询进入业务办理流程。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支持用户点击业务办理入口后跳转至灵活就业人员启封/封存办理页面。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支持系统根据用户咨询事项展示灵活就业人员启封/封存业务的办理流程、材料要求、注意事项等内容。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灵活就业人员缴存基数/比例调整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支持用户在AI咨询过程中查看灵活就业人员缴存基数/比例调整的办理入口。当用户咨询事项涉及线上办理业务时，系统展示对应业务办理链接或入口。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支持根据用户咨询内容推荐灵活就业人员缴存基数/比例调整业务事项，引导用户由政策咨询进入业务办理流程。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支持用户点击业务办理入口后跳转至灵活就业人员缴存基数/比例调整办理页面。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支持系统根据用户咨询事项展示灵活就业人员缴存基数/比例调整业务的办理流程、材料要求、注意事项等内容。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灵活就业人员销户提取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支持用户在AI咨询过程中查看灵活就业人员销户提取的办理入口。当用户咨询事项涉及线上办理业务时，系统展示对应业务办理链接或入口。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支持根据用户咨询内容推荐灵活就业人员销户提取业务事项，引导用户由政策咨询进入业务办理流程。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支持用户点击业务办理入口后跳转至灵活就业人员销户提取办理页面。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支持系统根据用户咨询事项展示灵活就业人员销户提取业务的办理流程、材料要求、注意事项等内容。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退休提取边聊边办</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支持用户在AI咨询过程中查看退休提取的办理入口。当用户咨询事项涉及线上办理业务时，系统展示对应业务办理链接或入口。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支持根据用户咨询内容推荐退休提取业务事项，引导用户由政策咨询进入业务办理流程。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支持用户点击业务办理入口后跳转至退休提取办理页面。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支持系统根据用户咨询事项展示退休提取业务的办理流程、材料要求、注意事项等内容。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租房提取边聊边办</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支持用户在AI咨询过程中查看租房提取的办理入口。当用户咨询事项涉及线上办理业务时，系统展示对应业务办理链接或入口。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支持根据用户咨询内容推荐租房提取业务事项，引导用户由政策咨询进入业务办理流程。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支持用户点击业务办理入口后跳转至租房提取办理页面。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支持系统根据用户咨询事项展示租房提取业务的办理流程、材料要求、注意事项等内容。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购房提取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支持用户在AI咨询过程中查看购房提取的办理入口。当用户咨询事项涉及线上办理业务时，系统展示对应业务办理链接或入口。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支持根据用户咨询内容推荐购房提取业务事项，引导用户由政策咨询进入业务办理流程。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支持用户点击业务办理入口后跳转至购房提取办理页面。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支持系统根据用户咨询事项展示购房提取业务的办理流程、材料要求、注意事项等内容。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与单位解除或终止劳动关系提取</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支持用户在AI咨询过程中查看与单位解除或终止劳动关系提取的办理入口。当用户咨询事项涉及线上办理业务时，系统展示对应业务办理链接或入口。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支持根据用户咨询内容推荐与单位解除或终止劳动关系提取业务事项，引导用户由政策咨询进入业务办理流程。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支持用户点击业务办理入口后跳转至与单位解除或终止劳动关系提取办理页面。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支持系统根据用户咨询事项展示与单位解除或终止劳动关系业务的办理流程、材料要求、注意事项等内容。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账户信息查询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支持用户在AI咨询过程中查看账户信息查询办理入口。当用户咨询事项涉及线上办理业务时，系统展示对应业务办理链接或入口。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支持根据用户咨询内容推荐账户信息查询业务事项，引导用户由政策咨询进入业务办理流程。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支持用户点击业务办理入口后跳转至账户信息查询办理页面。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支持系统根据用户咨询事项展示账户信息查询业务的办理流程、材料要求、注意事项等内容。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贷款明细查询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支持用户在AI咨询过程中查看贷款明细查询的办理入口。当用户咨询事项涉及线上办理业务时，系统展示对应业务办理链接或入口。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支持根据用户咨询内容推荐贷款明细查询业务事项，引导用户由政策咨询进入业务办理流程。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支持用户点击业务办理入口后跳转至贷款明细查询办理页面。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支持系统根据用户咨询事项展示贷款明细查询业务的办理流程、材料要求、注意事项等内容。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提取明细查询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支持用户在AI咨询过程中查看提取明细查询的办理入口。当用户咨询事项涉及线上办理业务时，系统展示对应业务办理链接或入口。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支持根据用户咨询内容推荐提取明细查询业务事项，引导用户由政策咨询进入业务办理流程。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支持用户点击业务办理入口后跳转至提取明细查询办理页面。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支持系统根据用户咨询事项展示提取明细查询的办理流程、材料要求、注意事项等内容。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缴存证明查询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（一）办事入口展示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支持用户在AI咨询过程中查看缴存证明查询的办理入口。当用户咨询事项涉及线上办理业务时，系统展示对应业务办理链接或入口。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（二）业务事项推荐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支持根据用户咨询内容推荐缴存证明查询业务事项，引导用户由政策咨询进入业务办理流程。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（三）办事链接跳转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支持用户点击业务办理入口后跳转至缴存证明查询办理页面。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（四）办事流程提示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支持系统根据用户咨询事项展示灵活就业人员缴存开户业务的办理流程、材料要求、注意事项等内容。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复杂业务智能导办</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针对无法通过简单咨询直接完成办理的复杂业务，系统在AI回答政策内容的同时，向用户提供业务办理入口和操作指引。用户点击相关链接后，可跳转至对应业务办理渠道，根据页面提示完成后续操作。</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转人工</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numPr>
                <w:ilvl w:val="0"/>
                <w:numId w:val="7"/>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 转人工入口展示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支持用户在AI咨询过程中查看人工客服入口，当智能咨询无法满足用户需求时，可申请转人工服务。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转人工申请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支持用户点击转人工按钮提交人工服务请求，系统进入人工客服服务流程。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转人工提示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支持系统在转人工过程中展示等待提示、服务状态等信息</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4.  咨询记录传递</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支持将用户与AI客服的历史咨询内容关联至人工服务环节。</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数据概览</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预览概况</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服务概况展示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支持管理人员查看AI咨询整体运行概况，通过数据概览页面展示咨询服务总体情况，包括咨询数量、服务人数、会话情况、用户评价等指标。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消息总数统计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支持统计AI咨询产生的消息数量，展示用户与AI客服交互过程中产生的累计消息总量。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会话轮数统计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支持统计用户与AI客服单次咨询过程中的交流轮次。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平均会话消息数统计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支持统计每次咨询会话中的平均消息数量。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接待人次统计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支持统计AI客服累计服务用户数量。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无答案会话统计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支持统计AI客服无法直接回答的问题数量。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用户点赞统计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支持统计用户对AI回答结果的点赞数量。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用户点踩统计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支持统计用户对AI回答结果的不满意情况。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  会话类型分析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支持按照不同咨询类型对用户会话进行统计分析，通过图表方式展示不同类型咨询占比情况。</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FAQ分析</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FAQ知识总量统计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支持统计当前FAQ知识库中的知识数量，展示FAQ知识资源建设情况。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FAQ命中次数统计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支持统计用户咨询过程中FAQ知识被匹配使用的次数，分析已有知识内容对用户问题的支撑效果。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FAQ热门问题排行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支持统计用户访问频率较高的问题内容，形成热门问题排行。</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大模型分析</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提供AI咨询智能回答效果分析功能，管理人员可查看AI回答数量、用户反馈情况、未解决问题情况等统计信息。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知识维护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知识库维护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知识库查询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支持管理员查看系统已有知识库信息，通过知识库列表展示知识库名称、创建时间、知识状态等内容。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知识库新增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支持管理员新增知识库信息，通过页面填写知识库名称、描述、分类等基础信息，创建用于AI咨询服务的知识资源空间。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知识库编辑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支持管理员修改已有知识库信息，包括知识库名称、描述、分类等内容。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知识库删除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支持管理员删除不再使用的知识库内容，清理无效知识资源。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知识库详情查看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支持管理员查看知识库详细信息，包括知识数量、关联内容、更新时间等信息。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知识库导入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支持管理员通过文件方式批量导入知识内容。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知识库导出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支持管理员将已有知识库内容导出。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知识库权限配置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支持管理员对知识库访问权限进行配置，根据不同用户角色设置可查看、可维护的知识范围。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  知识库状态管理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支持管理员对知识库启用状态进行管理，根据业务需要控制知识库是否参与AI咨询服务。</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FAQ维护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FAQ列表查询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支持管理员查看系统已有FAQ内容，通过列表展示问题名称、答案内容、所属分类、更新时间等信息。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FAQ新增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支持管理员新增FAQ知识内容，填写用户常见问题、标准答案、所属分类等信息，形成可供AI咨询调用的问答知识。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FAQ编辑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支持管理员修改已有FAQ内容。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FAQ删除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支持管理员删除失效或错误FAQ内容。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FAQ详情查看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支持管理员查看单条FAQ完整信息，包括问题内容、答案内容、创建时间等详细信息。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FAQ批量导入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支持管理员通过标准文件模板批量导入FAQ内容。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FAQ批量导出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支持管理员导出已有FAQ数据。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FAQ分类管理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支持管理员维护FAQ所属业务分类，根据住房公积金不同业务领域进行分类管理。</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文档维护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（一）文档上传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支持管理员上传业务政策文件、通知公告、业务说明等文档资料。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（二）文档列表查看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支持管理员查看已上传文档信息，包括文档名称、类型、上传时间、处理状态等内容。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（三）文档解析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支持系统对上传文档进行内容解析，将文档内容转换为可用于AI咨询服务的知识资源。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（四）文档编辑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支持管理员对文档基础信息进行修改，包括文档名称、分类等内容。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（五）文档删除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支持管理员删除无效或过期文档，保持知识资源有效性。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（六）文档状态管理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支持管理员管理文档使用状态，根据业务需要控制文档是否参与AI咨询知识服务。</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元数据维护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（一）元数据查询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支持管理员查询已有元数据信息，包括名称、类型、关联知识等内容。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（二）元数据新增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支持管理员新增知识元数据内容。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（三）元数据编辑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支持管理员修改已有元数据信息，根据业务变化调整知识属性。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（四）元数据删除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支持管理员删除无效元数据内容。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（五）元数据关联管理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支持管理员维护元数据与知识内容之间的关联关系。</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意图维护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（一）用户意图查询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支持管理员查看系统已有用户咨询意图信息，包括意图名称、业务分类、关联内容等。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（二）用户意图新增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支持管理员新增用户咨询意图，根据业务场景配置新的咨询类型，提高AI对用户问题的识别能力。</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（三）用户意图编辑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支持管理员修改已有意图信息，根据业务变化调整意图分类和关联内容。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（四）用户意图删除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支持管理员删除不再使用的用户意图。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（五）意图关联配置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支持管理员配置用户意图与知识内容、回答流程之间的关联关系。</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提示词模板管理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提示词模板查询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支持管理员查看系统已有提示词模板信息，包括模板名称、应用场景、更新时间等。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提示词模板新增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支持管理员新增提示词模板，根据不同业务咨询场景配置对应模板内容。</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  提示词模板编辑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支持管理员修改已有提示词模板内容，根据服务效果调整AI回答引导方式。</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4</w:t>
            </w:r>
            <w:r>
              <w:rPr>
                <w:rFonts w:hint="eastAsia" w:ascii="宋体" w:hAnsi="宋体" w:cs="宋体"/>
                <w:color w:val="000000"/>
                <w:szCs w:val="21"/>
                <w:lang w:bidi="ar"/>
              </w:rPr>
              <w:t xml:space="preserve">  提示词模板删除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支持管理员删除无效提示词模板。</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5</w:t>
            </w:r>
            <w:r>
              <w:rPr>
                <w:rFonts w:hint="eastAsia" w:ascii="宋体" w:hAnsi="宋体" w:cs="宋体"/>
                <w:color w:val="000000"/>
                <w:szCs w:val="21"/>
                <w:lang w:bidi="ar"/>
              </w:rPr>
              <w:t xml:space="preserve">.  提示词模板启停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支持管理员控制提示词模板启用状态。</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系统参数管理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numPr>
                <w:ilvl w:val="0"/>
                <w:numId w:val="8"/>
              </w:numPr>
              <w:jc w:val="left"/>
              <w:widowControl/>
              <w:rPr>
                <w:rFonts w:hint="eastAsia" w:ascii="宋体" w:hAnsi="宋体" w:cs="宋体"/>
                <w:color w:val="000000"/>
                <w:szCs w:val="21"/>
              </w:rPr>
            </w:pPr>
            <w:r>
              <w:rPr>
                <w:rFonts w:hint="eastAsia" w:ascii="宋体" w:hAnsi="宋体" w:cs="宋体"/>
                <w:color w:val="000000"/>
                <w:szCs w:val="21"/>
                <w:lang w:bidi="ar"/>
              </w:rPr>
              <w:t xml:space="preserve"> 参数查询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支持管理员查看系统当前配置参数信息，包括参数名称、参数值、更新时间等内容。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参数新增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支持管理员新增系统运行参数，根据业务需要扩展系统配置内容。</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  参数修改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支持管理员修改已有参数配置内容。</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4.</w:t>
            </w:r>
            <w:r>
              <w:rPr>
                <w:rFonts w:hint="eastAsia" w:ascii="宋体" w:hAnsi="宋体" w:cs="宋体"/>
                <w:color w:val="000000"/>
                <w:szCs w:val="21"/>
                <w:lang w:bidi="ar"/>
              </w:rPr>
              <w:t xml:space="preserve">  参数删除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支持管理员删除无效系统参数，保持配置内容规范。</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5</w:t>
            </w:r>
            <w:r>
              <w:rPr>
                <w:rFonts w:hint="eastAsia" w:ascii="宋体" w:hAnsi="宋体" w:cs="宋体"/>
                <w:color w:val="000000"/>
                <w:szCs w:val="21"/>
                <w:lang w:bidi="ar"/>
              </w:rPr>
              <w:t xml:space="preserve">.  参数生效管理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支持管理员查看参数修改后的生效状态。</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知识训练</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元数据制作</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元数据新增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支持管理员新增知识元数据信息，通过页面填写元数据名称、类型、描述等内容。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元数据查询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支持管理员查询已有元数据信息。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元数据编辑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支持管理员修改已有元数据信息。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元数据删除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支持管理员删除无效或不再使用的元数据内容。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元数据分类管理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支持管理员根据知识业务类别维护元数据分类。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元数据关联查看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支持管理员查看元数据关联的知识内容信息。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切片制作</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文档切片创建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支持管理员对知识文档内容进行切片处理，将完整文档按照规则拆分形成可用于AI检索和问答的数据单元。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切片规则配置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支持管理员设置知识切片相关规则，包括切分方式、内容范围等配置内容。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切片结果查看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支持管理员查看文档切片后的具体内容，包括切片数量、文本内容等信息。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切片内容编辑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支持管理员对生成后的切片内容进行修改调整，优化知识片段质量。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切片删除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支持管理员删除错误或无效切片内容。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切片状态管理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支持管理员查看和维护切片处理状态。</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FAQ梳理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支持工作人员结合历史咨询记录和业务经验，整理用户常见问题及标准答案，形成FAQ知识内容。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评测集准备</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支持工作人员创建AI咨询效果测试内容，通过设置典型业务问题。</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模型评测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支持工作人员对AI咨询效果进行测试评估。</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训练数据统计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支持管理员查看知识训练相关数据统计情况，包括处理数量、训练资源数量等信息。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知识处理量统计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支持统计知识加工过程中处理的文档、FAQ、切片等数量。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训练任务统计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支持管理员查看知识训练任务执行情况，包括任务数量、完成状态等信息。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评测结果统计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支持统计模型评测结果情况，通过数据展示AI服务优化效果。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统计数据查询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支持管理员根据时间范围、训练类型等条件查询训练统计数据。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统计数据导出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支持管理员导出知识训练相关统计数据。</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监控运维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用户会话监控</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会话列表查看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支持管理人员查看AI咨询用户会话列表，页面展示会话时间、用户信息、咨询状态等内容。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会话条件查询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支持管理人员根据时间范围、用户信息、会话状态等条件查询指定咨询记录。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会话详情查看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支持管理人员查看单次用户会话完整信息，包括用户输入问题、AI回复内容、交互过程等详细内容。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实时会话查看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支持管理人员查看当前正在进行中的用户咨询情况。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历史会话查看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支持管理人员查看历史咨询记录。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会话状态监控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支持管理人员查看用户会话当前状态，包括咨询完成、异常、未解决等状态信息。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无答案会话查看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支持管理人员查看AI未能有效回答的问题记录。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异常会话分析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支持管理人员查看异常咨询情况，包括连续追问、回答失败等场景。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  会话记录导出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支持管理人员将查询后的用户会话数据导出。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 会话统计查看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支持管理人员查看用户会话数量、咨询频率等统计信息。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用户反馈查询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numPr>
                <w:ilvl w:val="0"/>
                <w:numId w:val="9"/>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 用户反馈列表查看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支持管理人员查看用户提交的反馈信息列表，</w:t>
            </w:r>
            <w:r>
              <w:rPr>
                <w:rFonts w:hint="eastAsia" w:ascii="宋体" w:hAnsi="宋体" w:cs="宋体"/>
                <w:color w:val="000000"/>
                <w:szCs w:val="21"/>
                <w:lang w:val="en-US" w:eastAsia="zh-CN" w:bidi="ar"/>
              </w:rPr>
              <w:t xml:space="preserve">包括</w:t>
            </w:r>
            <w:r>
              <w:rPr>
                <w:rFonts w:hint="eastAsia" w:ascii="宋体" w:hAnsi="宋体" w:cs="宋体"/>
                <w:color w:val="000000"/>
                <w:szCs w:val="21"/>
                <w:lang w:bidi="ar"/>
              </w:rPr>
              <w:t xml:space="preserve">反馈时间、反馈类型、关联问题等内容。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反馈条件查询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支持管理人员根据时间、反馈类型、处理状态等条件查询用户反馈记录。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反馈详情查看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支持管理人员查看用户反馈详细内容，包括用户评价、反馈说明、关联咨询记录等信息。</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4.  </w:t>
            </w:r>
            <w:r>
              <w:rPr>
                <w:rFonts w:hint="eastAsia" w:ascii="宋体" w:hAnsi="宋体" w:cs="宋体"/>
                <w:color w:val="000000"/>
                <w:szCs w:val="21"/>
                <w:lang w:bidi="ar"/>
              </w:rPr>
              <w:t xml:space="preserve">满意度反馈查看</w:t>
            </w:r>
            <w:r>
              <w:rPr>
                <w:rFonts w:hint="eastAsia" w:ascii="宋体" w:hAnsi="宋体" w:cs="宋体"/>
                <w:color w:val="000000"/>
                <w:szCs w:val="21"/>
                <w:lang w:bidi="ar"/>
              </w:rPr>
            </w:r>
            <w:r/>
          </w:p>
          <w:p>
            <w:pPr>
              <w:pStyle w:val="882"/>
              <w:numPr>
                <w:ilvl w:val="0"/>
                <w:numId w:val="0"/>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支持查看用户针对AI回答结果提交的满意度评价，包括点赞、点踩等评价信息。</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5.  </w:t>
            </w:r>
            <w:r>
              <w:rPr>
                <w:rFonts w:hint="eastAsia" w:ascii="宋体" w:hAnsi="宋体" w:cs="宋体"/>
                <w:color w:val="000000"/>
                <w:szCs w:val="21"/>
                <w:lang w:bidi="ar"/>
              </w:rPr>
              <w:t xml:space="preserve">高频问题分析</w:t>
            </w:r>
            <w:r>
              <w:rPr>
                <w:rFonts w:hint="eastAsia" w:ascii="宋体" w:hAnsi="宋体" w:cs="宋体"/>
                <w:color w:val="000000"/>
                <w:szCs w:val="21"/>
                <w:lang w:bidi="ar"/>
              </w:rPr>
            </w:r>
            <w:r/>
          </w:p>
          <w:p>
            <w:pPr>
              <w:pStyle w:val="882"/>
              <w:numPr>
                <w:ilvl w:val="0"/>
                <w:numId w:val="0"/>
              </w:numPr>
              <w:jc w:val="left"/>
              <w:widowControl/>
              <w:rPr>
                <w:rFonts w:hint="eastAsia" w:ascii="宋体" w:hAnsi="宋体" w:cs="宋体"/>
                <w:color w:val="000000"/>
                <w:szCs w:val="21"/>
              </w:rPr>
            </w:pPr>
            <w:r>
              <w:rPr>
                <w:rFonts w:hint="eastAsia" w:ascii="宋体" w:hAnsi="宋体" w:cs="宋体"/>
                <w:color w:val="000000"/>
                <w:szCs w:val="21"/>
                <w:lang w:bidi="ar"/>
              </w:rPr>
              <w:t xml:space="preserve">支持根据用户反馈内容统计高频问题。</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对话工具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对话工具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新建对话</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支持用户创建新的AI咨询会话。用户点击新建对话入口后，系统生成新的咨询窗口，用户可重新输入业务问题进行咨询。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对话窗口展示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支持展示AI咨询交互页面，包括用户输入区域、AI回复区域、历史消息区域等内容。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用户消息输入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支持用户通过输入框填写咨询问题，并提交至AI咨询服务。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AI回复展示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支持在对话页面展示AI生成的回答内容，包括政策说明、业务办理要求等信息。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（五）多轮对话交互</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支持用户围绕同一业务事项连续提问，系统根据当前对话内容持续提供相关回复。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上下文信息关联</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支持在连续咨询过程中关联当前会话上下文信息，使用户无需重复描述已有咨询内容。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对话内容复制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支持用户复制AI回复内容。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对话内容清空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支持用户清空当前对话内容，重新开始新的咨询过程。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对话记录保存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支持系统保存用户咨询过程中的历史对话信息。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  历史对话切换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支持用户查看并切换历史咨询会话，快速进入之前的咨询场景。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 对话结束</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支持用户主动结束当前咨询会话，完成一次业务咨询流程。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 对话评价入口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支持用户在完成咨询后对本次AI服务效果进行评价。</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系统管理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菜单管理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菜单列表查询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支持管理员查看系统菜单信息列表，页面展示菜单名称、菜单类型、所属层级、状态等内容。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菜单新增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支持管理员新增系统菜单信息，通过页面填写菜单名称、菜单路径、菜单类型、排序等内容。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菜单编辑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支持管理员修改已有菜单信息，根据业务调整需求更新菜单名称、展示方式、排序等内容。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菜单删除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支持管理员删除不再使用的菜单信息，优化系统功能展示结构。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菜单状态管理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支持管理员启用或停用菜单功能，根据业务需要控制菜单是否展示给用户使用。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菜单层级维护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支持管理员维护菜单之间的层级关系，实现一级菜单、二级菜单等功能结构管理。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菜单排序调整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支持管理员调整菜单展示顺序，优化系统页面功能布局。</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角色管理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角色列表查询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支持管理员查看系统角色信息列表，包括角色名称、角色状态、创建时间等内容。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角色新增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支持管理员新增系统角色，根据业务管理要求创建不同权限角色。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角色编辑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支持管理员修改角色基本信息，包括角色名称、描述等内容。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角色删除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支持管理员删除无效角色信息，保持角色配置规范。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角色权限配置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支持管理员为不同角色配置对应系统操作权限，包括菜单访问权限、功能操作权限等。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角色权限查看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支持管理员查看角色已配置权限内容，便于进行权限检查和维护。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角色状态管理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支持管理员启用或停用角色，根据实际业务需要控制角色使用状态。</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（一）用户列表查询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支持管理员查看系统用户信息列表，包括用户名称、账号、所属角色、状态等内容。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（二）用户新增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支持管理员新增系统用户信息，</w:t>
            </w:r>
            <w:r>
              <w:rPr>
                <w:rFonts w:hint="eastAsia" w:ascii="宋体" w:hAnsi="宋体" w:cs="宋体"/>
                <w:color w:val="000000"/>
                <w:szCs w:val="21"/>
                <w:lang w:val="en-US" w:eastAsia="zh-CN" w:bidi="ar"/>
              </w:rPr>
              <w:t xml:space="preserve">包括</w:t>
            </w:r>
            <w:r>
              <w:rPr>
                <w:rFonts w:hint="eastAsia" w:ascii="宋体" w:hAnsi="宋体" w:cs="宋体"/>
                <w:color w:val="000000"/>
                <w:szCs w:val="21"/>
                <w:lang w:bidi="ar"/>
              </w:rPr>
              <w:t xml:space="preserve">账号、姓名、联系方式等基础信息，创建用户账号。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（三）用户编辑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支持管理员修改用户基础信息，包括用户名称、联系方式、所属角色等内容。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（四）用户删除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支持管理员删除无效用户账号。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（五）用户角色分配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支持管理员为用户分配对应角色，使用户具备相应系统访问和操作权限。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（六）用户状态管理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支持管理员启用、停用用户账号，根据人员变化调整账号使用状态。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（七）用户密码重置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支持管理员对用户账号密码进行重置操作。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（八）用户信息查询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支持管理员按照账号、姓名等条件查询指定用户信息。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（九）用户批量导入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支持管理员通过模板批量导入用户信息。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（十）用户数据导出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支持管理员导出用户信息列表。</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操作日志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numPr>
                <w:ilvl w:val="0"/>
                <w:numId w:val="10"/>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 日志列表查询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支持管理员查看系统操作日志列表，展示操作用户、操作时间、操作内容等信息。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日志条件筛选</w:t>
            </w:r>
            <w:r>
              <w:rPr>
                <w:rFonts w:hint="eastAsia" w:ascii="宋体" w:hAnsi="宋体" w:cs="宋体"/>
                <w:color w:val="000000"/>
                <w:szCs w:val="21"/>
                <w:lang w:bidi="ar"/>
              </w:rPr>
            </w:r>
            <w:r/>
          </w:p>
          <w:p>
            <w:pPr>
              <w:pStyle w:val="882"/>
              <w:numPr>
                <w:ilvl w:val="0"/>
                <w:numId w:val="0"/>
              </w:numPr>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支持管理员根据用户、时间范围、操作类型等条件筛选日志记录。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日志详情查看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支持管理员查看单条操作日志详细信息，包括操作对象、操作结果等内容。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登录日志查看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支持管理员查看用户登录系统相关记录，包括登录时间、登录状态等信息。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日志导出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支持管理员导出操作日志数据。</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机构管理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机构列表查询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支持管理员查看系统机构信息列表，包括机构名称、机构编码、状态等内容。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机构新增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支持管理员新增机构信息，根据组织管理要求维护机构基础资料。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机构编辑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支持管理员修改机构名称、编码等基础信息。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机构删除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支持管理员删除无效机构信息。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机构状态管理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支持管理员启用或停用机构信息，根据实际组织情况进行维护。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机构层级维护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支持管理员维护机构之间的上下级关系。</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部门管理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部门列表查询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支持管理员查看系统部门信息列表，包括部门名称、所属机构、状态等内容。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部门新增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支持管理员新增部门信息，维护组织内部部门基础资料。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部门编辑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支持管理员修改部门名称、所属机构等信息。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部门删除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支持管理员删除无效部门信息。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部门状态管理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支持管理员控制部门启用或停用状态。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部门层级维护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支持管理员维护部门上下级关系。</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平台管理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平台信息查看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支持管理员查看系统平台基础信息，包括平台名称、运行状态等内容。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平台参数配置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支持管理员维护平台运行相关配置内容，包括平台名称、系统时间、权限与组织参数、文件管理参数、RAG参数等</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根据业务需要调整系统基础设置。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平台基础信息维护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支持管理员对平台基础信息</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如平台名称等</w:t>
            </w:r>
            <w:r>
              <w:rPr>
                <w:rFonts w:hint="eastAsia" w:ascii="宋体" w:hAnsi="宋体" w:cs="宋体"/>
                <w:color w:val="000000"/>
                <w:szCs w:val="21"/>
                <w:lang w:bidi="ar"/>
              </w:rPr>
              <w:t xml:space="preserve">进行新增、修改等维护操作。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平台配置查询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支持管理员查询当前平台配置内容。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运营数据</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运营统计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运营指标总览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支持管理人员查看AI咨询整体运营情况，</w:t>
            </w:r>
            <w:r>
              <w:rPr>
                <w:rFonts w:hint="eastAsia" w:ascii="宋体" w:hAnsi="宋体" w:cs="宋体"/>
                <w:color w:val="000000"/>
                <w:szCs w:val="21"/>
                <w:lang w:val="en-US" w:eastAsia="zh-CN" w:bidi="ar"/>
              </w:rPr>
              <w:t xml:space="preserve">如</w:t>
            </w:r>
            <w:r>
              <w:rPr>
                <w:rFonts w:hint="eastAsia" w:ascii="宋体" w:hAnsi="宋体" w:cs="宋体"/>
                <w:color w:val="000000"/>
                <w:szCs w:val="21"/>
                <w:lang w:bidi="ar"/>
              </w:rPr>
              <w:t xml:space="preserve">运营数据页面展示咨询数量、服务人数、服务效果等。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咨询量统计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支持统计用户使用AI咨询服务的次数，包括每日咨询量、累计咨询量等数据。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会话数量统计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支持统计系统产生的用户咨询会话数量，展示不同时间范围内的会话</w:t>
            </w:r>
            <w:r>
              <w:rPr>
                <w:rFonts w:hint="eastAsia" w:ascii="宋体" w:hAnsi="宋体" w:cs="宋体"/>
                <w:color w:val="000000"/>
                <w:szCs w:val="21"/>
                <w:lang w:val="en-US" w:eastAsia="zh-CN" w:bidi="ar"/>
              </w:rPr>
              <w:t xml:space="preserve">数量</w:t>
            </w:r>
            <w:r>
              <w:rPr>
                <w:rFonts w:hint="eastAsia" w:ascii="宋体" w:hAnsi="宋体" w:cs="宋体"/>
                <w:color w:val="000000"/>
                <w:szCs w:val="21"/>
                <w:lang w:bidi="ar"/>
              </w:rPr>
              <w:t xml:space="preserve">变化情况。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热门咨询统计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支持统计用户咨询频率较高的问题内容，形成热门问题排行。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运营数据导出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支持管理人员将运营统计结果导出。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运营质检数据</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点赞点踩分析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支持统计用户对AI回答内容的点赞、点踩情况，分析用户对回答结果的认可程度。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质检记录查询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支持管理人员根据时间、问题类型等条件查询历史质检记录，方便问题追踪。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质检结果查看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支持查看单次质检结果详情，包括咨询问题、AI回答、评价情况等信息。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质检数据导出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支持管理人员导出运营质检数据。</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性能统计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numPr>
                <w:ilvl w:val="0"/>
                <w:numId w:val="11"/>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 系统响应统计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支持统计AI咨询服务响应情况，包括请求处理时间、响应效率等信息。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服务请求统计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支持统计AI咨询服务请求数量及变化情况，展示系统访问压力情况。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性能指标查询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支持管理人员按照时间范围查询系统性能指标数据，快速定位运行变化情况。</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4.  </w:t>
            </w:r>
            <w:r>
              <w:rPr>
                <w:rFonts w:hint="eastAsia" w:ascii="宋体" w:hAnsi="宋体" w:cs="宋体"/>
                <w:color w:val="000000"/>
                <w:szCs w:val="21"/>
                <w:lang w:bidi="ar"/>
              </w:rPr>
              <w:t xml:space="preserve">性能数据导出</w:t>
            </w:r>
            <w:r>
              <w:rPr>
                <w:rFonts w:hint="eastAsia" w:ascii="宋体" w:hAnsi="宋体" w:cs="宋体"/>
                <w:color w:val="000000"/>
                <w:szCs w:val="21"/>
                <w:lang w:bidi="ar"/>
              </w:rPr>
            </w:r>
            <w:r/>
          </w:p>
          <w:p>
            <w:pPr>
              <w:pStyle w:val="882"/>
              <w:numPr>
                <w:ilvl w:val="0"/>
                <w:numId w:val="0"/>
              </w:numPr>
              <w:jc w:val="left"/>
              <w:widowControl/>
              <w:rPr>
                <w:rFonts w:hint="eastAsia" w:ascii="宋体" w:hAnsi="宋体" w:cs="宋体"/>
                <w:color w:val="000000"/>
                <w:szCs w:val="21"/>
              </w:rPr>
            </w:pPr>
            <w:r>
              <w:rPr>
                <w:rFonts w:hint="eastAsia" w:ascii="宋体" w:hAnsi="宋体" w:cs="宋体"/>
                <w:color w:val="000000"/>
                <w:szCs w:val="21"/>
                <w:lang w:bidi="ar"/>
              </w:rPr>
              <w:t xml:space="preserve">支持管理人员导出性能统计数据。</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日志查询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numPr>
                <w:ilvl w:val="0"/>
                <w:numId w:val="12"/>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日志列表查看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支持管理人员查看系统运行日志列表，展示日志时间、日志类型、操作内容等信息。</w:t>
            </w:r>
            <w:r>
              <w:rPr>
                <w:rFonts w:hint="eastAsia" w:ascii="宋体" w:hAnsi="宋体" w:cs="宋体"/>
                <w:color w:val="000000"/>
                <w:szCs w:val="21"/>
                <w:lang w:bidi="ar"/>
              </w:rPr>
              <w:br w:type="textWrapping" w:clear="all"/>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二</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日志条件查询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支持根据时间范围、日志类型、关键词等条件查询指定日志信息，提高日志检索效率。</w:t>
            </w:r>
            <w:r>
              <w:rPr>
                <w:rFonts w:hint="eastAsia" w:ascii="宋体" w:hAnsi="宋体" w:cs="宋体"/>
                <w:color w:val="000000"/>
                <w:szCs w:val="21"/>
                <w:lang w:bidi="ar"/>
              </w:rPr>
              <w:br w:type="textWrapping" w:clear="all"/>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三</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日志详情查看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支持管理人员查看单条日志详细内容，包括事件信息、处理结果等。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（四）用户操作日志查询</w:t>
            </w:r>
            <w:r>
              <w:rPr>
                <w:rFonts w:hint="eastAsia" w:ascii="宋体" w:hAnsi="宋体" w:cs="宋体"/>
                <w:color w:val="000000"/>
                <w:szCs w:val="21"/>
                <w:lang w:bidi="ar"/>
              </w:rPr>
            </w:r>
            <w:r/>
          </w:p>
          <w:p>
            <w:pPr>
              <w:pStyle w:val="882"/>
              <w:numPr>
                <w:ilvl w:val="0"/>
                <w:numId w:val="0"/>
              </w:numPr>
              <w:jc w:val="left"/>
              <w:widowControl/>
              <w:rPr>
                <w:rFonts w:hint="eastAsia" w:ascii="宋体" w:hAnsi="宋体" w:cs="宋体"/>
                <w:color w:val="000000"/>
                <w:szCs w:val="21"/>
              </w:rPr>
            </w:pPr>
            <w:r>
              <w:rPr>
                <w:rFonts w:hint="eastAsia" w:ascii="宋体" w:hAnsi="宋体" w:cs="宋体"/>
                <w:color w:val="000000"/>
                <w:szCs w:val="21"/>
                <w:lang w:bidi="ar"/>
              </w:rPr>
              <w:t xml:space="preserve">支持查看用户在系统中的操作记录，包括操作时间、操作内容等信息。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（五）日志导出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支持管理人员导出日志信息。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全媒体客服</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会话查询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在线状态切换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坐席在线状态设置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支持坐席人员在客服工作台手动切换在线状态，在线后可接收AI咨询系统转人工产生的用户咨询请求，并开展人工服务。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在线状态展示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支持在客服工作台展示当前坐席在线状态。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在线服务提醒</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支持坐席进入在线状态后接收新的咨询提醒。</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离线状态切换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坐席离线状态设置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支持坐席人员在客服工作台主动切换离线状态。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离线状态展示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支持在客服工作台展示坐席当前离线状态。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停止新会话分配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支持坐席进入离线状态后，系统停止向该坐席分配新的用户咨询请求。</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休息状态切换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坐席休息状态设置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支持坐席人员在工作期间切换休息状态。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休息状态展示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支持客服工作台展示坐席当前休息状态。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暂停会话分配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支持坐席进入休息状态后，系统暂停向该坐席分配新的人工咨询请求。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休息状态恢复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支持坐席结束休息后重新切换服务状态，恢复人工咨询接待能力。</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会话查询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（一）会话列表展示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支持客服人员查看历史服务会话列表，展示会话编号、服务时间、服务人员、服务对象、会话状态等基础信息。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二</w:t>
            </w:r>
            <w:r>
              <w:rPr>
                <w:rFonts w:hint="eastAsia" w:ascii="宋体" w:hAnsi="宋体" w:cs="宋体"/>
                <w:color w:val="000000"/>
                <w:szCs w:val="21"/>
                <w:lang w:bidi="ar"/>
              </w:rPr>
              <w:t xml:space="preserve">）会话条件查询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支持客服人员根据查询条件检索历史服务会话，可按照服务时间、服务人员、服务对象、服务状态等条件进行组合查询。</w:t>
            </w:r>
            <w:r>
              <w:rPr>
                <w:rFonts w:hint="eastAsia" w:ascii="宋体" w:hAnsi="宋体" w:cs="宋体"/>
                <w:color w:val="000000"/>
                <w:szCs w:val="21"/>
                <w:lang w:bidi="ar"/>
              </w:rPr>
              <w:br w:type="textWrapping" w:clear="all"/>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三</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服务时间筛选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支持按照指定时间范围查询对应时间段内产生的用户咨询会话。</w:t>
            </w:r>
            <w:r>
              <w:rPr>
                <w:rFonts w:hint="eastAsia" w:ascii="宋体" w:hAnsi="宋体" w:cs="宋体"/>
                <w:color w:val="000000"/>
                <w:szCs w:val="21"/>
                <w:lang w:bidi="ar"/>
              </w:rPr>
              <w:br w:type="textWrapping" w:clear="all"/>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四</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会话状态筛选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支持按照会话状态查询不同处理状态的服务记录，包括已完成、处理中等状态信息。</w:t>
            </w:r>
            <w:r>
              <w:rPr>
                <w:rFonts w:hint="eastAsia" w:ascii="宋体" w:hAnsi="宋体" w:cs="宋体"/>
                <w:color w:val="000000"/>
                <w:szCs w:val="21"/>
                <w:lang w:bidi="ar"/>
              </w:rPr>
              <w:br w:type="textWrapping" w:clear="all"/>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五</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会话详情查看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支持客服人员查看单条会话详细内容，包括用户咨询内容、客服回复内容、服务时间等完整交互信息。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导出表格</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numPr>
                <w:ilvl w:val="0"/>
                <w:numId w:val="13"/>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 导出条件设置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支持客服人员根据业务需要设置数据导出条件，包括时间范围、服务人员、服务状态等条件，筛选需要导出的服务记录。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导出文件下载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支持客服人员下载已生成的导出文件，用于线下查看、整理和分析。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导出记录查看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支持查看历史导出任务记录，包括导出时间、导出人员、导出内容等信息。</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4.  </w:t>
            </w:r>
            <w:r>
              <w:rPr>
                <w:rFonts w:hint="eastAsia" w:ascii="宋体" w:hAnsi="宋体" w:cs="宋体"/>
                <w:color w:val="000000"/>
                <w:szCs w:val="21"/>
                <w:lang w:bidi="ar"/>
              </w:rPr>
              <w:t xml:space="preserve">导出状态查看</w:t>
            </w:r>
            <w:r>
              <w:rPr>
                <w:rFonts w:hint="eastAsia" w:ascii="宋体" w:hAnsi="宋体" w:cs="宋体"/>
                <w:color w:val="000000"/>
                <w:szCs w:val="21"/>
                <w:lang w:bidi="ar"/>
              </w:rPr>
            </w:r>
            <w:r/>
          </w:p>
          <w:p>
            <w:pPr>
              <w:pStyle w:val="882"/>
              <w:numPr>
                <w:ilvl w:val="0"/>
                <w:numId w:val="0"/>
              </w:numPr>
              <w:jc w:val="left"/>
              <w:widowControl/>
              <w:rPr>
                <w:rFonts w:hint="eastAsia" w:ascii="宋体" w:hAnsi="宋体" w:cs="宋体"/>
                <w:color w:val="000000"/>
                <w:szCs w:val="21"/>
              </w:rPr>
            </w:pPr>
            <w:r>
              <w:rPr>
                <w:rFonts w:hint="eastAsia" w:ascii="宋体" w:hAnsi="宋体" w:cs="宋体"/>
                <w:color w:val="000000"/>
                <w:szCs w:val="21"/>
                <w:lang w:bidi="ar"/>
              </w:rPr>
              <w:t xml:space="preserve">支持查看数据导出处理状态，包括生成中、完成等状态信息。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会话服务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当前会话</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前会话列表展示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支持客服人员查看当前正在处理中的用户咨询会话列表，展示用户信息、会话状态、接入时间等内容。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当前会话进入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支持客服人员点击进入指定当前会话，进入用户咨询服务页面开展在线沟通。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用户消息查看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支持客服人员实时查看用户发送的咨询内容。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客服消息回复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支持客服人员通过输入文字内容回复用户问题。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消息发送记录查看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支持客服人员查看当前会话中已发送的回复内容。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富文本消息回复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支持客服人员发送包含</w:t>
            </w:r>
            <w:r>
              <w:rPr>
                <w:rFonts w:hint="eastAsia" w:ascii="宋体" w:hAnsi="宋体" w:cs="宋体"/>
                <w:color w:val="000000"/>
                <w:szCs w:val="21"/>
                <w:lang w:val="en-US" w:eastAsia="zh-CN" w:bidi="ar"/>
              </w:rPr>
              <w:t xml:space="preserve">带</w:t>
            </w:r>
            <w:r>
              <w:rPr>
                <w:rFonts w:hint="eastAsia" w:ascii="宋体" w:hAnsi="宋体" w:cs="宋体"/>
                <w:color w:val="000000"/>
                <w:szCs w:val="21"/>
                <w:lang w:bidi="ar"/>
              </w:rPr>
              <w:t xml:space="preserve">格式内容</w:t>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图片等内容</w:t>
            </w:r>
            <w:r>
              <w:rPr>
                <w:rFonts w:hint="eastAsia" w:ascii="宋体" w:hAnsi="宋体" w:cs="宋体"/>
                <w:color w:val="000000"/>
                <w:szCs w:val="21"/>
                <w:lang w:bidi="ar"/>
              </w:rPr>
              <w:t xml:space="preserve">的回复信息。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图片消息发送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支持客服人员在服务过程中向用户发送图片资料。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会话状态展示\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支持客服人员查看当前会话处理状态，包括服务中、待处理等状态信息。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  会话转接入口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支持客服人员在当前服务过程中发起会话转接，将用户咨询转交其他客服人员继续处理。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  会话结束入口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支持客服人员完成服务后主动结束当前会话，结束本次用户咨询服务。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  快捷回复调用 支持客服人员调用常用回复内容，快速回复用户高频咨询问题。</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历史会话</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numPr>
                <w:ilvl w:val="0"/>
                <w:numId w:val="14"/>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 历史会话列表展示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支持客服人员查看已完成的历史服务会话列表，展示用户信息、服务时间、服务人员、会话状态等内容。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历史会话查询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支持客服人员根据查询条件检索历史服务记录，可按照时间、用户、客服人员等条件快速定位目标会话。</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历史会话筛选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支持客服人员按照不同服务状态筛选历史会话。</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4.  </w:t>
            </w:r>
            <w:r>
              <w:rPr>
                <w:rFonts w:hint="eastAsia" w:ascii="宋体" w:hAnsi="宋体" w:cs="宋体"/>
                <w:color w:val="000000"/>
                <w:szCs w:val="21"/>
                <w:lang w:bidi="ar"/>
              </w:rPr>
              <w:t xml:space="preserve">历史会话详情查看</w:t>
            </w:r>
            <w:r>
              <w:rPr>
                <w:rFonts w:hint="eastAsia" w:ascii="宋体" w:hAnsi="宋体" w:cs="宋体"/>
                <w:color w:val="000000"/>
                <w:szCs w:val="21"/>
                <w:lang w:bidi="ar"/>
              </w:rPr>
            </w:r>
            <w:r/>
          </w:p>
          <w:p>
            <w:pPr>
              <w:pStyle w:val="882"/>
              <w:numPr>
                <w:ilvl w:val="0"/>
                <w:numId w:val="0"/>
              </w:numPr>
              <w:jc w:val="left"/>
              <w:widowControl/>
              <w:rPr>
                <w:rFonts w:hint="eastAsia" w:ascii="宋体" w:hAnsi="宋体" w:cs="宋体"/>
                <w:color w:val="000000"/>
                <w:szCs w:val="21"/>
              </w:rPr>
            </w:pPr>
            <w:r>
              <w:rPr>
                <w:rFonts w:hint="eastAsia" w:ascii="宋体" w:hAnsi="宋体" w:cs="宋体"/>
                <w:color w:val="000000"/>
                <w:szCs w:val="21"/>
                <w:lang w:bidi="ar"/>
              </w:rPr>
              <w:t xml:space="preserve">支持客服人员查看单条历史会话详细信息，包括用户咨询内容、客服回复内容、服务过程等完整信息。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会话转接</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转接功能入口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支持客服人员在当前会话服务页面发起转接操作，当当前客服无法继续处理用户咨询时，可申请其他客服人员协助处理。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转接客服选择</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支持客服人员选择需要转接的目标客服人员，展示可接入服务的客服人员信息。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转接对象查询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支持客服人员根据客服姓名、状态等条件查询可转接人员。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转接申请提交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支持客服人员提交会话转接申请，将当前用户咨询服务请求发送至目标客服。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转接原因填写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支持客服人员填写会话转接原因，说明当前咨询需要转交处理的具体情况。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转接确认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支持目标客服查看转接请求并确认是否接收当前用户咨询服务。</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结束会话</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坐席完成用户咨询服务后，可通过结束会话功能关闭当前服务窗口。系统记录本次服务过程，形成完整咨询记录。</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显示历史记录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坐席接入人工服务时，可查看用户此前与AI咨询的完整交流记录，包括用户提出的问题和AI回复内容。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用户信息查询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在用户授权并登录相关业务渠道情况下，坐席可查看用户基础信息及相关业务信息。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留言管理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留言查询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当人工客服非工作时间无法及时提供服务时，用户可通过渠道提交咨询留言。工作人员登录系统后，可查看用户留言内容、提交时间等信息，并进行留言签收、回复处理。</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导出表格</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支持工作人员将留言处理记录导出为表格文件。</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个人排班</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排班查看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个人排班列表展示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支持坐席人员查看个人排班安排，展示工作日期、工作时间、服务状态等信息。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排班详情查看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支持坐席查看指定日期详细排班信息，包括上班时间、休息时间、所属应用等内容。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排班时间查询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支持坐席按照日期范围查询个人历史及未来排班安排。</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排班状态展示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支持系统展示坐席当前排班状态，包括工作中、休息、未排班等状态信息。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质量监控</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我的质检管理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个人质检记录查询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支持坐席查看本人历史客服质量检查记录，包括检查时间、检查会话、检查结果等信息。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质检会话查看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支持坐席查看被质检的具体服务会话内容。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质检结果查看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支持坐席查看质检评分、问题项、改进建议等内容。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问题反馈查看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支持坐席查看管理人员针对服务过程提出的问题反馈。</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质检结果管理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质检任务查询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支持管理人员查看客服质量检查任务信息，包括检查对象、检查时间、检查状态等内容。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质检记录查看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支持管理人员查看客服服务质量检查记录，包括检查会话、检查人员、检查结果等信息。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服务评分管理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支持管理人员根据客服服务情况进行质量评分，对服务规范执行情况进行评价。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质检问题记录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支持管理人员记录客服服务过程中发现的问题，包括回复规范、业务准确性、服务流程执行情况等。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质检结果分析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支持管理人员根据质检结果分析客服服务质量情况，发现共性问题并开展优化管理。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质检结果查询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支持根据客服人员、时间范围、评分结果等条件查询质检数据。</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实时监控</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运行监控</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服务运行总览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支持管理人员查看客服系统当前运行情况，包括咨询人数、在线客服数量、排队人数等核心服务指标。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在线坐席监控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支持管理人员查看当前在线客服人员数量及服务状态。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排队情况监控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支持管理人员查看当前等待服务用户数量、平均排队时间等信息。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会话数量统计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支持系统统计展示当前及当日会话数量，包括已接入会话、未接入会话、会话总量等数据。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服务接入率统计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支持系统统计用户咨询接入情况，展示接入率指标。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满意度指标查看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支持管理人员查看用户满意度相关指标，包括相对满意度、参评率等内容。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实时数据刷新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支持系统实时更新客服运行数据。</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工作量报表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工作量统计查询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支持管理人员按照指定时间范围查询客服工作量统计数据。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坐席服务量统计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支持统计不同客服人员处理会话数量，包括接入会话量、主动发起会话量等指标。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会话处理效率统计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支持统计客服会话处理情况，包括未回复会话量、未回复率、转接量、无效会话量等指标。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在线时长统计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支持统计客服登录时长、在线服务时长、在线时长占比等数据，分析客服资源利用情况。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状态时长统计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支持统计客服挂起、小休等状态持续时间。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报表导出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支持管理人员将工作量统计结果导出。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工作质量报表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统计一段时间内，客服服务的各项指标数据，包含平均首次响应时间、平均响应时间、30s应答率、平均会话时长、参评率、相对满意度等指标。</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数据总览</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统计一段时间内，客服系统产生的会话数、客服服务数据，并支持数据导出用于分析。</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管理设置</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机构设置</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机构列表查询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支持超级管理员查看客服系统中的机构信息，包括机构名称、状态、创建时间等内容。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创建机构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支持超级管理员新增客服使用机构，用于区分不同客服中心或业务服务组织。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修改机构信息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支持超级管理员维护机构基础资料，包括机构名称、联系方式、状态等内容。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删除机构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支持超级管理员删除无效机构信息，系统根据机构关联数据进行校验。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机构状态管理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支持超级管理员启用或停用机构。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机构权限隔离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支持系统根据机构配置隔离不同机构数据。</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应用设置</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管理机构下所有应用，在全媒体客服系统中，一个机构可以有多个应用，一个渠道只能使用一个应用，超级管理员可对系统所有应用信息进行增删改查，并且对应用的平台信息进行增删</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应用委托</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应用委托是指可将一个应用下产生的所有会话，分配给其他机构的客服处理</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用户列表查询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支持管理员查看客服系统用户信息，包括用户昵称、手机号、所属机构、账号状态等内容。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用户新增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支持管理员新增客服人员账号，填写用户基础信息并完成系统接入配置。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用户信息修改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支持管理员维护客服人员资料，包括昵称、联系方式、所属机构等信息。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用户删除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支持管理员删除不再使用的客服用户账号。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用户状态管理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支持管理员启用或停用客服人员账号，控制其系统使用权限。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客服角色配置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支持管理员根据岗位职责为客服人员配置对应角色。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用户条件查询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支持管理员根据手机号、昵称、机构等条件快速查询系统用户。</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敏感词管理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敏感词列表查询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支持管理员查看系统已配置敏感词信息，包括敏感词内容、所属机构、创建人员、创建时间等内容。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敏感词新增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支持管理员新增客服服务敏感词，根据业务管理要求设置禁止发送或需要拦截的关键词内容。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敏感词编辑 支持管理员修改已有敏感词配置内容，根据业务规则变化及时调整敏感词范围。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敏感词删除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支持管理员删除不再使用的敏感词配置，维护敏感词库有效性。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敏感词查询筛选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支持管理员根据敏感词内容、所属机构、创建时间等条件进行查询，快速定位目标配置。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敏感词拦截规则配置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支持管理员配置敏感词触发后的处理规则，当坐席发送包含敏感词内容时，系统自动识别并阻止消息发送。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敏感词应用范围配置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支持管理员根据机构或应用设置敏感词适用范围。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敏感词命中记录查看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支持管理员查看敏感词触发记录，包括触发时间、操作人员、命中内容等信息。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工作时间</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工作时间查询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支持机构管理员查看当前机构客服工作时间配置，包括应用名称、服务时间、排班人数等信息。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创建工作时间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支持机构管理员新增客服服务时间配置。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修改工作时间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支持机构管理员调整已有工作时间安排，包括开始时间、结束时间、值班人数等内容。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删除工作时间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支持机构管理员删除不再使用的工作时间配置。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工作时间启用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支持管理员启用指定客服服务时间。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工作时间停用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支持管理员停用指定服务时间配置，暂停对应时间段人工服务安排。</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个人排班</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排班分配好后，个人可以查询自己的工作时间安排</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转人工关键字</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numPr>
                <w:ilvl w:val="0"/>
                <w:numId w:val="15"/>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 转人工关键词查询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支持管理员查看系统已配置转人工关键词信息，包括关键词内容、创建时间、状态等内容。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新增转人工关键词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支持管理员配置触发人工服务的关键词，当用户咨询过程中输入相关关键词时，系统自动执行转人工操作。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编辑转人工关键词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支持管理员修改已有关键词配置，根据业务需求调整转人工触发规则。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删除转人工关键词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支持管理员删除无效关键词。</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5.  转人工规则启用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支持管理员启用指定关键词规则，使其正式参与AI咨询转人工判断。</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转人工规则停用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支持管理员停用指定关键词规则，暂时取消对应转人工触发条件。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关键词匹配管理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支持系统根据用户输入内容自动匹配配置关键词，并触发对应人工服务流程。</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在线调查</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问题管理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问题库查询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支持管理员查看系统已有调查问题信息，包括问题名称、问题类型、创建时间等内容，。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创建调查问题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支持管理员新增调查问题，可根据业务需求设置问题内容和适用场景。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修改调查问题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支持管理员调整已有问题内容、答案选项等信息，满足调查内容变化需求。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删除调查问题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支持管理员删除不再使用的问题内容，维护问题库规范。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问题类型配置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支持管理员设置问题类型，包括在线调查问卷、质检模板、试卷等不同业务用途。</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单选问题配置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支持管理员创建单项选择类型问题，并配置对应答案选项。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多选问题配置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支持管理员创建多项选择类型问题，并配置多个可选答案。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下拉选择配置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支持管理员创建下拉选择类型问题。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  多行文本配置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支持管理员创建开放式文本问题，允许用户输入详细反馈内容。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 答案选项维护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支持管理员维护问题对应答案选项，包括新增、修改、删除等操作。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 问题模板管理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支持管理员将多个问题组合形成调查模板，用于不同业务场景下快速创建调查任务。</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结果管理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调查结果列表查询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支持管理员查看用户提交的调查结果记录，包括调查对象、提交时间、所属模板等信息。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调查结果详情查看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支持管理员查看单次调查完整回复内容，包括用户填写答案、提交时间等信息。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条件查询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支持管理员根据调查模板、时间范围、问题内容等条件查询调查结果。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回复记录筛选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支持管理员按照调查状态、提交时间等条件筛选用户反馈记录。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调查结果维护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支持管理员对调查结果数据进行查看和管理，保障调查数据规范。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结果导出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支持管理员导出调查回复数据。</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结果统计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结果统计功能可以统计出目前问卷回复情况，具体统计维度包含模板类型、任务状态、开始时间、结束时间等</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AI数字人</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数字人真人定制</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数字人建模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数字人模型生成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支持根据真人素材自动生成对应AI数字人模型。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数字人效果预览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支持用户查看生成后的数字人形象效果，并进行模型效果确认。</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系统管理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（一）用户信息查询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支持管理员查看系统用户列表，包括用户名称、所属机构、角色、状态等信息。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（二）用户新增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支持管理员新增系统用户，填写用户基本信息并创建用户账号。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（三）用户编辑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支持管理员修改用户基本资料，包括用户名称、联系方式、所属机构等信息。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（四）用户删除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支持管理员删除无效用户账号。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（五）用户角色分配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（六）支持管理员根据岗位职责为用户配置对应角色。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（七）用户密码重置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支持管理员重置用户登录密码。</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角色管理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（一）角色查询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支持管理员查看系统已有角色信息，包括角色名称、状态、权限范围等内容。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（二）角色新增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（三）支持管理员创建新的系统角色，用于满足不同业务人员权限管理需求。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（四）角色编辑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支持管理员修改角色名称、描述等基础信息。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（五）角色删除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支持管理员删除不再使用的系统角色。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（六）功能权限配置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支持管理员为角色配置系统菜单及功能访问权限。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（十）数据权限配置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支持管理员设置角色可查看和操作的数据范围。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（十一）用户角色关联</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支持管理员将用户与指定角色进行关联，。</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菜单管理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 菜单查询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支持管理员查看系统功能菜单结构及配置内容。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菜单新增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支持管理员新增系统菜单，包括菜单名称、路由地址、图标等信息。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菜单编辑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支持管理员修改已有菜单信息，调整系统功能入口。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菜单删除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支持管理员删除无效菜单信息。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菜单排序管理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支持管理员调整菜单展示顺序。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菜单权限关联</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支持管理员将菜单与角色权限关联。</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机构管理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机构查询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支持管理员查看系统组织机构信息。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机构新增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支持管理员新增组织机构信息，建立系统组织体系。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机构编辑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支持管理员修改机构名称、负责人等基础信息。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机构删除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支持管理员删除无效机构信息。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机构层级维护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支持管理员维护机构上下级关系。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用户机构关联</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支持管理员设置用户所属机构。</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字典管理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字典分类查询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支持管理员查看系统已有数据字典分类信息，包括字典名称、字典编码、状态等内容。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字典分类新增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支持管理员根据业务需求新增数据字典分类，配置字典名称、字典类型、字典编码等基础信息。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字典内容新增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支持管理员维护字典键值信息。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字典内容编辑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支持管理员修改已有字典数据内容。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字典内容删除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支持管理员删除无效字典项。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通知公告</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公告信息查询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支持管理员查看系统已发布及历史通知公告信息，包括公告标题、公告类型、发布时间、发布状态等内容。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公告新增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支持管理员创建新的系统通知公告，填写公告标题、公告内容、公告类型、发布时间等信息。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公告内容编辑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支持管理员对已有公告内容进行修改维护，包括公告标题、正文内容、展示范围等信息。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公告发布管理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支持管理员对公告进行发布操作，系统根据公告状态控制用户端展示内容。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公告撤回管理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支持管理员撤回已发布公告，使公告停止展示。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公告删除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支持管理员删除无效或过期公告内容。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日志管理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登录日志查询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支持管理员查看系统用户登录记录，包括登录账号、登录时间、登录IP地址、登录地点、浏览器信息等内容。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登录日志条件筛选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支持管理员按照用户账号、时间范围、登录状态等条件查询登录日志。</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登录异常记录查看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支持管理员查看登录失败、异常访问等相关记录。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操作日志查询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支持管理员查看系统用户操作记录，包括操作人员、操作模块、操作时间、操作内容等信息。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操作日志条件筛选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支持管理员根据操作人员、操作类型、时间范围等条件快速定位目标操作记录。</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系统监控</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在线用户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在线用户查询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支持管理员查看当前登录系统的在线用户信息，包括用户名、登录时间、登录地址、操作系统、浏览器等内容。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在线用户详情查看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支持管理员查看指定在线用户详细连接信息，包括访问终端、登录来源等内容。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在线用户强制退出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支持管理员对异常或长期占用系统资源的在线用户执行强制退出操作。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在线状态监控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支持系统实时记录用户在线状态变化。</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定时任务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定时任务查询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支持管理员查看系统已有定时任务信息，包括任务名称、任务分组、执行周期、执行状态等内容。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定时任务新增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支持管理员根据业务需求创建新的定时执行任务，配置任务名称、执行规则、调用方法等信息。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定时任务编辑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支持管理员修改已有定时任务配置，包括任务执行周期、任务参数等内容。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定时任务删除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支持管理员删除不再使用的定时任务。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（五）定时任务启停管理 支持管理员控制定时任务启用或暂停状态。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（六）定时任务手动执行 支持管理员手动触发指定任务执行。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（七）定时任务执行记录查看 支持管理员查看定时任务执行情况，包括执行时间、执行结果、异常信息等内容。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服务监控</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服务器运行状态查看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支持管理员查看服务器基础运行信息，包括服务器名称、操作系统、运行时间等内容，掌握系统运行环境状态。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CPU使用情况监控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支持管理员查看服务器CPU使用率、负载情况等运行指标。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内存资源监控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支持管理员查看服务器内存使用情况，包括总内存、已用内存、剩余内存等信息。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磁盘状态监控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支持管理员查看服务器磁盘容量、使用情况、剩余空间等信息。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缓存监控</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缓存运行状态查看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支持管理员查看系统缓存服务运行状态，包括缓存版本、运行模式、服务端口等基础信息。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缓存资源监控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支持管理员查看缓存服务资源使用情况，包括内存占用、CPU使用率、客户端连接数量等指标。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缓存参数查看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支持管理员查看缓存配置参数信息。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缓存连接状态查看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支持管理员查看当前缓存服务连接情况。</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缓存列表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支持查看系统的缓存列表、键名列表、缓存内容等缓存相关的信息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数字人管理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数字人列表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数字人信息查询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支持管理员通过数字人管理页面查看系统中已创建的数字人信息，包括数字人名称、数字人形象、创建时间、当前状态等内容。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数字人列表展示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支持系统以列表形式展示已有数字人资源，管理员可快速浏览数字人基本信息，便于后续选择、调用和维护。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数字人详情查看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支持管理员查看指定数字人的详细信息，包括数字人基础资料、模型信息、创建记录、关联应用等内容。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数字人状态管理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支持管理员查看及维护数字人使用状态，包括启用、停用等状态控制。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数字人信息维护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支持管理员对数字人基础信息进行编辑维护，包括名称、描述等内容。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数字人删除管理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支持管理员删除不再使用的数字人资源，清理无效数字人数据。</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数字人话术管理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话术列表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话术信息查询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管理员查看系统中已生成的话术内容列表，包括话术名称、所属数字人、创建时间、生成状态等信息。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话术新增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支持用户根据业务咨询场景新增数字人播报话术，填写问题内容、标准回答等信息，。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话术编辑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支持用户修改已有话术内容，包括咨询问题、回复内容、关联数字人等信息。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话术删除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支持用户删除无效或过期话术内容。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话术详情查看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支持用户查看单条话术完整信息，包括问题内容、回答内容、生成状态等。</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数字人会话管理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会话列表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会话记录查询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支持管理员查看数字人与用户之间的历史咨询记录，包括咨询时间、咨询用户、所属数字人等信息。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会话详情查看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支持管理员查看指定咨询记录详细内容，包括用户提问内容、数字人回复内容、交互时间等信息。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咨询用户信息查看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支持管理员查看参与数字人咨询的用户标识信息。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机器人管理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机器人维护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机器人列表查询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支持管理员查看系统已有机器人信息，包括机器人名称、关联数字人、创建时间、运行状态等内容。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机器人新增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支持管理员创建新的机器人应用，配置机器人基础信息及关联数字人资源。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机器人信息编辑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支持管理员修改机器人基础配置，包括名称、描述、关联资源等内容。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机器人详情查看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支持管理员查看指定机器人的详细信息，包括基础配置、关联数字人、应用状态等内容。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机器人删除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支持管理员删除不再使用的机器人应用，。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机器人状态管理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支持管理员控制机器人启用、停用状态，。</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视频管理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开始创作</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（一）视频创作入口管理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支持用户通过视频创作入口进入数字人视频制作流程，根据业务需求创建新的数字人视频任务。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（二）视频创作初始化</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支持用户基于选择的视频模板自动创建视频制作任务，并加载模板对应的基础配置内容。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使用此模板创作视频</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模板应用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支持用户选择已有视频模板，并将模板中的场景、布局、数字人配置等内容应用至新的视频制作任务中。</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视频内容编辑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支持用户基于模板调整视频展示内容，包括数字人配置、展示文字、视频元素等信息。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创作任务保存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支持用户保存当前视频制作内容。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视频任务管理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支持用户查看已创建的视频制作任务，对制作中的视频进行统一管理。</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视频背景选择</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背景素材查看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支持用户查看系统可用视频背景资源，包括不同场景、风格的背景素材，满足视频制作需求。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背景选择应用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支持用户选择指定背景并应用至数字人视频中。</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自定义背景配置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支持用户根据业务场景配置适合的视频背景内容。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背景音乐选择</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（一）音频素材浏览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支持用户查看系统提供的背景音乐资源，按照视频主题选择合适音乐内容。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（二）背景音乐添加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支持用户为数字人视频添加背景音乐。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（三）音频效果调整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支持用户根据视频展示需求调整背景音乐配置。</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视频文案设置</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文案信息录入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支持用户在数字人视频制作过程中录入需要播报的文字内容，包括宣传介绍、业务说明、咨询回复等信息。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文案内容编辑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支持用户对已录入的视频播报文案进行修改、调整和优化，包括文字内容增删、顺序调整等操作。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文案格式处理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支持系统对用户输入的文案内容进行格式化处理。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文案关联数字人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支持用户将编辑完成的播报文案关联指定数字人角色。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文案保存管理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支持用户保存当前视频文案配置内容。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效果预览</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（一）视频制作效果预览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支持用户在视频生成前预览整体制作效果，包括数字人形象、背景画面、播报文案、语音效果等内容。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（二）数字人动作预览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支持用户查看数字人在视频中的表情、动作及口型匹配效果。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（三）音视频同步检查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支持系统对数字人语音播报与视频画面进行同步展示。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  预览结果调整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支持用户根据预览效果对视频模板、背景、文案等内容进行调整优化。</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视频提交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视频信息查询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支持用户查看已生成数字人视频列表，包括视频名称、创建时间、视频状态、文件大小等信息。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视频详情查看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支持用户查看指定视频详细信息，包括视频配置内容、生成时间、关联数字人等信息。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视频在线播放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支持用户在线查看已生成的视频内容，确认视频展示效果。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视频下载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支持用户下载已生成的视频文件，用于业务宣传、展示播放等应用场景。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视频删除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支持用户删除不再使用的视频文件，。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视频状态管理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支持用户查看视频生成状态，并根据任务情况进行视频资源管理。</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素材库管理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素材分类管理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素材分类查询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支持用户查看系统已有素材分类信息，以树形结构展示素材目录关系。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一级分类管理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支持管理员维护素材一级分类信息，包括分类名称、分类状态等内容。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子分类新增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支持管理员根据业务需要在指定分类下新增子分类，建立多级素材分类体系。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子分类编辑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支持管理员修改已有素材分类信息，包括分类名称、所属分类等内容。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子分类删除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支持管理员删除无效素材分类，系统根据分类使用情况进行管理。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默认分类管理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支持系统提供默认"未分类"素材分类，同时限制默认分类删除及修改操作。</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素材上传</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素材上传入口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支持用户进入素材管理页面上传视频、图片、音频等数字人制作所需资源。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图片素材上传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支持用户上传图片类素材，包括人物图片、背景图片等资源。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视频素材上传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支持用户上传视频类素材，用于数字人视频制作、背景配置等业务场景。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音频素材上传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支持用户上传音频类素材，包括背景音乐、语音文件等内容，丰富视频制作资源。</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素材删除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支持管理员删除不再使用的素材内容。管理员可根据素材使用情况清理无效资源，保持素材库内容规范，提升素材管理效率。</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客服工单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机构管理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创建机构</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支持管理员在机构管理页面新增系统使用机构信息。管理员可根据页面提示填写机构名称、机构地址、联系人、联系电话、邮箱等基础信息，并完成机构创建操作。</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删除机构</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支持管理员对系统中的机构信息进行删除操作。删除机构时，系统根据机构当前使用状态进行校验，对于处于正常使用状态或已关联业务数据的机构进行限制。</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机构授权</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支持管理员对指定机构进行权限配置，可根据业务管理需要为机构分配对应菜单权限。</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部门管理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部门信息管理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部门信息查询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支持管理员查询机构下属部门信息，可查看部门名称、所属机构、负责人、部门状态等内容。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创建部门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支持管理员在指定机构下新增部门信息。管理员可填写部门名称、所属机构、负责人等基础信息，完成部门创建。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修改部门信息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支持管理员编辑已有部门信息，包括部门名称、负责人、所属机构等内容。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删除部门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支持管理员删除无效部门信息。系统根据部门关联用户及业务数据情况进行校验，。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部门层级维护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支持管理员维护部门上下级关系。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部门状态管理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支持管理员对部门启用、停用状态进行调整。</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用户管理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eastAsia="zh-CN" w:bidi="ar"/>
              </w:rPr>
              <w:t xml:space="preserve">用户</w:t>
            </w:r>
            <w:r>
              <w:rPr>
                <w:rFonts w:hint="eastAsia" w:ascii="宋体" w:hAnsi="宋体" w:cs="宋体"/>
                <w:color w:val="000000"/>
                <w:szCs w:val="21"/>
                <w:lang w:bidi="ar"/>
              </w:rPr>
              <w:t xml:space="preserve">详情</w:t>
            </w:r>
            <w:r>
              <w:rPr>
                <w:rFonts w:hint="eastAsia" w:ascii="宋体" w:hAnsi="宋体" w:cs="宋体"/>
                <w:color w:val="000000"/>
                <w:szCs w:val="21"/>
                <w:lang w:eastAsia="zh-CN" w:bidi="ar"/>
              </w:rPr>
              <w:t xml:space="preserve">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用户信息查询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支持管理员通过用户管理页面查询系统用户信息，可根据用户所属机构、所属部门、账号状态、登录名、昵称、真实姓名等条件进行筛选查询，系统以列表形式展示用户基础信息。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用户详情查看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支持管理员查看指定用户详细信息，包括用户账号、姓名、所属机构、所属部门、角色权限、账号状态等内容。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创建用户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支持管理员新增系统用户账号。管理员可填写用户登录名、真实姓名、联系方式、所属机构、所属部门等信息，并配置用户角色。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修改用户信息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支持管理员维护已有用户信息，包括基础资料、所属部门、角色信息等内容。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用户启用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支持管理员恢复已停用用户账号，使用户重新获得系统访问权限。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用户删除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支持管理员删除不再使用的用户账号，系统根据用户关联情况进行校验。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用户密码重置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支持管理员对用户登录密码进行重置操作，当用户忘记密码或存在安全风险时，可快速恢复账号使用。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用户角色分配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支持管理员根据用户岗位职责配置对应角色，实现用户权限统一管理。</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用户禁用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支持管理员通过"禁用/启用"操作快速调整用户使用状态。当用户不再需要使用系统或暂时停止使用权限时，可进行禁用处理；恢复使用时可重新启用账号。</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角色管理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角色授权</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角色查询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支持管理员查看系统已有角色信息，包括角色名称、角色状态、关联用户数量、权限范围等内容。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创建角色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支持管理员根据业务管理需求新增系统角色，可设置角色名称、角色说明等基础信息。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修改角色信息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支持管理员调整已有角色基础信息，包括角色名称、描述内容等。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删除角色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支持管理员删除不再使用的角色信息。系统根据角色关联用户情况进行校验。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角色授权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支持管理员对角色进行功能权限配置，可根据岗位职责为角色分配菜单访问及业务操作权限。</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角色禁用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支持管理员对已有角色进行禁用操作。角色禁用后，该角色无法继续被选择或创建关联用户。</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菜单管理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添加导航</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支持管理员新增系统菜单导航信息。管理员点击"添加导航"按钮后，可在页面填写菜单名称、菜单类型等相关信息，并完成保存。</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修改菜单信息</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（一）修改菜单信息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支持管理员对已有菜单配置进行修改，可调整菜单名称、路径、图标、显示状态等内容。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（二）删除菜单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支持管理员删除无效菜单信息。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（三）菜单状态管理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支持管理员控制菜单启用、停用状态。停用后的菜单不再向用户展示，但保留原有配置数据。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（四）菜单排序管理 支持管理员调整菜单展示顺序，通过排序配置优化系统页面布局。</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（五）菜单权限关联 支持管理员将菜单功能与角色权限进行关联。</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流程管理-模型管理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流程模型</w:t>
            </w:r>
            <w:r>
              <w:rPr>
                <w:rFonts w:hint="eastAsia"/>
                <w:lang w:eastAsia="zh-CN"/>
              </w:rPr>
              <w:t xml:space="preserve">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流程模型查询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支持管理员查看系统已有流程模型信息，包括流程名称、流程类型、创建时间、当前状态等内容。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创建流程模型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支持管理员新增业务流程模型。管理员点击创建流程模型后，填写流程名称、流程说明、适用业务类型等基础信息，系统保存流程模型配置。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修改流程模型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支持管理员对已有流程模型基础信息进行修改，包括流程名称、描述、适用范围等内容。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删除流程模型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支持管理员删除不再使用的流程模型。系统根据流程使用情况进行校验。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设计流程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支持管理员进入流程设计页面，对业务办理流程进行可视化配置。管理员可根据实际业务要求设置流程节点、办理人员、流转条件、处理顺序等内容。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流程节点配置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支持管理员在流程设计过程中新增、编辑、删除流程节点，并配置节点处理角色、办理规则等信息。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流程条件配置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支持管理员根据业务规则设置流程流转条件。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流程模型预览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支持管理员查看已设计流程模型，通过图形化方式展示流程节点关系。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  流程模型启用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支持管理员启用已配置完成的流程模型。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 流程模型禁用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支持管理员对已有流程模型进行禁用操作，停止新工单调用该流程，同时保留历史流程数据。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 流程模型发布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支持管理员发布设计完成的流程模型。发布后的流程可正式应用于工单创建、审批和流转。</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禁用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支持管理员对已有流程模型进行启用或禁用管理。管理员可通过列表中的状态操作按钮调整流程模型状态。</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发布</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支持管理员对设计完成的流程模型进行发布操作。流程模型发布后，可正式应用于工单创建和流转过程。</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设计流程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支持管理员进入流程设计页面，对工单办理流程进行可视化配置。管理员可根据业务需要设置流程节点、处理环节等内容。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流程管理-定义管理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新建工单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工单流程查询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支持工作人员查看系统已有工单流程定义，包括流程名称、适用业务类型、流程状态等信息。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新建工单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支持工作人员选择已有业务流程创建工单。创建过程中可填写工单标题、问题描述、业务分类、紧急程度等信息，并提交进入标准化处理流程。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工单信息编辑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支持工作人员在工单提交前修改工单基础信息，完善问题描述、附件资料等内容。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工单提交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支持工作人员完成工单信息填写后提交处理申请，系统根据配置流程自动生成工单编号，并进入对应流转环节。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工单撤销</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支持工作人员对已提交但尚未处理的工单执行撤销操作，使工单返回调整状态。</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工单查询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运行中工单查询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运行中工单查询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支持工作人员查询当前正在流转处理中的工单信息，可根据工单编号、标题、状态、创建时间等条件进行筛选。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工单处理进度查看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支持工作人员查看运行中工单当前处理节点、办理人员、处理状态等信息。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工单状态查看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支持工作人员查看工单当前状态，包括待处理、处理中、退回、完成等状态。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工单详情查看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支持工作人员查看指定工单详细内容，包括工单基本信息、处理记录、附件资料、流转过程等内容。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工单流程图查看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支持工作人员查看当前工单对应流程图，以图形化方式展示已完成节点、当前节点及后续处理环节。</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已完成工单查询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历史工单查询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支持工作人员查询已经完成办理的历史工单信息，可根据时间、类型、处理状态等条件进行筛选。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已完成工单详情查看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支持工作人员查看历史工单完整信息，包括提交内容、处理过程、处理结果、办理人员等内容。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历史工单统计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支持系统根据已完成工单数据进行汇总。</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查看工单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工单基本信息查看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支持工作人员查看工单编号、标题、创建时间、来源、提交人员等基础信息。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工单处理记录查看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支持工作人员查看工单历史办理记录，包括处理人员、处理时间、处理意见等内容。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工单附件查看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支持工作人员查看工单关联附件资料，包括图片、文档等业务材料。</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导出工单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（一）工单数据导出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支持工作人员根据查询结果导出工单数据，将工单编号、内容、处理状态、办理结果等信息生成文件。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（二）导出条件设置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支持工作人员根据时间范围、工单类型、处理状态等条件筛选需要导出的工单范围。</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工单流程图查看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支持工作人员查看当前工单对应的流程图，以图形化方式展示工单流转节点。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工单撤回</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（一）工单撤回申请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支持工作人员对已提交但需要调整的工单执行撤回操作，填写撤回原因后提交系统处理，使工单返回可修改状态。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（二）撤回状态更新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支持系统根据撤回结果自动更新工单状态，并记录撤回时间、操作人员及原因，。</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插件管理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添加插件</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支持管理员新增系统插件信息。管理员可进入插件管理页面，通过"添加插件"功能填写插件名称、插件类型、功能说明等相关信息，并完成插件配置。</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插件查询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支持管理员根据插件名称、插件状态等条件查询已有插件信息。查询结果以列表方式展示插件基本信息。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插件管理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插件启用管理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支持管理员启用指定插件。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插件停用管理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支持管理员停用暂不使用的插件，暂停插件相关功能运行，同时保留插件配置信息。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插件详情查看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支持管理员查看插件详细信息，包括插件类型、功能描述、配置参数、运行状态等内容。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工单统计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已处理工单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已处理工单查询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支持管理人员查看已完成处理的工单信息，可根据时间范围、工单类型、处理人员等条件查询历史办理记录。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已处理工单详情查看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支持管理人员查看单个已处理工单详细内容，包括工单编号、问题描述、处理过程、处理人员、完成时间及处理结果等信息。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已处理工单统计分析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支持系统对已完成工单进行汇总统计，展示不同时间周期内工单处理数量、完成情况等数据。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已处理工单导出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支持管理人员将已完成工单数据导出。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未处理工单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numPr>
                <w:ilvl w:val="0"/>
                <w:numId w:val="16"/>
              </w:numPr>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 未处理工单查询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支持管理人员查看当前未完成处理的工单信息，包括待处理数量、工单状态、责任人员、当前处理节点等内容。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待处理工单筛选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支持管理人员按照工单类型、创建时间、责任部门等条件筛选未处理工单</w:t>
            </w:r>
            <w:r>
              <w:rPr>
                <w:rFonts w:hint="eastAsia" w:ascii="宋体" w:hAnsi="宋体" w:cs="宋体"/>
                <w:color w:val="000000"/>
                <w:szCs w:val="21"/>
                <w:lang w:bidi="ar"/>
              </w:rPr>
            </w:r>
            <w:r/>
          </w:p>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3.支持系统根据工单办理时限自动识别超期未处理事项，并展示相关状态信息。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未处理工单详情查看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支持管理人员查看未完成工单具体内容，包括问题描述、流转记录、当前节点等信息。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工单处理情况</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工单处理情况</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工单处理数据统计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支持系统根据工单创建、流转、完成等业务数据进行统计分析，展示工单产生数量、处理数量、完成数量等指标。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时间范围统计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支持管理人员按照日、周、月、自定义时间范围查看工单处理情况。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工单完成率分析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支持系统统计工单完成数量与处理总量关系。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工单办理效率分析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支持系统统计工单平均处理时长、节点停留时间等指标。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统计结果展示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支持通过图表、列表等形式展示工单处理统计结果。</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工单分类情况</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工单分类统计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支持系统按照工单业务类型、问题类别等维度进行分类统计，展示不同类别工单数量分布情况。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分类数据查询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支持管理人员根据工单分类条件查询对应业务数据。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问题热点分析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支持系统根据工单分类结果分析高频问题类型。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分类统计展示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支持系统通过图表、列表等方式展示工单分类统计结果。</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数据字典</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创建字典</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支持管理员创建工单系统所需的数据字典信息。管理员可根据业务管理需要新增分类名称、类型信息等基础数据内容。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修改字典</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支持管理员对已有数据字典内容进行修改维护。当业务分类、状态类型等基础信息发生变化时，管理员可通过页面调整相关内容。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待办任务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eastAsia="宋体" w:cs="宋体"/>
                <w:color w:val="000000"/>
                <w:szCs w:val="21"/>
                <w:lang w:eastAsia="zh-CN"/>
              </w:rPr>
            </w:pPr>
            <w:r>
              <w:rPr>
                <w:rFonts w:hint="eastAsia" w:ascii="宋体" w:hAnsi="宋体" w:cs="宋体"/>
                <w:color w:val="000000"/>
                <w:szCs w:val="21"/>
                <w:lang w:bidi="ar"/>
              </w:rPr>
              <w:t xml:space="preserve">工单</w:t>
            </w:r>
            <w:r>
              <w:rPr>
                <w:rFonts w:hint="eastAsia"/>
                <w:lang w:eastAsia="zh-CN"/>
              </w:rPr>
              <w:t xml:space="preserve">管理</w:t>
            </w:r>
            <w:r>
              <w:rPr>
                <w:rFonts w:hint="eastAsia" w:ascii="宋体" w:hAnsi="宋体" w:eastAsia="宋体" w:cs="宋体"/>
                <w:color w:val="000000"/>
                <w:szCs w:val="21"/>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待办工单查询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支持工作人员进入待办任务页面查看当前需要处理的工单列表，系统展示工单编号、标题、来源、创建时间、当前状态等信息，。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待办工单详情查看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支持工作人员查看待处理工单详细信息，包括问题描述、附件资料、历史处理记录等内容。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工单办理入口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支持工作人员从待办任务列表进入工单办理页面，根据当前流程节点完成对应处理操作。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待办工单导出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支持工作人员将待办任务中的工单信息导出保存，导出内容包括工单基本信息、当前状态等。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工单流程图查看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支持工作人员查看待办工单对应流程图，以图形化方式展示已完成节点、当前处理节点及后续流程环节。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工单办理信息填写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支持工作人员在工单处理过程中填写办理意见、处理结果等信息，并提交处理结果推动流程继续流转。</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工单办理附件上传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支持工作人员在办理工单过程中上传相关附件资料，包括图片、文档、证明材料等。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工单退回处理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支持工作人员在发现工单信息不完整或处理条件不满足时执行退回操作，并填写退回原因。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  工单办理记录保存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支持系统自动保存工作人员办理过程中的操作记录，包括办理人员、办理时间、处理意见等。</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导出工单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支持工作人员将待办任务中的工单信息导出保存。导出内容可用于业务统计、资料整理和工作留档。</w:t>
            </w:r>
            <w:r>
              <w:rPr>
                <w:rFonts w:hint="eastAsia" w:ascii="宋体" w:hAnsi="宋体" w:cs="宋体"/>
                <w:color w:val="000000"/>
                <w:szCs w:val="21"/>
              </w:rPr>
            </w:r>
            <w:r/>
          </w:p>
        </w:tc>
      </w:tr>
      <w:tr>
        <w:trPr>
          <w:trHeight w:val="1066"/>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工单流程图查看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支持工作人员查看工单当前对应的流程图，通过图形化方式展示工单流转过程，包括已完成节点、当前节点以及后续处理环节。</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工单办理-导出</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支持工作人员在工单办理过程中导出当前工单信息，包括工单基本内容、处理记录等资料。</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工单办理-附件上传</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支持工作人员办理工单时上传相关附件资料，如业务证明材料、问题截图、处理文件等，使工单信息更加完整。</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工单办理-工单退回</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当工作人员发现工单信息不完整、处理条件不满足或需要重新补充时，可执行工单退回操作，并填写退回原因，使工单返回相关处理环节进行调整。</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工单监控</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工单监控</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工单运行监控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支持管理人员查看系统内工单整体运行情况，包括工单数量、当前状态、处理节点、责任人员等信息。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工单状态监控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支持管理人员查看不同状态工单分布情况，包括待处理、处理中、已完成、退回等状态。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工单流转监控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支持管理人员查看工单在各流程节点中的流转情况，包括当前节点、历史节点、处理人员等信息。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超时工单监控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支持系统根据预设办理时限识别超时工单，并向管理人员展示异常情况。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工单办理时长分析 支持系统统计工单从创建到完成过程中的办理时长。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工单异常提醒</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支持系统对异常停留、超时未处理等工单情况进行提示。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工单全过程追踪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支持管理人员查看单个工单完整生命周期，包括创建、分派、处理、退回、完成等全过程信息。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知识库</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控制台</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数据查看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知识库运行总览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支持管理员登录知识库系统后查看知识库整体运行情况，通过控制台页面展示文档数量、行业数量、客户数量、知识导航数量、标签数量等核心建设指标。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文档资源统计查看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支持管理员查看知识库中文档资源汇总情况，包括文档总数、今日新增数量、已发布数量等信息。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行业资源统计查看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支持管理员查看知识库中已维护行业分类数量及分布情况。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客户资源统计查看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支持管理员查看知识库客户信息统计情况，包括客户总数量等内容。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标签资源统计查看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支持管理员查看系统标签建设情况，包括标签总数量、标签使用情况等信息。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搜索数据统计查看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支持管理员查看知识库搜索行为统计信息，包括搜索关键词数量、热门搜索内容等。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评论数据统计查看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支持管理员查看知识文档评论情况，包括评论数量、评论趋势等内容。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文档</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文档查看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文档列表查询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支持管理员查看知识库中已上传文档列表，系统展示文档名称、所属分类、上传时间、发布状态等基础信息。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文档详情查看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支持管理员查看指定文档详细内容，包括文档正文、所属行业、关联客户、标签信息等内容。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文档分类查看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支持管理员查看文档所属分类信息。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文档状态查看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支持管理员查看文档当前状态，包括草稿、已发布等状态信息。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历史记录查看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文档修改记录查询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支持管理员查看指定文档历史维护记录，包括修改时间、修改人员、修改内容等信息。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文档历史版本查看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支持管理员查看文档历史版本信息，了解不同阶段文档内容变化情况。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文档状态变更记录查看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支持管理员查看文档发布、下架、修改等状态变化记录。</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创建</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导入文档</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支持管理员将本地已有业务资料、政策文件等文档内容直接导入知识库。管理员可通过页面选择电脑中的目标文档，一键完成上传。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  文档上传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支持管理员将本地业务资料、政策文件、操作手册等内容上传至知识库系统。</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批量文档导入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支持管理员一次选择多个文档文件进行批量导入。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文档格式识别</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支持系统对上传文档进行格式识别和校验。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文档基础信息录入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支持管理员在导入文档过程中填写文档名称、所属行业、所属客户、标签等基础信息。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文档导入状态查看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支持管理员查看文档导入处理状态，包括上传成功、处理中、失败等状态信息。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文档查询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支持管理员查看系统中已经创建的文档信息，可根据标题、内容、关键词、开始日期、终止日期等条件进行查询。查询结果以列表形式展示。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批量发布</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支持管理员选择一条或多条知识内容进行批量发布操作。知识发布后状态变更为"已发布"，已发布知识内容可被其他授权角色查看和使用。</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批量导出</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支持管理员选择一条或多条知识内容进行导出操作，将知识资料导出保存。</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全部下载</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支持管理员对系统中的知识文档进行全部下载操作。</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文档查看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文档内容查看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支持管理员查看指定知识文档正文内容，包括文本信息、附件内容等。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文档基础信息查看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支持管理员查看文档名称、创建时间、发布状态、所属分类等基础属性信息。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文档关联信息查看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支持管理员查看文档关联行业、客户、标签等扩展信息。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历史记录查看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可对文档的历史记录进行查看，主要为查看文档的历史修改时间，历史文档状态等</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搜索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全量搜索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文档关键词搜索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支持用户根据标题、正文内容、关键词等条件对知识库进行全文检索。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分类条件搜索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支持用户根据文档状态、标签、行业等分类条件进行筛选搜索。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发布状态搜索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支持用户按照已发布、草稿等状态筛选知识文档。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推荐文档搜索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支持用户查询系统推荐知识内容。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搜索结果展示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支持系统根据用户输入条件展示匹配文档列表，并显示相关文档信息。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标签</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创建标签</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标签查询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支持管理员查看系统已有标签信息，包括标签名称、创建时间、使用情况等内容。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创建标签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支持管理员根据业务需要创建知识标签，。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修改标签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支持管理员调整已有标签名称及相关信息。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删除标签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支持管理员删除不再使用的标签。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标签关联文档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支持管理员在创建或维护文档时选择对应标签。</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知识导航</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查看导航信息</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导航信息查询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支持管理员查看知识导航结构，包括导航分类、层级关系、关联知识内容等信息。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导航分类维护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支持管理员根据业务需要维护知识导航分类，对知识内容展示目录进行统一管理。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导航内容关联</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支持管理员将知识文档与导航目录进行关联。</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导航展示管理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支持管理员调整知识导航展示内容。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基本情况统计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知识资源统计查询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支持管理员查看知识库整体资源统计情况，包括文档数量、发布数量、行业数量、客户数量等指标。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行业维度统计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支持管理员按照行业分类查看知识文档建设情况，统计不同业务领域知识资源数量。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客户维度统计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支持管理员按照客户维度统计知识文档数量及分布情况。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月度发布趋势统计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支持系统按照月份统计年度知识文档发布数量，通过趋势图展示知识内容建设变化情况。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文档发布趋势展示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支持管理员以折线图、柱状图等形式查看知识文档发布趋势，直观展示知识资源增长情况。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知识分类占比分析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支持系统根据行业、客户等分类维度生成占比分析图表。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统计数据导出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支持管理员将统计结果导出保存。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统计图表切换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支持管理员根据分析需要切换趋势图、饼状图、折线图等展示方式。</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文档评论统计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评论数量统计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支持管理员统计知识文档评论数量。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评论排名查询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支持管理员按照评论数量对知识文档进行排名查看。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热门知识分析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支持系统根据评论数据识别用户关注度较高的知识文档。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评论数据查询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支持管理员根据文档名称、时间范围等条件查询相关评论统计结果。</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搜索关键词统计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搜索关键词统计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支持管理员查看知识库用户搜索关键词统计信息，包括关键词名称、搜索次数等内容。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热门关键词排名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支持管理员按照搜索次数对关键词进行排名查看，分析用户关注热点。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关键词趋势分析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支持系统根据不同时间周期统计关键词变化趋势。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关键词查询筛选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支持管理员根据关键词内容、时间范围等条件查询搜索统计结果。</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搜索文档统计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文档访问统计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支持管理员查看知识文档被搜索、访问情况。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热门文档排名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支持管理员按照文档查询次数进行排名查看。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文档使用分析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支持系统根据文档使用数据分析知识资源应用情况。</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插件管理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添加插件</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插件信息查询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支持管理员查看知识库系统已有插件信息，包括插件名称、插件类型、功能描述、当前状态等内容。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添加插件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支持管理员新增知识库插件信息。管理员可填写插件名称、插件类型、功能说明、配置参数等内容，并完成插件注册。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修改插件配置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支持管理员修改已有插件基础信息及配置内容，根据业务变化调整插件使用方式。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插件启用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支持管理员启用指定插件。</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禁用插件</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可对系统中存在的插件进行禁用操作</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热词管理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热词维护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热词查询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支持管理员查看系统已有热词信息，包括热词名称、创建时间、使用情况等内容。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创建热词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支持管理员根据业务需要新增知识热词内容。创建后的热词可用于知识文档维护，。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修改热词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支持管理员调整已有热词名称或相关信息。</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4.</w:t>
            </w:r>
            <w:r>
              <w:rPr>
                <w:rFonts w:hint="eastAsia" w:ascii="宋体" w:hAnsi="宋体" w:cs="宋体"/>
                <w:color w:val="000000"/>
                <w:szCs w:val="21"/>
                <w:lang w:bidi="ar"/>
              </w:rPr>
              <w:t xml:space="preserve">删除热词 支持管理员删除不再使用的热词。</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5.</w:t>
            </w:r>
            <w:r>
              <w:rPr>
                <w:rFonts w:hint="eastAsia" w:ascii="宋体" w:hAnsi="宋体" w:cs="宋体"/>
                <w:color w:val="000000"/>
                <w:szCs w:val="21"/>
                <w:lang w:bidi="ar"/>
              </w:rPr>
              <w:t xml:space="preserve">文档关联热词 支持管理员在创建或维护知识文档时选择对应热词。</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热词统计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热词数量统计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支持管理员查看系统当前维护热词总数量。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热词查询统计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支持管理员根据关键词内容查询热词使用情况。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热词占比分析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支持系统按照热词类别或使用情况生成统计图表，以饼图等形式展示热词分布情况。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热词趋势分析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支持系统根据热词使用情况进行趋势分析。</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系统管理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行业管理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行业信息查询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支持管理员查看知识库行业分类信息，包括行业名称、创建时间、状态等内容。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创建行业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支持管理员新增知识库行业分类。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修改行业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支持管理员调整已有行业信息。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删除行业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支持管理员删除不再使用的行业分类。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行业状态管理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支持管理员控制行业分类启用、停用状态。</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机构管理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机构查询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支持管理员查看知识库系统中的机构信息，包括机构名称、联系人、状态等内容。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创建机构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支持管理员新增知识库使用机构信息。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修改机构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支持管理员维护机构基础资料，包括机构名称、联系方式等信息。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删除机构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支持管理员删除无效机构信息，系统根据关联情况进行校验。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机构状态管理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支持管理员启用或停用机构。</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客户管理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客户信息查询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支持管理员查询知识库客户信息，包括客户名称、所属行业、创建时间等内容。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创建客户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支持管理员新增客户基础信息。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修改客户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支持管理员维护客户信息。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删除客户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支持管理员删除不再使用的客户信息。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客户状态管理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支持管理员维护客户启用、停用状态。</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用户信息查询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支持管理员通过用户管理页面查询知识库系统使用用户信息，可根据用户名、所属机构、用户状态等条件进行筛选，查看用户账号、姓名、所属组织等基础信息。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用户详情查看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支持管理员查看指定用户详细信息，包括用户账号、姓名、所属机构、所属角色、账号状态等内容。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创建用户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支持管理员新增知识库系统用户。管理员可填写用户登录账号、姓名、联系方式、所属机构等基础信息，并完成用户账号创建。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修改用户信息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支持管理员维护已有用户基础资料，包括用户名称、联系方式、所属机构等内容。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用户角色配置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支持管理员根据用户岗位职责为其配置对应角色。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用户启用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支持管理员恢复已停用用户账号。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用户禁用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支持管理员对暂时不使用系统的用户账号进行禁用操作，限制其访问系统，同时保留用户历史数据。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用户删除 支持管理员删除不再使用的用户账号。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用户密码维护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支持管理员对用户登录密码进行重置操作，当用户忘记密码或存在账号安全问题时，可快速恢复账号使用。</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菜单管理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菜单信息查询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支持管理员查看知识库系统菜单结构，以树形方式展示系统功能层级，包括菜单名称、菜单类型、访问路径、状态等信息。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创建菜单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支持管理员新增系统功能菜单。管理员可填写菜单名称、菜单类型、路由地址、图标、排序等信息，创建新的系统功能入口。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修改菜单信息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支持管理员维护已有菜单配置，包括菜单名称、路径、显示状态等内容。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删除菜单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支持管理员删除无效菜单信息。系统根据菜单使用情况进行校验。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菜单状态管理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支持管理员控制菜单启用、停用状态。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菜单排序管理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支持管理员调整菜单展示顺序，优化系统页面布局。</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菜单权限关联 支持管理员将菜单功能与用户角色进行关联。</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评论管理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评论信息查询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支持管理员查看知识库中的用户评论信息，包括评论内容、评论文档、评论时间、评论用户等信息。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评论详情查看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支持管理员查看指定评论详细内容，包括关联知识文档、用户评价内容等信息。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评论筛选查询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支持管理员根据文档名称、评论时间、评论用户等条件筛选评论记录。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评论维护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支持管理员对知识文档相关评论进行管理，包括查看、处理、维护等操作。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评论删除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支持管理员删除无效或不符合要求的评论内容。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评论统计查看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支持管理员查看评论数量、评论分布等统计信息。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参数管理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参数信息查询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支持管理员查看知识库系统运行所需配置参数，包括参数名称、参数值、参数类型、更新时间等信息。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创建参数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支持管理员新增系统运行参数。管理员可根据业务需求填写参数名称、参数编码、参数值等内容。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修改参数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支持管理员调整已有系统参数内容，当业务规则或系统配置发生变化时，可通过页面完成参数维护。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删除参数 支持管理员删除不再使用的参数配置。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参数状态管理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支持管理员控制参数启用、停用状态。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参数详情查看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支持管理员查看指定参数完整信息，包括参数说明、配置内容、更新时间等。</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智能接听</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知识点维护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知识点维护-知识分类</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知识分类查询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支持管理员查看智能接听系统已有知识分类信息，包括分类名称、创建时间、知识点数量等内容。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创建知识分类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支持管理员根据业务领域、政策类型等需求新增知识分类。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修改知识分类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支持管理员调整已有知识分类信息，包括分类名称、描述等内容。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删除知识分类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支持管理员删除无效知识分类。系统根据分类下知识点关联情况进行校验。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分类排序管理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支持管理员调整知识分类展示顺序。</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知识点维护-知识点查询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知识点列表查询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支持管理员查看系统中已有知识点信息，包括知识标题、所属分类、创建时间、启用状态等内容。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条件组合查询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支持管理员按照知识分类、添加时间、标题关键词等条件进行组合查询，快速定位目标知识内容。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知识状态筛选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支持管理员根据知识点启用、停用状态进行筛选查看，掌握当前机器人可使用知识范围。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知识详情查看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支持管理员查看指定知识点详细内容，包括知识正文、关联分类、训练状态等信息。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知识点维护-添加、删除、编辑</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新增知识点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支持管理员新增智能接听机器人知识内容。管理员可根据业务政策变化录入新的政策说明、业务规则、咨询回复内容，为机器人提供新的服务知识。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编辑知识点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支持管理员修改已有知识内容。当政策调整、业务规则变化时，可及时更新机器人回答内容。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删除知识点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支持管理员删除无效或过期知识内容，避免机器人调用错误信息。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知识内容维护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支持管理员维护知识标题、问题描述、标准答案等内容。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知识启用状态管理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支持管理员控制知识点启用、停用状态，决定知识内容是否参与机器人智能应答。</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知识点维护-训练</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知识训练提交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支持管理员提交新增或修改后的知识内容进行训练处理，使更新后的知识能够被机器人识别和应用。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知识内容解析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支持系统对知识文本内容进行解析处理，提取有效业务信息。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语音资源生成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支持系统根据知识内容调用语音合成能力生成对应语音资源。</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知识点维护-批量启用、停用、修改分类</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批量知识启用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支持管理员批量选择多个知识点进行启用操作。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批量知识停用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支持管理员批量停用多个知识点，快速调整机器人可调用知识范围。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批量修改分类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支持管理员批量调整知识点所属分类。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批量操作确认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支持系统在批量操作前进行确认提示。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知识点维护-导入导出</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知识点批量导入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支持管理员通过文件方式批量导入知识内容。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知识点导出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支持管理员将系统已有知识点导出至本地，用于线下整理、审核和维护。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导入数据校验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支持系统对导入知识内容进行格式及数据完整性校验。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导入结果查看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支持管理员查看知识导入处理结果，包括成功数量、失败原因等信息。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知识点维护-历史记录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知识维护记录查询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支持管理员查看知识点历史维护记录，包括操作人员、操作时间、操作类型、修改内容等信息。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历史版本查看 支持管理员查看知识点历史版本内容。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操作记录追溯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支持管理员根据历史记录定位知识调整过程。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历史版本恢复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支持系统根据历史记录恢复指定版本知识内容。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知识点训练进度查询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知识点训练进度查询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训练任务列表查询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支持管理员查看全部知识训练任务信息，包括任务名称、创建时间、当前状态等内容，方便统一管理训练过程。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训练任务详情查看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支持管理员查看指定训练任务详细信息，包括训练内容、处理状态、执行结果等。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TTS训练进度查看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支持管理员查看语音合成（TTS）处理进度，了解知识语音资源生成情况。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ES训练进度查看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支持管理员查看搜索引擎（ES）知识索引处理进度，掌握知识检索能力更新情况。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训练成功失败查看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支持管理员查看训练任务执行结果，包括成功、失败状态及失败原因。</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知识查询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知识查询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已启用知识查询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支持管理员查询当前已启用知识点信息，查看机器人当前实际使用的知识内容。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知识详情查看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支持管理员查看知识点详细内容，包括问题描述、标准答案、所属分类等信息。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知识应用状态查看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支持管理员查看知识是否已完成训练并应用于机器人服务。</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机器人流程方案</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机器人流程添加</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流程方案查询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支持管理员查看系统已有机器人业务流程方案，包括流程名称、适用业务、创建时间、当前状态等信息。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创建机器人流程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支持管理员新增机器人业务流程。管理员可根据业务场景创建对应流程，例如缴存、提取、贷款、灵活就业等业务类型，为不同咨询事项配置独立服务路径。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流程基础信息维护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支持管理员维护机器人流程基础信息，包括流程名称、业务分类、流程说明等内容。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修改机器人流程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支持管理员对已有机器人流程信息进行调整，根据业务政策变化修改流程配置内容。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删除机器人流程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支持管理员删除不再使用的机器人流程方案，清理无效业务流程配置。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流程复制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支持管理员复制已有机器人流程，根据已有业务流程快速创建新的业务场景。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机器人流程设计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流程设计入口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支持管理员选择指定机器人业务流程进入可视化设计页面，对机器人咨询交互过程进行配置。</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2.</w:t>
            </w:r>
            <w:r>
              <w:rPr>
                <w:rFonts w:hint="eastAsia" w:ascii="宋体" w:hAnsi="宋体" w:cs="宋体"/>
                <w:color w:val="000000"/>
                <w:szCs w:val="21"/>
                <w:lang w:bidi="ar"/>
              </w:rPr>
              <w:t xml:space="preserve">可视化流程编辑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支持管理员通过流程设计工具配置机器人服务流程，以图形化方式展示咨询路径，实现业务流程直观设计。</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流程节点新增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支持管理员根据业务需要新增流程节点，用于配置不同咨询环节和机器人处理逻辑。</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4.</w:t>
            </w:r>
            <w:r>
              <w:rPr>
                <w:rFonts w:hint="eastAsia" w:ascii="宋体" w:hAnsi="宋体" w:cs="宋体"/>
                <w:color w:val="000000"/>
                <w:szCs w:val="21"/>
                <w:lang w:bidi="ar"/>
              </w:rPr>
              <w:t xml:space="preserve">流程节点编辑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支持管理员调整已有流程节点内容，包括节点名称、节点类型、处理规则等信息。</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5.</w:t>
            </w:r>
            <w:r>
              <w:rPr>
                <w:rFonts w:hint="eastAsia" w:ascii="宋体" w:hAnsi="宋体" w:cs="宋体"/>
                <w:color w:val="000000"/>
                <w:szCs w:val="21"/>
                <w:lang w:bidi="ar"/>
              </w:rPr>
              <w:t xml:space="preserve">流程节点删除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支持管理员删除无效流程节点，优化机器人咨询路径。</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6.</w:t>
            </w:r>
            <w:r>
              <w:rPr>
                <w:rFonts w:hint="eastAsia" w:ascii="宋体" w:hAnsi="宋体" w:cs="宋体"/>
                <w:color w:val="000000"/>
                <w:szCs w:val="21"/>
                <w:lang w:bidi="ar"/>
              </w:rPr>
              <w:t xml:space="preserve">意图识别配置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支持管理员配置用户咨询意图识别规则，使机器人能够根据用户表达内容判断对应业务需求，并进入匹配流程。</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7.</w:t>
            </w:r>
            <w:r>
              <w:rPr>
                <w:rFonts w:hint="eastAsia" w:ascii="宋体" w:hAnsi="宋体" w:cs="宋体"/>
                <w:color w:val="000000"/>
                <w:szCs w:val="21"/>
                <w:lang w:bidi="ar"/>
              </w:rPr>
              <w:t xml:space="preserve">多轮引导配置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支持管理员针对用户表达不明确的问题配置引导流程，通过多轮提问逐步确认用户真实需求。</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8.</w:t>
            </w:r>
            <w:r>
              <w:rPr>
                <w:rFonts w:hint="eastAsia" w:ascii="宋体" w:hAnsi="宋体" w:cs="宋体"/>
                <w:color w:val="000000"/>
                <w:szCs w:val="21"/>
                <w:lang w:bidi="ar"/>
              </w:rPr>
              <w:t xml:space="preserve">政策内容播报配置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支持管理员为不同流程节点配置对应政策内容。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  流程分支配置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支持管理员根据不同用户意图设置流程分支。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10. 节点跳转配置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支持管理员配置节点之间的流转关系。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11. 打断规则配置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支持管理员针对流程节点配置是否允许用户打断机器人播报，并设置允许打断时间范围，提高语音交互灵活性。</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12. 语音合成配置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支持管理员调用语音合成能力，将文字回复内容转换为接近真人效果的语音。</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13. 流程效果预览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支持管理员在流程发布前预览机器人交互效果，提前检查流程逻辑和播报内容。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机器人流程启用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流程状态查看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支持管理员查看机器人流程当前状态，包括启用、停用等信息。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流程启用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支持管理员启用配置完成的机器人流程，使该业务流程正式参与智能接听服务。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流程停用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支持管理员停用暂不使用的机器人流程，停止其参与用户咨询处理。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生效流程管理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支持管理员查看当前正在运行的机器人业务流程。</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意图相似问</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相似问查询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支持管理员查看已配置的用户咨询相似问题，包括问题内容、关联意图等信息，方便维护机器人理解能力。</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新增相似问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支持管理员为指定业务意图增加用户可能表达方式，例如口语化描述、个人化问题等，提高机器人识别准确率。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编辑相似问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支持管理员修改已有相似问题内容，使机器人更准确理解用户咨询表达。</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删除相似问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支持管理员删除无效或错误的相似问题配置，优化意图识别效果。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批量导入相似问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支持管理员通过文件方式批量导入意图相似问题，提高机器人知识配置效率。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批量导出相似问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支持管理员导出已有意图相似问题内容，便于线下整理、审核和批量调整。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意图训练优化</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支持系统根据新增相似问题进行模型优化。</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机器人首页</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欢迎语</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开场白配置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支持管理员配置机器人电话接通后的首次播报内容，包括欢迎语、服务介绍等信息。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流程结束语配置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支持管理员设置业务咨询结束后的机器人回复内容。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重复播报规则配置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支持管理员配置机器人重复播报策略，当用户未理解或重复询问时，按照规则进行再次提示。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意图识别阈值配置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支持管理员调整机器人意图识别判断阈值，根据业务需求平衡识别准确率和响应能力。</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知识匹配阈值配置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支持管理员配置知识匹配规则。</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转人工</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转人工规则配置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支持管理员配置机器人转人工触发条件，包括无答案次数、关键词触发、敏感词触发等规则。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无答案转人工配置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支持管理员设置机器人连续无法回答用户问题后的转人工规则，包括触发次数和对应提示话术。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关键词转人工配置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支持管理员配置指定关键词触发人工服务。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敏感词转人工配置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支持管理员配置敏感词触发规则，当用户表达涉及特殊内容时自动转人工处理。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坐席技能组配置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支持管理员配置转人工后的坐席技能组，使用户能够进入对应业务人工服务队列。</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转人工提示语配置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支持管理员维护机器人转人工过程中的提示话术。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正则关键词配置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支持管理员通过规则表达式配置复杂关键词匹配条件。</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转人工拦截策略配置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支持管理员配置是否允许机器人在特定情况下继续处理或直接转人工。</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未知与打断</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未知问题规则配置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支持管理员配置机器人无法识别用户问题时的处理规则，包括默认回复内容、再次询问策略等。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未知问题回复配置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支持管理员维护机器人未找到答案情况下的回复话术，可根据业务需要设置多种回复方式。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未知问题记录查看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支持管理员查看机器人服务过程中产生的未知问题记录。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打断策略配置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支持管理员配置用户打断机器人播报的处理规则，包括是否允许打断、允许打断时间段等内容。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打断意图配置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支持管理员设置可触发打断处理的用户意图，使机器人能够识别用户主动插话并及时调整交互流程。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打断回复话术配置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支持管理员维护机器人被用户打断后的回复内容，根据不同场景配置差异化应答方式。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全局打断规则管理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支持管理员配置系统全局打断策略，使不同业务流程按照统一规则处理用户插话行为。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静音与挂机</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静音规则配置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支持管理员配置用户接通电话后无语音输入情况下的机器人处理规则，包括等待时间、提醒次数等内容。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静音提醒话术配置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支持管理员维护用户静音状态下机器人提示语，根据不同等待阶段配置不同提醒内容。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多次静音挂机配置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支持管理员设置连续静音达到指定次数后的自动挂机规则，释放系统通话资源。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用户挂机规则配置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支持管理员配置用户主动挂机、长时间无响应等情况下的处理策略。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挂机前提示语配置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支持管理员维护机器人挂机前提示内容，。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机器人用户意图</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导入意图</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用户意图查询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支持管理员查看系统已有用户咨询意图信息，包括意图名称、关联知识、创建时间等内容。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意图批量导入</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支持管理员通过文件方式批量导入用户咨询意图数据。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意图关联配置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支持管理员将导入的用户意图与对应知识内容、机器人流程进行关联。</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导出意图</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可导出系统所有知识问答意图，方便线下进行更正后再导入系统</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删除</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eastAsia="宋体" w:cs="宋体"/>
                <w:color w:val="000000"/>
                <w:szCs w:val="21"/>
                <w:lang w:val="en-US" w:eastAsia="zh-CN"/>
              </w:rPr>
            </w:pPr>
            <w:r>
              <w:rPr>
                <w:rFonts w:hint="eastAsia" w:ascii="宋体" w:hAnsi="宋体" w:cs="宋体"/>
                <w:color w:val="000000"/>
                <w:szCs w:val="21"/>
                <w:lang w:bidi="ar"/>
              </w:rPr>
              <w:t xml:space="preserve">可以批量勾选删除意图相似问</w:t>
            </w:r>
            <w:r>
              <w:rPr>
                <w:rFonts w:hint="eastAsia" w:ascii="宋体" w:hAnsi="宋体" w:cs="宋体"/>
                <w:color w:val="000000"/>
                <w:szCs w:val="21"/>
                <w:lang w:val="en-US" w:eastAsia="zh-CN" w:bidi="ar"/>
              </w:rPr>
              <w:t xml:space="preserve">题</w:t>
            </w:r>
            <w:r>
              <w:rPr>
                <w:rFonts w:hint="eastAsia" w:ascii="宋体" w:hAnsi="宋体" w:eastAsia="宋体" w:cs="宋体"/>
                <w:color w:val="000000"/>
                <w:szCs w:val="21"/>
                <w:lang w:val="en-US" w:eastAsia="zh-CN"/>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机器人训练</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机器人训练</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训练流程选择</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支持管理员选择需要训练的机器人业务流程，对指定流程对应知识、意图和规则进行统一训练处理。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一键训练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支持管理员提交机器人训练任务，系统自动对知识内容、意图识别模型等进行训练更新。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训练任务创建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支持系统生成机器人训练任务记录，包括训练时间、训练范围、执行状态等信息。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实时训练进度查看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支持管理员查看机器人训练过程中的实时进度，包括当前处理阶段、完成比例等信息。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训练暂停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支持管理员在训练过程中暂停当前训练任务，当发现知识错误或配置问题时及时停止处理。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训练状态查看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支持管理员查看训练任务状态，包括训练中、完成、失败、暂停等状态。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训练结果发布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支持管理员将训练完成且测试通过的机器人模型发布至生产环境，使新版本机器人能力正式上线。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训练结果测试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支持管理员对训练生成的新机器人版本进行测试验证，确认服务效果满足要求后再进行发布。</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机器人标注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未知问题查询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未知问题列表查询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支持管理员查看机器人运行过程中无法回答的问题记录，包括用户问题内容、发生时间、处理状态等信息。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条件筛选查询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支持管理员按照时间范围、标注状态等条件查询未知问题，提高问题定位效率。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未知问题详情查看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支持管理员查看单条未知问题完整信息，包括用户原始表达、机器人响应结果等内容。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机器人标注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未知问题人工标注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支持管理员对机器人无法回答的问题进行人工分析标注，判断问题所属业务类别及处理方式。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加入知识库</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支持管理员将有效未知问题转换为新的知识内容，补充机器人知识体系。</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加入流程配置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支持管理员将未知问题关联至机器人业务流程，使机器人能够按照指定流程处理类似咨询。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忽略问题处理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支持管理员对无业务价值或无效问题进行忽略处理。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标注结果管理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支持管理员查看和维护已标注问题结果。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知识能力优化</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支持系统根据人工标注结果持续丰富机器人知识和业务理解能力。</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系统管理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机构管理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机构查询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支持管理员查看智能接听系统机构信息，包括机构名称、状态、创建时间等内容。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创建机构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支持管理员新增系统使用机构，为用户管理、权限配置提供组织基础。</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修改机构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支持管理员维护机构基础信息。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删除机构</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支持管理员删除无效机构信息，系统根据关联情况进行校验。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机构状态管理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支持管理员启用或停用机构。</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用户查询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支持管理员查看系统用户信息，包括账号、姓名、所属机构、状态等内容。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创建用户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支持管理员新增智能接听系统使用用户，配置用户基础信息及所属组织。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修改用户信息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支持管理员维护用户资料，包括姓名、联系方式、所属机构等内容。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用户启用禁用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支持管理员调整用户账号状态。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用户角色关联</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支持管理员根据岗位职责为用户分配角色，使用户按照授权范围使用系统功能。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用户密码维护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支持管理员重置用户登录密码。</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角色管理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numPr>
                <w:ilvl w:val="0"/>
                <w:numId w:val="17"/>
              </w:numPr>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 </w:t>
            </w:r>
            <w:r>
              <w:rPr>
                <w:rFonts w:hint="eastAsia" w:ascii="宋体" w:hAnsi="宋体" w:cs="宋体"/>
                <w:color w:val="000000"/>
                <w:szCs w:val="21"/>
                <w:lang w:bidi="ar"/>
              </w:rPr>
              <w:t xml:space="preserve">角色信息查询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支持管理员查看系统已有角色信息，包括角色名称、角色描述、创建时间、状态等内容。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创建角色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支持管理员新增系统角色。管理员可根据业务岗位职责创建不同角色，例如知识管理员、流程管理员、系统管理员等，为权限分配提供基础。</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修改角色信息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支持管理员维护已有角色基础信息，包括角色名称、角色说明等内容。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删除角色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支持管理员删除不再使用的角色信息。系统根据角色关联用户情况进行校验。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角色启用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支持管理员启用已停用角色，使该角色可继续分配给系统用户使用。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角色禁用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支持管理员停用指定角色，限制该角色继续被新用户关联。</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7.  </w:t>
            </w:r>
            <w:r>
              <w:rPr>
                <w:rFonts w:hint="eastAsia" w:ascii="宋体" w:hAnsi="宋体" w:cs="宋体"/>
                <w:color w:val="000000"/>
                <w:szCs w:val="21"/>
                <w:lang w:bidi="ar"/>
              </w:rPr>
              <w:t xml:space="preserve">角色用户关联 支持管理员查看角色关联用户信息，了解不同角色当前使用人员情况。</w:t>
            </w:r>
            <w:r>
              <w:rPr>
                <w:rFonts w:hint="eastAsia" w:ascii="宋体" w:hAnsi="宋体" w:cs="宋体"/>
                <w:color w:val="000000"/>
                <w:szCs w:val="21"/>
                <w:lang w:bidi="ar"/>
              </w:rPr>
              <w:br w:type="textWrapping" w:clear="all"/>
            </w:r>
            <w:r>
              <w:rPr>
                <w:rFonts w:hint="eastAsia" w:ascii="宋体" w:hAnsi="宋体" w:cs="宋体"/>
                <w:color w:val="000000"/>
                <w:szCs w:val="21"/>
                <w:lang w:val="en-US" w:eastAsia="zh-CN" w:bidi="ar"/>
              </w:rPr>
              <w:t xml:space="preserve">8.  </w:t>
            </w:r>
            <w:r>
              <w:rPr>
                <w:rFonts w:hint="eastAsia" w:ascii="宋体" w:hAnsi="宋体" w:cs="宋体"/>
                <w:color w:val="000000"/>
                <w:szCs w:val="21"/>
                <w:lang w:bidi="ar"/>
              </w:rPr>
              <w:t xml:space="preserve">用户角色分配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支持管理员根据业务职责为用户配置对应角色，使不同人员按照授权范围访问系统功能。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9.  角色权限配置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支持管理员为不同角色分配菜单及操作权限。</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权限管理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权限资源查看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支持管理员查看系统可配置权限资源，包括菜单权限、功能操作权限等内容。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菜单权限配置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支持管理员根据角色职责配置系统菜单访问权限。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操作权限配置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支持管理员配置角色可执行操作权限，例如新增、修改、删除、训练、发布等操作。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权限分配</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支持管理员将系统功能权限分配给指定角色，。</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权限调整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支持管理员根据业务变化调整角色权限配置，及时更新用户功能访问范围。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权限校验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支持系统根据当前登录用户角色自动校验功能访问权限，禁止未授权用户访问限制功能。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权限生效管理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支持管理员完成权限配置后即时生效，使调整后的访问范围能够应用于用户操作过程。</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系统参数管理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1.  参数信息查询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支持管理员查看智能接听系统运行参数信息，包括参数名称、参数编码、参数值、更新时间等内容。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  参数新增</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支持管理员新增系统运行参数，根据业务需要配置机器人运行规则、系统环境参数等内容。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  参数编辑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支持管理员修改已有系统参数配置，当业务规则或系统运行要求发生变化时，可通过页面完成调整。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  参数删除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支持管理员删除无效系统参数配置，清理冗余基础数据。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  参数详情查看</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支持管理员查看指定参数详细信息，包括参数说明、当前配置值、修改记录等内容。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  参数状态管理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支持管理员启用或停用系统参数，使不同配置项按照业务需求生效。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  参数分类管理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支持管理员按照业务类型对系统参数进行分类管理，提高参数维护效率。</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  参数变更记录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支持系统记录参数修改过程，包括修改人员、修改时间、修改前后内容等信息。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用户画像系统</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用户画像系统</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标签管理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标签体系管理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维护标签体系基本信息、上下级关系、体系分类等，实现用户画像标签分类的管理功能。功能包括标签分类的查询、新增、修改、删除。实现用户画像标签分类和标签关联的管理功能。功能包括关联关系的查询、新增、修改、删除。设置项包括：分类（下拉选择项）、标签（下拉选择）、创建时间、创建用户ID、修改时间、修改用户ID。</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支持围绕缴存职工、缴存单位、开发商以及公积金内部员工等多角度构建标签信息。支持标签信息与画像数据构建关联。</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标签信息管理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支持对标签做统一管理；支持标签的创建、数据处理规则定义、标签修改、标签生效、标签失效等功能。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维护标签基本信息、标签类型、业务对象分类等，查看标签列表和标签详情，以及标签的启停、更新。实现用户标签的线上新增，录入标签的基础信息和打标规则，并支持用户标签体系的后续拓展。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用户画像标签分类的管理功能。功能包括标签分类的查询、新增、修改、删除。包括：分类名称、父级分类id、描述、分类层级。分类层级自动生成，无需填写；标签分类如果有子类或者有标签使用了该分类，则不可以删除。修改的时候只能修改分类名称和描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查看标签列表和标签详情，围绕标签基本信息、与标签体系关联关系、与画像数据表字段关联关系等多维度对标签信息进行展示。实现用户标签的线上新增，录入标签的基础信息和打标规则，并支持用户标签体系的后续拓展。</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画像建模管理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维护标签信息与标签体系的隶属关系，形成独立的画像模型，如缴存职工画像建模、缴存单位画像建模、开发商画像建模等。</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数据映射</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rPr>
              <w:t xml:space="preserve">支持开展标签数据、元数据对照关系常态化维护，支持建立标签数据-元数据映射清单</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标签地图</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标签之间的关联、溯源情况展示，展示个人标签、单位标签等内容，包括基础信息标签、行为信息标签、风险信息标签、业务信息标签等</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标签审批</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标签管理的申请审批管理，针对标签新增、变更、删除等操作进行标签审批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用户画像管理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缴存职工个体画像</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依托标签体系建立缴存职工画像模型，按照职工基本信息、公积金缴存信息、职工画像摘要信息、职工画像详情信息多维度对缴存职工的个人信息进行展示。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职工画像详情信息分别以树状形式、脑图形式、辐射形式对职工信息进行详细展示。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查询职工信息并显示个体画像，实现职工关键信息、关键标签、标签列表和重要行为事件的本系统页面展示，支持API接口查询。</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缴存职工群体画像</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自定义筛选条件与展示结果显示职工群体画像，实现用户群体画像管理功能。功能包括缴存职工群体画像的查询、新增、修改、删除。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性别、年龄区间、出生年代等多种筛选条件对缴存职工画像进行群体查询，群体明细信息以列表的形式进行展示。同时可对符合条件的缴存职工结果集做进一步的例如性别、年龄区间、出生年代等多维度的分析，并以圆饼图或者柱状图的形式进行展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单位个体画像</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依托标签体系建立单位个体画像模型，按照单位基本信息、公积金缴存信息、单位画像概要信息、单位画像详情信息多维度对缴存单位的信息进行展示。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单位画像详情信息分别以树状形式、脑图形式、辐射形式对单位信息进行详细展示。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查询单位信息并显示个体画像，实现单位关键信息、关键标签、标签列表和重要行为事件的本系统页面展示，支持API接口查询。</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单位群体画像</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支持缴存单位群体画像管理功能。功能包括缴存职工群体画像的查询、新增、修改、删除。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支持按照单位基本信息、公积金缴存信息、单位画像概要信息、单位画像详情信息多维度对缴存单位的信息进行展示。单位画像详情信息分别以树状形式、脑图形式、辐射形式进行展示。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开发商个体画像</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查询开发商信息并显示个体画像，实现开发商个体关键信息、关键标签、标签列表和重要行为事件的本系统页面展示，支持API接口查询。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依托标签体系建立开发商个体画像模型，支持按照开发商基本信息、开发商项目信息、单位画像详情信息多维度对开发商的信息进行展示。开发商画像详情信息分别以树状形式、脑图形式、辐射形式进行展示。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中介机构画像</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查询中介机构信息并显示个体画像，实现中介机构关键信息、关键标签、标签列表和重要行为事件的本系统页面展示，支持API接口查询。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依托标签体系建立中介机构画像模型，按照中介基本信息、项目信息、中介单位详情信息多维度对中介的信息进行展示。支持以树状形式、脑图形式、辐射形式对</w:t>
            </w:r>
            <w:r>
              <w:rPr>
                <w:rFonts w:hint="eastAsia" w:ascii="宋体" w:hAnsi="宋体" w:cs="宋体"/>
                <w:color w:val="000000"/>
                <w:szCs w:val="21"/>
                <w:lang w:eastAsia="zh-CN" w:bidi="ar"/>
              </w:rPr>
              <w:t xml:space="preserve">中介机构</w:t>
            </w:r>
            <w:r>
              <w:rPr>
                <w:rFonts w:hint="eastAsia" w:ascii="宋体" w:hAnsi="宋体" w:cs="宋体"/>
                <w:color w:val="000000"/>
                <w:szCs w:val="21"/>
                <w:lang w:bidi="ar"/>
              </w:rPr>
              <w:t xml:space="preserve">信息进行详细展示。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常用群体画像</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管理维护个人自定义的常用群体画像，</w:t>
            </w:r>
            <w:r>
              <w:rPr>
                <w:rFonts w:hint="eastAsia" w:ascii="宋体" w:hAnsi="宋体" w:cs="宋体"/>
                <w:color w:val="000000"/>
                <w:szCs w:val="21"/>
                <w:lang w:eastAsia="zh-CN" w:bidi="ar"/>
              </w:rPr>
              <w:t xml:space="preserve">支持将</w:t>
            </w:r>
            <w:r>
              <w:rPr>
                <w:rFonts w:hint="eastAsia" w:ascii="宋体" w:hAnsi="宋体" w:cs="宋体"/>
                <w:color w:val="000000"/>
                <w:szCs w:val="21"/>
                <w:lang w:bidi="ar"/>
              </w:rPr>
              <w:t xml:space="preserve">个人群体画像、单位群体画像分析的历史信息，添加到常用群体画像中，便于后续进行持续分析。</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支持多维度进行展示，以树状形式、脑图形式、辐射形式对</w:t>
            </w:r>
            <w:r>
              <w:rPr>
                <w:rFonts w:hint="eastAsia" w:ascii="宋体" w:hAnsi="宋体" w:cs="宋体"/>
                <w:color w:val="000000"/>
                <w:szCs w:val="21"/>
                <w:lang w:eastAsia="zh-CN" w:bidi="ar"/>
              </w:rPr>
              <w:t xml:space="preserve">常用群体</w:t>
            </w:r>
            <w:r>
              <w:rPr>
                <w:rFonts w:hint="eastAsia" w:ascii="宋体" w:hAnsi="宋体" w:cs="宋体"/>
                <w:color w:val="000000"/>
                <w:szCs w:val="21"/>
                <w:lang w:bidi="ar"/>
              </w:rPr>
              <w:t xml:space="preserve">信息进行详细展示。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标签监控</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标签大盘</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标签体系与标签信息数据统计，展示标签个数、标签类型、标签分布、各类型标签的数量等情况。</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标签总数、启用标签数、停用标签数、标签体系数四个维度对标签进行数量统计；支持标签类型、业务对象类型、数据类型、处理时效类型四个维度对标签以圆饼图形式进行汇总展示；支持标签总数、新增数量、上线数量、下线数量四个维度对标签进行12个月（以月为统计单位）、3个月（以周为统计单位）的汇总并以折线图的形式进行展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画像大盘</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统计用户画像对象的数量及变化情况，展示缴存职工、缴存单位、开发商、中介机构等画像信息，如展示缴存职工画像的个数、增长趋势等。</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信用评价系统</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信用评价系统</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模型配置管理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评级模型管理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eastAsia="zh-CN" w:bidi="ar"/>
              </w:rPr>
              <w:t xml:space="preserve">支持</w:t>
            </w:r>
            <w:r>
              <w:rPr>
                <w:rFonts w:hint="eastAsia" w:ascii="宋体" w:hAnsi="宋体" w:cs="宋体"/>
                <w:color w:val="000000"/>
                <w:szCs w:val="21"/>
                <w:lang w:bidi="ar"/>
              </w:rPr>
              <w:t xml:space="preserve">信用评级模型的标准化配置、评价流程的自动化调度，兼顾评价效率与合规性，适配住房公积金批量评价与实时评价的双重业务场景。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评级模型的管理包括评级模型展示、模型新增、模型信息修改、新增版本、模型发布、模型删除、模型查看等功能。</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公示期有效期设置</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按照住房公积金监管相关规定，配置信用评价结果的公示期有效期，可根据业务需求灵活设置公示时长，明确公示开始时间、结束时间的计算规则，同时支持公示期延期、缩短的特殊配置。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实现公示期和有效期的规则设置，包括新增、修改、删除、查看等功能。</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公示结果到期生效</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eastAsia="zh-CN" w:bidi="ar"/>
              </w:rPr>
              <w:t xml:space="preserve">支持</w:t>
            </w:r>
            <w:r>
              <w:rPr>
                <w:rFonts w:hint="eastAsia" w:ascii="宋体" w:hAnsi="宋体" w:cs="宋体"/>
                <w:color w:val="000000"/>
                <w:szCs w:val="21"/>
                <w:lang w:bidi="ar"/>
              </w:rPr>
              <w:t xml:space="preserve">公示结果的自动化生效管理。</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定期批量评价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针对住房公积金缴存单位、缴存个人的周期性评价需求，支持设置定期批量评价任务，可配置评价周期、评价范围，系统按预设时间自动触发批量评价，生成评价结果。</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实时在线评价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针对公积金提取、贷款等高频业务场景，提供实时在线评价功能，当评价对象办理相关业务时，系统自动采集其最新的公积金业务数据、信用数据，实时计算信用评级结果，即时反馈给业务办理人员。</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评级任务调度</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支持对各类评价任务进行统一调度管理，可查看任务执行状态，对执行失败的任务进行重新触发、异常排查，同时支持任务优先级设置，包括修改、执行一次、查看、调度日志等功能。</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评级结果查询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生效结果查询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eastAsia="zh-CN" w:bidi="ar"/>
              </w:rPr>
              <w:t xml:space="preserve">支持</w:t>
            </w:r>
            <w:r>
              <w:rPr>
                <w:rFonts w:hint="eastAsia" w:ascii="宋体" w:hAnsi="宋体" w:cs="宋体"/>
                <w:color w:val="000000"/>
                <w:szCs w:val="21"/>
                <w:lang w:bidi="ar"/>
              </w:rPr>
              <w:t xml:space="preserve">生效结果的查询和重评，包括重评、导出、评级历史、查看等功能。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生效结果查询，支持管理人员按评价对象类型（个人/单位）、评价等级、评价时间等多条件组合查询生效的信用评价结果，可查看评价对象的详细评级信息，同时支持评价结果的批量查询和导出，用于监管统计、报表编制、审计核查等工作；支持评价对象自主查询本人/本单位的生效信用评价结果，了解自身信用状况，提升信用意识。</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重评只可以向下更改评级等级，如果评级等级高于当前等级不生效。客户证件类型是和客户类型联动的，不同的客户类型有不同的客户证件类型。</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公示结果查询</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eastAsia="zh-CN" w:bidi="ar"/>
              </w:rPr>
              <w:t xml:space="preserve">支持</w:t>
            </w:r>
            <w:r>
              <w:rPr>
                <w:rFonts w:hint="eastAsia" w:ascii="宋体" w:hAnsi="宋体" w:cs="宋体"/>
                <w:color w:val="000000"/>
                <w:szCs w:val="21"/>
                <w:lang w:bidi="ar"/>
              </w:rPr>
              <w:t xml:space="preserve">公示期内的评价结果查询，实现了公示结果的查询和重评，包括、导出、查看等功能。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管理人员可查询当前处于公示期的所有评价对象信息、公示起止时间、评价初步结果；评价对象可查询自身的公示结果。</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异议管理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异议申请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eastAsia="zh-CN" w:bidi="ar"/>
              </w:rPr>
              <w:t xml:space="preserve">支持</w:t>
            </w:r>
            <w:r>
              <w:rPr>
                <w:rFonts w:hint="eastAsia" w:ascii="宋体" w:hAnsi="宋体" w:cs="宋体"/>
                <w:color w:val="000000"/>
                <w:szCs w:val="21"/>
                <w:lang w:bidi="ar"/>
              </w:rPr>
              <w:t xml:space="preserve">异议申请的查询、编辑、提交，包括新增、修改、删除、查看、提交等功能。</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异议审批</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eastAsia="zh-CN" w:bidi="ar"/>
              </w:rPr>
              <w:t xml:space="preserve">支持</w:t>
            </w:r>
            <w:r>
              <w:rPr>
                <w:rFonts w:hint="eastAsia" w:ascii="宋体" w:hAnsi="宋体" w:cs="宋体"/>
                <w:color w:val="000000"/>
                <w:szCs w:val="21"/>
                <w:lang w:bidi="ar"/>
              </w:rPr>
              <w:t xml:space="preserve">异议审批的查询、审批、重评，包括审批、业务确认、查看等功能。</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异议查看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eastAsia="zh-CN" w:bidi="ar"/>
              </w:rPr>
              <w:t xml:space="preserve">支持</w:t>
            </w:r>
            <w:r>
              <w:rPr>
                <w:rFonts w:hint="eastAsia" w:ascii="宋体" w:hAnsi="宋体" w:cs="宋体"/>
                <w:color w:val="000000"/>
                <w:szCs w:val="21"/>
                <w:lang w:bidi="ar"/>
              </w:rPr>
              <w:t xml:space="preserve">异议流程的查询功能。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支持异议申请人查看自身提交的异议申请状态（待审批、审批中、已审批）、审批进度、审批意见及相关复核材料；支持管理人员查看所有异议申请的详细信息、处理进度，对未及时处理的异议进行督办。</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修复管理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修复申请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eastAsia="zh-CN" w:bidi="ar"/>
              </w:rPr>
              <w:t xml:space="preserve">支持</w:t>
            </w:r>
            <w:r>
              <w:rPr>
                <w:rFonts w:hint="eastAsia" w:ascii="宋体" w:hAnsi="宋体" w:cs="宋体"/>
                <w:color w:val="000000"/>
                <w:szCs w:val="21"/>
                <w:lang w:bidi="ar"/>
              </w:rPr>
              <w:t xml:space="preserve">修复申请的查询、编辑、提交，包括新增、修改、删除、查看、提交等功能。</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修复审批</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eastAsia="zh-CN" w:bidi="ar"/>
              </w:rPr>
              <w:t xml:space="preserve">支持</w:t>
            </w:r>
            <w:r>
              <w:rPr>
                <w:rFonts w:hint="eastAsia" w:ascii="宋体" w:hAnsi="宋体" w:cs="宋体"/>
                <w:color w:val="000000"/>
                <w:szCs w:val="21"/>
                <w:lang w:bidi="ar"/>
              </w:rPr>
              <w:t xml:space="preserve">修复审批的查询、审批、重评，包括审批、业务确认、查看等功能。</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修复查看</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支持修复申请人查看自身提交的修复申请状态（待审批、审批中、已审批）</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客户评价系统</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客户评价系统</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部门管理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部门管理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部门管理是针对中心结构，对中心各部门科室进行详细划分，利于中心后期账号分配管理工作。</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职位管理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职位管理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中心可根据实际情况，对中心账号进行职位分划。</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角色管理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角色管理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该功能主要对不同账户进行角色划分，管理员可通过角色进行权限限制。</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用户管理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用户管理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用</w:t>
            </w:r>
            <w:r>
              <w:rPr>
                <w:rFonts w:hint="eastAsia" w:ascii="宋体" w:hAnsi="宋体" w:cs="宋体"/>
                <w:color w:val="000000"/>
                <w:szCs w:val="21"/>
                <w:lang w:bidi="ar"/>
              </w:rPr>
              <w:t xml:space="preserve">户管理为系统对账号的管理控制，中心可根据实际业务情况，对账号进行创建、删除等管理。</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黑名单管理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黑名单管理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该功能为中心维护黑名单用户模块，维护进黑名单的用户，在评价的时候，默认不对评价内容进行上报政务平台。</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评价管理</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评价等级</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支持根据政策要求进行评价等级的设置，评价等级设置为"非常满意"、"满意"、"基本满意"、"不满意"、"非常不满意"五个等级。</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评测内容</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 w:val="21"/>
                <w:szCs w:val="21"/>
                <w:lang w:val="en-US" w:eastAsia="zh-CN" w:bidi="ar-SA"/>
              </w:rPr>
            </w:pPr>
            <w:r>
              <w:rPr>
                <w:rFonts w:hint="eastAsia" w:ascii="宋体" w:hAnsi="宋体" w:cs="宋体"/>
                <w:color w:val="000000"/>
                <w:szCs w:val="21"/>
                <w:lang w:bidi="ar"/>
              </w:rPr>
              <w:t xml:space="preserve">政务平台定义，每个评价等级可勾选的评测选项。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支持通过菜单页面对评价等级和测评内容进行统一配置，同时支持通过调用省市的政务服务评价接口获得评价等级信息和测评内容信息；在评价采集环节，系统使用此统一配置的评价等级和测评内容。</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支持配置采集评价的渠道和业务种类，针对可评价业务可以配置办件信息；系统提供统一的评价信息反馈接口或将评价信息反馈接口整合到统一的评价采集页面中。</w:t>
            </w:r>
            <w:r>
              <w:rPr>
                <w:rFonts w:hint="eastAsia" w:ascii="宋体" w:hAnsi="宋体" w:cs="宋体"/>
                <w:color w:val="000000"/>
                <w:sz w:val="21"/>
                <w:szCs w:val="21"/>
                <w:lang w:val="en-US" w:eastAsia="zh-CN" w:bidi="ar-SA"/>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评价信息</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办理业务及评价信息明细查询。基于住建部新发布的31个标准服务事项汇总，支持扩充服务评价。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结合统一配置的评价等级和测评内容以及统一配置的服务办件信息，构建评价采集页面或接口，以标准报文或标准页面的形式对各评价采集渠道统一提供页面，或以接口报文的形式将评价采集页面要素告知给渠道，渠道按照统一标准自行构建评价采集页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支持评价信息脱敏，为保护评价人以及被评价人，系统对服务信息、评价人信息以及被评价人信息会设置统一的脱敏规则，针对只具有普通权限的用户只可查询到脱敏后的信息。</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差评处理情况</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查看外部工单系统差评处理结果（前提条件</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外部工单系统通过好差评系统接口反馈工单处理结果信息）。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支持对采集到的服务办理信息以及评价信息进行统一处理，处理要点为：实时报送，自动归档，自动完成默认评价，差评自动创建待办任务，差评整改，被评价人申诉复核，删除"误评"，评价人黑名单。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支持对差评的整改反馈情况进行统一汇总。</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统计分析</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业务评价等级统计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统计每个业务的评价等级数量分布。</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基于采集到的服务信息和评价信息，在系统中提供服务评价情况查询功能，依据文件要求对外提供统一的查询接口。</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渠道业务好评率统计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统计每个渠道下每个业务的好评率。</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渠道好评率统计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统计每个渠道的好评率。</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渠道评价等级统计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统计每个渠道每个评价等级占比情况。包括对记录的服务信息、评价信息、差评整改记录、差评回访记录等统计分析。</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人员绩效统计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统计每个柜员、客服评价情况。并多维度对记录的服务信息、评价信息、差评整改记录、差评回访记录等统计分析。</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部门评价分析表</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支持对采集到的服务信息、评价信息提供多维度查询展示，查询内容可包括但不限于：办件信息、办理渠道、评价时间、评价等级、评价测评项等；查询纬度可包括但不限于：评价人、被评价人、被评价机构、评价渠道等。</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网点好评率统计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统计每个网点好评率。支持对记录的服务信息、评价信息、差评整改记录、差评回访记录等统计分析。</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评价指标占比统计</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统计每个业务、每个等级下每个评测指标的评价分布情况。支持对记录的服务信息、评价信息、差评整改记录、差评回访记录等统计分析。</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restart"/>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lang w:bidi="ar"/>
              </w:rPr>
              <w:t xml:space="preserve">渠道评价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柜面评价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四种方式，包括实时评价及事后评价：（1）在办事窗口设置的服务评价器，在业务办理完成，窗口评价器显示统一的评价页面，提示用户选择评价项，用户确认评价后系统自动将评价信息提交给"好差评"系统进行统一报送和归档；</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（2）用户在办理完成柜面业务后，通过微信扫描柜台固定的评价二维码，跳转到"服务评价"功能业务，用户在此功能中对已经完成的业务进行事后服务评价。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用户在办理完成柜面业务后，系统自动推送一条消息（短信、APP、微信）给用户，其中APP和微信渠道推送的消息可以直接点击跳转到评价页面，页面展示待评价列表，短信渠道发出的消息可以是一条提示评价的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（4）用户在办理完成柜面业务后，可以通过网厅、APP、微信渠道的"服务评价"菜单功能事后评价。</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线上渠道评价</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包含网厅、小程序、APP等：</w:t>
            </w:r>
            <w:r>
              <w:rPr>
                <w:rFonts w:hint="eastAsia" w:ascii="宋体" w:hAnsi="宋体" w:cs="宋体"/>
                <w:color w:val="000000"/>
                <w:szCs w:val="21"/>
                <w:lang w:bidi="ar"/>
              </w:rPr>
              <w:br w:type="textWrapping" w:clear="all"/>
            </w:r>
            <w:r>
              <w:rPr>
                <w:rFonts w:hint="eastAsia" w:ascii="宋体" w:hAnsi="宋体" w:cs="宋体"/>
                <w:color w:val="000000"/>
                <w:szCs w:val="21"/>
                <w:lang w:eastAsia="zh-CN"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eastAsia="zh-CN" w:bidi="ar"/>
              </w:rPr>
              <w:t xml:space="preserve">）</w:t>
            </w:r>
            <w:r>
              <w:rPr>
                <w:rFonts w:hint="eastAsia" w:ascii="宋体" w:hAnsi="宋体" w:cs="宋体"/>
                <w:color w:val="000000"/>
                <w:szCs w:val="21"/>
                <w:lang w:bidi="ar"/>
              </w:rPr>
              <w:t xml:space="preserve">渠道</w:t>
            </w:r>
            <w:r>
              <w:rPr>
                <w:rFonts w:hint="eastAsia"/>
                <w:lang w:eastAsia="zh-CN"/>
              </w:rPr>
              <w:t xml:space="preserve">业务办理完成后</w:t>
            </w:r>
            <w:r>
              <w:rPr>
                <w:rFonts w:hint="eastAsia" w:ascii="宋体" w:hAnsi="宋体" w:cs="宋体"/>
                <w:color w:val="000000"/>
                <w:szCs w:val="21"/>
                <w:lang w:bidi="ar"/>
              </w:rPr>
              <w:t xml:space="preserve">，自动上报业务信息到好差评系统。渠道收到业务上报成功返回后自动跳转到评价页面</w:t>
            </w:r>
            <w:r>
              <w:rPr>
                <w:rFonts w:hint="eastAsia" w:ascii="宋体" w:hAnsi="宋体" w:cs="宋体"/>
                <w:color w:val="000000"/>
                <w:szCs w:val="21"/>
                <w:lang w:eastAsia="zh-CN" w:bidi="ar"/>
              </w:rPr>
              <w:t xml:space="preserve">。</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（2）对于没有第一时间做评价的业务，职工可以通过渠道提供的历史业务评价功能进行评价。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支持服务的好差评信息在政府门户网站、政务服务平台和新闻媒体向社会公开。中心可以选择在自建的互联网渠道增加"评价公开"栏目，此栏目可依照各地区的发文要求形式，通过系统统一对评价信息进行公开展示。</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评价人黑名单</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eastAsia="zh-CN" w:bidi="ar"/>
              </w:rPr>
              <w:t xml:space="preserve">支持将</w:t>
            </w:r>
            <w:r>
              <w:rPr>
                <w:rFonts w:hint="eastAsia" w:ascii="宋体" w:hAnsi="宋体" w:cs="宋体"/>
                <w:color w:val="000000"/>
                <w:szCs w:val="21"/>
                <w:lang w:bidi="ar"/>
              </w:rPr>
              <w:t xml:space="preserve">多次恶意评价的</w:t>
            </w:r>
            <w:r>
              <w:rPr>
                <w:rFonts w:hint="eastAsia" w:ascii="宋体" w:hAnsi="宋体" w:cs="宋体"/>
                <w:color w:val="000000"/>
                <w:szCs w:val="21"/>
                <w:lang w:eastAsia="zh-CN" w:bidi="ar"/>
              </w:rPr>
              <w:t xml:space="preserve">用户</w:t>
            </w:r>
            <w:r>
              <w:rPr>
                <w:rFonts w:hint="eastAsia" w:ascii="宋体" w:hAnsi="宋体" w:cs="宋体"/>
                <w:color w:val="000000"/>
                <w:szCs w:val="21"/>
                <w:lang w:bidi="ar"/>
              </w:rPr>
              <w:t xml:space="preserve">加入评价人黑名单中，被加入黑名单的用户，系统不会再采集用户的评价，用户只能查看到被列入黑名单之前的评价信息。用户被纳入黑名单可以是永久的，也可以是阶段的，添加黑名单功能页面中可以由操作员灵活选择设置。</w:t>
            </w:r>
            <w:r>
              <w:rPr>
                <w:rFonts w:hint="eastAsia" w:ascii="宋体" w:hAnsi="宋体" w:cs="宋体"/>
                <w:color w:val="000000"/>
                <w:szCs w:val="21"/>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61"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vMerge w:val="continue"/>
            <w:textDirection w:val="lrTb"/>
            <w:noWrap/>
          </w:tcPr>
          <w:p>
            <w:pPr>
              <w:pStyle w:val="882"/>
              <w:jc w:val="center"/>
              <w:widowControl/>
              <w:rPr>
                <w:rFonts w:hint="eastAsia" w:ascii="宋体" w:hAnsi="宋体" w:cs="宋体"/>
                <w:color w:val="000000"/>
                <w:szCs w:val="21"/>
              </w:rPr>
            </w:pP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495" w:type="dxa"/>
            <w:vAlign w:val="center"/>
            <w:textDirection w:val="lrTb"/>
            <w:noWrap/>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实时报送</w:t>
            </w:r>
            <w:r>
              <w:rPr>
                <w:rFonts w:hint="eastAsia"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tbl>
            <w:tblPr>
              <w:tblW w:w="9164" w:type="dxa"/>
              <w:jc w:val="center"/>
              <w:tblInd w:w="5" w:type="dxa"/>
              <w:tblLayout w:type="fixed"/>
              <w:tblCellMar>
                <w:left w:w="108" w:type="dxa"/>
                <w:top w:w="0" w:type="dxa"/>
                <w:right w:w="108" w:type="dxa"/>
                <w:bottom w:w="0" w:type="dxa"/>
              </w:tblCellMar>
              <w:tblLook w:val="04A0" w:firstRow="1" w:lastRow="0" w:firstColumn="1" w:lastColumn="0" w:noHBand="0" w:noVBand="1"/>
            </w:tblPr>
            <w:tblGrid>
              <w:gridCol w:w="4032"/>
            </w:tblGrid>
            <w:tr>
              <w:trPr/>
              <w:tc>
                <w:tcPr>
                  <w:shd w:val="clear" w:color="auto" w:fill="ffffff"/>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882"/>
                    <w:jc w:val="left"/>
                    <w:widowControl/>
                    <w:rPr>
                      <w:rFonts w:hint="eastAsia" w:ascii="宋体" w:hAnsi="宋体" w:cs="宋体"/>
                      <w:color w:val="000000"/>
                      <w:szCs w:val="21"/>
                    </w:rPr>
                  </w:pPr>
                  <w:r>
                    <w:rPr>
                      <w:rFonts w:hint="eastAsia" w:ascii="宋体" w:hAnsi="宋体" w:cs="宋体"/>
                      <w:color w:val="000000"/>
                      <w:szCs w:val="21"/>
                      <w:lang w:bidi="ar"/>
                    </w:rPr>
                    <w:t xml:space="preserve">服务信息以及评价信息实时报送，通过系统支持实时向省政务服务平台</w:t>
                  </w:r>
                  <w:r>
                    <w:rPr>
                      <w:rFonts w:hint="eastAsia" w:ascii="宋体" w:hAnsi="宋体" w:cs="宋体"/>
                      <w:color w:val="000000"/>
                      <w:szCs w:val="21"/>
                      <w:lang w:eastAsia="zh-CN" w:bidi="ar"/>
                    </w:rPr>
                    <w:t xml:space="preserve">报送</w:t>
                  </w:r>
                  <w:r>
                    <w:rPr>
                      <w:rFonts w:hint="eastAsia" w:ascii="宋体" w:hAnsi="宋体" w:cs="宋体"/>
                      <w:color w:val="000000"/>
                      <w:szCs w:val="21"/>
                      <w:lang w:bidi="ar"/>
                    </w:rPr>
                    <w:t xml:space="preserve">数据。</w:t>
                  </w:r>
                  <w:r>
                    <w:rPr>
                      <w:rFonts w:hint="eastAsia" w:ascii="宋体" w:hAnsi="宋体" w:cs="宋体"/>
                      <w:color w:val="000000"/>
                      <w:szCs w:val="21"/>
                    </w:rPr>
                  </w:r>
                  <w:r/>
                </w:p>
              </w:tc>
            </w:tr>
          </w:tbl>
          <w:p>
            <w:pPr>
              <w:pStyle w:val="882"/>
              <w:jc w:val="left"/>
              <w:widowControl/>
              <w:rPr>
                <w:rFonts w:hint="eastAsia" w:ascii="宋体" w:hAnsi="宋体" w:cs="宋体"/>
                <w:color w:val="000000"/>
                <w:szCs w:val="21"/>
              </w:rPr>
            </w:pPr>
            <w:r>
              <w:rPr>
                <w:rFonts w:hint="eastAsia" w:ascii="宋体" w:hAnsi="宋体" w:cs="宋体"/>
                <w:color w:val="000000"/>
                <w:szCs w:val="21"/>
              </w:rPr>
            </w:r>
            <w:r/>
          </w:p>
        </w:tc>
      </w:tr>
    </w:tbl>
    <w:p>
      <w:pPr>
        <w:pStyle w:val="882"/>
        <w:ind w:firstLine="480"/>
        <w:spacing w:line="360" w:lineRule="auto"/>
        <w:rPr>
          <w:sz w:val="24"/>
        </w:rPr>
      </w:pPr>
      <w:r>
        <w:rPr>
          <w:sz w:val="24"/>
        </w:rPr>
      </w:r>
      <w:r/>
    </w:p>
    <w:p>
      <w:pPr>
        <w:pStyle w:val="882"/>
        <w:ind w:firstLine="480"/>
        <w:spacing w:line="360" w:lineRule="auto"/>
        <w:rPr>
          <w:rFonts w:hint="eastAsia" w:ascii="黑体" w:hAnsi="黑体" w:eastAsia="黑体"/>
          <w:b/>
        </w:rPr>
      </w:pPr>
      <w:r>
        <w:rPr>
          <w:rFonts w:hint="eastAsia" w:ascii="宋体" w:hAnsi="宋体"/>
          <w:sz w:val="24"/>
          <w:szCs w:val="24"/>
        </w:rPr>
        <w:t xml:space="preserve">注：根据《通用服务器政府采购需求标准（2023年版）》、《操作系统政府采购需求标准（2023年版）》、《数据库政府采购需求标准（2023年版）》等政府采购需求标准，投标人在投标环节对所提供上述产品实质性条款技术指标要求逐条响应即视为相关产品符合要求。上述内容中涉及供应商提供、供应商给出等相关表述，在投标环节只须响应条款内容，无须按照条款要求提供或给出相关具体内容。如若中标，在签订合同前将具体内容提供给采购人确认。</w:t>
      </w:r>
      <w:r>
        <w:rPr>
          <w:rFonts w:hint="eastAsia" w:ascii="黑体" w:hAnsi="黑体" w:eastAsia="黑体"/>
          <w:b/>
        </w:rPr>
      </w:r>
      <w:r/>
    </w:p>
    <w:p>
      <w:pPr>
        <w:pStyle w:val="884"/>
        <w:spacing w:before="0" w:after="0" w:line="360" w:lineRule="auto"/>
        <w:rPr>
          <w:rFonts w:ascii="黑体" w:hAnsi="黑体" w:eastAsia="黑体"/>
          <w:b w:val="0"/>
        </w:rPr>
      </w:pPr>
      <w:r>
        <w:rPr>
          <w:rFonts w:hint="eastAsia" w:ascii="黑体" w:hAnsi="黑体" w:eastAsia="黑体"/>
          <w:b w:val="0"/>
        </w:rPr>
        <w:t xml:space="preserve">三、数据移植要求</w:t>
      </w:r>
      <w:r>
        <w:rPr>
          <w:rFonts w:ascii="黑体" w:hAnsi="黑体" w:eastAsia="黑体"/>
          <w:b w:val="0"/>
        </w:rPr>
      </w:r>
      <w:r/>
    </w:p>
    <w:p>
      <w:pPr>
        <w:pStyle w:val="882"/>
        <w:ind w:firstLine="480"/>
        <w:spacing w:line="360" w:lineRule="auto"/>
        <w:rPr>
          <w:rFonts w:hint="eastAsia"/>
          <w:sz w:val="24"/>
        </w:rPr>
      </w:pPr>
      <w:r>
        <w:rPr>
          <w:rFonts w:hint="eastAsia"/>
          <w:sz w:val="24"/>
        </w:rPr>
        <w:t xml:space="preserve">本项目涉及原有系统（运行于SQL Server环境）向新建国产化环境的全面数据迁移，投标人须制定完整的数据移植方案并承担全部移植工作：</w:t>
      </w:r>
      <w:r>
        <w:rPr>
          <w:rFonts w:hint="eastAsia"/>
          <w:sz w:val="24"/>
        </w:rPr>
      </w:r>
      <w:r/>
    </w:p>
    <w:p>
      <w:pPr>
        <w:pStyle w:val="882"/>
        <w:ind w:firstLine="480"/>
        <w:spacing w:line="360" w:lineRule="auto"/>
        <w:rPr>
          <w:rFonts w:hint="eastAsia"/>
          <w:sz w:val="24"/>
        </w:rPr>
      </w:pPr>
      <w:r>
        <w:rPr>
          <w:rFonts w:hint="eastAsia"/>
          <w:sz w:val="24"/>
        </w:rPr>
        <w:t xml:space="preserve">（1）移植范围：现有生产数据库约585GB、电子档案数据约1167GB，涵盖归集、提取、贷款、财务、历史、日志等全部业务数据及电子影像档案，核心数据永久保留；</w:t>
      </w:r>
      <w:r>
        <w:rPr>
          <w:rFonts w:hint="eastAsia"/>
          <w:sz w:val="24"/>
        </w:rPr>
      </w:r>
      <w:r/>
    </w:p>
    <w:p>
      <w:pPr>
        <w:pStyle w:val="882"/>
        <w:ind w:firstLine="480"/>
        <w:spacing w:line="360" w:lineRule="auto"/>
        <w:rPr>
          <w:rFonts w:hint="eastAsia"/>
          <w:sz w:val="24"/>
        </w:rPr>
      </w:pPr>
      <w:r>
        <w:rPr>
          <w:rFonts w:hint="eastAsia"/>
          <w:sz w:val="24"/>
        </w:rPr>
        <w:t xml:space="preserve">（2）移植原则：保证数据正确、完整、安全移植，做好数据清洗、转换与核验，实现新旧系统数据有机整合，保证数据兼容性和延续性；移植过程须确保业务不中断或最短停机切换，制定数据迁移应急预案并开展演练；</w:t>
      </w:r>
      <w:r>
        <w:rPr>
          <w:rFonts w:hint="eastAsia"/>
          <w:sz w:val="24"/>
        </w:rPr>
      </w:r>
      <w:r/>
    </w:p>
    <w:p>
      <w:pPr>
        <w:pStyle w:val="882"/>
        <w:ind w:firstLine="480"/>
        <w:spacing w:line="360" w:lineRule="auto"/>
        <w:rPr>
          <w:rFonts w:hint="eastAsia"/>
          <w:sz w:val="24"/>
        </w:rPr>
      </w:pPr>
      <w:r>
        <w:rPr>
          <w:rFonts w:hint="eastAsia"/>
          <w:sz w:val="24"/>
        </w:rPr>
        <w:t xml:space="preserve">（3）移植验证：移植后须进行数据一致性核对（总量核对、分户核对、抽样核对、业务试办验证），出具数据移植验证报告。</w:t>
      </w:r>
      <w:r>
        <w:rPr>
          <w:rFonts w:hint="eastAsia"/>
          <w:sz w:val="24"/>
        </w:rPr>
      </w:r>
      <w:r/>
    </w:p>
    <w:p>
      <w:pPr>
        <w:pStyle w:val="884"/>
        <w:spacing w:before="0" w:after="0" w:line="360" w:lineRule="auto"/>
        <w:rPr>
          <w:rFonts w:hint="eastAsia" w:ascii="黑体" w:hAnsi="黑体" w:eastAsia="黑体"/>
          <w:b w:val="0"/>
        </w:rPr>
      </w:pPr>
      <w:r>
        <w:rPr>
          <w:rFonts w:hint="eastAsia" w:ascii="黑体" w:hAnsi="黑体" w:eastAsia="黑体"/>
          <w:b w:val="0"/>
        </w:rPr>
        <w:t xml:space="preserve">四、运维服务要求</w:t>
      </w:r>
      <w:r>
        <w:rPr>
          <w:rFonts w:hint="eastAsia" w:ascii="黑体" w:hAnsi="黑体" w:eastAsia="黑体"/>
          <w:b w:val="0"/>
        </w:rPr>
      </w:r>
      <w:r/>
    </w:p>
    <w:p>
      <w:pPr>
        <w:pStyle w:val="882"/>
        <w:ind w:firstLine="480"/>
        <w:spacing w:line="360" w:lineRule="auto"/>
        <w:rPr>
          <w:sz w:val="24"/>
          <w:lang w:val="en-US" w:eastAsia="zh-CN"/>
        </w:rPr>
      </w:pPr>
      <w:r>
        <w:rPr>
          <w:rFonts w:hint="eastAsia"/>
          <w:sz w:val="24"/>
          <w:lang w:val="en-US" w:eastAsia="zh-CN"/>
        </w:rPr>
        <w:t xml:space="preserve">1.硬件设备（包含租赁设备）运维服务期1年，服务期内，须提供7×24小时技术支持服务，保障故障及时受理、处置、闭环。</w:t>
      </w:r>
      <w:r>
        <w:rPr>
          <w:rFonts w:hint="eastAsia"/>
          <w:sz w:val="24"/>
        </w:rPr>
        <w:t xml:space="preserve">故障分级及响应要求</w:t>
      </w:r>
      <w:r>
        <w:rPr>
          <w:rFonts w:hint="eastAsia"/>
          <w:sz w:val="24"/>
          <w:lang w:eastAsia="zh-CN"/>
        </w:rPr>
        <w:t xml:space="preserve">：</w:t>
      </w:r>
      <w:r>
        <w:rPr>
          <w:rFonts w:hint="eastAsia"/>
          <w:sz w:val="24"/>
          <w:lang w:val="en-US" w:eastAsia="zh-CN"/>
        </w:rPr>
        <w:t xml:space="preserve"> 一级故障为硬件宕机、整机故障、关键硬件损坏，导致业务系统中断、平台无法对外提供服务。响应要求：需30分钟内响应，24小时内完成故障修复。二级故障为硬件告警、部件异常、性能下降、冗余部件失效，但主体业务可正常运行。响应要求：需30分钟内响应，2个工作日内完成故障修复或部件更换。三级故障为配置咨询、参数调优、日志巡检、预防性检查、非紧急告警处置。响应要求：需30分钟内响应，5个工作日内完成处置闭环。</w:t>
      </w:r>
      <w:r>
        <w:rPr>
          <w:sz w:val="24"/>
          <w:lang w:val="en-US" w:eastAsia="zh-CN"/>
        </w:rPr>
      </w:r>
      <w:r/>
    </w:p>
    <w:p>
      <w:pPr>
        <w:pStyle w:val="882"/>
        <w:ind w:firstLine="480"/>
        <w:spacing w:line="360" w:lineRule="auto"/>
        <w:rPr>
          <w:rFonts w:hint="eastAsia"/>
          <w:sz w:val="24"/>
          <w:szCs w:val="24"/>
          <w:lang w:val="en-US" w:eastAsia="zh-CN"/>
        </w:rPr>
      </w:pPr>
      <w:r>
        <w:rPr>
          <w:rFonts w:hint="eastAsia"/>
          <w:sz w:val="24"/>
          <w:szCs w:val="24"/>
          <w:lang w:val="en-US" w:eastAsia="zh-CN"/>
        </w:rPr>
        <w:t xml:space="preserve">2.成品软件运维服务期1年，服务期内，须提供7×24小时技术支持服务，对系统故障需及时响应，</w:t>
      </w:r>
      <w:r>
        <w:rPr>
          <w:rFonts w:hint="eastAsia"/>
          <w:sz w:val="24"/>
          <w:szCs w:val="24"/>
        </w:rPr>
        <w:t xml:space="preserve">故障分级及响应要求：</w:t>
      </w:r>
      <w:r>
        <w:rPr>
          <w:rFonts w:hint="eastAsia"/>
          <w:sz w:val="24"/>
          <w:szCs w:val="24"/>
          <w:lang w:val="en-US" w:eastAsia="zh-CN"/>
        </w:rPr>
        <w:t xml:space="preserve">一级故障为</w:t>
      </w:r>
      <w:r>
        <w:rPr>
          <w:rFonts w:hint="eastAsia"/>
          <w:sz w:val="24"/>
          <w:szCs w:val="24"/>
        </w:rPr>
        <w:t xml:space="preserve">软件服务中断、核心功能不可用，影响业务正常办理。</w:t>
      </w:r>
      <w:r>
        <w:rPr>
          <w:rFonts w:hint="eastAsia"/>
          <w:sz w:val="24"/>
          <w:szCs w:val="24"/>
          <w:lang w:val="en-US" w:eastAsia="zh-CN"/>
        </w:rPr>
        <w:t xml:space="preserve">响应要求：需30分钟内响应，</w:t>
      </w:r>
      <w:r>
        <w:rPr>
          <w:rFonts w:hint="eastAsia"/>
          <w:sz w:val="24"/>
          <w:szCs w:val="24"/>
        </w:rPr>
        <w:t xml:space="preserve">4 小时恢复系统运行；</w:t>
      </w:r>
      <w:r>
        <w:rPr>
          <w:rFonts w:hint="eastAsia"/>
          <w:sz w:val="24"/>
          <w:szCs w:val="24"/>
          <w:lang w:val="en-US" w:eastAsia="zh-CN"/>
        </w:rPr>
        <w:t xml:space="preserve">二级故障为</w:t>
      </w:r>
      <w:r>
        <w:rPr>
          <w:rFonts w:hint="eastAsia"/>
          <w:sz w:val="24"/>
          <w:szCs w:val="24"/>
        </w:rPr>
        <w:t xml:space="preserve">软件功能异常、报错频发、性能严重下降，但核心业务尚可运行。</w:t>
      </w:r>
      <w:r>
        <w:rPr>
          <w:rFonts w:hint="eastAsia"/>
          <w:sz w:val="24"/>
          <w:szCs w:val="24"/>
          <w:lang w:val="en-US" w:eastAsia="zh-CN"/>
        </w:rPr>
        <w:t xml:space="preserve">响应要求：需30分钟内响应，</w:t>
      </w:r>
      <w:r>
        <w:rPr>
          <w:rFonts w:hint="eastAsia"/>
          <w:sz w:val="24"/>
          <w:szCs w:val="24"/>
        </w:rPr>
        <w:t xml:space="preserve">2个工作日内完成处置闭环。</w:t>
      </w:r>
      <w:r>
        <w:rPr>
          <w:rFonts w:hint="eastAsia"/>
          <w:sz w:val="24"/>
          <w:szCs w:val="24"/>
          <w:lang w:val="en-US" w:eastAsia="zh-CN"/>
        </w:rPr>
        <w:t xml:space="preserve">三级故障为</w:t>
      </w:r>
      <w:r>
        <w:rPr>
          <w:rFonts w:hint="eastAsia"/>
          <w:sz w:val="24"/>
          <w:szCs w:val="24"/>
        </w:rPr>
        <w:t xml:space="preserve">参数配置咨询、使用疑问、非紧急告警、功能操作指导、日志核查。</w:t>
      </w:r>
      <w:r>
        <w:rPr>
          <w:rFonts w:hint="eastAsia"/>
          <w:sz w:val="24"/>
          <w:szCs w:val="24"/>
          <w:lang w:val="en-US" w:eastAsia="zh-CN"/>
        </w:rPr>
        <w:t xml:space="preserve">响应要求：需30分钟内响应，</w:t>
      </w:r>
      <w:r>
        <w:rPr>
          <w:rFonts w:hint="eastAsia"/>
          <w:sz w:val="24"/>
          <w:szCs w:val="24"/>
        </w:rPr>
        <w:t xml:space="preserve">5个工作日内</w:t>
      </w:r>
      <w:r>
        <w:rPr>
          <w:rFonts w:hint="eastAsia"/>
          <w:sz w:val="24"/>
          <w:szCs w:val="24"/>
          <w:lang w:val="en-US" w:eastAsia="zh-CN"/>
        </w:rPr>
        <w:t xml:space="preserve">完成处置</w:t>
      </w:r>
      <w:r>
        <w:rPr>
          <w:rFonts w:hint="eastAsia"/>
          <w:sz w:val="24"/>
          <w:szCs w:val="24"/>
        </w:rPr>
        <w:t xml:space="preserve">闭环。</w:t>
      </w:r>
      <w:r>
        <w:rPr>
          <w:rFonts w:hint="eastAsia"/>
          <w:sz w:val="24"/>
          <w:szCs w:val="24"/>
          <w:lang w:val="en-US" w:eastAsia="zh-CN"/>
        </w:rPr>
      </w:r>
      <w:r/>
    </w:p>
    <w:p>
      <w:pPr>
        <w:pStyle w:val="882"/>
        <w:ind w:firstLine="480"/>
        <w:spacing w:line="360" w:lineRule="auto"/>
        <w:rPr>
          <w:rFonts w:hint="eastAsia"/>
          <w:sz w:val="24"/>
          <w:szCs w:val="24"/>
          <w:lang w:val="en-US" w:eastAsia="zh-CN"/>
        </w:rPr>
      </w:pPr>
      <w:r>
        <w:rPr>
          <w:rFonts w:hint="eastAsia"/>
          <w:sz w:val="24"/>
          <w:szCs w:val="24"/>
          <w:lang w:val="en-US" w:eastAsia="zh-CN"/>
        </w:rPr>
        <w:t xml:space="preserve">3.应用系统集成运维服务期1年，服务期内，须提供7×24小时技术支持服务，对系统故障需及时响应，</w:t>
      </w:r>
      <w:r>
        <w:rPr>
          <w:rFonts w:hint="eastAsia"/>
          <w:sz w:val="24"/>
          <w:szCs w:val="24"/>
        </w:rPr>
        <w:t xml:space="preserve">故障分级及响应要求：</w:t>
      </w:r>
      <w:r>
        <w:rPr>
          <w:rFonts w:hint="eastAsia"/>
          <w:sz w:val="24"/>
          <w:szCs w:val="24"/>
          <w:lang w:val="en-US" w:eastAsia="zh-CN"/>
        </w:rPr>
        <w:t xml:space="preserve">一级故障为整体业务链路中断、核心业务无法使用，多组件联动失效。响应要求：需30分钟内响应，</w:t>
      </w:r>
      <w:r>
        <w:rPr>
          <w:rFonts w:hint="eastAsia"/>
          <w:sz w:val="24"/>
          <w:szCs w:val="24"/>
        </w:rPr>
        <w:t xml:space="preserve">4 小时恢复系统运行；</w:t>
      </w:r>
      <w:r>
        <w:rPr>
          <w:rFonts w:hint="eastAsia"/>
          <w:sz w:val="24"/>
          <w:szCs w:val="24"/>
          <w:lang w:val="en-US" w:eastAsia="zh-CN"/>
        </w:rPr>
        <w:t xml:space="preserve">二级故障为部分业务流程异常、跨模块交互报错、接口不稳定、性能明显下降，但核心业务可勉强运行。响应要求：需30分钟内响应，2个工作日内处置闭环。三级故障为业务流程咨询、配置调优、接口参数核对、日常巡检、操作指导、非紧急告警核查。响应要求：需30分钟内响应，5个工作日内处置闭环。</w:t>
      </w:r>
      <w:r>
        <w:rPr>
          <w:rFonts w:hint="eastAsia"/>
          <w:sz w:val="24"/>
          <w:szCs w:val="24"/>
          <w:lang w:val="en-US" w:eastAsia="zh-CN"/>
        </w:rPr>
      </w:r>
      <w:r/>
    </w:p>
    <w:p>
      <w:pPr>
        <w:pStyle w:val="882"/>
        <w:ind w:firstLine="480"/>
        <w:spacing w:line="360" w:lineRule="auto"/>
        <w:rPr>
          <w:rFonts w:hint="eastAsia"/>
          <w:sz w:val="24"/>
        </w:rPr>
      </w:pPr>
      <w:r>
        <w:rPr>
          <w:rFonts w:hint="eastAsia"/>
          <w:sz w:val="24"/>
          <w:szCs w:val="24"/>
          <w:lang w:val="en-US" w:eastAsia="zh-CN"/>
        </w:rPr>
        <w:t xml:space="preserve">4.定制开发软件运维服务期3年，服务期内，须提供7×24小时技术支持服务，对系统故障需及时响应，</w:t>
      </w:r>
      <w:r>
        <w:rPr>
          <w:rFonts w:hint="eastAsia"/>
          <w:sz w:val="24"/>
          <w:szCs w:val="24"/>
        </w:rPr>
        <w:t xml:space="preserve">故障分级及响应要求：一级</w:t>
      </w:r>
      <w:r>
        <w:rPr>
          <w:rFonts w:hint="eastAsia"/>
          <w:sz w:val="24"/>
          <w:szCs w:val="24"/>
          <w:lang w:val="en-US" w:eastAsia="zh-CN"/>
        </w:rPr>
        <w:t xml:space="preserve">故障</w:t>
      </w:r>
      <w:r>
        <w:rPr>
          <w:rFonts w:hint="eastAsia"/>
          <w:sz w:val="24"/>
          <w:szCs w:val="24"/>
        </w:rPr>
        <w:t xml:space="preserve">为</w:t>
      </w:r>
      <w:r>
        <w:rPr>
          <w:rFonts w:hint="eastAsia"/>
          <w:sz w:val="24"/>
        </w:rPr>
        <w:t xml:space="preserve">系统宕机或大规模系统故障、对外业务无法有效开展，需 30 分钟内响应，4 小时恢复系统运行；二级</w:t>
      </w:r>
      <w:r>
        <w:rPr>
          <w:rFonts w:hint="eastAsia"/>
          <w:sz w:val="24"/>
          <w:lang w:val="en-US" w:eastAsia="zh-CN"/>
        </w:rPr>
        <w:t xml:space="preserve">故障</w:t>
      </w:r>
      <w:r>
        <w:rPr>
          <w:rFonts w:hint="eastAsia"/>
          <w:sz w:val="24"/>
        </w:rPr>
        <w:t xml:space="preserve">为≤</w:t>
      </w:r>
      <w:r>
        <w:rPr>
          <w:rFonts w:hint="eastAsia"/>
          <w:sz w:val="24"/>
          <w:lang w:val="en-US" w:eastAsia="zh-CN"/>
        </w:rPr>
        <w:t xml:space="preserve">5件业务无法办理</w:t>
      </w:r>
      <w:r>
        <w:rPr>
          <w:rFonts w:hint="eastAsia"/>
          <w:sz w:val="24"/>
        </w:rPr>
        <w:t xml:space="preserve">、其他业务可正常开展，需 30 分钟内响应，12 个小时排除故障；三级</w:t>
      </w:r>
      <w:r>
        <w:rPr>
          <w:rFonts w:hint="eastAsia"/>
          <w:sz w:val="24"/>
          <w:lang w:val="en-US" w:eastAsia="zh-CN"/>
        </w:rPr>
        <w:t xml:space="preserve">故障</w:t>
      </w:r>
      <w:r>
        <w:rPr>
          <w:rFonts w:hint="eastAsia"/>
          <w:sz w:val="24"/>
        </w:rPr>
        <w:t xml:space="preserve">为≤</w:t>
      </w:r>
      <w:r>
        <w:rPr>
          <w:rFonts w:hint="eastAsia"/>
          <w:sz w:val="24"/>
          <w:lang w:val="en-US" w:eastAsia="zh-CN"/>
        </w:rPr>
        <w:t xml:space="preserve">3件业务无法办理</w:t>
      </w:r>
      <w:r>
        <w:rPr>
          <w:rFonts w:hint="eastAsia"/>
          <w:sz w:val="24"/>
        </w:rPr>
        <w:t xml:space="preserve">、其他业务可正常开展，需 30 分钟内响应，24 小时恢复系统正常运行。</w:t>
      </w:r>
      <w:r>
        <w:rPr>
          <w:rFonts w:hint="eastAsia"/>
          <w:sz w:val="24"/>
          <w:lang w:val="en-US" w:eastAsia="zh-CN"/>
        </w:rPr>
        <w:t xml:space="preserve"> </w:t>
      </w:r>
      <w:r>
        <w:rPr>
          <w:rFonts w:hint="eastAsia"/>
          <w:sz w:val="24"/>
        </w:rPr>
        <w:t xml:space="preserve">提供新增业务需求、政策变更带来的功能改造、上线后业务功能迭代优化等合计18人月（22天/月、8小时）的开发工作量。</w:t>
      </w:r>
      <w:r>
        <w:rPr>
          <w:rFonts w:hint="eastAsia"/>
          <w:sz w:val="24"/>
        </w:rPr>
      </w:r>
      <w:r/>
    </w:p>
    <w:p>
      <w:pPr>
        <w:pStyle w:val="884"/>
        <w:spacing w:before="0" w:after="0" w:line="360" w:lineRule="auto"/>
        <w:rPr>
          <w:rFonts w:ascii="黑体" w:hAnsi="黑体" w:eastAsia="黑体"/>
          <w:b w:val="0"/>
        </w:rPr>
      </w:pPr>
      <w:r>
        <w:rPr>
          <w:rFonts w:hint="eastAsia" w:ascii="黑体" w:hAnsi="黑体" w:eastAsia="黑体"/>
          <w:b w:val="0"/>
        </w:rPr>
        <w:t xml:space="preserve">五、售后服务要求</w:t>
      </w:r>
      <w:r>
        <w:rPr>
          <w:rFonts w:ascii="黑体" w:hAnsi="黑体" w:eastAsia="黑体"/>
          <w:b w:val="0"/>
        </w:rPr>
      </w:r>
      <w:r/>
    </w:p>
    <w:p>
      <w:pPr>
        <w:pStyle w:val="898"/>
        <w:ind w:firstLine="480"/>
        <w:jc w:val="left"/>
        <w:spacing w:after="0" w:line="440" w:lineRule="exact"/>
        <w:rPr>
          <w:rFonts w:hint="eastAsia" w:eastAsia="宋体"/>
          <w:sz w:val="24"/>
          <w:szCs w:val="24"/>
          <w:lang w:val="en-US" w:eastAsia="zh-CN"/>
        </w:rPr>
      </w:pPr>
      <w:r>
        <w:rPr>
          <w:rFonts w:hint="eastAsia"/>
          <w:sz w:val="24"/>
          <w:szCs w:val="24"/>
          <w:lang w:val="en-US" w:eastAsia="zh-CN"/>
        </w:rPr>
        <w:t xml:space="preserve">硬件售后服务期详见硬件设备采购需求清单，售后服务期内：</w:t>
      </w:r>
      <w:r>
        <w:rPr>
          <w:rFonts w:hint="eastAsia" w:ascii="宋体" w:hAnsi="宋体" w:cs="宋体"/>
          <w:color w:val="000000"/>
          <w:sz w:val="24"/>
          <w:szCs w:val="24"/>
          <w:lang w:bidi="ar"/>
        </w:rPr>
        <w:t xml:space="preserve">1、硬件7*24小时原厂质保，含所有配件、线材、辅料；2、内置系统、固件、驱动程序等所有配套软件升级维护与漏洞修复；3、提供技术咨询、操作培训、运维指导，所需费用包含在预算金额内，采购人不再另外支付。</w:t>
      </w:r>
      <w:r>
        <w:rPr>
          <w:rFonts w:hint="eastAsia" w:eastAsia="宋体"/>
          <w:sz w:val="24"/>
          <w:szCs w:val="24"/>
          <w:lang w:val="en-US" w:eastAsia="zh-CN"/>
        </w:rPr>
      </w:r>
      <w:r/>
    </w:p>
    <w:p>
      <w:pPr>
        <w:pStyle w:val="882"/>
        <w:ind w:firstLine="480"/>
        <w:jc w:val="left"/>
        <w:spacing w:line="440" w:lineRule="exact"/>
        <w:widowControl/>
        <w:rPr>
          <w:sz w:val="24"/>
          <w:szCs w:val="24"/>
          <w:lang w:val="en-US" w:eastAsia="zh-CN"/>
        </w:rPr>
      </w:pPr>
      <w:r>
        <w:rPr>
          <w:rFonts w:hint="eastAsia"/>
          <w:sz w:val="24"/>
          <w:szCs w:val="24"/>
          <w:lang w:val="en-US" w:eastAsia="zh-CN"/>
        </w:rPr>
        <w:t xml:space="preserve">成品软件售后服务期详见成品软件采购需求清单，售后服务期内：</w:t>
      </w:r>
      <w:r>
        <w:rPr>
          <w:rFonts w:hint="eastAsia" w:ascii="宋体" w:hAnsi="宋体" w:cs="宋体"/>
          <w:color w:val="000000"/>
          <w:sz w:val="24"/>
          <w:szCs w:val="24"/>
          <w:lang w:bidi="ar"/>
        </w:rPr>
        <w:t xml:space="preserve">1、</w:t>
      </w:r>
      <w:r>
        <w:rPr>
          <w:rFonts w:hint="eastAsia"/>
          <w:sz w:val="24"/>
          <w:szCs w:val="24"/>
          <w:lang w:val="en-US" w:eastAsia="zh-CN"/>
        </w:rPr>
        <w:t xml:space="preserve">售后服务期内</w:t>
      </w:r>
      <w:r>
        <w:rPr>
          <w:rFonts w:hint="eastAsia" w:ascii="宋体" w:hAnsi="宋体" w:cs="宋体"/>
          <w:color w:val="000000"/>
          <w:sz w:val="24"/>
          <w:szCs w:val="24"/>
          <w:lang w:bidi="ar"/>
        </w:rPr>
        <w:t xml:space="preserve">版本迭代升级、功能优化升级、安全漏洞修复、系统补丁更新、兼容性适配升级等服务，保障平台长期稳定合规运行，所有授权一次授予，永久有效；2、提供技术咨询、操作培训、运维指导，所需费用包含在预算金额内，采购人不再另行支付。</w:t>
      </w:r>
      <w:r>
        <w:rPr>
          <w:sz w:val="24"/>
          <w:szCs w:val="24"/>
          <w:lang w:val="en-US" w:eastAsia="zh-CN"/>
        </w:rPr>
      </w:r>
      <w:r/>
    </w:p>
    <w:p>
      <w:pPr>
        <w:pStyle w:val="884"/>
        <w:spacing w:before="0" w:after="0" w:line="360" w:lineRule="auto"/>
        <w:rPr>
          <w:rFonts w:hint="eastAsia" w:ascii="黑体" w:hAnsi="黑体" w:eastAsia="黑体"/>
          <w:b w:val="0"/>
        </w:rPr>
      </w:pPr>
      <w:r>
        <w:rPr>
          <w:rFonts w:hint="eastAsia" w:ascii="黑体" w:hAnsi="黑体" w:eastAsia="黑体"/>
          <w:b w:val="0"/>
        </w:rPr>
        <w:t xml:space="preserve">六、人员配备要求</w:t>
      </w:r>
      <w:r>
        <w:rPr>
          <w:rFonts w:hint="eastAsia" w:ascii="黑体" w:hAnsi="黑体" w:eastAsia="黑体"/>
          <w:b w:val="0"/>
        </w:rPr>
      </w:r>
      <w:r/>
    </w:p>
    <w:p>
      <w:pPr>
        <w:pStyle w:val="882"/>
        <w:ind w:firstLine="480"/>
        <w:spacing w:line="360" w:lineRule="auto"/>
        <w:rPr>
          <w:rFonts w:hint="eastAsia"/>
          <w:sz w:val="24"/>
        </w:rPr>
      </w:pPr>
      <w:r>
        <w:rPr>
          <w:rFonts w:hint="eastAsia"/>
          <w:sz w:val="24"/>
        </w:rPr>
        <w:t xml:space="preserve">须具备住房公积金行业核心业务系统建设经验，熟悉住建部住房公积金基础数据标准、监管平台接口规范及行业业务流程，具备同类信息化软件项目实施经验。</w:t>
      </w:r>
      <w:r>
        <w:rPr>
          <w:rFonts w:hint="eastAsia"/>
          <w:sz w:val="24"/>
        </w:rPr>
      </w:r>
      <w:r/>
    </w:p>
    <w:p>
      <w:pPr>
        <w:pStyle w:val="882"/>
        <w:ind w:firstLine="480"/>
        <w:spacing w:line="360" w:lineRule="auto"/>
        <w:rPr>
          <w:rFonts w:hint="eastAsia"/>
          <w:sz w:val="24"/>
        </w:rPr>
      </w:pPr>
      <w:r>
        <w:rPr>
          <w:rFonts w:hint="eastAsia"/>
          <w:sz w:val="24"/>
        </w:rPr>
        <w:t xml:space="preserve">（</w:t>
      </w:r>
      <w:r>
        <w:rPr>
          <w:rFonts w:hint="eastAsia"/>
          <w:sz w:val="24"/>
          <w:lang w:val="en-US" w:eastAsia="zh-CN"/>
        </w:rPr>
        <w:t xml:space="preserve">1</w:t>
      </w:r>
      <w:r>
        <w:rPr>
          <w:rFonts w:hint="eastAsia"/>
          <w:sz w:val="24"/>
        </w:rPr>
        <w:t xml:space="preserve">）投标人</w:t>
      </w:r>
      <w:r>
        <w:rPr>
          <w:rFonts w:hint="eastAsia"/>
          <w:sz w:val="24"/>
          <w:lang w:val="en-US" w:eastAsia="zh-CN"/>
        </w:rPr>
        <w:t xml:space="preserve">在项目实施阶段配备实施人员不少于13人，其中项目负责人1人，定制软件开发</w:t>
      </w:r>
      <w:r>
        <w:rPr>
          <w:rFonts w:hint="eastAsia"/>
          <w:sz w:val="24"/>
        </w:rPr>
        <w:t xml:space="preserve">不少于10人</w:t>
      </w:r>
      <w:r>
        <w:rPr>
          <w:rFonts w:hint="eastAsia"/>
          <w:sz w:val="24"/>
          <w:lang w:eastAsia="zh-CN"/>
        </w:rPr>
        <w:t xml:space="preserve">（</w:t>
      </w:r>
      <w:r>
        <w:rPr>
          <w:rFonts w:hint="eastAsia"/>
          <w:sz w:val="24"/>
        </w:rPr>
        <w:t xml:space="preserve">具有5年以上相关项目开发经验的不得低于8人，10年以上相关项目开发经验的不得低于6人</w:t>
      </w:r>
      <w:r>
        <w:rPr>
          <w:rFonts w:hint="eastAsia"/>
          <w:sz w:val="24"/>
          <w:lang w:eastAsia="zh-CN"/>
        </w:rPr>
        <w:t xml:space="preserve">），</w:t>
      </w:r>
      <w:r>
        <w:rPr>
          <w:rFonts w:hint="eastAsia"/>
          <w:sz w:val="24"/>
          <w:lang w:val="en-US" w:eastAsia="zh-CN"/>
        </w:rPr>
        <w:t xml:space="preserve">设备供货及安装不少于1人，应用系统集成不少于1人。</w:t>
      </w:r>
      <w:r>
        <w:rPr>
          <w:rFonts w:hint="eastAsia"/>
          <w:sz w:val="24"/>
        </w:rPr>
        <w:t xml:space="preserve">项目负责人未经采购人书面同意，严禁擅自更换。</w:t>
      </w:r>
      <w:r>
        <w:rPr>
          <w:rFonts w:hint="eastAsia"/>
          <w:sz w:val="24"/>
        </w:rPr>
      </w:r>
      <w:r/>
    </w:p>
    <w:p>
      <w:pPr>
        <w:pStyle w:val="882"/>
        <w:ind w:firstLine="480"/>
        <w:spacing w:line="360" w:lineRule="auto"/>
        <w:rPr>
          <w:sz w:val="24"/>
        </w:rPr>
      </w:pPr>
      <w:r>
        <w:rPr>
          <w:rFonts w:hint="eastAsia"/>
          <w:sz w:val="24"/>
          <w:lang w:val="en-US" w:eastAsia="zh-CN"/>
        </w:rPr>
        <w:t xml:space="preserve">项目实施阶段人员配备</w:t>
      </w:r>
      <w:r>
        <w:rPr>
          <w:rFonts w:hint="eastAsia"/>
          <w:sz w:val="24"/>
        </w:rPr>
        <w:t xml:space="preserve">情况详见下表：</w:t>
      </w:r>
      <w:r>
        <w:rPr>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1392"/>
        <w:gridCol w:w="5332"/>
        <w:gridCol w:w="857"/>
      </w:tblGrid>
      <w:tr>
        <w:trPr/>
        <w:tc>
          <w:tcPr>
            <w:tcW w:w="941" w:type="dxa"/>
            <w:vAlign w:val="top"/>
            <w:textDirection w:val="lrTb"/>
            <w:noWrap w:val="false"/>
          </w:tcPr>
          <w:p>
            <w:pPr>
              <w:pStyle w:val="882"/>
              <w:jc w:val="center"/>
              <w:spacing w:line="360" w:lineRule="auto"/>
              <w:rPr>
                <w:rFonts w:hint="eastAsia"/>
                <w:sz w:val="24"/>
              </w:rPr>
            </w:pPr>
            <w:r>
              <w:rPr>
                <w:rFonts w:hint="eastAsia"/>
                <w:sz w:val="24"/>
              </w:rPr>
              <w:t xml:space="preserve">序号</w:t>
            </w:r>
            <w:r>
              <w:rPr>
                <w:rFonts w:hint="eastAsia"/>
                <w:sz w:val="24"/>
              </w:rPr>
            </w:r>
            <w:r/>
          </w:p>
        </w:tc>
        <w:tc>
          <w:tcPr>
            <w:tcW w:w="1392" w:type="dxa"/>
            <w:vAlign w:val="top"/>
            <w:textDirection w:val="lrTb"/>
            <w:noWrap w:val="false"/>
          </w:tcPr>
          <w:p>
            <w:pPr>
              <w:pStyle w:val="882"/>
              <w:jc w:val="center"/>
              <w:spacing w:line="360" w:lineRule="auto"/>
              <w:rPr>
                <w:rFonts w:hint="eastAsia"/>
                <w:sz w:val="24"/>
              </w:rPr>
            </w:pPr>
            <w:r>
              <w:rPr>
                <w:rFonts w:hint="eastAsia"/>
                <w:sz w:val="24"/>
              </w:rPr>
              <w:t xml:space="preserve">职位</w:t>
            </w:r>
            <w:r>
              <w:rPr>
                <w:rFonts w:hint="eastAsia"/>
                <w:sz w:val="24"/>
              </w:rPr>
            </w:r>
            <w:r/>
          </w:p>
        </w:tc>
        <w:tc>
          <w:tcPr>
            <w:tcW w:w="5332" w:type="dxa"/>
            <w:vAlign w:val="top"/>
            <w:textDirection w:val="lrTb"/>
            <w:noWrap w:val="false"/>
          </w:tcPr>
          <w:p>
            <w:pPr>
              <w:pStyle w:val="882"/>
              <w:spacing w:line="360" w:lineRule="auto"/>
              <w:rPr>
                <w:rFonts w:hint="eastAsia"/>
                <w:sz w:val="24"/>
              </w:rPr>
            </w:pPr>
            <w:r>
              <w:rPr>
                <w:rFonts w:hint="eastAsia"/>
                <w:sz w:val="24"/>
              </w:rPr>
              <w:t xml:space="preserve">职责</w:t>
            </w:r>
            <w:r>
              <w:rPr>
                <w:rFonts w:hint="eastAsia"/>
                <w:sz w:val="24"/>
              </w:rPr>
            </w:r>
            <w:r/>
          </w:p>
        </w:tc>
        <w:tc>
          <w:tcPr>
            <w:tcW w:w="857" w:type="dxa"/>
            <w:vAlign w:val="top"/>
            <w:textDirection w:val="lrTb"/>
            <w:noWrap w:val="false"/>
          </w:tcPr>
          <w:p>
            <w:pPr>
              <w:pStyle w:val="882"/>
              <w:jc w:val="center"/>
              <w:spacing w:line="360" w:lineRule="auto"/>
              <w:rPr>
                <w:rFonts w:hint="eastAsia"/>
                <w:sz w:val="24"/>
              </w:rPr>
            </w:pPr>
            <w:r>
              <w:rPr>
                <w:rFonts w:hint="eastAsia"/>
                <w:sz w:val="24"/>
              </w:rPr>
              <w:t xml:space="preserve">人数</w:t>
            </w:r>
            <w:r>
              <w:rPr>
                <w:rFonts w:hint="eastAsia"/>
                <w:sz w:val="24"/>
              </w:rPr>
            </w:r>
            <w:r/>
          </w:p>
        </w:tc>
      </w:tr>
      <w:tr>
        <w:trPr/>
        <w:tc>
          <w:tcPr>
            <w:tcW w:w="941" w:type="dxa"/>
            <w:vAlign w:val="top"/>
            <w:textDirection w:val="lrTb"/>
            <w:noWrap w:val="false"/>
          </w:tcPr>
          <w:p>
            <w:pPr>
              <w:pStyle w:val="882"/>
              <w:jc w:val="center"/>
              <w:spacing w:line="360" w:lineRule="auto"/>
              <w:rPr>
                <w:rFonts w:hint="eastAsia"/>
                <w:sz w:val="24"/>
              </w:rPr>
            </w:pPr>
            <w:r>
              <w:rPr>
                <w:rFonts w:hint="eastAsia"/>
                <w:sz w:val="24"/>
              </w:rPr>
              <w:t xml:space="preserve">1</w:t>
            </w:r>
            <w:r>
              <w:rPr>
                <w:rFonts w:hint="eastAsia"/>
                <w:sz w:val="24"/>
              </w:rPr>
            </w:r>
            <w:r/>
          </w:p>
        </w:tc>
        <w:tc>
          <w:tcPr>
            <w:tcW w:w="1392" w:type="dxa"/>
            <w:vAlign w:val="top"/>
            <w:textDirection w:val="lrTb"/>
            <w:noWrap w:val="false"/>
          </w:tcPr>
          <w:p>
            <w:pPr>
              <w:pStyle w:val="882"/>
              <w:jc w:val="center"/>
              <w:spacing w:line="360" w:lineRule="auto"/>
              <w:rPr>
                <w:rFonts w:hint="eastAsia"/>
                <w:sz w:val="24"/>
              </w:rPr>
            </w:pPr>
            <w:r/>
            <w:bookmarkStart w:id="22" w:name="OLE_LINK17"/>
            <w:r>
              <w:rPr>
                <w:rFonts w:hint="eastAsia"/>
                <w:sz w:val="24"/>
              </w:rPr>
              <w:t xml:space="preserve">项目负责人</w:t>
            </w:r>
            <w:bookmarkEnd w:id="22"/>
            <w:r>
              <w:rPr>
                <w:rFonts w:hint="eastAsia"/>
                <w:sz w:val="24"/>
              </w:rPr>
            </w:r>
            <w:r/>
          </w:p>
        </w:tc>
        <w:tc>
          <w:tcPr>
            <w:tcW w:w="5332" w:type="dxa"/>
            <w:vAlign w:val="top"/>
            <w:textDirection w:val="lrTb"/>
            <w:noWrap w:val="false"/>
          </w:tcPr>
          <w:p>
            <w:pPr>
              <w:pStyle w:val="882"/>
              <w:spacing w:line="276" w:lineRule="auto"/>
              <w:rPr>
                <w:rFonts w:hint="eastAsia"/>
                <w:sz w:val="22"/>
              </w:rPr>
            </w:pPr>
            <w:r>
              <w:rPr>
                <w:sz w:val="22"/>
              </w:rPr>
              <w:t xml:space="preserve">为本项目总负责人，对项目整体质量、进度、安全、资金、风险、验收、协调负总责；统筹甲乙双方、监理、主管单位、第三方测评等多方沟通；审批项目实施方案、变更方案、重大问题处置方案；牵头组织阶段评审、竣工验收、材料归档；落实本项目合规、保密要求；承诺项目实施期间常驻本项目，不得擅自离岗，更换须经招标人书面同意。</w:t>
            </w:r>
            <w:r>
              <w:rPr>
                <w:rFonts w:hint="eastAsia"/>
                <w:sz w:val="22"/>
              </w:rPr>
            </w:r>
            <w:r/>
          </w:p>
        </w:tc>
        <w:tc>
          <w:tcPr>
            <w:tcW w:w="857" w:type="dxa"/>
            <w:vAlign w:val="top"/>
            <w:textDirection w:val="lrTb"/>
            <w:noWrap w:val="false"/>
          </w:tcPr>
          <w:p>
            <w:pPr>
              <w:pStyle w:val="882"/>
              <w:jc w:val="center"/>
              <w:spacing w:line="360" w:lineRule="auto"/>
              <w:rPr>
                <w:rFonts w:hint="eastAsia"/>
                <w:sz w:val="24"/>
              </w:rPr>
            </w:pPr>
            <w:r>
              <w:rPr>
                <w:rFonts w:hint="eastAsia"/>
                <w:sz w:val="24"/>
              </w:rPr>
              <w:t xml:space="preserve">1</w:t>
            </w:r>
            <w:r>
              <w:rPr>
                <w:rFonts w:hint="eastAsia"/>
                <w:sz w:val="24"/>
              </w:rPr>
            </w:r>
            <w:r/>
          </w:p>
        </w:tc>
      </w:tr>
      <w:tr>
        <w:trPr/>
        <w:tc>
          <w:tcPr>
            <w:tcW w:w="941" w:type="dxa"/>
            <w:vAlign w:val="top"/>
            <w:textDirection w:val="lrTb"/>
            <w:noWrap w:val="false"/>
          </w:tcPr>
          <w:p>
            <w:pPr>
              <w:pStyle w:val="882"/>
              <w:jc w:val="center"/>
              <w:spacing w:line="360" w:lineRule="auto"/>
              <w:rPr>
                <w:sz w:val="24"/>
              </w:rPr>
            </w:pPr>
            <w:r>
              <w:rPr>
                <w:rFonts w:hint="eastAsia"/>
                <w:sz w:val="24"/>
              </w:rPr>
              <w:t xml:space="preserve">2</w:t>
            </w:r>
            <w:r>
              <w:rPr>
                <w:sz w:val="24"/>
              </w:rPr>
            </w:r>
            <w:r/>
          </w:p>
        </w:tc>
        <w:tc>
          <w:tcPr>
            <w:tcW w:w="1392" w:type="dxa"/>
            <w:vAlign w:val="top"/>
            <w:textDirection w:val="lrTb"/>
            <w:noWrap w:val="false"/>
          </w:tcPr>
          <w:p>
            <w:pPr>
              <w:pStyle w:val="882"/>
              <w:jc w:val="center"/>
              <w:spacing w:line="360" w:lineRule="auto"/>
              <w:rPr>
                <w:rFonts w:hint="eastAsia"/>
                <w:sz w:val="24"/>
              </w:rPr>
            </w:pPr>
            <w:r>
              <w:rPr>
                <w:rFonts w:hint="eastAsia"/>
                <w:sz w:val="24"/>
                <w:lang w:val="en-US" w:eastAsia="zh-CN"/>
              </w:rPr>
              <w:t xml:space="preserve">定制</w:t>
            </w:r>
            <w:r>
              <w:rPr>
                <w:rFonts w:hint="eastAsia"/>
                <w:sz w:val="24"/>
              </w:rPr>
              <w:t xml:space="preserve">软件</w:t>
            </w:r>
            <w:r>
              <w:rPr>
                <w:rFonts w:hint="eastAsia"/>
                <w:sz w:val="24"/>
                <w:lang w:val="en-US" w:eastAsia="zh-CN"/>
              </w:rPr>
              <w:t xml:space="preserve">开发</w:t>
            </w:r>
            <w:r>
              <w:rPr>
                <w:rFonts w:hint="eastAsia"/>
                <w:sz w:val="24"/>
              </w:rPr>
            </w:r>
            <w:r/>
          </w:p>
        </w:tc>
        <w:tc>
          <w:tcPr>
            <w:tcW w:w="5332" w:type="dxa"/>
            <w:vAlign w:val="top"/>
            <w:textDirection w:val="lrTb"/>
            <w:noWrap w:val="false"/>
          </w:tcPr>
          <w:p>
            <w:pPr>
              <w:pStyle w:val="882"/>
              <w:spacing w:line="276" w:lineRule="auto"/>
              <w:rPr>
                <w:rFonts w:hint="eastAsia"/>
                <w:sz w:val="22"/>
              </w:rPr>
            </w:pPr>
            <w:r>
              <w:rPr>
                <w:sz w:val="22"/>
              </w:rPr>
              <w:t xml:space="preserve">负责需求调研、需求分析、系统概要 / 详细设计、代码开发、单元测试、联调测试；负责公积金业务模块开发、接口对接（政务平台、政务云、统一身份、电子证照、数字人民币等）；编写软件设计文档、用户手册、运维手册；配合系统测试、漏洞整改、上线试运行、用户培训；负责后期软件缺陷修复、版本迭代。</w:t>
            </w:r>
            <w:r>
              <w:rPr>
                <w:rFonts w:hint="eastAsia"/>
                <w:sz w:val="22"/>
              </w:rPr>
            </w:r>
            <w:r/>
          </w:p>
        </w:tc>
        <w:tc>
          <w:tcPr>
            <w:tcW w:w="857" w:type="dxa"/>
            <w:vAlign w:val="top"/>
            <w:textDirection w:val="lrTb"/>
            <w:noWrap w:val="false"/>
          </w:tcPr>
          <w:p>
            <w:pPr>
              <w:pStyle w:val="882"/>
              <w:jc w:val="center"/>
              <w:spacing w:line="360" w:lineRule="auto"/>
              <w:rPr>
                <w:sz w:val="24"/>
              </w:rPr>
            </w:pPr>
            <w:r>
              <w:rPr>
                <w:rFonts w:hint="eastAsia"/>
                <w:sz w:val="24"/>
              </w:rPr>
              <w:t xml:space="preserve">10</w:t>
            </w:r>
            <w:r>
              <w:rPr>
                <w:sz w:val="24"/>
              </w:rPr>
            </w:r>
            <w:r/>
          </w:p>
        </w:tc>
      </w:tr>
      <w:tr>
        <w:trPr/>
        <w:tc>
          <w:tcPr>
            <w:tcW w:w="941" w:type="dxa"/>
            <w:vAlign w:val="top"/>
            <w:textDirection w:val="lrTb"/>
            <w:noWrap w:val="false"/>
          </w:tcPr>
          <w:p>
            <w:pPr>
              <w:pStyle w:val="882"/>
              <w:jc w:val="center"/>
              <w:spacing w:line="360" w:lineRule="auto"/>
              <w:rPr>
                <w:rFonts w:hint="eastAsia"/>
                <w:sz w:val="24"/>
              </w:rPr>
            </w:pPr>
            <w:r>
              <w:rPr>
                <w:rFonts w:hint="eastAsia"/>
                <w:sz w:val="24"/>
              </w:rPr>
              <w:t xml:space="preserve">3</w:t>
            </w:r>
            <w:r>
              <w:rPr>
                <w:rFonts w:hint="eastAsia"/>
                <w:sz w:val="24"/>
              </w:rPr>
            </w:r>
            <w:r/>
          </w:p>
        </w:tc>
        <w:tc>
          <w:tcPr>
            <w:tcW w:w="1392" w:type="dxa"/>
            <w:vAlign w:val="top"/>
            <w:textDirection w:val="lrTb"/>
            <w:noWrap w:val="false"/>
          </w:tcPr>
          <w:p>
            <w:pPr>
              <w:pStyle w:val="882"/>
              <w:jc w:val="center"/>
              <w:spacing w:line="360" w:lineRule="auto"/>
              <w:rPr>
                <w:rFonts w:eastAsia="宋体"/>
                <w:sz w:val="24"/>
                <w:lang w:val="en-US" w:eastAsia="zh-CN"/>
              </w:rPr>
            </w:pPr>
            <w:r>
              <w:rPr>
                <w:rFonts w:hint="eastAsia"/>
                <w:sz w:val="24"/>
                <w:lang w:val="en-US" w:eastAsia="zh-CN"/>
              </w:rPr>
              <w:t xml:space="preserve">设备供货及安装</w:t>
            </w:r>
            <w:r>
              <w:rPr>
                <w:rFonts w:eastAsia="宋体"/>
                <w:sz w:val="24"/>
                <w:lang w:val="en-US" w:eastAsia="zh-CN"/>
              </w:rPr>
            </w:r>
            <w:r/>
          </w:p>
        </w:tc>
        <w:tc>
          <w:tcPr>
            <w:tcW w:w="5332" w:type="dxa"/>
            <w:vAlign w:val="top"/>
            <w:textDirection w:val="lrTb"/>
            <w:noWrap w:val="false"/>
          </w:tcPr>
          <w:p>
            <w:pPr>
              <w:pStyle w:val="882"/>
              <w:spacing w:line="276" w:lineRule="auto"/>
              <w:rPr>
                <w:rFonts w:hint="eastAsia"/>
                <w:sz w:val="22"/>
              </w:rPr>
            </w:pPr>
            <w:r>
              <w:rPr>
                <w:rFonts w:hint="eastAsia"/>
                <w:sz w:val="22"/>
              </w:rPr>
              <w:t xml:space="preserve">负责项目配套硬件设备日常巡检、状态监控；设备上架、硬件配置、固件升级、硬件故障定位、报修更换；机房环境、设备指示灯、电源、链路状态检查；硬件台账、资产标签；网络链路排查、端口策略调试；配合等保硬件环境整改，做好业务应急保障。</w:t>
            </w:r>
            <w:r>
              <w:rPr>
                <w:rFonts w:hint="eastAsia"/>
                <w:sz w:val="22"/>
              </w:rPr>
              <w:tab/>
            </w:r>
            <w:r>
              <w:rPr>
                <w:rFonts w:hint="eastAsia"/>
                <w:sz w:val="22"/>
              </w:rPr>
            </w:r>
            <w:r/>
          </w:p>
        </w:tc>
        <w:tc>
          <w:tcPr>
            <w:tcW w:w="857" w:type="dxa"/>
            <w:vAlign w:val="top"/>
            <w:textDirection w:val="lrTb"/>
            <w:noWrap w:val="false"/>
          </w:tcPr>
          <w:p>
            <w:pPr>
              <w:pStyle w:val="882"/>
              <w:jc w:val="center"/>
              <w:spacing w:line="360" w:lineRule="auto"/>
              <w:rPr>
                <w:rFonts w:hint="eastAsia"/>
                <w:sz w:val="24"/>
              </w:rPr>
            </w:pPr>
            <w:r>
              <w:rPr>
                <w:rFonts w:hint="eastAsia"/>
                <w:sz w:val="24"/>
              </w:rPr>
              <w:t xml:space="preserve">1</w:t>
            </w:r>
            <w:r>
              <w:rPr>
                <w:rFonts w:hint="eastAsia"/>
                <w:sz w:val="24"/>
              </w:rPr>
            </w:r>
            <w:r/>
          </w:p>
        </w:tc>
      </w:tr>
      <w:tr>
        <w:trPr>
          <w:trHeight w:val="2388"/>
        </w:trPr>
        <w:tc>
          <w:tcPr>
            <w:tcW w:w="941" w:type="dxa"/>
            <w:vAlign w:val="top"/>
            <w:textDirection w:val="lrTb"/>
            <w:noWrap w:val="false"/>
          </w:tcPr>
          <w:p>
            <w:pPr>
              <w:pStyle w:val="882"/>
              <w:jc w:val="center"/>
              <w:spacing w:line="360" w:lineRule="auto"/>
              <w:rPr>
                <w:rFonts w:hint="eastAsia"/>
                <w:sz w:val="24"/>
              </w:rPr>
            </w:pPr>
            <w:r>
              <w:rPr>
                <w:rFonts w:hint="eastAsia"/>
                <w:sz w:val="24"/>
              </w:rPr>
              <w:t xml:space="preserve">4</w:t>
            </w:r>
            <w:r>
              <w:rPr>
                <w:rFonts w:hint="eastAsia"/>
                <w:sz w:val="24"/>
              </w:rPr>
            </w:r>
            <w:r/>
          </w:p>
        </w:tc>
        <w:tc>
          <w:tcPr>
            <w:tcW w:w="1392" w:type="dxa"/>
            <w:vAlign w:val="top"/>
            <w:textDirection w:val="lrTb"/>
            <w:noWrap w:val="false"/>
          </w:tcPr>
          <w:p>
            <w:pPr>
              <w:pStyle w:val="882"/>
              <w:jc w:val="center"/>
              <w:spacing w:line="360" w:lineRule="auto"/>
              <w:rPr>
                <w:rFonts w:hint="eastAsia"/>
                <w:sz w:val="24"/>
              </w:rPr>
            </w:pPr>
            <w:r>
              <w:rPr>
                <w:rFonts w:hint="eastAsia"/>
                <w:sz w:val="24"/>
                <w:lang w:val="en-US" w:eastAsia="zh-CN"/>
              </w:rPr>
              <w:t xml:space="preserve">应用系统集成</w:t>
            </w:r>
            <w:r>
              <w:rPr>
                <w:rFonts w:hint="eastAsia"/>
                <w:sz w:val="24"/>
              </w:rPr>
            </w:r>
            <w:r/>
          </w:p>
        </w:tc>
        <w:tc>
          <w:tcPr>
            <w:tcW w:w="5332" w:type="dxa"/>
            <w:vAlign w:val="top"/>
            <w:textDirection w:val="lrTb"/>
            <w:noWrap w:val="false"/>
          </w:tcPr>
          <w:p>
            <w:pPr>
              <w:pStyle w:val="882"/>
              <w:spacing w:line="276" w:lineRule="auto"/>
              <w:rPr>
                <w:rFonts w:hint="eastAsia"/>
                <w:sz w:val="22"/>
              </w:rPr>
            </w:pPr>
            <w:r>
              <w:rPr>
                <w:rFonts w:hint="eastAsia"/>
                <w:sz w:val="22"/>
              </w:rPr>
              <w:t xml:space="preserve">运行环境的搭建、初始化、基线调整与安全加固，以及生产环境定时任务实施和数据库备份实施与配置等。完成</w:t>
            </w:r>
            <w:r>
              <w:rPr>
                <w:rFonts w:hint="eastAsia"/>
                <w:sz w:val="22"/>
                <w:lang w:eastAsia="zh-CN"/>
              </w:rPr>
              <w:t xml:space="preserve">应用系统集成</w:t>
            </w:r>
            <w:r>
              <w:rPr>
                <w:rFonts w:hint="eastAsia"/>
                <w:sz w:val="22"/>
              </w:rPr>
              <w:t xml:space="preserve">方案的编制、评审、修改与确认，基础环境的摸排、检查、测试与问题调试，系统功能性测试及测试文档的编制与评审，压力测试配合与性能调优，上线切换保障与实施文档管理，并按要求完成各项文档交付与验收.</w:t>
            </w:r>
            <w:r>
              <w:rPr>
                <w:rFonts w:hint="eastAsia"/>
                <w:sz w:val="22"/>
              </w:rPr>
            </w:r>
            <w:r/>
          </w:p>
        </w:tc>
        <w:tc>
          <w:tcPr>
            <w:tcW w:w="857" w:type="dxa"/>
            <w:vAlign w:val="top"/>
            <w:textDirection w:val="lrTb"/>
            <w:noWrap w:val="false"/>
          </w:tcPr>
          <w:p>
            <w:pPr>
              <w:pStyle w:val="882"/>
              <w:jc w:val="center"/>
              <w:spacing w:line="360" w:lineRule="auto"/>
              <w:rPr>
                <w:sz w:val="24"/>
              </w:rPr>
            </w:pPr>
            <w:r>
              <w:rPr>
                <w:rFonts w:hint="eastAsia"/>
                <w:sz w:val="24"/>
              </w:rPr>
              <w:t xml:space="preserve">1</w:t>
            </w:r>
            <w:r>
              <w:rPr>
                <w:sz w:val="24"/>
              </w:rPr>
            </w:r>
            <w:r/>
          </w:p>
        </w:tc>
      </w:tr>
    </w:tbl>
    <w:p>
      <w:pPr>
        <w:pStyle w:val="882"/>
        <w:ind w:firstLine="480"/>
        <w:spacing w:line="360" w:lineRule="auto"/>
        <w:rPr>
          <w:rFonts w:hint="eastAsia"/>
          <w:sz w:val="24"/>
        </w:rPr>
      </w:pPr>
      <w:r>
        <w:rPr>
          <w:rFonts w:hint="eastAsia"/>
          <w:sz w:val="24"/>
        </w:rPr>
        <w:t xml:space="preserve">（</w:t>
      </w:r>
      <w:r>
        <w:rPr>
          <w:rFonts w:hint="eastAsia"/>
          <w:sz w:val="24"/>
          <w:lang w:val="en-US" w:eastAsia="zh-CN"/>
        </w:rPr>
        <w:t xml:space="preserve">2</w:t>
      </w:r>
      <w:r>
        <w:rPr>
          <w:rFonts w:hint="eastAsia"/>
          <w:sz w:val="24"/>
        </w:rPr>
        <w:t xml:space="preserve">）</w:t>
      </w:r>
      <w:r>
        <w:rPr>
          <w:rFonts w:hint="eastAsia"/>
          <w:sz w:val="24"/>
          <w:highlight w:val="none"/>
          <w:lang w:val="en-US" w:eastAsia="zh-CN"/>
        </w:rPr>
        <w:t xml:space="preserve">投标人在运维阶段配备人员不少于6人，具</w:t>
      </w:r>
      <w:r>
        <w:rPr>
          <w:rFonts w:hint="eastAsia"/>
          <w:sz w:val="24"/>
          <w:lang w:val="en-US" w:eastAsia="zh-CN"/>
        </w:rPr>
        <w:t xml:space="preserve">体配置要求</w:t>
      </w:r>
      <w:r>
        <w:rPr>
          <w:rFonts w:hint="eastAsia"/>
          <w:sz w:val="24"/>
        </w:rPr>
        <w:t xml:space="preserve">详见下表：</w:t>
      </w:r>
      <w:r>
        <w:rPr>
          <w:rFonts w:hint="eastAsia"/>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7"/>
        <w:gridCol w:w="1407"/>
        <w:gridCol w:w="5389"/>
        <w:gridCol w:w="759"/>
      </w:tblGrid>
      <w:tr>
        <w:trPr/>
        <w:tc>
          <w:tcPr>
            <w:tcW w:w="967" w:type="dxa"/>
            <w:vAlign w:val="top"/>
            <w:textDirection w:val="lrTb"/>
            <w:noWrap w:val="false"/>
          </w:tcPr>
          <w:p>
            <w:pPr>
              <w:pStyle w:val="882"/>
              <w:jc w:val="center"/>
              <w:spacing w:line="360" w:lineRule="auto"/>
              <w:rPr>
                <w:rFonts w:hint="eastAsia"/>
                <w:sz w:val="24"/>
              </w:rPr>
            </w:pPr>
            <w:r>
              <w:rPr>
                <w:rFonts w:hint="eastAsia"/>
                <w:sz w:val="24"/>
              </w:rPr>
              <w:t xml:space="preserve">序号</w:t>
            </w:r>
            <w:r>
              <w:rPr>
                <w:rFonts w:hint="eastAsia"/>
                <w:sz w:val="24"/>
              </w:rPr>
            </w:r>
            <w:r/>
          </w:p>
        </w:tc>
        <w:tc>
          <w:tcPr>
            <w:tcW w:w="1407" w:type="dxa"/>
            <w:vAlign w:val="top"/>
            <w:textDirection w:val="lrTb"/>
            <w:noWrap w:val="false"/>
          </w:tcPr>
          <w:p>
            <w:pPr>
              <w:pStyle w:val="882"/>
              <w:jc w:val="center"/>
              <w:spacing w:line="360" w:lineRule="auto"/>
              <w:rPr>
                <w:rFonts w:hint="eastAsia"/>
                <w:sz w:val="24"/>
              </w:rPr>
            </w:pPr>
            <w:r>
              <w:rPr>
                <w:rFonts w:hint="eastAsia"/>
                <w:sz w:val="24"/>
              </w:rPr>
              <w:t xml:space="preserve">职位</w:t>
            </w:r>
            <w:r>
              <w:rPr>
                <w:rFonts w:hint="eastAsia"/>
                <w:sz w:val="24"/>
              </w:rPr>
            </w:r>
            <w:r/>
          </w:p>
        </w:tc>
        <w:tc>
          <w:tcPr>
            <w:tcW w:w="5389" w:type="dxa"/>
            <w:vAlign w:val="top"/>
            <w:textDirection w:val="lrTb"/>
            <w:noWrap w:val="false"/>
          </w:tcPr>
          <w:p>
            <w:pPr>
              <w:pStyle w:val="882"/>
              <w:spacing w:line="360" w:lineRule="auto"/>
              <w:rPr>
                <w:rFonts w:hint="eastAsia"/>
                <w:sz w:val="24"/>
              </w:rPr>
            </w:pPr>
            <w:r>
              <w:rPr>
                <w:rFonts w:hint="eastAsia"/>
                <w:sz w:val="24"/>
              </w:rPr>
              <w:t xml:space="preserve">职责</w:t>
            </w:r>
            <w:r>
              <w:rPr>
                <w:rFonts w:hint="eastAsia"/>
                <w:sz w:val="24"/>
              </w:rPr>
            </w:r>
            <w:r/>
          </w:p>
        </w:tc>
        <w:tc>
          <w:tcPr>
            <w:tcW w:w="759" w:type="dxa"/>
            <w:vAlign w:val="top"/>
            <w:textDirection w:val="lrTb"/>
            <w:noWrap w:val="false"/>
          </w:tcPr>
          <w:p>
            <w:pPr>
              <w:pStyle w:val="882"/>
              <w:jc w:val="center"/>
              <w:spacing w:line="360" w:lineRule="auto"/>
              <w:rPr>
                <w:rFonts w:hint="eastAsia"/>
                <w:sz w:val="24"/>
              </w:rPr>
            </w:pPr>
            <w:r>
              <w:rPr>
                <w:rFonts w:hint="eastAsia"/>
                <w:sz w:val="24"/>
              </w:rPr>
              <w:t xml:space="preserve">人数</w:t>
            </w:r>
            <w:r>
              <w:rPr>
                <w:rFonts w:hint="eastAsia"/>
                <w:sz w:val="24"/>
              </w:rPr>
            </w:r>
            <w:r/>
          </w:p>
        </w:tc>
      </w:tr>
      <w:tr>
        <w:trPr/>
        <w:tc>
          <w:tcPr>
            <w:tcW w:w="967" w:type="dxa"/>
            <w:vAlign w:val="top"/>
            <w:textDirection w:val="lrTb"/>
            <w:noWrap w:val="false"/>
          </w:tcPr>
          <w:p>
            <w:pPr>
              <w:pStyle w:val="882"/>
              <w:jc w:val="center"/>
              <w:spacing w:line="360" w:lineRule="auto"/>
              <w:rPr>
                <w:sz w:val="24"/>
              </w:rPr>
            </w:pPr>
            <w:r>
              <w:rPr>
                <w:rFonts w:hint="eastAsia"/>
                <w:sz w:val="24"/>
              </w:rPr>
              <w:t xml:space="preserve">1</w:t>
            </w:r>
            <w:r>
              <w:rPr>
                <w:sz w:val="24"/>
              </w:rPr>
            </w:r>
            <w:r/>
          </w:p>
        </w:tc>
        <w:tc>
          <w:tcPr>
            <w:tcW w:w="1407" w:type="dxa"/>
            <w:vAlign w:val="top"/>
            <w:textDirection w:val="lrTb"/>
            <w:noWrap w:val="false"/>
          </w:tcPr>
          <w:p>
            <w:pPr>
              <w:pStyle w:val="882"/>
              <w:jc w:val="center"/>
              <w:spacing w:line="360" w:lineRule="auto"/>
              <w:rPr>
                <w:rFonts w:hint="eastAsia"/>
                <w:sz w:val="24"/>
              </w:rPr>
            </w:pPr>
            <w:r>
              <w:rPr>
                <w:rFonts w:hint="eastAsia"/>
                <w:b/>
                <w:bCs/>
                <w:sz w:val="24"/>
              </w:rPr>
              <w:t xml:space="preserve">云平台运维工程师</w:t>
            </w:r>
            <w:r>
              <w:rPr>
                <w:rFonts w:hint="eastAsia"/>
                <w:sz w:val="24"/>
              </w:rPr>
            </w:r>
            <w:r/>
          </w:p>
        </w:tc>
        <w:tc>
          <w:tcPr>
            <w:tcW w:w="5389" w:type="dxa"/>
            <w:vAlign w:val="top"/>
            <w:textDirection w:val="lrTb"/>
            <w:noWrap w:val="false"/>
          </w:tcPr>
          <w:p>
            <w:pPr>
              <w:pStyle w:val="882"/>
              <w:spacing w:line="360" w:lineRule="auto"/>
              <w:rPr>
                <w:rFonts w:hint="eastAsia"/>
                <w:sz w:val="24"/>
              </w:rPr>
            </w:pPr>
            <w:r>
              <w:rPr>
                <w:rFonts w:hint="eastAsia"/>
                <w:sz w:val="24"/>
              </w:rPr>
              <w:t xml:space="preserve">负责政务云平台资源管理，包含云主机、对象存储、负载均衡、安全组、弹性伸缩、云数据库实例等云资源开通、配置、监控、调优；云平台日志、告警巡检，资源容量评估、扩容规划；云网络策略、访问权限梳理；云平台漏洞扫描、安全加固、补丁升级；云资源台账管理、备份策略核查；对接政务云服务商，处理云侧故障；配合等保测评、安全检查、应急演练。</w:t>
            </w:r>
            <w:r>
              <w:rPr>
                <w:rFonts w:hint="eastAsia"/>
                <w:sz w:val="24"/>
              </w:rPr>
            </w:r>
            <w:r/>
          </w:p>
        </w:tc>
        <w:tc>
          <w:tcPr>
            <w:tcW w:w="759" w:type="dxa"/>
            <w:vAlign w:val="top"/>
            <w:textDirection w:val="lrTb"/>
            <w:noWrap w:val="false"/>
          </w:tcPr>
          <w:p>
            <w:pPr>
              <w:pStyle w:val="882"/>
              <w:jc w:val="center"/>
              <w:spacing w:line="360" w:lineRule="auto"/>
              <w:rPr>
                <w:sz w:val="24"/>
              </w:rPr>
            </w:pPr>
            <w:r>
              <w:rPr>
                <w:rFonts w:hint="eastAsia"/>
                <w:sz w:val="24"/>
              </w:rPr>
              <w:t xml:space="preserve">1</w:t>
            </w:r>
            <w:r>
              <w:rPr>
                <w:sz w:val="24"/>
              </w:rPr>
            </w:r>
            <w:r/>
          </w:p>
        </w:tc>
      </w:tr>
      <w:tr>
        <w:trPr/>
        <w:tc>
          <w:tcPr>
            <w:tcW w:w="967" w:type="dxa"/>
            <w:vAlign w:val="top"/>
            <w:textDirection w:val="lrTb"/>
            <w:noWrap w:val="false"/>
          </w:tcPr>
          <w:p>
            <w:pPr>
              <w:pStyle w:val="882"/>
              <w:jc w:val="center"/>
              <w:spacing w:line="360" w:lineRule="auto"/>
              <w:rPr>
                <w:sz w:val="24"/>
              </w:rPr>
            </w:pPr>
            <w:r>
              <w:rPr>
                <w:rFonts w:hint="eastAsia"/>
                <w:sz w:val="24"/>
              </w:rPr>
              <w:t xml:space="preserve">2</w:t>
            </w:r>
            <w:r>
              <w:rPr>
                <w:sz w:val="24"/>
              </w:rPr>
            </w:r>
            <w:r/>
          </w:p>
        </w:tc>
        <w:tc>
          <w:tcPr>
            <w:tcW w:w="1407" w:type="dxa"/>
            <w:vAlign w:val="top"/>
            <w:textDirection w:val="lrTb"/>
            <w:noWrap w:val="false"/>
          </w:tcPr>
          <w:p>
            <w:pPr>
              <w:pStyle w:val="882"/>
              <w:jc w:val="center"/>
              <w:spacing w:line="360" w:lineRule="auto"/>
              <w:rPr>
                <w:rFonts w:hint="eastAsia"/>
                <w:b/>
                <w:bCs/>
                <w:i/>
                <w:iCs/>
                <w:sz w:val="24"/>
                <w:u w:val="single"/>
              </w:rPr>
            </w:pPr>
            <w:r>
              <w:rPr>
                <w:rFonts w:hint="eastAsia"/>
                <w:b/>
                <w:bCs/>
                <w:sz w:val="24"/>
              </w:rPr>
              <w:t xml:space="preserve">数据库运维工程师</w:t>
            </w:r>
            <w:r>
              <w:rPr>
                <w:rFonts w:hint="eastAsia"/>
                <w:b/>
                <w:bCs/>
                <w:i/>
                <w:iCs/>
                <w:sz w:val="24"/>
                <w:u w:val="single"/>
              </w:rPr>
            </w:r>
            <w:r/>
          </w:p>
        </w:tc>
        <w:tc>
          <w:tcPr>
            <w:tcW w:w="5389" w:type="dxa"/>
            <w:vAlign w:val="top"/>
            <w:textDirection w:val="lrTb"/>
            <w:noWrap w:val="false"/>
          </w:tcPr>
          <w:p>
            <w:pPr>
              <w:pStyle w:val="882"/>
              <w:spacing w:line="360" w:lineRule="auto"/>
              <w:rPr>
                <w:rFonts w:hint="eastAsia"/>
                <w:sz w:val="24"/>
              </w:rPr>
            </w:pPr>
            <w:r>
              <w:rPr>
                <w:rFonts w:hint="eastAsia"/>
                <w:sz w:val="24"/>
              </w:rPr>
              <w:t xml:space="preserve">负责项目数据库架构维护、参数调优、SQL性能优化、数据库备份、备份校验、恢复演练；数据库账号权限管理、审计日志留存；数据迁移、数据同步、接口数据一致性核查；表结构变更、索引优化、分库分表维护；数据库故障排查、死锁、连接溢出、事务异常处置；配合业务数据核对、数据抽取、上级数据上报；落实数据安全、脱敏、防篡改要求，输出数据库运维记录。</w:t>
            </w:r>
            <w:r>
              <w:rPr>
                <w:rFonts w:hint="eastAsia"/>
                <w:sz w:val="24"/>
              </w:rPr>
            </w:r>
            <w:r/>
          </w:p>
        </w:tc>
        <w:tc>
          <w:tcPr>
            <w:tcW w:w="759" w:type="dxa"/>
            <w:vAlign w:val="top"/>
            <w:textDirection w:val="lrTb"/>
            <w:noWrap w:val="false"/>
          </w:tcPr>
          <w:p>
            <w:pPr>
              <w:pStyle w:val="882"/>
              <w:jc w:val="center"/>
              <w:spacing w:line="360" w:lineRule="auto"/>
              <w:rPr>
                <w:sz w:val="24"/>
              </w:rPr>
            </w:pPr>
            <w:r>
              <w:rPr>
                <w:rFonts w:hint="eastAsia"/>
                <w:sz w:val="24"/>
              </w:rPr>
              <w:t xml:space="preserve">1</w:t>
            </w:r>
            <w:r>
              <w:rPr>
                <w:sz w:val="24"/>
              </w:rPr>
            </w:r>
            <w:r/>
          </w:p>
        </w:tc>
      </w:tr>
      <w:tr>
        <w:trPr/>
        <w:tc>
          <w:tcPr>
            <w:tcW w:w="967" w:type="dxa"/>
            <w:vAlign w:val="top"/>
            <w:textDirection w:val="lrTb"/>
            <w:noWrap w:val="false"/>
          </w:tcPr>
          <w:p>
            <w:pPr>
              <w:pStyle w:val="882"/>
              <w:jc w:val="center"/>
              <w:spacing w:line="360" w:lineRule="auto"/>
              <w:rPr>
                <w:sz w:val="24"/>
              </w:rPr>
            </w:pPr>
            <w:r>
              <w:rPr>
                <w:rFonts w:hint="eastAsia"/>
                <w:sz w:val="24"/>
              </w:rPr>
              <w:t xml:space="preserve">3</w:t>
            </w:r>
            <w:r>
              <w:rPr>
                <w:sz w:val="24"/>
              </w:rPr>
            </w:r>
            <w:r/>
          </w:p>
        </w:tc>
        <w:tc>
          <w:tcPr>
            <w:tcW w:w="1407" w:type="dxa"/>
            <w:vAlign w:val="top"/>
            <w:textDirection w:val="lrTb"/>
            <w:noWrap w:val="false"/>
          </w:tcPr>
          <w:p>
            <w:pPr>
              <w:pStyle w:val="882"/>
              <w:jc w:val="center"/>
              <w:spacing w:line="360" w:lineRule="auto"/>
              <w:rPr>
                <w:rFonts w:hint="eastAsia"/>
                <w:b/>
                <w:bCs/>
                <w:i/>
                <w:iCs/>
                <w:sz w:val="24"/>
                <w:u w:val="single"/>
              </w:rPr>
            </w:pPr>
            <w:r>
              <w:rPr>
                <w:rFonts w:hint="eastAsia"/>
                <w:b/>
                <w:bCs/>
                <w:sz w:val="24"/>
                <w:lang w:val="en-US" w:eastAsia="zh-CN"/>
              </w:rPr>
              <w:t xml:space="preserve">定制</w:t>
            </w:r>
            <w:r>
              <w:rPr>
                <w:rFonts w:hint="eastAsia"/>
                <w:b/>
                <w:bCs/>
                <w:sz w:val="24"/>
                <w:lang w:val="en-US" w:eastAsia="zh-CN"/>
              </w:rPr>
              <w:t xml:space="preserve">软件开发运维</w:t>
            </w:r>
            <w:r>
              <w:rPr>
                <w:rFonts w:hint="eastAsia"/>
                <w:b/>
                <w:bCs/>
                <w:sz w:val="24"/>
              </w:rPr>
              <w:t xml:space="preserve">工程师</w:t>
            </w:r>
            <w:r>
              <w:rPr>
                <w:rFonts w:hint="eastAsia"/>
                <w:b/>
                <w:bCs/>
                <w:i/>
                <w:iCs/>
                <w:sz w:val="24"/>
                <w:u w:val="single"/>
              </w:rPr>
            </w:r>
            <w:r/>
          </w:p>
        </w:tc>
        <w:tc>
          <w:tcPr>
            <w:tcW w:w="5389" w:type="dxa"/>
            <w:vAlign w:val="top"/>
            <w:textDirection w:val="lrTb"/>
            <w:noWrap w:val="false"/>
          </w:tcPr>
          <w:p>
            <w:pPr>
              <w:pStyle w:val="882"/>
              <w:spacing w:line="360" w:lineRule="auto"/>
              <w:rPr>
                <w:rFonts w:hint="eastAsia"/>
                <w:sz w:val="24"/>
              </w:rPr>
            </w:pPr>
            <w:r/>
            <w:bookmarkStart w:id="23" w:name="OLE_LINK38"/>
            <w:r>
              <w:rPr>
                <w:rFonts w:hint="eastAsia"/>
                <w:sz w:val="24"/>
              </w:rPr>
              <w:t xml:space="preserve">负责公积金业务平台、公共服务模块、对外接口开发与迭代；需求分析、概要 / 详细设计、编码、单元测试、联调；接口对接、报文调试、数据格式适配；系统 BUG 修复、版本发布；支撑新增业务需求、政策变更带来的功能改造；支撑上线后业务功能迭代优化</w:t>
            </w:r>
            <w:bookmarkEnd w:id="23"/>
            <w:r>
              <w:rPr>
                <w:rFonts w:hint="eastAsia"/>
                <w:sz w:val="24"/>
              </w:rPr>
              <w:t xml:space="preserve">。</w:t>
            </w:r>
            <w:r>
              <w:rPr>
                <w:rFonts w:hint="eastAsia"/>
                <w:sz w:val="24"/>
              </w:rPr>
            </w:r>
            <w:r/>
          </w:p>
        </w:tc>
        <w:tc>
          <w:tcPr>
            <w:tcW w:w="759" w:type="dxa"/>
            <w:vAlign w:val="top"/>
            <w:textDirection w:val="lrTb"/>
            <w:noWrap w:val="false"/>
          </w:tcPr>
          <w:p>
            <w:pPr>
              <w:pStyle w:val="882"/>
              <w:jc w:val="center"/>
              <w:spacing w:line="360" w:lineRule="auto"/>
              <w:rPr>
                <w:sz w:val="24"/>
              </w:rPr>
            </w:pPr>
            <w:r>
              <w:rPr>
                <w:rFonts w:hint="eastAsia"/>
                <w:sz w:val="24"/>
              </w:rPr>
              <w:t xml:space="preserve">2</w:t>
            </w:r>
            <w:r>
              <w:rPr>
                <w:sz w:val="24"/>
              </w:rPr>
            </w:r>
            <w:r/>
          </w:p>
        </w:tc>
      </w:tr>
      <w:tr>
        <w:trPr/>
        <w:tc>
          <w:tcPr>
            <w:tcW w:w="967" w:type="dxa"/>
            <w:vAlign w:val="top"/>
            <w:textDirection w:val="lrTb"/>
            <w:noWrap w:val="false"/>
          </w:tcPr>
          <w:p>
            <w:pPr>
              <w:pStyle w:val="882"/>
              <w:jc w:val="center"/>
              <w:spacing w:line="360" w:lineRule="auto"/>
              <w:rPr>
                <w:sz w:val="24"/>
              </w:rPr>
            </w:pPr>
            <w:r>
              <w:rPr>
                <w:rFonts w:hint="eastAsia"/>
                <w:sz w:val="24"/>
              </w:rPr>
              <w:t xml:space="preserve">4</w:t>
            </w:r>
            <w:r>
              <w:rPr>
                <w:sz w:val="24"/>
              </w:rPr>
            </w:r>
            <w:r/>
          </w:p>
        </w:tc>
        <w:tc>
          <w:tcPr>
            <w:tcW w:w="1407" w:type="dxa"/>
            <w:vAlign w:val="top"/>
            <w:textDirection w:val="lrTb"/>
            <w:noWrap w:val="false"/>
          </w:tcPr>
          <w:p>
            <w:pPr>
              <w:pStyle w:val="882"/>
              <w:jc w:val="center"/>
              <w:spacing w:line="360" w:lineRule="auto"/>
              <w:rPr>
                <w:rFonts w:hint="eastAsia"/>
                <w:b/>
                <w:bCs/>
                <w:i/>
                <w:iCs/>
                <w:sz w:val="24"/>
                <w:u w:val="single"/>
              </w:rPr>
            </w:pPr>
            <w:r>
              <w:rPr>
                <w:rFonts w:hint="eastAsia"/>
                <w:b/>
                <w:bCs/>
                <w:sz w:val="24"/>
              </w:rPr>
              <w:t xml:space="preserve">硬件维护工程师</w:t>
            </w:r>
            <w:r>
              <w:rPr>
                <w:rFonts w:hint="eastAsia"/>
                <w:b/>
                <w:bCs/>
                <w:i/>
                <w:iCs/>
                <w:sz w:val="24"/>
                <w:u w:val="single"/>
              </w:rPr>
            </w:r>
            <w:r/>
          </w:p>
        </w:tc>
        <w:tc>
          <w:tcPr>
            <w:tcW w:w="5389" w:type="dxa"/>
            <w:vAlign w:val="top"/>
            <w:textDirection w:val="lrTb"/>
            <w:noWrap w:val="false"/>
          </w:tcPr>
          <w:p>
            <w:pPr>
              <w:pStyle w:val="882"/>
              <w:spacing w:line="360" w:lineRule="auto"/>
              <w:rPr>
                <w:rFonts w:hint="eastAsia"/>
                <w:sz w:val="24"/>
              </w:rPr>
            </w:pPr>
            <w:r>
              <w:rPr>
                <w:rFonts w:hint="eastAsia"/>
                <w:sz w:val="24"/>
              </w:rPr>
              <w:t xml:space="preserve">负责项目配套硬件设备日常巡检、状态监控；设备上架、硬件配置、固件升级、硬件故障定位、报修更换；机房环境、设备指示灯、电源、链路状态检查；硬件台账、资产标签；网络链路排查、端口策略调试；配合等保硬件环境整改，做好业务应急保障。</w:t>
            </w:r>
            <w:r>
              <w:rPr>
                <w:rFonts w:hint="eastAsia"/>
                <w:sz w:val="24"/>
              </w:rPr>
            </w:r>
            <w:r/>
          </w:p>
        </w:tc>
        <w:tc>
          <w:tcPr>
            <w:tcW w:w="759" w:type="dxa"/>
            <w:vAlign w:val="top"/>
            <w:textDirection w:val="lrTb"/>
            <w:noWrap w:val="false"/>
          </w:tcPr>
          <w:p>
            <w:pPr>
              <w:pStyle w:val="882"/>
              <w:jc w:val="center"/>
              <w:spacing w:line="360" w:lineRule="auto"/>
              <w:rPr>
                <w:sz w:val="24"/>
              </w:rPr>
            </w:pPr>
            <w:r>
              <w:rPr>
                <w:rFonts w:hint="eastAsia"/>
                <w:sz w:val="24"/>
              </w:rPr>
              <w:t xml:space="preserve">1</w:t>
            </w:r>
            <w:r>
              <w:rPr>
                <w:sz w:val="24"/>
              </w:rPr>
            </w:r>
            <w:r/>
          </w:p>
        </w:tc>
      </w:tr>
      <w:tr>
        <w:trPr>
          <w:trHeight w:val="1713"/>
        </w:trPr>
        <w:tc>
          <w:tcPr>
            <w:tcW w:w="967" w:type="dxa"/>
            <w:vAlign w:val="top"/>
            <w:textDirection w:val="lrTb"/>
            <w:noWrap w:val="false"/>
          </w:tcPr>
          <w:p>
            <w:pPr>
              <w:pStyle w:val="882"/>
              <w:jc w:val="center"/>
              <w:spacing w:line="360" w:lineRule="auto"/>
              <w:rPr>
                <w:sz w:val="24"/>
              </w:rPr>
            </w:pPr>
            <w:r>
              <w:rPr>
                <w:rFonts w:hint="eastAsia"/>
                <w:sz w:val="24"/>
              </w:rPr>
              <w:t xml:space="preserve">5</w:t>
            </w:r>
            <w:r>
              <w:rPr>
                <w:sz w:val="24"/>
              </w:rPr>
            </w:r>
            <w:r/>
          </w:p>
        </w:tc>
        <w:tc>
          <w:tcPr>
            <w:tcW w:w="1407" w:type="dxa"/>
            <w:vAlign w:val="top"/>
            <w:textDirection w:val="lrTb"/>
            <w:noWrap w:val="false"/>
          </w:tcPr>
          <w:p>
            <w:pPr>
              <w:pStyle w:val="882"/>
              <w:jc w:val="center"/>
              <w:spacing w:line="360" w:lineRule="auto"/>
              <w:rPr>
                <w:rFonts w:hint="eastAsia"/>
                <w:b/>
                <w:bCs/>
                <w:i/>
                <w:iCs/>
                <w:sz w:val="24"/>
                <w:u w:val="single"/>
              </w:rPr>
            </w:pPr>
            <w:r>
              <w:rPr>
                <w:rFonts w:hint="eastAsia"/>
                <w:b/>
                <w:bCs/>
                <w:sz w:val="24"/>
                <w:lang w:eastAsia="zh-CN"/>
              </w:rPr>
              <w:t xml:space="preserve">应用系统集成</w:t>
            </w:r>
            <w:r>
              <w:rPr>
                <w:rFonts w:hint="eastAsia"/>
                <w:b/>
                <w:bCs/>
                <w:sz w:val="24"/>
              </w:rPr>
              <w:t xml:space="preserve">维护工程师</w:t>
            </w:r>
            <w:r>
              <w:rPr>
                <w:rFonts w:hint="eastAsia"/>
                <w:b/>
                <w:bCs/>
                <w:i/>
                <w:iCs/>
                <w:sz w:val="24"/>
                <w:u w:val="single"/>
              </w:rPr>
            </w:r>
            <w:r/>
          </w:p>
        </w:tc>
        <w:tc>
          <w:tcPr>
            <w:tcW w:w="5389" w:type="dxa"/>
            <w:vAlign w:val="top"/>
            <w:textDirection w:val="lrTb"/>
            <w:noWrap w:val="false"/>
          </w:tcPr>
          <w:p>
            <w:pPr>
              <w:pStyle w:val="882"/>
              <w:spacing w:line="360" w:lineRule="auto"/>
              <w:rPr>
                <w:rFonts w:hint="eastAsia"/>
                <w:sz w:val="24"/>
              </w:rPr>
            </w:pPr>
            <w:r>
              <w:rPr>
                <w:rFonts w:hint="eastAsia"/>
                <w:sz w:val="24"/>
                <w:lang w:val="en-US" w:eastAsia="zh-CN"/>
              </w:rPr>
              <w:t xml:space="preserve">负责</w:t>
            </w:r>
            <w:r>
              <w:rPr>
                <w:rFonts w:hint="eastAsia"/>
                <w:sz w:val="24"/>
              </w:rPr>
              <w:t xml:space="preserve">开展巡检、系统软件维护与故障处理、漏洞修复等工作，对系统进行监控与告警响应，确保系统可用性，定期巡检、性能监控与容量规划，及时发现并处理性能瓶颈，故障快速定位、排查与恢复，编写故障报告，制定并完善应急预案。</w:t>
            </w:r>
            <w:r>
              <w:rPr>
                <w:rFonts w:hint="eastAsia"/>
                <w:sz w:val="24"/>
              </w:rPr>
            </w:r>
            <w:r/>
          </w:p>
        </w:tc>
        <w:tc>
          <w:tcPr>
            <w:tcW w:w="759" w:type="dxa"/>
            <w:vAlign w:val="top"/>
            <w:textDirection w:val="lrTb"/>
            <w:noWrap w:val="false"/>
          </w:tcPr>
          <w:p>
            <w:pPr>
              <w:pStyle w:val="882"/>
              <w:jc w:val="center"/>
              <w:spacing w:line="360" w:lineRule="auto"/>
              <w:rPr>
                <w:sz w:val="24"/>
              </w:rPr>
            </w:pPr>
            <w:r>
              <w:rPr>
                <w:rFonts w:hint="eastAsia"/>
                <w:sz w:val="24"/>
              </w:rPr>
              <w:t xml:space="preserve">1</w:t>
            </w:r>
            <w:r>
              <w:rPr>
                <w:sz w:val="24"/>
              </w:rPr>
            </w:r>
            <w:r/>
          </w:p>
        </w:tc>
      </w:tr>
    </w:tbl>
    <w:p>
      <w:pPr>
        <w:pStyle w:val="882"/>
        <w:ind w:firstLine="480"/>
        <w:spacing w:line="360" w:lineRule="auto"/>
        <w:rPr>
          <w:rFonts w:hint="eastAsia"/>
          <w:sz w:val="24"/>
        </w:rPr>
      </w:pPr>
      <w:r>
        <w:rPr>
          <w:rFonts w:hint="eastAsia"/>
          <w:sz w:val="24"/>
        </w:rPr>
        <w:t xml:space="preserve">（</w:t>
      </w:r>
      <w:r>
        <w:rPr>
          <w:rFonts w:hint="eastAsia"/>
          <w:sz w:val="24"/>
          <w:lang w:val="en-US" w:eastAsia="zh-CN"/>
        </w:rPr>
        <w:t xml:space="preserve">3</w:t>
      </w:r>
      <w:r>
        <w:rPr>
          <w:rFonts w:hint="eastAsia"/>
          <w:sz w:val="24"/>
        </w:rPr>
        <w:t xml:space="preserve">）投标人须配合采购人成立联合项目工作专班，建立例会、周报、里程碑评审等项目管理制度。</w:t>
      </w:r>
      <w:r>
        <w:rPr>
          <w:rFonts w:hint="eastAsia"/>
          <w:sz w:val="24"/>
        </w:rPr>
      </w:r>
      <w:r/>
    </w:p>
    <w:p>
      <w:pPr>
        <w:pStyle w:val="882"/>
        <w:ind w:firstLine="482"/>
        <w:spacing w:line="360" w:lineRule="auto"/>
        <w:rPr>
          <w:rFonts w:hint="eastAsia" w:ascii="黑体" w:hAnsi="黑体" w:eastAsia="黑体"/>
          <w:b/>
          <w:sz w:val="24"/>
        </w:rPr>
      </w:pPr>
      <w:r>
        <w:rPr>
          <w:rFonts w:hint="eastAsia" w:ascii="黑体" w:hAnsi="黑体" w:eastAsia="黑体"/>
          <w:b/>
          <w:sz w:val="24"/>
        </w:rPr>
      </w:r>
      <w:r/>
    </w:p>
    <w:p>
      <w:pPr>
        <w:pStyle w:val="884"/>
        <w:spacing w:before="0" w:after="0" w:line="360" w:lineRule="auto"/>
        <w:rPr>
          <w:rFonts w:hint="eastAsia" w:ascii="黑体" w:hAnsi="黑体" w:eastAsia="黑体"/>
          <w:b w:val="0"/>
        </w:rPr>
      </w:pPr>
      <w:r>
        <w:rPr>
          <w:rFonts w:hint="eastAsia" w:ascii="黑体" w:hAnsi="黑体" w:eastAsia="黑体"/>
          <w:b w:val="0"/>
        </w:rPr>
        <w:t xml:space="preserve">七、服务期限与项目进度安排</w:t>
      </w:r>
      <w:r>
        <w:rPr>
          <w:rFonts w:hint="eastAsia" w:ascii="黑体" w:hAnsi="黑体" w:eastAsia="黑体"/>
          <w:b w:val="0"/>
        </w:rPr>
      </w:r>
      <w:r/>
    </w:p>
    <w:p>
      <w:pPr>
        <w:pStyle w:val="882"/>
        <w:ind w:firstLine="480"/>
        <w:spacing w:line="360" w:lineRule="auto"/>
        <w:rPr>
          <w:sz w:val="24"/>
        </w:rPr>
      </w:pPr>
      <w:r>
        <w:rPr>
          <w:rFonts w:hint="eastAsia"/>
          <w:sz w:val="24"/>
        </w:rPr>
        <w:t xml:space="preserve">项目建设周期为1年。硬件设备、成品软件在合同签订后3个月内到货，租赁的云资源、AI算力、数据中心机柜在合同签订后3个月内完成配置部署并交付可用，合同签订后6个月内完成定制软件开发、</w:t>
      </w:r>
      <w:r>
        <w:rPr>
          <w:rFonts w:hint="eastAsia"/>
          <w:sz w:val="24"/>
          <w:lang w:eastAsia="zh-CN"/>
        </w:rPr>
        <w:t xml:space="preserve">应用系统集成</w:t>
      </w:r>
      <w:r>
        <w:rPr>
          <w:rFonts w:hint="eastAsia"/>
          <w:sz w:val="24"/>
        </w:rPr>
        <w:t xml:space="preserve">、联调测试、系统上线试运行，整体项目在12个月内完成最终验收。</w:t>
      </w:r>
      <w:r>
        <w:rPr>
          <w:sz w:val="24"/>
        </w:rPr>
      </w:r>
      <w:r/>
    </w:p>
    <w:p>
      <w:pPr>
        <w:pStyle w:val="882"/>
        <w:ind w:firstLine="482"/>
        <w:spacing w:line="360" w:lineRule="auto"/>
        <w:rPr>
          <w:rFonts w:hint="eastAsia" w:ascii="黑体" w:hAnsi="黑体" w:eastAsia="黑体"/>
          <w:b/>
          <w:sz w:val="24"/>
        </w:rPr>
      </w:pPr>
      <w:r>
        <w:rPr>
          <w:rFonts w:hint="eastAsia" w:ascii="黑体" w:hAnsi="黑体" w:eastAsia="黑体"/>
          <w:b/>
          <w:sz w:val="24"/>
        </w:rPr>
      </w:r>
      <w:r/>
    </w:p>
    <w:p>
      <w:pPr>
        <w:pStyle w:val="884"/>
        <w:spacing w:before="0" w:after="0" w:line="360" w:lineRule="auto"/>
        <w:rPr>
          <w:rFonts w:hint="eastAsia" w:ascii="黑体" w:hAnsi="黑体" w:eastAsia="黑体"/>
          <w:b w:val="0"/>
        </w:rPr>
      </w:pPr>
      <w:r>
        <w:rPr>
          <w:rFonts w:hint="eastAsia" w:ascii="黑体" w:hAnsi="黑体" w:eastAsia="黑体"/>
          <w:b w:val="0"/>
        </w:rPr>
        <w:t xml:space="preserve">八、服务标准</w:t>
      </w:r>
      <w:r>
        <w:rPr>
          <w:rFonts w:hint="eastAsia" w:ascii="黑体" w:hAnsi="黑体" w:eastAsia="黑体"/>
          <w:b w:val="0"/>
        </w:rPr>
      </w:r>
      <w:r/>
    </w:p>
    <w:p>
      <w:pPr>
        <w:pStyle w:val="882"/>
        <w:ind w:firstLine="480"/>
        <w:spacing w:line="360" w:lineRule="auto"/>
        <w:rPr>
          <w:rFonts w:hint="eastAsia"/>
          <w:sz w:val="24"/>
        </w:rPr>
      </w:pPr>
      <w:r>
        <w:rPr>
          <w:rFonts w:hint="eastAsia"/>
          <w:sz w:val="24"/>
        </w:rPr>
        <w:t xml:space="preserve">《住房公积金管理条例》</w:t>
      </w:r>
      <w:r>
        <w:rPr>
          <w:rFonts w:hint="eastAsia"/>
          <w:sz w:val="24"/>
        </w:rPr>
      </w:r>
      <w:r/>
    </w:p>
    <w:p>
      <w:pPr>
        <w:pStyle w:val="882"/>
        <w:ind w:firstLine="480"/>
        <w:spacing w:line="360" w:lineRule="auto"/>
        <w:rPr>
          <w:rFonts w:hint="eastAsia"/>
          <w:sz w:val="24"/>
        </w:rPr>
      </w:pPr>
      <w:r>
        <w:rPr>
          <w:rFonts w:hint="eastAsia"/>
          <w:sz w:val="24"/>
        </w:rPr>
        <w:t xml:space="preserve">《关于健全“高效办成一件事”重点事项常态化推进机制的意见》（国办发〔2025〕24号）</w:t>
      </w:r>
      <w:r>
        <w:rPr>
          <w:rFonts w:hint="eastAsia"/>
          <w:sz w:val="24"/>
        </w:rPr>
      </w:r>
      <w:r/>
    </w:p>
    <w:p>
      <w:pPr>
        <w:pStyle w:val="882"/>
        <w:ind w:firstLine="480"/>
        <w:spacing w:line="360" w:lineRule="auto"/>
        <w:rPr>
          <w:rFonts w:hint="eastAsia"/>
          <w:sz w:val="24"/>
        </w:rPr>
      </w:pPr>
      <w:r>
        <w:rPr>
          <w:rFonts w:hint="eastAsia"/>
          <w:sz w:val="24"/>
        </w:rPr>
        <w:t xml:space="preserve">《关于进一步优化政务服务提升行政效能推动“高效办成一件事”的指导意见》（国发〔2024〕3号）</w:t>
      </w:r>
      <w:r>
        <w:rPr>
          <w:rFonts w:hint="eastAsia"/>
          <w:sz w:val="24"/>
        </w:rPr>
      </w:r>
      <w:r/>
    </w:p>
    <w:p>
      <w:pPr>
        <w:pStyle w:val="882"/>
        <w:ind w:firstLine="480"/>
        <w:spacing w:line="360" w:lineRule="auto"/>
        <w:rPr>
          <w:rFonts w:hint="eastAsia"/>
          <w:sz w:val="24"/>
        </w:rPr>
      </w:pPr>
      <w:r>
        <w:rPr>
          <w:rFonts w:hint="eastAsia"/>
          <w:sz w:val="24"/>
        </w:rPr>
        <w:t xml:space="preserve">《关于加快住房公积金数字化发展的指导意见》（建金〔2022〕82号）</w:t>
      </w:r>
      <w:r>
        <w:rPr>
          <w:rFonts w:hint="eastAsia"/>
          <w:sz w:val="24"/>
        </w:rPr>
      </w:r>
      <w:r/>
    </w:p>
    <w:p>
      <w:pPr>
        <w:pStyle w:val="882"/>
        <w:ind w:firstLine="480"/>
        <w:spacing w:line="360" w:lineRule="auto"/>
        <w:rPr>
          <w:rFonts w:hint="eastAsia"/>
          <w:sz w:val="24"/>
        </w:rPr>
      </w:pPr>
      <w:r>
        <w:rPr>
          <w:rFonts w:hint="eastAsia"/>
          <w:sz w:val="24"/>
        </w:rPr>
        <w:t xml:space="preserve">《长三角国际一流营商环境建设三年行动方案》（发改法规〔2022〕1562号）</w:t>
      </w:r>
      <w:r>
        <w:rPr>
          <w:rFonts w:hint="eastAsia"/>
          <w:sz w:val="24"/>
        </w:rPr>
      </w:r>
      <w:r/>
    </w:p>
    <w:p>
      <w:pPr>
        <w:pStyle w:val="882"/>
        <w:ind w:firstLine="480"/>
        <w:spacing w:line="360" w:lineRule="auto"/>
        <w:rPr>
          <w:rFonts w:hint="eastAsia"/>
          <w:sz w:val="24"/>
        </w:rPr>
      </w:pPr>
      <w:r>
        <w:rPr>
          <w:rFonts w:hint="eastAsia"/>
          <w:sz w:val="24"/>
        </w:rPr>
        <w:t xml:space="preserve">《国务院关于加强数字政府建设的指导意见》（国发〔2022〕14号）</w:t>
      </w:r>
      <w:r>
        <w:rPr>
          <w:rFonts w:hint="eastAsia"/>
          <w:sz w:val="24"/>
        </w:rPr>
      </w:r>
      <w:r/>
    </w:p>
    <w:p>
      <w:pPr>
        <w:pStyle w:val="882"/>
        <w:ind w:firstLine="480"/>
        <w:spacing w:line="360" w:lineRule="auto"/>
        <w:rPr>
          <w:rFonts w:hint="eastAsia"/>
          <w:sz w:val="24"/>
        </w:rPr>
      </w:pPr>
      <w:r>
        <w:rPr>
          <w:rFonts w:hint="eastAsia"/>
          <w:sz w:val="24"/>
        </w:rPr>
        <w:t xml:space="preserve">《国务院关于加快推进政务服务标准化规范化便利化的指导意见》（国发〔2022〕5号）</w:t>
      </w:r>
      <w:r>
        <w:rPr>
          <w:rFonts w:hint="eastAsia"/>
          <w:sz w:val="24"/>
        </w:rPr>
      </w:r>
      <w:r/>
    </w:p>
    <w:p>
      <w:pPr>
        <w:pStyle w:val="882"/>
        <w:ind w:firstLine="480"/>
        <w:spacing w:line="360" w:lineRule="auto"/>
        <w:rPr>
          <w:rFonts w:hint="eastAsia"/>
          <w:sz w:val="24"/>
        </w:rPr>
      </w:pPr>
      <w:r>
        <w:rPr>
          <w:rFonts w:hint="eastAsia"/>
          <w:sz w:val="24"/>
        </w:rPr>
        <w:t xml:space="preserve">《江苏省政务“一朵云”建设总体方案》（苏政办发〔2023〕36号）</w:t>
      </w:r>
      <w:r>
        <w:rPr>
          <w:rFonts w:hint="eastAsia"/>
          <w:sz w:val="24"/>
        </w:rPr>
      </w:r>
      <w:r/>
    </w:p>
    <w:p>
      <w:pPr>
        <w:pStyle w:val="882"/>
        <w:ind w:firstLine="480"/>
        <w:spacing w:line="360" w:lineRule="auto"/>
        <w:rPr>
          <w:rFonts w:hint="eastAsia"/>
          <w:sz w:val="24"/>
        </w:rPr>
      </w:pPr>
      <w:r>
        <w:rPr>
          <w:rFonts w:hint="eastAsia"/>
          <w:sz w:val="24"/>
        </w:rPr>
        <w:t xml:space="preserve">《江苏省政务云管理办法（试行）》（苏数发〔2024〕32号）</w:t>
      </w:r>
      <w:r>
        <w:rPr>
          <w:rFonts w:hint="eastAsia"/>
          <w:sz w:val="24"/>
        </w:rPr>
      </w:r>
      <w:r/>
    </w:p>
    <w:p>
      <w:pPr>
        <w:pStyle w:val="882"/>
        <w:ind w:firstLine="480"/>
        <w:spacing w:line="360" w:lineRule="auto"/>
        <w:rPr>
          <w:rFonts w:hint="eastAsia"/>
          <w:sz w:val="24"/>
        </w:rPr>
      </w:pPr>
      <w:r>
        <w:rPr>
          <w:rFonts w:hint="eastAsia"/>
          <w:sz w:val="24"/>
        </w:rPr>
        <w:t xml:space="preserve">《省政府办公厅关于印发江苏省数字政府建设2023年工作要点的通知》（苏政办发〔2023〕18号）</w:t>
      </w:r>
      <w:r>
        <w:rPr>
          <w:rFonts w:hint="eastAsia"/>
          <w:sz w:val="24"/>
        </w:rPr>
      </w:r>
      <w:r/>
    </w:p>
    <w:p>
      <w:pPr>
        <w:pStyle w:val="882"/>
        <w:ind w:firstLine="480"/>
        <w:spacing w:line="360" w:lineRule="auto"/>
        <w:rPr>
          <w:rFonts w:hint="eastAsia"/>
          <w:sz w:val="24"/>
        </w:rPr>
      </w:pPr>
      <w:r>
        <w:rPr>
          <w:rFonts w:hint="eastAsia"/>
          <w:sz w:val="24"/>
        </w:rPr>
        <w:t xml:space="preserve">《江苏省数字人民币试点工作方案》的通知（苏政办发〔2023〕5号）</w:t>
      </w:r>
      <w:r>
        <w:rPr>
          <w:rFonts w:hint="eastAsia"/>
          <w:sz w:val="24"/>
        </w:rPr>
      </w:r>
      <w:r/>
    </w:p>
    <w:p>
      <w:pPr>
        <w:pStyle w:val="882"/>
        <w:ind w:firstLine="480"/>
        <w:spacing w:line="360" w:lineRule="auto"/>
        <w:rPr>
          <w:rFonts w:hint="eastAsia"/>
          <w:sz w:val="24"/>
        </w:rPr>
      </w:pPr>
      <w:r>
        <w:rPr>
          <w:rFonts w:hint="eastAsia"/>
          <w:sz w:val="24"/>
        </w:rPr>
        <w:t xml:space="preserve">《省政府办公厅关于加快推进“一件事一次办”打造政务服务升级版的实施意见》（苏政办发〔2022〕87号）</w:t>
      </w:r>
      <w:r>
        <w:rPr>
          <w:rFonts w:hint="eastAsia"/>
          <w:sz w:val="24"/>
        </w:rPr>
      </w:r>
      <w:r/>
    </w:p>
    <w:p>
      <w:pPr>
        <w:pStyle w:val="882"/>
        <w:ind w:firstLine="480"/>
        <w:spacing w:line="360" w:lineRule="auto"/>
        <w:rPr>
          <w:rFonts w:hint="eastAsia"/>
          <w:sz w:val="24"/>
        </w:rPr>
      </w:pPr>
      <w:r>
        <w:rPr>
          <w:rFonts w:hint="eastAsia"/>
          <w:sz w:val="24"/>
        </w:rPr>
        <w:t xml:space="preserve">《连云港市国民经济和社会发展第十四个五年规划和二〇三五年远景目标纲要》（连政发〔2021〕17号）</w:t>
      </w:r>
      <w:r>
        <w:rPr>
          <w:rFonts w:hint="eastAsia"/>
          <w:sz w:val="24"/>
        </w:rPr>
      </w:r>
      <w:r/>
    </w:p>
    <w:p>
      <w:pPr>
        <w:pStyle w:val="882"/>
        <w:ind w:firstLine="480"/>
        <w:spacing w:line="360" w:lineRule="auto"/>
        <w:rPr>
          <w:rFonts w:hint="eastAsia"/>
          <w:sz w:val="24"/>
        </w:rPr>
      </w:pPr>
      <w:r>
        <w:rPr>
          <w:rFonts w:hint="eastAsia"/>
          <w:sz w:val="24"/>
        </w:rPr>
        <w:t xml:space="preserve">《连云港市市政府办公室关于印发连云港市“十四五”科技创新规划等专项规划》（连政办发〔2021〕58号）</w:t>
      </w:r>
      <w:r>
        <w:rPr>
          <w:rFonts w:hint="eastAsia"/>
          <w:sz w:val="24"/>
        </w:rPr>
      </w:r>
      <w:r/>
    </w:p>
    <w:p>
      <w:pPr>
        <w:pStyle w:val="882"/>
        <w:ind w:firstLine="480"/>
        <w:spacing w:line="360" w:lineRule="auto"/>
        <w:rPr>
          <w:rFonts w:hint="eastAsia"/>
          <w:sz w:val="24"/>
        </w:rPr>
      </w:pPr>
      <w:r>
        <w:rPr>
          <w:rFonts w:hint="eastAsia"/>
          <w:sz w:val="24"/>
        </w:rPr>
        <w:t xml:space="preserve">《住房公积金归集业务标准》GB/T 51271-2017</w:t>
      </w:r>
      <w:r>
        <w:rPr>
          <w:rFonts w:hint="eastAsia"/>
          <w:sz w:val="24"/>
        </w:rPr>
      </w:r>
      <w:r/>
    </w:p>
    <w:p>
      <w:pPr>
        <w:pStyle w:val="882"/>
        <w:ind w:firstLine="480"/>
        <w:spacing w:line="360" w:lineRule="auto"/>
        <w:rPr>
          <w:rFonts w:hint="eastAsia"/>
          <w:sz w:val="24"/>
        </w:rPr>
      </w:pPr>
      <w:r>
        <w:rPr>
          <w:rFonts w:hint="eastAsia"/>
          <w:sz w:val="24"/>
        </w:rPr>
        <w:t xml:space="preserve">《住房公积金提取业务标准》GB/T 51353-2019</w:t>
      </w:r>
      <w:r>
        <w:rPr>
          <w:rFonts w:hint="eastAsia"/>
          <w:sz w:val="24"/>
        </w:rPr>
      </w:r>
      <w:r/>
    </w:p>
    <w:p>
      <w:pPr>
        <w:pStyle w:val="882"/>
        <w:ind w:firstLine="480"/>
        <w:spacing w:line="360" w:lineRule="auto"/>
        <w:rPr>
          <w:rFonts w:hint="eastAsia"/>
          <w:sz w:val="24"/>
        </w:rPr>
      </w:pPr>
      <w:r>
        <w:rPr>
          <w:rFonts w:hint="eastAsia"/>
          <w:sz w:val="24"/>
        </w:rPr>
        <w:t xml:space="preserve">《住房公积金个人住房贷款业务规范》GB/T 51267-2017</w:t>
      </w:r>
      <w:r>
        <w:rPr>
          <w:rFonts w:hint="eastAsia"/>
          <w:sz w:val="24"/>
        </w:rPr>
      </w:r>
      <w:r/>
    </w:p>
    <w:p>
      <w:pPr>
        <w:pStyle w:val="882"/>
        <w:ind w:firstLine="480"/>
        <w:spacing w:line="360" w:lineRule="auto"/>
        <w:rPr>
          <w:rFonts w:hint="eastAsia"/>
          <w:sz w:val="24"/>
        </w:rPr>
      </w:pPr>
      <w:r>
        <w:rPr>
          <w:rFonts w:hint="eastAsia"/>
          <w:sz w:val="24"/>
        </w:rPr>
        <w:t xml:space="preserve">《住房公积金资金管理业务标准》JGJ/T 474-2019</w:t>
      </w:r>
      <w:r>
        <w:rPr>
          <w:rFonts w:hint="eastAsia"/>
          <w:sz w:val="24"/>
        </w:rPr>
      </w:r>
      <w:r/>
    </w:p>
    <w:p>
      <w:pPr>
        <w:pStyle w:val="882"/>
        <w:ind w:firstLine="480"/>
        <w:spacing w:line="360" w:lineRule="auto"/>
        <w:rPr>
          <w:sz w:val="24"/>
        </w:rPr>
      </w:pPr>
      <w:r>
        <w:rPr>
          <w:rFonts w:hint="eastAsia"/>
          <w:sz w:val="24"/>
        </w:rPr>
        <w:t xml:space="preserve">《住房公积金基础数据标准》JGJ/T 320-2026</w:t>
      </w:r>
      <w:r>
        <w:rPr>
          <w:sz w:val="24"/>
        </w:rPr>
      </w:r>
      <w:r/>
    </w:p>
    <w:p>
      <w:pPr>
        <w:pStyle w:val="882"/>
        <w:ind w:firstLine="480"/>
        <w:spacing w:line="360" w:lineRule="auto"/>
        <w:rPr>
          <w:rFonts w:hint="eastAsia"/>
          <w:sz w:val="24"/>
        </w:rPr>
      </w:pPr>
      <w:r>
        <w:rPr>
          <w:rFonts w:hint="eastAsia"/>
          <w:sz w:val="24"/>
        </w:rPr>
        <w:t xml:space="preserve">《住房公积金信息系统技术规范》JGJ/T 388-2016</w:t>
      </w:r>
      <w:r>
        <w:rPr>
          <w:rFonts w:hint="eastAsia"/>
          <w:sz w:val="24"/>
        </w:rPr>
      </w:r>
      <w:r/>
    </w:p>
    <w:p>
      <w:pPr>
        <w:pStyle w:val="882"/>
        <w:ind w:firstLine="480"/>
        <w:spacing w:line="360" w:lineRule="auto"/>
        <w:rPr>
          <w:rFonts w:hint="eastAsia"/>
          <w:sz w:val="24"/>
        </w:rPr>
      </w:pPr>
      <w:r>
        <w:rPr>
          <w:rFonts w:hint="eastAsia"/>
          <w:sz w:val="24"/>
        </w:rPr>
        <w:t xml:space="preserve">《住房公积金信息化建设导则》2016-6-21</w:t>
      </w:r>
      <w:r>
        <w:rPr>
          <w:rFonts w:hint="eastAsia"/>
          <w:sz w:val="24"/>
        </w:rPr>
      </w:r>
      <w:r/>
    </w:p>
    <w:p>
      <w:pPr>
        <w:pStyle w:val="882"/>
        <w:ind w:firstLine="480"/>
        <w:spacing w:line="360" w:lineRule="auto"/>
        <w:rPr>
          <w:rFonts w:hint="eastAsia"/>
          <w:sz w:val="24"/>
        </w:rPr>
      </w:pPr>
      <w:r>
        <w:rPr>
          <w:rFonts w:hint="eastAsia"/>
          <w:sz w:val="24"/>
        </w:rPr>
        <w:t xml:space="preserve">《住房公积金综合服务平台建设导则》2016-6-21</w:t>
      </w:r>
      <w:r>
        <w:rPr>
          <w:rFonts w:hint="eastAsia"/>
          <w:sz w:val="24"/>
        </w:rPr>
      </w:r>
      <w:r/>
    </w:p>
    <w:p>
      <w:pPr>
        <w:pStyle w:val="882"/>
        <w:ind w:firstLine="480"/>
        <w:spacing w:line="360" w:lineRule="auto"/>
        <w:rPr>
          <w:rFonts w:hint="eastAsia"/>
          <w:sz w:val="24"/>
        </w:rPr>
      </w:pPr>
      <w:r>
        <w:rPr>
          <w:rFonts w:hint="eastAsia"/>
          <w:sz w:val="24"/>
        </w:rPr>
        <w:t xml:space="preserve">《住房公积金业务档案管理标准》JGJ/T 495-2022</w:t>
      </w:r>
      <w:r>
        <w:rPr>
          <w:rFonts w:hint="eastAsia"/>
          <w:sz w:val="24"/>
        </w:rPr>
      </w:r>
      <w:r/>
    </w:p>
    <w:p>
      <w:pPr>
        <w:pStyle w:val="882"/>
        <w:ind w:firstLine="480"/>
        <w:spacing w:line="360" w:lineRule="auto"/>
        <w:rPr>
          <w:rFonts w:hint="eastAsia"/>
          <w:sz w:val="24"/>
        </w:rPr>
      </w:pPr>
      <w:r>
        <w:rPr>
          <w:rFonts w:hint="eastAsia"/>
          <w:sz w:val="24"/>
        </w:rPr>
        <w:t xml:space="preserve">《电子政务系统总体设计要求》GB/T 21064-2007  </w:t>
      </w:r>
      <w:r>
        <w:rPr>
          <w:rFonts w:hint="eastAsia"/>
          <w:sz w:val="24"/>
        </w:rPr>
      </w:r>
      <w:r/>
    </w:p>
    <w:p>
      <w:pPr>
        <w:pStyle w:val="882"/>
        <w:ind w:firstLine="480"/>
        <w:spacing w:line="360" w:lineRule="auto"/>
        <w:rPr>
          <w:rFonts w:hint="eastAsia"/>
          <w:sz w:val="24"/>
        </w:rPr>
      </w:pPr>
      <w:r>
        <w:rPr>
          <w:rFonts w:hint="eastAsia"/>
          <w:sz w:val="24"/>
        </w:rPr>
        <w:t xml:space="preserve">《电子政务术语》GB/T 25647-2010  </w:t>
      </w:r>
      <w:r>
        <w:rPr>
          <w:rFonts w:hint="eastAsia"/>
          <w:sz w:val="24"/>
        </w:rPr>
      </w:r>
      <w:r/>
    </w:p>
    <w:p>
      <w:pPr>
        <w:pStyle w:val="882"/>
        <w:ind w:firstLine="480"/>
        <w:spacing w:line="360" w:lineRule="auto"/>
        <w:rPr>
          <w:rFonts w:hint="eastAsia"/>
          <w:sz w:val="24"/>
        </w:rPr>
      </w:pPr>
      <w:r>
        <w:rPr>
          <w:rFonts w:hint="eastAsia"/>
          <w:sz w:val="24"/>
        </w:rPr>
        <w:t xml:space="preserve">《电子政务主题词表编制规则》GB/T 19486-2004  </w:t>
      </w:r>
      <w:r>
        <w:rPr>
          <w:rFonts w:hint="eastAsia"/>
          <w:sz w:val="24"/>
        </w:rPr>
      </w:r>
      <w:r/>
    </w:p>
    <w:p>
      <w:pPr>
        <w:pStyle w:val="882"/>
        <w:ind w:firstLine="480"/>
        <w:spacing w:line="360" w:lineRule="auto"/>
        <w:rPr>
          <w:rFonts w:hint="eastAsia"/>
          <w:sz w:val="24"/>
        </w:rPr>
      </w:pPr>
      <w:r>
        <w:rPr>
          <w:rFonts w:hint="eastAsia"/>
          <w:sz w:val="24"/>
        </w:rPr>
        <w:t xml:space="preserve">《电子政务业务流程设计方法通用规范》GB/T 19487-2004   </w:t>
      </w:r>
      <w:r>
        <w:rPr>
          <w:rFonts w:hint="eastAsia"/>
          <w:sz w:val="24"/>
        </w:rPr>
      </w:r>
      <w:r/>
    </w:p>
    <w:p>
      <w:pPr>
        <w:pStyle w:val="882"/>
        <w:ind w:firstLine="480"/>
        <w:spacing w:line="360" w:lineRule="auto"/>
        <w:rPr>
          <w:rFonts w:hint="eastAsia"/>
          <w:sz w:val="24"/>
        </w:rPr>
      </w:pPr>
      <w:r>
        <w:rPr>
          <w:rFonts w:hint="eastAsia"/>
          <w:sz w:val="24"/>
        </w:rPr>
        <w:t xml:space="preserve">《信息安全技术云计算服务安全能力要求》GB/T 31168-2023  </w:t>
      </w:r>
      <w:r>
        <w:rPr>
          <w:rFonts w:hint="eastAsia"/>
          <w:sz w:val="24"/>
        </w:rPr>
      </w:r>
      <w:r/>
    </w:p>
    <w:p>
      <w:pPr>
        <w:pStyle w:val="882"/>
        <w:ind w:firstLine="480"/>
        <w:spacing w:line="360" w:lineRule="auto"/>
        <w:rPr>
          <w:rFonts w:hint="eastAsia"/>
          <w:sz w:val="24"/>
        </w:rPr>
      </w:pPr>
      <w:r>
        <w:rPr>
          <w:rFonts w:hint="eastAsia"/>
          <w:sz w:val="24"/>
        </w:rPr>
        <w:t xml:space="preserve">《信息安全技术云计算服务安全能力评估方法》GB/T 34942-2017  </w:t>
      </w:r>
      <w:r>
        <w:rPr>
          <w:rFonts w:hint="eastAsia"/>
          <w:sz w:val="24"/>
        </w:rPr>
      </w:r>
      <w:r/>
    </w:p>
    <w:p>
      <w:pPr>
        <w:pStyle w:val="882"/>
        <w:ind w:firstLine="480"/>
        <w:spacing w:line="360" w:lineRule="auto"/>
        <w:rPr>
          <w:rFonts w:hint="eastAsia"/>
          <w:sz w:val="24"/>
        </w:rPr>
      </w:pPr>
      <w:r>
        <w:rPr>
          <w:rFonts w:hint="eastAsia"/>
          <w:sz w:val="24"/>
        </w:rPr>
        <w:t xml:space="preserve">《信息安全技术云计算安全参考架构》GB/T 35279-2017  </w:t>
      </w:r>
      <w:r>
        <w:rPr>
          <w:rFonts w:hint="eastAsia"/>
          <w:sz w:val="24"/>
        </w:rPr>
      </w:r>
      <w:r/>
    </w:p>
    <w:p>
      <w:pPr>
        <w:pStyle w:val="882"/>
        <w:ind w:firstLine="480"/>
        <w:spacing w:line="360" w:lineRule="auto"/>
        <w:rPr>
          <w:rFonts w:hint="eastAsia"/>
          <w:sz w:val="24"/>
        </w:rPr>
      </w:pPr>
      <w:r>
        <w:rPr>
          <w:rFonts w:hint="eastAsia"/>
          <w:sz w:val="24"/>
        </w:rPr>
        <w:t xml:space="preserve">《信息安全技术网络安全等级保护基本要求》GB/T 22239-2019  </w:t>
      </w:r>
      <w:r>
        <w:rPr>
          <w:rFonts w:hint="eastAsia"/>
          <w:sz w:val="24"/>
        </w:rPr>
      </w:r>
      <w:r/>
    </w:p>
    <w:p>
      <w:pPr>
        <w:pStyle w:val="882"/>
        <w:ind w:firstLine="480"/>
        <w:spacing w:line="360" w:lineRule="auto"/>
        <w:rPr>
          <w:rFonts w:hint="eastAsia"/>
          <w:sz w:val="24"/>
        </w:rPr>
      </w:pPr>
      <w:r>
        <w:rPr>
          <w:rFonts w:hint="eastAsia"/>
          <w:sz w:val="24"/>
        </w:rPr>
        <w:t xml:space="preserve">《信息安全技术云计算服务运行监管框架》GB/T 37972-2019  </w:t>
      </w:r>
      <w:r>
        <w:rPr>
          <w:rFonts w:hint="eastAsia"/>
          <w:sz w:val="24"/>
        </w:rPr>
      </w:r>
      <w:r/>
    </w:p>
    <w:p>
      <w:pPr>
        <w:pStyle w:val="882"/>
        <w:ind w:firstLine="480"/>
        <w:spacing w:line="360" w:lineRule="auto"/>
        <w:rPr>
          <w:rFonts w:hint="eastAsia"/>
          <w:sz w:val="24"/>
        </w:rPr>
      </w:pPr>
      <w:r>
        <w:rPr>
          <w:rFonts w:hint="eastAsia"/>
          <w:sz w:val="24"/>
        </w:rPr>
        <w:t xml:space="preserve">《信息安全技术政府网站云计算服务安全指南》GB/T 38249-2019  </w:t>
      </w:r>
      <w:r>
        <w:rPr>
          <w:rFonts w:hint="eastAsia"/>
          <w:sz w:val="24"/>
        </w:rPr>
      </w:r>
      <w:r/>
    </w:p>
    <w:p>
      <w:pPr>
        <w:pStyle w:val="882"/>
        <w:ind w:firstLine="480"/>
        <w:spacing w:line="360" w:lineRule="auto"/>
        <w:rPr>
          <w:rFonts w:hint="eastAsia"/>
          <w:sz w:val="24"/>
        </w:rPr>
      </w:pPr>
      <w:r>
        <w:rPr>
          <w:rFonts w:hint="eastAsia"/>
          <w:sz w:val="24"/>
        </w:rPr>
        <w:t xml:space="preserve">《中华人民共和国计算机信息系统安全保护条例》（国务院令第147号）  </w:t>
      </w:r>
      <w:r>
        <w:rPr>
          <w:rFonts w:hint="eastAsia"/>
          <w:sz w:val="24"/>
        </w:rPr>
      </w:r>
      <w:r/>
    </w:p>
    <w:p>
      <w:pPr>
        <w:pStyle w:val="882"/>
        <w:ind w:firstLine="480"/>
        <w:spacing w:line="360" w:lineRule="auto"/>
        <w:rPr>
          <w:rFonts w:hint="eastAsia"/>
          <w:sz w:val="24"/>
        </w:rPr>
      </w:pPr>
      <w:r>
        <w:rPr>
          <w:rFonts w:hint="eastAsia"/>
          <w:sz w:val="24"/>
        </w:rPr>
        <w:t xml:space="preserve">《国家电子政务外网信息安全标准体系总体框架》GW 0101-2014  </w:t>
      </w:r>
      <w:r>
        <w:rPr>
          <w:rFonts w:hint="eastAsia"/>
          <w:sz w:val="24"/>
        </w:rPr>
      </w:r>
      <w:r/>
    </w:p>
    <w:p>
      <w:pPr>
        <w:pStyle w:val="882"/>
        <w:ind w:firstLine="480"/>
        <w:spacing w:line="360" w:lineRule="auto"/>
        <w:rPr>
          <w:rFonts w:hint="eastAsia"/>
          <w:sz w:val="24"/>
        </w:rPr>
      </w:pPr>
      <w:r>
        <w:rPr>
          <w:rFonts w:hint="eastAsia"/>
          <w:sz w:val="24"/>
        </w:rPr>
        <w:t xml:space="preserve">《国家电子政务外网信息安全标准化工作规范》GW 0102-2014  </w:t>
      </w:r>
      <w:r>
        <w:rPr>
          <w:rFonts w:hint="eastAsia"/>
          <w:sz w:val="24"/>
        </w:rPr>
      </w:r>
      <w:r/>
    </w:p>
    <w:p>
      <w:pPr>
        <w:pStyle w:val="882"/>
        <w:ind w:firstLine="480"/>
        <w:spacing w:line="360" w:lineRule="auto"/>
        <w:rPr>
          <w:rFonts w:hint="eastAsia"/>
          <w:sz w:val="24"/>
        </w:rPr>
      </w:pPr>
      <w:r>
        <w:rPr>
          <w:rFonts w:hint="eastAsia"/>
          <w:sz w:val="24"/>
        </w:rPr>
        <w:t xml:space="preserve">《国家电子政务外网安全等级保护基本要求》GW 0103-2014  </w:t>
      </w:r>
      <w:r>
        <w:rPr>
          <w:rFonts w:hint="eastAsia"/>
          <w:sz w:val="24"/>
        </w:rPr>
      </w:r>
      <w:r/>
    </w:p>
    <w:p>
      <w:pPr>
        <w:pStyle w:val="882"/>
        <w:ind w:firstLine="480"/>
        <w:spacing w:line="360" w:lineRule="auto"/>
        <w:rPr>
          <w:rFonts w:hint="eastAsia"/>
          <w:sz w:val="24"/>
        </w:rPr>
      </w:pPr>
      <w:r>
        <w:rPr>
          <w:rFonts w:hint="eastAsia"/>
          <w:sz w:val="24"/>
        </w:rPr>
        <w:t xml:space="preserve">《国家电子政务外网安全等级保护实施指南》GW 0104-2014  </w:t>
      </w:r>
      <w:r>
        <w:rPr>
          <w:rFonts w:hint="eastAsia"/>
          <w:sz w:val="24"/>
        </w:rPr>
      </w:r>
      <w:r/>
    </w:p>
    <w:p>
      <w:pPr>
        <w:pStyle w:val="882"/>
        <w:ind w:firstLine="480"/>
        <w:spacing w:line="360" w:lineRule="auto"/>
        <w:rPr>
          <w:rFonts w:hint="eastAsia"/>
          <w:sz w:val="24"/>
        </w:rPr>
      </w:pPr>
      <w:r>
        <w:rPr>
          <w:rFonts w:hint="eastAsia"/>
          <w:sz w:val="24"/>
        </w:rPr>
        <w:t xml:space="preserve">《国家电子政务外网安全接入平台技术规范》GW 0202-2014   </w:t>
      </w:r>
      <w:r>
        <w:rPr>
          <w:rFonts w:hint="eastAsia"/>
          <w:sz w:val="24"/>
        </w:rPr>
      </w:r>
      <w:r/>
    </w:p>
    <w:p>
      <w:pPr>
        <w:pStyle w:val="882"/>
        <w:ind w:firstLine="480"/>
        <w:spacing w:line="360" w:lineRule="auto"/>
        <w:rPr>
          <w:rFonts w:hint="eastAsia"/>
          <w:sz w:val="24"/>
        </w:rPr>
      </w:pPr>
      <w:r>
        <w:rPr>
          <w:rFonts w:hint="eastAsia"/>
          <w:sz w:val="24"/>
        </w:rPr>
        <w:t xml:space="preserve">《通用密码服务接口规范》GB/T 43578-2023  </w:t>
      </w:r>
      <w:r>
        <w:rPr>
          <w:rFonts w:hint="eastAsia"/>
          <w:sz w:val="24"/>
        </w:rPr>
      </w:r>
      <w:r/>
    </w:p>
    <w:p>
      <w:pPr>
        <w:pStyle w:val="882"/>
        <w:ind w:firstLine="480"/>
        <w:spacing w:line="360" w:lineRule="auto"/>
        <w:rPr>
          <w:rFonts w:hint="eastAsia"/>
          <w:sz w:val="24"/>
        </w:rPr>
      </w:pPr>
      <w:r>
        <w:rPr>
          <w:rFonts w:hint="eastAsia"/>
          <w:sz w:val="24"/>
        </w:rPr>
        <w:t xml:space="preserve">《信息安全技术云计算服务安全能力要求》GB/T 31168-2023  </w:t>
      </w:r>
      <w:r>
        <w:rPr>
          <w:rFonts w:hint="eastAsia"/>
          <w:sz w:val="24"/>
        </w:rPr>
      </w:r>
      <w:r/>
    </w:p>
    <w:p>
      <w:pPr>
        <w:pStyle w:val="882"/>
        <w:ind w:firstLine="480"/>
        <w:spacing w:line="360" w:lineRule="auto"/>
        <w:rPr>
          <w:rFonts w:hint="eastAsia"/>
          <w:sz w:val="24"/>
        </w:rPr>
      </w:pPr>
      <w:r>
        <w:rPr>
          <w:rFonts w:hint="eastAsia"/>
          <w:sz w:val="24"/>
        </w:rPr>
        <w:t xml:space="preserve">《信息安全技术云计算服务安全能力评估方法》GB/T 34942-2017  </w:t>
      </w:r>
      <w:r>
        <w:rPr>
          <w:rFonts w:hint="eastAsia"/>
          <w:sz w:val="24"/>
        </w:rPr>
      </w:r>
      <w:r/>
    </w:p>
    <w:p>
      <w:pPr>
        <w:pStyle w:val="882"/>
        <w:ind w:firstLine="480"/>
        <w:spacing w:line="360" w:lineRule="auto"/>
        <w:rPr>
          <w:rFonts w:hint="eastAsia"/>
          <w:sz w:val="24"/>
        </w:rPr>
      </w:pPr>
      <w:r>
        <w:rPr>
          <w:rFonts w:hint="eastAsia"/>
          <w:sz w:val="24"/>
        </w:rPr>
        <w:t xml:space="preserve">《信息安全技术云计算安全参考架构》GB/T 35279-2017  </w:t>
      </w:r>
      <w:r>
        <w:rPr>
          <w:rFonts w:hint="eastAsia"/>
          <w:sz w:val="24"/>
        </w:rPr>
      </w:r>
      <w:r/>
    </w:p>
    <w:p>
      <w:pPr>
        <w:pStyle w:val="882"/>
        <w:ind w:firstLine="480"/>
        <w:spacing w:line="360" w:lineRule="auto"/>
        <w:rPr>
          <w:rFonts w:hint="eastAsia"/>
          <w:sz w:val="24"/>
        </w:rPr>
      </w:pPr>
      <w:r>
        <w:rPr>
          <w:rFonts w:hint="eastAsia"/>
          <w:sz w:val="24"/>
        </w:rPr>
        <w:t xml:space="preserve">《信息安全技术网络安全等级保护基本要求》GB/T 22239-2019  </w:t>
      </w:r>
      <w:r>
        <w:rPr>
          <w:rFonts w:hint="eastAsia"/>
          <w:sz w:val="24"/>
        </w:rPr>
      </w:r>
      <w:r/>
    </w:p>
    <w:p>
      <w:pPr>
        <w:pStyle w:val="882"/>
        <w:ind w:firstLine="480"/>
        <w:spacing w:line="360" w:lineRule="auto"/>
        <w:rPr>
          <w:rFonts w:hint="eastAsia"/>
          <w:sz w:val="24"/>
        </w:rPr>
      </w:pPr>
      <w:r>
        <w:rPr>
          <w:rFonts w:hint="eastAsia"/>
          <w:sz w:val="24"/>
        </w:rPr>
        <w:t xml:space="preserve">《信息安全技术网络安全等级保护基本要求》GB/T 22239-2019  </w:t>
      </w:r>
      <w:r>
        <w:rPr>
          <w:rFonts w:hint="eastAsia"/>
          <w:sz w:val="24"/>
        </w:rPr>
      </w:r>
      <w:r/>
    </w:p>
    <w:p>
      <w:pPr>
        <w:pStyle w:val="882"/>
        <w:ind w:firstLine="480"/>
        <w:spacing w:line="360" w:lineRule="auto"/>
        <w:rPr>
          <w:rFonts w:hint="eastAsia"/>
          <w:sz w:val="24"/>
        </w:rPr>
      </w:pPr>
      <w:r>
        <w:rPr>
          <w:rFonts w:hint="eastAsia"/>
          <w:sz w:val="24"/>
        </w:rPr>
        <w:t xml:space="preserve">《信息安全技术网络安全等级保护定级指南》GB/T 22240-2020  </w:t>
      </w:r>
      <w:r>
        <w:rPr>
          <w:rFonts w:hint="eastAsia"/>
          <w:sz w:val="24"/>
        </w:rPr>
      </w:r>
      <w:r/>
    </w:p>
    <w:p>
      <w:pPr>
        <w:pStyle w:val="882"/>
        <w:ind w:firstLine="480"/>
        <w:spacing w:line="360" w:lineRule="auto"/>
        <w:rPr>
          <w:rFonts w:hint="eastAsia"/>
          <w:sz w:val="24"/>
        </w:rPr>
      </w:pPr>
      <w:r>
        <w:rPr>
          <w:rFonts w:hint="eastAsia"/>
          <w:sz w:val="24"/>
        </w:rPr>
        <w:t xml:space="preserve">《信息安全技术网络安全等级保护实施指南》GB/T 25058-2019  </w:t>
      </w:r>
      <w:r>
        <w:rPr>
          <w:rFonts w:hint="eastAsia"/>
          <w:sz w:val="24"/>
        </w:rPr>
      </w:r>
      <w:r/>
    </w:p>
    <w:p>
      <w:pPr>
        <w:pStyle w:val="882"/>
        <w:ind w:firstLine="480"/>
        <w:spacing w:line="360" w:lineRule="auto"/>
        <w:rPr>
          <w:rFonts w:hint="eastAsia"/>
          <w:sz w:val="24"/>
        </w:rPr>
      </w:pPr>
      <w:r>
        <w:rPr>
          <w:rFonts w:hint="eastAsia"/>
          <w:sz w:val="24"/>
        </w:rPr>
        <w:t xml:space="preserve">《信息安全技术网络安全等级保护安全设计技术要求》GB/T 25070-2019  </w:t>
      </w:r>
      <w:r>
        <w:rPr>
          <w:rFonts w:hint="eastAsia"/>
          <w:sz w:val="24"/>
        </w:rPr>
      </w:r>
      <w:r/>
    </w:p>
    <w:p>
      <w:pPr>
        <w:pStyle w:val="882"/>
        <w:ind w:firstLine="480"/>
        <w:spacing w:line="360" w:lineRule="auto"/>
        <w:rPr>
          <w:rFonts w:hint="eastAsia"/>
          <w:sz w:val="24"/>
        </w:rPr>
      </w:pPr>
      <w:r>
        <w:rPr>
          <w:rFonts w:hint="eastAsia"/>
          <w:sz w:val="24"/>
        </w:rPr>
        <w:t xml:space="preserve">《信息安全技术网络安全等级保护测评要求》GB/T 28448-2019  </w:t>
      </w:r>
      <w:r>
        <w:rPr>
          <w:rFonts w:hint="eastAsia"/>
          <w:sz w:val="24"/>
        </w:rPr>
      </w:r>
      <w:r/>
    </w:p>
    <w:p>
      <w:pPr>
        <w:pStyle w:val="882"/>
        <w:ind w:firstLine="480"/>
        <w:spacing w:line="360" w:lineRule="auto"/>
        <w:rPr>
          <w:rFonts w:hint="eastAsia"/>
          <w:sz w:val="24"/>
        </w:rPr>
      </w:pPr>
      <w:r>
        <w:rPr>
          <w:rFonts w:hint="eastAsia"/>
          <w:sz w:val="24"/>
        </w:rPr>
        <w:t xml:space="preserve">《信息安全技术网络安全等级保护测评过程指南》GB/T 28449-2018  </w:t>
      </w:r>
      <w:r>
        <w:rPr>
          <w:rFonts w:hint="eastAsia"/>
          <w:sz w:val="24"/>
        </w:rPr>
      </w:r>
      <w:r/>
    </w:p>
    <w:p>
      <w:pPr>
        <w:pStyle w:val="882"/>
        <w:ind w:firstLine="480"/>
        <w:spacing w:line="360" w:lineRule="auto"/>
        <w:rPr>
          <w:rFonts w:hint="eastAsia"/>
          <w:sz w:val="24"/>
        </w:rPr>
      </w:pPr>
      <w:r>
        <w:rPr>
          <w:rFonts w:hint="eastAsia"/>
          <w:sz w:val="24"/>
        </w:rPr>
        <w:t xml:space="preserve">《信息安全技术网络安全等级保护测试评估技术指南》GB/T 36627-2018  </w:t>
      </w:r>
      <w:r>
        <w:rPr>
          <w:rFonts w:hint="eastAsia"/>
          <w:sz w:val="24"/>
        </w:rPr>
      </w:r>
      <w:r/>
    </w:p>
    <w:p>
      <w:pPr>
        <w:pStyle w:val="882"/>
        <w:ind w:firstLine="480"/>
        <w:spacing w:line="360" w:lineRule="auto"/>
        <w:rPr>
          <w:rFonts w:hint="eastAsia"/>
          <w:sz w:val="24"/>
        </w:rPr>
      </w:pPr>
      <w:r>
        <w:rPr>
          <w:rFonts w:hint="eastAsia"/>
          <w:sz w:val="24"/>
        </w:rPr>
        <w:t xml:space="preserve">《信息安全技术网络安全等级保护安全管理中心技术要求》GB/T 36958-2018  </w:t>
      </w:r>
      <w:r>
        <w:rPr>
          <w:rFonts w:hint="eastAsia"/>
          <w:sz w:val="24"/>
        </w:rPr>
      </w:r>
      <w:r/>
    </w:p>
    <w:p>
      <w:pPr>
        <w:pStyle w:val="882"/>
        <w:ind w:firstLine="480"/>
        <w:spacing w:line="360" w:lineRule="auto"/>
        <w:rPr>
          <w:rFonts w:hint="eastAsia"/>
          <w:sz w:val="24"/>
        </w:rPr>
      </w:pPr>
      <w:r>
        <w:rPr>
          <w:rFonts w:hint="eastAsia"/>
          <w:sz w:val="24"/>
        </w:rPr>
        <w:t xml:space="preserve">《信息安全技术网络安全等级保护测评机构能力要求和评估规范》GB/T 36959-2018 </w:t>
      </w:r>
      <w:r>
        <w:rPr>
          <w:rFonts w:hint="eastAsia"/>
          <w:sz w:val="24"/>
        </w:rPr>
      </w:r>
      <w:r/>
    </w:p>
    <w:p>
      <w:pPr>
        <w:pStyle w:val="882"/>
        <w:ind w:firstLine="480"/>
        <w:spacing w:line="360" w:lineRule="auto"/>
        <w:rPr>
          <w:rFonts w:hint="eastAsia"/>
          <w:sz w:val="24"/>
        </w:rPr>
      </w:pPr>
      <w:r>
        <w:rPr>
          <w:rFonts w:hint="eastAsia"/>
          <w:sz w:val="24"/>
        </w:rPr>
        <w:t xml:space="preserve">《信息安全技术信息系统安全管理要求》GB/T 20269-2006 </w:t>
      </w:r>
      <w:r>
        <w:rPr>
          <w:rFonts w:hint="eastAsia"/>
          <w:sz w:val="24"/>
        </w:rPr>
      </w:r>
      <w:r/>
    </w:p>
    <w:p>
      <w:pPr>
        <w:pStyle w:val="882"/>
        <w:ind w:firstLine="480"/>
        <w:jc w:val="left"/>
        <w:spacing w:line="360" w:lineRule="auto"/>
        <w:rPr>
          <w:rFonts w:hint="eastAsia"/>
          <w:sz w:val="24"/>
        </w:rPr>
      </w:pPr>
      <w:r>
        <w:rPr>
          <w:rFonts w:hint="eastAsia" w:ascii="Times New Roman" w:hAnsi="Times New Roman"/>
          <w:sz w:val="24"/>
          <w:szCs w:val="24"/>
        </w:rPr>
        <w:t xml:space="preserve">项目实施期间，如有最新标准或相关国家要求，按照最新要求实施。</w:t>
      </w:r>
      <w:r>
        <w:rPr>
          <w:rFonts w:hint="eastAsia"/>
          <w:sz w:val="24"/>
        </w:rPr>
      </w:r>
      <w:r/>
    </w:p>
    <w:p>
      <w:pPr>
        <w:pStyle w:val="884"/>
        <w:spacing w:before="0" w:after="0" w:line="360" w:lineRule="auto"/>
        <w:rPr>
          <w:rFonts w:hint="eastAsia" w:ascii="黑体" w:hAnsi="黑体" w:eastAsia="黑体"/>
          <w:b w:val="0"/>
        </w:rPr>
      </w:pPr>
      <w:r>
        <w:rPr>
          <w:rFonts w:hint="eastAsia" w:ascii="黑体" w:hAnsi="黑体" w:eastAsia="黑体"/>
          <w:b w:val="0"/>
        </w:rPr>
        <w:t xml:space="preserve">九、培训要求</w:t>
      </w:r>
      <w:r>
        <w:rPr>
          <w:rFonts w:hint="eastAsia" w:ascii="黑体" w:hAnsi="黑体" w:eastAsia="黑体"/>
          <w:b w:val="0"/>
        </w:rPr>
      </w:r>
      <w:r/>
    </w:p>
    <w:p>
      <w:pPr>
        <w:pStyle w:val="882"/>
        <w:ind w:firstLine="480"/>
        <w:spacing w:line="360" w:lineRule="auto"/>
        <w:rPr>
          <w:rFonts w:ascii="黑体" w:hAnsi="黑体" w:eastAsia="黑体"/>
          <w:b/>
          <w:sz w:val="24"/>
        </w:rPr>
      </w:pPr>
      <w:r>
        <w:rPr>
          <w:rFonts w:hint="eastAsia"/>
          <w:sz w:val="24"/>
        </w:rPr>
        <w:t xml:space="preserve">投标人须提供分层分类培训：面向中心管理层、业务经办人员、技术人员分别制定培训计划，培训内容涵盖系统操作、业务管理、运维管理、数据迁移等，培训方式包括集中授课、现场辅导、操作手册等。</w:t>
      </w:r>
      <w:r>
        <w:rPr>
          <w:rFonts w:ascii="黑体" w:hAnsi="黑体" w:eastAsia="黑体"/>
          <w:b/>
          <w:sz w:val="24"/>
        </w:rPr>
      </w:r>
      <w:r/>
    </w:p>
    <w:p>
      <w:pPr>
        <w:pStyle w:val="884"/>
        <w:spacing w:before="0" w:after="0" w:line="360" w:lineRule="auto"/>
        <w:rPr>
          <w:rFonts w:hint="eastAsia" w:ascii="黑体" w:hAnsi="黑体" w:eastAsia="黑体"/>
          <w:b w:val="0"/>
        </w:rPr>
      </w:pPr>
      <w:r>
        <w:rPr>
          <w:rFonts w:hint="eastAsia" w:ascii="黑体" w:hAnsi="黑体" w:eastAsia="黑体"/>
          <w:b w:val="0"/>
        </w:rPr>
        <w:t xml:space="preserve">十、知识产权归属和处理方式</w:t>
      </w:r>
      <w:r>
        <w:rPr>
          <w:rFonts w:hint="eastAsia" w:ascii="黑体" w:hAnsi="黑体" w:eastAsia="黑体"/>
          <w:b w:val="0"/>
        </w:rPr>
      </w:r>
      <w:r/>
    </w:p>
    <w:p>
      <w:pPr>
        <w:pStyle w:val="882"/>
        <w:ind w:firstLine="480"/>
        <w:spacing w:line="360" w:lineRule="auto"/>
        <w:rPr>
          <w:rFonts w:hint="eastAsia"/>
          <w:sz w:val="24"/>
        </w:rPr>
      </w:pPr>
      <w:r>
        <w:rPr>
          <w:rFonts w:hint="eastAsia"/>
          <w:sz w:val="24"/>
        </w:rPr>
        <w:t xml:space="preserve">（1）投标人须保证所提供的全部软硬件产品及服务不侵犯任何第三方知识产权，由此产生的纠纷及费用由投标人承担全部责任；定制软件源代码知识产权归采购人所有。</w:t>
      </w:r>
      <w:r>
        <w:rPr>
          <w:rFonts w:hint="eastAsia"/>
          <w:sz w:val="24"/>
        </w:rPr>
      </w:r>
      <w:r/>
    </w:p>
    <w:p>
      <w:pPr>
        <w:pStyle w:val="882"/>
        <w:ind w:firstLine="480"/>
        <w:spacing w:line="360" w:lineRule="auto"/>
        <w:rPr>
          <w:rFonts w:hint="eastAsia"/>
          <w:sz w:val="24"/>
        </w:rPr>
      </w:pPr>
      <w:r>
        <w:rPr>
          <w:rFonts w:hint="eastAsia"/>
          <w:sz w:val="24"/>
        </w:rPr>
        <w:t xml:space="preserve">（2）投标人承诺对采购人数据及业务信息严格保密，签署保密协议，未经采购人许可不得向任何第三方披露。</w:t>
      </w:r>
      <w:r>
        <w:rPr>
          <w:rFonts w:hint="eastAsia"/>
          <w:sz w:val="24"/>
        </w:rPr>
      </w:r>
      <w:r/>
    </w:p>
    <w:p>
      <w:pPr>
        <w:pStyle w:val="884"/>
        <w:spacing w:before="0" w:after="0" w:line="360" w:lineRule="auto"/>
        <w:rPr>
          <w:rFonts w:hint="eastAsia" w:ascii="黑体" w:hAnsi="黑体" w:eastAsia="黑体"/>
          <w:b w:val="0"/>
        </w:rPr>
      </w:pPr>
      <w:r>
        <w:rPr>
          <w:rFonts w:hint="eastAsia" w:ascii="黑体" w:hAnsi="黑体" w:eastAsia="黑体"/>
          <w:b w:val="0"/>
        </w:rPr>
        <w:t xml:space="preserve">十一、履约验收</w:t>
      </w:r>
      <w:r>
        <w:rPr>
          <w:rFonts w:hint="eastAsia" w:ascii="黑体" w:hAnsi="黑体" w:eastAsia="黑体"/>
          <w:b w:val="0"/>
        </w:rPr>
      </w:r>
      <w:r/>
    </w:p>
    <w:p>
      <w:pPr>
        <w:pStyle w:val="885"/>
        <w:ind w:firstLine="562"/>
        <w:jc w:val="left"/>
        <w:spacing w:before="0" w:after="0" w:line="360" w:lineRule="auto"/>
        <w:rPr>
          <w:rFonts w:hint="eastAsia"/>
          <w:sz w:val="28"/>
          <w:szCs w:val="28"/>
        </w:rPr>
      </w:pPr>
      <w:r>
        <w:rPr>
          <w:rFonts w:hint="eastAsia"/>
          <w:sz w:val="28"/>
          <w:szCs w:val="28"/>
        </w:rPr>
        <w:t xml:space="preserve">1、履约要求</w:t>
      </w:r>
      <w:r>
        <w:rPr>
          <w:rFonts w:hint="eastAsia"/>
          <w:sz w:val="28"/>
          <w:szCs w:val="28"/>
        </w:rPr>
      </w:r>
      <w:r/>
    </w:p>
    <w:p>
      <w:pPr>
        <w:pStyle w:val="896"/>
        <w:ind w:firstLine="480"/>
        <w:rPr>
          <w:rFonts w:hint="eastAsia" w:eastAsia="宋体"/>
          <w:b/>
          <w:bCs/>
          <w:i/>
          <w:iCs/>
          <w:sz w:val="24"/>
          <w:u w:val="single"/>
          <w:lang w:eastAsia="zh-CN"/>
        </w:rPr>
      </w:pPr>
      <w:r>
        <w:rPr>
          <w:rFonts w:hint="eastAsia"/>
          <w:i/>
          <w:iCs/>
          <w:sz w:val="24"/>
          <w:u w:val="single"/>
        </w:rPr>
        <w:t xml:space="preserve">投标人</w:t>
      </w:r>
      <w:r>
        <w:rPr>
          <w:rFonts w:hint="eastAsia"/>
          <w:i/>
          <w:iCs/>
          <w:sz w:val="24"/>
          <w:u w:val="single"/>
          <w:lang w:val="en-US" w:eastAsia="zh-CN"/>
        </w:rPr>
        <w:t xml:space="preserve">承诺</w:t>
      </w:r>
      <w:r>
        <w:rPr>
          <w:rFonts w:hint="eastAsia"/>
          <w:i/>
          <w:iCs/>
          <w:sz w:val="24"/>
          <w:u w:val="single"/>
        </w:rPr>
        <w:t xml:space="preserve">中标后提供针对本项目所投服务器、存储、交换机、云平台产品的原厂售后服务承诺函并加盖原厂公章。</w:t>
      </w:r>
      <w:r>
        <w:rPr>
          <w:rFonts w:hint="eastAsia"/>
          <w:b/>
          <w:bCs/>
          <w:i/>
          <w:iCs/>
          <w:sz w:val="24"/>
          <w:u w:val="single"/>
          <w:lang w:eastAsia="zh-CN"/>
        </w:rPr>
        <w:t xml:space="preserve">（</w:t>
      </w:r>
      <w:r>
        <w:rPr>
          <w:rFonts w:hint="eastAsia"/>
          <w:b/>
          <w:bCs/>
          <w:i/>
          <w:iCs/>
          <w:sz w:val="24"/>
          <w:u w:val="single"/>
          <w:lang w:val="en-US" w:eastAsia="zh-CN"/>
        </w:rPr>
        <w:t xml:space="preserve">投标文件中提供承诺函并加盖投标人公章</w:t>
      </w:r>
      <w:r>
        <w:rPr>
          <w:rFonts w:hint="eastAsia"/>
          <w:b/>
          <w:bCs/>
          <w:i/>
          <w:iCs/>
          <w:sz w:val="24"/>
          <w:u w:val="single"/>
          <w:lang w:eastAsia="zh-CN"/>
        </w:rPr>
        <w:t xml:space="preserve">）</w:t>
      </w:r>
      <w:r>
        <w:rPr>
          <w:rFonts w:hint="eastAsia" w:eastAsia="宋体"/>
          <w:b/>
          <w:bCs/>
          <w:i/>
          <w:iCs/>
          <w:sz w:val="24"/>
          <w:u w:val="single"/>
          <w:lang w:eastAsia="zh-CN"/>
        </w:rPr>
      </w:r>
      <w:r/>
    </w:p>
    <w:p>
      <w:pPr>
        <w:pStyle w:val="885"/>
        <w:ind w:firstLine="562"/>
        <w:jc w:val="left"/>
        <w:spacing w:before="0" w:after="0" w:line="360" w:lineRule="auto"/>
        <w:rPr>
          <w:sz w:val="28"/>
          <w:szCs w:val="28"/>
        </w:rPr>
      </w:pPr>
      <w:r>
        <w:rPr>
          <w:rFonts w:hint="eastAsia"/>
          <w:sz w:val="28"/>
          <w:szCs w:val="28"/>
        </w:rPr>
        <w:t xml:space="preserve">2、验收及维护要求</w:t>
      </w:r>
      <w:r>
        <w:rPr>
          <w:sz w:val="28"/>
          <w:szCs w:val="28"/>
        </w:rPr>
      </w:r>
      <w:r/>
    </w:p>
    <w:p>
      <w:pPr>
        <w:pStyle w:val="896"/>
        <w:ind w:firstLine="480"/>
        <w:rPr>
          <w:rFonts w:hint="eastAsia"/>
          <w:sz w:val="24"/>
        </w:rPr>
      </w:pPr>
      <w:r>
        <w:rPr>
          <w:rFonts w:hint="eastAsia"/>
          <w:sz w:val="24"/>
        </w:rPr>
        <w:t xml:space="preserve">（1）项目验收条件：系统全部功能开发部署完成、数据移植完成并核对无误、连续稳定运行不少于3个月，通过等保三级测评、商用密码应用安全性评估及第三方软件测评。</w:t>
      </w:r>
      <w:r>
        <w:rPr>
          <w:rFonts w:hint="eastAsia"/>
          <w:sz w:val="24"/>
        </w:rPr>
      </w:r>
      <w:r/>
    </w:p>
    <w:p>
      <w:pPr>
        <w:pStyle w:val="896"/>
        <w:ind w:firstLine="480"/>
        <w:rPr>
          <w:rFonts w:hint="eastAsia"/>
          <w:sz w:val="24"/>
        </w:rPr>
      </w:pPr>
      <w:r>
        <w:rPr>
          <w:rFonts w:hint="eastAsia"/>
          <w:sz w:val="24"/>
        </w:rPr>
        <w:t xml:space="preserve">（2）验收依据：合同、招标文件、投标文件、经确认的需求规格说明书。</w:t>
      </w:r>
      <w:r>
        <w:rPr>
          <w:rFonts w:hint="eastAsia"/>
          <w:sz w:val="24"/>
        </w:rPr>
      </w:r>
      <w:r/>
    </w:p>
    <w:p>
      <w:pPr>
        <w:pStyle w:val="896"/>
        <w:ind w:firstLine="480"/>
        <w:rPr>
          <w:rFonts w:hint="eastAsia"/>
          <w:sz w:val="24"/>
        </w:rPr>
      </w:pPr>
      <w:r>
        <w:rPr>
          <w:rFonts w:hint="eastAsia"/>
          <w:sz w:val="24"/>
        </w:rPr>
        <w:t xml:space="preserve">（3）验收内容：功能验收（全部功能点逐项核验）、安全验收（等保测评、密评报告）、数据验收（移植数据核对报告）、文档验收；</w:t>
      </w:r>
      <w:r>
        <w:rPr>
          <w:rFonts w:hint="eastAsia"/>
          <w:sz w:val="24"/>
        </w:rPr>
      </w:r>
      <w:r/>
    </w:p>
    <w:p>
      <w:pPr>
        <w:pStyle w:val="896"/>
        <w:ind w:firstLine="480"/>
        <w:rPr>
          <w:rFonts w:hint="eastAsia"/>
          <w:sz w:val="24"/>
        </w:rPr>
      </w:pPr>
      <w:r>
        <w:rPr>
          <w:rFonts w:hint="eastAsia"/>
          <w:sz w:val="24"/>
        </w:rPr>
        <w:t xml:space="preserve">（4）验收不合格的，投标人须限期整改并承担由此产生的一切费用。</w:t>
      </w:r>
      <w:r>
        <w:rPr>
          <w:rFonts w:hint="eastAsia"/>
          <w:sz w:val="24"/>
        </w:rPr>
      </w:r>
      <w:r/>
    </w:p>
    <w:p>
      <w:pPr>
        <w:pStyle w:val="896"/>
        <w:ind w:firstLine="480"/>
        <w:rPr>
          <w:rFonts w:hint="eastAsia" w:eastAsia="宋体"/>
          <w:i/>
          <w:iCs/>
          <w:sz w:val="24"/>
          <w:u w:val="single"/>
          <w:lang w:val="en-US" w:eastAsia="zh-CN"/>
        </w:rPr>
      </w:pPr>
      <w:r>
        <w:rPr>
          <w:rFonts w:hint="eastAsia"/>
          <w:i/>
          <w:iCs/>
          <w:sz w:val="24"/>
          <w:u w:val="single"/>
        </w:rPr>
        <w:t xml:space="preserve">（5）维护要求：定制开发软件维护期</w:t>
      </w:r>
      <w:r>
        <w:rPr>
          <w:rFonts w:hint="eastAsia"/>
          <w:i/>
          <w:iCs/>
          <w:sz w:val="24"/>
          <w:u w:val="single"/>
          <w:lang w:val="en-US" w:eastAsia="zh-CN"/>
        </w:rPr>
        <w:t xml:space="preserve">不少于</w:t>
      </w:r>
      <w:r>
        <w:rPr>
          <w:rFonts w:hint="eastAsia"/>
          <w:i/>
          <w:iCs/>
          <w:sz w:val="24"/>
          <w:u w:val="single"/>
        </w:rPr>
        <w:t xml:space="preserve">三年，在维护期内，</w:t>
      </w:r>
      <w:r>
        <w:rPr>
          <w:rFonts w:hint="eastAsia"/>
          <w:i/>
          <w:iCs/>
          <w:sz w:val="24"/>
          <w:u w:val="single"/>
          <w:lang w:val="en-US" w:eastAsia="zh-CN"/>
        </w:rPr>
        <w:t xml:space="preserve">中标</w:t>
      </w:r>
      <w:r>
        <w:rPr>
          <w:rFonts w:hint="eastAsia"/>
          <w:i/>
          <w:iCs/>
          <w:sz w:val="24"/>
          <w:u w:val="single"/>
          <w:lang w:val="en-US" w:eastAsia="zh-CN"/>
        </w:rPr>
        <w:t xml:space="preserve">人</w:t>
      </w:r>
      <w:r>
        <w:rPr>
          <w:rFonts w:hint="eastAsia"/>
          <w:i/>
          <w:iCs/>
          <w:sz w:val="24"/>
          <w:u w:val="single"/>
        </w:rPr>
        <w:t xml:space="preserve">提供</w:t>
      </w:r>
      <w:r>
        <w:rPr>
          <w:rFonts w:hint="eastAsia"/>
          <w:i/>
          <w:iCs/>
          <w:sz w:val="24"/>
          <w:u w:val="single"/>
          <w:lang w:val="en-US" w:eastAsia="zh-CN"/>
        </w:rPr>
        <w:t xml:space="preserve">不少于2名定制软件开发运维工程师支持</w:t>
      </w:r>
      <w:r>
        <w:rPr>
          <w:rFonts w:hint="eastAsia"/>
          <w:i/>
          <w:iCs/>
          <w:sz w:val="24"/>
          <w:u w:val="single"/>
        </w:rPr>
        <w:t xml:space="preserve">7*24小时</w:t>
      </w:r>
      <w:r>
        <w:rPr>
          <w:rFonts w:hint="eastAsia"/>
          <w:i/>
          <w:iCs/>
          <w:sz w:val="24"/>
          <w:u w:val="single"/>
        </w:rPr>
        <w:t xml:space="preserve">服务。</w:t>
      </w:r>
      <w:r>
        <w:rPr>
          <w:rFonts w:hint="eastAsia"/>
          <w:i/>
          <w:iCs/>
          <w:sz w:val="24"/>
          <w:u w:val="single"/>
          <w:lang w:eastAsia="zh-CN"/>
        </w:rPr>
        <w:t xml:space="preserve">应用系统集成</w:t>
      </w:r>
      <w:r>
        <w:rPr>
          <w:rFonts w:hint="eastAsia"/>
          <w:i/>
          <w:iCs/>
          <w:sz w:val="24"/>
          <w:u w:val="single"/>
        </w:rPr>
        <w:t xml:space="preserve">维护期</w:t>
      </w:r>
      <w:r>
        <w:rPr>
          <w:rFonts w:hint="eastAsia"/>
          <w:i/>
          <w:iCs/>
          <w:sz w:val="24"/>
          <w:u w:val="single"/>
          <w:lang w:val="en-US" w:eastAsia="zh-CN"/>
        </w:rPr>
        <w:t xml:space="preserve">不少于</w:t>
      </w:r>
      <w:r>
        <w:rPr>
          <w:rFonts w:hint="eastAsia"/>
          <w:i/>
          <w:iCs/>
          <w:sz w:val="24"/>
          <w:u w:val="single"/>
        </w:rPr>
        <w:t xml:space="preserve">一年，提供</w:t>
      </w:r>
      <w:r>
        <w:rPr>
          <w:rFonts w:hint="eastAsia"/>
          <w:i/>
          <w:iCs/>
          <w:sz w:val="24"/>
          <w:u w:val="single"/>
          <w:lang w:val="en-US" w:eastAsia="zh-CN"/>
        </w:rPr>
        <w:t xml:space="preserve">不少于</w:t>
      </w:r>
      <w:r>
        <w:rPr>
          <w:rFonts w:hint="eastAsia"/>
          <w:i/>
          <w:iCs/>
          <w:sz w:val="24"/>
          <w:u w:val="single"/>
          <w:lang w:val="en-US" w:eastAsia="zh-CN"/>
        </w:rPr>
        <w:t xml:space="preserve">1名应用系统集成维护工程师</w:t>
      </w:r>
      <w:r>
        <w:rPr>
          <w:rFonts w:hint="eastAsia"/>
          <w:i/>
          <w:iCs/>
          <w:sz w:val="24"/>
          <w:u w:val="single"/>
        </w:rPr>
        <w:t xml:space="preserve">支持服务。实施及项目验收后1年内：提供云平台</w:t>
      </w:r>
      <w:r>
        <w:rPr>
          <w:rFonts w:hint="eastAsia"/>
          <w:i/>
          <w:iCs/>
          <w:sz w:val="24"/>
          <w:u w:val="single"/>
          <w:lang w:val="en-US" w:eastAsia="zh-CN"/>
        </w:rPr>
        <w:t xml:space="preserve">运维</w:t>
      </w:r>
      <w:r>
        <w:rPr>
          <w:rFonts w:hint="eastAsia"/>
          <w:i/>
          <w:iCs/>
          <w:sz w:val="24"/>
          <w:u w:val="single"/>
        </w:rPr>
        <w:t xml:space="preserve">工程师（人数要求：</w:t>
      </w:r>
      <w:r>
        <w:rPr>
          <w:rFonts w:hint="eastAsia"/>
          <w:i/>
          <w:iCs/>
          <w:sz w:val="24"/>
          <w:u w:val="single"/>
          <w:lang w:val="en-US" w:eastAsia="zh-CN"/>
        </w:rPr>
        <w:t xml:space="preserve">不少于</w:t>
      </w:r>
      <w:r>
        <w:rPr>
          <w:rFonts w:hint="eastAsia"/>
          <w:i/>
          <w:iCs/>
          <w:sz w:val="24"/>
          <w:u w:val="single"/>
        </w:rPr>
        <w:t xml:space="preserve">1人）、数据库</w:t>
      </w:r>
      <w:r>
        <w:rPr>
          <w:rFonts w:hint="eastAsia"/>
          <w:i/>
          <w:iCs/>
          <w:sz w:val="24"/>
          <w:u w:val="single"/>
          <w:lang w:val="en-US" w:eastAsia="zh-CN"/>
        </w:rPr>
        <w:t xml:space="preserve">运维</w:t>
      </w:r>
      <w:r>
        <w:rPr>
          <w:rFonts w:hint="eastAsia"/>
          <w:i/>
          <w:iCs/>
          <w:sz w:val="24"/>
          <w:u w:val="single"/>
        </w:rPr>
        <w:t xml:space="preserve">工程师（人数要求：</w:t>
      </w:r>
      <w:r>
        <w:rPr>
          <w:rFonts w:hint="eastAsia"/>
          <w:i/>
          <w:iCs/>
          <w:sz w:val="24"/>
          <w:u w:val="single"/>
          <w:lang w:val="en-US" w:eastAsia="zh-CN"/>
        </w:rPr>
        <w:t xml:space="preserve">不少于</w:t>
      </w:r>
      <w:r>
        <w:rPr>
          <w:rFonts w:hint="eastAsia"/>
          <w:i/>
          <w:iCs/>
          <w:sz w:val="24"/>
          <w:u w:val="single"/>
        </w:rPr>
        <w:t xml:space="preserve">1人）、硬件维护工程师（人数要求：</w:t>
      </w:r>
      <w:r>
        <w:rPr>
          <w:rFonts w:hint="eastAsia"/>
          <w:i/>
          <w:iCs/>
          <w:sz w:val="24"/>
          <w:u w:val="single"/>
          <w:lang w:val="en-US" w:eastAsia="zh-CN"/>
        </w:rPr>
        <w:t xml:space="preserve">不少于</w:t>
      </w:r>
      <w:r>
        <w:rPr>
          <w:rFonts w:hint="eastAsia"/>
          <w:i/>
          <w:iCs/>
          <w:sz w:val="24"/>
          <w:u w:val="single"/>
        </w:rPr>
        <w:t xml:space="preserve">1人）驻场服务。</w:t>
      </w:r>
      <w:r>
        <w:rPr>
          <w:rFonts w:hint="eastAsia" w:eastAsia="宋体"/>
          <w:i/>
          <w:iCs/>
          <w:sz w:val="24"/>
          <w:u w:val="single"/>
          <w:lang w:val="en-US" w:eastAsia="zh-CN"/>
        </w:rPr>
      </w:r>
      <w:r/>
    </w:p>
    <w:p>
      <w:pPr>
        <w:pStyle w:val="884"/>
        <w:spacing w:before="0" w:after="0" w:line="360" w:lineRule="auto"/>
        <w:rPr>
          <w:rFonts w:hint="eastAsia" w:ascii="黑体" w:hAnsi="黑体" w:eastAsia="黑体"/>
          <w:b w:val="0"/>
        </w:rPr>
      </w:pPr>
      <w:r/>
      <w:bookmarkStart w:id="24" w:name="_Toc155796360"/>
      <w:r>
        <w:rPr>
          <w:rFonts w:hint="eastAsia" w:ascii="黑体" w:hAnsi="黑体" w:eastAsia="黑体"/>
          <w:b w:val="0"/>
        </w:rPr>
        <w:t xml:space="preserve">十二、付款方式</w:t>
      </w:r>
      <w:r>
        <w:rPr>
          <w:rFonts w:hint="eastAsia" w:ascii="黑体" w:hAnsi="黑体" w:eastAsia="黑体"/>
          <w:b w:val="0"/>
        </w:rPr>
      </w:r>
      <w:r/>
    </w:p>
    <w:p>
      <w:pPr>
        <w:pStyle w:val="882"/>
        <w:ind w:firstLine="480"/>
        <w:jc w:val="left"/>
        <w:spacing w:line="360" w:lineRule="auto"/>
        <w:rPr>
          <w:rFonts w:hint="eastAsia" w:ascii="宋体" w:hAnsi="宋体"/>
          <w:i/>
          <w:iCs/>
          <w:sz w:val="24"/>
          <w:szCs w:val="24"/>
          <w:u w:val="single"/>
        </w:rPr>
      </w:pPr>
      <w:r>
        <w:rPr>
          <w:rFonts w:hint="eastAsia" w:ascii="宋体" w:hAnsi="宋体"/>
          <w:i/>
          <w:iCs/>
          <w:sz w:val="24"/>
          <w:szCs w:val="24"/>
          <w:u w:val="single"/>
        </w:rPr>
        <w:t xml:space="preserve">1、硬件设备、成品软件及</w:t>
      </w:r>
      <w:r>
        <w:rPr>
          <w:rFonts w:hint="eastAsia" w:ascii="宋体" w:hAnsi="宋体"/>
          <w:i/>
          <w:iCs/>
          <w:sz w:val="24"/>
          <w:szCs w:val="24"/>
          <w:u w:val="single"/>
          <w:lang w:eastAsia="zh-CN"/>
        </w:rPr>
        <w:t xml:space="preserve">应用系统集成</w:t>
      </w:r>
      <w:r>
        <w:rPr>
          <w:rFonts w:hint="eastAsia" w:ascii="宋体" w:hAnsi="宋体"/>
          <w:i/>
          <w:iCs/>
          <w:sz w:val="24"/>
          <w:szCs w:val="24"/>
          <w:u w:val="single"/>
        </w:rPr>
        <w:t xml:space="preserve">服务部分，签订合同后，支付合同对应价款的50%；全部硬件设备到货，甲方完成到货清点、外观及数量验收，资料齐全，支付合同对应价款的20%；完成设备安装、布线、集成联调，系统上线运行，通过甲方验收，支付合同对应价款的30%。</w:t>
      </w:r>
      <w:r>
        <w:rPr>
          <w:rFonts w:hint="eastAsia" w:ascii="宋体" w:hAnsi="宋体"/>
          <w:i/>
          <w:iCs/>
          <w:sz w:val="24"/>
          <w:szCs w:val="24"/>
          <w:u w:val="single"/>
        </w:rPr>
      </w:r>
      <w:r/>
    </w:p>
    <w:p>
      <w:pPr>
        <w:pStyle w:val="882"/>
        <w:ind w:firstLine="480"/>
        <w:jc w:val="left"/>
        <w:spacing w:line="360" w:lineRule="auto"/>
        <w:rPr>
          <w:rFonts w:hint="eastAsia" w:ascii="宋体" w:hAnsi="宋体"/>
          <w:i/>
          <w:iCs/>
          <w:sz w:val="24"/>
          <w:szCs w:val="24"/>
          <w:u w:val="single"/>
        </w:rPr>
      </w:pPr>
      <w:r>
        <w:rPr>
          <w:rFonts w:hint="eastAsia" w:ascii="宋体" w:hAnsi="宋体"/>
          <w:i/>
          <w:iCs/>
          <w:sz w:val="24"/>
          <w:szCs w:val="24"/>
          <w:u w:val="single"/>
        </w:rPr>
        <w:t xml:space="preserve">2、定制软件开发部分，签订合同后，支付合同对应价款的50%；完成开发内容和测试、培训，交付上线，支付合同对应价款的20%；连续稳定运行不少于3个月，通过甲方验收，支付合同对应价款的30%。</w:t>
      </w:r>
      <w:r>
        <w:rPr>
          <w:rFonts w:hint="eastAsia" w:ascii="宋体" w:hAnsi="宋体"/>
          <w:i/>
          <w:iCs/>
          <w:sz w:val="24"/>
          <w:szCs w:val="24"/>
          <w:u w:val="single"/>
        </w:rPr>
      </w:r>
      <w:r/>
    </w:p>
    <w:p>
      <w:pPr>
        <w:pStyle w:val="882"/>
        <w:ind w:firstLine="480"/>
        <w:jc w:val="left"/>
        <w:spacing w:line="360" w:lineRule="auto"/>
        <w:rPr>
          <w:rFonts w:hint="eastAsia" w:ascii="宋体" w:hAnsi="宋体"/>
          <w:i/>
          <w:iCs/>
          <w:sz w:val="24"/>
          <w:szCs w:val="24"/>
          <w:u w:val="single"/>
        </w:rPr>
      </w:pPr>
      <w:r>
        <w:rPr>
          <w:rFonts w:hint="eastAsia" w:ascii="宋体" w:hAnsi="宋体"/>
          <w:i/>
          <w:iCs/>
          <w:sz w:val="24"/>
          <w:szCs w:val="24"/>
          <w:u w:val="single"/>
        </w:rPr>
        <w:t xml:space="preserve">3、云资源租赁部分，合同签订后支付合同对应价款的100%。</w:t>
      </w:r>
      <w:r>
        <w:rPr>
          <w:rFonts w:hint="eastAsia" w:ascii="宋体" w:hAnsi="宋体"/>
          <w:i/>
          <w:iCs/>
          <w:sz w:val="24"/>
          <w:szCs w:val="24"/>
          <w:u w:val="single"/>
        </w:rPr>
      </w:r>
      <w:r/>
    </w:p>
    <w:p>
      <w:pPr>
        <w:pStyle w:val="884"/>
        <w:spacing w:before="0" w:after="0" w:line="360" w:lineRule="auto"/>
        <w:rPr>
          <w:rFonts w:hint="eastAsia" w:ascii="黑体" w:hAnsi="黑体" w:eastAsia="黑体"/>
          <w:b w:val="0"/>
        </w:rPr>
      </w:pPr>
      <w:r>
        <w:rPr>
          <w:rFonts w:hint="eastAsia" w:ascii="黑体" w:hAnsi="黑体" w:eastAsia="黑体"/>
          <w:b w:val="0"/>
        </w:rPr>
        <w:t xml:space="preserve">十三、报价要求</w:t>
      </w:r>
      <w:r>
        <w:rPr>
          <w:rFonts w:hint="eastAsia" w:ascii="黑体" w:hAnsi="黑体" w:eastAsia="黑体"/>
          <w:b w:val="0"/>
        </w:rPr>
      </w:r>
      <w:r/>
    </w:p>
    <w:p>
      <w:pPr>
        <w:pStyle w:val="882"/>
        <w:ind w:firstLine="480"/>
        <w:spacing w:line="360" w:lineRule="auto"/>
        <w:rPr>
          <w:rFonts w:ascii="黑体" w:hAnsi="黑体" w:eastAsia="黑体"/>
          <w:b/>
          <w:sz w:val="24"/>
        </w:rPr>
      </w:pPr>
      <w:r>
        <w:rPr>
          <w:rFonts w:hint="eastAsia"/>
          <w:sz w:val="24"/>
        </w:rPr>
        <w:t xml:space="preserve">本项目按总价报价，供应商按照本文件格式十五（投标分项报价表）的要求进行分项报价，供应商报价不能超过限价总价。 </w:t>
      </w:r>
      <w:r>
        <w:rPr>
          <w:rFonts w:ascii="黑体" w:hAnsi="黑体" w:eastAsia="黑体"/>
          <w:b/>
          <w:sz w:val="24"/>
        </w:rPr>
      </w:r>
      <w:r/>
    </w:p>
    <w:p>
      <w:pPr>
        <w:pStyle w:val="884"/>
        <w:spacing w:before="0" w:after="0" w:line="360" w:lineRule="auto"/>
        <w:rPr>
          <w:rFonts w:hint="eastAsia" w:ascii="黑体" w:hAnsi="黑体" w:eastAsia="黑体"/>
          <w:b w:val="0"/>
        </w:rPr>
      </w:pPr>
      <w:r>
        <w:rPr>
          <w:rFonts w:hint="eastAsia" w:ascii="黑体" w:hAnsi="黑体" w:eastAsia="黑体"/>
          <w:b w:val="0"/>
        </w:rPr>
        <w:t xml:space="preserve">十四、其他</w:t>
      </w:r>
      <w:r>
        <w:rPr>
          <w:rFonts w:hint="eastAsia" w:ascii="黑体" w:hAnsi="黑体" w:eastAsia="黑体"/>
          <w:b w:val="0"/>
        </w:rPr>
      </w:r>
      <w:r/>
    </w:p>
    <w:p>
      <w:pPr>
        <w:pStyle w:val="882"/>
        <w:ind w:firstLine="480"/>
        <w:spacing w:line="360" w:lineRule="auto"/>
        <w:rPr>
          <w:sz w:val="24"/>
        </w:rPr>
      </w:pPr>
      <w:r>
        <w:rPr>
          <w:rFonts w:hint="eastAsia"/>
          <w:sz w:val="24"/>
        </w:rPr>
        <w:t xml:space="preserve">本项目报价不得超过预算价（最高限价）。</w:t>
      </w:r>
      <w:r>
        <w:rPr>
          <w:sz w:val="24"/>
        </w:rPr>
      </w:r>
      <w:r/>
    </w:p>
    <w:p>
      <w:pPr>
        <w:pStyle w:val="882"/>
        <w:ind w:firstLine="480"/>
        <w:spacing w:line="360" w:lineRule="auto"/>
        <w:rPr>
          <w:sz w:val="24"/>
        </w:rPr>
      </w:pPr>
      <w:r>
        <w:rPr>
          <w:rFonts w:hint="eastAsia"/>
          <w:sz w:val="24"/>
        </w:rPr>
        <w:t xml:space="preserve">特别提醒投标人：应根据国家收费标准并结合市场实际进行报价，总价包干。</w:t>
      </w:r>
      <w:r>
        <w:rPr>
          <w:sz w:val="24"/>
        </w:rPr>
      </w:r>
      <w:r/>
    </w:p>
    <w:p>
      <w:pPr>
        <w:pStyle w:val="882"/>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882"/>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83"/>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24"/>
      <w:r>
        <w:rPr>
          <w:rFonts w:ascii="黑体" w:hAnsi="黑体" w:eastAsia="黑体"/>
          <w:b w:val="0"/>
        </w:rPr>
      </w:r>
      <w:r/>
    </w:p>
    <w:p>
      <w:pPr>
        <w:pStyle w:val="882"/>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sz w:val="24"/>
          <w:szCs w:val="24"/>
          <w:highlight w:val="none"/>
        </w:rPr>
        <w:t xml:space="preserve">评标委员会按照评审得分由高到低顺序推荐3名中标候选人。</w:t>
      </w:r>
      <w:r>
        <w:rPr>
          <w:sz w:val="24"/>
          <w:szCs w:val="24"/>
        </w:rPr>
      </w:r>
      <w:r/>
    </w:p>
    <w:p>
      <w:pPr>
        <w:pStyle w:val="882"/>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82"/>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82"/>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82"/>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82"/>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82"/>
        <w:ind w:firstLine="480"/>
        <w:jc w:val="left"/>
        <w:spacing w:line="500" w:lineRule="exact"/>
        <w:rPr>
          <w:sz w:val="24"/>
          <w:szCs w:val="24"/>
        </w:rPr>
      </w:pPr>
      <w:r>
        <w:rPr>
          <w:rFonts w:hint="eastAsia"/>
          <w:sz w:val="24"/>
          <w:szCs w:val="24"/>
        </w:rPr>
        <w:t xml:space="preserve">（1）价格分（10分）</w:t>
      </w:r>
      <w:r>
        <w:rPr>
          <w:sz w:val="24"/>
          <w:szCs w:val="24"/>
        </w:rPr>
      </w:r>
      <w:r/>
    </w:p>
    <w:p>
      <w:pPr>
        <w:pStyle w:val="882"/>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82"/>
        <w:ind w:firstLine="480"/>
        <w:jc w:val="left"/>
        <w:spacing w:line="500" w:lineRule="exact"/>
        <w:rPr>
          <w:rFonts w:hint="eastAsia"/>
          <w:sz w:val="24"/>
          <w:szCs w:val="24"/>
        </w:rPr>
      </w:pPr>
      <w:r>
        <w:rPr>
          <w:rFonts w:hint="eastAsia"/>
          <w:sz w:val="24"/>
          <w:szCs w:val="24"/>
        </w:rPr>
        <w:t xml:space="preserve">投标报价得分=（评标基准价／投标报价）×10分</w:t>
      </w:r>
      <w:r>
        <w:rPr>
          <w:rFonts w:hint="eastAsia"/>
          <w:sz w:val="24"/>
          <w:szCs w:val="24"/>
        </w:rPr>
      </w:r>
      <w:r/>
    </w:p>
    <w:p>
      <w:pPr>
        <w:pStyle w:val="882"/>
        <w:ind w:firstLine="480"/>
        <w:spacing w:line="500" w:lineRule="exact"/>
        <w:rPr>
          <w:rFonts w:hint="eastAsia"/>
          <w:sz w:val="24"/>
          <w:szCs w:val="24"/>
        </w:rPr>
      </w:pPr>
      <w:r>
        <w:rPr>
          <w:rFonts w:hint="eastAsia" w:ascii="宋体" w:hAnsi="宋体"/>
          <w:sz w:val="24"/>
          <w:szCs w:val="24"/>
        </w:rPr>
        <w:t xml:space="preserve">因落实政府采购政策进行价格调整的，以调整后的价格计算评标基准价和投标报价，小数点后保留两位。</w:t>
      </w:r>
      <w:r>
        <w:rPr>
          <w:rFonts w:hint="eastAsia"/>
          <w:sz w:val="24"/>
          <w:szCs w:val="24"/>
        </w:rPr>
      </w:r>
      <w:r/>
    </w:p>
    <w:p>
      <w:pPr>
        <w:pStyle w:val="882"/>
        <w:numPr>
          <w:ilvl w:val="0"/>
          <w:numId w:val="18"/>
        </w:numPr>
        <w:ind w:firstLine="480"/>
        <w:jc w:val="left"/>
        <w:spacing w:line="500" w:lineRule="exact"/>
        <w:rPr>
          <w:rFonts w:hint="eastAsia"/>
          <w:sz w:val="24"/>
          <w:szCs w:val="24"/>
        </w:rPr>
      </w:pPr>
      <w:r>
        <w:rPr>
          <w:rFonts w:hint="eastAsia"/>
          <w:sz w:val="24"/>
          <w:szCs w:val="24"/>
        </w:rPr>
        <w:t xml:space="preserve">技术分（</w:t>
      </w:r>
      <w:r>
        <w:rPr>
          <w:rFonts w:hint="eastAsia"/>
          <w:sz w:val="24"/>
          <w:szCs w:val="24"/>
          <w:lang w:val="en-US" w:eastAsia="zh-CN"/>
        </w:rPr>
        <w:t xml:space="preserve">3</w:t>
      </w:r>
      <w:r>
        <w:rPr>
          <w:rFonts w:hint="eastAsia"/>
          <w:sz w:val="24"/>
          <w:szCs w:val="24"/>
        </w:rPr>
        <w:t xml:space="preserve">5分）</w:t>
      </w:r>
      <w:r>
        <w:rPr>
          <w:rFonts w:hint="eastAsia"/>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7321"/>
      </w:tblGrid>
      <w:tr>
        <w:trPr>
          <w:trHeight w:val="90"/>
        </w:trPr>
        <w:tc>
          <w:tcPr>
            <w:tcW w:w="1184" w:type="dxa"/>
            <w:vAlign w:val="center"/>
            <w:textDirection w:val="lrTb"/>
            <w:noWrap w:val="false"/>
          </w:tcPr>
          <w:p>
            <w:pPr>
              <w:pStyle w:val="882"/>
              <w:ind w:left="0" w:right="0"/>
              <w:jc w:val="cente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7321" w:type="dxa"/>
            <w:vAlign w:val="center"/>
            <w:textDirection w:val="lrTb"/>
            <w:noWrap w:val="false"/>
          </w:tcPr>
          <w:p>
            <w:pPr>
              <w:pStyle w:val="882"/>
              <w:ind w:left="0" w:right="0"/>
              <w:jc w:val="cente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184" w:type="dxa"/>
            <w:vAlign w:val="center"/>
            <w:textDirection w:val="lrTb"/>
            <w:noWrap w:val="false"/>
          </w:tcPr>
          <w:p>
            <w:pPr>
              <w:pStyle w:val="882"/>
              <w:ind w:left="0" w:right="0"/>
              <w:jc w:val="center"/>
              <w:keepLines w:val="0"/>
              <w:keepNext w:val="0"/>
              <w:pageBreakBefore w:val="0"/>
              <w:spacing w:line="500" w:lineRule="exact"/>
              <w:widowControl w:val="off"/>
              <w:rPr>
                <w:rFonts w:ascii="宋体"/>
                <w:spacing w:val="-4"/>
                <w:sz w:val="24"/>
                <w:szCs w:val="24"/>
              </w:rPr>
            </w:pPr>
            <w:r/>
            <w:bookmarkStart w:id="25" w:name="OLE_LINK42"/>
            <w:r/>
            <w:bookmarkStart w:id="26" w:name="OLE_LINK41"/>
            <w:r/>
            <w:bookmarkStart w:id="27" w:name="_Hlk244028706"/>
            <w:r>
              <w:rPr>
                <w:rFonts w:hint="eastAsia" w:ascii="宋体" w:hAnsi="宋体" w:cs="宋体"/>
                <w:sz w:val="24"/>
                <w:szCs w:val="24"/>
                <w:lang w:eastAsia="en-US"/>
              </w:rPr>
              <w:t xml:space="preserve">总体设计方案</w:t>
            </w:r>
            <w:r>
              <w:rPr>
                <w:rFonts w:hint="eastAsia" w:ascii="宋体"/>
                <w:spacing w:val="-6"/>
                <w:sz w:val="24"/>
                <w:szCs w:val="24"/>
              </w:rPr>
              <w:t xml:space="preserve">（8分）</w:t>
            </w:r>
            <w:r>
              <w:rPr>
                <w:rFonts w:ascii="宋体"/>
                <w:spacing w:val="-4"/>
                <w:sz w:val="24"/>
                <w:szCs w:val="24"/>
              </w:rPr>
            </w:r>
            <w:r/>
          </w:p>
        </w:tc>
        <w:tc>
          <w:tcPr>
            <w:tcW w:w="7321" w:type="dxa"/>
            <w:vAlign w:val="center"/>
            <w:textDirection w:val="lrTb"/>
            <w:noWrap w:val="false"/>
          </w:tcPr>
          <w:p>
            <w:pPr>
              <w:pStyle w:val="882"/>
              <w:ind w:left="0" w:right="0"/>
              <w:jc w:val="left"/>
              <w:keepLines w:val="0"/>
              <w:keepNext w:val="0"/>
              <w:pageBreakBefore w:val="0"/>
              <w:spacing w:line="500" w:lineRule="exact"/>
              <w:widowControl w:val="off"/>
              <w:rPr>
                <w:rFonts w:ascii="宋体"/>
                <w:spacing w:val="-4"/>
                <w:sz w:val="24"/>
                <w:szCs w:val="24"/>
              </w:rPr>
            </w:pPr>
            <w:r>
              <w:rPr>
                <w:rFonts w:hint="eastAsia" w:ascii="宋体"/>
                <w:spacing w:val="-4"/>
                <w:sz w:val="24"/>
                <w:szCs w:val="24"/>
              </w:rPr>
              <w:t xml:space="preserve">投标人根据采购需求提供总体设计方案。方案包含但不限于项目背景、现状、需求、目标理解</w:t>
            </w:r>
            <w:r>
              <w:rPr>
                <w:rFonts w:hint="eastAsia" w:ascii="宋体"/>
                <w:spacing w:val="-4"/>
                <w:sz w:val="24"/>
                <w:szCs w:val="24"/>
                <w:lang w:val="en-US" w:eastAsia="zh-CN"/>
              </w:rPr>
              <w:t xml:space="preserve">等</w:t>
            </w:r>
            <w:r>
              <w:rPr>
                <w:rFonts w:hint="eastAsia" w:ascii="宋体"/>
                <w:spacing w:val="-4"/>
                <w:sz w:val="24"/>
                <w:szCs w:val="24"/>
              </w:rPr>
              <w:t xml:space="preserve">：</w:t>
            </w:r>
            <w:r>
              <w:rPr>
                <w:rFonts w:ascii="宋体"/>
                <w:spacing w:val="-4"/>
                <w:sz w:val="24"/>
                <w:szCs w:val="24"/>
              </w:rPr>
            </w:r>
            <w:r/>
          </w:p>
          <w:p>
            <w:pPr>
              <w:pStyle w:val="882"/>
              <w:ind w:left="0" w:right="0"/>
              <w:jc w:val="left"/>
              <w:keepLines w:val="0"/>
              <w:keepNext w:val="0"/>
              <w:pageBreakBefore w:val="0"/>
              <w:spacing w:line="500" w:lineRule="exact"/>
              <w:widowControl w:val="off"/>
              <w:rPr>
                <w:rFonts w:ascii="宋体"/>
                <w:spacing w:val="-4"/>
                <w:sz w:val="24"/>
                <w:szCs w:val="24"/>
              </w:rPr>
            </w:pPr>
            <w:r>
              <w:rPr>
                <w:rFonts w:hint="eastAsia" w:ascii="宋体"/>
                <w:spacing w:val="-4"/>
                <w:sz w:val="24"/>
                <w:szCs w:val="24"/>
              </w:rPr>
              <w:t xml:space="preserve">对项目背景、现状、需求、目标理解分析到位、深入，逻辑清晰严谨，技术方案结构清晰完整，技术方案内容全面，技术方案充分考虑国产化要求得8分；</w:t>
            </w:r>
            <w:r>
              <w:rPr>
                <w:rFonts w:ascii="宋体"/>
                <w:spacing w:val="-4"/>
                <w:sz w:val="24"/>
                <w:szCs w:val="24"/>
              </w:rPr>
            </w:r>
            <w:r/>
          </w:p>
          <w:p>
            <w:pPr>
              <w:pStyle w:val="882"/>
              <w:ind w:left="0" w:right="0"/>
              <w:jc w:val="left"/>
              <w:keepLines w:val="0"/>
              <w:keepNext w:val="0"/>
              <w:pageBreakBefore w:val="0"/>
              <w:spacing w:line="500" w:lineRule="exact"/>
              <w:widowControl w:val="off"/>
              <w:rPr>
                <w:rFonts w:ascii="宋体"/>
                <w:spacing w:val="-4"/>
                <w:sz w:val="24"/>
                <w:szCs w:val="24"/>
              </w:rPr>
            </w:pPr>
            <w:r>
              <w:rPr>
                <w:rFonts w:hint="eastAsia" w:ascii="宋体"/>
                <w:spacing w:val="-4"/>
                <w:sz w:val="24"/>
                <w:szCs w:val="24"/>
              </w:rPr>
              <w:t xml:space="preserve">对项目背景、现状、需求、目标理解分析较到位、深入，逻辑清晰较严谨，技术方案结构较清晰完整，技术方案内容较全面，技术方案考虑国产化要求得</w:t>
            </w:r>
            <w:r>
              <w:rPr>
                <w:rFonts w:hint="eastAsia" w:ascii="宋体"/>
                <w:spacing w:val="-4"/>
                <w:sz w:val="24"/>
                <w:szCs w:val="24"/>
                <w:lang w:val="en-US" w:eastAsia="zh-CN"/>
              </w:rPr>
              <w:t xml:space="preserve">5</w:t>
            </w:r>
            <w:r>
              <w:rPr>
                <w:rFonts w:hint="eastAsia" w:ascii="宋体"/>
                <w:spacing w:val="-4"/>
                <w:sz w:val="24"/>
                <w:szCs w:val="24"/>
              </w:rPr>
              <w:t xml:space="preserve">分；</w:t>
            </w:r>
            <w:r>
              <w:rPr>
                <w:rFonts w:ascii="宋体"/>
                <w:spacing w:val="-4"/>
                <w:sz w:val="24"/>
                <w:szCs w:val="24"/>
              </w:rPr>
            </w:r>
            <w:r/>
          </w:p>
          <w:p>
            <w:pPr>
              <w:pStyle w:val="882"/>
              <w:ind w:left="0" w:right="0"/>
              <w:jc w:val="left"/>
              <w:keepLines w:val="0"/>
              <w:keepNext w:val="0"/>
              <w:pageBreakBefore w:val="0"/>
              <w:spacing w:line="500" w:lineRule="exact"/>
              <w:widowControl w:val="off"/>
              <w:rPr>
                <w:rFonts w:ascii="宋体"/>
                <w:spacing w:val="-4"/>
                <w:sz w:val="24"/>
                <w:szCs w:val="24"/>
              </w:rPr>
            </w:pPr>
            <w:r>
              <w:rPr>
                <w:rFonts w:hint="eastAsia" w:ascii="宋体"/>
                <w:spacing w:val="-4"/>
                <w:sz w:val="24"/>
                <w:szCs w:val="24"/>
              </w:rPr>
              <w:t xml:space="preserve">对项目背景、现状、需求、目标理解分析一般，逻辑较清晰，技术方案结构完整，技术方案内容具体，技术方案考虑国产化要求得</w:t>
            </w:r>
            <w:r>
              <w:rPr>
                <w:rFonts w:hint="eastAsia" w:ascii="宋体"/>
                <w:spacing w:val="-4"/>
                <w:sz w:val="24"/>
                <w:szCs w:val="24"/>
                <w:lang w:val="en-US" w:eastAsia="zh-CN"/>
              </w:rPr>
              <w:t xml:space="preserve">3</w:t>
            </w:r>
            <w:r>
              <w:rPr>
                <w:rFonts w:hint="eastAsia" w:ascii="宋体"/>
                <w:spacing w:val="-4"/>
                <w:sz w:val="24"/>
                <w:szCs w:val="24"/>
              </w:rPr>
              <w:t xml:space="preserve">分；</w:t>
            </w:r>
            <w:r>
              <w:rPr>
                <w:rFonts w:ascii="宋体"/>
                <w:spacing w:val="-4"/>
                <w:sz w:val="24"/>
                <w:szCs w:val="24"/>
              </w:rPr>
            </w:r>
            <w:r/>
          </w:p>
          <w:p>
            <w:pPr>
              <w:pStyle w:val="882"/>
              <w:ind w:left="0" w:right="0"/>
              <w:jc w:val="left"/>
              <w:keepLines w:val="0"/>
              <w:keepNext w:val="0"/>
              <w:pageBreakBefore w:val="0"/>
              <w:spacing w:line="500" w:lineRule="exact"/>
              <w:widowControl w:val="off"/>
              <w:rPr>
                <w:rFonts w:hint="eastAsia" w:ascii="宋体"/>
                <w:spacing w:val="-4"/>
                <w:sz w:val="24"/>
                <w:szCs w:val="24"/>
              </w:rPr>
            </w:pPr>
            <w:r>
              <w:rPr>
                <w:rFonts w:hint="eastAsia" w:ascii="宋体"/>
                <w:b/>
                <w:bCs/>
                <w:spacing w:val="-4"/>
                <w:sz w:val="24"/>
                <w:szCs w:val="24"/>
              </w:rPr>
              <w:t xml:space="preserve">该项未见阐述不得分。</w:t>
            </w:r>
            <w:r>
              <w:rPr>
                <w:rFonts w:hint="eastAsia" w:ascii="宋体"/>
                <w:spacing w:val="-4"/>
                <w:sz w:val="24"/>
                <w:szCs w:val="24"/>
              </w:rPr>
            </w:r>
            <w:r/>
          </w:p>
        </w:tc>
      </w:tr>
      <w:tr>
        <w:trPr>
          <w:trHeight w:val="621"/>
        </w:trPr>
        <w:tc>
          <w:tcPr>
            <w:tcW w:w="1184" w:type="dxa"/>
            <w:vAlign w:val="center"/>
            <w:textDirection w:val="lrTb"/>
            <w:noWrap w:val="false"/>
          </w:tcPr>
          <w:p>
            <w:pPr>
              <w:pStyle w:val="882"/>
              <w:ind w:left="0" w:right="0"/>
              <w:jc w:val="center"/>
              <w:keepLines w:val="0"/>
              <w:keepNext w:val="0"/>
              <w:pageBreakBefore w:val="0"/>
              <w:spacing w:line="500" w:lineRule="exact"/>
              <w:widowControl w:val="off"/>
              <w:rPr>
                <w:rFonts w:hint="eastAsia" w:ascii="宋体" w:hAnsi="宋体" w:cs="宋体"/>
                <w:sz w:val="24"/>
                <w:szCs w:val="24"/>
                <w:lang w:eastAsia="en-US"/>
              </w:rPr>
            </w:pPr>
            <w:r/>
            <w:bookmarkStart w:id="28" w:name="OLE_LINK30"/>
            <w:r>
              <w:rPr>
                <w:rFonts w:hint="eastAsia" w:ascii="宋体" w:hAnsi="宋体"/>
                <w:sz w:val="24"/>
                <w:szCs w:val="24"/>
                <w:highlight w:val="none"/>
              </w:rPr>
              <w:t xml:space="preserve">项目实施方案（</w:t>
            </w:r>
            <w:r>
              <w:rPr>
                <w:rFonts w:ascii="宋体" w:hAnsi="宋体"/>
                <w:sz w:val="24"/>
                <w:szCs w:val="24"/>
                <w:highlight w:val="none"/>
              </w:rPr>
              <w:t xml:space="preserve">8</w:t>
            </w:r>
            <w:r>
              <w:rPr>
                <w:rFonts w:hint="eastAsia" w:ascii="宋体" w:hAnsi="宋体"/>
                <w:sz w:val="24"/>
                <w:szCs w:val="24"/>
                <w:highlight w:val="none"/>
              </w:rPr>
              <w:t xml:space="preserve">分）</w:t>
            </w:r>
            <w:r>
              <w:rPr>
                <w:rFonts w:hint="eastAsia" w:ascii="宋体" w:hAnsi="宋体" w:cs="宋体"/>
                <w:sz w:val="24"/>
                <w:szCs w:val="24"/>
                <w:lang w:eastAsia="en-US"/>
              </w:rPr>
            </w:r>
            <w:r/>
          </w:p>
        </w:tc>
        <w:tc>
          <w:tcPr>
            <w:tcW w:w="7321" w:type="dxa"/>
            <w:vAlign w:val="center"/>
            <w:textDirection w:val="lrTb"/>
            <w:noWrap w:val="false"/>
          </w:tcPr>
          <w:p>
            <w:pPr>
              <w:pStyle w:val="923"/>
              <w:ind w:left="0" w:right="0" w:hanging="63"/>
              <w:jc w:val="left"/>
              <w:keepLines w:val="0"/>
              <w:keepNext w:val="0"/>
              <w:pageBreakBefore w:val="0"/>
              <w:spacing w:line="500" w:lineRule="exact"/>
              <w:widowControl w:val="off"/>
              <w:rPr>
                <w:rFonts w:hint="eastAsia"/>
                <w:spacing w:val="-9"/>
                <w:sz w:val="24"/>
                <w:szCs w:val="24"/>
              </w:rPr>
            </w:pPr>
            <w:r>
              <w:rPr>
                <w:rFonts w:hint="eastAsia"/>
                <w:spacing w:val="-9"/>
                <w:sz w:val="24"/>
                <w:szCs w:val="24"/>
              </w:rPr>
              <w:t xml:space="preserve">投标人结合项目需求提供项目实施方案，内容包括但不限于项目组织和实施流程、工期进度计划、质量管控、定制软件开发计划人员安排、硬件产品供货安装调试方案及进度计划等。</w:t>
            </w:r>
            <w:r>
              <w:rPr>
                <w:rFonts w:hint="eastAsia"/>
                <w:spacing w:val="-9"/>
                <w:sz w:val="24"/>
                <w:szCs w:val="24"/>
              </w:rPr>
            </w:r>
            <w:r/>
          </w:p>
          <w:p>
            <w:pPr>
              <w:pStyle w:val="923"/>
              <w:ind w:left="0" w:right="0" w:hanging="63"/>
              <w:jc w:val="left"/>
              <w:keepLines w:val="0"/>
              <w:keepNext w:val="0"/>
              <w:pageBreakBefore w:val="0"/>
              <w:spacing w:line="500" w:lineRule="exact"/>
              <w:widowControl w:val="off"/>
              <w:rPr>
                <w:rFonts w:hint="eastAsia"/>
                <w:spacing w:val="-9"/>
                <w:sz w:val="24"/>
                <w:szCs w:val="24"/>
              </w:rPr>
            </w:pPr>
            <w:r>
              <w:rPr>
                <w:rFonts w:hint="eastAsia"/>
                <w:spacing w:val="-9"/>
                <w:sz w:val="24"/>
                <w:szCs w:val="24"/>
              </w:rPr>
              <w:t xml:space="preserve">方案包含上述全部内容，组织实施流程清晰，工期进度计划、质量管控、定制软件开发计划人员安排、硬件产品供货安装调试方案及进度计划内容详细，可操作性强，能够满足或优于本项目需求的得8分；</w:t>
            </w:r>
            <w:r>
              <w:rPr>
                <w:rFonts w:hint="eastAsia"/>
                <w:spacing w:val="-9"/>
                <w:sz w:val="24"/>
                <w:szCs w:val="24"/>
              </w:rPr>
            </w:r>
            <w:r/>
          </w:p>
          <w:p>
            <w:pPr>
              <w:pStyle w:val="923"/>
              <w:ind w:left="0" w:right="0" w:hanging="63"/>
              <w:jc w:val="left"/>
              <w:keepLines w:val="0"/>
              <w:keepNext w:val="0"/>
              <w:pageBreakBefore w:val="0"/>
              <w:spacing w:line="500" w:lineRule="exact"/>
              <w:widowControl w:val="off"/>
              <w:rPr>
                <w:rFonts w:hint="eastAsia"/>
                <w:spacing w:val="-9"/>
                <w:sz w:val="24"/>
                <w:szCs w:val="24"/>
              </w:rPr>
            </w:pPr>
            <w:r>
              <w:rPr>
                <w:rFonts w:hint="eastAsia"/>
                <w:spacing w:val="-9"/>
                <w:sz w:val="24"/>
                <w:szCs w:val="24"/>
              </w:rPr>
              <w:t xml:space="preserve">方案包含上述全部内容，组织实施流程较清晰，工期进度计划、质量管控、定制软件开发计划人员安排、硬件产品供货安装调试方案及进度计划内容较详细，可操作性较强，较能够满足本项目需求的得6分；</w:t>
            </w:r>
            <w:r>
              <w:rPr>
                <w:rFonts w:hint="eastAsia"/>
                <w:spacing w:val="-9"/>
                <w:sz w:val="24"/>
                <w:szCs w:val="24"/>
              </w:rPr>
            </w:r>
            <w:r/>
          </w:p>
          <w:p>
            <w:pPr>
              <w:pStyle w:val="923"/>
              <w:ind w:left="0" w:right="0" w:hanging="63"/>
              <w:jc w:val="left"/>
              <w:keepLines w:val="0"/>
              <w:keepNext w:val="0"/>
              <w:pageBreakBefore w:val="0"/>
              <w:spacing w:line="500" w:lineRule="exact"/>
              <w:widowControl w:val="off"/>
              <w:rPr>
                <w:rFonts w:hint="eastAsia"/>
                <w:spacing w:val="-9"/>
                <w:sz w:val="24"/>
                <w:szCs w:val="24"/>
              </w:rPr>
            </w:pPr>
            <w:r>
              <w:rPr>
                <w:rFonts w:hint="eastAsia"/>
                <w:spacing w:val="-9"/>
                <w:sz w:val="24"/>
                <w:szCs w:val="24"/>
              </w:rPr>
              <w:t xml:space="preserve">方案包含上述全部内容，组织实施流程简单，工期进度计划、质量管控、定制软件开发计划人员安排、硬件产品供货安装调试方案及进度计划内容不够详细，可操作性一般，较能够满足本项目需求的得4分；</w:t>
            </w:r>
            <w:r>
              <w:rPr>
                <w:rFonts w:hint="eastAsia"/>
                <w:spacing w:val="-9"/>
                <w:sz w:val="24"/>
                <w:szCs w:val="24"/>
              </w:rPr>
            </w:r>
            <w:r/>
          </w:p>
          <w:p>
            <w:pPr>
              <w:pStyle w:val="923"/>
              <w:ind w:left="0" w:right="0" w:hanging="63"/>
              <w:jc w:val="left"/>
              <w:keepLines w:val="0"/>
              <w:keepNext w:val="0"/>
              <w:pageBreakBefore w:val="0"/>
              <w:spacing w:line="500" w:lineRule="exact"/>
              <w:widowControl w:val="off"/>
              <w:rPr>
                <w:rFonts w:hint="eastAsia"/>
                <w:spacing w:val="-9"/>
                <w:sz w:val="24"/>
                <w:szCs w:val="24"/>
              </w:rPr>
            </w:pPr>
            <w:r>
              <w:rPr>
                <w:rFonts w:hint="eastAsia"/>
                <w:spacing w:val="-9"/>
                <w:sz w:val="24"/>
                <w:szCs w:val="24"/>
              </w:rPr>
              <w:t xml:space="preserve">上述内容有缺项，内容合理性一般，措施简单粗糙，可操作性不强，基本能够满足本项目需求的得2分；</w:t>
            </w:r>
            <w:r>
              <w:rPr>
                <w:rFonts w:hint="eastAsia"/>
                <w:spacing w:val="-9"/>
                <w:sz w:val="24"/>
                <w:szCs w:val="24"/>
              </w:rPr>
            </w:r>
            <w:r/>
          </w:p>
          <w:p>
            <w:pPr>
              <w:pStyle w:val="923"/>
              <w:ind w:left="0" w:right="0" w:hanging="63"/>
              <w:jc w:val="left"/>
              <w:keepLines w:val="0"/>
              <w:keepNext w:val="0"/>
              <w:pageBreakBefore w:val="0"/>
              <w:spacing w:line="500" w:lineRule="exact"/>
              <w:widowControl w:val="off"/>
              <w:rPr>
                <w:rFonts w:hint="eastAsia" w:cs="Times New Roman"/>
                <w:spacing w:val="-4"/>
                <w:sz w:val="24"/>
                <w:szCs w:val="24"/>
              </w:rPr>
            </w:pPr>
            <w:r>
              <w:rPr>
                <w:rFonts w:hint="eastAsia"/>
                <w:spacing w:val="-9"/>
                <w:sz w:val="24"/>
                <w:szCs w:val="24"/>
              </w:rPr>
              <w:t xml:space="preserve">该项未见阐述不得分</w:t>
            </w:r>
            <w:r>
              <w:rPr>
                <w:rFonts w:hint="eastAsia" w:cs="Times New Roman"/>
                <w:spacing w:val="-4"/>
                <w:sz w:val="24"/>
                <w:szCs w:val="24"/>
              </w:rPr>
            </w:r>
            <w:r/>
          </w:p>
        </w:tc>
      </w:tr>
      <w:tr>
        <w:trPr>
          <w:trHeight w:val="621"/>
        </w:trPr>
        <w:tc>
          <w:tcPr>
            <w:tcW w:w="1184" w:type="dxa"/>
            <w:vAlign w:val="center"/>
            <w:textDirection w:val="lrTb"/>
            <w:noWrap w:val="false"/>
          </w:tcPr>
          <w:p>
            <w:pPr>
              <w:pStyle w:val="882"/>
              <w:ind w:left="0" w:right="0"/>
              <w:jc w:val="center"/>
              <w:keepLines w:val="0"/>
              <w:keepNext w:val="0"/>
              <w:pageBreakBefore w:val="0"/>
              <w:spacing w:line="500" w:lineRule="exact"/>
              <w:widowControl w:val="off"/>
              <w:rPr>
                <w:rFonts w:hint="eastAsia"/>
                <w:sz w:val="24"/>
                <w:szCs w:val="24"/>
                <w:lang w:eastAsia="en-US"/>
              </w:rPr>
            </w:pPr>
            <w:r>
              <w:rPr>
                <w:rFonts w:ascii="宋体"/>
                <w:spacing w:val="-4"/>
                <w:sz w:val="24"/>
                <w:szCs w:val="24"/>
              </w:rPr>
              <w:t xml:space="preserve">数据移植</w:t>
            </w:r>
            <w:r>
              <w:rPr>
                <w:rFonts w:ascii="宋体"/>
                <w:spacing w:val="-6"/>
                <w:sz w:val="24"/>
                <w:szCs w:val="24"/>
              </w:rPr>
              <w:t xml:space="preserve">方案</w:t>
            </w:r>
            <w:r>
              <w:rPr>
                <w:rFonts w:hint="eastAsia" w:ascii="宋体"/>
                <w:spacing w:val="-6"/>
                <w:sz w:val="24"/>
                <w:szCs w:val="24"/>
              </w:rPr>
              <w:t xml:space="preserve">（8分）</w:t>
            </w:r>
            <w:r>
              <w:rPr>
                <w:rFonts w:hint="eastAsia"/>
                <w:sz w:val="24"/>
                <w:szCs w:val="24"/>
                <w:lang w:eastAsia="en-US"/>
              </w:rPr>
            </w:r>
            <w:r/>
          </w:p>
        </w:tc>
        <w:tc>
          <w:tcPr>
            <w:tcW w:w="7321" w:type="dxa"/>
            <w:vAlign w:val="center"/>
            <w:textDirection w:val="lrTb"/>
            <w:noWrap w:val="false"/>
          </w:tcPr>
          <w:p>
            <w:pPr>
              <w:pStyle w:val="923"/>
              <w:ind w:left="0" w:right="0" w:hanging="63"/>
              <w:jc w:val="left"/>
              <w:keepLines w:val="0"/>
              <w:keepNext w:val="0"/>
              <w:pageBreakBefore w:val="0"/>
              <w:spacing w:line="500" w:lineRule="exact"/>
              <w:widowControl w:val="off"/>
              <w:rPr>
                <w:rFonts w:hint="eastAsia"/>
                <w:color w:val="353535"/>
                <w:spacing w:val="-9"/>
                <w:sz w:val="24"/>
                <w:szCs w:val="24"/>
              </w:rPr>
            </w:pPr>
            <w:r>
              <w:rPr>
                <w:rFonts w:hint="eastAsia"/>
                <w:color w:val="353535"/>
                <w:spacing w:val="-9"/>
                <w:sz w:val="24"/>
                <w:szCs w:val="24"/>
              </w:rPr>
              <w:t xml:space="preserve">投标人根据采购需求提供数据移植方案，内容包括但不限于历史数据结构分析、数据迁移策略、数据迁移的重难点及应对措施等。</w:t>
            </w:r>
            <w:r>
              <w:rPr>
                <w:rFonts w:hint="eastAsia"/>
                <w:color w:val="353535"/>
                <w:spacing w:val="-9"/>
                <w:sz w:val="24"/>
                <w:szCs w:val="24"/>
              </w:rPr>
            </w:r>
            <w:r/>
          </w:p>
          <w:p>
            <w:pPr>
              <w:pStyle w:val="923"/>
              <w:ind w:left="0" w:right="0" w:hanging="63"/>
              <w:jc w:val="left"/>
              <w:keepLines w:val="0"/>
              <w:keepNext w:val="0"/>
              <w:pageBreakBefore w:val="0"/>
              <w:spacing w:line="500" w:lineRule="exact"/>
              <w:widowControl w:val="off"/>
              <w:rPr>
                <w:rFonts w:hint="eastAsia"/>
                <w:color w:val="353535"/>
                <w:spacing w:val="-9"/>
                <w:sz w:val="24"/>
                <w:szCs w:val="24"/>
              </w:rPr>
            </w:pPr>
            <w:r>
              <w:rPr>
                <w:rFonts w:hint="eastAsia"/>
                <w:color w:val="353535"/>
                <w:spacing w:val="-9"/>
                <w:sz w:val="24"/>
                <w:szCs w:val="24"/>
              </w:rPr>
              <w:t xml:space="preserve">方案包含上述全部内容，历史数据情况分析详尽准确；数据迁移策略流程完整，规划合理，保障数据完整及业务连续；数据迁移重难点分析准确，应对措施实际可行，优于项目需求的得8分；</w:t>
            </w:r>
            <w:r>
              <w:rPr>
                <w:rFonts w:hint="eastAsia"/>
                <w:color w:val="353535"/>
                <w:spacing w:val="-9"/>
                <w:sz w:val="24"/>
                <w:szCs w:val="24"/>
              </w:rPr>
            </w:r>
            <w:r/>
          </w:p>
          <w:p>
            <w:pPr>
              <w:pStyle w:val="923"/>
              <w:ind w:left="0" w:right="0" w:hanging="63"/>
              <w:jc w:val="left"/>
              <w:keepLines w:val="0"/>
              <w:keepNext w:val="0"/>
              <w:pageBreakBefore w:val="0"/>
              <w:spacing w:line="500" w:lineRule="exact"/>
              <w:widowControl w:val="off"/>
              <w:rPr>
                <w:rFonts w:hint="eastAsia"/>
                <w:color w:val="353535"/>
                <w:spacing w:val="-9"/>
                <w:sz w:val="24"/>
                <w:szCs w:val="24"/>
              </w:rPr>
            </w:pPr>
            <w:r>
              <w:rPr>
                <w:rFonts w:hint="eastAsia"/>
                <w:color w:val="353535"/>
                <w:spacing w:val="-9"/>
                <w:sz w:val="24"/>
                <w:szCs w:val="24"/>
              </w:rPr>
              <w:t xml:space="preserve">方案包含上述全部内容，历史数据情况分析较详尽准确；数据迁移策略流程较完整，规划较合理，基本保障数据完整及业务连续；数据迁移重难点分析较准确，应对措施较实际可行，满足项目需求的得</w:t>
            </w:r>
            <w:r>
              <w:rPr>
                <w:rFonts w:hint="eastAsia"/>
                <w:color w:val="353535"/>
                <w:spacing w:val="-9"/>
                <w:sz w:val="24"/>
                <w:szCs w:val="24"/>
                <w:lang w:val="en-US" w:eastAsia="zh-CN"/>
              </w:rPr>
              <w:t xml:space="preserve">5</w:t>
            </w:r>
            <w:r>
              <w:rPr>
                <w:rFonts w:hint="eastAsia"/>
                <w:color w:val="353535"/>
                <w:spacing w:val="-9"/>
                <w:sz w:val="24"/>
                <w:szCs w:val="24"/>
              </w:rPr>
              <w:t xml:space="preserve">分；</w:t>
            </w:r>
            <w:r>
              <w:rPr>
                <w:rFonts w:hint="eastAsia"/>
                <w:color w:val="353535"/>
                <w:spacing w:val="-9"/>
                <w:sz w:val="24"/>
                <w:szCs w:val="24"/>
              </w:rPr>
            </w:r>
            <w:r/>
          </w:p>
          <w:p>
            <w:pPr>
              <w:pStyle w:val="923"/>
              <w:ind w:left="0" w:right="0" w:hanging="63"/>
              <w:jc w:val="left"/>
              <w:keepLines w:val="0"/>
              <w:keepNext w:val="0"/>
              <w:pageBreakBefore w:val="0"/>
              <w:spacing w:line="500" w:lineRule="exact"/>
              <w:widowControl w:val="off"/>
              <w:rPr>
                <w:rFonts w:hint="eastAsia"/>
                <w:color w:val="353535"/>
                <w:spacing w:val="-9"/>
                <w:sz w:val="24"/>
                <w:szCs w:val="24"/>
              </w:rPr>
            </w:pPr>
            <w:r>
              <w:rPr>
                <w:rFonts w:hint="eastAsia"/>
                <w:color w:val="353535"/>
                <w:spacing w:val="-9"/>
                <w:sz w:val="24"/>
                <w:szCs w:val="24"/>
              </w:rPr>
              <w:t xml:space="preserve">方案包含上述全部内容，历史数据情况分析一般；数据迁移策略流程完整性、合理性一般；数据迁移重难点分析准确性，应对措施一般，基本满足项目需求的得</w:t>
            </w:r>
            <w:r>
              <w:rPr>
                <w:rFonts w:hint="eastAsia"/>
                <w:color w:val="353535"/>
                <w:spacing w:val="-9"/>
                <w:sz w:val="24"/>
                <w:szCs w:val="24"/>
                <w:lang w:val="en-US" w:eastAsia="zh-CN"/>
              </w:rPr>
              <w:t xml:space="preserve">3</w:t>
            </w:r>
            <w:r>
              <w:rPr>
                <w:rFonts w:hint="eastAsia"/>
                <w:color w:val="353535"/>
                <w:spacing w:val="-9"/>
                <w:sz w:val="24"/>
                <w:szCs w:val="24"/>
              </w:rPr>
              <w:t xml:space="preserve">分；</w:t>
            </w:r>
            <w:r>
              <w:rPr>
                <w:rFonts w:hint="eastAsia"/>
                <w:color w:val="353535"/>
                <w:spacing w:val="-9"/>
                <w:sz w:val="24"/>
                <w:szCs w:val="24"/>
              </w:rPr>
            </w:r>
            <w:r/>
          </w:p>
          <w:p>
            <w:pPr>
              <w:pStyle w:val="923"/>
              <w:ind w:left="0" w:right="0" w:hanging="63"/>
              <w:jc w:val="left"/>
              <w:keepLines w:val="0"/>
              <w:keepNext w:val="0"/>
              <w:pageBreakBefore w:val="0"/>
              <w:spacing w:line="500" w:lineRule="exact"/>
              <w:widowControl w:val="off"/>
              <w:rPr>
                <w:rFonts w:hint="eastAsia"/>
                <w:spacing w:val="-2"/>
                <w:sz w:val="24"/>
                <w:szCs w:val="24"/>
              </w:rPr>
            </w:pPr>
            <w:r>
              <w:rPr>
                <w:rFonts w:hint="eastAsia"/>
                <w:color w:val="353535"/>
                <w:spacing w:val="-9"/>
                <w:sz w:val="24"/>
                <w:szCs w:val="24"/>
              </w:rPr>
              <w:t xml:space="preserve">未提供数据移植方案或方案无法保障数据完整、业务连续的，得0分。</w:t>
            </w:r>
            <w:r>
              <w:rPr>
                <w:rFonts w:hint="eastAsia"/>
                <w:spacing w:val="-2"/>
                <w:sz w:val="24"/>
                <w:szCs w:val="24"/>
              </w:rPr>
            </w:r>
            <w:r/>
          </w:p>
        </w:tc>
      </w:tr>
      <w:tr>
        <w:trPr>
          <w:trHeight w:val="621"/>
        </w:trPr>
        <w:tc>
          <w:tcPr>
            <w:tcW w:w="1184" w:type="dxa"/>
            <w:vAlign w:val="center"/>
            <w:textDirection w:val="lrTb"/>
            <w:noWrap w:val="false"/>
          </w:tcPr>
          <w:p>
            <w:pPr>
              <w:pStyle w:val="882"/>
              <w:ind w:left="0" w:right="0"/>
              <w:jc w:val="center"/>
              <w:keepLines w:val="0"/>
              <w:keepNext w:val="0"/>
              <w:pageBreakBefore w:val="0"/>
              <w:spacing w:line="500" w:lineRule="exact"/>
              <w:widowControl w:val="off"/>
              <w:rPr>
                <w:rFonts w:ascii="宋体"/>
                <w:spacing w:val="-4"/>
                <w:sz w:val="24"/>
                <w:szCs w:val="24"/>
              </w:rPr>
            </w:pPr>
            <w:r/>
            <w:bookmarkEnd w:id="28"/>
            <w:r/>
            <w:bookmarkStart w:id="29" w:name="OLE_LINK27"/>
            <w:r>
              <w:rPr>
                <w:rFonts w:hint="eastAsia" w:ascii="宋体"/>
                <w:spacing w:val="-4"/>
                <w:sz w:val="24"/>
                <w:szCs w:val="24"/>
              </w:rPr>
              <w:t xml:space="preserve">培训方案</w:t>
            </w:r>
            <w:bookmarkEnd w:id="29"/>
            <w:r>
              <w:rPr>
                <w:rFonts w:hint="eastAsia" w:ascii="宋体"/>
                <w:spacing w:val="-4"/>
                <w:sz w:val="24"/>
                <w:szCs w:val="24"/>
              </w:rPr>
              <w:t xml:space="preserve">（5分）</w:t>
            </w:r>
            <w:r>
              <w:rPr>
                <w:rFonts w:ascii="宋体"/>
                <w:spacing w:val="-4"/>
                <w:sz w:val="24"/>
                <w:szCs w:val="24"/>
              </w:rPr>
            </w:r>
            <w:r/>
          </w:p>
        </w:tc>
        <w:tc>
          <w:tcPr>
            <w:tcW w:w="7321" w:type="dxa"/>
            <w:vAlign w:val="center"/>
            <w:textDirection w:val="lrTb"/>
            <w:noWrap w:val="false"/>
          </w:tcPr>
          <w:p>
            <w:pPr>
              <w:pStyle w:val="882"/>
              <w:ind w:left="0" w:right="0"/>
              <w:jc w:val="left"/>
              <w:keepLines w:val="0"/>
              <w:keepNext w:val="0"/>
              <w:pageBreakBefore w:val="0"/>
              <w:spacing w:line="500" w:lineRule="exact"/>
              <w:widowControl w:val="off"/>
              <w:rPr>
                <w:rFonts w:ascii="宋体"/>
                <w:spacing w:val="-4"/>
                <w:sz w:val="24"/>
                <w:szCs w:val="24"/>
              </w:rPr>
            </w:pPr>
            <w:r>
              <w:rPr>
                <w:rFonts w:hint="eastAsia" w:ascii="宋体"/>
                <w:spacing w:val="-4"/>
                <w:sz w:val="24"/>
                <w:szCs w:val="24"/>
              </w:rPr>
              <w:t xml:space="preserve">投标人</w:t>
            </w:r>
            <w:r>
              <w:rPr>
                <w:rFonts w:hint="eastAsia" w:ascii="宋体"/>
                <w:spacing w:val="-4"/>
                <w:sz w:val="24"/>
                <w:szCs w:val="24"/>
                <w:lang w:val="en-US" w:eastAsia="zh-CN"/>
              </w:rPr>
              <w:t xml:space="preserve">根据</w:t>
            </w:r>
            <w:r>
              <w:rPr>
                <w:rFonts w:hint="eastAsia" w:ascii="宋体"/>
                <w:spacing w:val="-4"/>
                <w:sz w:val="24"/>
                <w:szCs w:val="24"/>
              </w:rPr>
              <w:t xml:space="preserve">项目需求提供培训方案，内容包括但不限于培训计划、培训内容、培训对象等。</w:t>
            </w:r>
            <w:r>
              <w:rPr>
                <w:rFonts w:ascii="宋体"/>
                <w:spacing w:val="-4"/>
                <w:sz w:val="24"/>
                <w:szCs w:val="24"/>
              </w:rPr>
            </w:r>
            <w:r/>
          </w:p>
          <w:p>
            <w:pPr>
              <w:pStyle w:val="882"/>
              <w:ind w:left="0" w:right="0"/>
              <w:jc w:val="left"/>
              <w:keepLines w:val="0"/>
              <w:keepNext w:val="0"/>
              <w:pageBreakBefore w:val="0"/>
              <w:spacing w:line="500" w:lineRule="exact"/>
              <w:widowControl w:val="off"/>
              <w:rPr>
                <w:rFonts w:hint="eastAsia" w:ascii="宋体"/>
                <w:spacing w:val="-4"/>
                <w:sz w:val="24"/>
                <w:szCs w:val="24"/>
              </w:rPr>
            </w:pPr>
            <w:r>
              <w:rPr>
                <w:rFonts w:hint="eastAsia" w:ascii="宋体"/>
                <w:spacing w:val="-4"/>
                <w:sz w:val="24"/>
                <w:szCs w:val="24"/>
              </w:rPr>
              <w:t xml:space="preserve">内容丰富，科学合理，培训形式多样，具有可操作性的得5分；</w:t>
            </w:r>
            <w:r>
              <w:rPr>
                <w:rFonts w:hint="eastAsia" w:ascii="宋体"/>
                <w:spacing w:val="-4"/>
                <w:sz w:val="24"/>
                <w:szCs w:val="24"/>
              </w:rPr>
            </w:r>
            <w:r/>
          </w:p>
          <w:p>
            <w:pPr>
              <w:pStyle w:val="882"/>
              <w:ind w:left="0" w:right="0"/>
              <w:jc w:val="left"/>
              <w:keepLines w:val="0"/>
              <w:keepNext w:val="0"/>
              <w:pageBreakBefore w:val="0"/>
              <w:spacing w:line="500" w:lineRule="exact"/>
              <w:widowControl w:val="off"/>
              <w:rPr>
                <w:rFonts w:hint="eastAsia" w:ascii="宋体"/>
                <w:spacing w:val="-4"/>
                <w:sz w:val="24"/>
                <w:szCs w:val="24"/>
              </w:rPr>
            </w:pPr>
            <w:r>
              <w:rPr>
                <w:rFonts w:hint="eastAsia" w:ascii="宋体"/>
                <w:spacing w:val="-4"/>
                <w:sz w:val="24"/>
                <w:szCs w:val="24"/>
              </w:rPr>
              <w:t xml:space="preserve">内容较丰富，较合理，培训形式较多样，可操作性较强的得3分；</w:t>
            </w:r>
            <w:r>
              <w:rPr>
                <w:rFonts w:hint="eastAsia" w:ascii="宋体"/>
                <w:spacing w:val="-4"/>
                <w:sz w:val="24"/>
                <w:szCs w:val="24"/>
              </w:rPr>
            </w:r>
            <w:r/>
          </w:p>
          <w:p>
            <w:pPr>
              <w:pStyle w:val="882"/>
              <w:ind w:left="0" w:right="0"/>
              <w:jc w:val="left"/>
              <w:keepLines w:val="0"/>
              <w:keepNext w:val="0"/>
              <w:pageBreakBefore w:val="0"/>
              <w:spacing w:line="500" w:lineRule="exact"/>
              <w:widowControl w:val="off"/>
              <w:rPr>
                <w:rFonts w:hint="eastAsia" w:ascii="宋体"/>
                <w:spacing w:val="-4"/>
                <w:sz w:val="24"/>
                <w:szCs w:val="24"/>
              </w:rPr>
            </w:pPr>
            <w:r>
              <w:rPr>
                <w:rFonts w:hint="eastAsia" w:ascii="宋体"/>
                <w:spacing w:val="-4"/>
                <w:sz w:val="24"/>
                <w:szCs w:val="24"/>
              </w:rPr>
              <w:t xml:space="preserve">内容简单，合理性一般，形式单一，可操作性一般的得1分；</w:t>
            </w:r>
            <w:r>
              <w:rPr>
                <w:rFonts w:hint="eastAsia" w:ascii="宋体"/>
                <w:spacing w:val="-4"/>
                <w:sz w:val="24"/>
                <w:szCs w:val="24"/>
              </w:rPr>
            </w:r>
            <w:r/>
          </w:p>
          <w:p>
            <w:pPr>
              <w:pStyle w:val="882"/>
              <w:ind w:left="0" w:right="0"/>
              <w:jc w:val="left"/>
              <w:keepLines w:val="0"/>
              <w:keepNext w:val="0"/>
              <w:pageBreakBefore w:val="0"/>
              <w:spacing w:line="500" w:lineRule="exact"/>
              <w:widowControl w:val="off"/>
              <w:rPr>
                <w:rFonts w:ascii="宋体"/>
                <w:spacing w:val="-4"/>
                <w:sz w:val="24"/>
                <w:szCs w:val="24"/>
              </w:rPr>
            </w:pPr>
            <w:r>
              <w:rPr>
                <w:rFonts w:hint="eastAsia" w:ascii="宋体"/>
                <w:b/>
                <w:bCs/>
                <w:spacing w:val="-4"/>
                <w:sz w:val="24"/>
                <w:szCs w:val="24"/>
              </w:rPr>
              <w:t xml:space="preserve">该项未见阐述不得分。</w:t>
            </w:r>
            <w:r>
              <w:rPr>
                <w:rFonts w:ascii="宋体"/>
                <w:spacing w:val="-4"/>
                <w:sz w:val="24"/>
                <w:szCs w:val="24"/>
              </w:rPr>
            </w:r>
            <w:r/>
          </w:p>
        </w:tc>
      </w:tr>
      <w:tr>
        <w:trPr>
          <w:trHeight w:val="1063"/>
        </w:trPr>
        <w:tc>
          <w:tcPr>
            <w:tcW w:w="1184" w:type="dxa"/>
            <w:vAlign w:val="center"/>
            <w:textDirection w:val="lrTb"/>
            <w:noWrap w:val="false"/>
          </w:tcPr>
          <w:p>
            <w:pPr>
              <w:pStyle w:val="882"/>
              <w:ind w:left="0" w:right="0"/>
              <w:jc w:val="center"/>
              <w:keepLines w:val="0"/>
              <w:keepNext w:val="0"/>
              <w:pageBreakBefore w:val="0"/>
              <w:spacing w:line="500" w:lineRule="exact"/>
              <w:widowControl w:val="off"/>
              <w:rPr>
                <w:sz w:val="24"/>
                <w:szCs w:val="24"/>
                <w:highlight w:val="yellow"/>
              </w:rPr>
            </w:pPr>
            <w:r>
              <w:rPr>
                <w:rFonts w:ascii="宋体"/>
                <w:spacing w:val="-4"/>
                <w:sz w:val="24"/>
                <w:szCs w:val="24"/>
              </w:rPr>
              <w:t xml:space="preserve">售后服务方案</w:t>
            </w:r>
            <w:bookmarkStart w:id="30" w:name="OLE_LINK33"/>
            <w:r>
              <w:rPr>
                <w:rFonts w:hint="eastAsia" w:ascii="宋体"/>
                <w:spacing w:val="-4"/>
                <w:sz w:val="24"/>
                <w:szCs w:val="24"/>
              </w:rPr>
              <w:t xml:space="preserve">（3分）</w:t>
            </w:r>
            <w:bookmarkEnd w:id="30"/>
            <w:r>
              <w:rPr>
                <w:sz w:val="24"/>
                <w:szCs w:val="24"/>
                <w:highlight w:val="yellow"/>
              </w:rPr>
            </w:r>
            <w:r/>
          </w:p>
        </w:tc>
        <w:tc>
          <w:tcPr>
            <w:tcW w:w="7321" w:type="dxa"/>
            <w:vAlign w:val="center"/>
            <w:textDirection w:val="lrTb"/>
            <w:noWrap w:val="false"/>
          </w:tcPr>
          <w:p>
            <w:pPr>
              <w:pStyle w:val="923"/>
              <w:ind w:left="0" w:right="0"/>
              <w:jc w:val="left"/>
              <w:keepLines w:val="0"/>
              <w:keepNext w:val="0"/>
              <w:pageBreakBefore w:val="0"/>
              <w:spacing w:line="500" w:lineRule="exact"/>
              <w:widowControl w:val="off"/>
              <w:rPr>
                <w:rFonts w:hAnsi="Calibri" w:cs="Times New Roman"/>
                <w:spacing w:val="-4"/>
                <w:sz w:val="24"/>
                <w:szCs w:val="24"/>
              </w:rPr>
            </w:pPr>
            <w:r>
              <w:rPr>
                <w:rFonts w:hint="eastAsia" w:hAnsi="Calibri" w:cs="Times New Roman"/>
                <w:spacing w:val="-4"/>
                <w:sz w:val="24"/>
                <w:szCs w:val="24"/>
              </w:rPr>
              <w:t xml:space="preserve">投标人结合项目需求提供售后服务方案，内容包括但不限于质保期内</w:t>
            </w:r>
            <w:r>
              <w:rPr>
                <w:rFonts w:hint="eastAsia" w:hAnsi="Calibri" w:cs="Times New Roman"/>
                <w:spacing w:val="-4"/>
                <w:sz w:val="24"/>
                <w:szCs w:val="24"/>
                <w:lang w:val="en-US" w:eastAsia="zh-CN"/>
              </w:rPr>
              <w:t xml:space="preserve">软硬件</w:t>
            </w:r>
            <w:r>
              <w:rPr>
                <w:rFonts w:hint="eastAsia" w:hAnsi="Calibri" w:cs="Times New Roman"/>
                <w:spacing w:val="-4"/>
                <w:sz w:val="24"/>
                <w:szCs w:val="24"/>
              </w:rPr>
              <w:t xml:space="preserve">售后服务、响应时间、故障处理、恢复时效、支撑保障等。</w:t>
            </w:r>
            <w:r>
              <w:rPr>
                <w:rFonts w:hAnsi="Calibri" w:cs="Times New Roman"/>
                <w:spacing w:val="-4"/>
                <w:sz w:val="24"/>
                <w:szCs w:val="24"/>
              </w:rPr>
            </w:r>
            <w:r/>
          </w:p>
          <w:p>
            <w:pPr>
              <w:pStyle w:val="923"/>
              <w:ind w:left="0" w:right="0" w:hanging="63"/>
              <w:jc w:val="left"/>
              <w:keepLines w:val="0"/>
              <w:keepNext w:val="0"/>
              <w:pageBreakBefore w:val="0"/>
              <w:spacing w:line="500" w:lineRule="exact"/>
              <w:widowControl w:val="off"/>
              <w:rPr>
                <w:rFonts w:hint="eastAsia" w:hAnsi="Calibri" w:cs="Times New Roman"/>
                <w:spacing w:val="-4"/>
                <w:sz w:val="24"/>
                <w:szCs w:val="24"/>
              </w:rPr>
            </w:pPr>
            <w:r>
              <w:rPr>
                <w:rFonts w:hint="eastAsia" w:hAnsi="Calibri" w:cs="Times New Roman"/>
                <w:spacing w:val="-4"/>
                <w:sz w:val="24"/>
                <w:szCs w:val="24"/>
              </w:rPr>
              <w:t xml:space="preserve">售后服务阐述详细，流程清晰，响应时间及故障处理及时，支撑保障措施完善的得3分；</w:t>
            </w:r>
            <w:r>
              <w:rPr>
                <w:rFonts w:hint="eastAsia" w:hAnsi="Calibri" w:cs="Times New Roman"/>
                <w:spacing w:val="-4"/>
                <w:sz w:val="24"/>
                <w:szCs w:val="24"/>
              </w:rPr>
            </w:r>
            <w:r/>
          </w:p>
          <w:p>
            <w:pPr>
              <w:pStyle w:val="923"/>
              <w:ind w:left="0" w:right="0" w:hanging="63"/>
              <w:jc w:val="left"/>
              <w:keepLines w:val="0"/>
              <w:keepNext w:val="0"/>
              <w:pageBreakBefore w:val="0"/>
              <w:spacing w:line="500" w:lineRule="exact"/>
              <w:widowControl w:val="off"/>
              <w:rPr>
                <w:rFonts w:hint="eastAsia" w:hAnsi="Calibri" w:cs="Times New Roman"/>
                <w:spacing w:val="-4"/>
                <w:sz w:val="24"/>
                <w:szCs w:val="24"/>
              </w:rPr>
            </w:pPr>
            <w:r>
              <w:rPr>
                <w:rFonts w:hint="eastAsia" w:hAnsi="Calibri" w:cs="Times New Roman"/>
                <w:spacing w:val="-4"/>
                <w:sz w:val="24"/>
                <w:szCs w:val="24"/>
              </w:rPr>
              <w:t xml:space="preserve">售后服务阐述较详细，流程较清晰，响应时间及故障处理较及时，支撑保障措施较完善的得2分；</w:t>
            </w:r>
            <w:r>
              <w:rPr>
                <w:rFonts w:hint="eastAsia" w:hAnsi="Calibri" w:cs="Times New Roman"/>
                <w:spacing w:val="-4"/>
                <w:sz w:val="24"/>
                <w:szCs w:val="24"/>
              </w:rPr>
            </w:r>
            <w:r/>
          </w:p>
          <w:p>
            <w:pPr>
              <w:pStyle w:val="923"/>
              <w:ind w:left="0" w:right="0" w:hanging="63"/>
              <w:jc w:val="left"/>
              <w:keepLines w:val="0"/>
              <w:keepNext w:val="0"/>
              <w:pageBreakBefore w:val="0"/>
              <w:spacing w:line="500" w:lineRule="exact"/>
              <w:widowControl w:val="off"/>
              <w:rPr>
                <w:rFonts w:hint="eastAsia" w:hAnsi="Calibri" w:cs="Times New Roman"/>
                <w:spacing w:val="-4"/>
                <w:sz w:val="24"/>
                <w:szCs w:val="24"/>
              </w:rPr>
            </w:pPr>
            <w:r>
              <w:rPr>
                <w:rFonts w:hint="eastAsia" w:hAnsi="Calibri" w:cs="Times New Roman"/>
                <w:spacing w:val="-4"/>
                <w:sz w:val="24"/>
                <w:szCs w:val="24"/>
              </w:rPr>
              <w:t xml:space="preserve">售后服务阐述不够详细，流程清晰性一般，响应时间及故障处理符合要求，支撑保障措施完善性一般的得1分；</w:t>
            </w:r>
            <w:r>
              <w:rPr>
                <w:rFonts w:hint="eastAsia" w:hAnsi="Calibri" w:cs="Times New Roman"/>
                <w:spacing w:val="-4"/>
                <w:sz w:val="24"/>
                <w:szCs w:val="24"/>
              </w:rPr>
            </w:r>
            <w:r/>
          </w:p>
          <w:p>
            <w:pPr>
              <w:pStyle w:val="923"/>
              <w:ind w:left="0" w:right="0" w:hanging="63"/>
              <w:jc w:val="left"/>
              <w:keepLines w:val="0"/>
              <w:keepNext w:val="0"/>
              <w:pageBreakBefore w:val="0"/>
              <w:spacing w:line="500" w:lineRule="exact"/>
              <w:widowControl w:val="off"/>
              <w:rPr>
                <w:rFonts w:hint="eastAsia" w:hAnsi="Calibri" w:cs="Times New Roman"/>
                <w:b/>
                <w:bCs/>
                <w:spacing w:val="-4"/>
                <w:sz w:val="24"/>
                <w:szCs w:val="24"/>
              </w:rPr>
            </w:pPr>
            <w:r>
              <w:rPr>
                <w:rFonts w:hint="eastAsia" w:hAnsi="Calibri" w:cs="Times New Roman"/>
                <w:b/>
                <w:bCs/>
                <w:spacing w:val="-4"/>
                <w:sz w:val="24"/>
                <w:szCs w:val="24"/>
              </w:rPr>
              <w:t xml:space="preserve">该项未见阐述不得分。</w:t>
            </w:r>
            <w:r>
              <w:rPr>
                <w:rFonts w:hint="eastAsia" w:hAnsi="Calibri" w:cs="Times New Roman"/>
                <w:b/>
                <w:bCs/>
                <w:spacing w:val="-4"/>
                <w:sz w:val="24"/>
                <w:szCs w:val="24"/>
              </w:rPr>
            </w:r>
            <w:r/>
          </w:p>
        </w:tc>
      </w:tr>
      <w:tr>
        <w:trPr>
          <w:trHeight w:val="1063"/>
        </w:trPr>
        <w:tc>
          <w:tcPr>
            <w:tcW w:w="1184" w:type="dxa"/>
            <w:vAlign w:val="center"/>
            <w:textDirection w:val="lrTb"/>
            <w:noWrap w:val="false"/>
          </w:tcPr>
          <w:p>
            <w:pPr>
              <w:pStyle w:val="882"/>
              <w:ind w:left="0" w:right="0"/>
              <w:jc w:val="center"/>
              <w:keepLines w:val="0"/>
              <w:keepNext w:val="0"/>
              <w:pageBreakBefore w:val="0"/>
              <w:spacing w:line="500" w:lineRule="exact"/>
              <w:widowControl w:val="off"/>
              <w:rPr>
                <w:rFonts w:ascii="宋体"/>
                <w:spacing w:val="-4"/>
                <w:sz w:val="24"/>
                <w:szCs w:val="24"/>
              </w:rPr>
            </w:pPr>
            <w:r>
              <w:rPr>
                <w:rFonts w:ascii="宋体"/>
                <w:spacing w:val="-4"/>
                <w:sz w:val="24"/>
                <w:szCs w:val="24"/>
              </w:rPr>
              <w:t xml:space="preserve">运维服务方案</w:t>
            </w:r>
            <w:r>
              <w:rPr>
                <w:rFonts w:hint="eastAsia" w:ascii="宋体"/>
                <w:spacing w:val="-4"/>
                <w:sz w:val="24"/>
                <w:szCs w:val="24"/>
              </w:rPr>
              <w:t xml:space="preserve">（3分）</w:t>
            </w:r>
            <w:r>
              <w:rPr>
                <w:rFonts w:ascii="宋体"/>
                <w:spacing w:val="-4"/>
                <w:sz w:val="24"/>
                <w:szCs w:val="24"/>
              </w:rPr>
            </w:r>
            <w:r/>
          </w:p>
        </w:tc>
        <w:tc>
          <w:tcPr>
            <w:tcW w:w="7321" w:type="dxa"/>
            <w:vAlign w:val="center"/>
            <w:textDirection w:val="lrTb"/>
            <w:noWrap w:val="false"/>
          </w:tcPr>
          <w:p>
            <w:pPr>
              <w:pStyle w:val="923"/>
              <w:ind w:left="0" w:right="0"/>
              <w:jc w:val="left"/>
              <w:keepLines w:val="0"/>
              <w:keepNext w:val="0"/>
              <w:pageBreakBefore w:val="0"/>
              <w:spacing w:line="500" w:lineRule="exact"/>
              <w:widowControl w:val="off"/>
              <w:rPr>
                <w:rFonts w:hAnsi="Calibri" w:cs="Times New Roman"/>
                <w:spacing w:val="-4"/>
                <w:sz w:val="24"/>
                <w:szCs w:val="24"/>
              </w:rPr>
            </w:pPr>
            <w:r>
              <w:rPr>
                <w:rFonts w:hint="eastAsia" w:hAnsi="Calibri" w:cs="Times New Roman"/>
                <w:spacing w:val="-4"/>
                <w:sz w:val="24"/>
                <w:szCs w:val="24"/>
              </w:rPr>
              <w:t xml:space="preserve">投标人结合项目需求提供运维服务方案，内容包括但不限于运行维护响应时间、故障处理、恢复时效、支撑保障等。</w:t>
            </w:r>
            <w:r>
              <w:rPr>
                <w:rFonts w:hAnsi="Calibri" w:cs="Times New Roman"/>
                <w:spacing w:val="-4"/>
                <w:sz w:val="24"/>
                <w:szCs w:val="24"/>
              </w:rPr>
            </w:r>
            <w:r/>
          </w:p>
          <w:p>
            <w:pPr>
              <w:pStyle w:val="923"/>
              <w:ind w:left="0" w:right="0" w:hanging="63"/>
              <w:jc w:val="left"/>
              <w:keepLines w:val="0"/>
              <w:keepNext w:val="0"/>
              <w:pageBreakBefore w:val="0"/>
              <w:spacing w:line="500" w:lineRule="exact"/>
              <w:widowControl w:val="off"/>
              <w:rPr>
                <w:rFonts w:hint="eastAsia" w:hAnsi="Calibri" w:cs="Times New Roman"/>
                <w:spacing w:val="-4"/>
                <w:sz w:val="24"/>
                <w:szCs w:val="24"/>
              </w:rPr>
            </w:pPr>
            <w:r>
              <w:rPr>
                <w:rFonts w:hint="eastAsia" w:hAnsi="Calibri" w:cs="Times New Roman"/>
                <w:spacing w:val="-4"/>
                <w:sz w:val="24"/>
                <w:szCs w:val="24"/>
              </w:rPr>
              <w:t xml:space="preserve">运维服务阐述详细，流程清晰，响应时间及故障处理及时，支撑保障措施完善的得3分；</w:t>
            </w:r>
            <w:r>
              <w:rPr>
                <w:rFonts w:hint="eastAsia" w:hAnsi="Calibri" w:cs="Times New Roman"/>
                <w:spacing w:val="-4"/>
                <w:sz w:val="24"/>
                <w:szCs w:val="24"/>
              </w:rPr>
            </w:r>
            <w:r/>
          </w:p>
          <w:p>
            <w:pPr>
              <w:pStyle w:val="923"/>
              <w:ind w:left="0" w:right="0" w:hanging="63"/>
              <w:jc w:val="left"/>
              <w:keepLines w:val="0"/>
              <w:keepNext w:val="0"/>
              <w:pageBreakBefore w:val="0"/>
              <w:spacing w:line="500" w:lineRule="exact"/>
              <w:widowControl w:val="off"/>
              <w:rPr>
                <w:rFonts w:hint="eastAsia" w:hAnsi="Calibri" w:cs="Times New Roman"/>
                <w:spacing w:val="-4"/>
                <w:sz w:val="24"/>
                <w:szCs w:val="24"/>
              </w:rPr>
            </w:pPr>
            <w:r>
              <w:rPr>
                <w:rFonts w:hint="eastAsia" w:hAnsi="Calibri" w:cs="Times New Roman"/>
                <w:spacing w:val="-4"/>
                <w:sz w:val="24"/>
                <w:szCs w:val="24"/>
              </w:rPr>
              <w:t xml:space="preserve">运维服务阐述较详细，流程较清晰，响应时间及故障处理较及时，支撑保障措施较完善的得2分；</w:t>
            </w:r>
            <w:r>
              <w:rPr>
                <w:rFonts w:hint="eastAsia" w:hAnsi="Calibri" w:cs="Times New Roman"/>
                <w:spacing w:val="-4"/>
                <w:sz w:val="24"/>
                <w:szCs w:val="24"/>
              </w:rPr>
            </w:r>
            <w:r/>
          </w:p>
          <w:p>
            <w:pPr>
              <w:pStyle w:val="923"/>
              <w:ind w:left="0" w:right="0" w:hanging="63"/>
              <w:jc w:val="left"/>
              <w:keepLines w:val="0"/>
              <w:keepNext w:val="0"/>
              <w:pageBreakBefore w:val="0"/>
              <w:spacing w:line="500" w:lineRule="exact"/>
              <w:widowControl w:val="off"/>
              <w:rPr>
                <w:rFonts w:hint="eastAsia" w:hAnsi="Calibri" w:cs="Times New Roman"/>
                <w:spacing w:val="-4"/>
                <w:sz w:val="24"/>
                <w:szCs w:val="24"/>
              </w:rPr>
            </w:pPr>
            <w:r>
              <w:rPr>
                <w:rFonts w:hint="eastAsia" w:hAnsi="Calibri" w:cs="Times New Roman"/>
                <w:spacing w:val="-4"/>
                <w:sz w:val="24"/>
                <w:szCs w:val="24"/>
              </w:rPr>
              <w:t xml:space="preserve">运维服务阐述不够详细，流程清晰性一般，响应时间及故障处理符合要求，支撑保障措施完善性一般的得1分；</w:t>
            </w:r>
            <w:r>
              <w:rPr>
                <w:rFonts w:hint="eastAsia" w:hAnsi="Calibri" w:cs="Times New Roman"/>
                <w:spacing w:val="-4"/>
                <w:sz w:val="24"/>
                <w:szCs w:val="24"/>
              </w:rPr>
            </w:r>
            <w:r/>
          </w:p>
          <w:p>
            <w:pPr>
              <w:pStyle w:val="923"/>
              <w:ind w:left="0" w:right="0"/>
              <w:jc w:val="left"/>
              <w:keepLines w:val="0"/>
              <w:keepNext w:val="0"/>
              <w:pageBreakBefore w:val="0"/>
              <w:spacing w:line="500" w:lineRule="exact"/>
              <w:widowControl w:val="off"/>
              <w:rPr>
                <w:rFonts w:hint="eastAsia" w:hAnsi="Calibri" w:cs="Times New Roman"/>
                <w:spacing w:val="-4"/>
                <w:sz w:val="24"/>
                <w:szCs w:val="24"/>
              </w:rPr>
            </w:pPr>
            <w:r>
              <w:rPr>
                <w:rFonts w:hint="eastAsia" w:hAnsi="Calibri" w:cs="Times New Roman"/>
                <w:b/>
                <w:bCs/>
                <w:spacing w:val="-4"/>
                <w:sz w:val="24"/>
                <w:szCs w:val="24"/>
              </w:rPr>
              <w:t xml:space="preserve">该项未见阐述不得分。</w:t>
            </w:r>
            <w:r>
              <w:rPr>
                <w:rFonts w:hint="eastAsia" w:hAnsi="Calibri" w:cs="Times New Roman"/>
                <w:spacing w:val="-4"/>
                <w:sz w:val="24"/>
                <w:szCs w:val="24"/>
              </w:rPr>
            </w:r>
            <w:r/>
          </w:p>
        </w:tc>
      </w:tr>
    </w:tbl>
    <w:p>
      <w:pPr>
        <w:pStyle w:val="882"/>
        <w:spacing w:line="360" w:lineRule="auto"/>
        <w:rPr>
          <w:rFonts w:hint="eastAsia" w:ascii="宋体" w:hAnsi="宋体" w:cs="Calibri"/>
          <w:b/>
          <w:color w:val="000000"/>
          <w:sz w:val="24"/>
          <w:szCs w:val="24"/>
        </w:rPr>
      </w:pPr>
      <w:r/>
      <w:bookmarkEnd w:id="25"/>
      <w:r/>
      <w:bookmarkEnd w:id="26"/>
      <w:r/>
      <w:bookmarkEnd w:id="27"/>
      <w:r>
        <w:rPr>
          <w:rFonts w:hint="eastAsia" w:ascii="宋体" w:hAnsi="宋体" w:cs="Calibri"/>
          <w:b/>
          <w:color w:val="000000"/>
          <w:sz w:val="24"/>
          <w:szCs w:val="24"/>
        </w:rPr>
        <w:t xml:space="preserve">注;</w:t>
      </w:r>
      <w:r>
        <w:rPr>
          <w:rFonts w:hint="eastAsia" w:ascii="宋体" w:hAnsi="宋体" w:cs="Calibri"/>
          <w:b/>
          <w:color w:val="000000"/>
          <w:sz w:val="24"/>
          <w:szCs w:val="24"/>
        </w:rPr>
      </w:r>
      <w:r/>
    </w:p>
    <w:p>
      <w:pPr>
        <w:pStyle w:val="882"/>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1.本项目评标标准中的</w:t>
      </w:r>
      <w:r>
        <w:rPr>
          <w:rFonts w:hint="eastAsia" w:ascii="宋体" w:hAnsi="宋体" w:cs="Calibri"/>
          <w:b/>
          <w:color w:val="000000"/>
          <w:sz w:val="24"/>
          <w:szCs w:val="24"/>
          <w:lang w:val="en-US" w:eastAsia="zh-CN"/>
        </w:rPr>
        <w:t xml:space="preserve">技术</w:t>
      </w:r>
      <w:r>
        <w:rPr>
          <w:rFonts w:hint="eastAsia" w:ascii="宋体" w:hAnsi="宋体" w:cs="Calibri"/>
          <w:b/>
          <w:color w:val="000000"/>
          <w:sz w:val="24"/>
          <w:szCs w:val="24"/>
        </w:rPr>
        <w:t xml:space="preserve">分中总体设计方案、项目实施方案、数据移植方案、培训方案、售后服务方案、运维服务方案（共35分）采用暗标方式进行评审。</w:t>
      </w:r>
      <w:r>
        <w:rPr>
          <w:rFonts w:hint="eastAsia" w:ascii="宋体" w:hAnsi="宋体" w:cs="Calibri"/>
          <w:b/>
          <w:color w:val="000000"/>
          <w:sz w:val="24"/>
          <w:szCs w:val="24"/>
        </w:rPr>
      </w:r>
      <w:r/>
    </w:p>
    <w:p>
      <w:pPr>
        <w:pStyle w:val="882"/>
        <w:spacing w:line="360" w:lineRule="auto"/>
        <w:rPr>
          <w:rFonts w:hint="eastAsia" w:ascii="宋体" w:hAnsi="宋体" w:cs="Calibri"/>
          <w:b/>
          <w:color w:val="000000"/>
          <w:sz w:val="24"/>
          <w:szCs w:val="24"/>
        </w:rPr>
      </w:pPr>
      <w:r>
        <w:rPr>
          <w:rFonts w:hint="eastAsia" w:ascii="宋体" w:hAnsi="宋体" w:cs="Calibri"/>
          <w:b/>
          <w:color w:val="000000"/>
          <w:sz w:val="24"/>
          <w:szCs w:val="24"/>
        </w:rPr>
        <w:t xml:space="preserve">2.编制要求：</w:t>
      </w:r>
      <w:r>
        <w:rPr>
          <w:rFonts w:hint="eastAsia" w:ascii="宋体" w:hAnsi="宋体" w:cs="Calibri"/>
          <w:b/>
          <w:color w:val="000000"/>
          <w:sz w:val="24"/>
          <w:szCs w:val="24"/>
        </w:rPr>
      </w:r>
      <w:r/>
    </w:p>
    <w:p>
      <w:pPr>
        <w:pStyle w:val="882"/>
        <w:ind w:firstLine="480"/>
        <w:spacing w:line="400" w:lineRule="exact"/>
        <w:rPr>
          <w:rFonts w:hint="eastAsia"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w:t>
      </w:r>
      <w:r>
        <w:rPr>
          <w:rFonts w:hint="eastAsia" w:ascii="宋体" w:hAnsi="宋体"/>
          <w:b/>
          <w:color w:val="000000"/>
          <w:sz w:val="24"/>
          <w:szCs w:val="21"/>
        </w:rPr>
        <w:t xml:space="preserve">不得出现能显示企业特征或批注、底纹、阴影、水印等提示性的标记或标识；</w:t>
      </w:r>
      <w:r>
        <w:rPr>
          <w:rFonts w:hint="eastAsia" w:ascii="宋体" w:hAnsi="宋体" w:cs="Calibri"/>
          <w:b/>
          <w:color w:val="000000"/>
          <w:sz w:val="24"/>
          <w:szCs w:val="24"/>
        </w:rPr>
        <w:t xml:space="preserve">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rPr>
          <w:rFonts w:hint="eastAsia" w:ascii="宋体" w:hAnsi="宋体" w:cs="Calibri"/>
          <w:b/>
          <w:color w:val="000000"/>
          <w:sz w:val="24"/>
          <w:szCs w:val="24"/>
        </w:rPr>
      </w:r>
      <w:r/>
    </w:p>
    <w:p>
      <w:pPr>
        <w:pStyle w:val="882"/>
        <w:jc w:val="left"/>
        <w:spacing w:line="360" w:lineRule="auto"/>
        <w:widowControl/>
        <w:rPr>
          <w:rFonts w:hint="eastAsia"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rPr>
      </w:r>
      <w:r/>
    </w:p>
    <w:p>
      <w:pPr>
        <w:pStyle w:val="882"/>
        <w:jc w:val="left"/>
        <w:spacing w:line="360" w:lineRule="auto"/>
        <w:widowControl/>
        <w:rPr>
          <w:rFonts w:hint="eastAsia"/>
          <w:sz w:val="24"/>
          <w:szCs w:val="24"/>
        </w:rPr>
      </w:pPr>
      <w:r>
        <w:rPr>
          <w:rFonts w:hint="eastAsia" w:ascii="宋体" w:hAnsi="宋体" w:cs="Calibri"/>
          <w:b/>
          <w:color w:val="000000"/>
          <w:sz w:val="24"/>
          <w:szCs w:val="24"/>
        </w:rPr>
        <w:t xml:space="preserve">2.3供应商需按照上述要求编制方案，未按要求编制的本项（所有暗标部分）不得分。</w:t>
      </w:r>
      <w:r>
        <w:rPr>
          <w:rFonts w:hint="eastAsia"/>
          <w:sz w:val="24"/>
          <w:szCs w:val="24"/>
        </w:rPr>
      </w:r>
      <w:r/>
    </w:p>
    <w:p>
      <w:pPr>
        <w:pStyle w:val="882"/>
        <w:numPr>
          <w:ilvl w:val="0"/>
          <w:numId w:val="18"/>
        </w:numPr>
        <w:ind w:left="0" w:firstLine="480"/>
        <w:jc w:val="left"/>
        <w:spacing w:line="500" w:lineRule="exact"/>
        <w:rPr>
          <w:rFonts w:hint="eastAsia"/>
          <w:sz w:val="24"/>
          <w:szCs w:val="24"/>
        </w:rPr>
      </w:pPr>
      <w:r>
        <w:rPr>
          <w:rFonts w:hint="eastAsia"/>
          <w:sz w:val="24"/>
          <w:szCs w:val="24"/>
        </w:rPr>
        <w:t xml:space="preserve">商务分（</w:t>
      </w:r>
      <w:r>
        <w:rPr>
          <w:rFonts w:hint="eastAsia"/>
          <w:sz w:val="24"/>
          <w:szCs w:val="24"/>
          <w:lang w:val="en-US" w:eastAsia="zh-CN"/>
        </w:rPr>
        <w:t xml:space="preserve">5</w:t>
      </w:r>
      <w:r>
        <w:rPr>
          <w:rFonts w:hint="eastAsia"/>
          <w:sz w:val="24"/>
          <w:szCs w:val="24"/>
        </w:rPr>
        <w:t xml:space="preserve">5分）</w:t>
      </w:r>
      <w:r>
        <w:rPr>
          <w:rFonts w:hint="eastAsia"/>
          <w:sz w:val="24"/>
          <w:szCs w:val="24"/>
        </w:rPr>
      </w:r>
      <w:r/>
    </w:p>
    <w:tbl>
      <w:tblPr>
        <w:tblW w:w="87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3"/>
        <w:gridCol w:w="7500"/>
      </w:tblGrid>
      <w:tr>
        <w:trPr>
          <w:trHeight w:val="621"/>
        </w:trPr>
        <w:tc>
          <w:tcPr>
            <w:tcW w:w="1253" w:type="dxa"/>
            <w:vAlign w:val="center"/>
            <w:textDirection w:val="lrTb"/>
            <w:noWrap w:val="false"/>
          </w:tcPr>
          <w:p>
            <w:pPr>
              <w:pStyle w:val="882"/>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7500" w:type="dxa"/>
            <w:vAlign w:val="center"/>
            <w:textDirection w:val="lrTb"/>
            <w:noWrap w:val="false"/>
          </w:tcPr>
          <w:p>
            <w:pPr>
              <w:pStyle w:val="882"/>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253" w:type="dxa"/>
            <w:vAlign w:val="center"/>
            <w:textDirection w:val="lrTb"/>
            <w:noWrap w:val="false"/>
          </w:tcPr>
          <w:p>
            <w:pPr>
              <w:pStyle w:val="882"/>
              <w:jc w:val="center"/>
              <w:keepLines w:val="0"/>
              <w:keepNext w:val="0"/>
              <w:pageBreakBefore w:val="0"/>
              <w:spacing w:line="440" w:lineRule="exact"/>
              <w:rPr>
                <w:sz w:val="24"/>
                <w:szCs w:val="24"/>
                <w:highlight w:val="yellow"/>
              </w:rPr>
            </w:pPr>
            <w:r>
              <w:rPr>
                <w:rFonts w:hint="eastAsia" w:ascii="宋体" w:hAnsi="宋体" w:cs="宋体"/>
                <w:sz w:val="24"/>
                <w:szCs w:val="24"/>
              </w:rPr>
              <w:t xml:space="preserve">技术参数响应</w:t>
            </w:r>
            <w:r>
              <w:rPr>
                <w:rFonts w:hint="eastAsia" w:ascii="宋体"/>
                <w:spacing w:val="-4"/>
                <w:sz w:val="24"/>
                <w:szCs w:val="24"/>
              </w:rPr>
              <w:t xml:space="preserve">（30分）</w:t>
            </w:r>
            <w:r>
              <w:rPr>
                <w:sz w:val="24"/>
                <w:szCs w:val="24"/>
                <w:highlight w:val="yellow"/>
              </w:rPr>
            </w:r>
            <w:r/>
          </w:p>
        </w:tc>
        <w:tc>
          <w:tcPr>
            <w:tcW w:w="7500" w:type="dxa"/>
            <w:vAlign w:val="center"/>
            <w:textDirection w:val="lrTb"/>
            <w:noWrap w:val="false"/>
          </w:tcPr>
          <w:p>
            <w:pPr>
              <w:pStyle w:val="882"/>
              <w:jc w:val="left"/>
              <w:keepLines w:val="0"/>
              <w:keepNext w:val="0"/>
              <w:pageBreakBefore w:val="0"/>
              <w:spacing w:line="440" w:lineRule="exact"/>
              <w:rPr>
                <w:rFonts w:ascii="宋体"/>
                <w:spacing w:val="-4"/>
                <w:sz w:val="24"/>
                <w:szCs w:val="24"/>
              </w:rPr>
            </w:pPr>
            <w:r>
              <w:rPr>
                <w:rFonts w:hint="eastAsia" w:ascii="宋体"/>
                <w:spacing w:val="-4"/>
                <w:sz w:val="24"/>
                <w:szCs w:val="24"/>
              </w:rPr>
              <w:t xml:space="preserve">本项技术参数响应基准分为30分，</w:t>
            </w:r>
            <w:r>
              <w:rPr>
                <w:rFonts w:ascii="宋体"/>
                <w:spacing w:val="-4"/>
                <w:sz w:val="24"/>
                <w:szCs w:val="24"/>
              </w:rPr>
              <w:t xml:space="preserve">标“</w:t>
            </w:r>
            <w:bookmarkStart w:id="31" w:name="OLE_LINK24"/>
            <w:r>
              <w:rPr>
                <w:rFonts w:ascii="宋体"/>
                <w:spacing w:val="-4"/>
                <w:sz w:val="24"/>
                <w:szCs w:val="24"/>
              </w:rPr>
              <w:t xml:space="preserve">▲</w:t>
            </w:r>
            <w:bookmarkEnd w:id="31"/>
            <w:r>
              <w:rPr>
                <w:rFonts w:ascii="宋体"/>
                <w:spacing w:val="-4"/>
                <w:sz w:val="24"/>
                <w:szCs w:val="24"/>
              </w:rPr>
              <w:t xml:space="preserve">”项</w:t>
            </w:r>
            <w:r>
              <w:rPr>
                <w:rFonts w:hint="eastAsia" w:ascii="宋体"/>
                <w:spacing w:val="-4"/>
                <w:sz w:val="24"/>
                <w:szCs w:val="24"/>
              </w:rPr>
              <w:t xml:space="preserve">的</w:t>
            </w:r>
            <w:r>
              <w:rPr>
                <w:rFonts w:ascii="宋体"/>
                <w:spacing w:val="-4"/>
                <w:sz w:val="24"/>
                <w:szCs w:val="24"/>
              </w:rPr>
              <w:t xml:space="preserve">每有一项</w:t>
            </w:r>
            <w:r>
              <w:rPr>
                <w:rFonts w:hint="eastAsia" w:ascii="宋体"/>
                <w:spacing w:val="-4"/>
                <w:sz w:val="24"/>
                <w:szCs w:val="24"/>
              </w:rPr>
              <w:t xml:space="preserve">不</w:t>
            </w:r>
            <w:r>
              <w:rPr>
                <w:rFonts w:ascii="宋体"/>
                <w:spacing w:val="-4"/>
                <w:sz w:val="24"/>
                <w:szCs w:val="24"/>
              </w:rPr>
              <w:t xml:space="preserve">满足</w:t>
            </w:r>
            <w:r>
              <w:rPr>
                <w:rFonts w:hint="eastAsia" w:ascii="宋体"/>
                <w:spacing w:val="-4"/>
                <w:sz w:val="24"/>
                <w:szCs w:val="24"/>
                <w:highlight w:val="none"/>
              </w:rPr>
              <w:t xml:space="preserve">扣0.5</w:t>
            </w:r>
            <w:r>
              <w:rPr>
                <w:rFonts w:ascii="宋体"/>
                <w:spacing w:val="-4"/>
                <w:sz w:val="24"/>
                <w:szCs w:val="24"/>
                <w:highlight w:val="none"/>
              </w:rPr>
              <w:t xml:space="preserve">分</w:t>
            </w:r>
            <w:r>
              <w:rPr>
                <w:rFonts w:hint="eastAsia" w:ascii="宋体"/>
                <w:spacing w:val="-4"/>
                <w:sz w:val="24"/>
                <w:szCs w:val="24"/>
                <w:highlight w:val="none"/>
              </w:rPr>
              <w:t xml:space="preserve">，</w:t>
            </w:r>
            <w:r>
              <w:rPr>
                <w:rFonts w:hint="eastAsia" w:ascii="宋体"/>
                <w:spacing w:val="-4"/>
                <w:sz w:val="24"/>
                <w:szCs w:val="24"/>
              </w:rPr>
              <w:t xml:space="preserve">扣完为止</w:t>
            </w:r>
            <w:r>
              <w:rPr>
                <w:rFonts w:ascii="宋体"/>
                <w:spacing w:val="-4"/>
                <w:sz w:val="24"/>
                <w:szCs w:val="24"/>
              </w:rPr>
              <w:t xml:space="preserve">；</w:t>
            </w:r>
            <w:r>
              <w:rPr>
                <w:rFonts w:ascii="宋体"/>
                <w:spacing w:val="-4"/>
                <w:sz w:val="24"/>
                <w:szCs w:val="24"/>
              </w:rPr>
            </w:r>
            <w:r/>
          </w:p>
          <w:p>
            <w:pPr>
              <w:pStyle w:val="882"/>
              <w:jc w:val="left"/>
              <w:keepLines w:val="0"/>
              <w:keepNext w:val="0"/>
              <w:pageBreakBefore w:val="0"/>
              <w:spacing w:line="440" w:lineRule="exact"/>
              <w:rPr>
                <w:sz w:val="24"/>
                <w:szCs w:val="24"/>
              </w:rPr>
            </w:pPr>
            <w:r>
              <w:rPr>
                <w:rFonts w:hint="eastAsia" w:ascii="宋体"/>
                <w:b/>
                <w:bCs/>
                <w:spacing w:val="-4"/>
                <w:sz w:val="24"/>
                <w:szCs w:val="24"/>
              </w:rPr>
              <w:t xml:space="preserve">（投标文件中详细填写技术要求响应及偏离表，须逐条响应。标注“▲”项要求提供证明材料的未提供证明材料或经评审委员会认定所提供材料与招标文件要求不符的均视为负偏离。投标人可在证明材料中做明显标识及说明，便于评审）</w:t>
            </w:r>
            <w:r>
              <w:rPr>
                <w:sz w:val="24"/>
                <w:szCs w:val="24"/>
              </w:rPr>
            </w:r>
            <w:r/>
          </w:p>
        </w:tc>
      </w:tr>
      <w:tr>
        <w:trPr>
          <w:trHeight w:val="5080"/>
        </w:trPr>
        <w:tc>
          <w:tcPr>
            <w:tcW w:w="1253" w:type="dxa"/>
            <w:vAlign w:val="center"/>
            <w:textDirection w:val="lrTb"/>
            <w:noWrap w:val="false"/>
          </w:tcPr>
          <w:p>
            <w:pPr>
              <w:pStyle w:val="882"/>
              <w:jc w:val="center"/>
              <w:keepLines w:val="0"/>
              <w:keepNext w:val="0"/>
              <w:pageBreakBefore w:val="0"/>
              <w:spacing w:line="440" w:lineRule="exact"/>
              <w:rPr>
                <w:rFonts w:hint="eastAsia" w:ascii="宋体" w:hAnsi="宋体" w:cs="宋体"/>
                <w:sz w:val="24"/>
                <w:szCs w:val="24"/>
                <w:lang w:eastAsia="en-US"/>
              </w:rPr>
            </w:pPr>
            <w:r>
              <w:rPr>
                <w:rFonts w:hint="eastAsia" w:ascii="宋体"/>
                <w:spacing w:val="-4"/>
                <w:sz w:val="24"/>
                <w:szCs w:val="24"/>
              </w:rPr>
              <w:t xml:space="preserve">产品</w:t>
            </w:r>
            <w:r>
              <w:rPr>
                <w:rFonts w:hint="eastAsia" w:ascii="宋体"/>
                <w:spacing w:val="-4"/>
                <w:sz w:val="24"/>
                <w:szCs w:val="24"/>
                <w:lang w:val="en-US" w:eastAsia="zh-CN"/>
              </w:rPr>
              <w:t xml:space="preserve">认证</w:t>
            </w:r>
            <w:r>
              <w:rPr>
                <w:rFonts w:hint="eastAsia" w:ascii="宋体"/>
                <w:spacing w:val="-6"/>
                <w:sz w:val="24"/>
                <w:szCs w:val="24"/>
              </w:rPr>
              <w:t xml:space="preserve">（12分）</w:t>
            </w:r>
            <w:r>
              <w:rPr>
                <w:rFonts w:hint="eastAsia" w:ascii="宋体" w:hAnsi="宋体" w:cs="宋体"/>
                <w:sz w:val="24"/>
                <w:szCs w:val="24"/>
                <w:lang w:eastAsia="en-US"/>
              </w:rPr>
            </w:r>
            <w:r/>
          </w:p>
        </w:tc>
        <w:tc>
          <w:tcPr>
            <w:tcW w:w="7500" w:type="dxa"/>
            <w:vAlign w:val="center"/>
            <w:textDirection w:val="lrTb"/>
            <w:noWrap w:val="false"/>
          </w:tcPr>
          <w:p>
            <w:pPr>
              <w:pStyle w:val="882"/>
              <w:jc w:val="left"/>
              <w:keepLines w:val="0"/>
              <w:keepNext w:val="0"/>
              <w:pageBreakBefore w:val="0"/>
              <w:spacing w:line="440" w:lineRule="exact"/>
              <w:widowControl/>
              <w:rPr>
                <w:rFonts w:hint="eastAsia"/>
                <w:bCs/>
                <w:sz w:val="24"/>
                <w:szCs w:val="24"/>
                <w:highlight w:val="none"/>
              </w:rPr>
            </w:pPr>
            <w:r>
              <w:rPr>
                <w:rFonts w:hint="eastAsia"/>
                <w:bCs/>
                <w:sz w:val="24"/>
                <w:szCs w:val="24"/>
                <w:highlight w:val="none"/>
              </w:rPr>
              <w:t xml:space="preserve">1、投标人所投的AI算力节点满足GM/T 0008《安全芯片密码检测准则》第一级要求的AI处理器商用密码产品认证</w:t>
            </w:r>
            <w:r>
              <w:rPr>
                <w:rFonts w:hint="eastAsia"/>
                <w:bCs/>
                <w:sz w:val="24"/>
                <w:szCs w:val="24"/>
                <w:highlight w:val="none"/>
                <w:lang w:val="en-US" w:eastAsia="zh-CN"/>
              </w:rPr>
              <w:t xml:space="preserve">的，</w:t>
            </w:r>
            <w:r>
              <w:rPr>
                <w:rFonts w:hint="eastAsia"/>
                <w:bCs/>
                <w:sz w:val="24"/>
                <w:szCs w:val="24"/>
                <w:highlight w:val="none"/>
              </w:rPr>
              <w:t xml:space="preserve">得4分。</w:t>
            </w:r>
            <w:r>
              <w:rPr>
                <w:rFonts w:hint="eastAsia"/>
                <w:bCs/>
                <w:sz w:val="24"/>
                <w:szCs w:val="24"/>
                <w:highlight w:val="none"/>
              </w:rPr>
            </w:r>
            <w:r/>
          </w:p>
          <w:p>
            <w:pPr>
              <w:pStyle w:val="882"/>
              <w:jc w:val="left"/>
              <w:keepLines w:val="0"/>
              <w:keepNext w:val="0"/>
              <w:pageBreakBefore w:val="0"/>
              <w:spacing w:line="440" w:lineRule="exact"/>
              <w:widowControl/>
              <w:rPr>
                <w:rFonts w:hint="eastAsia"/>
                <w:b/>
                <w:bCs w:val="0"/>
                <w:sz w:val="24"/>
                <w:szCs w:val="24"/>
                <w:highlight w:val="none"/>
              </w:rPr>
            </w:pPr>
            <w:r>
              <w:rPr>
                <w:rFonts w:hint="eastAsia"/>
                <w:b/>
                <w:bCs w:val="0"/>
                <w:sz w:val="24"/>
                <w:szCs w:val="24"/>
                <w:highlight w:val="none"/>
              </w:rPr>
              <w:t xml:space="preserve">（投标文件中提供有效证书</w:t>
            </w:r>
            <w:r>
              <w:rPr>
                <w:rFonts w:hint="eastAsia"/>
                <w:b/>
                <w:bCs w:val="0"/>
                <w:sz w:val="24"/>
                <w:szCs w:val="24"/>
                <w:highlight w:val="none"/>
                <w:lang w:val="en-US" w:eastAsia="zh-CN"/>
              </w:rPr>
              <w:t xml:space="preserve">复印件或扫描件或电子件</w:t>
            </w:r>
            <w:r>
              <w:rPr>
                <w:rFonts w:hint="eastAsia"/>
                <w:b/>
                <w:bCs w:val="0"/>
                <w:sz w:val="24"/>
                <w:szCs w:val="24"/>
                <w:highlight w:val="none"/>
              </w:rPr>
              <w:t xml:space="preserve">并加盖投标人公章，否则不得分）</w:t>
            </w:r>
            <w:r>
              <w:rPr>
                <w:rFonts w:hint="eastAsia"/>
                <w:b/>
                <w:bCs w:val="0"/>
                <w:sz w:val="24"/>
                <w:szCs w:val="24"/>
                <w:highlight w:val="none"/>
              </w:rPr>
            </w:r>
            <w:r/>
          </w:p>
          <w:p>
            <w:pPr>
              <w:pStyle w:val="882"/>
              <w:jc w:val="left"/>
              <w:keepLines w:val="0"/>
              <w:keepNext w:val="0"/>
              <w:pageBreakBefore w:val="0"/>
              <w:spacing w:line="440" w:lineRule="exact"/>
              <w:widowControl/>
              <w:rPr>
                <w:rFonts w:hint="eastAsia"/>
                <w:bCs/>
                <w:sz w:val="24"/>
                <w:szCs w:val="24"/>
                <w:highlight w:val="none"/>
              </w:rPr>
            </w:pPr>
            <w:r>
              <w:rPr>
                <w:rFonts w:hint="eastAsia"/>
                <w:bCs/>
                <w:sz w:val="24"/>
                <w:szCs w:val="24"/>
                <w:highlight w:val="none"/>
              </w:rPr>
              <w:t xml:space="preserve">2、投标人所投一体化云管平台</w:t>
            </w:r>
            <w:r>
              <w:rPr>
                <w:rFonts w:hint="eastAsia"/>
                <w:bCs/>
                <w:sz w:val="24"/>
                <w:szCs w:val="24"/>
                <w:highlight w:val="none"/>
                <w:lang w:val="en-US" w:eastAsia="zh-CN"/>
              </w:rPr>
              <w:t xml:space="preserve">具有</w:t>
            </w:r>
            <w:r>
              <w:rPr>
                <w:rFonts w:hint="eastAsia"/>
                <w:bCs/>
                <w:sz w:val="24"/>
                <w:szCs w:val="24"/>
                <w:highlight w:val="none"/>
              </w:rPr>
              <w:t xml:space="preserve">软件产品可信评估</w:t>
            </w:r>
            <w:r>
              <w:rPr>
                <w:rFonts w:hint="eastAsia"/>
                <w:bCs/>
                <w:sz w:val="24"/>
                <w:szCs w:val="24"/>
                <w:highlight w:val="none"/>
                <w:lang w:val="en-US" w:eastAsia="zh-CN"/>
              </w:rPr>
              <w:t xml:space="preserve">证书的</w:t>
            </w:r>
            <w:r>
              <w:rPr>
                <w:rFonts w:hint="eastAsia"/>
                <w:bCs/>
                <w:sz w:val="24"/>
                <w:szCs w:val="24"/>
                <w:highlight w:val="none"/>
              </w:rPr>
              <w:t xml:space="preserve">，得4分。</w:t>
            </w:r>
            <w:r>
              <w:rPr>
                <w:rFonts w:hint="eastAsia"/>
                <w:bCs/>
                <w:sz w:val="24"/>
                <w:szCs w:val="24"/>
                <w:highlight w:val="none"/>
              </w:rPr>
            </w:r>
            <w:r/>
          </w:p>
          <w:p>
            <w:pPr>
              <w:pStyle w:val="882"/>
              <w:jc w:val="left"/>
              <w:keepLines w:val="0"/>
              <w:keepNext w:val="0"/>
              <w:pageBreakBefore w:val="0"/>
              <w:spacing w:line="440" w:lineRule="exact"/>
              <w:widowControl/>
              <w:rPr>
                <w:rFonts w:hint="eastAsia"/>
                <w:b/>
                <w:bCs w:val="0"/>
                <w:sz w:val="24"/>
                <w:szCs w:val="24"/>
                <w:highlight w:val="none"/>
              </w:rPr>
            </w:pPr>
            <w:r>
              <w:rPr>
                <w:rFonts w:hint="eastAsia"/>
                <w:b/>
                <w:bCs w:val="0"/>
                <w:sz w:val="24"/>
                <w:szCs w:val="24"/>
                <w:highlight w:val="none"/>
              </w:rPr>
              <w:t xml:space="preserve">（投标文件中提供</w:t>
            </w:r>
            <w:r>
              <w:rPr>
                <w:rFonts w:hint="eastAsia"/>
                <w:b/>
                <w:bCs w:val="0"/>
                <w:sz w:val="24"/>
                <w:szCs w:val="24"/>
                <w:highlight w:val="none"/>
                <w:lang w:val="en-US" w:eastAsia="zh-CN"/>
              </w:rPr>
              <w:t xml:space="preserve">有效</w:t>
            </w:r>
            <w:r>
              <w:rPr>
                <w:rFonts w:hint="eastAsia"/>
                <w:b/>
                <w:bCs w:val="0"/>
                <w:sz w:val="24"/>
                <w:szCs w:val="24"/>
                <w:highlight w:val="none"/>
              </w:rPr>
              <w:t xml:space="preserve">证书</w:t>
            </w:r>
            <w:r>
              <w:rPr>
                <w:rFonts w:hint="eastAsia"/>
                <w:b/>
                <w:bCs w:val="0"/>
                <w:sz w:val="24"/>
                <w:szCs w:val="24"/>
                <w:highlight w:val="none"/>
                <w:lang w:val="en-US" w:eastAsia="zh-CN"/>
              </w:rPr>
              <w:t xml:space="preserve">复印件或扫描件或电子件</w:t>
            </w:r>
            <w:r>
              <w:rPr>
                <w:rFonts w:hint="eastAsia"/>
                <w:b/>
                <w:bCs w:val="0"/>
                <w:sz w:val="24"/>
                <w:szCs w:val="24"/>
                <w:highlight w:val="none"/>
              </w:rPr>
              <w:t xml:space="preserve">并加盖投标人公章，</w:t>
            </w:r>
            <w:r>
              <w:rPr>
                <w:rFonts w:hint="eastAsia"/>
                <w:b/>
                <w:bCs w:val="0"/>
                <w:sz w:val="24"/>
                <w:szCs w:val="24"/>
                <w:highlight w:val="none"/>
                <w:lang w:val="en-US" w:eastAsia="zh-CN"/>
              </w:rPr>
              <w:t xml:space="preserve">否则</w:t>
            </w:r>
            <w:r>
              <w:rPr>
                <w:rFonts w:hint="eastAsia"/>
                <w:b/>
                <w:bCs w:val="0"/>
                <w:sz w:val="24"/>
                <w:szCs w:val="24"/>
                <w:highlight w:val="none"/>
              </w:rPr>
              <w:t xml:space="preserve">不得分。）</w:t>
            </w:r>
            <w:r>
              <w:rPr>
                <w:rFonts w:hint="eastAsia"/>
                <w:b/>
                <w:bCs w:val="0"/>
                <w:sz w:val="24"/>
                <w:szCs w:val="24"/>
                <w:highlight w:val="none"/>
              </w:rPr>
            </w:r>
            <w:r/>
          </w:p>
          <w:p>
            <w:pPr>
              <w:pStyle w:val="882"/>
              <w:numPr>
                <w:ilvl w:val="0"/>
                <w:numId w:val="19"/>
              </w:numPr>
              <w:jc w:val="left"/>
              <w:keepLines w:val="0"/>
              <w:keepNext w:val="0"/>
              <w:pageBreakBefore w:val="0"/>
              <w:spacing w:line="440" w:lineRule="exact"/>
              <w:widowControl/>
              <w:rPr>
                <w:rFonts w:hint="eastAsia"/>
                <w:bCs/>
                <w:sz w:val="24"/>
                <w:szCs w:val="24"/>
                <w:highlight w:val="none"/>
                <w:lang w:val="en-US" w:eastAsia="zh-CN"/>
              </w:rPr>
            </w:pPr>
            <w:r>
              <w:rPr>
                <w:rFonts w:hint="eastAsia"/>
                <w:bCs/>
                <w:sz w:val="24"/>
                <w:szCs w:val="24"/>
                <w:highlight w:val="none"/>
                <w:lang w:val="en-US" w:eastAsia="zh-CN"/>
              </w:rPr>
              <w:t xml:space="preserve">投标人承诺所投态势感知系统同时具有挖矿检测和第三方应用联动相关功能模块，且功能模块具有软件著作权证书的，得4分。</w:t>
            </w:r>
            <w:r>
              <w:rPr>
                <w:rFonts w:hint="eastAsia"/>
                <w:bCs/>
                <w:sz w:val="24"/>
                <w:szCs w:val="24"/>
                <w:highlight w:val="none"/>
                <w:lang w:val="en-US" w:eastAsia="zh-CN"/>
              </w:rPr>
            </w:r>
            <w:r/>
          </w:p>
          <w:p>
            <w:pPr>
              <w:pStyle w:val="882"/>
              <w:numPr>
                <w:ilvl w:val="0"/>
                <w:numId w:val="0"/>
              </w:numPr>
              <w:jc w:val="left"/>
              <w:keepLines w:val="0"/>
              <w:keepNext w:val="0"/>
              <w:pageBreakBefore w:val="0"/>
              <w:spacing w:line="440" w:lineRule="exact"/>
              <w:widowControl/>
              <w:rPr>
                <w:rFonts w:hint="eastAsia"/>
                <w:sz w:val="24"/>
                <w:szCs w:val="24"/>
                <w:highlight w:val="yellow"/>
                <w:lang w:bidi="ar"/>
              </w:rPr>
            </w:pPr>
            <w:r>
              <w:rPr>
                <w:rFonts w:hint="eastAsia"/>
                <w:b/>
                <w:bCs w:val="0"/>
                <w:sz w:val="24"/>
                <w:szCs w:val="24"/>
                <w:highlight w:val="none"/>
                <w:lang w:val="en-US" w:eastAsia="zh-CN"/>
              </w:rPr>
              <w:t xml:space="preserve">投标文件中同时提供：①软件著作权证书复印件或扫描件或电子件并加盖投标人公章；②加盖投标人公章的承诺函，承诺函中须承诺同时具有挖矿检测和第三方应用联动相关功能模块并承诺该模块应用于投标人所投态势感知系统；否则不得分。</w:t>
            </w:r>
            <w:r>
              <w:rPr>
                <w:rFonts w:hint="eastAsia"/>
                <w:sz w:val="24"/>
                <w:szCs w:val="24"/>
                <w:highlight w:val="yellow"/>
                <w:lang w:bidi="ar"/>
              </w:rPr>
            </w:r>
            <w:r/>
          </w:p>
        </w:tc>
      </w:tr>
      <w:tr>
        <w:trPr>
          <w:trHeight w:val="5049"/>
        </w:trPr>
        <w:tc>
          <w:tcPr>
            <w:tcW w:w="1253" w:type="dxa"/>
            <w:vAlign w:val="center"/>
            <w:textDirection w:val="lrTb"/>
            <w:noWrap w:val="false"/>
          </w:tcPr>
          <w:p>
            <w:pPr>
              <w:pStyle w:val="882"/>
              <w:jc w:val="center"/>
              <w:keepLines w:val="0"/>
              <w:keepNext w:val="0"/>
              <w:pageBreakBefore w:val="0"/>
              <w:spacing w:line="440" w:lineRule="exact"/>
              <w:rPr>
                <w:rFonts w:ascii="宋体"/>
                <w:spacing w:val="-4"/>
                <w:sz w:val="24"/>
                <w:szCs w:val="24"/>
              </w:rPr>
            </w:pPr>
            <w:r>
              <w:rPr>
                <w:rFonts w:hint="eastAsia" w:ascii="宋体"/>
                <w:spacing w:val="-4"/>
                <w:sz w:val="24"/>
                <w:szCs w:val="24"/>
                <w:lang w:val="en-US" w:eastAsia="zh-CN"/>
              </w:rPr>
              <w:t xml:space="preserve">人员配置</w:t>
            </w:r>
            <w:r>
              <w:rPr>
                <w:rFonts w:hint="eastAsia" w:ascii="宋体"/>
                <w:spacing w:val="-4"/>
                <w:sz w:val="24"/>
                <w:szCs w:val="24"/>
              </w:rPr>
              <w:t xml:space="preserve">（7分）</w:t>
            </w:r>
            <w:r>
              <w:rPr>
                <w:rFonts w:ascii="宋体"/>
                <w:spacing w:val="-4"/>
                <w:sz w:val="24"/>
                <w:szCs w:val="24"/>
              </w:rPr>
            </w:r>
            <w:r/>
          </w:p>
        </w:tc>
        <w:tc>
          <w:tcPr>
            <w:tcW w:w="7500" w:type="dxa"/>
            <w:vAlign w:val="center"/>
            <w:textDirection w:val="lrTb"/>
            <w:noWrap w:val="false"/>
          </w:tcPr>
          <w:p>
            <w:pPr>
              <w:pStyle w:val="882"/>
              <w:jc w:val="left"/>
              <w:keepLines w:val="0"/>
              <w:keepNext w:val="0"/>
              <w:pageBreakBefore w:val="0"/>
              <w:spacing w:line="440" w:lineRule="exact"/>
              <w:rPr>
                <w:rFonts w:ascii="宋体"/>
                <w:spacing w:val="-4"/>
                <w:sz w:val="24"/>
                <w:szCs w:val="24"/>
                <w:highlight w:val="none"/>
              </w:rPr>
            </w:pPr>
            <w:r>
              <w:rPr>
                <w:rFonts w:hint="eastAsia" w:ascii="宋体"/>
                <w:spacing w:val="-4"/>
                <w:sz w:val="24"/>
                <w:szCs w:val="24"/>
                <w:highlight w:val="none"/>
              </w:rPr>
              <w:t xml:space="preserve">1.</w:t>
            </w:r>
            <w:r>
              <w:rPr>
                <w:rFonts w:ascii="宋体"/>
                <w:spacing w:val="-4"/>
                <w:sz w:val="24"/>
                <w:szCs w:val="24"/>
                <w:highlight w:val="none"/>
              </w:rPr>
              <w:t xml:space="preserve">投标人拟派的1名</w:t>
            </w:r>
            <w:r>
              <w:rPr>
                <w:rFonts w:hint="eastAsia" w:ascii="宋体"/>
                <w:spacing w:val="-4"/>
                <w:sz w:val="24"/>
                <w:szCs w:val="24"/>
                <w:highlight w:val="none"/>
              </w:rPr>
              <w:t xml:space="preserve">实施</w:t>
            </w:r>
            <w:r>
              <w:rPr>
                <w:rFonts w:hint="eastAsia" w:ascii="宋体"/>
                <w:spacing w:val="-4"/>
                <w:sz w:val="24"/>
                <w:szCs w:val="24"/>
                <w:highlight w:val="none"/>
                <w:lang w:val="en-US" w:eastAsia="zh-CN"/>
              </w:rPr>
              <w:t xml:space="preserve">阶段</w:t>
            </w:r>
            <w:r>
              <w:rPr>
                <w:rFonts w:ascii="宋体"/>
                <w:spacing w:val="-4"/>
                <w:sz w:val="24"/>
                <w:szCs w:val="24"/>
                <w:highlight w:val="none"/>
              </w:rPr>
              <w:t xml:space="preserve">项目负责人</w:t>
            </w:r>
            <w:r>
              <w:rPr>
                <w:rFonts w:hint="eastAsia" w:ascii="宋体"/>
                <w:spacing w:val="-4"/>
                <w:sz w:val="24"/>
                <w:szCs w:val="24"/>
                <w:highlight w:val="none"/>
              </w:rPr>
              <w:t xml:space="preserve">具有电子信息类高级工程师证书</w:t>
            </w:r>
            <w:r>
              <w:rPr>
                <w:rFonts w:hint="eastAsia" w:ascii="宋体"/>
                <w:spacing w:val="-4"/>
                <w:sz w:val="24"/>
                <w:szCs w:val="24"/>
                <w:highlight w:val="none"/>
                <w:lang w:val="en-US" w:eastAsia="zh-CN"/>
              </w:rPr>
              <w:t xml:space="preserve">的</w:t>
            </w:r>
            <w:r>
              <w:rPr>
                <w:rFonts w:hint="eastAsia" w:ascii="宋体"/>
                <w:spacing w:val="-4"/>
                <w:sz w:val="24"/>
                <w:szCs w:val="24"/>
                <w:highlight w:val="none"/>
              </w:rPr>
              <w:t xml:space="preserve">，得2分</w:t>
            </w:r>
            <w:r>
              <w:rPr>
                <w:rFonts w:ascii="宋体"/>
                <w:spacing w:val="-4"/>
                <w:sz w:val="24"/>
                <w:szCs w:val="24"/>
                <w:highlight w:val="none"/>
              </w:rPr>
              <w:t xml:space="preserve">。</w:t>
            </w:r>
            <w:r>
              <w:rPr>
                <w:rFonts w:ascii="宋体"/>
                <w:spacing w:val="-4"/>
                <w:sz w:val="24"/>
                <w:szCs w:val="24"/>
                <w:highlight w:val="none"/>
              </w:rPr>
            </w:r>
            <w:r/>
          </w:p>
          <w:p>
            <w:pPr>
              <w:pStyle w:val="882"/>
              <w:jc w:val="left"/>
              <w:keepLines w:val="0"/>
              <w:keepNext w:val="0"/>
              <w:pageBreakBefore w:val="0"/>
              <w:spacing w:line="440" w:lineRule="exact"/>
              <w:rPr>
                <w:rFonts w:ascii="宋体"/>
                <w:spacing w:val="-4"/>
                <w:sz w:val="24"/>
                <w:szCs w:val="24"/>
                <w:highlight w:val="none"/>
              </w:rPr>
            </w:pPr>
            <w:r>
              <w:rPr>
                <w:rFonts w:hint="eastAsia" w:ascii="宋体"/>
                <w:spacing w:val="-4"/>
                <w:sz w:val="24"/>
                <w:szCs w:val="24"/>
                <w:highlight w:val="none"/>
              </w:rPr>
              <w:t xml:space="preserve">2.</w:t>
            </w:r>
            <w:r>
              <w:rPr>
                <w:rFonts w:ascii="宋体"/>
                <w:spacing w:val="-4"/>
                <w:sz w:val="24"/>
                <w:szCs w:val="24"/>
                <w:highlight w:val="none"/>
              </w:rPr>
              <w:t xml:space="preserve">投标人拟派</w:t>
            </w:r>
            <w:r>
              <w:rPr>
                <w:rFonts w:hint="eastAsia" w:ascii="宋体"/>
                <w:spacing w:val="-4"/>
                <w:sz w:val="24"/>
                <w:szCs w:val="24"/>
                <w:highlight w:val="none"/>
              </w:rPr>
              <w:t xml:space="preserve">实施</w:t>
            </w:r>
            <w:r>
              <w:rPr>
                <w:rFonts w:hint="eastAsia" w:ascii="宋体"/>
                <w:spacing w:val="-4"/>
                <w:sz w:val="24"/>
                <w:szCs w:val="24"/>
                <w:highlight w:val="none"/>
                <w:lang w:val="en-US" w:eastAsia="zh-CN"/>
              </w:rPr>
              <w:t xml:space="preserve">阶段</w:t>
            </w:r>
            <w:r>
              <w:rPr>
                <w:rFonts w:ascii="宋体"/>
                <w:spacing w:val="-4"/>
                <w:sz w:val="24"/>
                <w:szCs w:val="24"/>
                <w:highlight w:val="none"/>
              </w:rPr>
              <w:t xml:space="preserve">项目组成员（项目负责人除外）具有</w:t>
            </w:r>
            <w:r>
              <w:rPr>
                <w:rFonts w:ascii="宋体"/>
                <w:spacing w:val="-4"/>
                <w:sz w:val="24"/>
                <w:szCs w:val="24"/>
                <w:highlight w:val="none"/>
              </w:rPr>
              <w:fldChar w:fldCharType="begin"/>
            </w:r>
            <w:r>
              <w:rPr>
                <w:rFonts w:ascii="宋体"/>
                <w:spacing w:val="-4"/>
                <w:sz w:val="24"/>
                <w:szCs w:val="24"/>
                <w:highlight w:val="none"/>
              </w:rPr>
              <w:instrText xml:space="preserve"> HYPERLINK "https://www.ruankao.org.cn/article/content/ksjs/02_15.html" \o "软件设计师" </w:instrText>
            </w:r>
            <w:r>
              <w:rPr>
                <w:rFonts w:ascii="宋体"/>
                <w:spacing w:val="-4"/>
                <w:sz w:val="24"/>
                <w:szCs w:val="24"/>
                <w:highlight w:val="none"/>
              </w:rPr>
              <w:fldChar w:fldCharType="separate"/>
            </w:r>
            <w:r>
              <w:rPr>
                <w:rFonts w:ascii="宋体"/>
                <w:spacing w:val="-4"/>
                <w:sz w:val="24"/>
                <w:szCs w:val="24"/>
                <w:highlight w:val="none"/>
              </w:rPr>
              <w:t xml:space="preserve">软件设计师</w:t>
            </w:r>
            <w:r>
              <w:rPr>
                <w:rFonts w:ascii="宋体"/>
                <w:spacing w:val="-4"/>
                <w:sz w:val="24"/>
                <w:szCs w:val="24"/>
                <w:highlight w:val="none"/>
              </w:rPr>
              <w:fldChar w:fldCharType="end"/>
            </w:r>
            <w:r>
              <w:rPr>
                <w:rFonts w:ascii="宋体"/>
                <w:spacing w:val="-4"/>
                <w:sz w:val="24"/>
                <w:szCs w:val="24"/>
                <w:highlight w:val="none"/>
              </w:rPr>
              <w:t xml:space="preserve">证书</w:t>
            </w:r>
            <w:r>
              <w:rPr>
                <w:rFonts w:hint="eastAsia" w:ascii="宋体"/>
                <w:spacing w:val="-4"/>
                <w:sz w:val="24"/>
                <w:szCs w:val="24"/>
                <w:highlight w:val="none"/>
                <w:lang w:val="en-US" w:eastAsia="zh-CN"/>
              </w:rPr>
              <w:t xml:space="preserve">或</w:t>
            </w:r>
            <w:r>
              <w:rPr>
                <w:rFonts w:hint="eastAsia" w:ascii="宋体"/>
                <w:spacing w:val="-4"/>
                <w:sz w:val="24"/>
                <w:szCs w:val="24"/>
                <w:highlight w:val="none"/>
              </w:rPr>
              <w:t xml:space="preserve">电子信息类工程师</w:t>
            </w:r>
            <w:r>
              <w:rPr>
                <w:rFonts w:ascii="宋体"/>
                <w:spacing w:val="-4"/>
                <w:sz w:val="24"/>
                <w:szCs w:val="24"/>
                <w:highlight w:val="none"/>
              </w:rPr>
              <w:t xml:space="preserve">证书</w:t>
            </w:r>
            <w:r>
              <w:rPr>
                <w:rFonts w:hint="eastAsia" w:ascii="宋体"/>
                <w:spacing w:val="-4"/>
                <w:sz w:val="24"/>
                <w:szCs w:val="24"/>
                <w:highlight w:val="none"/>
                <w:lang w:val="en-US" w:eastAsia="zh-CN"/>
              </w:rPr>
              <w:t xml:space="preserve">的</w:t>
            </w:r>
            <w:r>
              <w:rPr>
                <w:rFonts w:ascii="宋体"/>
                <w:spacing w:val="-4"/>
                <w:sz w:val="24"/>
                <w:szCs w:val="24"/>
                <w:highlight w:val="none"/>
              </w:rPr>
              <w:t xml:space="preserve">，每提供一</w:t>
            </w:r>
            <w:r>
              <w:rPr>
                <w:rFonts w:hint="eastAsia" w:ascii="宋体"/>
                <w:spacing w:val="-4"/>
                <w:sz w:val="24"/>
                <w:szCs w:val="24"/>
                <w:highlight w:val="none"/>
                <w:lang w:val="en-US" w:eastAsia="zh-CN"/>
              </w:rPr>
              <w:t xml:space="preserve">类</w:t>
            </w:r>
            <w:r>
              <w:rPr>
                <w:rFonts w:hint="eastAsia" w:ascii="宋体"/>
                <w:spacing w:val="-4"/>
                <w:sz w:val="24"/>
                <w:szCs w:val="24"/>
                <w:highlight w:val="none"/>
              </w:rPr>
              <w:t xml:space="preserve">证书</w:t>
            </w:r>
            <w:r>
              <w:rPr>
                <w:rFonts w:ascii="宋体"/>
                <w:spacing w:val="-4"/>
                <w:sz w:val="24"/>
                <w:szCs w:val="24"/>
                <w:highlight w:val="none"/>
              </w:rPr>
              <w:t xml:space="preserve">得</w:t>
            </w:r>
            <w:r>
              <w:rPr>
                <w:rFonts w:hint="eastAsia" w:ascii="宋体"/>
                <w:spacing w:val="-4"/>
                <w:sz w:val="24"/>
                <w:szCs w:val="24"/>
                <w:highlight w:val="none"/>
              </w:rPr>
              <w:t xml:space="preserve">2</w:t>
            </w:r>
            <w:r>
              <w:rPr>
                <w:rFonts w:ascii="宋体"/>
                <w:spacing w:val="-4"/>
                <w:sz w:val="24"/>
                <w:szCs w:val="24"/>
                <w:highlight w:val="none"/>
              </w:rPr>
              <w:t xml:space="preserve">分，本项最高得</w:t>
            </w:r>
            <w:r>
              <w:rPr>
                <w:rFonts w:hint="eastAsia" w:ascii="宋体"/>
                <w:spacing w:val="-4"/>
                <w:sz w:val="24"/>
                <w:szCs w:val="24"/>
                <w:highlight w:val="none"/>
              </w:rPr>
              <w:t xml:space="preserve">4</w:t>
            </w:r>
            <w:r>
              <w:rPr>
                <w:rFonts w:ascii="宋体"/>
                <w:spacing w:val="-4"/>
                <w:sz w:val="24"/>
                <w:szCs w:val="24"/>
                <w:highlight w:val="none"/>
              </w:rPr>
              <w:t xml:space="preserve">分。</w:t>
            </w:r>
            <w:r>
              <w:rPr>
                <w:rFonts w:ascii="宋体"/>
                <w:spacing w:val="-4"/>
                <w:sz w:val="24"/>
                <w:szCs w:val="24"/>
                <w:highlight w:val="none"/>
              </w:rPr>
            </w:r>
            <w:r/>
          </w:p>
          <w:p>
            <w:pPr>
              <w:pStyle w:val="882"/>
              <w:jc w:val="left"/>
              <w:keepLines w:val="0"/>
              <w:keepNext w:val="0"/>
              <w:pageBreakBefore w:val="0"/>
              <w:spacing w:line="440" w:lineRule="exact"/>
              <w:rPr>
                <w:rFonts w:ascii="宋体"/>
                <w:spacing w:val="-4"/>
                <w:sz w:val="24"/>
                <w:szCs w:val="24"/>
                <w:highlight w:val="none"/>
              </w:rPr>
            </w:pPr>
            <w:r>
              <w:rPr>
                <w:rFonts w:hint="eastAsia" w:ascii="宋体"/>
                <w:spacing w:val="-4"/>
                <w:sz w:val="24"/>
                <w:szCs w:val="24"/>
                <w:highlight w:val="none"/>
              </w:rPr>
              <w:t xml:space="preserve">3.投标人拟派实施</w:t>
            </w:r>
            <w:r>
              <w:rPr>
                <w:rFonts w:hint="eastAsia" w:ascii="宋体"/>
                <w:spacing w:val="-4"/>
                <w:sz w:val="24"/>
                <w:szCs w:val="24"/>
                <w:highlight w:val="none"/>
                <w:lang w:val="en-US" w:eastAsia="zh-CN"/>
              </w:rPr>
              <w:t xml:space="preserve">阶段</w:t>
            </w:r>
            <w:r>
              <w:rPr>
                <w:rFonts w:hint="eastAsia" w:ascii="宋体"/>
                <w:spacing w:val="-4"/>
                <w:sz w:val="24"/>
                <w:szCs w:val="24"/>
                <w:highlight w:val="none"/>
              </w:rPr>
              <w:t xml:space="preserve">项目组成员（项目负责人除外）具有网络安全工程师证书</w:t>
            </w:r>
            <w:r>
              <w:rPr>
                <w:rFonts w:hint="eastAsia" w:ascii="宋体"/>
                <w:spacing w:val="-4"/>
                <w:sz w:val="24"/>
                <w:szCs w:val="24"/>
                <w:highlight w:val="none"/>
                <w:lang w:val="en-US" w:eastAsia="zh-CN"/>
              </w:rPr>
              <w:t xml:space="preserve">的</w:t>
            </w:r>
            <w:r>
              <w:rPr>
                <w:rFonts w:hint="eastAsia" w:ascii="宋体"/>
                <w:spacing w:val="-4"/>
                <w:sz w:val="24"/>
                <w:szCs w:val="24"/>
                <w:highlight w:val="none"/>
              </w:rPr>
              <w:t xml:space="preserve">，得1分。</w:t>
            </w:r>
            <w:r>
              <w:rPr>
                <w:rFonts w:ascii="宋体"/>
                <w:spacing w:val="-4"/>
                <w:sz w:val="24"/>
                <w:szCs w:val="24"/>
                <w:highlight w:val="none"/>
              </w:rPr>
            </w:r>
            <w:r/>
          </w:p>
          <w:p>
            <w:pPr>
              <w:pStyle w:val="882"/>
              <w:jc w:val="left"/>
              <w:keepLines w:val="0"/>
              <w:keepNext w:val="0"/>
              <w:pageBreakBefore w:val="0"/>
              <w:spacing w:line="440" w:lineRule="exact"/>
              <w:rPr>
                <w:rFonts w:hint="eastAsia" w:ascii="宋体" w:hAnsi="宋体" w:cs="宋体"/>
                <w:sz w:val="24"/>
                <w:szCs w:val="24"/>
                <w:lang w:bidi="ar"/>
              </w:rPr>
            </w:pPr>
            <w:r>
              <w:rPr>
                <w:rFonts w:ascii="宋体"/>
                <w:b/>
                <w:bCs/>
                <w:spacing w:val="-4"/>
                <w:sz w:val="24"/>
                <w:szCs w:val="24"/>
                <w:highlight w:val="none"/>
              </w:rPr>
              <w:t xml:space="preserve">注：</w:t>
            </w:r>
            <w:r>
              <w:rPr>
                <w:rFonts w:hint="eastAsia" w:ascii="宋体"/>
                <w:b/>
                <w:bCs/>
                <w:spacing w:val="-4"/>
                <w:sz w:val="24"/>
                <w:szCs w:val="24"/>
                <w:highlight w:val="none"/>
                <w:lang w:val="en-US" w:eastAsia="zh-CN"/>
              </w:rPr>
              <w:t xml:space="preserve">以上1-3项</w:t>
            </w:r>
            <w:r>
              <w:rPr>
                <w:rFonts w:ascii="宋体"/>
                <w:b/>
                <w:bCs/>
                <w:spacing w:val="-4"/>
                <w:sz w:val="24"/>
                <w:szCs w:val="24"/>
                <w:highlight w:val="none"/>
              </w:rPr>
              <w:t xml:space="preserve">投标文件中提供有效证书扫描件或复印件</w:t>
            </w:r>
            <w:r>
              <w:rPr>
                <w:rFonts w:hint="eastAsia" w:ascii="宋体"/>
                <w:b/>
                <w:bCs/>
                <w:spacing w:val="-4"/>
                <w:sz w:val="24"/>
                <w:szCs w:val="24"/>
                <w:highlight w:val="none"/>
                <w:lang w:val="en-US" w:eastAsia="zh-CN"/>
              </w:rPr>
              <w:t xml:space="preserve">或电子件</w:t>
            </w:r>
            <w:r>
              <w:rPr>
                <w:rFonts w:ascii="宋体"/>
                <w:b/>
                <w:bCs/>
                <w:spacing w:val="-4"/>
                <w:sz w:val="24"/>
                <w:szCs w:val="24"/>
                <w:highlight w:val="none"/>
              </w:rPr>
              <w:t xml:space="preserve">及2026年1月（含）以来任意一个月由投标人为其缴纳的社保证明材料复印件或扫描件并加盖投标人公章，一人具有多项</w:t>
            </w:r>
            <w:r>
              <w:rPr>
                <w:rFonts w:hint="eastAsia" w:ascii="宋体"/>
                <w:b/>
                <w:bCs/>
                <w:spacing w:val="-4"/>
                <w:sz w:val="24"/>
                <w:szCs w:val="24"/>
                <w:highlight w:val="none"/>
                <w:lang w:val="en-US" w:eastAsia="zh-CN"/>
              </w:rPr>
              <w:t xml:space="preserve">证书</w:t>
            </w:r>
            <w:r>
              <w:rPr>
                <w:rFonts w:ascii="宋体"/>
                <w:b/>
                <w:bCs/>
                <w:spacing w:val="-4"/>
                <w:sz w:val="24"/>
                <w:szCs w:val="24"/>
                <w:highlight w:val="none"/>
              </w:rPr>
              <w:t xml:space="preserve">或者多人具有相同</w:t>
            </w:r>
            <w:r>
              <w:rPr>
                <w:rFonts w:hint="eastAsia" w:ascii="宋体"/>
                <w:b/>
                <w:bCs/>
                <w:spacing w:val="-4"/>
                <w:sz w:val="24"/>
                <w:szCs w:val="24"/>
                <w:highlight w:val="none"/>
                <w:lang w:val="en-US" w:eastAsia="zh-CN"/>
              </w:rPr>
              <w:t xml:space="preserve">证书</w:t>
            </w:r>
            <w:r>
              <w:rPr>
                <w:rFonts w:ascii="宋体"/>
                <w:b/>
                <w:bCs/>
                <w:spacing w:val="-4"/>
                <w:sz w:val="24"/>
                <w:szCs w:val="24"/>
                <w:highlight w:val="none"/>
              </w:rPr>
              <w:t xml:space="preserve">不重复计分；否则不得分。</w:t>
            </w:r>
            <w:r>
              <w:rPr>
                <w:rFonts w:hint="eastAsia" w:ascii="宋体" w:hAnsi="宋体" w:cs="宋体"/>
                <w:sz w:val="24"/>
                <w:szCs w:val="24"/>
                <w:lang w:bidi="ar"/>
              </w:rPr>
            </w:r>
            <w:r/>
          </w:p>
        </w:tc>
      </w:tr>
      <w:tr>
        <w:trPr>
          <w:trHeight w:val="2325"/>
        </w:trPr>
        <w:tc>
          <w:tcPr>
            <w:tcW w:w="1253" w:type="dxa"/>
            <w:vAlign w:val="center"/>
            <w:textDirection w:val="lrTb"/>
            <w:noWrap w:val="false"/>
          </w:tcPr>
          <w:p>
            <w:pPr>
              <w:pStyle w:val="882"/>
              <w:jc w:val="center"/>
              <w:keepLines w:val="0"/>
              <w:keepNext w:val="0"/>
              <w:pageBreakBefore w:val="0"/>
              <w:spacing w:line="440" w:lineRule="exact"/>
              <w:rPr>
                <w:rFonts w:ascii="宋体"/>
                <w:spacing w:val="-4"/>
                <w:sz w:val="24"/>
                <w:szCs w:val="24"/>
              </w:rPr>
            </w:pPr>
            <w:r>
              <w:rPr>
                <w:rFonts w:hint="eastAsia"/>
                <w:sz w:val="24"/>
                <w:szCs w:val="24"/>
              </w:rPr>
              <w:t xml:space="preserve">履约能力（3分）</w:t>
            </w:r>
            <w:r>
              <w:rPr>
                <w:rFonts w:ascii="宋体"/>
                <w:spacing w:val="-4"/>
                <w:sz w:val="24"/>
                <w:szCs w:val="24"/>
              </w:rPr>
            </w:r>
            <w:r/>
          </w:p>
        </w:tc>
        <w:tc>
          <w:tcPr>
            <w:tcW w:w="7500" w:type="dxa"/>
            <w:vAlign w:val="center"/>
            <w:textDirection w:val="lrTb"/>
            <w:noWrap w:val="false"/>
          </w:tcPr>
          <w:p>
            <w:pPr>
              <w:pStyle w:val="882"/>
              <w:jc w:val="left"/>
              <w:keepLines w:val="0"/>
              <w:keepNext w:val="0"/>
              <w:pageBreakBefore w:val="0"/>
              <w:spacing w:line="440" w:lineRule="exact"/>
              <w:rPr>
                <w:rFonts w:ascii="宋体"/>
                <w:spacing w:val="-4"/>
                <w:sz w:val="24"/>
                <w:szCs w:val="24"/>
                <w:highlight w:val="none"/>
              </w:rPr>
            </w:pPr>
            <w:r>
              <w:rPr>
                <w:rFonts w:hint="eastAsia" w:ascii="宋体"/>
                <w:spacing w:val="-4"/>
                <w:sz w:val="24"/>
                <w:szCs w:val="24"/>
                <w:highlight w:val="none"/>
              </w:rPr>
              <w:t xml:space="preserve">1.投标人具有</w:t>
            </w:r>
            <w:r>
              <w:rPr>
                <w:rFonts w:ascii="宋体"/>
                <w:spacing w:val="-4"/>
                <w:sz w:val="24"/>
                <w:szCs w:val="24"/>
                <w:highlight w:val="none"/>
              </w:rPr>
              <w:t xml:space="preserve">有效期内的</w:t>
            </w:r>
            <w:r>
              <w:rPr>
                <w:rFonts w:hint="eastAsia" w:ascii="宋体" w:hAnsi="宋体"/>
                <w:sz w:val="24"/>
                <w:szCs w:val="24"/>
                <w:highlight w:val="none"/>
              </w:rPr>
              <w:t xml:space="preserve">业务连续性管理体系认证证书</w:t>
            </w:r>
            <w:r>
              <w:rPr>
                <w:rFonts w:ascii="宋体"/>
                <w:spacing w:val="-4"/>
                <w:sz w:val="24"/>
                <w:szCs w:val="24"/>
                <w:highlight w:val="none"/>
              </w:rPr>
              <w:t xml:space="preserve">得 </w:t>
            </w:r>
            <w:r>
              <w:rPr>
                <w:rFonts w:hint="eastAsia" w:ascii="宋体"/>
                <w:spacing w:val="-4"/>
                <w:sz w:val="24"/>
                <w:szCs w:val="24"/>
                <w:highlight w:val="none"/>
              </w:rPr>
              <w:t xml:space="preserve">1</w:t>
            </w:r>
            <w:r>
              <w:rPr>
                <w:rFonts w:ascii="宋体"/>
                <w:spacing w:val="-4"/>
                <w:sz w:val="24"/>
                <w:szCs w:val="24"/>
                <w:highlight w:val="none"/>
              </w:rPr>
              <w:t xml:space="preserve">分</w:t>
            </w:r>
            <w:r>
              <w:rPr>
                <w:rFonts w:hint="eastAsia" w:ascii="宋体"/>
                <w:spacing w:val="-4"/>
                <w:sz w:val="24"/>
                <w:szCs w:val="24"/>
                <w:highlight w:val="none"/>
              </w:rPr>
              <w:t xml:space="preserve">。</w:t>
            </w:r>
            <w:r>
              <w:rPr>
                <w:rFonts w:ascii="宋体"/>
                <w:spacing w:val="-4"/>
                <w:sz w:val="24"/>
                <w:szCs w:val="24"/>
                <w:highlight w:val="none"/>
              </w:rPr>
            </w:r>
            <w:r/>
          </w:p>
          <w:p>
            <w:pPr>
              <w:pStyle w:val="882"/>
              <w:jc w:val="left"/>
              <w:keepLines w:val="0"/>
              <w:keepNext w:val="0"/>
              <w:pageBreakBefore w:val="0"/>
              <w:spacing w:line="440" w:lineRule="exact"/>
              <w:rPr>
                <w:rFonts w:ascii="宋体"/>
                <w:spacing w:val="-4"/>
                <w:sz w:val="24"/>
                <w:szCs w:val="24"/>
                <w:highlight w:val="none"/>
              </w:rPr>
            </w:pPr>
            <w:r>
              <w:rPr>
                <w:rFonts w:hint="eastAsia" w:ascii="宋体"/>
                <w:spacing w:val="-4"/>
                <w:sz w:val="24"/>
                <w:szCs w:val="24"/>
                <w:highlight w:val="none"/>
              </w:rPr>
              <w:t xml:space="preserve">2.投标人具有</w:t>
            </w:r>
            <w:r>
              <w:rPr>
                <w:rFonts w:ascii="宋体"/>
                <w:spacing w:val="-4"/>
                <w:sz w:val="24"/>
                <w:szCs w:val="24"/>
                <w:highlight w:val="none"/>
              </w:rPr>
              <w:t xml:space="preserve">有效期内的</w:t>
            </w:r>
            <w:r>
              <w:rPr>
                <w:rFonts w:hint="eastAsia" w:ascii="宋体" w:hAnsi="宋体"/>
                <w:sz w:val="24"/>
                <w:szCs w:val="24"/>
                <w:highlight w:val="none"/>
              </w:rPr>
              <w:t xml:space="preserve">隐私信息管理体系认证证书</w:t>
            </w:r>
            <w:r>
              <w:rPr>
                <w:rFonts w:ascii="宋体"/>
                <w:spacing w:val="-4"/>
                <w:sz w:val="24"/>
                <w:szCs w:val="24"/>
                <w:highlight w:val="none"/>
              </w:rPr>
              <w:t xml:space="preserve">得 </w:t>
            </w:r>
            <w:r>
              <w:rPr>
                <w:rFonts w:hint="eastAsia" w:ascii="宋体"/>
                <w:spacing w:val="-4"/>
                <w:sz w:val="24"/>
                <w:szCs w:val="24"/>
                <w:highlight w:val="none"/>
              </w:rPr>
              <w:t xml:space="preserve">1</w:t>
            </w:r>
            <w:r>
              <w:rPr>
                <w:rFonts w:ascii="宋体"/>
                <w:spacing w:val="-4"/>
                <w:sz w:val="24"/>
                <w:szCs w:val="24"/>
                <w:highlight w:val="none"/>
              </w:rPr>
              <w:t xml:space="preserve">分</w:t>
            </w:r>
            <w:r>
              <w:rPr>
                <w:rFonts w:hint="eastAsia" w:ascii="宋体"/>
                <w:spacing w:val="-4"/>
                <w:sz w:val="24"/>
                <w:szCs w:val="24"/>
                <w:highlight w:val="none"/>
              </w:rPr>
              <w:t xml:space="preserve">。</w:t>
            </w:r>
            <w:r>
              <w:rPr>
                <w:rFonts w:ascii="宋体"/>
                <w:spacing w:val="-4"/>
                <w:sz w:val="24"/>
                <w:szCs w:val="24"/>
                <w:highlight w:val="none"/>
              </w:rPr>
            </w:r>
            <w:r/>
          </w:p>
          <w:p>
            <w:pPr>
              <w:pStyle w:val="882"/>
              <w:jc w:val="left"/>
              <w:keepLines w:val="0"/>
              <w:keepNext w:val="0"/>
              <w:pageBreakBefore w:val="0"/>
              <w:spacing w:line="440" w:lineRule="exact"/>
              <w:rPr>
                <w:rFonts w:hint="eastAsia" w:ascii="宋体"/>
                <w:spacing w:val="-4"/>
                <w:sz w:val="24"/>
                <w:szCs w:val="24"/>
                <w:highlight w:val="none"/>
              </w:rPr>
            </w:pPr>
            <w:r>
              <w:rPr>
                <w:rFonts w:hint="eastAsia" w:ascii="宋体"/>
                <w:spacing w:val="-4"/>
                <w:sz w:val="24"/>
                <w:szCs w:val="24"/>
                <w:highlight w:val="none"/>
              </w:rPr>
              <w:t xml:space="preserve">3.投标人具有</w:t>
            </w:r>
            <w:r>
              <w:rPr>
                <w:rFonts w:ascii="宋体"/>
                <w:spacing w:val="-4"/>
                <w:sz w:val="24"/>
                <w:szCs w:val="24"/>
                <w:highlight w:val="none"/>
              </w:rPr>
              <w:t xml:space="preserve">有效期内的</w:t>
            </w:r>
            <w:bookmarkStart w:id="32" w:name="OLE_LINK8"/>
            <w:r>
              <w:rPr>
                <w:rFonts w:hint="eastAsia" w:ascii="宋体" w:hAnsi="宋体" w:cs="宋体"/>
                <w:color w:val="000000"/>
                <w:sz w:val="24"/>
                <w:szCs w:val="24"/>
                <w:highlight w:val="none"/>
                <w:lang w:bidi="ar"/>
              </w:rPr>
              <w:t xml:space="preserve">诚信管理体系认证证书</w:t>
            </w:r>
            <w:bookmarkEnd w:id="32"/>
            <w:r>
              <w:rPr>
                <w:rFonts w:ascii="宋体"/>
                <w:spacing w:val="-4"/>
                <w:sz w:val="24"/>
                <w:szCs w:val="24"/>
                <w:highlight w:val="none"/>
              </w:rPr>
              <w:t xml:space="preserve">得 </w:t>
            </w:r>
            <w:r>
              <w:rPr>
                <w:rFonts w:hint="eastAsia" w:ascii="宋体"/>
                <w:spacing w:val="-4"/>
                <w:sz w:val="24"/>
                <w:szCs w:val="24"/>
                <w:highlight w:val="none"/>
              </w:rPr>
              <w:t xml:space="preserve">1</w:t>
            </w:r>
            <w:r>
              <w:rPr>
                <w:rFonts w:ascii="宋体"/>
                <w:spacing w:val="-4"/>
                <w:sz w:val="24"/>
                <w:szCs w:val="24"/>
                <w:highlight w:val="none"/>
              </w:rPr>
              <w:t xml:space="preserve">分</w:t>
            </w:r>
            <w:r>
              <w:rPr>
                <w:rFonts w:hint="eastAsia" w:ascii="宋体"/>
                <w:spacing w:val="-4"/>
                <w:sz w:val="24"/>
                <w:szCs w:val="24"/>
                <w:highlight w:val="none"/>
              </w:rPr>
              <w:t xml:space="preserve">。</w:t>
            </w:r>
            <w:r>
              <w:rPr>
                <w:rFonts w:hint="eastAsia" w:ascii="宋体"/>
                <w:spacing w:val="-4"/>
                <w:sz w:val="24"/>
                <w:szCs w:val="24"/>
                <w:highlight w:val="none"/>
              </w:rPr>
            </w:r>
            <w:r/>
          </w:p>
          <w:p>
            <w:pPr>
              <w:pStyle w:val="882"/>
              <w:jc w:val="left"/>
              <w:keepLines w:val="0"/>
              <w:keepNext w:val="0"/>
              <w:pageBreakBefore w:val="0"/>
              <w:spacing w:line="440" w:lineRule="exact"/>
              <w:rPr>
                <w:rFonts w:hint="eastAsia" w:ascii="宋体" w:hAnsi="宋体" w:cs="宋体"/>
                <w:sz w:val="24"/>
                <w:szCs w:val="24"/>
                <w:lang w:bidi="ar"/>
              </w:rPr>
            </w:pPr>
            <w:r>
              <w:rPr>
                <w:rFonts w:ascii="宋体"/>
                <w:b/>
                <w:bCs/>
                <w:spacing w:val="-4"/>
                <w:sz w:val="24"/>
                <w:szCs w:val="24"/>
                <w:highlight w:val="none"/>
              </w:rPr>
              <w:t xml:space="preserve">注：</w:t>
            </w:r>
            <w:r>
              <w:rPr>
                <w:rFonts w:hint="eastAsia" w:ascii="宋体"/>
                <w:b/>
                <w:bCs/>
                <w:spacing w:val="-4"/>
                <w:sz w:val="24"/>
                <w:szCs w:val="24"/>
                <w:highlight w:val="none"/>
                <w:lang w:val="en-US" w:eastAsia="zh-CN"/>
              </w:rPr>
              <w:t xml:space="preserve">以上1-3项</w:t>
            </w:r>
            <w:r>
              <w:rPr>
                <w:rFonts w:hint="eastAsia" w:ascii="宋体"/>
                <w:b/>
                <w:bCs/>
                <w:spacing w:val="-4"/>
                <w:sz w:val="24"/>
                <w:szCs w:val="24"/>
                <w:highlight w:val="none"/>
              </w:rPr>
              <w:t xml:space="preserve">投标文件中</w:t>
            </w:r>
            <w:r>
              <w:rPr>
                <w:rFonts w:ascii="宋体"/>
                <w:b/>
                <w:bCs/>
                <w:spacing w:val="-4"/>
                <w:sz w:val="24"/>
                <w:szCs w:val="24"/>
                <w:highlight w:val="none"/>
              </w:rPr>
              <w:t xml:space="preserve">提供证书</w:t>
            </w:r>
            <w:r>
              <w:rPr>
                <w:rFonts w:hint="eastAsia" w:ascii="宋体"/>
                <w:b/>
                <w:bCs/>
                <w:spacing w:val="-4"/>
                <w:sz w:val="24"/>
                <w:szCs w:val="24"/>
                <w:highlight w:val="none"/>
              </w:rPr>
              <w:t xml:space="preserve">复印件</w:t>
            </w:r>
            <w:r>
              <w:rPr>
                <w:rFonts w:hint="eastAsia"/>
                <w:b/>
                <w:bCs w:val="0"/>
                <w:sz w:val="24"/>
                <w:szCs w:val="24"/>
                <w:highlight w:val="none"/>
                <w:lang w:val="en-US" w:eastAsia="zh-CN"/>
              </w:rPr>
              <w:t xml:space="preserve">或</w:t>
            </w:r>
            <w:r>
              <w:rPr>
                <w:rFonts w:hint="eastAsia" w:ascii="宋体"/>
                <w:b/>
                <w:bCs/>
                <w:spacing w:val="-4"/>
                <w:sz w:val="24"/>
                <w:szCs w:val="24"/>
                <w:highlight w:val="none"/>
                <w:lang w:val="en-US" w:eastAsia="zh-CN"/>
              </w:rPr>
              <w:t xml:space="preserve">扫描件或电子件</w:t>
            </w:r>
            <w:r>
              <w:rPr>
                <w:rFonts w:hint="eastAsia" w:ascii="宋体"/>
                <w:b/>
                <w:bCs/>
                <w:spacing w:val="-4"/>
                <w:sz w:val="24"/>
                <w:szCs w:val="24"/>
                <w:highlight w:val="none"/>
              </w:rPr>
              <w:t xml:space="preserve">并加盖</w:t>
            </w:r>
            <w:r>
              <w:rPr>
                <w:rFonts w:ascii="宋体"/>
                <w:b/>
                <w:bCs/>
                <w:spacing w:val="-4"/>
                <w:sz w:val="24"/>
                <w:szCs w:val="24"/>
                <w:highlight w:val="none"/>
              </w:rPr>
              <w:t xml:space="preserve">投标人公章</w:t>
            </w:r>
            <w:r>
              <w:rPr>
                <w:rFonts w:hint="eastAsia" w:ascii="宋体"/>
                <w:b/>
                <w:bCs/>
                <w:spacing w:val="-4"/>
                <w:sz w:val="24"/>
                <w:szCs w:val="24"/>
                <w:highlight w:val="none"/>
                <w:lang w:eastAsia="zh-CN"/>
              </w:rPr>
              <w:t xml:space="preserve">，</w:t>
            </w:r>
            <w:r>
              <w:rPr>
                <w:rFonts w:hint="eastAsia" w:ascii="宋体"/>
                <w:b/>
                <w:bCs/>
                <w:spacing w:val="-4"/>
                <w:sz w:val="24"/>
                <w:szCs w:val="24"/>
                <w:highlight w:val="none"/>
                <w:lang w:val="en-US" w:eastAsia="zh-CN"/>
              </w:rPr>
              <w:t xml:space="preserve">否则不得分</w:t>
            </w:r>
            <w:r>
              <w:rPr>
                <w:rFonts w:ascii="宋体"/>
                <w:b/>
                <w:bCs/>
                <w:spacing w:val="-4"/>
                <w:sz w:val="24"/>
                <w:szCs w:val="24"/>
                <w:highlight w:val="none"/>
              </w:rPr>
              <w:t xml:space="preserve">。</w:t>
            </w:r>
            <w:r>
              <w:rPr>
                <w:rFonts w:hint="eastAsia" w:ascii="宋体" w:hAnsi="宋体" w:cs="宋体"/>
                <w:sz w:val="24"/>
                <w:szCs w:val="24"/>
                <w:lang w:bidi="ar"/>
              </w:rPr>
            </w:r>
            <w:r/>
          </w:p>
        </w:tc>
      </w:tr>
      <w:tr>
        <w:trPr>
          <w:trHeight w:val="544"/>
        </w:trPr>
        <w:tc>
          <w:tcPr>
            <w:tcW w:w="1253" w:type="dxa"/>
            <w:vAlign w:val="center"/>
            <w:textDirection w:val="lrTb"/>
            <w:noWrap w:val="false"/>
          </w:tcPr>
          <w:p>
            <w:pPr>
              <w:pStyle w:val="882"/>
              <w:jc w:val="center"/>
              <w:keepLines w:val="0"/>
              <w:keepNext w:val="0"/>
              <w:pageBreakBefore w:val="0"/>
              <w:spacing w:line="440" w:lineRule="exact"/>
              <w:rPr>
                <w:rFonts w:ascii="宋体"/>
                <w:spacing w:val="-4"/>
                <w:sz w:val="24"/>
                <w:szCs w:val="24"/>
              </w:rPr>
            </w:pPr>
            <w:r>
              <w:rPr>
                <w:rFonts w:ascii="宋体"/>
                <w:spacing w:val="-4"/>
                <w:sz w:val="24"/>
                <w:szCs w:val="24"/>
              </w:rPr>
              <w:t xml:space="preserve">业绩</w:t>
            </w:r>
            <w:r>
              <w:rPr>
                <w:rFonts w:ascii="宋体"/>
                <w:spacing w:val="-4"/>
                <w:sz w:val="24"/>
                <w:szCs w:val="24"/>
              </w:rPr>
            </w:r>
            <w:r/>
          </w:p>
          <w:p>
            <w:pPr>
              <w:pStyle w:val="882"/>
              <w:jc w:val="center"/>
              <w:keepLines w:val="0"/>
              <w:keepNext w:val="0"/>
              <w:pageBreakBefore w:val="0"/>
              <w:spacing w:line="440" w:lineRule="exact"/>
              <w:rPr>
                <w:rFonts w:hint="eastAsia" w:ascii="宋体"/>
                <w:spacing w:val="-4"/>
                <w:sz w:val="24"/>
                <w:szCs w:val="24"/>
              </w:rPr>
            </w:pPr>
            <w:r>
              <w:rPr>
                <w:rFonts w:hint="eastAsia" w:ascii="宋体"/>
                <w:spacing w:val="-4"/>
                <w:sz w:val="24"/>
                <w:szCs w:val="24"/>
              </w:rPr>
              <w:t xml:space="preserve">（</w:t>
            </w:r>
            <w:r>
              <w:rPr>
                <w:rFonts w:hint="eastAsia" w:ascii="宋体"/>
                <w:spacing w:val="-4"/>
                <w:sz w:val="24"/>
                <w:szCs w:val="24"/>
                <w:lang w:val="en-US" w:eastAsia="zh-CN"/>
              </w:rPr>
              <w:t xml:space="preserve">2</w:t>
            </w:r>
            <w:r>
              <w:rPr>
                <w:rFonts w:hint="eastAsia" w:ascii="宋体"/>
                <w:spacing w:val="-4"/>
                <w:sz w:val="24"/>
                <w:szCs w:val="24"/>
              </w:rPr>
              <w:t xml:space="preserve">分）</w:t>
            </w:r>
            <w:r>
              <w:rPr>
                <w:rFonts w:hint="eastAsia" w:ascii="宋体"/>
                <w:spacing w:val="-4"/>
                <w:sz w:val="24"/>
                <w:szCs w:val="24"/>
              </w:rPr>
            </w:r>
            <w:r/>
          </w:p>
        </w:tc>
        <w:tc>
          <w:tcPr>
            <w:tcW w:w="7500" w:type="dxa"/>
            <w:vAlign w:val="center"/>
            <w:textDirection w:val="lrTb"/>
            <w:noWrap w:val="false"/>
          </w:tcPr>
          <w:p>
            <w:pPr>
              <w:pStyle w:val="882"/>
              <w:jc w:val="left"/>
              <w:keepLines w:val="0"/>
              <w:keepNext w:val="0"/>
              <w:pageBreakBefore w:val="0"/>
              <w:spacing w:line="440" w:lineRule="exact"/>
              <w:rPr>
                <w:rFonts w:hint="eastAsia" w:ascii="宋体"/>
                <w:spacing w:val="-4"/>
                <w:sz w:val="24"/>
                <w:szCs w:val="24"/>
                <w:highlight w:val="none"/>
              </w:rPr>
            </w:pPr>
            <w:r>
              <w:rPr>
                <w:rFonts w:hint="eastAsia" w:ascii="宋体"/>
                <w:spacing w:val="-4"/>
                <w:sz w:val="24"/>
                <w:szCs w:val="24"/>
                <w:highlight w:val="none"/>
              </w:rPr>
              <w:t xml:space="preserve">投标人提供自202</w:t>
            </w:r>
            <w:r>
              <w:rPr>
                <w:rFonts w:hint="eastAsia" w:ascii="宋体"/>
                <w:spacing w:val="-4"/>
                <w:sz w:val="24"/>
                <w:szCs w:val="24"/>
                <w:highlight w:val="none"/>
                <w:lang w:val="en-US" w:eastAsia="zh-CN"/>
              </w:rPr>
              <w:t xml:space="preserve">4</w:t>
            </w:r>
            <w:r>
              <w:rPr>
                <w:rFonts w:hint="eastAsia" w:ascii="宋体"/>
                <w:spacing w:val="-4"/>
                <w:sz w:val="24"/>
                <w:szCs w:val="24"/>
                <w:highlight w:val="none"/>
              </w:rPr>
              <w:t xml:space="preserve">年1月1日（含）以来签订的类似项目业绩（</w:t>
            </w:r>
            <w:r>
              <w:rPr>
                <w:rFonts w:hint="eastAsia" w:ascii="宋体"/>
                <w:spacing w:val="-4"/>
                <w:sz w:val="24"/>
                <w:szCs w:val="24"/>
                <w:highlight w:val="none"/>
                <w:lang w:val="en-US" w:eastAsia="zh-CN"/>
              </w:rPr>
              <w:t xml:space="preserve">合同内容</w:t>
            </w:r>
            <w:r>
              <w:rPr>
                <w:rFonts w:hint="eastAsia" w:ascii="宋体"/>
                <w:spacing w:val="-4"/>
                <w:sz w:val="24"/>
                <w:szCs w:val="24"/>
                <w:highlight w:val="none"/>
              </w:rPr>
              <w:t xml:space="preserve">至少包含服务器</w:t>
            </w:r>
            <w:r>
              <w:rPr>
                <w:rFonts w:hint="eastAsia" w:ascii="宋体"/>
                <w:spacing w:val="-4"/>
                <w:sz w:val="24"/>
                <w:szCs w:val="24"/>
                <w:highlight w:val="none"/>
                <w:lang w:val="en-US" w:eastAsia="zh-CN"/>
              </w:rPr>
              <w:t xml:space="preserve">、网络</w:t>
            </w:r>
            <w:r>
              <w:rPr>
                <w:rFonts w:hint="eastAsia" w:ascii="宋体"/>
                <w:spacing w:val="-4"/>
                <w:sz w:val="24"/>
                <w:szCs w:val="24"/>
                <w:highlight w:val="none"/>
              </w:rPr>
              <w:t xml:space="preserve">设备</w:t>
            </w:r>
            <w:r>
              <w:rPr>
                <w:rFonts w:hint="eastAsia" w:ascii="宋体"/>
                <w:spacing w:val="-4"/>
                <w:sz w:val="24"/>
                <w:szCs w:val="24"/>
                <w:highlight w:val="none"/>
                <w:lang w:val="en-US" w:eastAsia="zh-CN"/>
              </w:rPr>
              <w:t xml:space="preserve">或软件开发</w:t>
            </w:r>
            <w:r>
              <w:rPr>
                <w:rFonts w:hint="eastAsia" w:ascii="宋体"/>
                <w:spacing w:val="-4"/>
                <w:sz w:val="24"/>
                <w:szCs w:val="24"/>
                <w:highlight w:val="none"/>
              </w:rPr>
              <w:t xml:space="preserve">中的任意</w:t>
            </w:r>
            <w:r>
              <w:rPr>
                <w:rFonts w:hint="eastAsia" w:ascii="宋体"/>
                <w:spacing w:val="-4"/>
                <w:sz w:val="24"/>
                <w:szCs w:val="24"/>
                <w:highlight w:val="none"/>
                <w:lang w:val="en-US" w:eastAsia="zh-CN"/>
              </w:rPr>
              <w:t xml:space="preserve">一</w:t>
            </w:r>
            <w:r>
              <w:rPr>
                <w:rFonts w:hint="eastAsia" w:ascii="宋体"/>
                <w:spacing w:val="-4"/>
                <w:sz w:val="24"/>
                <w:szCs w:val="24"/>
                <w:highlight w:val="none"/>
              </w:rPr>
              <w:t xml:space="preserve">项），每提供1个得1分，最</w:t>
            </w:r>
            <w:r>
              <w:rPr>
                <w:rFonts w:hint="eastAsia" w:ascii="宋体"/>
                <w:spacing w:val="-4"/>
                <w:sz w:val="24"/>
                <w:szCs w:val="24"/>
                <w:highlight w:val="none"/>
                <w:lang w:val="en-US" w:eastAsia="zh-CN"/>
              </w:rPr>
              <w:t xml:space="preserve">高</w:t>
            </w:r>
            <w:r>
              <w:rPr>
                <w:rFonts w:hint="eastAsia" w:ascii="宋体"/>
                <w:spacing w:val="-4"/>
                <w:sz w:val="24"/>
                <w:szCs w:val="24"/>
                <w:highlight w:val="none"/>
              </w:rPr>
              <w:t xml:space="preserve">得</w:t>
            </w:r>
            <w:r>
              <w:rPr>
                <w:rFonts w:hint="eastAsia" w:ascii="宋体"/>
                <w:spacing w:val="-4"/>
                <w:sz w:val="24"/>
                <w:szCs w:val="24"/>
                <w:highlight w:val="none"/>
                <w:lang w:val="en-US" w:eastAsia="zh-CN"/>
              </w:rPr>
              <w:t xml:space="preserve">2</w:t>
            </w:r>
            <w:r>
              <w:rPr>
                <w:rFonts w:hint="eastAsia" w:ascii="宋体"/>
                <w:spacing w:val="-4"/>
                <w:sz w:val="24"/>
                <w:szCs w:val="24"/>
                <w:highlight w:val="none"/>
              </w:rPr>
              <w:t xml:space="preserve">分。</w:t>
            </w:r>
            <w:r>
              <w:rPr>
                <w:rFonts w:hint="eastAsia" w:ascii="宋体"/>
                <w:spacing w:val="-4"/>
                <w:sz w:val="24"/>
                <w:szCs w:val="24"/>
                <w:highlight w:val="none"/>
              </w:rPr>
            </w:r>
            <w:r/>
          </w:p>
          <w:p>
            <w:pPr>
              <w:pStyle w:val="882"/>
              <w:jc w:val="left"/>
              <w:keepLines w:val="0"/>
              <w:keepNext w:val="0"/>
              <w:pageBreakBefore w:val="0"/>
              <w:spacing w:line="440" w:lineRule="exact"/>
              <w:rPr>
                <w:rFonts w:hint="eastAsia" w:ascii="宋体"/>
                <w:spacing w:val="-4"/>
                <w:sz w:val="24"/>
                <w:szCs w:val="24"/>
              </w:rPr>
            </w:pPr>
            <w:r>
              <w:rPr>
                <w:rFonts w:hint="eastAsia" w:ascii="宋体"/>
                <w:b/>
                <w:bCs/>
                <w:spacing w:val="-4"/>
                <w:sz w:val="24"/>
                <w:szCs w:val="24"/>
              </w:rPr>
              <w:t xml:space="preserve">（投标文件中提供合同</w:t>
            </w:r>
            <w:r>
              <w:rPr>
                <w:rFonts w:hint="eastAsia" w:ascii="宋体"/>
                <w:b/>
                <w:bCs/>
                <w:spacing w:val="-4"/>
                <w:sz w:val="24"/>
                <w:szCs w:val="24"/>
                <w:lang w:val="en-US" w:eastAsia="zh-CN"/>
              </w:rPr>
              <w:t xml:space="preserve">复印件</w:t>
            </w:r>
            <w:r>
              <w:rPr>
                <w:rFonts w:hint="eastAsia"/>
                <w:b/>
                <w:bCs w:val="0"/>
                <w:sz w:val="24"/>
                <w:szCs w:val="24"/>
                <w:highlight w:val="none"/>
                <w:lang w:val="en-US" w:eastAsia="zh-CN"/>
              </w:rPr>
              <w:t xml:space="preserve">或</w:t>
            </w:r>
            <w:r>
              <w:rPr>
                <w:rFonts w:hint="eastAsia" w:ascii="宋体"/>
                <w:b/>
                <w:bCs/>
                <w:spacing w:val="-4"/>
                <w:sz w:val="24"/>
                <w:szCs w:val="24"/>
              </w:rPr>
              <w:t xml:space="preserve">扫描件或电子件并加盖投标人公章，否则不得分）</w:t>
            </w:r>
            <w:r>
              <w:rPr>
                <w:rFonts w:hint="eastAsia" w:ascii="宋体"/>
                <w:spacing w:val="-4"/>
                <w:sz w:val="24"/>
                <w:szCs w:val="24"/>
              </w:rPr>
            </w:r>
            <w:r/>
          </w:p>
        </w:tc>
      </w:tr>
      <w:tr>
        <w:trPr>
          <w:trHeight w:val="621"/>
        </w:trPr>
        <w:tc>
          <w:tcPr>
            <w:tcW w:w="1253" w:type="dxa"/>
            <w:vAlign w:val="center"/>
            <w:textDirection w:val="lrTb"/>
            <w:noWrap w:val="false"/>
          </w:tcPr>
          <w:p>
            <w:pPr>
              <w:pStyle w:val="882"/>
              <w:jc w:val="center"/>
              <w:keepLines w:val="0"/>
              <w:keepNext w:val="0"/>
              <w:pageBreakBefore w:val="0"/>
              <w:spacing w:line="440" w:lineRule="exact"/>
              <w:rPr>
                <w:rFonts w:hint="eastAsia" w:eastAsia="宋体"/>
                <w:sz w:val="24"/>
                <w:szCs w:val="24"/>
                <w:lang w:val="en-US" w:eastAsia="zh-CN"/>
              </w:rPr>
            </w:pPr>
            <w:r>
              <w:rPr>
                <w:rFonts w:hint="eastAsia"/>
                <w:sz w:val="24"/>
                <w:szCs w:val="24"/>
              </w:rPr>
              <w:t xml:space="preserve">环保</w:t>
            </w:r>
            <w:r>
              <w:rPr>
                <w:rFonts w:hint="eastAsia"/>
                <w:sz w:val="24"/>
                <w:szCs w:val="24"/>
                <w:lang w:val="en-US" w:eastAsia="zh-CN"/>
              </w:rPr>
              <w:t xml:space="preserve">要求</w:t>
            </w:r>
            <w:r>
              <w:rPr>
                <w:rFonts w:hint="eastAsia" w:eastAsia="宋体"/>
                <w:sz w:val="24"/>
                <w:szCs w:val="24"/>
                <w:lang w:val="en-US" w:eastAsia="zh-CN"/>
              </w:rPr>
            </w:r>
            <w:r/>
          </w:p>
          <w:p>
            <w:pPr>
              <w:pStyle w:val="882"/>
              <w:jc w:val="center"/>
              <w:keepLines w:val="0"/>
              <w:keepNext w:val="0"/>
              <w:pageBreakBefore w:val="0"/>
              <w:spacing w:line="440" w:lineRule="exact"/>
              <w:rPr>
                <w:rFonts w:hint="eastAsia" w:ascii="Calibri" w:hAnsi="Calibri"/>
                <w:sz w:val="24"/>
                <w:szCs w:val="24"/>
                <w:lang w:val="en-US" w:eastAsia="zh-CN" w:bidi="ar-SA"/>
              </w:rPr>
            </w:pPr>
            <w:r>
              <w:rPr>
                <w:rFonts w:hint="eastAsia"/>
                <w:sz w:val="24"/>
                <w:szCs w:val="24"/>
              </w:rPr>
              <w:t xml:space="preserve">（</w:t>
            </w:r>
            <w:r>
              <w:rPr>
                <w:rFonts w:hint="eastAsia"/>
                <w:sz w:val="24"/>
                <w:szCs w:val="24"/>
                <w:lang w:val="en-US" w:eastAsia="zh-CN"/>
              </w:rPr>
              <w:t xml:space="preserve">1</w:t>
            </w:r>
            <w:r>
              <w:rPr>
                <w:rFonts w:hint="eastAsia"/>
                <w:sz w:val="24"/>
                <w:szCs w:val="24"/>
              </w:rPr>
              <w:t xml:space="preserve">分）</w:t>
            </w:r>
            <w:r>
              <w:rPr>
                <w:rFonts w:hint="eastAsia" w:ascii="Calibri" w:hAnsi="Calibri"/>
                <w:sz w:val="24"/>
                <w:szCs w:val="24"/>
                <w:lang w:val="en-US" w:eastAsia="zh-CN" w:bidi="ar-SA"/>
              </w:rPr>
            </w:r>
            <w:r/>
          </w:p>
        </w:tc>
        <w:tc>
          <w:tcPr>
            <w:tcW w:w="7500" w:type="dxa"/>
            <w:vAlign w:val="center"/>
            <w:textDirection w:val="lrTb"/>
            <w:noWrap w:val="false"/>
          </w:tcPr>
          <w:p>
            <w:pPr>
              <w:pStyle w:val="882"/>
              <w:jc w:val="left"/>
              <w:keepLines w:val="0"/>
              <w:keepNext w:val="0"/>
              <w:pageBreakBefore w:val="0"/>
              <w:spacing w:line="440" w:lineRule="exact"/>
              <w:rPr>
                <w:rFonts w:hint="eastAsia" w:ascii="Calibri" w:hAnsi="Calibri"/>
                <w:sz w:val="24"/>
                <w:szCs w:val="24"/>
                <w:lang w:val="en-US" w:eastAsia="zh-CN" w:bidi="ar-SA"/>
              </w:rPr>
            </w:pPr>
            <w:r>
              <w:rPr>
                <w:rFonts w:hint="eastAsia"/>
                <w:sz w:val="24"/>
                <w:szCs w:val="24"/>
              </w:rPr>
              <w:t xml:space="preserve">投标标的</w:t>
            </w:r>
            <w:r>
              <w:rPr>
                <w:rFonts w:hint="eastAsia"/>
                <w:sz w:val="24"/>
                <w:szCs w:val="24"/>
                <w:lang w:eastAsia="zh-CN"/>
              </w:rPr>
              <w:t xml:space="preserve">（</w:t>
            </w:r>
            <w:r>
              <w:rPr>
                <w:rFonts w:hint="eastAsia"/>
                <w:sz w:val="24"/>
                <w:szCs w:val="24"/>
                <w:lang w:val="en-US" w:eastAsia="zh-CN"/>
              </w:rPr>
              <w:t xml:space="preserve">不包含租赁设备</w:t>
            </w:r>
            <w:r>
              <w:rPr>
                <w:rFonts w:hint="eastAsia"/>
                <w:sz w:val="24"/>
                <w:szCs w:val="24"/>
                <w:lang w:eastAsia="zh-CN"/>
              </w:rPr>
              <w:t xml:space="preserve">）</w:t>
            </w:r>
            <w:r>
              <w:rPr>
                <w:rFonts w:hint="eastAsia"/>
                <w:sz w:val="24"/>
                <w:szCs w:val="24"/>
              </w:rPr>
              <w:t xml:space="preserve">属于财政部、生态环境部公布的“环境标志产品政府采购品目清单”范围内的，投标人提供国家确定的认证机构出具的、处于有效期内的该环境标志产品认证证书扫描件的，有1个得0.5分，最多得1分。</w:t>
            </w:r>
            <w:r>
              <w:rPr>
                <w:rFonts w:hint="eastAsia" w:ascii="Calibri" w:hAnsi="Calibri"/>
                <w:sz w:val="24"/>
                <w:szCs w:val="24"/>
                <w:lang w:val="en-US" w:eastAsia="zh-CN" w:bidi="ar-SA"/>
              </w:rPr>
            </w:r>
            <w:r/>
          </w:p>
        </w:tc>
      </w:tr>
    </w:tbl>
    <w:p>
      <w:pPr>
        <w:pStyle w:val="882"/>
        <w:jc w:val="both"/>
        <w:spacing w:before="156" w:after="156" w:line="360" w:lineRule="auto"/>
        <w:rPr>
          <w:rFonts w:hint="eastAsia" w:ascii="宋体" w:hAnsi="宋体" w:eastAsia="宋体" w:cs="Calibri"/>
          <w:b/>
          <w:bCs w:val="0"/>
          <w:color w:val="000000"/>
          <w:sz w:val="24"/>
          <w:szCs w:val="24"/>
          <w:lang w:val="en-US" w:eastAsia="zh-CN" w:bidi="ar-SA"/>
        </w:rPr>
        <w:outlineLvl w:val="9"/>
      </w:pPr>
      <w:r/>
      <w:bookmarkStart w:id="33" w:name="_Toc155796361"/>
      <w:r>
        <w:rPr>
          <w:rFonts w:hint="eastAsia" w:ascii="宋体" w:hAnsi="宋体" w:eastAsia="宋体" w:cs="Calibri"/>
          <w:b/>
          <w:bCs w:val="0"/>
          <w:color w:val="000000"/>
          <w:sz w:val="24"/>
          <w:szCs w:val="24"/>
          <w:lang w:val="en-US" w:eastAsia="zh-CN" w:bidi="ar-SA"/>
        </w:rPr>
        <w:t xml:space="preserve">注：联合体参与投标的，招标文件中要求投标人具有相关认证、业绩、人员等，联合体成员中任意一方具有并提供即为满足评审要求，要求加盖投标人公章的加盖牵头人公章即可。</w:t>
      </w:r>
      <w:r>
        <w:rPr>
          <w:rFonts w:hint="eastAsia" w:ascii="宋体" w:hAnsi="宋体" w:eastAsia="宋体" w:cs="Calibri"/>
          <w:b/>
          <w:bCs w:val="0"/>
          <w:color w:val="000000"/>
          <w:sz w:val="24"/>
          <w:szCs w:val="24"/>
          <w:lang w:val="en-US" w:eastAsia="zh-CN" w:bidi="ar-SA"/>
        </w:rPr>
      </w:r>
      <w:r/>
    </w:p>
    <w:p>
      <w:pPr>
        <w:pStyle w:val="882"/>
        <w:jc w:val="center"/>
        <w:spacing w:before="156" w:after="156" w:line="360" w:lineRule="auto"/>
        <w:rPr>
          <w:rFonts w:hint="eastAsia" w:ascii="黑体" w:hAnsi="黑体" w:eastAsia="黑体"/>
          <w:b/>
        </w:rPr>
        <w:outlineLvl w:val="9"/>
      </w:pPr>
      <w:r>
        <w:rPr>
          <w:rFonts w:hint="eastAsia" w:ascii="黑体" w:hAnsi="黑体" w:eastAsia="黑体"/>
          <w:b/>
        </w:rPr>
      </w:r>
      <w:r/>
    </w:p>
    <w:p>
      <w:pPr>
        <w:pStyle w:val="882"/>
        <w:jc w:val="center"/>
        <w:spacing w:before="156" w:after="156" w:line="360" w:lineRule="auto"/>
        <w:rPr>
          <w:rFonts w:hint="eastAsia" w:ascii="黑体" w:hAnsi="黑体" w:eastAsia="黑体"/>
          <w:b/>
        </w:rPr>
        <w:outlineLvl w:val="9"/>
      </w:pPr>
      <w:r>
        <w:rPr>
          <w:rFonts w:hint="eastAsia" w:ascii="黑体" w:hAnsi="黑体" w:eastAsia="黑体"/>
          <w:b/>
        </w:rPr>
      </w:r>
      <w:r/>
    </w:p>
    <w:p>
      <w:pPr>
        <w:pStyle w:val="882"/>
        <w:jc w:val="center"/>
        <w:spacing w:before="156" w:after="156" w:line="360" w:lineRule="auto"/>
        <w:rPr>
          <w:rFonts w:ascii="黑体" w:hAnsi="黑体" w:eastAsia="黑体"/>
          <w:b/>
          <w:sz w:val="44"/>
          <w:szCs w:val="44"/>
        </w:rPr>
        <w:outlineLvl w:val="9"/>
      </w:pPr>
      <w:r>
        <w:rPr>
          <w:rFonts w:hint="eastAsia" w:ascii="黑体" w:hAnsi="黑体" w:eastAsia="黑体"/>
          <w:b/>
        </w:rPr>
        <w:br w:type="page" w:clear="all"/>
      </w:r>
      <w:r>
        <w:rPr>
          <w:rFonts w:hint="eastAsia" w:ascii="黑体" w:hAnsi="黑体" w:eastAsia="黑体"/>
          <w:b/>
          <w:sz w:val="44"/>
          <w:szCs w:val="44"/>
        </w:rPr>
        <w:t xml:space="preserve">第六章  投标文件格式</w:t>
      </w:r>
      <w:bookmarkEnd w:id="33"/>
      <w:r>
        <w:rPr>
          <w:rFonts w:ascii="黑体" w:hAnsi="黑体" w:eastAsia="黑体"/>
          <w:b/>
          <w:sz w:val="44"/>
          <w:szCs w:val="44"/>
        </w:rPr>
      </w:r>
      <w:r>
        <w:rPr>
          <w:sz w:val="44"/>
          <w:szCs w:val="44"/>
        </w:rPr>
      </w:r>
    </w:p>
    <w:p>
      <w:pPr>
        <w:pStyle w:val="882"/>
        <w:jc w:val="left"/>
        <w:spacing w:line="500" w:lineRule="exact"/>
        <w:rPr>
          <w:sz w:val="24"/>
          <w:szCs w:val="24"/>
        </w:rPr>
      </w:pPr>
      <w:r>
        <w:rPr>
          <w:sz w:val="24"/>
          <w:szCs w:val="24"/>
        </w:rPr>
      </w:r>
      <w:r/>
    </w:p>
    <w:p>
      <w:pPr>
        <w:pStyle w:val="882"/>
        <w:jc w:val="center"/>
        <w:rPr>
          <w:rFonts w:ascii="宋体" w:hAnsi="宋体"/>
          <w:b/>
          <w:color w:val="000000"/>
          <w:sz w:val="72"/>
          <w:szCs w:val="21"/>
        </w:rPr>
      </w:pPr>
      <w:r>
        <w:rPr>
          <w:rFonts w:ascii="宋体" w:hAnsi="宋体"/>
          <w:b/>
          <w:color w:val="000000"/>
          <w:sz w:val="72"/>
          <w:szCs w:val="21"/>
        </w:rPr>
      </w:r>
      <w:r/>
    </w:p>
    <w:p>
      <w:pPr>
        <w:pStyle w:val="882"/>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82"/>
        <w:jc w:val="center"/>
        <w:rPr>
          <w:rFonts w:ascii="宋体" w:hAnsi="宋体"/>
          <w:b/>
          <w:color w:val="000000"/>
          <w:sz w:val="72"/>
          <w:szCs w:val="21"/>
        </w:rPr>
      </w:pPr>
      <w:r>
        <w:rPr>
          <w:rFonts w:ascii="宋体" w:hAnsi="宋体"/>
          <w:b/>
          <w:color w:val="000000"/>
          <w:sz w:val="72"/>
          <w:szCs w:val="21"/>
        </w:rPr>
      </w:r>
      <w:r/>
    </w:p>
    <w:p>
      <w:pPr>
        <w:pStyle w:val="882"/>
        <w:jc w:val="center"/>
        <w:rPr>
          <w:rFonts w:ascii="宋体" w:hAnsi="宋体"/>
          <w:b/>
          <w:color w:val="000000"/>
          <w:sz w:val="72"/>
          <w:szCs w:val="21"/>
        </w:rPr>
      </w:pPr>
      <w:r>
        <w:rPr>
          <w:rFonts w:ascii="宋体" w:hAnsi="宋体"/>
          <w:b/>
          <w:color w:val="000000"/>
          <w:sz w:val="72"/>
          <w:szCs w:val="21"/>
        </w:rPr>
      </w:r>
      <w:r/>
    </w:p>
    <w:p>
      <w:pPr>
        <w:pStyle w:val="882"/>
        <w:jc w:val="center"/>
        <w:rPr>
          <w:rFonts w:ascii="宋体" w:hAnsi="宋体"/>
          <w:b/>
          <w:color w:val="000000"/>
          <w:sz w:val="36"/>
          <w:szCs w:val="21"/>
        </w:rPr>
      </w:pPr>
      <w:r>
        <w:rPr>
          <w:rFonts w:ascii="宋体" w:hAnsi="宋体"/>
          <w:b/>
          <w:color w:val="000000"/>
          <w:sz w:val="36"/>
          <w:szCs w:val="21"/>
        </w:rPr>
      </w:r>
      <w:r/>
    </w:p>
    <w:p>
      <w:pPr>
        <w:pStyle w:val="882"/>
        <w:jc w:val="center"/>
        <w:rPr>
          <w:rFonts w:ascii="宋体" w:hAnsi="宋体"/>
          <w:b/>
          <w:color w:val="000000"/>
          <w:sz w:val="36"/>
          <w:szCs w:val="21"/>
        </w:rPr>
      </w:pPr>
      <w:r>
        <w:rPr>
          <w:rFonts w:ascii="宋体" w:hAnsi="宋体"/>
          <w:b/>
          <w:color w:val="000000"/>
          <w:sz w:val="36"/>
          <w:szCs w:val="21"/>
        </w:rPr>
      </w:r>
      <w:r/>
    </w:p>
    <w:p>
      <w:pPr>
        <w:pStyle w:val="882"/>
        <w:jc w:val="center"/>
        <w:rPr>
          <w:rFonts w:ascii="宋体" w:hAnsi="宋体"/>
          <w:b/>
          <w:color w:val="000000"/>
          <w:sz w:val="36"/>
          <w:szCs w:val="21"/>
        </w:rPr>
      </w:pPr>
      <w:r>
        <w:rPr>
          <w:rFonts w:ascii="宋体" w:hAnsi="宋体"/>
          <w:b/>
          <w:color w:val="000000"/>
          <w:sz w:val="36"/>
          <w:szCs w:val="21"/>
        </w:rPr>
      </w:r>
      <w:r/>
    </w:p>
    <w:p>
      <w:pPr>
        <w:pStyle w:val="882"/>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82"/>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82"/>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82"/>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82"/>
        <w:jc w:val="center"/>
        <w:spacing w:line="440" w:lineRule="exact"/>
        <w:rPr>
          <w:rFonts w:ascii="宋体" w:hAnsi="宋体"/>
          <w:b/>
          <w:bCs/>
          <w:color w:val="000000"/>
          <w:sz w:val="32"/>
          <w:szCs w:val="32"/>
        </w:rPr>
      </w:pPr>
      <w:r>
        <w:rPr>
          <w:rFonts w:ascii="宋体" w:hAnsi="宋体"/>
          <w:b/>
          <w:bCs/>
          <w:color w:val="000000"/>
          <w:sz w:val="32"/>
          <w:szCs w:val="32"/>
        </w:rPr>
      </w:r>
      <w:r/>
    </w:p>
    <w:p>
      <w:pPr>
        <w:pStyle w:val="882"/>
        <w:spacing w:line="440" w:lineRule="exact"/>
        <w:rPr>
          <w:rFonts w:ascii="宋体" w:hAnsi="宋体"/>
          <w:color w:val="000000"/>
          <w:szCs w:val="21"/>
        </w:rPr>
      </w:pPr>
      <w:r>
        <w:rPr>
          <w:rFonts w:ascii="宋体" w:hAnsi="宋体"/>
          <w:color w:val="000000"/>
          <w:szCs w:val="21"/>
        </w:rPr>
      </w:r>
      <w:r/>
    </w:p>
    <w:p>
      <w:pPr>
        <w:pStyle w:val="882"/>
        <w:jc w:val="left"/>
        <w:spacing w:line="500" w:lineRule="exact"/>
        <w:rPr>
          <w:sz w:val="24"/>
          <w:szCs w:val="24"/>
        </w:rPr>
      </w:pPr>
      <w:r>
        <w:rPr>
          <w:sz w:val="24"/>
          <w:szCs w:val="24"/>
        </w:rPr>
      </w:r>
      <w:r/>
    </w:p>
    <w:p>
      <w:pPr>
        <w:pStyle w:val="882"/>
        <w:jc w:val="left"/>
        <w:spacing w:line="500" w:lineRule="exact"/>
        <w:rPr>
          <w:sz w:val="24"/>
          <w:szCs w:val="24"/>
        </w:rPr>
      </w:pPr>
      <w:r>
        <w:rPr>
          <w:sz w:val="24"/>
          <w:szCs w:val="24"/>
        </w:rPr>
      </w:r>
      <w:r/>
    </w:p>
    <w:p>
      <w:pPr>
        <w:pStyle w:val="882"/>
        <w:jc w:val="left"/>
        <w:spacing w:line="500" w:lineRule="exact"/>
        <w:rPr>
          <w:sz w:val="24"/>
          <w:szCs w:val="24"/>
        </w:rPr>
      </w:pPr>
      <w:r>
        <w:rPr>
          <w:sz w:val="24"/>
          <w:szCs w:val="24"/>
        </w:rPr>
      </w:r>
      <w:r/>
    </w:p>
    <w:p>
      <w:pPr>
        <w:pStyle w:val="882"/>
        <w:jc w:val="left"/>
        <w:widowControl/>
        <w:rPr>
          <w:sz w:val="24"/>
          <w:szCs w:val="24"/>
        </w:rPr>
      </w:pPr>
      <w:r>
        <w:rPr>
          <w:sz w:val="24"/>
          <w:szCs w:val="24"/>
        </w:rPr>
        <w:br w:type="page" w:clear="all"/>
      </w:r>
      <w:r>
        <w:rPr>
          <w:sz w:val="24"/>
          <w:szCs w:val="24"/>
        </w:rPr>
      </w:r>
      <w:r/>
    </w:p>
    <w:p>
      <w:pPr>
        <w:pStyle w:val="882"/>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82"/>
      </w:pPr>
      <w:r/>
      <w:r/>
    </w:p>
    <w:p>
      <w:pPr>
        <w:pStyle w:val="882"/>
      </w:pPr>
      <w:r/>
      <w:r/>
    </w:p>
    <w:p>
      <w:pPr>
        <w:pStyle w:val="88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82"/>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82"/>
      </w:pPr>
      <w:r/>
      <w:r/>
    </w:p>
    <w:p>
      <w:pPr>
        <w:pStyle w:val="882"/>
      </w:pPr>
      <w:r/>
      <w:r/>
    </w:p>
    <w:p>
      <w:pPr>
        <w:pStyle w:val="88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82"/>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82"/>
      </w:pPr>
      <w:r/>
      <w:r/>
    </w:p>
    <w:p>
      <w:pPr>
        <w:pStyle w:val="882"/>
      </w:pPr>
      <w:r/>
      <w:r/>
    </w:p>
    <w:p>
      <w:pPr>
        <w:pStyle w:val="882"/>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82"/>
        <w:jc w:val="left"/>
        <w:rPr>
          <w:rFonts w:ascii="MS Mincho"/>
          <w:color w:val="000000"/>
          <w:szCs w:val="24"/>
        </w:rPr>
      </w:pPr>
      <w:r>
        <w:rPr>
          <w:rFonts w:ascii="MS Mincho"/>
          <w:color w:val="000000"/>
          <w:szCs w:val="24"/>
        </w:rPr>
      </w:r>
      <w:r/>
    </w:p>
    <w:p>
      <w:pPr>
        <w:pStyle w:val="882"/>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82"/>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82"/>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82"/>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82"/>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82"/>
        <w:ind w:firstLine="480"/>
        <w:jc w:val="left"/>
        <w:spacing w:line="500" w:lineRule="exact"/>
        <w:rPr>
          <w:sz w:val="24"/>
          <w:szCs w:val="24"/>
        </w:rPr>
      </w:pPr>
      <w:r>
        <w:rPr>
          <w:rFonts w:hint="eastAsia"/>
          <w:sz w:val="24"/>
          <w:szCs w:val="24"/>
        </w:rPr>
        <w:t xml:space="preserve">特此承诺</w:t>
      </w:r>
      <w:r>
        <w:rPr>
          <w:sz w:val="24"/>
          <w:szCs w:val="24"/>
        </w:rPr>
      </w:r>
      <w:r/>
    </w:p>
    <w:p>
      <w:pPr>
        <w:pStyle w:val="882"/>
        <w:ind w:firstLine="480"/>
        <w:jc w:val="left"/>
        <w:spacing w:line="500" w:lineRule="exact"/>
        <w:rPr>
          <w:sz w:val="24"/>
          <w:szCs w:val="24"/>
        </w:rPr>
      </w:pPr>
      <w:r>
        <w:rPr>
          <w:sz w:val="24"/>
          <w:szCs w:val="24"/>
        </w:rPr>
      </w:r>
      <w:r/>
    </w:p>
    <w:p>
      <w:pPr>
        <w:pStyle w:val="882"/>
        <w:ind w:firstLine="480"/>
        <w:jc w:val="left"/>
        <w:spacing w:line="500" w:lineRule="exact"/>
        <w:rPr>
          <w:sz w:val="24"/>
          <w:szCs w:val="24"/>
        </w:rPr>
      </w:pPr>
      <w:r>
        <w:rPr>
          <w:rFonts w:hint="eastAsia"/>
          <w:sz w:val="24"/>
          <w:szCs w:val="24"/>
        </w:rPr>
        <w:t xml:space="preserve">供应商（公章）：</w:t>
      </w:r>
      <w:r>
        <w:rPr>
          <w:sz w:val="24"/>
          <w:szCs w:val="24"/>
        </w:rPr>
      </w:r>
      <w:r/>
    </w:p>
    <w:p>
      <w:pPr>
        <w:pStyle w:val="88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82"/>
        <w:ind w:firstLine="480"/>
        <w:jc w:val="left"/>
        <w:spacing w:line="500" w:lineRule="exact"/>
        <w:rPr>
          <w:sz w:val="24"/>
          <w:szCs w:val="24"/>
        </w:rPr>
      </w:pPr>
      <w:r>
        <w:rPr>
          <w:rFonts w:hint="eastAsia"/>
          <w:sz w:val="24"/>
          <w:szCs w:val="24"/>
        </w:rPr>
        <w:t xml:space="preserve">日期：    年     月     日</w:t>
      </w:r>
      <w:r>
        <w:rPr>
          <w:sz w:val="24"/>
          <w:szCs w:val="24"/>
        </w:rPr>
      </w:r>
      <w:r/>
    </w:p>
    <w:p>
      <w:pPr>
        <w:pStyle w:val="882"/>
      </w:pPr>
      <w:r/>
      <w:r/>
    </w:p>
    <w:p>
      <w:pPr>
        <w:pStyle w:val="882"/>
      </w:pPr>
      <w:r/>
      <w:r/>
    </w:p>
    <w:p>
      <w:pPr>
        <w:pStyle w:val="88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82"/>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82"/>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82"/>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882"/>
        <w:jc w:val="left"/>
        <w:rPr>
          <w:sz w:val="24"/>
          <w:szCs w:val="24"/>
        </w:rPr>
      </w:pPr>
      <w:r>
        <w:rPr>
          <w:sz w:val="24"/>
          <w:szCs w:val="24"/>
        </w:rPr>
      </w:r>
      <w:r/>
    </w:p>
    <w:p>
      <w:pPr>
        <w:pStyle w:val="882"/>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882"/>
        <w:ind w:firstLine="480"/>
        <w:spacing w:line="360" w:lineRule="auto"/>
        <w:rPr>
          <w:sz w:val="24"/>
          <w:szCs w:val="24"/>
        </w:rPr>
      </w:pPr>
      <w:r>
        <w:rPr>
          <w:sz w:val="24"/>
          <w:szCs w:val="24"/>
        </w:rPr>
      </w:r>
      <w:r/>
    </w:p>
    <w:p>
      <w:pPr>
        <w:pStyle w:val="882"/>
        <w:ind w:firstLine="480"/>
        <w:spacing w:line="360" w:lineRule="auto"/>
        <w:rPr>
          <w:sz w:val="24"/>
          <w:szCs w:val="24"/>
        </w:rPr>
      </w:pPr>
      <w:r>
        <w:rPr>
          <w:sz w:val="24"/>
          <w:szCs w:val="24"/>
        </w:rPr>
      </w:r>
      <w:r/>
    </w:p>
    <w:p>
      <w:pPr>
        <w:pStyle w:val="882"/>
        <w:ind w:firstLine="480"/>
        <w:spacing w:line="360" w:lineRule="auto"/>
        <w:rPr>
          <w:sz w:val="24"/>
          <w:szCs w:val="24"/>
        </w:rPr>
      </w:pPr>
      <w:r>
        <w:rPr>
          <w:rFonts w:hint="eastAsia"/>
          <w:sz w:val="24"/>
          <w:szCs w:val="24"/>
        </w:rPr>
        <w:t xml:space="preserve">投标人（盖章）：</w:t>
      </w:r>
      <w:r>
        <w:rPr>
          <w:sz w:val="24"/>
          <w:szCs w:val="24"/>
        </w:rPr>
      </w:r>
      <w:r/>
    </w:p>
    <w:p>
      <w:pPr>
        <w:pStyle w:val="882"/>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82"/>
        <w:ind w:firstLine="480"/>
        <w:spacing w:line="360" w:lineRule="auto"/>
        <w:rPr>
          <w:sz w:val="24"/>
          <w:szCs w:val="24"/>
        </w:rPr>
      </w:pPr>
      <w:r>
        <w:rPr>
          <w:rFonts w:hint="eastAsia"/>
          <w:sz w:val="24"/>
          <w:szCs w:val="24"/>
        </w:rPr>
        <w:t xml:space="preserve">日期：    年     月     日</w:t>
      </w:r>
      <w:r>
        <w:rPr>
          <w:sz w:val="24"/>
          <w:szCs w:val="24"/>
        </w:rPr>
      </w:r>
      <w:r/>
    </w:p>
    <w:p>
      <w:pPr>
        <w:pStyle w:val="882"/>
        <w:jc w:val="left"/>
        <w:rPr>
          <w:rFonts w:ascii="MS Mincho"/>
          <w:color w:val="000000"/>
          <w:szCs w:val="24"/>
        </w:rPr>
      </w:pPr>
      <w:r>
        <w:rPr>
          <w:rFonts w:ascii="MS Mincho"/>
          <w:color w:val="000000"/>
          <w:szCs w:val="24"/>
        </w:rPr>
      </w:r>
      <w:r/>
    </w:p>
    <w:p>
      <w:pPr>
        <w:pStyle w:val="88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8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8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8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82"/>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82"/>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82"/>
        <w:ind w:firstLine="480"/>
        <w:jc w:val="left"/>
        <w:spacing w:line="500" w:lineRule="exact"/>
        <w:rPr>
          <w:sz w:val="24"/>
          <w:szCs w:val="24"/>
        </w:rPr>
      </w:pPr>
      <w:r>
        <w:rPr>
          <w:sz w:val="24"/>
          <w:szCs w:val="24"/>
        </w:rPr>
      </w:r>
      <w:r/>
    </w:p>
    <w:p>
      <w:pPr>
        <w:pStyle w:val="882"/>
        <w:ind w:firstLine="480"/>
        <w:jc w:val="left"/>
        <w:spacing w:line="500" w:lineRule="exact"/>
        <w:rPr>
          <w:sz w:val="24"/>
          <w:szCs w:val="24"/>
        </w:rPr>
      </w:pPr>
      <w:r>
        <w:rPr>
          <w:rFonts w:hint="eastAsia"/>
          <w:sz w:val="24"/>
          <w:szCs w:val="24"/>
        </w:rPr>
        <w:t xml:space="preserve">投标人（盖章）：</w:t>
      </w:r>
      <w:r>
        <w:rPr>
          <w:sz w:val="24"/>
          <w:szCs w:val="24"/>
        </w:rPr>
      </w:r>
      <w:r/>
    </w:p>
    <w:p>
      <w:pPr>
        <w:pStyle w:val="88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82"/>
        <w:ind w:firstLine="480"/>
        <w:jc w:val="left"/>
        <w:spacing w:line="500" w:lineRule="exact"/>
        <w:rPr>
          <w:sz w:val="24"/>
          <w:szCs w:val="24"/>
        </w:rPr>
      </w:pPr>
      <w:r>
        <w:rPr>
          <w:rFonts w:hint="eastAsia"/>
          <w:sz w:val="24"/>
          <w:szCs w:val="24"/>
        </w:rPr>
        <w:t xml:space="preserve">日期：    年     月     日</w:t>
      </w:r>
      <w:r>
        <w:rPr>
          <w:sz w:val="24"/>
          <w:szCs w:val="24"/>
        </w:rPr>
      </w:r>
      <w:r/>
    </w:p>
    <w:p>
      <w:pPr>
        <w:pStyle w:val="882"/>
      </w:pPr>
      <w:r/>
      <w:r/>
    </w:p>
    <w:p>
      <w:pPr>
        <w:pStyle w:val="882"/>
      </w:pPr>
      <w:r/>
      <w:r/>
    </w:p>
    <w:p>
      <w:pPr>
        <w:pStyle w:val="88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8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82"/>
      </w:pPr>
      <w:r/>
      <w:r/>
    </w:p>
    <w:p>
      <w:pPr>
        <w:pStyle w:val="88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8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82"/>
      </w:pPr>
      <w:r/>
      <w:r/>
    </w:p>
    <w:p>
      <w:pPr>
        <w:pStyle w:val="882"/>
      </w:pPr>
      <w:r/>
      <w:r/>
    </w:p>
    <w:p>
      <w:pPr>
        <w:pStyle w:val="88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8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82"/>
      </w:pPr>
      <w:r/>
      <w:r/>
    </w:p>
    <w:p>
      <w:pPr>
        <w:pStyle w:val="882"/>
      </w:pPr>
      <w:r/>
      <w:r/>
    </w:p>
    <w:p>
      <w:pPr>
        <w:pStyle w:val="88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82"/>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82"/>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82"/>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882"/>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82"/>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82"/>
        <w:ind w:firstLine="420"/>
        <w:jc w:val="left"/>
        <w:spacing w:line="360" w:lineRule="auto"/>
        <w:rPr>
          <w:sz w:val="24"/>
          <w:szCs w:val="24"/>
        </w:rPr>
      </w:pPr>
      <w:r>
        <w:rPr>
          <w:sz w:val="24"/>
          <w:szCs w:val="24"/>
        </w:rPr>
      </w:r>
      <w:r/>
    </w:p>
    <w:p>
      <w:pPr>
        <w:pStyle w:val="882"/>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882"/>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82"/>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82"/>
        <w:spacing w:line="360" w:lineRule="auto"/>
        <w:rPr>
          <w:sz w:val="24"/>
          <w:szCs w:val="24"/>
        </w:rPr>
      </w:pPr>
      <w:r>
        <w:rPr>
          <w:rFonts w:hint="eastAsia"/>
          <w:sz w:val="24"/>
          <w:szCs w:val="24"/>
        </w:rPr>
        <w:t xml:space="preserve">日期：    年     月     日</w:t>
      </w:r>
      <w:r>
        <w:rPr>
          <w:sz w:val="24"/>
          <w:szCs w:val="24"/>
        </w:rPr>
      </w:r>
      <w:r/>
    </w:p>
    <w:p>
      <w:pPr>
        <w:pStyle w:val="882"/>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8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82"/>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82"/>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82"/>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82"/>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882"/>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82"/>
      </w:pPr>
      <w:r/>
      <w:r/>
    </w:p>
    <w:p>
      <w:pPr>
        <w:pStyle w:val="882"/>
      </w:pPr>
      <w:r/>
      <w:r/>
    </w:p>
    <w:p>
      <w:pPr>
        <w:pStyle w:val="882"/>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82"/>
        <w:spacing w:line="200" w:lineRule="exact"/>
        <w:rPr>
          <w:rFonts w:ascii="宋体" w:hAnsi="宋体"/>
          <w:sz w:val="20"/>
          <w:szCs w:val="20"/>
        </w:rPr>
      </w:pPr>
      <w:r>
        <w:rPr>
          <w:rFonts w:ascii="宋体" w:hAnsi="宋体"/>
          <w:sz w:val="20"/>
          <w:szCs w:val="20"/>
        </w:rPr>
      </w:r>
      <w:r/>
    </w:p>
    <w:p>
      <w:pPr>
        <w:pStyle w:val="882"/>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8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82"/>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88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82"/>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rPr>
          <w:rFonts w:ascii="宋体" w:hAnsi="宋体"/>
          <w:sz w:val="24"/>
          <w:szCs w:val="24"/>
        </w:rPr>
      </w:r>
      <w:r/>
    </w:p>
    <w:p>
      <w:pPr>
        <w:pStyle w:val="88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8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82"/>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8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82"/>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82"/>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82"/>
        <w:spacing w:line="360" w:lineRule="auto"/>
        <w:rPr>
          <w:rFonts w:hint="eastAsia"/>
          <w:sz w:val="24"/>
          <w:szCs w:val="24"/>
          <w:u w:val="single"/>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u w:val="single"/>
        </w:rPr>
      </w:r>
      <w:r/>
    </w:p>
    <w:p>
      <w:pPr>
        <w:pStyle w:val="88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82"/>
        <w:spacing w:line="360" w:lineRule="auto"/>
        <w:rPr>
          <w:rFonts w:hint="eastAsia"/>
          <w:sz w:val="24"/>
          <w:szCs w:val="24"/>
          <w:u w:val="single"/>
        </w:rPr>
      </w:pPr>
      <w:r>
        <w:rPr>
          <w:rFonts w:hint="eastAsia"/>
          <w:sz w:val="24"/>
          <w:szCs w:val="24"/>
          <w:u w:val="single"/>
        </w:rPr>
      </w:r>
      <w:r/>
    </w:p>
    <w:p>
      <w:pPr>
        <w:pStyle w:val="882"/>
        <w:spacing w:line="360" w:lineRule="auto"/>
        <w:rPr>
          <w:sz w:val="24"/>
          <w:szCs w:val="24"/>
        </w:rPr>
      </w:pPr>
      <w:r>
        <w:rPr>
          <w:sz w:val="24"/>
          <w:szCs w:val="24"/>
        </w:rPr>
      </w:r>
      <w:r/>
    </w:p>
    <w:p>
      <w:pPr>
        <w:pStyle w:val="882"/>
        <w:spacing w:line="360" w:lineRule="auto"/>
        <w:rPr>
          <w:sz w:val="24"/>
          <w:szCs w:val="24"/>
        </w:rPr>
      </w:pPr>
      <w:r>
        <w:rPr>
          <w:rFonts w:hint="eastAsia"/>
          <w:sz w:val="24"/>
          <w:szCs w:val="24"/>
        </w:rPr>
        <w:t xml:space="preserve">日期：    年     月     日</w:t>
      </w:r>
      <w:r>
        <w:rPr>
          <w:sz w:val="24"/>
          <w:szCs w:val="24"/>
        </w:rPr>
      </w:r>
      <w:r/>
    </w:p>
    <w:p>
      <w:pPr>
        <w:pStyle w:val="882"/>
        <w:spacing w:line="360" w:lineRule="auto"/>
        <w:rPr>
          <w:sz w:val="24"/>
          <w:szCs w:val="24"/>
        </w:rPr>
      </w:pPr>
      <w:r>
        <w:rPr>
          <w:sz w:val="24"/>
          <w:szCs w:val="24"/>
        </w:rPr>
      </w:r>
      <w:r/>
    </w:p>
    <w:p>
      <w:pPr>
        <w:pStyle w:val="882"/>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82"/>
      </w:pPr>
      <w:r/>
      <w:r/>
    </w:p>
    <w:p>
      <w:pPr>
        <w:pStyle w:val="882"/>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82"/>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82"/>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82"/>
      </w:pPr>
      <w:r/>
      <w:r/>
    </w:p>
    <w:p>
      <w:pPr>
        <w:pStyle w:val="882"/>
      </w:pPr>
      <w:r/>
      <w:r/>
    </w:p>
    <w:p>
      <w:pPr>
        <w:pStyle w:val="88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8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8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82"/>
      </w:pPr>
      <w:r/>
      <w:r/>
    </w:p>
    <w:p>
      <w:pPr>
        <w:pStyle w:val="882"/>
      </w:pPr>
      <w:r/>
      <w:r/>
    </w:p>
    <w:p>
      <w:pPr>
        <w:pStyle w:val="882"/>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882"/>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82"/>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882"/>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82"/>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82"/>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82"/>
        <w:ind w:right="1620"/>
        <w:spacing w:line="560" w:lineRule="exact"/>
        <w:rPr>
          <w:rFonts w:ascii="宋体" w:hAnsi="宋体"/>
          <w:color w:val="000000"/>
          <w:sz w:val="24"/>
          <w:szCs w:val="24"/>
        </w:rPr>
      </w:pPr>
      <w:r>
        <w:rPr>
          <w:rFonts w:ascii="宋体" w:hAnsi="宋体"/>
          <w:color w:val="000000"/>
          <w:sz w:val="24"/>
          <w:szCs w:val="24"/>
        </w:rPr>
      </w:r>
      <w:r/>
    </w:p>
    <w:p>
      <w:pPr>
        <w:pStyle w:val="882"/>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8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82"/>
        <w:ind w:right="480"/>
        <w:jc w:val="left"/>
        <w:spacing w:line="360" w:lineRule="auto"/>
        <w:rPr>
          <w:rFonts w:ascii="宋体" w:hAnsi="宋体"/>
          <w:sz w:val="24"/>
          <w:szCs w:val="24"/>
        </w:rPr>
      </w:pPr>
      <w:r>
        <w:rPr>
          <w:rFonts w:ascii="宋体" w:hAnsi="宋体"/>
          <w:sz w:val="24"/>
          <w:szCs w:val="24"/>
        </w:rPr>
      </w:r>
      <w:r/>
    </w:p>
    <w:p>
      <w:pPr>
        <w:pStyle w:val="882"/>
        <w:ind w:right="480"/>
        <w:jc w:val="left"/>
        <w:spacing w:line="360" w:lineRule="auto"/>
        <w:rPr>
          <w:rFonts w:ascii="宋体" w:hAnsi="宋体"/>
          <w:sz w:val="24"/>
          <w:szCs w:val="24"/>
        </w:rPr>
      </w:pPr>
      <w:r>
        <w:rPr>
          <w:rFonts w:ascii="宋体" w:hAnsi="宋体"/>
          <w:sz w:val="24"/>
          <w:szCs w:val="24"/>
        </w:rPr>
      </w:r>
      <w:r/>
    </w:p>
    <w:p>
      <w:pPr>
        <w:pStyle w:val="882"/>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82"/>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82"/>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sz w:val="24"/>
          <w:szCs w:val="24"/>
        </w:rPr>
      </w:r>
      <w:r/>
    </w:p>
    <w:p>
      <w:pPr>
        <w:pStyle w:val="882"/>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rPr>
          <w:rFonts w:ascii="宋体" w:hAnsi="宋体"/>
          <w:sz w:val="24"/>
          <w:szCs w:val="24"/>
        </w:rPr>
      </w:r>
      <w:r/>
    </w:p>
    <w:p>
      <w:pPr>
        <w:pStyle w:val="882"/>
      </w:pPr>
      <w:r/>
      <w:r/>
    </w:p>
    <w:p>
      <w:pPr>
        <w:pStyle w:val="882"/>
      </w:pPr>
      <w:r/>
      <w:r/>
    </w:p>
    <w:p>
      <w:pPr>
        <w:pStyle w:val="882"/>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82"/>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8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882"/>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82"/>
        <w:ind w:firstLine="480"/>
        <w:spacing w:line="500" w:lineRule="exact"/>
        <w:rPr>
          <w:rFonts w:ascii="宋体" w:hAnsi="宋体"/>
          <w:color w:val="000000"/>
          <w:sz w:val="24"/>
          <w:szCs w:val="21"/>
        </w:rPr>
      </w:pPr>
      <w:r>
        <w:rPr>
          <w:rFonts w:ascii="宋体" w:hAnsi="宋体"/>
          <w:color w:val="000000"/>
          <w:sz w:val="24"/>
          <w:szCs w:val="21"/>
        </w:rPr>
      </w:r>
      <w:r/>
    </w:p>
    <w:p>
      <w:pPr>
        <w:pStyle w:val="882"/>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8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82"/>
      </w:pPr>
      <w:r/>
      <w:r/>
    </w:p>
    <w:p>
      <w:pPr>
        <w:pStyle w:val="882"/>
      </w:pPr>
      <w:r/>
      <w:r/>
    </w:p>
    <w:p>
      <w:pPr>
        <w:pStyle w:val="882"/>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82"/>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bCs/>
          <w:sz w:val="24"/>
          <w:szCs w:val="24"/>
        </w:rPr>
      </w:r>
      <w:r/>
    </w:p>
    <w:p>
      <w:pPr>
        <w:pStyle w:val="882"/>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82"/>
      </w:pPr>
      <w:r/>
      <w:r/>
    </w:p>
    <w:p>
      <w:pPr>
        <w:pStyle w:val="882"/>
      </w:pPr>
      <w:r/>
      <w:r/>
    </w:p>
    <w:p>
      <w:pPr>
        <w:pStyle w:val="882"/>
      </w:pPr>
      <w:r/>
      <w:r/>
    </w:p>
    <w:p>
      <w:pPr>
        <w:pStyle w:val="882"/>
        <w:jc w:val="left"/>
        <w:keepLines/>
        <w:keepNext/>
        <w:spacing w:before="360" w:after="200" w:line="360" w:lineRule="auto"/>
        <w:rPr>
          <w:rFonts w:ascii="Arial" w:hAnsi="Arial" w:cs="Arial"/>
          <w:sz w:val="36"/>
        </w:rPr>
        <w:outlineLvl w:val="1"/>
      </w:pPr>
      <w:r>
        <w:rPr>
          <w:rFonts w:hint="eastAsia" w:ascii="Arial" w:hAnsi="Arial" w:eastAsia="宋体" w:cs="Arial"/>
          <w:b/>
          <w:sz w:val="36"/>
        </w:rPr>
        <w:t xml:space="preserve">十三、</w:t>
      </w:r>
      <w:r>
        <w:rPr>
          <w:rFonts w:hint="eastAsia" w:ascii="Arial" w:hAnsi="Arial" w:cs="Arial"/>
          <w:sz w:val="36"/>
        </w:rPr>
        <w:t xml:space="preserve">联合体协议（参考格式）（分包号：**）</w:t>
      </w:r>
      <w:r>
        <w:rPr>
          <w:rFonts w:ascii="Arial" w:hAnsi="Arial" w:cs="Arial"/>
          <w:sz w:val="36"/>
        </w:rPr>
      </w:r>
      <w:r/>
    </w:p>
    <w:p>
      <w:pPr>
        <w:pStyle w:val="882"/>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82"/>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82"/>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82"/>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82"/>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82"/>
        <w:ind w:firstLine="480"/>
        <w:spacing w:line="500" w:lineRule="exact"/>
        <w:rPr>
          <w:rFonts w:ascii="宋体" w:hAnsi="宋体"/>
          <w:color w:val="000000"/>
          <w:sz w:val="24"/>
          <w:szCs w:val="21"/>
        </w:rPr>
      </w:pPr>
      <w:r>
        <w:rPr>
          <w:rFonts w:ascii="宋体" w:hAnsi="宋体"/>
          <w:color w:val="000000"/>
          <w:sz w:val="24"/>
          <w:szCs w:val="21"/>
        </w:rPr>
      </w:r>
      <w:r/>
    </w:p>
    <w:p>
      <w:pPr>
        <w:pStyle w:val="882"/>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882"/>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rPr>
          <w:rFonts w:ascii="宋体" w:hAnsi="宋体"/>
          <w:color w:val="000000"/>
          <w:sz w:val="24"/>
          <w:szCs w:val="21"/>
        </w:rPr>
      </w:r>
      <w:r/>
    </w:p>
    <w:p>
      <w:pPr>
        <w:pStyle w:val="88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rPr>
          <w:rFonts w:ascii="宋体" w:hAnsi="宋体"/>
          <w:color w:val="000000"/>
          <w:sz w:val="24"/>
          <w:szCs w:val="21"/>
        </w:rPr>
      </w:r>
      <w:r/>
    </w:p>
    <w:p>
      <w:pPr>
        <w:pStyle w:val="88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82"/>
        <w:ind w:firstLine="480"/>
        <w:spacing w:line="360" w:lineRule="auto"/>
        <w:rPr>
          <w:rFonts w:ascii="宋体" w:hAnsi="宋体"/>
          <w:sz w:val="24"/>
          <w:szCs w:val="24"/>
        </w:rPr>
      </w:pPr>
      <w:r>
        <w:rPr>
          <w:rFonts w:ascii="宋体" w:hAnsi="宋体"/>
          <w:sz w:val="24"/>
          <w:szCs w:val="24"/>
        </w:rPr>
      </w:r>
      <w:r/>
    </w:p>
    <w:p>
      <w:pPr>
        <w:pStyle w:val="882"/>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rPr>
          <w:rFonts w:ascii="宋体" w:hAnsi="宋体"/>
          <w:color w:val="000000"/>
          <w:sz w:val="24"/>
          <w:szCs w:val="21"/>
        </w:rPr>
      </w:r>
      <w:r/>
    </w:p>
    <w:p>
      <w:pPr>
        <w:pStyle w:val="88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rPr>
          <w:rFonts w:ascii="宋体" w:hAnsi="宋体"/>
          <w:color w:val="000000"/>
          <w:sz w:val="24"/>
          <w:szCs w:val="21"/>
        </w:rPr>
      </w:r>
      <w:r/>
    </w:p>
    <w:p>
      <w:pPr>
        <w:pStyle w:val="88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82"/>
        <w:ind w:firstLine="480"/>
        <w:spacing w:line="360" w:lineRule="auto"/>
        <w:rPr>
          <w:rFonts w:ascii="宋体" w:hAnsi="宋体"/>
          <w:sz w:val="24"/>
          <w:szCs w:val="24"/>
        </w:rPr>
      </w:pPr>
      <w:r>
        <w:rPr>
          <w:rFonts w:ascii="宋体" w:hAnsi="宋体"/>
          <w:sz w:val="24"/>
          <w:szCs w:val="24"/>
        </w:rPr>
      </w:r>
      <w:r/>
    </w:p>
    <w:p>
      <w:pPr>
        <w:pStyle w:val="882"/>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82"/>
        <w:ind w:firstLine="480"/>
        <w:spacing w:line="500" w:lineRule="exact"/>
        <w:rPr>
          <w:rFonts w:ascii="宋体" w:hAnsi="宋体"/>
          <w:sz w:val="24"/>
          <w:szCs w:val="24"/>
        </w:rPr>
      </w:pPr>
      <w:r>
        <w:rPr>
          <w:rFonts w:ascii="宋体" w:hAnsi="宋体"/>
          <w:sz w:val="24"/>
          <w:szCs w:val="24"/>
        </w:rPr>
      </w:r>
      <w:r/>
    </w:p>
    <w:p>
      <w:pPr>
        <w:pStyle w:val="882"/>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82"/>
        <w:ind w:firstLine="482"/>
        <w:spacing w:line="360" w:lineRule="auto"/>
        <w:rPr>
          <w:rFonts w:ascii="宋体" w:hAnsi="宋体"/>
          <w:b/>
          <w:sz w:val="24"/>
          <w:szCs w:val="24"/>
        </w:rPr>
      </w:pPr>
      <w:r>
        <w:rPr>
          <w:rFonts w:ascii="宋体" w:hAnsi="宋体"/>
          <w:b/>
          <w:sz w:val="24"/>
          <w:szCs w:val="24"/>
        </w:rPr>
      </w:r>
      <w:r/>
    </w:p>
    <w:p>
      <w:pPr>
        <w:pStyle w:val="882"/>
        <w:ind w:firstLine="420"/>
        <w:spacing w:line="500" w:lineRule="exact"/>
      </w:pPr>
      <w:r/>
      <w:r/>
    </w:p>
    <w:p>
      <w:pPr>
        <w:pStyle w:val="88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82"/>
        <w:spacing w:line="360" w:lineRule="auto"/>
        <w:rPr>
          <w:rFonts w:hint="eastAsia" w:ascii="Times New Roman" w:hAnsi="Times New Roman"/>
          <w:color w:val="000000"/>
          <w:szCs w:val="24"/>
        </w:rPr>
      </w:pPr>
      <w:r>
        <w:rPr>
          <w:rFonts w:hint="eastAsia" w:ascii="Times New Roman" w:hAnsi="Times New Roman"/>
          <w:color w:val="000000"/>
          <w:szCs w:val="24"/>
        </w:rPr>
      </w:r>
      <w:r/>
    </w:p>
    <w:p>
      <w:pPr>
        <w:pStyle w:val="882"/>
        <w:jc w:val="center"/>
        <w:spacing w:line="360" w:lineRule="auto"/>
        <w:tabs>
          <w:tab w:val="left" w:pos="360" w:leader="none"/>
        </w:tabs>
        <w:rPr>
          <w:rFonts w:hint="eastAsia" w:ascii="Times New Roman" w:hAnsi="Times New Roman" w:eastAsia="黑体" w:cs="Times New Roman"/>
          <w:bCs/>
          <w:sz w:val="36"/>
          <w:szCs w:val="28"/>
          <w:lang w:eastAsia="zh-CN"/>
        </w:rPr>
      </w:pPr>
      <w:r>
        <w:rPr>
          <w:rFonts w:ascii="Times New Roman" w:hAnsi="Times New Roman" w:eastAsia="黑体" w:cs="Times New Roman"/>
          <w:bCs/>
          <w:sz w:val="36"/>
          <w:szCs w:val="28"/>
        </w:rPr>
        <w:t xml:space="preserve">投标分项报价</w:t>
      </w:r>
      <w:r>
        <w:rPr>
          <w:rFonts w:hint="eastAsia" w:ascii="Times New Roman" w:hAnsi="Times New Roman" w:eastAsia="黑体" w:cs="Times New Roman"/>
          <w:bCs/>
          <w:sz w:val="36"/>
          <w:szCs w:val="28"/>
          <w:lang w:val="en-US" w:eastAsia="zh-CN"/>
        </w:rPr>
        <w:t xml:space="preserve">总</w:t>
      </w:r>
      <w:r>
        <w:rPr>
          <w:rFonts w:ascii="Times New Roman" w:hAnsi="Times New Roman" w:eastAsia="黑体" w:cs="Times New Roman"/>
          <w:bCs/>
          <w:sz w:val="36"/>
          <w:szCs w:val="28"/>
        </w:rPr>
        <w:t xml:space="preserve">表</w:t>
      </w:r>
      <w:r>
        <w:rPr>
          <w:rFonts w:hint="eastAsia" w:ascii="Times New Roman" w:hAnsi="Times New Roman" w:eastAsia="黑体" w:cs="Times New Roman"/>
          <w:bCs/>
          <w:sz w:val="36"/>
          <w:szCs w:val="28"/>
          <w:lang w:eastAsia="zh-CN"/>
        </w:rPr>
        <w:t xml:space="preserve">（</w:t>
      </w:r>
      <w:r>
        <w:rPr>
          <w:rFonts w:hint="eastAsia" w:ascii="Times New Roman" w:hAnsi="Times New Roman" w:eastAsia="黑体" w:cs="Times New Roman"/>
          <w:bCs/>
          <w:sz w:val="36"/>
          <w:szCs w:val="28"/>
          <w:lang w:val="en-US" w:eastAsia="zh-CN"/>
        </w:rPr>
        <w:t xml:space="preserve">一</w:t>
      </w:r>
      <w:r>
        <w:rPr>
          <w:rFonts w:hint="eastAsia" w:ascii="Times New Roman" w:hAnsi="Times New Roman" w:eastAsia="黑体" w:cs="Times New Roman"/>
          <w:bCs/>
          <w:sz w:val="36"/>
          <w:szCs w:val="28"/>
          <w:lang w:eastAsia="zh-CN"/>
        </w:rPr>
        <w:t xml:space="preserve">）</w:t>
      </w:r>
      <w:r>
        <w:rPr>
          <w:rFonts w:hint="eastAsia" w:ascii="Times New Roman" w:hAnsi="Times New Roman" w:eastAsia="黑体" w:cs="Times New Roman"/>
          <w:bCs/>
          <w:sz w:val="36"/>
          <w:szCs w:val="28"/>
          <w:lang w:eastAsia="zh-CN"/>
        </w:rPr>
      </w:r>
      <w:r/>
    </w:p>
    <w:p>
      <w:pPr>
        <w:pStyle w:val="882"/>
        <w:jc w:val="left"/>
        <w:spacing w:line="560" w:lineRule="exact"/>
        <w:rPr>
          <w:rFonts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注：本表格为总报价表（包含服务、货物等涉及本项目所有报价）</w:t>
      </w:r>
      <w:r>
        <w:rPr>
          <w:rFonts w:ascii="Times New Roman" w:hAnsi="Times New Roman" w:cs="Times New Roman"/>
          <w:b/>
          <w:bCs/>
          <w:color w:val="000000"/>
          <w:sz w:val="24"/>
          <w:lang w:val="en-US" w:eastAsia="zh-CN"/>
        </w:rPr>
      </w:r>
      <w:r/>
    </w:p>
    <w:p>
      <w:pPr>
        <w:pStyle w:val="882"/>
        <w:jc w:val="left"/>
        <w:spacing w:line="360" w:lineRule="auto"/>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项目名称：      项目编号：      分包号：</w:t>
      </w:r>
      <w:r>
        <w:rPr>
          <w:rFonts w:ascii="Times New Roman" w:hAnsi="Times New Roman" w:eastAsia="宋体" w:cs="Times New Roman"/>
          <w:bCs/>
          <w:color w:val="000000"/>
          <w:sz w:val="24"/>
          <w:szCs w:val="24"/>
        </w:rPr>
        <w:t xml:space="preserve"> </w:t>
      </w:r>
      <w:r>
        <w:rPr>
          <w:rFonts w:ascii="Times New Roman" w:hAnsi="Times New Roman" w:eastAsia="宋体" w:cs="Times New Roman"/>
          <w:bCs/>
          <w:color w:val="000000"/>
          <w:sz w:val="24"/>
          <w:szCs w:val="24"/>
        </w:rPr>
      </w:r>
      <w:r/>
    </w:p>
    <w:tbl>
      <w:tblPr>
        <w:tblpPr w:horzAnchor="page" w:tblpX="1859" w:vertAnchor="text" w:tblpY="458" w:leftFromText="180" w:topFromText="0" w:rightFromText="180" w:bottomFromText="0"/>
        <w:tblW w:w="83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trHeight w:val="898"/>
        </w:trPr>
        <w:tc>
          <w:tcPr>
            <w:tcW w:w="1063"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t xml:space="preserve">序号</w:t>
            </w:r>
            <w:r>
              <w:rPr>
                <w:rFonts w:ascii="Times New Roman" w:hAnsi="Times New Roman" w:cs="Times New Roman"/>
                <w:color w:val="000000"/>
                <w:sz w:val="24"/>
              </w:rPr>
            </w:r>
            <w:r/>
          </w:p>
        </w:tc>
        <w:tc>
          <w:tcPr>
            <w:tcW w:w="2083"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hint="eastAsia" w:ascii="Times New Roman" w:hAnsi="Times New Roman" w:cs="Times New Roman"/>
                <w:color w:val="000000"/>
                <w:sz w:val="24"/>
                <w:lang w:val="en-US" w:eastAsia="zh-CN"/>
              </w:rPr>
              <w:t xml:space="preserve">产品、</w:t>
            </w:r>
            <w:r>
              <w:rPr>
                <w:rFonts w:ascii="Times New Roman" w:hAnsi="Times New Roman" w:cs="Times New Roman"/>
                <w:color w:val="000000"/>
                <w:sz w:val="24"/>
              </w:rPr>
              <w:t xml:space="preserve">服务（标的）名称</w:t>
            </w:r>
            <w:r>
              <w:rPr>
                <w:rFonts w:ascii="Times New Roman" w:hAnsi="Times New Roman" w:cs="Times New Roman"/>
                <w:color w:val="000000"/>
                <w:sz w:val="24"/>
              </w:rPr>
            </w:r>
            <w:r/>
          </w:p>
        </w:tc>
        <w:tc>
          <w:tcPr>
            <w:tcW w:w="146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t xml:space="preserve">分项单位</w:t>
            </w: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t xml:space="preserve">数量</w:t>
            </w: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t xml:space="preserve">单价</w:t>
            </w:r>
            <w:r>
              <w:rPr>
                <w:rFonts w:ascii="Times New Roman" w:hAnsi="Times New Roman" w:cs="Times New Roman"/>
                <w:color w:val="000000"/>
                <w:sz w:val="24"/>
              </w:rPr>
            </w:r>
            <w:r/>
          </w:p>
        </w:tc>
        <w:tc>
          <w:tcPr>
            <w:tcW w:w="149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t xml:space="preserve">单项</w:t>
            </w:r>
            <w:r>
              <w:rPr>
                <w:rFonts w:ascii="Times New Roman" w:hAnsi="Times New Roman" w:cs="Times New Roman"/>
                <w:color w:val="000000"/>
                <w:sz w:val="24"/>
              </w:rPr>
            </w:r>
            <w:r/>
          </w:p>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t xml:space="preserve">合计价</w:t>
            </w:r>
            <w:r>
              <w:rPr>
                <w:rFonts w:ascii="Times New Roman" w:hAnsi="Times New Roman" w:cs="Times New Roman"/>
                <w:color w:val="000000"/>
                <w:sz w:val="24"/>
              </w:rPr>
            </w:r>
            <w:r/>
          </w:p>
        </w:tc>
      </w:tr>
      <w:tr>
        <w:trPr>
          <w:cantSplit/>
          <w:trHeight w:val="501"/>
        </w:trPr>
        <w:tc>
          <w:tcPr>
            <w:tcW w:w="1063" w:type="dxa"/>
            <w:vAlign w:val="center"/>
            <w:textDirection w:val="lrTb"/>
            <w:noWrap w:val="false"/>
          </w:tcPr>
          <w:p>
            <w:pPr>
              <w:pStyle w:val="882"/>
              <w:jc w:val="center"/>
              <w:spacing w:line="560" w:lineRule="exact"/>
              <w:rPr>
                <w:rFonts w:hint="eastAsia" w:ascii="Times New Roman" w:hAnsi="Times New Roman" w:eastAsia="宋体" w:cs="Times New Roman"/>
                <w:color w:val="000000"/>
                <w:sz w:val="24"/>
                <w:lang w:val="en-US" w:eastAsia="zh-CN"/>
              </w:rPr>
              <w:framePr w:vAnchor="text" w:hAnchor="page" w:x="1859" w:y="458"/>
            </w:pPr>
            <w:r>
              <w:rPr>
                <w:rFonts w:hint="eastAsia" w:ascii="Times New Roman" w:hAnsi="Times New Roman" w:cs="Times New Roman"/>
                <w:color w:val="000000"/>
                <w:sz w:val="24"/>
                <w:lang w:val="en-US" w:eastAsia="zh-CN"/>
              </w:rPr>
              <w:t xml:space="preserve">1</w:t>
            </w:r>
            <w:r>
              <w:rPr>
                <w:rFonts w:hint="eastAsia" w:ascii="Times New Roman" w:hAnsi="Times New Roman" w:eastAsia="宋体" w:cs="Times New Roman"/>
                <w:color w:val="000000"/>
                <w:sz w:val="24"/>
                <w:lang w:val="en-US" w:eastAsia="zh-CN"/>
              </w:rPr>
            </w:r>
            <w:r/>
          </w:p>
        </w:tc>
        <w:tc>
          <w:tcPr>
            <w:tcW w:w="2083"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hint="eastAsia" w:ascii="宋体" w:hAnsi="宋体"/>
                <w:i/>
                <w:iCs/>
                <w:sz w:val="24"/>
                <w:szCs w:val="24"/>
                <w:u w:val="single"/>
              </w:rPr>
              <w:t xml:space="preserve">硬件设备、成品软件及</w:t>
            </w:r>
            <w:r>
              <w:rPr>
                <w:rFonts w:hint="eastAsia" w:ascii="宋体" w:hAnsi="宋体"/>
                <w:i/>
                <w:iCs/>
                <w:sz w:val="24"/>
                <w:szCs w:val="24"/>
                <w:u w:val="single"/>
                <w:lang w:eastAsia="zh-CN"/>
              </w:rPr>
              <w:t xml:space="preserve">应用系统集成</w:t>
            </w:r>
            <w:r>
              <w:rPr>
                <w:rFonts w:hint="eastAsia" w:ascii="宋体" w:hAnsi="宋体"/>
                <w:i/>
                <w:iCs/>
                <w:sz w:val="24"/>
                <w:szCs w:val="24"/>
                <w:u w:val="single"/>
              </w:rPr>
              <w:t xml:space="preserve">服务部分</w:t>
            </w:r>
            <w:r>
              <w:rPr>
                <w:rFonts w:ascii="Times New Roman" w:hAnsi="Times New Roman" w:cs="Times New Roman"/>
                <w:color w:val="000000"/>
                <w:sz w:val="24"/>
              </w:rPr>
            </w:r>
            <w:r/>
          </w:p>
        </w:tc>
        <w:tc>
          <w:tcPr>
            <w:tcW w:w="146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49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r>
      <w:tr>
        <w:trPr>
          <w:cantSplit/>
          <w:trHeight w:val="501"/>
        </w:trPr>
        <w:tc>
          <w:tcPr>
            <w:tcW w:w="1063" w:type="dxa"/>
            <w:vAlign w:val="center"/>
            <w:textDirection w:val="lrTb"/>
            <w:noWrap w:val="false"/>
          </w:tcPr>
          <w:p>
            <w:pPr>
              <w:pStyle w:val="882"/>
              <w:jc w:val="center"/>
              <w:spacing w:line="560" w:lineRule="exact"/>
              <w:rPr>
                <w:rFonts w:hint="eastAsia" w:ascii="Times New Roman" w:hAnsi="Times New Roman" w:eastAsia="宋体" w:cs="Times New Roman"/>
                <w:color w:val="000000"/>
                <w:sz w:val="24"/>
                <w:lang w:val="en-US" w:eastAsia="zh-CN"/>
              </w:rPr>
              <w:framePr w:vAnchor="text" w:hAnchor="page" w:x="1859" w:y="458"/>
            </w:pPr>
            <w:r>
              <w:rPr>
                <w:rFonts w:hint="eastAsia" w:ascii="Times New Roman" w:hAnsi="Times New Roman" w:cs="Times New Roman"/>
                <w:color w:val="000000"/>
                <w:sz w:val="24"/>
                <w:lang w:val="en-US" w:eastAsia="zh-CN"/>
              </w:rPr>
              <w:t xml:space="preserve">2</w:t>
            </w:r>
            <w:r>
              <w:rPr>
                <w:rFonts w:hint="eastAsia" w:ascii="Times New Roman" w:hAnsi="Times New Roman" w:eastAsia="宋体" w:cs="Times New Roman"/>
                <w:color w:val="000000"/>
                <w:sz w:val="24"/>
                <w:lang w:val="en-US" w:eastAsia="zh-CN"/>
              </w:rPr>
            </w:r>
            <w:r/>
          </w:p>
        </w:tc>
        <w:tc>
          <w:tcPr>
            <w:tcW w:w="2083"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hint="eastAsia" w:ascii="宋体" w:hAnsi="宋体"/>
                <w:i/>
                <w:iCs/>
                <w:sz w:val="24"/>
                <w:szCs w:val="24"/>
                <w:u w:val="single"/>
              </w:rPr>
              <w:t xml:space="preserve">定制软件开发部分</w:t>
            </w:r>
            <w:r>
              <w:rPr>
                <w:rFonts w:ascii="Times New Roman" w:hAnsi="Times New Roman" w:cs="Times New Roman"/>
                <w:color w:val="000000"/>
                <w:sz w:val="24"/>
              </w:rPr>
            </w:r>
            <w:r/>
          </w:p>
        </w:tc>
        <w:tc>
          <w:tcPr>
            <w:tcW w:w="146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49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r>
      <w:tr>
        <w:trPr>
          <w:cantSplit/>
          <w:trHeight w:val="501"/>
        </w:trPr>
        <w:tc>
          <w:tcPr>
            <w:tcW w:w="1063" w:type="dxa"/>
            <w:vAlign w:val="center"/>
            <w:textDirection w:val="lrTb"/>
            <w:noWrap w:val="false"/>
          </w:tcPr>
          <w:p>
            <w:pPr>
              <w:pStyle w:val="882"/>
              <w:jc w:val="center"/>
              <w:spacing w:line="560" w:lineRule="exact"/>
              <w:rPr>
                <w:rFonts w:hint="eastAsia" w:ascii="Times New Roman" w:hAnsi="Times New Roman" w:eastAsia="宋体" w:cs="Times New Roman"/>
                <w:color w:val="000000"/>
                <w:sz w:val="24"/>
                <w:lang w:val="en-US" w:eastAsia="zh-CN"/>
              </w:rPr>
              <w:framePr w:vAnchor="text" w:hAnchor="page" w:x="1859" w:y="458"/>
            </w:pPr>
            <w:r>
              <w:rPr>
                <w:rFonts w:hint="eastAsia" w:ascii="Times New Roman" w:hAnsi="Times New Roman" w:cs="Times New Roman"/>
                <w:color w:val="000000"/>
                <w:sz w:val="24"/>
                <w:lang w:val="en-US" w:eastAsia="zh-CN"/>
              </w:rPr>
              <w:t xml:space="preserve">3</w:t>
            </w:r>
            <w:r>
              <w:rPr>
                <w:rFonts w:hint="eastAsia" w:ascii="Times New Roman" w:hAnsi="Times New Roman" w:eastAsia="宋体" w:cs="Times New Roman"/>
                <w:color w:val="000000"/>
                <w:sz w:val="24"/>
                <w:lang w:val="en-US" w:eastAsia="zh-CN"/>
              </w:rPr>
            </w:r>
            <w:r/>
          </w:p>
        </w:tc>
        <w:tc>
          <w:tcPr>
            <w:tcW w:w="2083"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hint="eastAsia" w:ascii="宋体" w:hAnsi="宋体"/>
                <w:i/>
                <w:iCs/>
                <w:sz w:val="24"/>
                <w:szCs w:val="24"/>
                <w:u w:val="single"/>
              </w:rPr>
              <w:t xml:space="preserve">云资源租赁部分</w:t>
            </w:r>
            <w:r>
              <w:rPr>
                <w:rFonts w:ascii="Times New Roman" w:hAnsi="Times New Roman" w:cs="Times New Roman"/>
                <w:color w:val="000000"/>
                <w:sz w:val="24"/>
              </w:rPr>
            </w:r>
            <w:r/>
          </w:p>
        </w:tc>
        <w:tc>
          <w:tcPr>
            <w:tcW w:w="146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49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r>
      <w:tr>
        <w:trPr>
          <w:cantSplit/>
          <w:trHeight w:val="501"/>
        </w:trPr>
        <w:tc>
          <w:tcPr>
            <w:gridSpan w:val="5"/>
            <w:tcW w:w="6875" w:type="dxa"/>
            <w:vAlign w:val="center"/>
            <w:textDirection w:val="lrTb"/>
            <w:noWrap w:val="false"/>
          </w:tcPr>
          <w:p>
            <w:pPr>
              <w:pStyle w:val="882"/>
              <w:jc w:val="center"/>
              <w:spacing w:line="560" w:lineRule="exact"/>
              <w:rPr>
                <w:rFonts w:hint="eastAsia" w:ascii="Times New Roman" w:hAnsi="Times New Roman" w:eastAsia="宋体" w:cs="Times New Roman"/>
                <w:color w:val="000000"/>
                <w:sz w:val="24"/>
                <w:lang w:eastAsia="zh-CN"/>
              </w:rPr>
              <w:framePr w:vAnchor="text" w:hAnchor="page" w:x="1859" w:y="458"/>
            </w:pPr>
            <w:r>
              <w:rPr>
                <w:rFonts w:ascii="Times New Roman" w:hAnsi="Times New Roman" w:cs="Times New Roman"/>
                <w:b/>
                <w:bCs/>
                <w:color w:val="000000"/>
                <w:sz w:val="24"/>
              </w:rPr>
              <w:t xml:space="preserve">总计（元）</w:t>
            </w:r>
            <w:r>
              <w:rPr>
                <w:rFonts w:hint="eastAsia" w:ascii="Times New Roman" w:hAnsi="Times New Roman" w:cs="Times New Roman"/>
                <w:b/>
                <w:bCs/>
                <w:color w:val="000000"/>
                <w:sz w:val="24"/>
                <w:lang w:eastAsia="zh-CN"/>
              </w:rPr>
              <w:t xml:space="preserve">（</w:t>
            </w:r>
            <w:r>
              <w:rPr>
                <w:rFonts w:hint="eastAsia" w:ascii="Times New Roman" w:hAnsi="Times New Roman" w:cs="Times New Roman"/>
                <w:b/>
                <w:bCs/>
                <w:color w:val="000000"/>
                <w:sz w:val="24"/>
                <w:lang w:val="en-US" w:eastAsia="zh-CN"/>
              </w:rPr>
              <w:t xml:space="preserve">须与开标一览表中总价一致</w:t>
            </w:r>
            <w:r>
              <w:rPr>
                <w:rFonts w:hint="eastAsia" w:ascii="Times New Roman" w:hAnsi="Times New Roman" w:cs="Times New Roman"/>
                <w:b/>
                <w:bCs/>
                <w:color w:val="000000"/>
                <w:sz w:val="24"/>
                <w:lang w:eastAsia="zh-CN"/>
              </w:rPr>
              <w:t xml:space="preserve">）</w:t>
            </w:r>
            <w:r>
              <w:rPr>
                <w:rFonts w:hint="eastAsia" w:ascii="Times New Roman" w:hAnsi="Times New Roman" w:eastAsia="宋体" w:cs="Times New Roman"/>
                <w:color w:val="000000"/>
                <w:sz w:val="24"/>
                <w:lang w:eastAsia="zh-CN"/>
              </w:rPr>
            </w:r>
            <w:r/>
          </w:p>
        </w:tc>
        <w:tc>
          <w:tcPr>
            <w:tcW w:w="149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r>
    </w:tbl>
    <w:p>
      <w:pPr>
        <w:pStyle w:val="882"/>
        <w:jc w:val="righ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单位：元</w:t>
      </w:r>
      <w:r>
        <w:rPr>
          <w:rFonts w:ascii="Times New Roman" w:hAnsi="Times New Roman" w:eastAsia="宋体" w:cs="Times New Roman"/>
          <w:color w:val="000000"/>
          <w:sz w:val="24"/>
          <w:szCs w:val="24"/>
        </w:rPr>
      </w:r>
      <w:r/>
    </w:p>
    <w:p>
      <w:pPr>
        <w:pStyle w:val="882"/>
        <w:ind w:firstLine="482"/>
        <w:spacing w:line="360" w:lineRule="auto"/>
        <w:rPr>
          <w:rFonts w:ascii="宋体" w:hAnsi="宋体"/>
          <w:b/>
          <w:sz w:val="24"/>
          <w:szCs w:val="24"/>
        </w:rPr>
      </w:pPr>
      <w:r>
        <w:rPr>
          <w:rFonts w:ascii="宋体" w:hAnsi="宋体"/>
          <w:b/>
          <w:sz w:val="24"/>
          <w:szCs w:val="24"/>
        </w:rPr>
        <w:t xml:space="preserve">注：</w:t>
      </w:r>
      <w:r>
        <w:rPr>
          <w:rFonts w:ascii="宋体" w:hAnsi="宋体"/>
          <w:b/>
          <w:sz w:val="24"/>
          <w:szCs w:val="24"/>
        </w:rPr>
      </w:r>
      <w:r/>
    </w:p>
    <w:p>
      <w:pPr>
        <w:pStyle w:val="882"/>
        <w:ind w:firstLine="482"/>
        <w:spacing w:line="360" w:lineRule="auto"/>
        <w:rPr>
          <w:rFonts w:ascii="宋体" w:hAnsi="宋体"/>
          <w:b/>
          <w:sz w:val="24"/>
          <w:szCs w:val="24"/>
        </w:rPr>
      </w:pPr>
      <w:r>
        <w:rPr>
          <w:rFonts w:hint="eastAsia" w:ascii="宋体" w:hAnsi="宋体"/>
          <w:b/>
          <w:sz w:val="24"/>
          <w:szCs w:val="24"/>
        </w:rPr>
        <w:t xml:space="preserve">1.</w:t>
      </w:r>
      <w:r>
        <w:rPr>
          <w:rFonts w:ascii="宋体" w:hAnsi="宋体"/>
          <w:b/>
          <w:sz w:val="24"/>
          <w:szCs w:val="24"/>
        </w:rPr>
        <w:t xml:space="preserve">请投标人按照要求填写，</w:t>
      </w:r>
      <w:r>
        <w:rPr>
          <w:rFonts w:hint="eastAsia" w:ascii="宋体" w:hAnsi="宋体"/>
          <w:b/>
          <w:sz w:val="24"/>
          <w:szCs w:val="24"/>
        </w:rPr>
        <w:t xml:space="preserve">如投标分项报价表中经计算得出的比例与分包协议中所填写的比例不一致，投标人将承担一切不利后果。</w:t>
      </w:r>
      <w:r>
        <w:rPr>
          <w:rFonts w:ascii="宋体" w:hAnsi="宋体"/>
          <w:b/>
          <w:sz w:val="24"/>
          <w:szCs w:val="24"/>
        </w:rPr>
      </w:r>
      <w:r/>
    </w:p>
    <w:p>
      <w:pPr>
        <w:pStyle w:val="882"/>
        <w:ind w:firstLine="482"/>
        <w:spacing w:line="360" w:lineRule="auto"/>
        <w:rPr>
          <w:rFonts w:ascii="宋体" w:hAnsi="宋体"/>
          <w:b/>
          <w:sz w:val="24"/>
          <w:szCs w:val="24"/>
          <w:highlight w:val="yellow"/>
        </w:rPr>
      </w:pPr>
      <w:r>
        <w:rPr>
          <w:rFonts w:hint="eastAsia" w:ascii="宋体" w:hAnsi="宋体"/>
          <w:b/>
          <w:sz w:val="24"/>
          <w:szCs w:val="24"/>
        </w:rPr>
        <w:t xml:space="preserve">2.投标人须按照表格内容填写分项报价明细表，</w:t>
      </w:r>
      <w:r>
        <w:rPr>
          <w:rFonts w:hint="eastAsia" w:ascii="宋体" w:hAnsi="宋体"/>
          <w:b/>
          <w:sz w:val="24"/>
          <w:szCs w:val="24"/>
          <w:highlight w:val="yellow"/>
        </w:rPr>
        <w:t xml:space="preserve">表中已有内容不得改动。如需补充内容，可另行增加，格式自拟。</w:t>
      </w:r>
      <w:r>
        <w:rPr>
          <w:rFonts w:ascii="宋体" w:hAnsi="宋体"/>
          <w:b/>
          <w:sz w:val="24"/>
          <w:szCs w:val="24"/>
          <w:highlight w:val="yellow"/>
        </w:rPr>
      </w:r>
      <w:r/>
    </w:p>
    <w:p>
      <w:pPr>
        <w:pStyle w:val="882"/>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82"/>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法定代表人（单位负责人）或委托代理人（签字或盖章）：</w:t>
      </w:r>
      <w:r>
        <w:rPr>
          <w:rFonts w:ascii="Times New Roman" w:hAnsi="Times New Roman" w:eastAsia="宋体" w:cs="Times New Roman"/>
          <w:color w:val="000000"/>
          <w:sz w:val="24"/>
          <w:szCs w:val="24"/>
        </w:rPr>
      </w:r>
      <w:r/>
    </w:p>
    <w:p>
      <w:pPr>
        <w:pStyle w:val="882"/>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82"/>
        <w:ind w:firstLine="480"/>
        <w:spacing w:line="500" w:lineRule="exact"/>
        <w:rPr>
          <w:rFonts w:ascii="Times New Roman" w:hAnsi="Times New Roman" w:eastAsia="宋体" w:cs="Times New Roman"/>
          <w:color w:val="000000"/>
          <w:sz w:val="24"/>
          <w:szCs w:val="24"/>
          <w:highlight w:val="yellow"/>
        </w:rPr>
      </w:pPr>
      <w:r>
        <w:rPr>
          <w:rFonts w:ascii="Times New Roman" w:hAnsi="Times New Roman" w:eastAsia="宋体" w:cs="Times New Roman"/>
          <w:color w:val="000000"/>
          <w:sz w:val="24"/>
          <w:szCs w:val="24"/>
          <w:highlight w:val="yellow"/>
        </w:rPr>
      </w:r>
      <w:r/>
    </w:p>
    <w:p>
      <w:pPr>
        <w:pStyle w:val="882"/>
        <w:jc w:val="center"/>
        <w:spacing w:line="360" w:lineRule="auto"/>
        <w:tabs>
          <w:tab w:val="left" w:pos="360" w:leader="none"/>
        </w:tabs>
        <w:rPr>
          <w:rFonts w:ascii="Times New Roman" w:hAnsi="Times New Roman" w:cs="Times New Roman"/>
          <w:b/>
          <w:bCs/>
          <w:color w:val="000000"/>
          <w:sz w:val="24"/>
          <w:lang w:val="en-US" w:eastAsia="zh-CN"/>
        </w:rPr>
      </w:pPr>
      <w:r>
        <w:rPr>
          <w:rFonts w:hint="eastAsia" w:ascii="黑体" w:hAnsi="黑体" w:eastAsia="黑体" w:cs="宋体"/>
          <w:bCs/>
          <w:sz w:val="36"/>
          <w:szCs w:val="28"/>
          <w:lang w:val="en-US" w:eastAsia="zh-CN"/>
        </w:rPr>
        <w:t xml:space="preserve">货物</w:t>
      </w:r>
      <w:r>
        <w:rPr>
          <w:rFonts w:hint="eastAsia" w:ascii="黑体" w:hAnsi="黑体" w:eastAsia="黑体" w:cs="宋体"/>
          <w:bCs/>
          <w:sz w:val="36"/>
          <w:szCs w:val="28"/>
        </w:rPr>
        <w:t xml:space="preserve">投标分项报价表</w:t>
      </w:r>
      <w:r>
        <w:rPr>
          <w:rFonts w:hint="eastAsia" w:ascii="黑体" w:hAnsi="黑体" w:eastAsia="黑体" w:cs="宋体"/>
          <w:bCs/>
          <w:sz w:val="36"/>
          <w:szCs w:val="28"/>
          <w:lang w:eastAsia="zh-CN"/>
        </w:rPr>
        <w:t xml:space="preserve">（</w:t>
      </w:r>
      <w:r>
        <w:rPr>
          <w:rFonts w:hint="eastAsia" w:ascii="黑体" w:hAnsi="黑体" w:eastAsia="黑体" w:cs="宋体"/>
          <w:bCs/>
          <w:sz w:val="36"/>
          <w:szCs w:val="28"/>
          <w:lang w:val="en-US" w:eastAsia="zh-CN"/>
        </w:rPr>
        <w:t xml:space="preserve">二</w:t>
      </w:r>
      <w:r>
        <w:rPr>
          <w:rFonts w:hint="eastAsia" w:ascii="黑体" w:hAnsi="黑体" w:eastAsia="黑体" w:cs="宋体"/>
          <w:bCs/>
          <w:sz w:val="36"/>
          <w:szCs w:val="28"/>
          <w:lang w:eastAsia="zh-CN"/>
        </w:rPr>
        <w:t xml:space="preserve">）</w:t>
      </w:r>
      <w:r>
        <w:rPr>
          <w:rFonts w:ascii="Times New Roman" w:hAnsi="Times New Roman" w:cs="Times New Roman"/>
          <w:b/>
          <w:bCs/>
          <w:color w:val="000000"/>
          <w:sz w:val="24"/>
          <w:lang w:val="en-US" w:eastAsia="zh-CN"/>
        </w:rPr>
      </w:r>
      <w:r/>
    </w:p>
    <w:p>
      <w:pPr>
        <w:pStyle w:val="882"/>
        <w:jc w:val="left"/>
        <w:spacing w:line="560" w:lineRule="exact"/>
        <w:rPr>
          <w:rFonts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注：本表格仅针对本项目中涉及的货物进行详细报价</w:t>
      </w:r>
      <w:r>
        <w:rPr>
          <w:rFonts w:ascii="Times New Roman" w:hAnsi="Times New Roman" w:cs="Times New Roman"/>
          <w:b/>
          <w:bCs/>
          <w:color w:val="000000"/>
          <w:sz w:val="24"/>
          <w:lang w:val="en-US" w:eastAsia="zh-CN"/>
        </w:rPr>
      </w:r>
      <w:r/>
    </w:p>
    <w:p>
      <w:pPr>
        <w:pStyle w:val="882"/>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82"/>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trHeight w:val="663"/>
        </w:trPr>
        <w:tc>
          <w:tcPr>
            <w:tcW w:w="521" w:type="dxa"/>
            <w:vAlign w:val="center"/>
            <w:textDirection w:val="lrTb"/>
            <w:noWrap/>
          </w:tcPr>
          <w:p>
            <w:pPr>
              <w:pStyle w:val="88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05" w:type="dxa"/>
            <w:vAlign w:val="center"/>
            <w:textDirection w:val="lrTb"/>
            <w:noWrap w:val="false"/>
          </w:tcPr>
          <w:p>
            <w:pPr>
              <w:pStyle w:val="88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63" w:type="dxa"/>
            <w:vAlign w:val="center"/>
            <w:textDirection w:val="lrTb"/>
            <w:noWrap w:val="false"/>
          </w:tcPr>
          <w:p>
            <w:pPr>
              <w:pStyle w:val="88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1061" w:type="dxa"/>
            <w:vAlign w:val="center"/>
            <w:textDirection w:val="lrTb"/>
            <w:noWrap w:val="false"/>
          </w:tcPr>
          <w:p>
            <w:pPr>
              <w:pStyle w:val="882"/>
              <w:jc w:val="center"/>
              <w:spacing w:line="360" w:lineRule="auto"/>
              <w:widowControl/>
              <w:rPr>
                <w:rFonts w:ascii="Times New Roman" w:hAnsi="Times New Roman" w:eastAsia="宋体"/>
                <w:bCs/>
                <w:color w:val="000000"/>
                <w:szCs w:val="24"/>
                <w:lang w:val="en-US" w:eastAsia="zh-CN"/>
              </w:rPr>
            </w:pPr>
            <w:r>
              <w:rPr>
                <w:rFonts w:hint="eastAsia" w:ascii="Times New Roman" w:hAnsi="Times New Roman"/>
                <w:b/>
                <w:bCs w:val="0"/>
                <w:color w:val="000000"/>
                <w:szCs w:val="24"/>
                <w:highlight w:val="none"/>
                <w:lang w:val="en-US" w:eastAsia="zh-CN"/>
              </w:rPr>
              <w:t xml:space="preserve">是否符合本国产品标准</w:t>
            </w:r>
            <w:r>
              <w:rPr>
                <w:rFonts w:ascii="Times New Roman" w:hAnsi="Times New Roman" w:eastAsia="宋体"/>
                <w:bCs/>
                <w:color w:val="000000"/>
                <w:szCs w:val="24"/>
                <w:lang w:val="en-US" w:eastAsia="zh-CN"/>
              </w:rPr>
            </w:r>
            <w:r/>
          </w:p>
        </w:tc>
        <w:tc>
          <w:tcPr>
            <w:tcW w:w="645" w:type="dxa"/>
            <w:vAlign w:val="center"/>
            <w:textDirection w:val="lrTb"/>
            <w:noWrap w:val="false"/>
          </w:tcPr>
          <w:p>
            <w:pPr>
              <w:pStyle w:val="88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gridSpan w:val="2"/>
            <w:tcW w:w="660" w:type="dxa"/>
            <w:vAlign w:val="center"/>
            <w:textDirection w:val="lrTb"/>
            <w:noWrap w:val="false"/>
          </w:tcPr>
          <w:p>
            <w:pPr>
              <w:pStyle w:val="88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042" w:type="dxa"/>
            <w:vAlign w:val="center"/>
            <w:textDirection w:val="lrTb"/>
            <w:noWrap w:val="false"/>
          </w:tcPr>
          <w:p>
            <w:pPr>
              <w:pStyle w:val="88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1" w:type="dxa"/>
            <w:vAlign w:val="center"/>
            <w:textDirection w:val="lrTb"/>
            <w:noWrap w:val="false"/>
          </w:tcPr>
          <w:p>
            <w:pPr>
              <w:pStyle w:val="88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722" w:type="dxa"/>
            <w:vAlign w:val="center"/>
            <w:textDirection w:val="lrTb"/>
            <w:noWrap w:val="false"/>
          </w:tcPr>
          <w:p>
            <w:pPr>
              <w:pStyle w:val="88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1060" w:type="dxa"/>
            <w:vAlign w:val="center"/>
            <w:textDirection w:val="lrTb"/>
            <w:noWrap w:val="false"/>
          </w:tcPr>
          <w:p>
            <w:pPr>
              <w:pStyle w:val="88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920" w:type="dxa"/>
            <w:vAlign w:val="center"/>
            <w:textDirection w:val="lrTb"/>
            <w:noWrap w:val="false"/>
          </w:tcPr>
          <w:p>
            <w:pPr>
              <w:pStyle w:val="88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1" w:type="dxa"/>
            <w:vAlign w:val="center"/>
            <w:textDirection w:val="lrTb"/>
            <w:noWrap/>
          </w:tcPr>
          <w:p>
            <w:pPr>
              <w:pStyle w:val="88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88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88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882"/>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88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882"/>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3916" w:type="dxa"/>
            <w:vAlign w:val="center"/>
            <w:textDirection w:val="lrTb"/>
            <w:noWrap w:val="false"/>
          </w:tcPr>
          <w:p>
            <w:pPr>
              <w:pStyle w:val="88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00" w:type="dxa"/>
            <w:vAlign w:val="center"/>
            <w:textDirection w:val="lrTb"/>
            <w:noWrap/>
          </w:tcPr>
          <w:p>
            <w:pPr>
              <w:pStyle w:val="882"/>
              <w:spacing w:line="360" w:lineRule="auto"/>
              <w:widowControl/>
              <w:rPr>
                <w:rFonts w:hint="eastAsia" w:ascii="宋体" w:hAnsi="宋体" w:eastAsia="宋体" w:cs="Times New Roman"/>
                <w:b/>
                <w:bCs/>
                <w:color w:val="000000"/>
                <w:sz w:val="24"/>
                <w:szCs w:val="32"/>
                <w:highlight w:val="green"/>
              </w:rPr>
            </w:pPr>
            <w:r>
              <w:rPr>
                <w:rFonts w:hint="eastAsia" w:ascii="宋体" w:hAnsi="宋体" w:eastAsia="宋体" w:cs="Times New Roman"/>
                <w:b/>
                <w:bCs/>
                <w:color w:val="000000"/>
                <w:sz w:val="24"/>
                <w:szCs w:val="32"/>
                <w:highlight w:val="none"/>
              </w:rPr>
              <w:t xml:space="preserve">本采购包中提供的符合本国产品标准的产品成本之和占该采购包提供的全部产品成本之和的比例为***%。</w:t>
            </w:r>
            <w:r>
              <w:rPr>
                <w:rFonts w:hint="eastAsia" w:ascii="宋体" w:hAnsi="宋体" w:eastAsia="宋体" w:cs="Times New Roman"/>
                <w:b/>
                <w:bCs/>
                <w:color w:val="000000"/>
                <w:sz w:val="24"/>
                <w:szCs w:val="32"/>
                <w:highlight w:val="green"/>
              </w:rPr>
            </w:r>
            <w:r/>
          </w:p>
        </w:tc>
      </w:tr>
    </w:tbl>
    <w:p>
      <w:pPr>
        <w:pStyle w:val="882"/>
        <w:ind w:firstLine="420"/>
        <w:spacing w:line="360" w:lineRule="auto"/>
        <w:rPr>
          <w:rFonts w:ascii="Times New Roman" w:hAnsi="Times New Roman"/>
          <w:color w:val="000000"/>
          <w:szCs w:val="24"/>
        </w:rPr>
      </w:pPr>
      <w:r>
        <w:rPr>
          <w:rFonts w:ascii="Times New Roman" w:hAnsi="Times New Roman"/>
          <w:color w:val="000000"/>
          <w:szCs w:val="24"/>
        </w:rPr>
      </w:r>
      <w:r/>
    </w:p>
    <w:p>
      <w:pPr>
        <w:pStyle w:val="88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8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82"/>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82"/>
        <w:ind w:firstLine="480"/>
        <w:jc w:val="left"/>
        <w:spacing w:line="360" w:lineRule="auto"/>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填报说明：</w:t>
      </w:r>
      <w:r>
        <w:rPr>
          <w:rFonts w:hint="eastAsia" w:ascii="Times New Roman" w:hAnsi="Times New Roman" w:eastAsia="宋体" w:cs="Times New Roman"/>
          <w:bCs/>
          <w:sz w:val="24"/>
          <w:szCs w:val="24"/>
        </w:rPr>
      </w:r>
      <w:r/>
    </w:p>
    <w:p>
      <w:pPr>
        <w:pStyle w:val="88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“制造商企业类型”栏填写内容为“大型”“中型”“小型”“微型”“监狱企业”或“残疾人福利性单位”。</w:t>
      </w:r>
      <w:r>
        <w:rPr>
          <w:rFonts w:hint="eastAsia" w:ascii="宋体" w:hAnsi="宋体" w:eastAsia="宋体" w:cs="宋体"/>
          <w:bCs/>
          <w:sz w:val="24"/>
          <w:szCs w:val="24"/>
        </w:rPr>
      </w:r>
      <w:r/>
    </w:p>
    <w:p>
      <w:pPr>
        <w:pStyle w:val="88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请供应商如实、正确填写本表，所填内容将作为评审的依据，其内容应与对应的证明资料相符。</w:t>
      </w:r>
      <w:r>
        <w:rPr>
          <w:rFonts w:hint="eastAsia" w:ascii="宋体" w:hAnsi="宋体" w:eastAsia="宋体" w:cs="宋体"/>
          <w:bCs/>
          <w:sz w:val="24"/>
          <w:szCs w:val="24"/>
        </w:rPr>
      </w:r>
      <w:r/>
    </w:p>
    <w:p>
      <w:pPr>
        <w:pStyle w:val="882"/>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行数或事项不够，可自行增加。投标人需认真填写本报价表，尤其注意规格型号的准确填写。</w:t>
      </w:r>
      <w:r>
        <w:rPr>
          <w:rFonts w:hint="eastAsia" w:ascii="宋体" w:hAnsi="宋体" w:eastAsia="宋体" w:cs="宋体"/>
          <w:bCs/>
          <w:sz w:val="24"/>
          <w:szCs w:val="24"/>
        </w:rPr>
      </w:r>
      <w:r/>
    </w:p>
    <w:p>
      <w:pPr>
        <w:pStyle w:val="882"/>
        <w:ind w:firstLine="480"/>
        <w:jc w:val="left"/>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bCs/>
          <w:sz w:val="24"/>
          <w:szCs w:val="24"/>
          <w:lang w:val="en-US" w:eastAsia="zh-CN"/>
        </w:rPr>
      </w:r>
      <w:r/>
    </w:p>
    <w:p>
      <w:pPr>
        <w:pStyle w:val="882"/>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882"/>
        <w:jc w:val="center"/>
        <w:spacing w:line="360" w:lineRule="auto"/>
        <w:tabs>
          <w:tab w:val="left" w:pos="360" w:leader="none"/>
        </w:tabs>
        <w:rPr>
          <w:rFonts w:ascii="Times New Roman" w:hAnsi="Times New Roman" w:cs="Times New Roman"/>
          <w:b/>
          <w:bCs/>
          <w:color w:val="000000"/>
          <w:sz w:val="24"/>
          <w:lang w:val="en-US" w:eastAsia="zh-CN"/>
        </w:rPr>
      </w:pPr>
      <w:r>
        <w:rPr>
          <w:rFonts w:hint="eastAsia" w:ascii="黑体" w:hAnsi="黑体" w:eastAsia="黑体" w:cs="宋体"/>
          <w:bCs/>
          <w:sz w:val="36"/>
          <w:szCs w:val="28"/>
          <w:lang w:val="en-US" w:eastAsia="zh-CN"/>
        </w:rPr>
        <w:t xml:space="preserve">服务</w:t>
      </w:r>
      <w:r>
        <w:rPr>
          <w:rFonts w:hint="eastAsia" w:ascii="黑体" w:hAnsi="黑体" w:eastAsia="黑体" w:cs="宋体"/>
          <w:bCs/>
          <w:sz w:val="36"/>
          <w:szCs w:val="28"/>
        </w:rPr>
        <w:t xml:space="preserve">投标分项报价表</w:t>
      </w:r>
      <w:r>
        <w:rPr>
          <w:rFonts w:hint="eastAsia" w:ascii="黑体" w:hAnsi="黑体" w:eastAsia="黑体" w:cs="宋体"/>
          <w:bCs/>
          <w:sz w:val="36"/>
          <w:szCs w:val="28"/>
          <w:lang w:eastAsia="zh-CN"/>
        </w:rPr>
        <w:t xml:space="preserve">（</w:t>
      </w:r>
      <w:r>
        <w:rPr>
          <w:rFonts w:hint="eastAsia" w:ascii="黑体" w:hAnsi="黑体" w:eastAsia="黑体" w:cs="宋体"/>
          <w:bCs/>
          <w:sz w:val="36"/>
          <w:szCs w:val="28"/>
          <w:lang w:val="en-US" w:eastAsia="zh-CN"/>
        </w:rPr>
        <w:t xml:space="preserve">三</w:t>
      </w:r>
      <w:r>
        <w:rPr>
          <w:rFonts w:hint="eastAsia" w:ascii="黑体" w:hAnsi="黑体" w:eastAsia="黑体" w:cs="宋体"/>
          <w:bCs/>
          <w:sz w:val="36"/>
          <w:szCs w:val="28"/>
          <w:lang w:eastAsia="zh-CN"/>
        </w:rPr>
        <w:t xml:space="preserve">）</w:t>
      </w:r>
      <w:r>
        <w:rPr>
          <w:rFonts w:ascii="Times New Roman" w:hAnsi="Times New Roman" w:cs="Times New Roman"/>
          <w:b/>
          <w:bCs/>
          <w:color w:val="000000"/>
          <w:sz w:val="24"/>
          <w:lang w:val="en-US" w:eastAsia="zh-CN"/>
        </w:rPr>
      </w:r>
      <w:r/>
    </w:p>
    <w:p>
      <w:pPr>
        <w:pStyle w:val="882"/>
        <w:jc w:val="left"/>
        <w:spacing w:line="560" w:lineRule="exact"/>
        <w:rPr>
          <w:rFonts w:hint="eastAsia"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注：本表格仅针对本项目中涉及的服务进行详细报价，</w:t>
      </w:r>
      <w:r>
        <w:rPr>
          <w:rFonts w:hint="eastAsia" w:ascii="Times New Roman" w:hAnsi="Times New Roman" w:cs="Times New Roman"/>
          <w:b/>
          <w:bCs/>
          <w:color w:val="ff0000"/>
          <w:sz w:val="24"/>
          <w:highlight w:val="yellow"/>
          <w:lang w:val="en-US" w:eastAsia="zh-CN"/>
        </w:rPr>
        <w:t xml:space="preserve">如投标人已在投标分项报价总表（一）中对服务部分进行详细报价了，</w:t>
      </w:r>
      <w:r>
        <w:rPr>
          <w:rFonts w:hint="eastAsia" w:ascii="Times New Roman" w:hAnsi="Times New Roman" w:cs="Times New Roman"/>
          <w:b/>
          <w:bCs/>
          <w:color w:val="000000"/>
          <w:sz w:val="24"/>
          <w:lang w:val="en-US" w:eastAsia="zh-CN"/>
        </w:rPr>
        <w:t xml:space="preserve">此表可不填。</w:t>
      </w:r>
      <w:r>
        <w:rPr>
          <w:rFonts w:hint="eastAsia" w:ascii="Times New Roman" w:hAnsi="Times New Roman" w:cs="Times New Roman"/>
          <w:b/>
          <w:bCs/>
          <w:color w:val="000000"/>
          <w:sz w:val="24"/>
          <w:lang w:val="en-US" w:eastAsia="zh-CN"/>
        </w:rPr>
      </w:r>
      <w:r/>
    </w:p>
    <w:p>
      <w:pPr>
        <w:pStyle w:val="882"/>
        <w:jc w:val="left"/>
        <w:spacing w:line="360" w:lineRule="auto"/>
        <w:rPr>
          <w:rFonts w:ascii="Times New Roman" w:hAnsi="Times New Roman" w:eastAsia="宋体" w:cs="Times New Roman"/>
          <w:bCs/>
          <w:color w:val="000000"/>
          <w:sz w:val="24"/>
          <w:szCs w:val="24"/>
        </w:rPr>
      </w:pPr>
      <w:r>
        <w:rPr>
          <w:rFonts w:ascii="Times New Roman" w:hAnsi="Times New Roman" w:eastAsia="宋体" w:cs="Times New Roman"/>
          <w:color w:val="000000"/>
          <w:sz w:val="24"/>
          <w:szCs w:val="24"/>
        </w:rPr>
        <w:t xml:space="preserve">项目名称：      项目编号：      分包号：</w:t>
      </w:r>
      <w:r>
        <w:rPr>
          <w:rFonts w:ascii="Times New Roman" w:hAnsi="Times New Roman" w:eastAsia="宋体" w:cs="Times New Roman"/>
          <w:bCs/>
          <w:color w:val="000000"/>
          <w:sz w:val="24"/>
          <w:szCs w:val="24"/>
        </w:rPr>
        <w:t xml:space="preserve"> </w:t>
      </w:r>
      <w:r>
        <w:rPr>
          <w:rFonts w:ascii="Times New Roman" w:hAnsi="Times New Roman" w:eastAsia="宋体" w:cs="Times New Roman"/>
          <w:bCs/>
          <w:color w:val="000000"/>
          <w:sz w:val="24"/>
          <w:szCs w:val="24"/>
        </w:rPr>
      </w:r>
      <w:r/>
    </w:p>
    <w:tbl>
      <w:tblPr>
        <w:tblpPr w:horzAnchor="page" w:tblpX="1859" w:vertAnchor="text" w:tblpY="458" w:leftFromText="180" w:topFromText="0" w:rightFromText="180" w:bottomFromText="0"/>
        <w:tblW w:w="83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trHeight w:val="898"/>
        </w:trPr>
        <w:tc>
          <w:tcPr>
            <w:tcW w:w="1063"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t xml:space="preserve">序号</w:t>
            </w:r>
            <w:r>
              <w:rPr>
                <w:rFonts w:ascii="Times New Roman" w:hAnsi="Times New Roman" w:cs="Times New Roman"/>
                <w:color w:val="000000"/>
                <w:sz w:val="24"/>
              </w:rPr>
            </w:r>
            <w:r/>
          </w:p>
        </w:tc>
        <w:tc>
          <w:tcPr>
            <w:tcW w:w="2083"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t xml:space="preserve">服务（标的）名称</w:t>
            </w:r>
            <w:r>
              <w:rPr>
                <w:rFonts w:ascii="Times New Roman" w:hAnsi="Times New Roman" w:cs="Times New Roman"/>
                <w:color w:val="000000"/>
                <w:sz w:val="24"/>
              </w:rPr>
            </w:r>
            <w:r/>
          </w:p>
        </w:tc>
        <w:tc>
          <w:tcPr>
            <w:tcW w:w="146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t xml:space="preserve">分项单位</w:t>
            </w: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t xml:space="preserve">数量</w:t>
            </w: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t xml:space="preserve">单价</w:t>
            </w:r>
            <w:r>
              <w:rPr>
                <w:rFonts w:ascii="Times New Roman" w:hAnsi="Times New Roman" w:cs="Times New Roman"/>
                <w:color w:val="000000"/>
                <w:sz w:val="24"/>
              </w:rPr>
            </w:r>
            <w:r/>
          </w:p>
        </w:tc>
        <w:tc>
          <w:tcPr>
            <w:tcW w:w="149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t xml:space="preserve">单项</w:t>
            </w:r>
            <w:r>
              <w:rPr>
                <w:rFonts w:ascii="Times New Roman" w:hAnsi="Times New Roman" w:cs="Times New Roman"/>
                <w:color w:val="000000"/>
                <w:sz w:val="24"/>
              </w:rPr>
            </w:r>
            <w:r/>
          </w:p>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t xml:space="preserve">合计价</w:t>
            </w:r>
            <w:r>
              <w:rPr>
                <w:rFonts w:ascii="Times New Roman" w:hAnsi="Times New Roman" w:cs="Times New Roman"/>
                <w:color w:val="000000"/>
                <w:sz w:val="24"/>
              </w:rPr>
            </w:r>
            <w:r/>
          </w:p>
        </w:tc>
      </w:tr>
      <w:tr>
        <w:trPr>
          <w:cantSplit/>
          <w:trHeight w:val="501"/>
        </w:trPr>
        <w:tc>
          <w:tcPr>
            <w:tcW w:w="1063" w:type="dxa"/>
            <w:vAlign w:val="center"/>
            <w:textDirection w:val="lrTb"/>
            <w:noWrap w:val="false"/>
          </w:tcPr>
          <w:p>
            <w:pPr>
              <w:pStyle w:val="882"/>
              <w:jc w:val="center"/>
              <w:spacing w:line="560" w:lineRule="exact"/>
              <w:rPr>
                <w:rFonts w:hint="eastAsia" w:ascii="Times New Roman" w:hAnsi="Times New Roman" w:eastAsia="宋体" w:cs="Times New Roman"/>
                <w:color w:val="000000"/>
                <w:sz w:val="24"/>
                <w:lang w:val="en-US" w:eastAsia="zh-CN"/>
              </w:rPr>
              <w:framePr w:vAnchor="text" w:hAnchor="page" w:x="1859" w:y="458"/>
            </w:pPr>
            <w:r>
              <w:rPr>
                <w:rFonts w:hint="eastAsia" w:ascii="Times New Roman" w:hAnsi="Times New Roman" w:eastAsia="宋体" w:cs="Times New Roman"/>
                <w:color w:val="000000"/>
                <w:sz w:val="24"/>
                <w:lang w:val="en-US" w:eastAsia="zh-CN"/>
              </w:rPr>
            </w:r>
            <w:r/>
          </w:p>
        </w:tc>
        <w:tc>
          <w:tcPr>
            <w:tcW w:w="2083"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46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49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r>
      <w:tr>
        <w:trPr>
          <w:cantSplit/>
          <w:trHeight w:val="501"/>
        </w:trPr>
        <w:tc>
          <w:tcPr>
            <w:tcW w:w="1063" w:type="dxa"/>
            <w:vAlign w:val="center"/>
            <w:textDirection w:val="lrTb"/>
            <w:noWrap w:val="false"/>
          </w:tcPr>
          <w:p>
            <w:pPr>
              <w:pStyle w:val="882"/>
              <w:jc w:val="center"/>
              <w:spacing w:line="560" w:lineRule="exact"/>
              <w:rPr>
                <w:rFonts w:hint="eastAsia" w:ascii="Times New Roman" w:hAnsi="Times New Roman" w:eastAsia="宋体" w:cs="Times New Roman"/>
                <w:color w:val="000000"/>
                <w:sz w:val="24"/>
                <w:lang w:val="en-US" w:eastAsia="zh-CN"/>
              </w:rPr>
              <w:framePr w:vAnchor="text" w:hAnchor="page" w:x="1859" w:y="458"/>
            </w:pPr>
            <w:r>
              <w:rPr>
                <w:rFonts w:hint="eastAsia" w:ascii="Times New Roman" w:hAnsi="Times New Roman" w:eastAsia="宋体" w:cs="Times New Roman"/>
                <w:color w:val="000000"/>
                <w:sz w:val="24"/>
                <w:lang w:val="en-US" w:eastAsia="zh-CN"/>
              </w:rPr>
            </w:r>
            <w:r/>
          </w:p>
        </w:tc>
        <w:tc>
          <w:tcPr>
            <w:tcW w:w="2083"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46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49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r>
      <w:tr>
        <w:trPr>
          <w:cantSplit/>
          <w:trHeight w:val="501"/>
        </w:trPr>
        <w:tc>
          <w:tcPr>
            <w:tcW w:w="1063" w:type="dxa"/>
            <w:vAlign w:val="center"/>
            <w:textDirection w:val="lrTb"/>
            <w:noWrap w:val="false"/>
          </w:tcPr>
          <w:p>
            <w:pPr>
              <w:pStyle w:val="882"/>
              <w:jc w:val="center"/>
              <w:spacing w:line="560" w:lineRule="exact"/>
              <w:rPr>
                <w:rFonts w:hint="eastAsia" w:ascii="Times New Roman" w:hAnsi="Times New Roman" w:eastAsia="宋体" w:cs="Times New Roman"/>
                <w:color w:val="000000"/>
                <w:sz w:val="24"/>
                <w:lang w:val="en-US" w:eastAsia="zh-CN"/>
              </w:rPr>
              <w:framePr w:vAnchor="text" w:hAnchor="page" w:x="1859" w:y="458"/>
            </w:pPr>
            <w:r>
              <w:rPr>
                <w:rFonts w:hint="eastAsia" w:ascii="Times New Roman" w:hAnsi="Times New Roman" w:eastAsia="宋体" w:cs="Times New Roman"/>
                <w:color w:val="000000"/>
                <w:sz w:val="24"/>
                <w:lang w:val="en-US" w:eastAsia="zh-CN"/>
              </w:rPr>
            </w:r>
            <w:r/>
          </w:p>
        </w:tc>
        <w:tc>
          <w:tcPr>
            <w:tcW w:w="2083"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46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134"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c>
          <w:tcPr>
            <w:tcW w:w="149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r>
      <w:tr>
        <w:trPr>
          <w:cantSplit/>
          <w:trHeight w:val="501"/>
        </w:trPr>
        <w:tc>
          <w:tcPr>
            <w:gridSpan w:val="5"/>
            <w:tcW w:w="6875" w:type="dxa"/>
            <w:vAlign w:val="center"/>
            <w:textDirection w:val="lrTb"/>
            <w:noWrap w:val="false"/>
          </w:tcPr>
          <w:p>
            <w:pPr>
              <w:pStyle w:val="882"/>
              <w:jc w:val="center"/>
              <w:spacing w:line="560" w:lineRule="exact"/>
              <w:rPr>
                <w:rFonts w:hint="eastAsia" w:ascii="Times New Roman" w:hAnsi="Times New Roman" w:eastAsia="宋体" w:cs="Times New Roman"/>
                <w:color w:val="000000"/>
                <w:sz w:val="24"/>
                <w:lang w:eastAsia="zh-CN"/>
              </w:rPr>
              <w:framePr w:vAnchor="text" w:hAnchor="page" w:x="1859" w:y="458"/>
            </w:pPr>
            <w:r>
              <w:rPr>
                <w:rFonts w:ascii="Times New Roman" w:hAnsi="Times New Roman" w:cs="Times New Roman"/>
                <w:b/>
                <w:bCs/>
                <w:color w:val="000000"/>
                <w:sz w:val="24"/>
              </w:rPr>
              <w:t xml:space="preserve">总计（元）</w:t>
            </w:r>
            <w:r>
              <w:rPr>
                <w:rFonts w:hint="eastAsia" w:ascii="Times New Roman" w:hAnsi="Times New Roman" w:eastAsia="宋体" w:cs="Times New Roman"/>
                <w:color w:val="000000"/>
                <w:sz w:val="24"/>
                <w:lang w:eastAsia="zh-CN"/>
              </w:rPr>
            </w:r>
            <w:r/>
          </w:p>
        </w:tc>
        <w:tc>
          <w:tcPr>
            <w:tcW w:w="1491" w:type="dxa"/>
            <w:vAlign w:val="center"/>
            <w:textDirection w:val="lrTb"/>
            <w:noWrap w:val="false"/>
          </w:tcPr>
          <w:p>
            <w:pPr>
              <w:pStyle w:val="882"/>
              <w:jc w:val="center"/>
              <w:spacing w:line="560" w:lineRule="exact"/>
              <w:rPr>
                <w:rFonts w:ascii="Times New Roman" w:hAnsi="Times New Roman" w:cs="Times New Roman"/>
                <w:color w:val="000000"/>
                <w:sz w:val="24"/>
              </w:rPr>
              <w:framePr w:vAnchor="text" w:hAnchor="page" w:x="1859" w:y="458"/>
            </w:pPr>
            <w:r>
              <w:rPr>
                <w:rFonts w:ascii="Times New Roman" w:hAnsi="Times New Roman" w:cs="Times New Roman"/>
                <w:color w:val="000000"/>
                <w:sz w:val="24"/>
              </w:rPr>
            </w:r>
            <w:r/>
          </w:p>
        </w:tc>
      </w:tr>
    </w:tbl>
    <w:p>
      <w:pPr>
        <w:pStyle w:val="882"/>
        <w:jc w:val="righ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单位：元</w:t>
      </w:r>
      <w:r>
        <w:rPr>
          <w:rFonts w:ascii="Times New Roman" w:hAnsi="Times New Roman" w:eastAsia="宋体" w:cs="Times New Roman"/>
          <w:color w:val="000000"/>
          <w:sz w:val="24"/>
          <w:szCs w:val="24"/>
        </w:rPr>
      </w:r>
      <w:r/>
    </w:p>
    <w:p>
      <w:pPr>
        <w:pStyle w:val="882"/>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82"/>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法定代表人（单位负责人）或委托代理人（签字或盖章）：</w:t>
      </w:r>
      <w:r>
        <w:rPr>
          <w:rFonts w:ascii="Times New Roman" w:hAnsi="Times New Roman" w:eastAsia="宋体" w:cs="Times New Roman"/>
          <w:color w:val="000000"/>
          <w:sz w:val="24"/>
          <w:szCs w:val="24"/>
        </w:rPr>
      </w:r>
      <w:r/>
    </w:p>
    <w:p>
      <w:pPr>
        <w:pStyle w:val="882"/>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82"/>
        <w:jc w:val="left"/>
        <w:spacing w:line="560" w:lineRule="exact"/>
        <w:rPr>
          <w:rFonts w:ascii="Times New Roman" w:hAnsi="Times New Roman" w:cs="Times New Roman"/>
          <w:b/>
          <w:bCs/>
          <w:color w:val="000000"/>
          <w:sz w:val="24"/>
          <w:lang w:val="en-US" w:eastAsia="zh-CN"/>
        </w:rPr>
      </w:pPr>
      <w:r>
        <w:rPr>
          <w:rFonts w:ascii="Times New Roman" w:hAnsi="Times New Roman" w:cs="Times New Roman"/>
          <w:b/>
          <w:bCs/>
          <w:color w:val="000000"/>
          <w:sz w:val="24"/>
          <w:lang w:val="en-US" w:eastAsia="zh-CN"/>
        </w:rPr>
      </w:r>
      <w:r/>
    </w:p>
    <w:p>
      <w:pPr>
        <w:pStyle w:val="882"/>
      </w:pPr>
      <w:r/>
      <w:r/>
    </w:p>
    <w:p>
      <w:pPr>
        <w:pStyle w:val="882"/>
        <w:jc w:val="left"/>
        <w:keepLines/>
        <w:keepNext/>
        <w:spacing w:before="360" w:after="200" w:line="360" w:lineRule="auto"/>
        <w:rPr>
          <w:rFonts w:hint="eastAsia" w:ascii="Arial" w:hAnsi="Arial" w:cs="Arial"/>
          <w:b/>
          <w:bCs/>
          <w:i/>
          <w:iCs/>
          <w:sz w:val="36"/>
          <w:highlight w:val="green"/>
          <w:u w:val="single"/>
        </w:rPr>
        <w:outlineLvl w:val="1"/>
      </w:pPr>
      <w:r>
        <w:rPr>
          <w:rFonts w:hint="eastAsia" w:ascii="Arial" w:hAnsi="Arial" w:cs="Arial"/>
          <w:b/>
          <w:bCs/>
          <w:i/>
          <w:iCs/>
          <w:sz w:val="36"/>
          <w:highlight w:val="green"/>
          <w:u w:val="single"/>
        </w:rPr>
        <w:t xml:space="preserve">十五、关于符合本国产品标准的声明函（分包号：**）</w:t>
      </w:r>
      <w:r>
        <w:rPr>
          <w:rFonts w:hint="eastAsia" w:ascii="Arial" w:hAnsi="Arial" w:cs="Arial"/>
          <w:b/>
          <w:bCs/>
          <w:i/>
          <w:iCs/>
          <w:sz w:val="36"/>
          <w:highlight w:val="green"/>
          <w:u w:val="single"/>
        </w:rPr>
      </w:r>
      <w:r/>
    </w:p>
    <w:p>
      <w:pPr>
        <w:pStyle w:val="911"/>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11"/>
        <w:ind w:firstLine="420"/>
        <w:spacing w:before="0" w:beforeAutospacing="0" w:after="0" w:afterAutospacing="0" w:line="360" w:lineRule="auto"/>
        <w:rPr>
          <w:rFonts w:hint="eastAsia" w:ascii="宋体" w:hAnsi="宋体" w:cs="宋体"/>
          <w:szCs w:val="24"/>
          <w:highlight w:val="green"/>
        </w:rPr>
      </w:pPr>
      <w:r>
        <w:rPr>
          <w:rFonts w:hint="eastAsia" w:ascii="宋体" w:hAnsi="宋体" w:cs="宋体"/>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4"/>
          <w:highlight w:val="green"/>
        </w:rPr>
      </w:r>
      <w:r/>
    </w:p>
    <w:p>
      <w:pPr>
        <w:pStyle w:val="911"/>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shd w:val="clear" w:color="auto" w:fill="ffffff"/>
        </w:rPr>
        <w:t xml:space="preserve">1.</w:t>
      </w:r>
      <w:r>
        <w:rPr>
          <w:rStyle w:val="915"/>
          <w:rFonts w:hint="eastAsia" w:ascii="宋体" w:hAnsi="宋体" w:cs="宋体"/>
          <w:i w:val="0"/>
          <w:szCs w:val="24"/>
          <w:highlight w:val="green"/>
          <w:u w:val="single"/>
          <w:shd w:val="clear" w:color="auto" w:fill="ffffff"/>
        </w:rPr>
        <w:t xml:space="preserve">（产品名称1）</w:t>
      </w:r>
      <w:r>
        <w:rPr>
          <w:rStyle w:val="915"/>
          <w:rFonts w:hint="eastAsia" w:ascii="宋体" w:hAnsi="宋体" w:cs="宋体"/>
          <w:i w:val="0"/>
          <w:szCs w:val="24"/>
          <w:highlight w:val="green"/>
          <w:shd w:val="clear" w:color="auto" w:fill="ffffff"/>
          <w:vertAlign w:val="superscript"/>
        </w:rPr>
        <w:t xml:space="preserve">1</w:t>
      </w:r>
      <w:r>
        <w:rPr>
          <w:rFonts w:hint="eastAsia" w:ascii="宋体" w:hAnsi="宋体" w:cs="宋体"/>
          <w:szCs w:val="24"/>
          <w:highlight w:val="green"/>
          <w:shd w:val="clear" w:color="auto" w:fill="ffffff"/>
        </w:rPr>
        <w:t xml:space="preserve">，生产厂为</w:t>
      </w:r>
      <w:r>
        <w:rPr>
          <w:rStyle w:val="915"/>
          <w:rFonts w:hint="eastAsia" w:ascii="宋体" w:hAnsi="宋体" w:cs="宋体"/>
          <w:i w:val="0"/>
          <w:szCs w:val="24"/>
          <w:highlight w:val="green"/>
          <w:u w:val="single"/>
          <w:shd w:val="clear" w:color="auto" w:fill="ffffff"/>
        </w:rPr>
        <w:t xml:space="preserve">（厂名）</w:t>
      </w:r>
      <w:r>
        <w:rPr>
          <w:rStyle w:val="915"/>
          <w:rFonts w:hint="eastAsia" w:ascii="宋体" w:hAnsi="宋体" w:cs="宋体"/>
          <w:i w:val="0"/>
          <w:szCs w:val="24"/>
          <w:highlight w:val="green"/>
          <w:shd w:val="clear" w:color="auto" w:fill="ffffff"/>
          <w:vertAlign w:val="superscript"/>
        </w:rPr>
        <w:t xml:space="preserve">2</w:t>
      </w:r>
      <w:r>
        <w:rPr>
          <w:rFonts w:hint="eastAsia" w:ascii="宋体" w:hAnsi="宋体" w:cs="宋体"/>
          <w:szCs w:val="24"/>
          <w:highlight w:val="green"/>
          <w:shd w:val="clear" w:color="auto" w:fill="ffffff"/>
        </w:rPr>
        <w:t xml:space="preserve">，厂址为</w:t>
      </w:r>
      <w:r>
        <w:rPr>
          <w:rStyle w:val="915"/>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915"/>
          <w:rFonts w:hint="eastAsia" w:ascii="宋体" w:hAnsi="宋体" w:cs="宋体"/>
          <w:i w:val="0"/>
          <w:szCs w:val="24"/>
          <w:highlight w:val="green"/>
          <w:u w:val="single"/>
          <w:shd w:val="clear" w:color="auto" w:fill="ffffff"/>
        </w:rPr>
        <w:t xml:space="preserve">（产品名称1） </w:t>
      </w:r>
      <w:r>
        <w:rPr>
          <w:rFonts w:hint="eastAsia" w:ascii="宋体" w:hAnsi="宋体" w:cs="宋体"/>
          <w:szCs w:val="24"/>
          <w:highlight w:val="green"/>
          <w:shd w:val="clear" w:color="auto" w:fill="ffffff"/>
        </w:rPr>
        <w:t xml:space="preserve">的中国境内生产的组件成本占比≥</w:t>
      </w:r>
      <w:r>
        <w:rPr>
          <w:rStyle w:val="915"/>
          <w:rFonts w:hint="eastAsia" w:ascii="宋体" w:hAnsi="宋体" w:cs="宋体"/>
          <w:i w:val="0"/>
          <w:szCs w:val="24"/>
          <w:highlight w:val="green"/>
          <w:u w:val="single"/>
          <w:shd w:val="clear" w:color="auto" w:fill="ffffff"/>
        </w:rPr>
        <w:t xml:space="preserve">（规定比例）</w:t>
      </w:r>
      <w:r>
        <w:rPr>
          <w:rStyle w:val="915"/>
          <w:rFonts w:hint="eastAsia" w:ascii="宋体" w:hAnsi="宋体" w:cs="宋体"/>
          <w:i w:val="0"/>
          <w:szCs w:val="24"/>
          <w:highlight w:val="green"/>
          <w:shd w:val="clear" w:color="auto" w:fill="ffffff"/>
          <w:vertAlign w:val="superscript"/>
        </w:rPr>
        <w:t xml:space="preserve">3</w:t>
      </w:r>
      <w:r>
        <w:rPr>
          <w:rFonts w:hint="eastAsia" w:ascii="宋体" w:hAnsi="宋体" w:cs="宋体"/>
          <w:szCs w:val="24"/>
          <w:highlight w:val="green"/>
          <w:shd w:val="clear" w:color="auto" w:fill="ffffff"/>
        </w:rPr>
        <w:t xml:space="preserve">。</w:t>
      </w:r>
      <w:r>
        <w:rPr>
          <w:rStyle w:val="915"/>
          <w:rFonts w:hint="eastAsia" w:ascii="宋体" w:hAnsi="宋体" w:cs="宋体"/>
          <w:i w:val="0"/>
          <w:szCs w:val="24"/>
          <w:highlight w:val="green"/>
          <w:u w:val="single"/>
          <w:shd w:val="clear" w:color="auto" w:fill="ffffff"/>
        </w:rPr>
        <w:t xml:space="preserve">（产品名称1）</w:t>
      </w:r>
      <w:r>
        <w:rPr>
          <w:rFonts w:hint="eastAsia" w:ascii="宋体" w:hAnsi="宋体" w:cs="宋体"/>
          <w:szCs w:val="24"/>
          <w:highlight w:val="green"/>
          <w:shd w:val="clear" w:color="auto" w:fill="ffffff"/>
        </w:rPr>
        <w:t xml:space="preserve">的</w:t>
      </w:r>
      <w:r>
        <w:rPr>
          <w:rStyle w:val="915"/>
          <w:rFonts w:hint="eastAsia" w:ascii="宋体" w:hAnsi="宋体" w:cs="宋体"/>
          <w:i w:val="0"/>
          <w:szCs w:val="24"/>
          <w:highlight w:val="green"/>
          <w:u w:val="single"/>
          <w:shd w:val="clear" w:color="auto" w:fill="ffffff"/>
        </w:rPr>
        <w:t xml:space="preserve">（关键组件）</w:t>
      </w:r>
      <w:r>
        <w:rPr>
          <w:rStyle w:val="915"/>
          <w:rFonts w:hint="eastAsia" w:ascii="宋体" w:hAnsi="宋体" w:cs="宋体"/>
          <w:i w:val="0"/>
          <w:szCs w:val="24"/>
          <w:highlight w:val="green"/>
          <w:shd w:val="clear" w:color="auto" w:fill="ffffff"/>
          <w:vertAlign w:val="superscript"/>
        </w:rPr>
        <w:t xml:space="preserve">4</w:t>
      </w:r>
      <w:r>
        <w:rPr>
          <w:rFonts w:hint="eastAsia" w:ascii="宋体" w:hAnsi="宋体" w:cs="宋体"/>
          <w:szCs w:val="24"/>
          <w:highlight w:val="green"/>
          <w:shd w:val="clear" w:color="auto" w:fill="ffffff"/>
        </w:rPr>
        <w:t xml:space="preserve">在中国境内生产。</w:t>
      </w:r>
      <w:r>
        <w:rPr>
          <w:rStyle w:val="915"/>
          <w:rFonts w:hint="eastAsia" w:ascii="宋体" w:hAnsi="宋体" w:cs="宋体"/>
          <w:i w:val="0"/>
          <w:szCs w:val="24"/>
          <w:highlight w:val="green"/>
          <w:u w:val="single"/>
          <w:shd w:val="clear" w:color="auto" w:fill="ffffff"/>
        </w:rPr>
        <w:t xml:space="preserve">（产品名称1）</w:t>
      </w:r>
      <w:r>
        <w:rPr>
          <w:rFonts w:hint="eastAsia" w:ascii="宋体" w:hAnsi="宋体" w:cs="宋体"/>
          <w:szCs w:val="24"/>
          <w:highlight w:val="green"/>
          <w:shd w:val="clear" w:color="auto" w:fill="ffffff"/>
        </w:rPr>
        <w:t xml:space="preserve">的</w:t>
      </w:r>
      <w:r>
        <w:rPr>
          <w:rStyle w:val="915"/>
          <w:rFonts w:hint="eastAsia" w:ascii="宋体" w:hAnsi="宋体" w:cs="宋体"/>
          <w:i w:val="0"/>
          <w:szCs w:val="24"/>
          <w:highlight w:val="green"/>
          <w:u w:val="single"/>
          <w:shd w:val="clear" w:color="auto" w:fill="ffffff"/>
        </w:rPr>
        <w:t xml:space="preserve">（关键工序）</w:t>
      </w:r>
      <w:r>
        <w:rPr>
          <w:rStyle w:val="915"/>
          <w:rFonts w:hint="eastAsia" w:ascii="宋体" w:hAnsi="宋体" w:cs="宋体"/>
          <w:i w:val="0"/>
          <w:szCs w:val="24"/>
          <w:highlight w:val="green"/>
          <w:shd w:val="clear" w:color="auto" w:fill="ffffff"/>
          <w:vertAlign w:val="superscript"/>
        </w:rPr>
        <w:t xml:space="preserve">5</w:t>
      </w:r>
      <w:r>
        <w:rPr>
          <w:rFonts w:hint="eastAsia" w:ascii="宋体" w:hAnsi="宋体" w:cs="宋体"/>
          <w:szCs w:val="24"/>
          <w:highlight w:val="green"/>
          <w:shd w:val="clear" w:color="auto" w:fill="ffffff"/>
        </w:rPr>
        <w:t xml:space="preserve">在中国境内完成。</w:t>
      </w:r>
      <w:r>
        <w:rPr>
          <w:rFonts w:hint="eastAsia" w:ascii="宋体" w:hAnsi="宋体" w:cs="宋体"/>
          <w:szCs w:val="24"/>
          <w:highlight w:val="green"/>
        </w:rPr>
      </w:r>
      <w:r/>
    </w:p>
    <w:p>
      <w:pPr>
        <w:pStyle w:val="911"/>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shd w:val="clear" w:color="auto" w:fill="ffffff"/>
        </w:rPr>
        <w:t xml:space="preserve">2.</w:t>
      </w:r>
      <w:r>
        <w:rPr>
          <w:rStyle w:val="915"/>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，生产厂为</w:t>
      </w:r>
      <w:r>
        <w:rPr>
          <w:rStyle w:val="915"/>
          <w:rFonts w:hint="eastAsia" w:ascii="宋体" w:hAnsi="宋体" w:cs="宋体"/>
          <w:i w:val="0"/>
          <w:szCs w:val="24"/>
          <w:highlight w:val="green"/>
          <w:u w:val="single"/>
          <w:shd w:val="clear" w:color="auto" w:fill="ffffff"/>
        </w:rPr>
        <w:t xml:space="preserve">（厂名）</w:t>
      </w:r>
      <w:r>
        <w:rPr>
          <w:rFonts w:hint="eastAsia" w:ascii="宋体" w:hAnsi="宋体" w:cs="宋体"/>
          <w:szCs w:val="24"/>
          <w:highlight w:val="green"/>
          <w:shd w:val="clear" w:color="auto" w:fill="ffffff"/>
        </w:rPr>
        <w:t xml:space="preserve">，厂址为</w:t>
      </w:r>
      <w:r>
        <w:rPr>
          <w:rStyle w:val="915"/>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Style w:val="915"/>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的中国境内生产的组件成本占比≥</w:t>
      </w:r>
      <w:r>
        <w:rPr>
          <w:rStyle w:val="915"/>
          <w:rFonts w:hint="eastAsia" w:ascii="宋体" w:hAnsi="宋体" w:cs="宋体"/>
          <w:i w:val="0"/>
          <w:szCs w:val="24"/>
          <w:highlight w:val="green"/>
          <w:u w:val="single"/>
          <w:shd w:val="clear" w:color="auto" w:fill="ffffff"/>
        </w:rPr>
        <w:t xml:space="preserve">（规定比例）</w:t>
      </w:r>
      <w:r>
        <w:rPr>
          <w:rFonts w:hint="eastAsia" w:ascii="宋体" w:hAnsi="宋体" w:cs="宋体"/>
          <w:szCs w:val="24"/>
          <w:highlight w:val="green"/>
          <w:shd w:val="clear" w:color="auto" w:fill="ffffff"/>
        </w:rPr>
        <w:t xml:space="preserve">。</w:t>
      </w:r>
      <w:r>
        <w:rPr>
          <w:rStyle w:val="915"/>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的</w:t>
      </w:r>
      <w:r>
        <w:rPr>
          <w:rStyle w:val="915"/>
          <w:rFonts w:hint="eastAsia" w:ascii="宋体" w:hAnsi="宋体" w:cs="宋体"/>
          <w:i w:val="0"/>
          <w:szCs w:val="24"/>
          <w:highlight w:val="green"/>
          <w:u w:val="single"/>
          <w:shd w:val="clear" w:color="auto" w:fill="ffffff"/>
        </w:rPr>
        <w:t xml:space="preserve">（关键组件）</w:t>
      </w:r>
      <w:r>
        <w:rPr>
          <w:rFonts w:hint="eastAsia" w:ascii="宋体" w:hAnsi="宋体" w:cs="宋体"/>
          <w:szCs w:val="24"/>
          <w:highlight w:val="green"/>
          <w:shd w:val="clear" w:color="auto" w:fill="ffffff"/>
        </w:rPr>
        <w:t xml:space="preserve">在中国境内生产。</w:t>
      </w:r>
      <w:r>
        <w:rPr>
          <w:rStyle w:val="915"/>
          <w:rFonts w:hint="eastAsia" w:ascii="宋体" w:hAnsi="宋体" w:cs="宋体"/>
          <w:i w:val="0"/>
          <w:szCs w:val="24"/>
          <w:highlight w:val="green"/>
          <w:u w:val="single"/>
          <w:shd w:val="clear" w:color="auto" w:fill="ffffff"/>
        </w:rPr>
        <w:t xml:space="preserve">（产品名称1）</w:t>
      </w:r>
      <w:r>
        <w:rPr>
          <w:rFonts w:hint="eastAsia" w:ascii="宋体" w:hAnsi="宋体" w:cs="宋体"/>
          <w:szCs w:val="24"/>
          <w:highlight w:val="green"/>
          <w:shd w:val="clear" w:color="auto" w:fill="ffffff"/>
        </w:rPr>
        <w:t xml:space="preserve">的</w:t>
      </w:r>
      <w:r>
        <w:rPr>
          <w:rStyle w:val="915"/>
          <w:rFonts w:hint="eastAsia" w:ascii="宋体" w:hAnsi="宋体" w:cs="宋体"/>
          <w:i w:val="0"/>
          <w:szCs w:val="24"/>
          <w:highlight w:val="green"/>
          <w:u w:val="single"/>
          <w:shd w:val="clear" w:color="auto" w:fill="ffffff"/>
        </w:rPr>
        <w:t xml:space="preserve">（关键工序）</w:t>
      </w:r>
      <w:r>
        <w:rPr>
          <w:rFonts w:hint="eastAsia" w:ascii="宋体" w:hAnsi="宋体" w:cs="宋体"/>
          <w:szCs w:val="24"/>
          <w:highlight w:val="green"/>
          <w:shd w:val="clear" w:color="auto" w:fill="ffffff"/>
        </w:rPr>
        <w:t xml:space="preserve">在中国境内完成。</w:t>
      </w:r>
      <w:r>
        <w:rPr>
          <w:rFonts w:hint="eastAsia" w:ascii="宋体" w:hAnsi="宋体" w:cs="宋体"/>
          <w:szCs w:val="24"/>
          <w:highlight w:val="green"/>
        </w:rPr>
      </w:r>
      <w:r/>
    </w:p>
    <w:p>
      <w:pPr>
        <w:pStyle w:val="911"/>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w:t>
      </w:r>
      <w:r>
        <w:rPr>
          <w:rFonts w:hint="eastAsia" w:ascii="宋体" w:hAnsi="宋体" w:cs="宋体"/>
          <w:szCs w:val="24"/>
          <w:highlight w:val="green"/>
        </w:rPr>
      </w:r>
      <w:r/>
    </w:p>
    <w:p>
      <w:pPr>
        <w:pStyle w:val="911"/>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本公司（单位）对上述声明内容的真实性负责。如有虚假，愿承担相应法律责任。</w:t>
      </w:r>
      <w:r>
        <w:rPr>
          <w:rFonts w:hint="eastAsia" w:ascii="宋体" w:hAnsi="宋体" w:cs="宋体"/>
          <w:szCs w:val="24"/>
          <w:highlight w:val="green"/>
        </w:rPr>
      </w:r>
      <w:r/>
    </w:p>
    <w:p>
      <w:pPr>
        <w:pStyle w:val="911"/>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rPr>
      </w:r>
      <w:r/>
    </w:p>
    <w:p>
      <w:pPr>
        <w:pStyle w:val="911"/>
        <w:ind w:right="480" w:firstLine="37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公司（单位）名称（盖章）：　        </w:t>
      </w:r>
      <w:r>
        <w:rPr>
          <w:rFonts w:hint="eastAsia" w:ascii="宋体" w:hAnsi="宋体" w:cs="宋体"/>
          <w:szCs w:val="24"/>
          <w:highlight w:val="green"/>
        </w:rPr>
      </w:r>
      <w:r/>
    </w:p>
    <w:p>
      <w:pPr>
        <w:pStyle w:val="911"/>
        <w:jc w:val="center"/>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                                日期：　   年　  月　  日         </w:t>
      </w:r>
      <w:r>
        <w:rPr>
          <w:rFonts w:hint="eastAsia" w:ascii="宋体" w:hAnsi="宋体" w:cs="宋体"/>
          <w:szCs w:val="24"/>
          <w:highlight w:val="green"/>
        </w:rPr>
      </w:r>
      <w:r/>
    </w:p>
    <w:p>
      <w:pPr>
        <w:pStyle w:val="911"/>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__________________</w:t>
      </w:r>
      <w:r>
        <w:rPr>
          <w:rFonts w:hint="eastAsia" w:ascii="宋体" w:hAnsi="宋体" w:cs="宋体"/>
          <w:szCs w:val="24"/>
          <w:highlight w:val="green"/>
        </w:rPr>
      </w:r>
      <w:r/>
    </w:p>
    <w:p>
      <w:pPr>
        <w:pStyle w:val="911"/>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1.产品如有型号，请在“产品名称”栏一并填写。</w:t>
      </w:r>
      <w:r>
        <w:rPr>
          <w:rFonts w:hint="eastAsia" w:ascii="宋体" w:hAnsi="宋体" w:cs="宋体"/>
          <w:szCs w:val="24"/>
          <w:highlight w:val="green"/>
        </w:rPr>
      </w:r>
      <w:r/>
    </w:p>
    <w:p>
      <w:pPr>
        <w:pStyle w:val="911"/>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2.生产厂名与厂址应与生产厂营业执照载明的相关信息保持一致。</w:t>
      </w:r>
      <w:r>
        <w:rPr>
          <w:rFonts w:hint="eastAsia" w:ascii="宋体" w:hAnsi="宋体" w:cs="宋体"/>
          <w:szCs w:val="24"/>
          <w:highlight w:val="green"/>
        </w:rPr>
      </w:r>
      <w:r/>
    </w:p>
    <w:p>
      <w:pPr>
        <w:pStyle w:val="911"/>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3.该产品的中国境内生产的组件成本占比相关要求实施前，“规定比例”栏可不填，下同。</w:t>
      </w:r>
      <w:r>
        <w:rPr>
          <w:rFonts w:hint="eastAsia" w:ascii="宋体" w:hAnsi="宋体" w:cs="宋体"/>
          <w:szCs w:val="24"/>
          <w:highlight w:val="green"/>
        </w:rPr>
      </w:r>
      <w:r/>
    </w:p>
    <w:p>
      <w:pPr>
        <w:pStyle w:val="911"/>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4.该产品的关键组件要求实施前，“关键组件”栏可不填，下同。</w:t>
      </w:r>
      <w:r>
        <w:rPr>
          <w:rFonts w:hint="eastAsia" w:ascii="宋体" w:hAnsi="宋体" w:cs="宋体"/>
          <w:szCs w:val="24"/>
          <w:highlight w:val="green"/>
        </w:rPr>
      </w:r>
      <w:r/>
    </w:p>
    <w:p>
      <w:pPr>
        <w:pStyle w:val="911"/>
        <w:spacing w:before="30" w:beforeAutospacing="0" w:after="30" w:afterAutospacing="0" w:line="360" w:lineRule="auto"/>
        <w:rPr>
          <w:rFonts w:hint="eastAsia" w:ascii="宋体" w:hAnsi="宋体" w:cs="宋体"/>
          <w:szCs w:val="24"/>
          <w:highlight w:val="green"/>
          <w:shd w:val="clear" w:color="auto" w:fill="ffffff"/>
        </w:rPr>
      </w:pPr>
      <w:r>
        <w:rPr>
          <w:rFonts w:hint="eastAsia" w:ascii="宋体" w:hAnsi="宋体" w:cs="宋体"/>
          <w:szCs w:val="24"/>
          <w:highlight w:val="green"/>
          <w:shd w:val="clear" w:color="auto" w:fill="ffffff"/>
        </w:rPr>
        <w:t xml:space="preserve">5.该产品的关键工序要求实施前，“关键工序”栏可不填，下同。</w:t>
      </w:r>
      <w:r>
        <w:rPr>
          <w:rFonts w:hint="eastAsia" w:ascii="宋体" w:hAnsi="宋体" w:cs="宋体"/>
          <w:szCs w:val="24"/>
          <w:highlight w:val="green"/>
          <w:shd w:val="clear" w:color="auto" w:fill="ffffff"/>
        </w:rPr>
      </w:r>
      <w:r/>
    </w:p>
    <w:p>
      <w:pPr>
        <w:pStyle w:val="882"/>
        <w:jc w:val="left"/>
        <w:spacing w:line="360" w:lineRule="auto"/>
        <w:rPr>
          <w:rFonts w:hint="eastAsia" w:ascii="宋体" w:hAnsi="宋体" w:cs="宋体"/>
          <w:sz w:val="24"/>
          <w:szCs w:val="24"/>
          <w:highlight w:val="green"/>
          <w:shd w:val="clear" w:color="auto" w:fill="ffffff"/>
        </w:rPr>
      </w:pPr>
      <w:r>
        <w:rPr>
          <w:rFonts w:hint="eastAsia" w:ascii="宋体" w:hAnsi="宋体" w:cs="宋体"/>
          <w:sz w:val="24"/>
          <w:szCs w:val="24"/>
          <w:highlight w:val="green"/>
          <w:shd w:val="clear" w:color="auto" w:fill="ffffff"/>
        </w:rPr>
        <w:t xml:space="preserve">6.用斜线划除的地方无需填写。</w:t>
      </w:r>
      <w:r>
        <w:rPr>
          <w:rFonts w:hint="eastAsia" w:ascii="宋体" w:hAnsi="宋体" w:cs="宋体"/>
          <w:sz w:val="24"/>
          <w:szCs w:val="24"/>
          <w:highlight w:val="green"/>
          <w:shd w:val="clear" w:color="auto" w:fill="ffffff"/>
        </w:rPr>
      </w:r>
      <w:r/>
    </w:p>
    <w:p>
      <w:pPr>
        <w:pStyle w:val="882"/>
        <w:jc w:val="left"/>
        <w:spacing w:line="360" w:lineRule="auto"/>
        <w:rPr>
          <w:rFonts w:hint="eastAsia" w:ascii="宋体" w:hAnsi="宋体"/>
          <w:sz w:val="24"/>
          <w:szCs w:val="24"/>
          <w:highlight w:val="green"/>
        </w:rPr>
      </w:pPr>
      <w:r>
        <w:rPr>
          <w:rFonts w:hint="eastAsia" w:ascii="宋体" w:hAnsi="宋体"/>
          <w:sz w:val="24"/>
          <w:szCs w:val="24"/>
          <w:highlight w:val="green"/>
        </w:rPr>
        <w:t xml:space="preserve">7.请供应商如实填写，如填写有误，将承担一切不利后果。</w:t>
      </w:r>
      <w:r>
        <w:rPr>
          <w:rFonts w:hint="eastAsia" w:ascii="宋体" w:hAnsi="宋体"/>
          <w:sz w:val="24"/>
          <w:szCs w:val="24"/>
          <w:highlight w:val="green"/>
        </w:rPr>
      </w:r>
      <w:r/>
    </w:p>
    <w:p>
      <w:pPr>
        <w:pStyle w:val="911"/>
        <w:spacing w:before="0" w:beforeAutospacing="0" w:after="150" w:afterAutospacing="0" w:line="27" w:lineRule="atLeast"/>
        <w:shd w:val="clear" w:color="auto" w:fill="ffffff"/>
        <w:widowControl/>
        <w:rPr>
          <w:rFonts w:hint="eastAsia" w:ascii="宋体" w:hAnsi="宋体" w:cs="宋体"/>
          <w:color w:val="333333"/>
          <w:szCs w:val="24"/>
          <w:highlight w:val="green"/>
          <w:shd w:val="clear" w:color="auto" w:fill="ffffff"/>
        </w:rPr>
      </w:pPr>
      <w:r>
        <w:rPr>
          <w:rFonts w:hint="eastAsia" w:ascii="宋体" w:hAnsi="宋体" w:cs="宋体"/>
          <w:color w:val="333333"/>
          <w:szCs w:val="24"/>
          <w:highlight w:val="green"/>
          <w:shd w:val="clear" w:color="auto" w:fill="ffffff"/>
        </w:rPr>
        <w:t xml:space="preserve">8.供应商提供虚假《声明函》、虚假证明文件谋取中标的，依照《中华人民共和国政府采购法》等法律法规规定追究相应责任。</w:t>
      </w:r>
      <w:r>
        <w:rPr>
          <w:rFonts w:hint="eastAsia" w:ascii="宋体" w:hAnsi="宋体" w:cs="宋体"/>
          <w:color w:val="333333"/>
          <w:szCs w:val="24"/>
          <w:highlight w:val="green"/>
          <w:shd w:val="clear" w:color="auto" w:fill="ffffff"/>
        </w:rPr>
      </w:r>
      <w:r/>
    </w:p>
    <w:p>
      <w:pPr>
        <w:pStyle w:val="911"/>
        <w:spacing w:before="0" w:beforeAutospacing="0" w:after="150" w:afterAutospacing="0" w:line="27" w:lineRule="atLeast"/>
        <w:shd w:val="clear" w:color="auto" w:fill="ffffff"/>
        <w:widowControl/>
        <w:rPr>
          <w:rFonts w:ascii="宋体" w:hAnsi="宋体"/>
          <w:szCs w:val="24"/>
          <w:highlight w:val="green"/>
        </w:rPr>
      </w:pPr>
      <w:r>
        <w:rPr>
          <w:rFonts w:hint="eastAsia" w:ascii="宋体" w:hAnsi="宋体" w:cs="宋体"/>
          <w:color w:val="333333"/>
          <w:szCs w:val="24"/>
          <w:highlight w:val="green"/>
          <w:shd w:val="clear" w:color="auto" w:fill="ffffff"/>
        </w:rPr>
        <w:t xml:space="preserve">9.</w:t>
      </w:r>
      <w:r>
        <w:rPr>
          <w:rFonts w:hint="eastAsia" w:ascii="宋体" w:hAnsi="宋体"/>
          <w:szCs w:val="24"/>
          <w:highlight w:val="green"/>
        </w:rPr>
        <w:t xml:space="preserve">中标人的</w:t>
      </w:r>
      <w:r>
        <w:rPr>
          <w:rFonts w:hint="eastAsia" w:ascii="宋体" w:hAnsi="宋体" w:cs="宋体"/>
          <w:color w:val="333333"/>
          <w:szCs w:val="24"/>
          <w:highlight w:val="green"/>
          <w:shd w:val="clear" w:color="auto" w:fill="ffffff"/>
        </w:rPr>
        <w:t xml:space="preserve">《声明函》或有关证明文件</w:t>
      </w:r>
      <w:r>
        <w:rPr>
          <w:rFonts w:hint="eastAsia" w:ascii="宋体" w:hAnsi="宋体"/>
          <w:szCs w:val="24"/>
          <w:highlight w:val="green"/>
        </w:rPr>
        <w:t xml:space="preserve">随中标结果公开，接受社会监督。</w:t>
      </w:r>
      <w:r>
        <w:rPr>
          <w:rFonts w:ascii="宋体" w:hAnsi="宋体"/>
          <w:szCs w:val="24"/>
          <w:highlight w:val="green"/>
        </w:rPr>
      </w:r>
      <w:r/>
    </w:p>
    <w:p>
      <w:pPr>
        <w:pStyle w:val="882"/>
      </w:pPr>
      <w:r/>
      <w:r/>
    </w:p>
    <w:p>
      <w:pPr>
        <w:pStyle w:val="88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十六、技术要求响应及偏离表（分包号：**）</w:t>
      </w:r>
      <w:r>
        <w:rPr>
          <w:rFonts w:ascii="Arial" w:hAnsi="Arial" w:cs="Arial"/>
          <w:i/>
          <w:iCs/>
          <w:sz w:val="36"/>
          <w:u w:val="single"/>
        </w:rPr>
      </w:r>
      <w:r/>
    </w:p>
    <w:p>
      <w:pPr>
        <w:pStyle w:val="88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82"/>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bl>
    <w:p>
      <w:pPr>
        <w:pStyle w:val="882"/>
        <w:ind w:firstLine="480"/>
        <w:spacing w:line="500" w:lineRule="exact"/>
        <w:rPr>
          <w:rFonts w:ascii="宋体" w:hAnsi="宋体"/>
          <w:color w:val="000000"/>
          <w:sz w:val="24"/>
          <w:szCs w:val="24"/>
        </w:rPr>
      </w:pPr>
      <w:r>
        <w:rPr>
          <w:rFonts w:ascii="宋体" w:hAnsi="宋体"/>
          <w:color w:val="000000"/>
          <w:sz w:val="24"/>
          <w:szCs w:val="24"/>
        </w:rPr>
      </w:r>
      <w:r/>
    </w:p>
    <w:p>
      <w:pPr>
        <w:pStyle w:val="882"/>
        <w:ind w:firstLine="480"/>
        <w:spacing w:line="500" w:lineRule="exact"/>
        <w:rPr>
          <w:rFonts w:ascii="宋体" w:hAnsi="宋体"/>
          <w:color w:val="000000"/>
          <w:sz w:val="24"/>
          <w:szCs w:val="24"/>
        </w:rPr>
      </w:pPr>
      <w:r>
        <w:rPr>
          <w:rFonts w:ascii="宋体" w:hAnsi="宋体"/>
          <w:color w:val="000000"/>
          <w:sz w:val="24"/>
          <w:szCs w:val="24"/>
        </w:rPr>
      </w:r>
      <w:r/>
    </w:p>
    <w:p>
      <w:pPr>
        <w:pStyle w:val="88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8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8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82"/>
      </w:pPr>
      <w:r/>
      <w:r/>
    </w:p>
    <w:p>
      <w:pPr>
        <w:pStyle w:val="882"/>
      </w:pPr>
      <w:r/>
      <w:r/>
    </w:p>
    <w:p>
      <w:pPr>
        <w:pStyle w:val="882"/>
        <w:jc w:val="left"/>
        <w:keepLines/>
        <w:keepNext/>
        <w:spacing w:before="360" w:after="200" w:line="360" w:lineRule="auto"/>
        <w:rPr>
          <w:rFonts w:ascii="Arial" w:hAnsi="Arial" w:cs="Arial"/>
          <w:i/>
          <w:iCs/>
          <w:sz w:val="36"/>
          <w:u w:val="single"/>
        </w:rPr>
        <w:outlineLvl w:val="1"/>
      </w:pPr>
      <w:r/>
      <w:bookmarkStart w:id="34" w:name="_Hlt26955054"/>
      <w:r/>
      <w:bookmarkEnd w:id="34"/>
      <w:r>
        <w:rPr>
          <w:rFonts w:hint="eastAsia" w:ascii="Arial" w:hAnsi="Arial" w:cs="Arial"/>
          <w:i/>
          <w:iCs/>
          <w:sz w:val="36"/>
          <w:u w:val="single"/>
        </w:rPr>
        <w:t xml:space="preserve">十七、商务要求响应及偏离表（分包号：**）</w:t>
      </w:r>
      <w:r>
        <w:rPr>
          <w:rFonts w:ascii="Arial" w:hAnsi="Arial" w:cs="Arial"/>
          <w:i/>
          <w:iCs/>
          <w:sz w:val="36"/>
          <w:u w:val="single"/>
        </w:rPr>
      </w:r>
      <w:r/>
    </w:p>
    <w:p>
      <w:pPr>
        <w:pStyle w:val="88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82"/>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82"/>
              <w:jc w:val="center"/>
              <w:rPr>
                <w:rFonts w:ascii="宋体" w:hAnsi="宋体"/>
                <w:color w:val="000000"/>
                <w:sz w:val="24"/>
                <w:szCs w:val="24"/>
              </w:rPr>
            </w:pPr>
            <w:r/>
            <w:bookmarkStart w:id="35" w:name="_Hlt26955056"/>
            <w:r/>
            <w:bookmarkEnd w:id="35"/>
            <w:r/>
            <w:bookmarkStart w:id="36" w:name="_Hlt26671372"/>
            <w:r/>
            <w:bookmarkEnd w:id="36"/>
            <w:r/>
            <w:bookmarkStart w:id="37" w:name="_Hlt26782999"/>
            <w:r/>
            <w:bookmarkEnd w:id="37"/>
            <w:r/>
            <w:bookmarkStart w:id="38" w:name="_Hlt26955064"/>
            <w:r/>
            <w:bookmarkEnd w:id="38"/>
            <w:r/>
            <w:bookmarkStart w:id="39" w:name="_Hlt26580838"/>
            <w:r/>
            <w:bookmarkEnd w:id="39"/>
            <w:r/>
            <w:bookmarkStart w:id="40" w:name="_Hlt26609391"/>
            <w:r/>
            <w:bookmarkEnd w:id="40"/>
            <w:r/>
            <w:bookmarkStart w:id="41" w:name="_Hlt26671343"/>
            <w:r/>
            <w:bookmarkEnd w:id="41"/>
            <w:r/>
            <w:bookmarkStart w:id="42" w:name="_Hlt24879081"/>
            <w:r/>
            <w:bookmarkEnd w:id="42"/>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bl>
    <w:p>
      <w:pPr>
        <w:pStyle w:val="882"/>
        <w:ind w:firstLine="480"/>
        <w:spacing w:line="500" w:lineRule="exact"/>
        <w:rPr>
          <w:rFonts w:ascii="宋体" w:hAnsi="宋体"/>
          <w:color w:val="000000"/>
          <w:sz w:val="24"/>
          <w:szCs w:val="24"/>
        </w:rPr>
      </w:pPr>
      <w:r>
        <w:rPr>
          <w:rFonts w:ascii="宋体" w:hAnsi="宋体"/>
          <w:color w:val="000000"/>
          <w:sz w:val="24"/>
          <w:szCs w:val="24"/>
        </w:rPr>
      </w:r>
      <w:r/>
    </w:p>
    <w:p>
      <w:pPr>
        <w:pStyle w:val="882"/>
        <w:ind w:firstLine="480"/>
        <w:spacing w:line="500" w:lineRule="exact"/>
        <w:rPr>
          <w:rFonts w:ascii="宋体" w:hAnsi="宋体"/>
          <w:color w:val="000000"/>
          <w:sz w:val="24"/>
          <w:szCs w:val="24"/>
        </w:rPr>
      </w:pPr>
      <w:r>
        <w:rPr>
          <w:rFonts w:ascii="宋体" w:hAnsi="宋体"/>
          <w:color w:val="000000"/>
          <w:sz w:val="24"/>
          <w:szCs w:val="24"/>
        </w:rPr>
      </w:r>
      <w:r/>
    </w:p>
    <w:p>
      <w:pPr>
        <w:pStyle w:val="88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8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8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82"/>
      </w:pPr>
      <w:r/>
      <w:bookmarkStart w:id="43" w:name="_Hlt26609389"/>
      <w:r/>
      <w:bookmarkEnd w:id="43"/>
      <w:r/>
      <w:bookmarkStart w:id="44" w:name="_Hlt26671374"/>
      <w:r/>
      <w:bookmarkEnd w:id="44"/>
      <w:r/>
      <w:bookmarkStart w:id="45" w:name="_Hlt26955066"/>
      <w:r/>
      <w:bookmarkEnd w:id="45"/>
      <w:r/>
      <w:bookmarkStart w:id="46" w:name="_格式2__法定代表人授权书"/>
      <w:r/>
      <w:bookmarkEnd w:id="46"/>
      <w:r/>
      <w:r/>
    </w:p>
    <w:p>
      <w:pPr>
        <w:pStyle w:val="88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十八、类似项目业绩一览表（分包号：**）</w:t>
      </w:r>
      <w:r>
        <w:rPr>
          <w:rFonts w:ascii="Arial" w:hAnsi="Arial" w:cs="Arial"/>
          <w:iCs/>
          <w:sz w:val="36"/>
        </w:rPr>
      </w:r>
      <w:r/>
    </w:p>
    <w:p>
      <w:pPr>
        <w:pStyle w:val="88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82"/>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bl>
    <w:p>
      <w:pPr>
        <w:pStyle w:val="882"/>
        <w:ind w:firstLine="480"/>
        <w:spacing w:line="500" w:lineRule="exact"/>
        <w:rPr>
          <w:rFonts w:ascii="宋体" w:hAnsi="宋体"/>
          <w:color w:val="000000"/>
          <w:sz w:val="24"/>
          <w:szCs w:val="24"/>
        </w:rPr>
      </w:pPr>
      <w:r>
        <w:rPr>
          <w:rFonts w:ascii="宋体" w:hAnsi="宋体"/>
          <w:color w:val="000000"/>
          <w:sz w:val="24"/>
          <w:szCs w:val="24"/>
        </w:rPr>
      </w:r>
      <w:r/>
    </w:p>
    <w:p>
      <w:pPr>
        <w:pStyle w:val="882"/>
        <w:ind w:firstLine="480"/>
        <w:spacing w:line="500" w:lineRule="exact"/>
        <w:rPr>
          <w:rFonts w:ascii="宋体" w:hAnsi="宋体"/>
          <w:color w:val="000000"/>
          <w:sz w:val="24"/>
          <w:szCs w:val="24"/>
        </w:rPr>
      </w:pPr>
      <w:r>
        <w:rPr>
          <w:rFonts w:ascii="宋体" w:hAnsi="宋体"/>
          <w:color w:val="000000"/>
          <w:sz w:val="24"/>
          <w:szCs w:val="24"/>
        </w:rPr>
      </w:r>
      <w:r/>
    </w:p>
    <w:p>
      <w:pPr>
        <w:pStyle w:val="88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8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8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82"/>
      </w:pPr>
      <w:r/>
      <w:r/>
    </w:p>
    <w:p>
      <w:pPr>
        <w:pStyle w:val="882"/>
      </w:pPr>
      <w:r/>
      <w:r/>
    </w:p>
    <w:p>
      <w:pPr>
        <w:pStyle w:val="88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十九、项目团队人员一览表（分包号：**）</w:t>
      </w:r>
      <w:r>
        <w:rPr>
          <w:rFonts w:ascii="Arial" w:hAnsi="Arial" w:cs="Arial"/>
          <w:iCs/>
          <w:sz w:val="36"/>
        </w:rPr>
      </w:r>
      <w:r/>
    </w:p>
    <w:p>
      <w:pPr>
        <w:pStyle w:val="88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82"/>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82"/>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rPr>
                <w:rFonts w:ascii="宋体" w:hAnsi="宋体"/>
                <w:color w:val="000000"/>
                <w:sz w:val="24"/>
                <w:szCs w:val="24"/>
                <w:highlight w:val="yellow"/>
              </w:rPr>
            </w:r>
            <w:r/>
          </w:p>
        </w:tc>
        <w:tc>
          <w:tcPr>
            <w:tcW w:w="1134" w:type="dxa"/>
            <w:vAlign w:val="center"/>
            <w:textDirection w:val="lrTb"/>
            <w:noWrap w:val="false"/>
          </w:tcPr>
          <w:p>
            <w:pPr>
              <w:pStyle w:val="882"/>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rPr>
                <w:rFonts w:ascii="宋体" w:hAnsi="宋体"/>
                <w:color w:val="000000"/>
                <w:sz w:val="24"/>
                <w:szCs w:val="24"/>
                <w:highlight w:val="yellow"/>
              </w:rPr>
            </w:r>
            <w:r/>
          </w:p>
        </w:tc>
        <w:tc>
          <w:tcPr>
            <w:tcW w:w="1601" w:type="dxa"/>
            <w:vAlign w:val="center"/>
            <w:textDirection w:val="lrTb"/>
            <w:noWrap w:val="false"/>
          </w:tcPr>
          <w:p>
            <w:pPr>
              <w:pStyle w:val="882"/>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82"/>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82"/>
              <w:jc w:val="center"/>
              <w:rPr>
                <w:rFonts w:ascii="宋体" w:hAnsi="宋体"/>
                <w:color w:val="000000"/>
                <w:sz w:val="24"/>
                <w:szCs w:val="24"/>
              </w:rPr>
            </w:pPr>
            <w:r>
              <w:rPr>
                <w:rFonts w:ascii="宋体" w:hAnsi="宋体"/>
                <w:color w:val="000000"/>
                <w:sz w:val="24"/>
                <w:szCs w:val="24"/>
              </w:rPr>
            </w:r>
            <w:r/>
          </w:p>
        </w:tc>
      </w:tr>
    </w:tbl>
    <w:p>
      <w:pPr>
        <w:pStyle w:val="882"/>
        <w:ind w:firstLine="480"/>
        <w:spacing w:line="500" w:lineRule="exact"/>
        <w:rPr>
          <w:rFonts w:ascii="宋体" w:hAnsi="宋体"/>
          <w:color w:val="000000"/>
          <w:sz w:val="24"/>
          <w:szCs w:val="24"/>
        </w:rPr>
      </w:pPr>
      <w:r>
        <w:rPr>
          <w:rFonts w:ascii="宋体" w:hAnsi="宋体"/>
          <w:color w:val="000000"/>
          <w:sz w:val="24"/>
          <w:szCs w:val="24"/>
        </w:rPr>
      </w:r>
      <w:r/>
    </w:p>
    <w:p>
      <w:pPr>
        <w:pStyle w:val="882"/>
        <w:ind w:firstLine="480"/>
        <w:spacing w:line="500" w:lineRule="exact"/>
        <w:rPr>
          <w:rFonts w:ascii="宋体" w:hAnsi="宋体"/>
          <w:color w:val="000000"/>
          <w:sz w:val="24"/>
          <w:szCs w:val="24"/>
        </w:rPr>
      </w:pPr>
      <w:r>
        <w:rPr>
          <w:rFonts w:ascii="宋体" w:hAnsi="宋体"/>
          <w:color w:val="000000"/>
          <w:sz w:val="24"/>
          <w:szCs w:val="24"/>
        </w:rPr>
      </w:r>
      <w:r/>
    </w:p>
    <w:p>
      <w:pPr>
        <w:pStyle w:val="88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8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8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82"/>
      </w:pPr>
      <w:r/>
      <w:r/>
    </w:p>
    <w:p>
      <w:pPr>
        <w:pStyle w:val="88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二十、开标一览表</w:t>
      </w:r>
      <w:r>
        <w:rPr>
          <w:rFonts w:ascii="Arial" w:hAnsi="Arial" w:cs="Arial"/>
          <w:i/>
          <w:sz w:val="36"/>
          <w:u w:val="single"/>
        </w:rPr>
      </w:r>
      <w:r/>
    </w:p>
    <w:p>
      <w:pPr>
        <w:pStyle w:val="882"/>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rPr>
          <w:rFonts w:ascii="Arial" w:hAnsi="Arial" w:cs="Arial"/>
          <w:color w:val="000000"/>
          <w:sz w:val="36"/>
        </w:rPr>
      </w:r>
      <w:r/>
    </w:p>
    <w:p>
      <w:pPr>
        <w:pStyle w:val="882"/>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8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2841" w:type="dxa"/>
            <w:vAlign w:val="top"/>
            <w:textDirection w:val="lrTb"/>
            <w:noWrap w:val="false"/>
          </w:tcPr>
          <w:p>
            <w:pPr>
              <w:pStyle w:val="88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rPr>
                <w:rFonts w:ascii="Times New Roman" w:hAnsi="Times New Roman"/>
                <w:color w:val="000000"/>
                <w:sz w:val="24"/>
                <w:szCs w:val="24"/>
              </w:rPr>
            </w:r>
            <w:r/>
          </w:p>
        </w:tc>
        <w:tc>
          <w:tcPr>
            <w:tcW w:w="2841" w:type="dxa"/>
            <w:vAlign w:val="top"/>
            <w:textDirection w:val="lrTb"/>
            <w:noWrap w:val="false"/>
          </w:tcPr>
          <w:p>
            <w:pPr>
              <w:pStyle w:val="88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882"/>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88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rPr>
                <w:rFonts w:ascii="Times New Roman" w:hAnsi="Times New Roman"/>
                <w:color w:val="000000"/>
                <w:sz w:val="24"/>
                <w:szCs w:val="24"/>
              </w:rPr>
            </w:r>
            <w:r/>
          </w:p>
        </w:tc>
        <w:tc>
          <w:tcPr>
            <w:tcW w:w="2841" w:type="dxa"/>
            <w:vAlign w:val="top"/>
            <w:textDirection w:val="lrTb"/>
            <w:noWrap w:val="false"/>
          </w:tcPr>
          <w:p>
            <w:pPr>
              <w:pStyle w:val="882"/>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88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gridSpan w:val="2"/>
            <w:tcW w:w="5682" w:type="dxa"/>
            <w:vAlign w:val="top"/>
            <w:textDirection w:val="lrTb"/>
            <w:noWrap w:val="false"/>
          </w:tcPr>
          <w:p>
            <w:pPr>
              <w:pStyle w:val="882"/>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882"/>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882"/>
        <w:spacing w:line="500" w:lineRule="exact"/>
        <w:rPr>
          <w:rFonts w:ascii="Times New Roman" w:hAnsi="Times New Roman"/>
          <w:color w:val="000000"/>
          <w:sz w:val="24"/>
          <w:szCs w:val="24"/>
        </w:rPr>
      </w:pPr>
      <w:r>
        <w:rPr>
          <w:rFonts w:ascii="Times New Roman" w:hAnsi="Times New Roman"/>
          <w:color w:val="000000"/>
          <w:sz w:val="24"/>
          <w:szCs w:val="24"/>
        </w:rPr>
      </w:r>
      <w:r/>
    </w:p>
    <w:p>
      <w:pPr>
        <w:pStyle w:val="882"/>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82"/>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8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8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2"/>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2"/>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2"/>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2"/>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8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2"/>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8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2"/>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8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2"/>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82"/>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8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8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82"/>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82"/>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82"/>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8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8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8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8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8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82"/>
        <w:ind w:firstLine="480"/>
        <w:jc w:val="left"/>
        <w:spacing w:line="500" w:lineRule="exact"/>
        <w:widowControl/>
        <w:rPr>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Microsoft YaHei UI">
    <w:panose1 w:val="020B0503020204020204"/>
  </w:font>
  <w:font w:name="Symbol">
    <w:panose1 w:val="05050102010706020507"/>
  </w:font>
  <w:font w:name="Wingdings">
    <w:panose1 w:val="05000000000000000000"/>
  </w:font>
  <w:font w:name="仿宋">
    <w:panose1 w:val="02010609060101010101"/>
  </w:font>
  <w:font w:name="方正仿宋_GB2312">
    <w:panose1 w:val="020B0503020202020204"/>
  </w:font>
  <w:font w:name="MS Mincho">
    <w:panose1 w:val="02020603050405090304"/>
  </w:font>
  <w:font w:name="楷体_GB2312">
    <w:panose1 w:val="02010609060101010101"/>
  </w:font>
  <w:font w:name="黑体">
    <w:panose1 w:val="02010609060101010101"/>
  </w:font>
  <w:font w:name="仿宋_GB2312">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华文仿宋">
    <w:panose1 w:val="0201060004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tabs>
        <w:tab w:val="center" w:pos="4153" w:leader="none"/>
        <w:tab w:val="right" w:pos="8306" w:leader="none"/>
      </w:tabs>
    </w:pPr>
    <w:r/>
    <w:r/>
  </w:p>
  <w:p>
    <w:pPr>
      <w:pStyle w:val="90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37</w:t>
    </w:r>
    <w:r>
      <w:rPr>
        <w:lang w:val="zh-CN"/>
      </w:rPr>
      <w:fldChar w:fldCharType="end"/>
    </w:r>
    <w:r/>
  </w:p>
  <w:p>
    <w:pPr>
      <w:pStyle w:val="9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2"/>
        <w:tabs>
          <w:tab w:val="num" w:pos="312" w:leader="none"/>
        </w:tabs>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86"/>
      <w:isLgl w:val="false"/>
      <w:suff w:val="tab"/>
      <w:lvlText w:val="%1."/>
      <w:lvlJc w:val="left"/>
      <w:pPr>
        <w:pStyle w:val="88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space"/>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8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nothing"/>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一."/>
      <w:lvlJc w:val="left"/>
      <w:pPr>
        <w:pStyle w:val="882"/>
        <w:ind w:left="360" w:hanging="360"/>
      </w:pPr>
    </w:lvl>
    <w:lvl w:ilvl="1">
      <w:start w:val="1"/>
      <w:numFmt w:val="lowerLetter"/>
      <w:isLgl w:val="false"/>
      <w:suff w:val="tab"/>
      <w:lvlText w:val="%2)"/>
      <w:lvlJc w:val="left"/>
      <w:pPr>
        <w:pStyle w:val="882"/>
        <w:ind w:left="880" w:hanging="440"/>
      </w:pPr>
    </w:lvl>
    <w:lvl w:ilvl="2">
      <w:start w:val="1"/>
      <w:numFmt w:val="lowerRoman"/>
      <w:isLgl w:val="false"/>
      <w:suff w:val="tab"/>
      <w:lvlText w:val="%3."/>
      <w:lvlJc w:val="right"/>
      <w:pPr>
        <w:pStyle w:val="882"/>
        <w:ind w:left="1320" w:hanging="440"/>
      </w:pPr>
    </w:lvl>
    <w:lvl w:ilvl="3">
      <w:start w:val="1"/>
      <w:numFmt w:val="decimal"/>
      <w:isLgl w:val="false"/>
      <w:suff w:val="tab"/>
      <w:lvlText w:val="%4."/>
      <w:lvlJc w:val="left"/>
      <w:pPr>
        <w:pStyle w:val="882"/>
        <w:ind w:left="1760" w:hanging="440"/>
      </w:pPr>
    </w:lvl>
    <w:lvl w:ilvl="4">
      <w:start w:val="1"/>
      <w:numFmt w:val="lowerLetter"/>
      <w:isLgl w:val="false"/>
      <w:suff w:val="tab"/>
      <w:lvlText w:val="%5)"/>
      <w:lvlJc w:val="left"/>
      <w:pPr>
        <w:pStyle w:val="882"/>
        <w:ind w:left="2200" w:hanging="440"/>
      </w:pPr>
    </w:lvl>
    <w:lvl w:ilvl="5">
      <w:start w:val="1"/>
      <w:numFmt w:val="lowerRoman"/>
      <w:isLgl w:val="false"/>
      <w:suff w:val="tab"/>
      <w:lvlText w:val="%6."/>
      <w:lvlJc w:val="right"/>
      <w:pPr>
        <w:pStyle w:val="882"/>
        <w:ind w:left="2640" w:hanging="440"/>
      </w:pPr>
    </w:lvl>
    <w:lvl w:ilvl="6">
      <w:start w:val="1"/>
      <w:numFmt w:val="decimal"/>
      <w:isLgl w:val="false"/>
      <w:suff w:val="tab"/>
      <w:lvlText w:val="%7."/>
      <w:lvlJc w:val="left"/>
      <w:pPr>
        <w:pStyle w:val="882"/>
        <w:ind w:left="3080" w:hanging="440"/>
      </w:pPr>
    </w:lvl>
    <w:lvl w:ilvl="7">
      <w:start w:val="1"/>
      <w:numFmt w:val="lowerLetter"/>
      <w:isLgl w:val="false"/>
      <w:suff w:val="tab"/>
      <w:lvlText w:val="%8)"/>
      <w:lvlJc w:val="left"/>
      <w:pPr>
        <w:pStyle w:val="882"/>
        <w:ind w:left="3520" w:hanging="440"/>
      </w:pPr>
    </w:lvl>
    <w:lvl w:ilvl="8">
      <w:start w:val="1"/>
      <w:numFmt w:val="lowerRoman"/>
      <w:isLgl w:val="false"/>
      <w:suff w:val="tab"/>
      <w:lvlText w:val="%9."/>
      <w:lvlJc w:val="right"/>
      <w:pPr>
        <w:pStyle w:val="882"/>
        <w:ind w:left="3960" w:hanging="440"/>
      </w:pPr>
    </w:lvl>
  </w:abstractNum>
  <w:abstractNum w:abstractNumId="14">
    <w:multiLevelType w:val="hybridMultilevel"/>
    <w:lvl w:ilvl="0">
      <w:start w:val="1"/>
      <w:numFmt w:val="decimal"/>
      <w:isLgl w:val="false"/>
      <w:suff w:val="space"/>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pStyle w:val="8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3"/>
  </w:num>
  <w:num w:numId="3">
    <w:abstractNumId w:val="7"/>
  </w:num>
  <w:num w:numId="4">
    <w:abstractNumId w:val="12"/>
  </w:num>
  <w:num w:numId="5">
    <w:abstractNumId w:val="2"/>
  </w:num>
  <w:num w:numId="6">
    <w:abstractNumId w:val="14"/>
  </w:num>
  <w:num w:numId="7">
    <w:abstractNumId w:val="15"/>
  </w:num>
  <w:num w:numId="8">
    <w:abstractNumId w:val="9"/>
  </w:num>
  <w:num w:numId="9">
    <w:abstractNumId w:val="16"/>
  </w:num>
  <w:num w:numId="10">
    <w:abstractNumId w:val="6"/>
  </w:num>
  <w:num w:numId="11">
    <w:abstractNumId w:val="18"/>
  </w:num>
  <w:num w:numId="12">
    <w:abstractNumId w:val="8"/>
  </w:num>
  <w:num w:numId="13">
    <w:abstractNumId w:val="4"/>
  </w:num>
  <w:num w:numId="14">
    <w:abstractNumId w:val="1"/>
  </w:num>
  <w:num w:numId="15">
    <w:abstractNumId w:val="17"/>
  </w:num>
  <w:num w:numId="16">
    <w:abstractNumId w:val="0"/>
  </w:num>
  <w:num w:numId="17">
    <w:abstractNumId w:val="10"/>
  </w:num>
  <w:num w:numId="18">
    <w:abstractNumId w:val="1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name w:val="Heading 1"/>
    <w:basedOn w:val="882"/>
    <w:next w:val="882"/>
    <w:link w:val="705"/>
    <w:uiPriority w:val="9"/>
    <w:qFormat/>
    <w:pPr>
      <w:keepLines/>
      <w:keepNext/>
      <w:spacing w:before="480" w:after="200"/>
      <w:outlineLvl w:val="0"/>
    </w:pPr>
    <w:rPr>
      <w:rFonts w:ascii="Arial" w:hAnsi="Arial" w:eastAsia="Arial" w:cs="Arial"/>
      <w:sz w:val="40"/>
      <w:szCs w:val="40"/>
    </w:rPr>
  </w:style>
  <w:style w:type="character" w:styleId="705">
    <w:name w:val="Heading 1 Char"/>
    <w:link w:val="704"/>
    <w:uiPriority w:val="9"/>
    <w:rPr>
      <w:rFonts w:ascii="Arial" w:hAnsi="Arial" w:eastAsia="Arial" w:cs="Arial"/>
      <w:sz w:val="40"/>
      <w:szCs w:val="40"/>
    </w:rPr>
  </w:style>
  <w:style w:type="paragraph" w:styleId="706">
    <w:name w:val="Heading 2"/>
    <w:basedOn w:val="882"/>
    <w:next w:val="882"/>
    <w:link w:val="707"/>
    <w:uiPriority w:val="9"/>
    <w:unhideWhenUsed/>
    <w:qFormat/>
    <w:pPr>
      <w:keepLines/>
      <w:keepNext/>
      <w:spacing w:before="360" w:after="200"/>
      <w:outlineLvl w:val="1"/>
    </w:pPr>
    <w:rPr>
      <w:rFonts w:ascii="Arial" w:hAnsi="Arial" w:eastAsia="Arial" w:cs="Arial"/>
      <w:sz w:val="34"/>
    </w:rPr>
  </w:style>
  <w:style w:type="character" w:styleId="707">
    <w:name w:val="Heading 2 Char"/>
    <w:link w:val="706"/>
    <w:uiPriority w:val="9"/>
    <w:rPr>
      <w:rFonts w:ascii="Arial" w:hAnsi="Arial" w:eastAsia="Arial" w:cs="Arial"/>
      <w:sz w:val="34"/>
    </w:rPr>
  </w:style>
  <w:style w:type="paragraph" w:styleId="708">
    <w:name w:val="Heading 3"/>
    <w:basedOn w:val="882"/>
    <w:next w:val="882"/>
    <w:link w:val="709"/>
    <w:uiPriority w:val="9"/>
    <w:unhideWhenUsed/>
    <w:qFormat/>
    <w:pPr>
      <w:keepLines/>
      <w:keepNext/>
      <w:spacing w:before="320" w:after="200"/>
      <w:outlineLvl w:val="2"/>
    </w:pPr>
    <w:rPr>
      <w:rFonts w:ascii="Arial" w:hAnsi="Arial" w:eastAsia="Arial" w:cs="Arial"/>
      <w:sz w:val="30"/>
      <w:szCs w:val="30"/>
    </w:rPr>
  </w:style>
  <w:style w:type="character" w:styleId="709">
    <w:name w:val="Heading 3 Char"/>
    <w:link w:val="708"/>
    <w:uiPriority w:val="9"/>
    <w:rPr>
      <w:rFonts w:ascii="Arial" w:hAnsi="Arial" w:eastAsia="Arial" w:cs="Arial"/>
      <w:sz w:val="30"/>
      <w:szCs w:val="30"/>
    </w:rPr>
  </w:style>
  <w:style w:type="paragraph" w:styleId="710">
    <w:name w:val="Heading 4"/>
    <w:basedOn w:val="882"/>
    <w:next w:val="882"/>
    <w:link w:val="711"/>
    <w:uiPriority w:val="9"/>
    <w:unhideWhenUsed/>
    <w:qFormat/>
    <w:pPr>
      <w:keepLines/>
      <w:keepNext/>
      <w:spacing w:before="320" w:after="200"/>
      <w:outlineLvl w:val="3"/>
    </w:pPr>
    <w:rPr>
      <w:rFonts w:ascii="Arial" w:hAnsi="Arial" w:eastAsia="Arial" w:cs="Arial"/>
      <w:b/>
      <w:bCs/>
      <w:sz w:val="26"/>
      <w:szCs w:val="26"/>
    </w:rPr>
  </w:style>
  <w:style w:type="character" w:styleId="711">
    <w:name w:val="Heading 4 Char"/>
    <w:link w:val="710"/>
    <w:uiPriority w:val="9"/>
    <w:rPr>
      <w:rFonts w:ascii="Arial" w:hAnsi="Arial" w:eastAsia="Arial" w:cs="Arial"/>
      <w:b/>
      <w:bCs/>
      <w:sz w:val="26"/>
      <w:szCs w:val="26"/>
    </w:rPr>
  </w:style>
  <w:style w:type="paragraph" w:styleId="712">
    <w:name w:val="Heading 5"/>
    <w:basedOn w:val="882"/>
    <w:next w:val="882"/>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link w:val="712"/>
    <w:uiPriority w:val="9"/>
    <w:rPr>
      <w:rFonts w:ascii="Arial" w:hAnsi="Arial" w:eastAsia="Arial" w:cs="Arial"/>
      <w:b/>
      <w:bCs/>
      <w:sz w:val="24"/>
      <w:szCs w:val="24"/>
    </w:rPr>
  </w:style>
  <w:style w:type="paragraph" w:styleId="714">
    <w:name w:val="Heading 6"/>
    <w:basedOn w:val="882"/>
    <w:next w:val="882"/>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link w:val="714"/>
    <w:uiPriority w:val="9"/>
    <w:rPr>
      <w:rFonts w:ascii="Arial" w:hAnsi="Arial" w:eastAsia="Arial" w:cs="Arial"/>
      <w:b/>
      <w:bCs/>
      <w:sz w:val="22"/>
      <w:szCs w:val="22"/>
    </w:rPr>
  </w:style>
  <w:style w:type="paragraph" w:styleId="716">
    <w:name w:val="Heading 7"/>
    <w:basedOn w:val="882"/>
    <w:next w:val="882"/>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link w:val="716"/>
    <w:uiPriority w:val="9"/>
    <w:rPr>
      <w:rFonts w:ascii="Arial" w:hAnsi="Arial" w:eastAsia="Arial" w:cs="Arial"/>
      <w:b/>
      <w:bCs/>
      <w:i/>
      <w:iCs/>
      <w:sz w:val="22"/>
      <w:szCs w:val="22"/>
    </w:rPr>
  </w:style>
  <w:style w:type="paragraph" w:styleId="718">
    <w:name w:val="Heading 8"/>
    <w:basedOn w:val="882"/>
    <w:next w:val="882"/>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link w:val="718"/>
    <w:uiPriority w:val="9"/>
    <w:rPr>
      <w:rFonts w:ascii="Arial" w:hAnsi="Arial" w:eastAsia="Arial" w:cs="Arial"/>
      <w:i/>
      <w:iCs/>
      <w:sz w:val="22"/>
      <w:szCs w:val="22"/>
    </w:rPr>
  </w:style>
  <w:style w:type="paragraph" w:styleId="720">
    <w:name w:val="Heading 9"/>
    <w:basedOn w:val="882"/>
    <w:next w:val="882"/>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link w:val="720"/>
    <w:uiPriority w:val="9"/>
    <w:rPr>
      <w:rFonts w:ascii="Arial" w:hAnsi="Arial" w:eastAsia="Arial" w:cs="Arial"/>
      <w:i/>
      <w:iCs/>
      <w:sz w:val="21"/>
      <w:szCs w:val="21"/>
    </w:rPr>
  </w:style>
  <w:style w:type="paragraph" w:styleId="722">
    <w:name w:val="List Paragraph"/>
    <w:basedOn w:val="882"/>
    <w:uiPriority w:val="34"/>
    <w:qFormat/>
    <w:pPr>
      <w:contextualSpacing/>
      <w:ind w:left="720"/>
    </w:pPr>
  </w:style>
  <w:style w:type="paragraph" w:styleId="723">
    <w:name w:val="No Spacing"/>
    <w:uiPriority w:val="1"/>
    <w:qFormat/>
    <w:pPr>
      <w:spacing w:before="0" w:after="0" w:line="240" w:lineRule="auto"/>
    </w:pPr>
  </w:style>
  <w:style w:type="paragraph" w:styleId="724">
    <w:name w:val="Title"/>
    <w:basedOn w:val="882"/>
    <w:next w:val="882"/>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882"/>
    <w:next w:val="882"/>
    <w:link w:val="727"/>
    <w:uiPriority w:val="11"/>
    <w:qFormat/>
    <w:pPr>
      <w:spacing w:before="200" w:after="200"/>
    </w:pPr>
    <w:rPr>
      <w:sz w:val="24"/>
      <w:szCs w:val="24"/>
    </w:rPr>
  </w:style>
  <w:style w:type="character" w:styleId="727">
    <w:name w:val="Subtitle Char"/>
    <w:link w:val="726"/>
    <w:uiPriority w:val="11"/>
    <w:rPr>
      <w:sz w:val="24"/>
      <w:szCs w:val="24"/>
    </w:rPr>
  </w:style>
  <w:style w:type="paragraph" w:styleId="728">
    <w:name w:val="Quote"/>
    <w:basedOn w:val="882"/>
    <w:next w:val="882"/>
    <w:link w:val="729"/>
    <w:uiPriority w:val="29"/>
    <w:qFormat/>
    <w:pPr>
      <w:ind w:left="720" w:right="720"/>
    </w:pPr>
    <w:rPr>
      <w:i/>
    </w:rPr>
  </w:style>
  <w:style w:type="character" w:styleId="729">
    <w:name w:val="Quote Char"/>
    <w:link w:val="728"/>
    <w:uiPriority w:val="29"/>
    <w:rPr>
      <w:i/>
    </w:rPr>
  </w:style>
  <w:style w:type="paragraph" w:styleId="730">
    <w:name w:val="Intense Quote"/>
    <w:basedOn w:val="882"/>
    <w:next w:val="882"/>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paragraph" w:styleId="732">
    <w:name w:val="Header"/>
    <w:basedOn w:val="882"/>
    <w:link w:val="733"/>
    <w:uiPriority w:val="99"/>
    <w:unhideWhenUsed/>
    <w:pPr>
      <w:spacing w:after="0" w:line="240" w:lineRule="auto"/>
      <w:tabs>
        <w:tab w:val="center" w:pos="7143" w:leader="none"/>
        <w:tab w:val="right" w:pos="14287" w:leader="none"/>
      </w:tabs>
    </w:pPr>
  </w:style>
  <w:style w:type="character" w:styleId="733">
    <w:name w:val="Header Char"/>
    <w:link w:val="732"/>
    <w:uiPriority w:val="99"/>
  </w:style>
  <w:style w:type="paragraph" w:styleId="734">
    <w:name w:val="Footer"/>
    <w:basedOn w:val="882"/>
    <w:link w:val="737"/>
    <w:uiPriority w:val="99"/>
    <w:unhideWhenUsed/>
    <w:pPr>
      <w:spacing w:after="0" w:line="240" w:lineRule="auto"/>
      <w:tabs>
        <w:tab w:val="center" w:pos="7143" w:leader="none"/>
        <w:tab w:val="right" w:pos="14287" w:leader="none"/>
      </w:tabs>
    </w:pPr>
  </w:style>
  <w:style w:type="character" w:styleId="735">
    <w:name w:val="Footer Char"/>
    <w:link w:val="734"/>
    <w:uiPriority w:val="99"/>
  </w:style>
  <w:style w:type="paragraph" w:styleId="736">
    <w:name w:val="Caption"/>
    <w:basedOn w:val="882"/>
    <w:next w:val="882"/>
    <w:uiPriority w:val="35"/>
    <w:semiHidden/>
    <w:unhideWhenUsed/>
    <w:qFormat/>
    <w:pPr>
      <w:spacing w:line="276" w:lineRule="auto"/>
    </w:pPr>
    <w:rPr>
      <w:b/>
      <w:bCs/>
      <w:color w:val="4f81bd" w:themeColor="accent1"/>
      <w:sz w:val="18"/>
      <w:szCs w:val="18"/>
    </w:rPr>
  </w:style>
  <w:style w:type="character" w:styleId="737">
    <w:name w:val="Caption Char"/>
    <w:basedOn w:val="736"/>
    <w:link w:val="734"/>
    <w:uiPriority w:val="99"/>
  </w:style>
  <w:style w:type="table" w:styleId="73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Hyperlink"/>
    <w:uiPriority w:val="99"/>
    <w:unhideWhenUsed/>
    <w:rPr>
      <w:color w:val="0000ff" w:themeColor="hyperlink"/>
      <w:u w:val="single"/>
    </w:rPr>
  </w:style>
  <w:style w:type="paragraph" w:styleId="865">
    <w:name w:val="footnote text"/>
    <w:basedOn w:val="882"/>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uiPriority w:val="99"/>
    <w:unhideWhenUsed/>
    <w:rPr>
      <w:vertAlign w:val="superscript"/>
    </w:rPr>
  </w:style>
  <w:style w:type="paragraph" w:styleId="868">
    <w:name w:val="endnote text"/>
    <w:basedOn w:val="882"/>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uiPriority w:val="99"/>
    <w:semiHidden/>
    <w:unhideWhenUsed/>
    <w:rPr>
      <w:vertAlign w:val="superscript"/>
    </w:rPr>
  </w:style>
  <w:style w:type="paragraph" w:styleId="871">
    <w:name w:val="toc 1"/>
    <w:basedOn w:val="882"/>
    <w:next w:val="882"/>
    <w:uiPriority w:val="39"/>
    <w:unhideWhenUsed/>
    <w:pPr>
      <w:ind w:left="0" w:right="0" w:firstLine="0"/>
      <w:spacing w:after="57"/>
    </w:p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next w:val="882"/>
    <w:link w:val="882"/>
    <w:qFormat/>
    <w:pPr>
      <w:jc w:val="both"/>
      <w:widowControl w:val="off"/>
    </w:pPr>
    <w:rPr>
      <w:rFonts w:ascii="Calibri" w:hAnsi="Calibri"/>
      <w:sz w:val="21"/>
      <w:szCs w:val="22"/>
      <w:lang w:val="en-US" w:eastAsia="zh-CN" w:bidi="ar-SA"/>
    </w:rPr>
  </w:style>
  <w:style w:type="paragraph" w:styleId="883">
    <w:name w:val="标题 1"/>
    <w:basedOn w:val="882"/>
    <w:next w:val="882"/>
    <w:link w:val="889"/>
    <w:uiPriority w:val="9"/>
    <w:qFormat/>
    <w:pPr>
      <w:keepLines/>
      <w:keepNext/>
      <w:spacing w:before="340" w:after="330" w:line="578" w:lineRule="auto"/>
      <w:outlineLvl w:val="0"/>
    </w:pPr>
    <w:rPr>
      <w:b/>
      <w:bCs/>
      <w:sz w:val="44"/>
      <w:szCs w:val="44"/>
    </w:rPr>
  </w:style>
  <w:style w:type="paragraph" w:styleId="884">
    <w:name w:val="标题 2"/>
    <w:basedOn w:val="882"/>
    <w:next w:val="882"/>
    <w:link w:val="890"/>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85">
    <w:name w:val="标题 3"/>
    <w:basedOn w:val="882"/>
    <w:next w:val="882"/>
    <w:link w:val="891"/>
    <w:uiPriority w:val="9"/>
    <w:qFormat/>
    <w:pPr>
      <w:keepLines/>
      <w:keepNext/>
      <w:spacing w:before="260" w:after="260" w:line="416" w:lineRule="auto"/>
      <w:outlineLvl w:val="2"/>
    </w:pPr>
    <w:rPr>
      <w:b/>
      <w:bCs/>
      <w:sz w:val="32"/>
      <w:szCs w:val="32"/>
    </w:rPr>
  </w:style>
  <w:style w:type="paragraph" w:styleId="886">
    <w:name w:val="标题 4"/>
    <w:basedOn w:val="882"/>
    <w:next w:val="882"/>
    <w:link w:val="882"/>
    <w:qFormat/>
    <w:pPr>
      <w:numPr>
        <w:ilvl w:val="0"/>
        <w:numId w:val="1"/>
      </w:numPr>
      <w:ind w:left="0" w:hanging="864"/>
      <w:keepLines/>
      <w:keepNext/>
      <w:spacing w:before="160" w:after="160" w:line="360" w:lineRule="auto"/>
      <w:tabs>
        <w:tab w:val="left" w:pos="864" w:leader="none"/>
      </w:tabs>
      <w:outlineLvl w:val="3"/>
    </w:pPr>
    <w:rPr>
      <w:rFonts w:ascii="Arial" w:hAnsi="Arial" w:cs="Times New Roman"/>
      <w:b/>
      <w:szCs w:val="20"/>
    </w:rPr>
  </w:style>
  <w:style w:type="character" w:styleId="887">
    <w:name w:val="默认段落字体"/>
    <w:next w:val="887"/>
    <w:link w:val="882"/>
    <w:uiPriority w:val="1"/>
    <w:unhideWhenUsed/>
    <w:qFormat/>
  </w:style>
  <w:style w:type="table" w:styleId="888">
    <w:name w:val="普通表格"/>
    <w:next w:val="888"/>
    <w:link w:val="882"/>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89">
    <w:name w:val="标题 1 字符"/>
    <w:next w:val="889"/>
    <w:link w:val="883"/>
    <w:uiPriority w:val="9"/>
    <w:qFormat/>
    <w:rPr>
      <w:b/>
      <w:bCs/>
      <w:sz w:val="44"/>
      <w:szCs w:val="44"/>
    </w:rPr>
  </w:style>
  <w:style w:type="character" w:styleId="890">
    <w:name w:val="标题 2 字符"/>
    <w:next w:val="890"/>
    <w:link w:val="884"/>
    <w:uiPriority w:val="9"/>
    <w:qFormat/>
    <w:rPr>
      <w:rFonts w:ascii="Cambria" w:hAnsi="Cambria" w:eastAsia="宋体" w:cs="Times New Roman"/>
      <w:b/>
      <w:bCs/>
      <w:sz w:val="32"/>
      <w:szCs w:val="32"/>
    </w:rPr>
  </w:style>
  <w:style w:type="character" w:styleId="891">
    <w:name w:val="标题 3 字符"/>
    <w:next w:val="891"/>
    <w:link w:val="885"/>
    <w:uiPriority w:val="9"/>
    <w:qFormat/>
    <w:rPr>
      <w:b/>
      <w:bCs/>
      <w:sz w:val="32"/>
      <w:szCs w:val="32"/>
    </w:rPr>
  </w:style>
  <w:style w:type="paragraph" w:styleId="892">
    <w:name w:val="目录 7"/>
    <w:basedOn w:val="882"/>
    <w:next w:val="882"/>
    <w:link w:val="882"/>
    <w:qFormat/>
    <w:pPr>
      <w:ind w:left="1680"/>
      <w:jc w:val="left"/>
    </w:pPr>
    <w:rPr>
      <w:rFonts w:cs="Times New Roman"/>
      <w:sz w:val="18"/>
      <w:szCs w:val="18"/>
    </w:rPr>
  </w:style>
  <w:style w:type="paragraph" w:styleId="893">
    <w:name w:val="正文缩进"/>
    <w:basedOn w:val="882"/>
    <w:next w:val="893"/>
    <w:link w:val="882"/>
    <w:qFormat/>
    <w:pPr>
      <w:ind w:firstLine="420"/>
    </w:pPr>
    <w:rPr>
      <w:sz w:val="28"/>
    </w:rPr>
  </w:style>
  <w:style w:type="paragraph" w:styleId="894">
    <w:name w:val="文档结构图"/>
    <w:basedOn w:val="882"/>
    <w:next w:val="894"/>
    <w:link w:val="895"/>
    <w:uiPriority w:val="99"/>
    <w:unhideWhenUsed/>
    <w:qFormat/>
    <w:rPr>
      <w:rFonts w:ascii="宋体" w:eastAsia="宋体"/>
      <w:sz w:val="18"/>
      <w:szCs w:val="18"/>
    </w:rPr>
  </w:style>
  <w:style w:type="character" w:styleId="895">
    <w:name w:val="文档结构图 字符"/>
    <w:next w:val="895"/>
    <w:link w:val="894"/>
    <w:uiPriority w:val="99"/>
    <w:semiHidden/>
    <w:qFormat/>
    <w:rPr>
      <w:rFonts w:ascii="宋体" w:eastAsia="宋体"/>
      <w:sz w:val="18"/>
      <w:szCs w:val="18"/>
    </w:rPr>
  </w:style>
  <w:style w:type="paragraph" w:styleId="896">
    <w:name w:val="批注文字"/>
    <w:basedOn w:val="882"/>
    <w:next w:val="896"/>
    <w:link w:val="897"/>
    <w:qFormat/>
    <w:pPr>
      <w:ind w:firstLine="922"/>
      <w:jc w:val="left"/>
      <w:spacing w:line="360" w:lineRule="auto"/>
    </w:pPr>
    <w:rPr>
      <w:rFonts w:ascii="Times New Roman" w:hAnsi="Times New Roman" w:eastAsia="宋体" w:cs="Times New Roman"/>
      <w:szCs w:val="24"/>
    </w:rPr>
  </w:style>
  <w:style w:type="character" w:styleId="897">
    <w:name w:val="批注文字 字符"/>
    <w:next w:val="897"/>
    <w:link w:val="896"/>
    <w:qFormat/>
    <w:rPr>
      <w:rFonts w:ascii="Times New Roman" w:hAnsi="Times New Roman" w:eastAsia="宋体" w:cs="Times New Roman"/>
      <w:szCs w:val="24"/>
    </w:rPr>
  </w:style>
  <w:style w:type="paragraph" w:styleId="898">
    <w:name w:val="正文文本"/>
    <w:basedOn w:val="882"/>
    <w:next w:val="892"/>
    <w:link w:val="899"/>
    <w:uiPriority w:val="99"/>
    <w:qFormat/>
    <w:pPr>
      <w:spacing w:after="120"/>
    </w:pPr>
    <w:rPr>
      <w:rFonts w:ascii="Calibri" w:hAnsi="Calibri" w:cs="Times New Roman"/>
      <w:sz w:val="20"/>
      <w:szCs w:val="20"/>
    </w:rPr>
  </w:style>
  <w:style w:type="character" w:styleId="899">
    <w:name w:val="正文文本 字符"/>
    <w:next w:val="899"/>
    <w:link w:val="898"/>
    <w:uiPriority w:val="99"/>
    <w:rPr>
      <w:rFonts w:ascii="Calibri" w:hAnsi="Calibri"/>
    </w:rPr>
  </w:style>
  <w:style w:type="paragraph" w:styleId="900">
    <w:name w:val="纯文本"/>
    <w:basedOn w:val="882"/>
    <w:next w:val="900"/>
    <w:link w:val="901"/>
    <w:qFormat/>
    <w:rPr>
      <w:rFonts w:ascii="宋体" w:hAnsi="Courier New" w:eastAsia="宋体" w:cs="Times New Roman"/>
      <w:szCs w:val="20"/>
    </w:rPr>
  </w:style>
  <w:style w:type="character" w:styleId="901">
    <w:name w:val="纯文本 字符"/>
    <w:next w:val="901"/>
    <w:link w:val="900"/>
    <w:qFormat/>
    <w:rPr>
      <w:rFonts w:ascii="宋体" w:hAnsi="Courier New" w:eastAsia="宋体" w:cs="Times New Roman"/>
      <w:szCs w:val="20"/>
    </w:rPr>
  </w:style>
  <w:style w:type="paragraph" w:styleId="902">
    <w:name w:val="日期"/>
    <w:basedOn w:val="882"/>
    <w:next w:val="882"/>
    <w:link w:val="903"/>
    <w:uiPriority w:val="99"/>
    <w:unhideWhenUsed/>
    <w:qFormat/>
    <w:pPr>
      <w:ind w:left="100"/>
    </w:pPr>
  </w:style>
  <w:style w:type="character" w:styleId="903">
    <w:name w:val="日期 字符"/>
    <w:next w:val="903"/>
    <w:link w:val="902"/>
    <w:uiPriority w:val="99"/>
    <w:semiHidden/>
    <w:qFormat/>
  </w:style>
  <w:style w:type="paragraph" w:styleId="904">
    <w:name w:val="批注框文本"/>
    <w:basedOn w:val="882"/>
    <w:next w:val="904"/>
    <w:link w:val="905"/>
    <w:uiPriority w:val="99"/>
    <w:unhideWhenUsed/>
    <w:qFormat/>
    <w:rPr>
      <w:sz w:val="18"/>
      <w:szCs w:val="18"/>
    </w:rPr>
  </w:style>
  <w:style w:type="character" w:styleId="905">
    <w:name w:val="批注框文本 字符"/>
    <w:next w:val="905"/>
    <w:link w:val="904"/>
    <w:uiPriority w:val="99"/>
    <w:semiHidden/>
    <w:qFormat/>
    <w:rPr>
      <w:sz w:val="18"/>
      <w:szCs w:val="18"/>
    </w:rPr>
  </w:style>
  <w:style w:type="paragraph" w:styleId="906">
    <w:name w:val="页脚"/>
    <w:basedOn w:val="882"/>
    <w:next w:val="906"/>
    <w:link w:val="907"/>
    <w:uiPriority w:val="99"/>
    <w:unhideWhenUsed/>
    <w:qFormat/>
    <w:pPr>
      <w:jc w:val="left"/>
      <w:tabs>
        <w:tab w:val="center" w:pos="4153" w:leader="none"/>
        <w:tab w:val="right" w:pos="8306" w:leader="none"/>
      </w:tabs>
    </w:pPr>
    <w:rPr>
      <w:sz w:val="18"/>
      <w:szCs w:val="18"/>
    </w:rPr>
  </w:style>
  <w:style w:type="character" w:styleId="907">
    <w:name w:val="页脚 字符"/>
    <w:next w:val="907"/>
    <w:link w:val="906"/>
    <w:uiPriority w:val="99"/>
    <w:qFormat/>
    <w:rPr>
      <w:sz w:val="18"/>
      <w:szCs w:val="18"/>
    </w:rPr>
  </w:style>
  <w:style w:type="paragraph" w:styleId="908">
    <w:name w:val="页眉"/>
    <w:basedOn w:val="882"/>
    <w:next w:val="908"/>
    <w:link w:val="90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09">
    <w:name w:val="页眉 字符"/>
    <w:next w:val="909"/>
    <w:link w:val="908"/>
    <w:uiPriority w:val="99"/>
    <w:semiHidden/>
    <w:qFormat/>
    <w:rPr>
      <w:sz w:val="18"/>
      <w:szCs w:val="18"/>
    </w:rPr>
  </w:style>
  <w:style w:type="paragraph" w:styleId="910">
    <w:name w:val="目录 1"/>
    <w:basedOn w:val="882"/>
    <w:next w:val="882"/>
    <w:link w:val="882"/>
    <w:uiPriority w:val="39"/>
    <w:unhideWhenUsed/>
    <w:qFormat/>
  </w:style>
  <w:style w:type="paragraph" w:styleId="911">
    <w:name w:val="普通(网站)"/>
    <w:basedOn w:val="882"/>
    <w:next w:val="911"/>
    <w:link w:val="882"/>
    <w:uiPriority w:val="99"/>
    <w:unhideWhenUsed/>
    <w:qFormat/>
    <w:pPr>
      <w:ind w:left="0" w:right="0"/>
      <w:jc w:val="left"/>
      <w:spacing w:before="100" w:beforeAutospacing="1" w:after="100" w:afterAutospacing="1"/>
    </w:pPr>
    <w:rPr>
      <w:sz w:val="24"/>
      <w:lang w:val="en-US" w:eastAsia="zh-CN" w:bidi="ar"/>
    </w:rPr>
  </w:style>
  <w:style w:type="paragraph" w:styleId="912">
    <w:name w:val="批注主题"/>
    <w:basedOn w:val="896"/>
    <w:next w:val="896"/>
    <w:link w:val="913"/>
    <w:uiPriority w:val="99"/>
    <w:unhideWhenUsed/>
    <w:pPr>
      <w:ind w:firstLine="0"/>
      <w:spacing w:line="240" w:lineRule="auto"/>
    </w:pPr>
    <w:rPr>
      <w:rFonts w:ascii="Calibri" w:hAnsi="Calibri"/>
      <w:b/>
      <w:bCs/>
      <w:szCs w:val="22"/>
    </w:rPr>
  </w:style>
  <w:style w:type="character" w:styleId="913">
    <w:name w:val="批注主题 字符"/>
    <w:next w:val="913"/>
    <w:link w:val="912"/>
    <w:uiPriority w:val="99"/>
    <w:semiHidden/>
    <w:rPr>
      <w:rFonts w:ascii="Calibri" w:hAnsi="Calibri" w:eastAsia="宋体" w:cs="Times New Roman"/>
      <w:b/>
      <w:bCs/>
      <w:sz w:val="21"/>
      <w:szCs w:val="22"/>
    </w:rPr>
  </w:style>
  <w:style w:type="table" w:styleId="914">
    <w:name w:val="网格型"/>
    <w:basedOn w:val="888"/>
    <w:next w:val="914"/>
    <w:link w:val="882"/>
    <w:uiPriority w:val="59"/>
    <w:qFormat/>
    <w:tblPr/>
  </w:style>
  <w:style w:type="character" w:styleId="915">
    <w:name w:val="强调"/>
    <w:next w:val="915"/>
    <w:link w:val="882"/>
    <w:qFormat/>
    <w:rPr>
      <w:i/>
    </w:rPr>
  </w:style>
  <w:style w:type="character" w:styleId="916">
    <w:name w:val="超链接"/>
    <w:next w:val="916"/>
    <w:link w:val="882"/>
    <w:uiPriority w:val="99"/>
    <w:qFormat/>
    <w:rPr>
      <w:color w:val="0000ff"/>
      <w:u w:val="none"/>
    </w:rPr>
  </w:style>
  <w:style w:type="character" w:styleId="917">
    <w:name w:val="批注引用"/>
    <w:next w:val="917"/>
    <w:link w:val="882"/>
    <w:qFormat/>
    <w:rPr>
      <w:sz w:val="21"/>
      <w:szCs w:val="21"/>
    </w:rPr>
  </w:style>
  <w:style w:type="paragraph" w:styleId="918">
    <w:name w:val="正文首行缩进11"/>
    <w:basedOn w:val="919"/>
    <w:next w:val="918"/>
    <w:link w:val="882"/>
    <w:qFormat/>
    <w:pPr>
      <w:ind w:firstLine="200"/>
      <w:spacing w:line="360" w:lineRule="auto"/>
    </w:pPr>
    <w:rPr>
      <w:rFonts w:ascii="仿宋_GB2312" w:hAnsi="Times New Roman" w:eastAsia="仿宋_GB2312"/>
      <w:sz w:val="30"/>
      <w:szCs w:val="30"/>
    </w:rPr>
  </w:style>
  <w:style w:type="paragraph" w:styleId="919">
    <w:name w:val="正文文本1"/>
    <w:basedOn w:val="882"/>
    <w:next w:val="882"/>
    <w:link w:val="882"/>
    <w:qFormat/>
    <w:rPr>
      <w:rFonts w:ascii="楷体_GB2312" w:hAnsi="Arial" w:eastAsia="楷体_GB2312"/>
      <w:sz w:val="28"/>
      <w:szCs w:val="28"/>
    </w:rPr>
  </w:style>
  <w:style w:type="paragraph" w:styleId="920">
    <w:name w:val="Default"/>
    <w:next w:val="920"/>
    <w:link w:val="921"/>
    <w:uiPriority w:val="99"/>
    <w:qFormat/>
    <w:pPr>
      <w:widowControl w:val="off"/>
    </w:pPr>
    <w:rPr>
      <w:rFonts w:ascii="MS Mincho" w:hAnsi="Calibri"/>
      <w:color w:val="000000"/>
      <w:sz w:val="21"/>
      <w:szCs w:val="24"/>
      <w:lang w:val="en-US" w:eastAsia="zh-CN" w:bidi="ar-SA"/>
    </w:rPr>
  </w:style>
  <w:style w:type="character" w:styleId="921">
    <w:name w:val="Default Char"/>
    <w:next w:val="921"/>
    <w:link w:val="920"/>
    <w:uiPriority w:val="99"/>
    <w:qFormat/>
    <w:rPr>
      <w:rFonts w:ascii="MS Mincho" w:hAnsi="Calibri" w:eastAsia="宋体" w:cs="Times New Roman"/>
      <w:color w:val="000000"/>
      <w:szCs w:val="24"/>
    </w:rPr>
  </w:style>
  <w:style w:type="paragraph" w:styleId="922">
    <w:name w:val="正文文本11"/>
    <w:basedOn w:val="882"/>
    <w:next w:val="882"/>
    <w:link w:val="882"/>
    <w:qFormat/>
    <w:rPr>
      <w:rFonts w:ascii="楷体_GB2312" w:hAnsi="Arial" w:eastAsia="楷体_GB2312"/>
      <w:sz w:val="28"/>
      <w:szCs w:val="28"/>
      <w:lang w:eastAsia="en-US"/>
    </w:rPr>
  </w:style>
  <w:style w:type="paragraph" w:styleId="923">
    <w:name w:val="Table Paragraph"/>
    <w:basedOn w:val="882"/>
    <w:next w:val="923"/>
    <w:link w:val="882"/>
    <w:uiPriority w:val="1"/>
    <w:qFormat/>
    <w:rPr>
      <w:rFonts w:ascii="宋体" w:hAnsi="宋体" w:eastAsia="宋体" w:cs="宋体"/>
      <w:lang w:val="en-US" w:eastAsia="zh-CN" w:bidi="ar-SA"/>
    </w:rPr>
  </w:style>
  <w:style w:type="table" w:styleId="924">
    <w:name w:val="Table"/>
    <w:next w:val="924"/>
    <w:link w:val="882"/>
    <w:unhideWhenUsed/>
    <w:qFormat/>
    <w:pPr>
      <w:spacing w:after="200" w:line="276" w:lineRule="auto"/>
    </w:pPr>
    <w:rPr>
      <w:sz w:val="22"/>
      <w:lang w:val="en-US" w:eastAsia="en-US" w:bidi="ar-SA"/>
    </w:rPr>
    <w:tblPr/>
  </w:style>
  <w:style w:type="character" w:styleId="925">
    <w:name w:val="font21"/>
    <w:next w:val="925"/>
    <w:link w:val="882"/>
    <w:rPr>
      <w:rFonts w:hint="eastAsia" w:ascii="方正仿宋_GB2312" w:hAnsi="方正仿宋_GB2312" w:eastAsia="方正仿宋_GB2312" w:cs="方正仿宋_GB2312"/>
      <w:i w:val="0"/>
      <w:iCs w:val="0"/>
      <w:color w:val="000000"/>
      <w:sz w:val="22"/>
      <w:szCs w:val="22"/>
      <w:u w:val="none"/>
    </w:rPr>
  </w:style>
  <w:style w:type="character" w:styleId="926">
    <w:name w:val="font01"/>
    <w:next w:val="926"/>
    <w:link w:val="882"/>
    <w:rPr>
      <w:rFonts w:hint="eastAsia" w:ascii="宋体" w:hAnsi="宋体" w:eastAsia="宋体" w:cs="宋体"/>
      <w:i w:val="0"/>
      <w:iCs w:val="0"/>
      <w:color w:val="000000"/>
      <w:sz w:val="22"/>
      <w:szCs w:val="22"/>
      <w:u w:val="none"/>
    </w:rPr>
  </w:style>
  <w:style w:type="character" w:styleId="927">
    <w:name w:val="font51"/>
    <w:next w:val="927"/>
    <w:link w:val="882"/>
    <w:rPr>
      <w:rFonts w:ascii="Wingdings 2" w:hAnsi="Wingdings 2" w:eastAsia="Wingdings 2" w:cs="Wingdings 2"/>
      <w:i w:val="0"/>
      <w:iCs w:val="0"/>
      <w:color w:val="000000"/>
      <w:sz w:val="22"/>
      <w:szCs w:val="22"/>
      <w:u w:val="none"/>
    </w:rPr>
  </w:style>
  <w:style w:type="paragraph" w:styleId="928">
    <w:name w:val="修订"/>
    <w:next w:val="928"/>
    <w:link w:val="882"/>
    <w:uiPriority w:val="99"/>
    <w:unhideWhenUsed/>
    <w:rPr>
      <w:rFonts w:ascii="Calibri" w:hAnsi="Calibri"/>
      <w:sz w:val="21"/>
      <w:szCs w:val="22"/>
      <w:lang w:val="en-US" w:eastAsia="zh-CN" w:bidi="ar-SA"/>
    </w:rPr>
  </w:style>
  <w:style w:type="paragraph" w:styleId="929">
    <w:name w:val="列表段落"/>
    <w:basedOn w:val="882"/>
    <w:next w:val="929"/>
    <w:link w:val="882"/>
    <w:uiPriority w:val="99"/>
    <w:qFormat/>
    <w:pPr>
      <w:ind w:firstLine="420"/>
    </w:pPr>
  </w:style>
  <w:style w:type="paragraph" w:styleId="930">
    <w:name w:val="表格文本"/>
    <w:next w:val="930"/>
    <w:link w:val="882"/>
    <w:qFormat/>
    <w:rPr>
      <w:rFonts w:ascii="仿宋_GB2312" w:hAnsi="仿宋_GB2312" w:eastAsia="仿宋" w:cs="仿宋"/>
      <w:sz w:val="24"/>
      <w:szCs w:val="28"/>
      <w:lang w:val="en-US" w:eastAsia="zh-CN" w:bidi="ar-SA"/>
    </w:rPr>
  </w:style>
  <w:style w:type="character" w:styleId="931" w:default="1">
    <w:name w:val="Default Paragraph Font"/>
    <w:uiPriority w:val="1"/>
    <w:semiHidden/>
    <w:unhideWhenUsed/>
  </w:style>
  <w:style w:type="numbering" w:styleId="932" w:default="1">
    <w:name w:val="No List"/>
    <w:uiPriority w:val="99"/>
    <w:semiHidden/>
    <w:unhideWhenUsed/>
  </w:style>
  <w:style w:type="table" w:styleId="9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jp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Zhu</dc:creator>
  <cp:lastModifiedBy>朱蕊</cp:lastModifiedBy>
  <cp:revision>5</cp:revision>
  <dcterms:created xsi:type="dcterms:W3CDTF">2026-10-28T21:33:00Z</dcterms:created>
  <dcterms:modified xsi:type="dcterms:W3CDTF">2026-11-03T02:04:44Z</dcterms:modified>
</cp:coreProperties>
</file>