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宋体" w:hAnsi="宋体" w:cs="宋体"/>
          <w:b/>
          <w:sz w:val="48"/>
          <w:szCs w:val="48"/>
        </w:rPr>
      </w:pPr>
      <w:r/>
      <w:bookmarkStart w:id="0" w:name="_Hlk77778371"/>
      <w:r/>
      <w:bookmarkStart w:id="1" w:name="_Hlk74841385"/>
      <w:r/>
      <w:r/>
    </w:p>
    <w:p>
      <w:pPr>
        <w:pStyle w:val="756"/>
        <w:rPr>
          <w:rFonts w:hint="eastAsia" w:ascii="宋体" w:hAnsi="宋体" w:cs="宋体"/>
        </w:rPr>
      </w:pPr>
      <w:r>
        <w:rPr>
          <w:rFonts w:hint="eastAsia" w:ascii="宋体" w:hAnsi="宋体" w:cs="宋体"/>
        </w:rPr>
      </w:r>
      <w:r/>
    </w:p>
    <w:p>
      <w:pPr>
        <w:pStyle w:val="756"/>
        <w:jc w:val="center"/>
        <w:rPr>
          <w:rFonts w:hint="eastAsia" w:ascii="宋体" w:hAnsi="宋体" w:cs="宋体"/>
          <w:sz w:val="20"/>
          <w:szCs w:val="21"/>
        </w:rPr>
      </w:pPr>
      <w:r>
        <w:rPr>
          <w:rFonts w:hint="eastAsia" w:ascii="宋体" w:hAnsi="宋体" w:cs="宋体"/>
          <w:b/>
          <w:bCs/>
          <w:sz w:val="48"/>
          <w:szCs w:val="48"/>
        </w:rPr>
        <w:t xml:space="preserve">南京工业职业技术大学</w:t>
      </w:r>
      <w:r>
        <w:rPr>
          <w:rFonts w:ascii="宋体" w:hAnsi="宋体" w:cs="宋体"/>
          <w:b/>
          <w:bCs/>
          <w:sz w:val="48"/>
          <w:szCs w:val="48"/>
        </w:rPr>
        <w:t xml:space="preserve">端侧鸿蒙应用中心</w:t>
      </w:r>
      <w:r>
        <w:rPr>
          <w:rFonts w:hint="eastAsia" w:ascii="宋体" w:hAnsi="宋体" w:cs="宋体"/>
          <w:b/>
          <w:bCs/>
          <w:sz w:val="48"/>
          <w:szCs w:val="48"/>
        </w:rPr>
        <w:t xml:space="preserve">采购项目</w:t>
      </w:r>
      <w:r/>
    </w:p>
    <w:p>
      <w:pPr>
        <w:jc w:val="center"/>
        <w:spacing w:line="360" w:lineRule="auto"/>
        <w:widowControl/>
        <w:rPr>
          <w:rFonts w:hint="eastAsia" w:ascii="宋体" w:hAnsi="宋体" w:cs="宋体"/>
          <w:b/>
          <w:sz w:val="72"/>
          <w:szCs w:val="72"/>
        </w:rPr>
      </w:pPr>
      <w:r>
        <w:rPr>
          <w:rFonts w:hint="eastAsia" w:ascii="宋体" w:hAnsi="宋体" w:cs="宋体"/>
          <w:b/>
          <w:sz w:val="72"/>
          <w:szCs w:val="72"/>
        </w:rPr>
      </w:r>
      <w:r/>
    </w:p>
    <w:p>
      <w:pPr>
        <w:pStyle w:val="711"/>
        <w:ind w:left="126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711"/>
        <w:ind w:left="126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sz w:val="72"/>
          <w:szCs w:val="72"/>
        </w:rPr>
      </w:pPr>
      <w:r>
        <w:rPr>
          <w:rFonts w:hint="eastAsia" w:ascii="宋体" w:hAnsi="宋体" w:cs="宋体"/>
          <w:b/>
          <w:sz w:val="72"/>
          <w:szCs w:val="72"/>
        </w:rPr>
        <w:t xml:space="preserve">采购文件</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40"/>
          <w:szCs w:val="40"/>
        </w:rPr>
      </w:pPr>
      <w:r>
        <w:rPr>
          <w:rFonts w:hint="eastAsia" w:ascii="宋体" w:hAnsi="宋体" w:cs="宋体"/>
          <w:b/>
          <w:sz w:val="32"/>
          <w:szCs w:val="32"/>
        </w:rPr>
        <w:t xml:space="preserve">项目编号：JSZC-320000-HCAI-G2026-0089</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28"/>
          <w:szCs w:val="28"/>
        </w:rPr>
      </w:pPr>
      <w:r>
        <w:rPr>
          <w:rFonts w:hint="eastAsia" w:ascii="宋体" w:hAnsi="宋体" w:cs="宋体"/>
          <w:b/>
          <w:sz w:val="28"/>
          <w:szCs w:val="28"/>
        </w:rPr>
      </w:r>
      <w:r/>
    </w:p>
    <w:p>
      <w:pPr>
        <w:spacing w:line="360" w:lineRule="auto"/>
        <w:shd w:val="clear" w:color="auto" w:fill="ffffff"/>
        <w:widowControl/>
        <w:rPr>
          <w:rFonts w:hint="eastAsia" w:ascii="宋体" w:hAnsi="宋体" w:cs="宋体"/>
          <w:sz w:val="32"/>
          <w:szCs w:val="32"/>
        </w:rPr>
      </w:pPr>
      <w:r>
        <w:rPr>
          <w:rFonts w:hint="eastAsia" w:ascii="宋体" w:hAnsi="宋体" w:cs="宋体"/>
          <w:sz w:val="32"/>
          <w:szCs w:val="32"/>
        </w:rPr>
        <w:t xml:space="preserve">  </w:t>
      </w:r>
      <w:r/>
    </w:p>
    <w:p>
      <w:pPr>
        <w:pStyle w:val="711"/>
        <w:ind w:left="1260"/>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采购人：南京工业职业技术大学</w:t>
      </w:r>
      <w:r/>
    </w:p>
    <w:p>
      <w:pPr>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采购代理机构：</w:t>
      </w:r>
      <w:r>
        <w:rPr>
          <w:rFonts w:ascii="宋体" w:hAnsi="宋体" w:cs="宋体"/>
          <w:b/>
          <w:sz w:val="32"/>
          <w:szCs w:val="32"/>
        </w:rPr>
        <w:t xml:space="preserve">南京汇采项目管理有限公司</w:t>
      </w:r>
      <w:r/>
    </w:p>
    <w:p>
      <w:pPr>
        <w:jc w:val="center"/>
        <w:spacing w:line="360" w:lineRule="auto"/>
        <w:shd w:val="clear" w:color="auto" w:fill="ffffff"/>
        <w:widowControl/>
        <w:rPr>
          <w:rFonts w:hint="eastAsia" w:ascii="宋体" w:hAnsi="宋体" w:cs="宋体"/>
          <w:b/>
          <w:sz w:val="32"/>
          <w:szCs w:val="32"/>
          <w:highlight w:val="yellow"/>
        </w:rPr>
      </w:pPr>
      <w:r>
        <w:rPr>
          <w:rFonts w:hint="eastAsia" w:ascii="宋体" w:hAnsi="宋体" w:cs="宋体"/>
          <w:b/>
          <w:sz w:val="32"/>
          <w:szCs w:val="32"/>
        </w:rPr>
        <w:t xml:space="preserve">2026年</w:t>
      </w:r>
      <w:r>
        <w:rPr>
          <w:rFonts w:hint="eastAsia" w:ascii="宋体" w:hAnsi="宋体" w:cs="宋体"/>
          <w:b/>
          <w:sz w:val="32"/>
          <w:szCs w:val="32"/>
          <w:lang w:val="en-US" w:eastAsia="zh-CN"/>
        </w:rPr>
        <w:t xml:space="preserve">11</w:t>
      </w:r>
      <w:r>
        <w:rPr>
          <w:rFonts w:hint="eastAsia" w:ascii="宋体" w:hAnsi="宋体" w:cs="宋体"/>
          <w:b/>
          <w:sz w:val="32"/>
          <w:szCs w:val="32"/>
        </w:rPr>
        <w:t xml:space="preserve">月</w:t>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859"/>
        <w:jc w:val="center"/>
        <w:rPr>
          <w:rFonts w:hint="eastAsia" w:ascii="宋体" w:hAnsi="宋体" w:cs="宋体"/>
          <w:color w:val="auto"/>
          <w:sz w:val="36"/>
          <w:szCs w:val="36"/>
        </w:rPr>
      </w:pPr>
      <w:r>
        <w:rPr>
          <w:rFonts w:hint="eastAsia" w:ascii="宋体" w:hAnsi="宋体" w:cs="宋体"/>
          <w:color w:val="auto"/>
          <w:sz w:val="36"/>
          <w:szCs w:val="36"/>
          <w:lang w:val="zh-CN"/>
        </w:rPr>
        <w:t xml:space="preserve">目录</w:t>
      </w:r>
      <w:r/>
    </w:p>
    <w:p>
      <w:pPr>
        <w:pStyle w:val="722"/>
        <w:spacing w:line="360" w:lineRule="auto"/>
        <w:tabs>
          <w:tab w:val="right" w:pos="8299" w:leader="dot"/>
        </w:tabs>
        <w:rPr>
          <w:rFonts w:hint="eastAsia" w:ascii="宋体" w:hAnsi="宋体" w:cs="宋体"/>
          <w:sz w:val="28"/>
          <w:szCs w:val="36"/>
        </w:rPr>
      </w:pPr>
      <w:r>
        <w:rPr>
          <w:rFonts w:hint="eastAsia" w:ascii="宋体" w:hAnsi="宋体" w:cs="宋体"/>
          <w:sz w:val="40"/>
          <w:szCs w:val="40"/>
        </w:rPr>
        <w:fldChar w:fldCharType="begin"/>
      </w:r>
      <w:r>
        <w:rPr>
          <w:rFonts w:hint="eastAsia" w:ascii="宋体" w:hAnsi="宋体" w:cs="宋体"/>
          <w:sz w:val="40"/>
          <w:szCs w:val="40"/>
        </w:rPr>
        <w:instrText xml:space="preserve">TOC \o "1-1" \h \u </w:instrText>
      </w:r>
      <w:r>
        <w:rPr>
          <w:rFonts w:hint="eastAsia" w:ascii="宋体" w:hAnsi="宋体" w:cs="宋体"/>
          <w:sz w:val="40"/>
          <w:szCs w:val="40"/>
        </w:rPr>
        <w:fldChar w:fldCharType="separate"/>
      </w:r>
      <w:r>
        <w:fldChar w:fldCharType="begin"/>
      </w:r>
      <w:r>
        <w:instrText xml:space="preserve"> HYPERLINK \l "_Toc30685" </w:instrText>
      </w:r>
      <w:r>
        <w:fldChar w:fldCharType="separate"/>
      </w:r>
      <w:r>
        <w:rPr>
          <w:rFonts w:hint="eastAsia" w:ascii="宋体" w:hAnsi="宋体" w:cs="宋体"/>
          <w:sz w:val="28"/>
          <w:szCs w:val="28"/>
        </w:rPr>
        <w:t xml:space="preserve">第一章 </w:t>
      </w:r>
      <w:r>
        <w:rPr>
          <w:rFonts w:hint="eastAsia" w:ascii="宋体" w:hAnsi="宋体" w:cs="宋体"/>
          <w:sz w:val="28"/>
          <w:szCs w:val="36"/>
        </w:rPr>
        <w:t xml:space="preserve">采购公告</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_Toc30685 \h </w:instrText>
      </w:r>
      <w:r>
        <w:rPr>
          <w:rFonts w:hint="eastAsia" w:ascii="宋体" w:hAnsi="宋体" w:cs="宋体"/>
          <w:sz w:val="28"/>
          <w:szCs w:val="36"/>
        </w:rPr>
        <w:fldChar w:fldCharType="separate"/>
      </w:r>
      <w:r>
        <w:rPr>
          <w:rFonts w:hint="eastAsia" w:ascii="宋体" w:hAnsi="宋体" w:cs="宋体"/>
          <w:sz w:val="28"/>
          <w:szCs w:val="36"/>
        </w:rPr>
        <w:t xml:space="preserve">1</w:t>
      </w:r>
      <w:r>
        <w:rPr>
          <w:rFonts w:hint="eastAsia" w:ascii="宋体" w:hAnsi="宋体" w:cs="宋体"/>
          <w:sz w:val="28"/>
          <w:szCs w:val="36"/>
        </w:rPr>
        <w:fldChar w:fldCharType="end"/>
      </w:r>
      <w:r>
        <w:rPr>
          <w:rFonts w:hint="eastAsia" w:ascii="宋体" w:hAnsi="宋体" w:cs="宋体"/>
          <w:sz w:val="28"/>
          <w:szCs w:val="36"/>
        </w:rPr>
        <w:fldChar w:fldCharType="end"/>
      </w:r>
      <w:r/>
    </w:p>
    <w:p>
      <w:pPr>
        <w:pStyle w:val="722"/>
        <w:spacing w:line="360" w:lineRule="auto"/>
        <w:tabs>
          <w:tab w:val="right" w:pos="8299" w:leader="dot"/>
        </w:tabs>
        <w:rPr>
          <w:rFonts w:hint="eastAsia" w:ascii="宋体" w:hAnsi="宋体" w:cs="宋体"/>
          <w:sz w:val="28"/>
          <w:szCs w:val="36"/>
        </w:rPr>
      </w:pPr>
      <w:r>
        <w:fldChar w:fldCharType="begin"/>
      </w:r>
      <w:r>
        <w:instrText xml:space="preserve"> HYPERLINK \l "_Toc26745" </w:instrText>
      </w:r>
      <w:r>
        <w:fldChar w:fldCharType="separate"/>
      </w:r>
      <w:r>
        <w:rPr>
          <w:rFonts w:hint="eastAsia" w:ascii="宋体" w:hAnsi="宋体" w:cs="宋体"/>
          <w:sz w:val="28"/>
          <w:szCs w:val="36"/>
        </w:rPr>
        <w:t xml:space="preserve">第二章 供应商须知</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_Toc26745 \h </w:instrText>
      </w:r>
      <w:r>
        <w:rPr>
          <w:rFonts w:hint="eastAsia" w:ascii="宋体" w:hAnsi="宋体" w:cs="宋体"/>
          <w:sz w:val="28"/>
          <w:szCs w:val="36"/>
        </w:rPr>
        <w:fldChar w:fldCharType="separate"/>
      </w:r>
      <w:r>
        <w:rPr>
          <w:rFonts w:hint="eastAsia" w:ascii="宋体" w:hAnsi="宋体" w:cs="宋体"/>
          <w:sz w:val="28"/>
          <w:szCs w:val="36"/>
        </w:rPr>
        <w:t xml:space="preserve">5</w:t>
      </w:r>
      <w:r>
        <w:rPr>
          <w:rFonts w:hint="eastAsia" w:ascii="宋体" w:hAnsi="宋体" w:cs="宋体"/>
          <w:sz w:val="28"/>
          <w:szCs w:val="36"/>
        </w:rPr>
        <w:fldChar w:fldCharType="end"/>
      </w:r>
      <w:r>
        <w:rPr>
          <w:rFonts w:hint="eastAsia" w:ascii="宋体" w:hAnsi="宋体" w:cs="宋体"/>
          <w:sz w:val="28"/>
          <w:szCs w:val="36"/>
        </w:rPr>
        <w:fldChar w:fldCharType="end"/>
      </w:r>
      <w:r/>
    </w:p>
    <w:p>
      <w:pPr>
        <w:pStyle w:val="722"/>
        <w:spacing w:line="360" w:lineRule="auto"/>
        <w:tabs>
          <w:tab w:val="right" w:pos="8299" w:leader="dot"/>
        </w:tabs>
        <w:rPr>
          <w:rFonts w:hint="eastAsia" w:ascii="宋体" w:hAnsi="宋体" w:cs="宋体"/>
          <w:sz w:val="28"/>
          <w:szCs w:val="36"/>
        </w:rPr>
      </w:pPr>
      <w:r>
        <w:fldChar w:fldCharType="begin"/>
      </w:r>
      <w:r>
        <w:instrText xml:space="preserve"> HYPERLINK \l "_Toc28285" </w:instrText>
      </w:r>
      <w:r>
        <w:fldChar w:fldCharType="separate"/>
      </w:r>
      <w:r>
        <w:rPr>
          <w:rFonts w:hint="eastAsia" w:ascii="宋体" w:hAnsi="宋体" w:cs="宋体"/>
          <w:sz w:val="28"/>
          <w:szCs w:val="36"/>
        </w:rPr>
        <w:t xml:space="preserve">第三章 评标标准</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_Toc28285 \h </w:instrText>
      </w:r>
      <w:r>
        <w:rPr>
          <w:rFonts w:hint="eastAsia" w:ascii="宋体" w:hAnsi="宋体" w:cs="宋体"/>
          <w:sz w:val="28"/>
          <w:szCs w:val="36"/>
        </w:rPr>
        <w:fldChar w:fldCharType="separate"/>
      </w:r>
      <w:r>
        <w:rPr>
          <w:rFonts w:hint="eastAsia" w:ascii="宋体" w:hAnsi="宋体" w:cs="宋体"/>
          <w:sz w:val="28"/>
          <w:szCs w:val="36"/>
        </w:rPr>
        <w:t xml:space="preserve">19</w:t>
      </w:r>
      <w:r>
        <w:rPr>
          <w:rFonts w:hint="eastAsia" w:ascii="宋体" w:hAnsi="宋体" w:cs="宋体"/>
          <w:sz w:val="28"/>
          <w:szCs w:val="36"/>
        </w:rPr>
        <w:fldChar w:fldCharType="end"/>
      </w:r>
      <w:r>
        <w:rPr>
          <w:rFonts w:hint="eastAsia" w:ascii="宋体" w:hAnsi="宋体" w:cs="宋体"/>
          <w:sz w:val="28"/>
          <w:szCs w:val="36"/>
        </w:rPr>
        <w:fldChar w:fldCharType="end"/>
      </w:r>
      <w:r/>
    </w:p>
    <w:p>
      <w:pPr>
        <w:pStyle w:val="722"/>
        <w:spacing w:line="360" w:lineRule="auto"/>
        <w:tabs>
          <w:tab w:val="right" w:pos="8299" w:leader="dot"/>
        </w:tabs>
        <w:rPr>
          <w:rFonts w:hint="eastAsia" w:ascii="宋体" w:hAnsi="宋体" w:cs="宋体"/>
          <w:sz w:val="28"/>
          <w:szCs w:val="36"/>
        </w:rPr>
      </w:pPr>
      <w:r>
        <w:fldChar w:fldCharType="begin"/>
      </w:r>
      <w:r>
        <w:instrText xml:space="preserve"> HYPERLINK \l "_Toc6871" </w:instrText>
      </w:r>
      <w:r>
        <w:fldChar w:fldCharType="separate"/>
      </w:r>
      <w:r>
        <w:rPr>
          <w:rFonts w:hint="eastAsia" w:ascii="宋体" w:hAnsi="宋体" w:cs="宋体"/>
          <w:sz w:val="28"/>
          <w:szCs w:val="36"/>
        </w:rPr>
        <w:t xml:space="preserve">第四章 采购需求</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_Toc6871 \h </w:instrText>
      </w:r>
      <w:r>
        <w:rPr>
          <w:rFonts w:hint="eastAsia" w:ascii="宋体" w:hAnsi="宋体" w:cs="宋体"/>
          <w:sz w:val="28"/>
          <w:szCs w:val="36"/>
        </w:rPr>
        <w:fldChar w:fldCharType="separate"/>
      </w:r>
      <w:r>
        <w:rPr>
          <w:rFonts w:hint="eastAsia" w:ascii="宋体" w:hAnsi="宋体" w:cs="宋体"/>
          <w:sz w:val="28"/>
          <w:szCs w:val="36"/>
        </w:rPr>
        <w:t xml:space="preserve">23</w:t>
      </w:r>
      <w:r>
        <w:rPr>
          <w:rFonts w:hint="eastAsia" w:ascii="宋体" w:hAnsi="宋体" w:cs="宋体"/>
          <w:sz w:val="28"/>
          <w:szCs w:val="36"/>
        </w:rPr>
        <w:fldChar w:fldCharType="end"/>
      </w:r>
      <w:r>
        <w:rPr>
          <w:rFonts w:hint="eastAsia" w:ascii="宋体" w:hAnsi="宋体" w:cs="宋体"/>
          <w:sz w:val="28"/>
          <w:szCs w:val="36"/>
        </w:rPr>
        <w:fldChar w:fldCharType="end"/>
      </w:r>
      <w:r/>
    </w:p>
    <w:p>
      <w:pPr>
        <w:pStyle w:val="722"/>
        <w:spacing w:line="360" w:lineRule="auto"/>
        <w:tabs>
          <w:tab w:val="right" w:pos="8299" w:leader="dot"/>
        </w:tabs>
        <w:rPr>
          <w:rFonts w:hint="eastAsia" w:ascii="宋体" w:hAnsi="宋体" w:cs="宋体"/>
          <w:sz w:val="28"/>
          <w:szCs w:val="36"/>
        </w:rPr>
      </w:pPr>
      <w:r>
        <w:fldChar w:fldCharType="begin"/>
      </w:r>
      <w:r>
        <w:instrText xml:space="preserve"> HYPERLINK \l "_Toc18631" </w:instrText>
      </w:r>
      <w:r>
        <w:fldChar w:fldCharType="separate"/>
      </w:r>
      <w:r>
        <w:rPr>
          <w:rFonts w:hint="eastAsia" w:ascii="宋体" w:hAnsi="宋体" w:cs="宋体"/>
          <w:sz w:val="28"/>
          <w:szCs w:val="36"/>
        </w:rPr>
        <w:t xml:space="preserve">第五章 合同主要条款及格式</w:t>
      </w:r>
      <w:r>
        <w:rPr>
          <w:rFonts w:hint="eastAsia" w:ascii="宋体" w:hAnsi="宋体" w:cs="宋体"/>
          <w:sz w:val="28"/>
          <w:szCs w:val="44"/>
        </w:rPr>
        <w:t xml:space="preserve"> </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_Toc18631 \h </w:instrText>
      </w:r>
      <w:r>
        <w:rPr>
          <w:rFonts w:hint="eastAsia" w:ascii="宋体" w:hAnsi="宋体" w:cs="宋体"/>
          <w:sz w:val="28"/>
          <w:szCs w:val="36"/>
        </w:rPr>
        <w:fldChar w:fldCharType="separate"/>
      </w:r>
      <w:r>
        <w:rPr>
          <w:rFonts w:hint="eastAsia" w:ascii="宋体" w:hAnsi="宋体" w:cs="宋体"/>
          <w:sz w:val="28"/>
          <w:szCs w:val="36"/>
        </w:rPr>
        <w:t xml:space="preserve">42</w:t>
      </w:r>
      <w:r>
        <w:rPr>
          <w:rFonts w:hint="eastAsia" w:ascii="宋体" w:hAnsi="宋体" w:cs="宋体"/>
          <w:sz w:val="28"/>
          <w:szCs w:val="36"/>
        </w:rPr>
        <w:fldChar w:fldCharType="end"/>
      </w:r>
      <w:r>
        <w:rPr>
          <w:rFonts w:hint="eastAsia" w:ascii="宋体" w:hAnsi="宋体" w:cs="宋体"/>
          <w:sz w:val="28"/>
          <w:szCs w:val="36"/>
        </w:rPr>
        <w:fldChar w:fldCharType="end"/>
      </w:r>
      <w:r/>
    </w:p>
    <w:p>
      <w:pPr>
        <w:pStyle w:val="722"/>
        <w:spacing w:line="360" w:lineRule="auto"/>
        <w:tabs>
          <w:tab w:val="right" w:pos="8299" w:leader="dot"/>
        </w:tabs>
        <w:rPr>
          <w:rFonts w:hint="eastAsia" w:ascii="宋体" w:hAnsi="宋体" w:cs="宋体"/>
          <w:sz w:val="28"/>
          <w:szCs w:val="36"/>
        </w:rPr>
      </w:pPr>
      <w:r>
        <w:fldChar w:fldCharType="begin"/>
      </w:r>
      <w:r>
        <w:instrText xml:space="preserve"> HYPERLINK \l "_Toc7019" </w:instrText>
      </w:r>
      <w:r>
        <w:fldChar w:fldCharType="separate"/>
      </w:r>
      <w:r>
        <w:rPr>
          <w:rFonts w:hint="eastAsia" w:ascii="宋体" w:hAnsi="宋体" w:cs="宋体"/>
          <w:sz w:val="28"/>
          <w:szCs w:val="36"/>
        </w:rPr>
        <w:t xml:space="preserve">第六章 附件</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_Toc7019 \h </w:instrText>
      </w:r>
      <w:r>
        <w:rPr>
          <w:rFonts w:hint="eastAsia" w:ascii="宋体" w:hAnsi="宋体" w:cs="宋体"/>
          <w:sz w:val="28"/>
          <w:szCs w:val="36"/>
        </w:rPr>
        <w:fldChar w:fldCharType="separate"/>
      </w:r>
      <w:r>
        <w:rPr>
          <w:rFonts w:hint="eastAsia" w:ascii="宋体" w:hAnsi="宋体" w:cs="宋体"/>
          <w:sz w:val="28"/>
          <w:szCs w:val="36"/>
        </w:rPr>
        <w:t xml:space="preserve">48</w:t>
      </w:r>
      <w:r>
        <w:rPr>
          <w:rFonts w:hint="eastAsia" w:ascii="宋体" w:hAnsi="宋体" w:cs="宋体"/>
          <w:sz w:val="28"/>
          <w:szCs w:val="36"/>
        </w:rPr>
        <w:fldChar w:fldCharType="end"/>
      </w:r>
      <w:r>
        <w:rPr>
          <w:rFonts w:hint="eastAsia" w:ascii="宋体" w:hAnsi="宋体" w:cs="宋体"/>
          <w:sz w:val="28"/>
          <w:szCs w:val="36"/>
        </w:rPr>
        <w:fldChar w:fldCharType="end"/>
      </w:r>
      <w:r/>
    </w:p>
    <w:p>
      <w:pPr>
        <w:spacing w:line="360" w:lineRule="auto"/>
        <w:rPr>
          <w:rFonts w:hint="eastAsia" w:ascii="宋体" w:hAnsi="宋体" w:cs="宋体"/>
          <w:sz w:val="72"/>
          <w:szCs w:val="72"/>
        </w:rPr>
      </w:pPr>
      <w:r>
        <w:rPr>
          <w:rFonts w:hint="eastAsia" w:ascii="宋体" w:hAnsi="宋体" w:cs="宋体"/>
          <w:sz w:val="28"/>
          <w:szCs w:val="40"/>
        </w:rPr>
        <w:fldChar w:fldCharType="end"/>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689"/>
        <w:rPr>
          <w:rFonts w:hint="eastAsia" w:ascii="宋体" w:hAnsi="宋体" w:cs="宋体"/>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689"/>
        <w:numPr>
          <w:ilvl w:val="0"/>
          <w:numId w:val="0"/>
        </w:numPr>
        <w:rPr>
          <w:rFonts w:hint="eastAsia" w:ascii="宋体" w:hAnsi="宋体" w:cs="宋体"/>
          <w:szCs w:val="21"/>
        </w:rPr>
      </w:pPr>
      <w:r>
        <w:rPr>
          <w:rFonts w:hint="eastAsia" w:ascii="宋体" w:hAnsi="宋体" w:cs="宋体"/>
          <w:szCs w:val="21"/>
        </w:rPr>
        <w:t xml:space="preserve">第一章</w:t>
      </w:r>
      <w:r>
        <w:rPr>
          <w:rFonts w:hint="eastAsia" w:ascii="宋体" w:hAnsi="宋体" w:cs="宋体"/>
          <w:sz w:val="36"/>
          <w:szCs w:val="36"/>
          <w:shd w:val="clear" w:color="auto" w:fill="ffffff"/>
        </w:rPr>
        <w:t xml:space="preserve"> </w:t>
      </w:r>
      <w:bookmarkStart w:id="3" w:name="_Toc30685"/>
      <w:r/>
      <w:bookmarkStart w:id="4" w:name="_Hlk85716974"/>
      <w:r>
        <w:rPr>
          <w:rFonts w:hint="eastAsia" w:ascii="宋体" w:hAnsi="宋体" w:cs="宋体"/>
        </w:rPr>
        <w:t xml:space="preserve">采购公告</w:t>
      </w:r>
      <w:bookmarkEnd w:id="2"/>
      <w:r/>
      <w:bookmarkEnd w:id="3"/>
      <w:r/>
      <w:bookmarkStart w:id="5" w:name="OLE_LINK7"/>
      <w:r/>
      <w:bookmarkStart w:id="6" w:name="OLE_LINK6"/>
      <w:r/>
      <w:bookmarkStart w:id="7" w:name="OLE_LINK5"/>
      <w:r/>
      <w:bookmarkStart w:id="8" w:name="OLE_LINK1"/>
      <w:r/>
      <w:bookmarkStart w:id="9" w:name="_Hlk74842529"/>
      <w:r/>
      <w:r/>
    </w:p>
    <w:p>
      <w:pPr>
        <w:ind w:firstLine="369"/>
        <w:spacing w:line="360" w:lineRule="auto"/>
        <w:shd w:val="clear" w:color="auto" w:fill="ffffff"/>
        <w:widowControl/>
        <w:rPr>
          <w:rFonts w:hint="eastAsia" w:ascii="宋体" w:hAnsi="宋体" w:cs="宋体"/>
          <w:spacing w:val="8"/>
          <w:szCs w:val="21"/>
        </w:rPr>
        <w:pBdr>
          <w:top w:val="single" w:color="auto" w:sz="4" w:space="1"/>
          <w:left w:val="single" w:color="auto" w:sz="4" w:space="4"/>
          <w:bottom w:val="single" w:color="auto" w:sz="4" w:space="1"/>
          <w:right w:val="single" w:color="auto" w:sz="4" w:space="4"/>
        </w:pBdr>
      </w:pPr>
      <w:r/>
      <w:bookmarkStart w:id="10" w:name="OLE_LINK2"/>
      <w:r/>
      <w:bookmarkStart w:id="11" w:name="OLE_LINK4"/>
      <w:r/>
      <w:bookmarkStart w:id="12" w:name="OLE_LINK3"/>
      <w:r/>
      <w:bookmarkStart w:id="13" w:name="_Hlk74841176"/>
      <w:r>
        <w:rPr>
          <w:rFonts w:hint="eastAsia" w:ascii="宋体" w:hAnsi="宋体" w:cs="宋体"/>
          <w:spacing w:val="8"/>
          <w:szCs w:val="21"/>
        </w:rPr>
        <w:t xml:space="preserve">项目概况</w:t>
      </w:r>
      <w:r/>
    </w:p>
    <w:p>
      <w:pPr>
        <w:ind w:firstLine="369"/>
        <w:spacing w:line="360" w:lineRule="auto"/>
        <w:shd w:val="clear" w:color="auto" w:fill="ffffff"/>
        <w:widowControl/>
        <w:rPr>
          <w:rFonts w:hint="eastAsia" w:ascii="宋体" w:hAnsi="宋体" w:cs="宋体"/>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南京工业职业技术大学</w:t>
      </w:r>
      <w:r>
        <w:rPr>
          <w:rFonts w:ascii="宋体" w:hAnsi="宋体" w:cs="宋体"/>
          <w:szCs w:val="21"/>
          <w:u w:val="single"/>
        </w:rPr>
        <w:t xml:space="preserve">端侧鸿蒙应用中心</w:t>
      </w:r>
      <w:r>
        <w:rPr>
          <w:rFonts w:hint="eastAsia" w:ascii="宋体" w:hAnsi="宋体" w:cs="宋体"/>
          <w:szCs w:val="21"/>
          <w:u w:val="single"/>
        </w:rPr>
        <w:t xml:space="preserve">采购项目</w:t>
      </w:r>
      <w:r>
        <w:rPr>
          <w:rFonts w:hint="eastAsia" w:ascii="宋体" w:hAnsi="宋体" w:cs="宋体"/>
          <w:spacing w:val="8"/>
          <w:szCs w:val="21"/>
        </w:rPr>
        <w:t xml:space="preserve">的潜在供应商应在</w:t>
      </w:r>
      <w:r>
        <w:rPr>
          <w:rFonts w:hint="eastAsia" w:ascii="宋体" w:hAnsi="宋体" w:cs="宋体"/>
          <w:szCs w:val="21"/>
          <w:u w:val="single"/>
        </w:rPr>
        <w:t xml:space="preserve">苏采云系统注册登记成功后系统内免费</w:t>
      </w:r>
      <w:r>
        <w:rPr>
          <w:rFonts w:hint="eastAsia" w:ascii="宋体" w:hAnsi="宋体" w:cs="宋体"/>
          <w:spacing w:val="8"/>
          <w:szCs w:val="21"/>
        </w:rPr>
        <w:t xml:space="preserve">获取招标文件，并于</w:t>
      </w:r>
      <w:r>
        <w:rPr>
          <w:rFonts w:ascii="SimSun" w:hAnsi="SimSun" w:eastAsia="SimSun" w:cs="SimSun"/>
          <w:color w:val="000000"/>
          <w:sz w:val="21"/>
          <w:u w:val="single"/>
        </w:rPr>
        <w:t xml:space="preserve">2026年11月24日13点30分</w:t>
      </w:r>
      <w:r>
        <w:rPr>
          <w:rFonts w:hint="eastAsia" w:ascii="宋体" w:hAnsi="宋体" w:cs="宋体"/>
          <w:spacing w:val="8"/>
          <w:szCs w:val="21"/>
        </w:rPr>
      </w:r>
      <w:r>
        <w:rPr>
          <w:rFonts w:hint="eastAsia" w:ascii="宋体" w:hAnsi="宋体" w:cs="宋体"/>
          <w:spacing w:val="8"/>
          <w:szCs w:val="21"/>
        </w:rPr>
        <w:t xml:space="preserve">（北京时间）前递交投标文件。</w:t>
      </w:r>
      <w:r/>
    </w:p>
    <w:p>
      <w:pPr>
        <w:pStyle w:val="759"/>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一、项目基本情况</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1.1项目编号：</w:t>
      </w:r>
      <w:r>
        <w:rPr>
          <w:rFonts w:ascii="Segoe UI" w:hAnsi="Segoe UI" w:eastAsia="Segoe UI" w:cs="Segoe UI"/>
          <w:i w:val="0"/>
          <w:iCs w:val="0"/>
          <w:caps w:val="0"/>
          <w:spacing w:val="0"/>
          <w:sz w:val="21"/>
          <w:szCs w:val="21"/>
          <w:shd w:val="clear" w:color="auto" w:fill="ffffff"/>
        </w:rPr>
        <w:t xml:space="preserve">JSZC-320000-HCAI-G2026-0089</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1.2项目名称：</w:t>
      </w:r>
      <w:r>
        <w:rPr>
          <w:rFonts w:ascii="宋体" w:hAnsi="宋体" w:cs="宋体"/>
          <w:spacing w:val="8"/>
          <w:szCs w:val="21"/>
        </w:rPr>
        <w:t xml:space="preserve">南京工业职业技术大学端侧鸿蒙应用中心采购项目</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1.3预算金额：人民币212.00万元</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1.4最高限价：人民币212.00万元，投标报价超过最高限价的为无效投标。</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1.5采购需求：南京工业职业技术大学为满足教学实验需要，需采购1批</w:t>
      </w:r>
      <w:r>
        <w:rPr>
          <w:rFonts w:ascii="宋体" w:hAnsi="宋体" w:cs="宋体"/>
          <w:spacing w:val="8"/>
          <w:szCs w:val="21"/>
        </w:rPr>
        <w:t xml:space="preserve">端侧鸿蒙应用中心</w:t>
      </w:r>
      <w:r>
        <w:rPr>
          <w:rFonts w:hint="eastAsia" w:ascii="宋体" w:hAnsi="宋体" w:cs="宋体"/>
          <w:spacing w:val="8"/>
          <w:szCs w:val="21"/>
          <w:lang w:val="en-US" w:eastAsia="zh-CN"/>
        </w:rPr>
        <w:t xml:space="preserve">设备</w:t>
      </w:r>
      <w:r>
        <w:rPr>
          <w:rFonts w:hint="eastAsia" w:ascii="宋体" w:hAnsi="宋体" w:cs="宋体"/>
          <w:spacing w:val="8"/>
          <w:szCs w:val="21"/>
        </w:rPr>
        <w:t xml:space="preserve">。具体内容详见采购文件 第四章 采购需求。</w:t>
      </w:r>
      <w:r/>
    </w:p>
    <w:p>
      <w:pPr>
        <w:pStyle w:val="714"/>
        <w:ind w:firstLine="452"/>
        <w:spacing w:line="360" w:lineRule="auto"/>
        <w:rPr>
          <w:rFonts w:hint="eastAsia" w:ascii="宋体" w:hAnsi="宋体" w:cs="宋体"/>
          <w:spacing w:val="8"/>
          <w:szCs w:val="21"/>
        </w:rPr>
      </w:pPr>
      <w:r>
        <w:rPr>
          <w:rFonts w:hint="eastAsia" w:ascii="宋体" w:hAnsi="宋体" w:cs="宋体"/>
          <w:spacing w:val="8"/>
          <w:szCs w:val="21"/>
        </w:rPr>
        <w:t xml:space="preserve">1.6合同履行期限：合同签订生效后，60个日历日内全部设备、材料运抵现场，并安装、调试结束，验收合格，交付采购方使用。</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1.7本项目标的所属行业：详见采购文件 第四章 采购需求。</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1.8本项目</w:t>
      </w:r>
      <w:r>
        <w:rPr>
          <w:rFonts w:hint="eastAsia" w:ascii="宋体" w:hAnsi="宋体" w:cs="宋体"/>
          <w:b/>
          <w:bCs/>
          <w:spacing w:val="8"/>
          <w:szCs w:val="21"/>
        </w:rPr>
        <w:t xml:space="preserve">非专门</w:t>
      </w:r>
      <w:r>
        <w:rPr>
          <w:rFonts w:hint="eastAsia" w:ascii="宋体" w:hAnsi="宋体" w:cs="宋体"/>
          <w:spacing w:val="8"/>
          <w:szCs w:val="21"/>
        </w:rPr>
        <w:t xml:space="preserve">面向中小企业采购。</w:t>
      </w:r>
      <w:r/>
    </w:p>
    <w:p>
      <w:pPr>
        <w:ind w:firstLine="452"/>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1.9本项目</w:t>
      </w:r>
      <w:r>
        <w:rPr>
          <w:rFonts w:hint="eastAsia" w:ascii="宋体" w:hAnsi="宋体" w:cs="宋体"/>
          <w:b/>
          <w:bCs/>
          <w:spacing w:val="8"/>
          <w:szCs w:val="21"/>
        </w:rPr>
        <w:t xml:space="preserve">不接受</w:t>
      </w:r>
      <w:r>
        <w:rPr>
          <w:rFonts w:hint="eastAsia" w:ascii="宋体" w:hAnsi="宋体" w:cs="宋体"/>
          <w:spacing w:val="8"/>
          <w:szCs w:val="21"/>
        </w:rPr>
        <w:t xml:space="preserve">进口产品。</w:t>
      </w:r>
      <w:r/>
    </w:p>
    <w:p>
      <w:pPr>
        <w:ind w:firstLine="452"/>
        <w:spacing w:line="360" w:lineRule="auto"/>
        <w:shd w:val="clear" w:color="auto" w:fill="ffffff" w:themeFill="background1"/>
        <w:widowControl/>
        <w:rPr>
          <w:rFonts w:hint="eastAsia" w:ascii="宋体" w:hAnsi="宋体" w:cs="宋体"/>
          <w:color w:val="ffffff" w:themeColor="background1"/>
          <w:spacing w:val="8"/>
          <w:szCs w:val="21"/>
          <w14:textFill>
            <w14:solidFill>
              <w14:schemeClr w14:val="bg1"/>
            </w14:solidFill>
          </w14:textFill>
        </w:rPr>
      </w:pPr>
      <w:r>
        <w:rPr>
          <w:rFonts w:hint="eastAsia" w:ascii="宋体" w:hAnsi="宋体" w:cs="宋体"/>
          <w:spacing w:val="8"/>
          <w:szCs w:val="21"/>
        </w:rPr>
        <w:t xml:space="preserve">1.10本项目</w:t>
      </w:r>
      <w:r>
        <w:rPr>
          <w:rFonts w:hint="eastAsia" w:ascii="宋体" w:hAnsi="宋体" w:cs="宋体"/>
          <w:b/>
          <w:bCs/>
          <w:spacing w:val="8"/>
          <w:szCs w:val="21"/>
        </w:rPr>
        <w:t xml:space="preserve">不接受</w:t>
      </w:r>
      <w:r>
        <w:rPr>
          <w:rFonts w:hint="eastAsia" w:ascii="宋体" w:hAnsi="宋体" w:cs="宋体"/>
          <w:spacing w:val="8"/>
          <w:szCs w:val="21"/>
        </w:rPr>
        <w:t xml:space="preserve">联合体投标。</w:t>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二、申请人的资格要求：</w:t>
      </w:r>
      <w:r/>
    </w:p>
    <w:p>
      <w:pPr>
        <w:ind w:firstLine="454"/>
        <w:spacing w:line="360" w:lineRule="auto"/>
        <w:shd w:val="clear" w:color="auto" w:fill="ffffff" w:themeFill="background1"/>
        <w:widowControl/>
        <w:rPr>
          <w:rFonts w:hint="eastAsia" w:ascii="宋体" w:hAnsi="宋体" w:cs="宋体"/>
          <w:b/>
          <w:bCs/>
          <w:spacing w:val="8"/>
          <w:szCs w:val="21"/>
        </w:rPr>
      </w:pPr>
      <w:r>
        <w:rPr>
          <w:rFonts w:hint="eastAsia" w:ascii="宋体" w:hAnsi="宋体" w:cs="宋体"/>
          <w:b/>
          <w:bCs/>
          <w:spacing w:val="8"/>
          <w:szCs w:val="21"/>
        </w:rPr>
        <w:t xml:space="preserve">2.1满足《中华人民共和国政府采购法》第二十二条规定；</w:t>
      </w:r>
      <w:r/>
    </w:p>
    <w:p>
      <w:pPr>
        <w:ind w:firstLine="424"/>
        <w:spacing w:line="360" w:lineRule="auto"/>
        <w:rPr>
          <w:rFonts w:hint="eastAsia" w:ascii="宋体" w:hAnsi="宋体" w:cs="宋体"/>
          <w:bCs/>
          <w:szCs w:val="21"/>
        </w:rPr>
      </w:pPr>
      <w:r>
        <w:rPr>
          <w:rFonts w:hint="eastAsia" w:ascii="宋体" w:hAnsi="宋体" w:cs="宋体"/>
          <w:bCs/>
          <w:szCs w:val="21"/>
        </w:rPr>
        <w:t xml:space="preserve">（1）具有独立承担民事责任的能力</w:t>
      </w:r>
      <w:r>
        <w:rPr>
          <w:rFonts w:hint="eastAsia" w:ascii="宋体" w:hAnsi="宋体" w:cs="宋体"/>
          <w:b/>
          <w:szCs w:val="21"/>
        </w:rPr>
        <w:t xml:space="preserve">（提供法人或者其他组织的营业执照；供应商为自然人的提供其身份证）；</w:t>
      </w:r>
      <w:r>
        <w:rPr>
          <w:rFonts w:hint="eastAsia" w:ascii="宋体" w:hAnsi="宋体" w:cs="宋体"/>
          <w:bCs/>
          <w:szCs w:val="21"/>
        </w:rPr>
        <w:t xml:space="preserve"> </w:t>
      </w:r>
      <w:r/>
    </w:p>
    <w:p>
      <w:pPr>
        <w:ind w:firstLine="424"/>
        <w:spacing w:line="360" w:lineRule="auto"/>
        <w:rPr>
          <w:rFonts w:hint="eastAsia" w:ascii="宋体" w:hAnsi="宋体" w:cs="宋体"/>
        </w:rPr>
      </w:pPr>
      <w:r>
        <w:rPr>
          <w:rFonts w:hint="eastAsia" w:ascii="宋体" w:hAnsi="宋体" w:cs="宋体"/>
          <w:bCs/>
          <w:szCs w:val="21"/>
        </w:rPr>
        <w:t xml:space="preserve">（2）具有良好的商业信誉和健全的财务会计制度</w:t>
      </w:r>
      <w:r>
        <w:rPr>
          <w:rFonts w:hint="eastAsia" w:ascii="宋体" w:hAnsi="宋体" w:cs="宋体"/>
          <w:b/>
          <w:szCs w:val="21"/>
        </w:rPr>
        <w:t xml:space="preserve">（提供2025年度的财务报告，至少包含资产负债表、利润表；或投标截止时间前六个月内银行出具的资信证明;成立不满一年无须提供）；</w:t>
      </w:r>
      <w:r/>
    </w:p>
    <w:p>
      <w:pPr>
        <w:ind w:firstLine="424"/>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w:t>
      </w:r>
      <w:r>
        <w:rPr>
          <w:rFonts w:hint="eastAsia" w:ascii="宋体" w:hAnsi="宋体" w:cs="宋体"/>
          <w:b/>
          <w:szCs w:val="21"/>
        </w:rPr>
        <w:t xml:space="preserve">（供应商根据履行采购项目合同需要，提供履行合同所必需的设备和专业技术能力的证明材料或承诺书加盖公章）</w:t>
      </w:r>
      <w:r>
        <w:rPr>
          <w:rFonts w:hint="eastAsia" w:ascii="宋体" w:hAnsi="宋体" w:cs="宋体"/>
          <w:bCs/>
          <w:szCs w:val="21"/>
        </w:rPr>
        <w:t xml:space="preserve">；</w:t>
      </w:r>
      <w:r/>
    </w:p>
    <w:p>
      <w:pPr>
        <w:ind w:firstLine="424"/>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w:t>
      </w:r>
      <w:r>
        <w:rPr>
          <w:rFonts w:hint="eastAsia" w:ascii="宋体" w:hAnsi="宋体" w:cs="宋体"/>
          <w:b/>
          <w:szCs w:val="21"/>
        </w:rPr>
        <w:t xml:space="preserve">（提供自投标截止时间前六个月内任意一个月份：①提供缴纳税收的凭证；②提供缴纳社会保险的凭据，依法享受免缴、缓缴的，提供证明材料）</w:t>
      </w:r>
      <w:r>
        <w:rPr>
          <w:rFonts w:hint="eastAsia" w:ascii="宋体" w:hAnsi="宋体" w:cs="宋体"/>
          <w:bCs/>
          <w:szCs w:val="21"/>
        </w:rPr>
        <w:t xml:space="preserve">；</w:t>
      </w:r>
      <w:r/>
    </w:p>
    <w:p>
      <w:pPr>
        <w:ind w:firstLine="424"/>
        <w:spacing w:line="360" w:lineRule="auto"/>
        <w:rPr>
          <w:rFonts w:hint="eastAsia" w:ascii="宋体" w:hAnsi="宋体" w:cs="宋体"/>
          <w:bCs/>
          <w:szCs w:val="21"/>
        </w:rPr>
      </w:pPr>
      <w:r>
        <w:rPr>
          <w:rFonts w:hint="eastAsia" w:ascii="宋体" w:hAnsi="宋体" w:cs="宋体"/>
          <w:bCs/>
          <w:szCs w:val="21"/>
        </w:rPr>
        <w:t xml:space="preserve">（5）参加政府采购活动前三年内，在经营活动中没有重大违法记录</w:t>
      </w:r>
      <w:r>
        <w:rPr>
          <w:rFonts w:hint="eastAsia" w:ascii="宋体" w:hAnsi="宋体" w:cs="宋体"/>
          <w:b/>
          <w:szCs w:val="21"/>
        </w:rPr>
        <w:t xml:space="preserve">（提供承诺书加盖公章）</w:t>
      </w:r>
      <w:r>
        <w:rPr>
          <w:rFonts w:hint="eastAsia" w:ascii="宋体" w:hAnsi="宋体" w:cs="宋体"/>
          <w:bCs/>
          <w:szCs w:val="21"/>
        </w:rPr>
        <w:t xml:space="preserve">；</w:t>
      </w:r>
      <w:r/>
    </w:p>
    <w:p>
      <w:pPr>
        <w:ind w:firstLine="424"/>
        <w:spacing w:line="360" w:lineRule="auto"/>
        <w:rPr>
          <w:rFonts w:hint="eastAsia"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shd w:val="clear" w:color="auto" w:fill="ffffff" w:themeFill="background1"/>
        <w:widowControl/>
        <w:rPr>
          <w:rFonts w:hint="eastAsia" w:ascii="宋体" w:hAnsi="宋体" w:cs="宋体"/>
          <w:b/>
          <w:bCs/>
          <w:spacing w:val="8"/>
          <w:szCs w:val="21"/>
        </w:rPr>
      </w:pPr>
      <w:r>
        <w:rPr>
          <w:rFonts w:hint="eastAsia" w:ascii="宋体" w:hAnsi="宋体" w:cs="宋体"/>
          <w:b/>
          <w:bCs/>
          <w:spacing w:val="8"/>
          <w:szCs w:val="21"/>
        </w:rPr>
        <w:t xml:space="preserve">2.2落实政府采购政策需满足的资格要求：无。</w:t>
      </w:r>
      <w:r/>
    </w:p>
    <w:p>
      <w:pPr>
        <w:ind w:firstLine="454"/>
        <w:spacing w:line="360" w:lineRule="auto"/>
        <w:rPr>
          <w:rFonts w:hint="eastAsia" w:ascii="宋体" w:hAnsi="宋体" w:cs="宋体"/>
          <w:b/>
          <w:spacing w:val="8"/>
          <w:szCs w:val="21"/>
          <w:highlight w:val="yellow"/>
        </w:rPr>
      </w:pPr>
      <w:r>
        <w:rPr>
          <w:rFonts w:hint="eastAsia" w:ascii="宋体" w:hAnsi="宋体" w:cs="宋体"/>
          <w:b/>
          <w:spacing w:val="8"/>
          <w:szCs w:val="21"/>
        </w:rPr>
        <w:t xml:space="preserve">2.3采购人根据采购项目的特殊要求规定的特定条件，并提供符合特殊要求的证明材料或者情况说明：无。</w:t>
      </w:r>
      <w:r/>
    </w:p>
    <w:p>
      <w:pPr>
        <w:ind w:firstLine="454"/>
        <w:spacing w:line="360" w:lineRule="auto"/>
        <w:rPr>
          <w:rFonts w:hint="eastAsia" w:ascii="宋体" w:hAnsi="宋体" w:cs="宋体"/>
          <w:bCs/>
          <w:szCs w:val="21"/>
        </w:rPr>
      </w:pPr>
      <w:r>
        <w:rPr>
          <w:rFonts w:hint="eastAsia" w:ascii="宋体" w:hAnsi="宋体" w:cs="宋体"/>
          <w:b/>
          <w:spacing w:val="8"/>
          <w:szCs w:val="21"/>
        </w:rPr>
        <w:t xml:space="preserve">2.4第2.1（5）条所称重大违法记录，</w:t>
      </w:r>
      <w:r>
        <w:rPr>
          <w:rFonts w:hint="eastAsia" w:ascii="宋体" w:hAnsi="宋体" w:cs="宋体"/>
          <w:bCs/>
          <w:szCs w:val="21"/>
        </w:rPr>
        <w:t xml:space="preserve">是指供应商因违法经营受到刑事处罚或者责令停产停业、吊销许可证或者执照、较大数额罚款等行政处罚。</w:t>
      </w:r>
      <w:r/>
    </w:p>
    <w:p>
      <w:pPr>
        <w:ind w:firstLine="424"/>
        <w:spacing w:line="360" w:lineRule="auto"/>
        <w:rPr>
          <w:rFonts w:hint="eastAsia" w:ascii="宋体" w:hAnsi="宋体" w:cs="宋体"/>
          <w:bCs/>
          <w:szCs w:val="21"/>
        </w:rPr>
      </w:pPr>
      <w:r>
        <w:rPr>
          <w:rFonts w:hint="eastAsia" w:ascii="宋体" w:hAnsi="宋体" w:cs="宋体"/>
          <w:bCs/>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2.6单位负责人为同一人或者存在直接控股、管理关系的不同供应商，不得参加同一合同项下的政府采购活动。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为采购项目提供整体设计、规范编制或者项目管理、监理、检测等服务的供应商，不得再参加该采购项目的其他采购活动。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三、获取招标文件</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采用网上注册登记方式</w:t>
      </w:r>
      <w:r/>
    </w:p>
    <w:p>
      <w:pPr>
        <w:ind w:firstLine="424"/>
        <w:spacing w:line="360" w:lineRule="auto"/>
        <w:rPr>
          <w:rFonts w:hint="eastAsia"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四、提交投标文件截止时间、开标时间和地点</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spacing w:val="15"/>
          <w:szCs w:val="21"/>
          <w:shd w:val="clear" w:color="auto" w:fill="ffffff"/>
        </w:rPr>
        <w:t xml:space="preserve">2026年11月24日13点30分</w:t>
      </w:r>
      <w:r>
        <w:rPr>
          <w:rFonts w:hint="eastAsia" w:ascii="宋体" w:hAnsi="宋体" w:cs="宋体"/>
          <w:spacing w:val="15"/>
          <w:szCs w:val="21"/>
          <w:shd w:val="clear" w:color="auto" w:fill="ffffff"/>
        </w:rPr>
      </w:r>
      <w:r>
        <w:rPr>
          <w:rFonts w:hint="eastAsia" w:ascii="宋体" w:hAnsi="宋体" w:cs="宋体"/>
          <w:spacing w:val="8"/>
          <w:szCs w:val="21"/>
        </w:rPr>
        <w:t xml:space="preserve">（北京时间）</w:t>
      </w:r>
      <w:r/>
    </w:p>
    <w:p>
      <w:pPr>
        <w:pStyle w:val="730"/>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4.2地点：江苏省政府采购管理交易系统（苏采云）（以下简称“苏采云”）（网址：</w:t>
      </w:r>
      <w:r>
        <w:fldChar w:fldCharType="begin"/>
      </w:r>
      <w:r>
        <w:instrText xml:space="preserve"> HYPERLINK "http://jszfcg.jsczt.cn/）" </w:instrText>
      </w:r>
      <w:r>
        <w:fldChar w:fldCharType="separate"/>
      </w:r>
      <w:r>
        <w:rPr>
          <w:rFonts w:hint="eastAsia"/>
          <w:spacing w:val="15"/>
          <w:sz w:val="21"/>
          <w:szCs w:val="21"/>
          <w:shd w:val="clear" w:color="auto" w:fill="ffffff"/>
        </w:rPr>
        <w:t xml:space="preserve">https://jszfcg.jsczt.cn）</w:t>
      </w:r>
      <w:r>
        <w:rPr>
          <w:rFonts w:hint="eastAsia"/>
          <w:spacing w:val="15"/>
          <w:sz w:val="21"/>
          <w:szCs w:val="21"/>
          <w:shd w:val="clear" w:color="auto" w:fill="ffffff"/>
        </w:rPr>
        <w:fldChar w:fldCharType="end"/>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五、公告期限</w:t>
      </w:r>
      <w:r/>
    </w:p>
    <w:p>
      <w:pPr>
        <w:ind w:firstLine="370"/>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自本公告发布之日起5个工作日。</w:t>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六、其他补充事宜</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6.1本项目在</w:t>
      </w:r>
      <w:r>
        <w:rPr>
          <w:rFonts w:hint="eastAsia" w:ascii="宋体" w:hAnsi="宋体" w:cs="宋体"/>
          <w:b/>
          <w:szCs w:val="21"/>
          <w:u w:val="single"/>
        </w:rPr>
        <w:t xml:space="preserve">江苏政府采购网、中国政府采购网</w:t>
      </w:r>
      <w:r>
        <w:rPr>
          <w:rFonts w:hint="eastAsia" w:ascii="宋体" w:hAnsi="宋体" w:cs="宋体"/>
          <w:bCs/>
          <w:szCs w:val="21"/>
          <w:lang w:val="zh-CN"/>
        </w:rPr>
        <w:t xml:space="preserve">发布公告。</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6.2勘察现场或答疑地点：无。</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6.3获取招标文件方式补充：本项目采用网上注册登记方式。</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①潜在供应商访问电子招标响应交易平台的网络地址和方法：</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②潜在供应商访问“苏采云”系统的网络地址和方法：“苏采云”系统的网址：http：//jszfcg.jsczt.cn/。</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③“CA数字证书”的获取：</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响应供应商需办理“CA 数字证书”，CA办理指南及“苏采云”操作手册可至江苏省政府采购网―办事指南-资料下载中心下载。</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通过苏采云系统首页（http：//jszfcg.jscz.gov.cn/）的“苏采云控件驱动下载”，选择“政务CA、方正签章控件驱动安装包及安装说明”下载安装，具体安装方法详见下载文件内的《安装说明》。</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④采购文件（后缀名为“.kedt”）、供应商操作手册及政府采购客户端工具可通过“苏采云”系统--已报名项目--报名详情页面内相应链接进行下载。</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⑤采购人或采购代理机构将数据电文形式的采购文件加载至“苏采云”系统，供潜在供应商下载或者查阅。</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hint="eastAsia" w:ascii="宋体" w:hAnsi="宋体" w:cs="宋体"/>
          <w:bCs/>
          <w:szCs w:val="21"/>
        </w:rPr>
      </w:pPr>
      <w:r>
        <w:rPr>
          <w:rFonts w:hint="eastAsia" w:ascii="宋体" w:hAnsi="宋体" w:cs="宋体"/>
          <w:bCs/>
          <w:szCs w:val="21"/>
        </w:rPr>
        <w:t xml:space="preserve">注：如潜在供应商未按上述要求操作，将自行承担所产生的风险。</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七、对本次招标提出询问，请按以下方式联系</w:t>
      </w:r>
      <w:bookmarkEnd w:id="5"/>
      <w:bookmarkEnd w:id="6"/>
      <w:bookmarkEnd w:id="7"/>
      <w:bookmarkEnd w:id="8"/>
      <w:bookmarkEnd w:id="10"/>
      <w:bookmarkEnd w:id="11"/>
      <w:bookmarkEnd w:id="12"/>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7.1采购人信息</w:t>
      </w:r>
      <w:r/>
    </w:p>
    <w:p>
      <w:pPr>
        <w:ind w:firstLine="452"/>
        <w:jc w:val="left"/>
        <w:spacing w:line="360" w:lineRule="auto"/>
        <w:widowControl/>
        <w:rPr>
          <w:rFonts w:hint="eastAsia" w:ascii="宋体" w:hAnsi="宋体" w:cs="宋体"/>
          <w:spacing w:val="8"/>
          <w:szCs w:val="21"/>
        </w:rPr>
      </w:pPr>
      <w:r>
        <w:rPr>
          <w:rFonts w:hint="eastAsia" w:ascii="宋体" w:hAnsi="宋体" w:cs="宋体"/>
          <w:spacing w:val="8"/>
          <w:szCs w:val="21"/>
        </w:rPr>
        <w:t xml:space="preserve">名称：南京工业职业技术大学 </w:t>
      </w:r>
      <w:r/>
    </w:p>
    <w:p>
      <w:pPr>
        <w:ind w:firstLine="452"/>
        <w:jc w:val="left"/>
        <w:spacing w:line="360" w:lineRule="auto"/>
        <w:widowControl/>
        <w:rPr>
          <w:rFonts w:hint="eastAsia" w:ascii="宋体" w:hAnsi="宋体" w:cs="宋体"/>
          <w:spacing w:val="8"/>
          <w:szCs w:val="21"/>
        </w:rPr>
      </w:pPr>
      <w:r>
        <w:rPr>
          <w:rFonts w:hint="eastAsia" w:ascii="宋体" w:hAnsi="宋体" w:cs="宋体"/>
          <w:spacing w:val="8"/>
          <w:szCs w:val="21"/>
        </w:rPr>
        <w:t xml:space="preserve">地址：南京市栖霞区仙林大学城羊山北路1号</w:t>
      </w:r>
      <w:r/>
    </w:p>
    <w:p>
      <w:pPr>
        <w:ind w:firstLine="452"/>
        <w:jc w:val="left"/>
        <w:spacing w:line="360" w:lineRule="auto"/>
        <w:widowControl/>
        <w:rPr>
          <w:rFonts w:hint="eastAsia" w:ascii="宋体" w:hAnsi="宋体" w:cs="宋体"/>
          <w:spacing w:val="8"/>
          <w:szCs w:val="21"/>
        </w:rPr>
      </w:pPr>
      <w:r>
        <w:rPr>
          <w:rFonts w:hint="eastAsia" w:ascii="宋体" w:hAnsi="宋体" w:cs="宋体"/>
          <w:spacing w:val="8"/>
          <w:szCs w:val="21"/>
        </w:rPr>
        <w:t xml:space="preserve">联系人：</w:t>
      </w:r>
      <w:r>
        <w:rPr>
          <w:rFonts w:hint="eastAsia" w:ascii="宋体" w:hAnsi="宋体" w:cs="宋体"/>
          <w:spacing w:val="8"/>
          <w:szCs w:val="21"/>
          <w:lang w:val="en-US" w:eastAsia="zh-CN"/>
        </w:rPr>
        <w:t xml:space="preserve">汤</w:t>
      </w:r>
      <w:r>
        <w:rPr>
          <w:rFonts w:hint="eastAsia" w:ascii="宋体" w:hAnsi="宋体" w:cs="宋体"/>
          <w:spacing w:val="8"/>
          <w:szCs w:val="21"/>
        </w:rPr>
        <w:t xml:space="preserve">老师</w:t>
      </w:r>
      <w:r/>
    </w:p>
    <w:p>
      <w:pPr>
        <w:ind w:firstLine="452"/>
        <w:jc w:val="left"/>
        <w:spacing w:line="360" w:lineRule="auto"/>
        <w:widowControl/>
        <w:rPr>
          <w:rFonts w:hint="eastAsia" w:ascii="宋体" w:hAnsi="宋体" w:cs="宋体"/>
          <w:spacing w:val="8"/>
          <w:szCs w:val="21"/>
        </w:rPr>
      </w:pPr>
      <w:r>
        <w:rPr>
          <w:rFonts w:hint="eastAsia" w:ascii="宋体" w:hAnsi="宋体" w:cs="宋体"/>
          <w:spacing w:val="8"/>
          <w:szCs w:val="21"/>
          <w:lang w:val="zh-CN"/>
        </w:rPr>
        <w:t xml:space="preserve">联系电话：025-85864066</w:t>
      </w:r>
      <w:bookmarkEnd w:id="4"/>
      <w:bookmarkEnd w:id="9"/>
      <w:bookmarkEnd w:id="13"/>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7.2采购代理机构信息</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名 称：</w:t>
      </w:r>
      <w:r>
        <w:rPr>
          <w:rFonts w:ascii="宋体" w:hAnsi="宋体" w:cs="宋体"/>
          <w:bCs/>
          <w:szCs w:val="21"/>
          <w:lang w:val="zh-CN"/>
        </w:rPr>
        <w:t xml:space="preserve">南京汇采项目管理有限公司</w:t>
      </w:r>
      <w:r/>
    </w:p>
    <w:p>
      <w:pPr>
        <w:ind w:firstLine="424"/>
        <w:spacing w:line="360" w:lineRule="auto"/>
        <w:rPr>
          <w:rFonts w:hint="eastAsia" w:ascii="宋体" w:hAnsi="宋体" w:cs="宋体"/>
          <w:bCs/>
          <w:szCs w:val="21"/>
        </w:rPr>
      </w:pPr>
      <w:r>
        <w:rPr>
          <w:rFonts w:hint="eastAsia" w:ascii="宋体" w:hAnsi="宋体" w:cs="宋体"/>
          <w:bCs/>
          <w:szCs w:val="21"/>
          <w:lang w:val="zh-CN"/>
        </w:rPr>
        <w:t xml:space="preserve">地　址：</w:t>
      </w:r>
      <w:r>
        <w:rPr>
          <w:rFonts w:ascii="宋体" w:hAnsi="宋体" w:cs="宋体"/>
          <w:bCs/>
          <w:szCs w:val="21"/>
        </w:rPr>
        <w:t xml:space="preserve">南京市汉中门大街1号金鹰汉中新城17楼A座</w:t>
      </w:r>
      <w:r/>
    </w:p>
    <w:p>
      <w:pPr>
        <w:ind w:firstLine="424"/>
        <w:spacing w:line="360" w:lineRule="auto"/>
        <w:rPr>
          <w:rFonts w:hint="eastAsia" w:ascii="宋体" w:hAnsi="宋体" w:cs="宋体"/>
          <w:bCs/>
          <w:szCs w:val="21"/>
        </w:rPr>
      </w:pPr>
      <w:r>
        <w:rPr>
          <w:rFonts w:hint="eastAsia" w:ascii="宋体" w:hAnsi="宋体" w:cs="宋体"/>
          <w:bCs/>
          <w:szCs w:val="21"/>
          <w:lang w:val="zh-CN"/>
        </w:rPr>
        <w:t xml:space="preserve">联系方式：</w:t>
      </w:r>
      <w:r>
        <w:rPr>
          <w:rFonts w:hint="eastAsia" w:ascii="宋体" w:hAnsi="宋体" w:cs="宋体"/>
          <w:bCs/>
          <w:szCs w:val="21"/>
        </w:rPr>
        <w:t xml:space="preserve"> </w:t>
      </w:r>
      <w:r>
        <w:rPr>
          <w:rFonts w:ascii="宋体" w:hAnsi="宋体" w:cs="宋体"/>
          <w:bCs/>
          <w:szCs w:val="21"/>
        </w:rPr>
        <w:t xml:space="preserve">025-86606690</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7.3项目联系方式</w:t>
      </w:r>
      <w:r/>
    </w:p>
    <w:p>
      <w:pPr>
        <w:ind w:firstLine="424"/>
        <w:spacing w:line="360" w:lineRule="auto"/>
        <w:rPr>
          <w:rFonts w:hint="eastAsia" w:ascii="宋体" w:hAnsi="宋体" w:cs="宋体"/>
          <w:bCs/>
          <w:szCs w:val="21"/>
        </w:rPr>
      </w:pPr>
      <w:r>
        <w:rPr>
          <w:rFonts w:hint="eastAsia" w:ascii="宋体" w:hAnsi="宋体" w:cs="宋体"/>
          <w:bCs/>
          <w:szCs w:val="21"/>
          <w:lang w:val="zh-CN"/>
        </w:rPr>
        <w:t xml:space="preserve">项目联系人：</w:t>
      </w:r>
      <w:r>
        <w:rPr>
          <w:rFonts w:ascii="宋体" w:hAnsi="宋体" w:cs="宋体"/>
          <w:bCs/>
          <w:szCs w:val="21"/>
        </w:rPr>
        <w:t xml:space="preserve">孙莹、郑吉玉</w:t>
      </w:r>
      <w:r/>
    </w:p>
    <w:p>
      <w:pPr>
        <w:ind w:firstLine="424"/>
        <w:spacing w:line="360" w:lineRule="auto"/>
        <w:rPr>
          <w:rFonts w:hint="eastAsia" w:ascii="宋体" w:hAnsi="宋体" w:cs="宋体"/>
          <w:bCs/>
          <w:szCs w:val="21"/>
        </w:rPr>
      </w:pPr>
      <w:r>
        <w:rPr>
          <w:rFonts w:hint="eastAsia" w:ascii="宋体" w:hAnsi="宋体" w:cs="宋体"/>
          <w:bCs/>
          <w:szCs w:val="21"/>
          <w:lang w:val="zh-CN"/>
        </w:rPr>
        <w:t xml:space="preserve">电　话</w:t>
      </w:r>
      <w:r>
        <w:rPr>
          <w:rFonts w:hint="eastAsia" w:ascii="宋体" w:hAnsi="宋体" w:cs="宋体"/>
          <w:bCs/>
          <w:szCs w:val="21"/>
        </w:rPr>
        <w:t xml:space="preserve">：</w:t>
      </w:r>
      <w:r>
        <w:rPr>
          <w:rFonts w:ascii="宋体" w:hAnsi="宋体" w:cs="宋体"/>
          <w:bCs/>
          <w:szCs w:val="21"/>
        </w:rPr>
        <w:t xml:space="preserve">025-86606690</w:t>
      </w:r>
      <w:r/>
    </w:p>
    <w:p>
      <w:pPr>
        <w:ind w:firstLine="424"/>
        <w:spacing w:line="360" w:lineRule="auto"/>
        <w:rPr>
          <w:rFonts w:hint="eastAsia" w:ascii="宋体" w:hAnsi="宋体" w:cs="宋体"/>
          <w:bCs/>
          <w:szCs w:val="21"/>
        </w:rPr>
      </w:pPr>
      <w:r>
        <w:rPr>
          <w:rFonts w:hint="eastAsia" w:ascii="宋体" w:hAnsi="宋体" w:cs="宋体"/>
          <w:bCs/>
          <w:szCs w:val="21"/>
        </w:rPr>
        <w:t xml:space="preserve">邮箱：</w:t>
      </w:r>
      <w:r>
        <w:rPr>
          <w:rFonts w:ascii="宋体" w:hAnsi="宋体" w:cs="宋体"/>
          <w:bCs/>
          <w:szCs w:val="21"/>
        </w:rPr>
        <w:t xml:space="preserve">baoming@huicai.cloud</w:t>
      </w:r>
      <w:r/>
    </w:p>
    <w:p>
      <w:pPr>
        <w:jc w:val="left"/>
        <w:widowControl/>
        <w:rPr>
          <w:rFonts w:hint="eastAsia" w:ascii="宋体" w:hAnsi="宋体" w:cs="宋体"/>
          <w:szCs w:val="21"/>
        </w:rPr>
      </w:pPr>
      <w:r>
        <w:rPr>
          <w:rFonts w:hint="eastAsia" w:ascii="宋体" w:hAnsi="宋体" w:cs="宋体"/>
          <w:szCs w:val="21"/>
        </w:rPr>
        <w:br w:type="page" w:clear="all"/>
      </w:r>
      <w:r/>
    </w:p>
    <w:p>
      <w:pPr>
        <w:pStyle w:val="689"/>
        <w:numPr>
          <w:ilvl w:val="0"/>
          <w:numId w:val="0"/>
        </w:numPr>
        <w:rPr>
          <w:rFonts w:hint="eastAsia" w:ascii="宋体" w:hAnsi="宋体" w:cs="宋体"/>
        </w:rPr>
      </w:pPr>
      <w:r/>
      <w:bookmarkStart w:id="14" w:name="_Toc26745"/>
      <w:r>
        <w:rPr>
          <w:rFonts w:hint="eastAsia" w:ascii="宋体" w:hAnsi="宋体" w:cs="宋体"/>
        </w:rPr>
        <w:t xml:space="preserve">第二章</w:t>
      </w:r>
      <w:bookmarkStart w:id="15" w:name="_Toc452625218"/>
      <w:r>
        <w:rPr>
          <w:rFonts w:hint="eastAsia" w:ascii="宋体" w:hAnsi="宋体" w:cs="宋体"/>
        </w:rPr>
        <w:t xml:space="preserve"> 供应商须知</w:t>
      </w:r>
      <w:bookmarkEnd w:id="14"/>
      <w:r/>
      <w:bookmarkEnd w:id="15"/>
      <w:r/>
      <w:r/>
    </w:p>
    <w:p>
      <w:pPr>
        <w:ind w:firstLine="424"/>
        <w:spacing w:line="360" w:lineRule="auto"/>
        <w:shd w:val="clear" w:color="auto" w:fill="ffffff"/>
        <w:widowControl/>
        <w:rPr>
          <w:rFonts w:hint="eastAsia" w:ascii="宋体" w:hAnsi="宋体" w:cs="宋体"/>
          <w:szCs w:val="21"/>
        </w:rPr>
      </w:pPr>
      <w:r/>
      <w:bookmarkStart w:id="16" w:name="_Toc25340"/>
      <w:r/>
      <w:bookmarkStart w:id="17" w:name="_Toc481057145"/>
      <w:r>
        <w:rPr>
          <w:rFonts w:hint="eastAsia" w:ascii="宋体" w:hAnsi="宋体" w:cs="宋体"/>
          <w:b/>
          <w:bCs/>
          <w:szCs w:val="21"/>
        </w:rPr>
        <w:t xml:space="preserve">一、总 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2.2“供应商（供应商）”是指参加投标竞争，并符合招标文件规定资格条件的法人、其他组织或者自然人。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3.7本国产品支持政策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（1）本国产品标准适</w:t>
      </w:r>
      <w:r>
        <w:rPr>
          <w:rFonts w:hint="eastAsia" w:ascii="宋体" w:hAnsi="宋体" w:cs="宋体"/>
          <w:szCs w:val="21"/>
        </w:rPr>
        <w:t xml:space="preserve">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4.1招标文件包括以下主要内容：采购公告；供应商须知；供应商应当提交的资格、资信证明文件；为</w:t>
      </w:r>
      <w:r>
        <w:rPr>
          <w:rFonts w:hint="eastAsia" w:ascii="宋体" w:hAnsi="宋体" w:cs="宋体"/>
          <w:szCs w:val="21"/>
        </w:rPr>
        <w:t xml:space="preserve">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4.2招标的最小单位是包。招标货物数量及技术要求中未分包的，供应商对要求提供的货物和服务不得部分投标；招标货物数量及技术要求中已经分包的，可以以包为单位投标。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4.3采购代理机构如果要求供应商按照招标文件规定提交备选投标方案的，供应商可以提交备选方案；否则，备选方案将被拒绝。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4.4招标文件中要求的产品品牌或型号，是采购人根据项目所要实现的功能推荐的品牌或型号，仅供供应商参考，并不是限制条件。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6.2供应商所使用的计量单位应为国家法定计量单位。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6.3供应商应用人民币报价。投标产品如果是进口产品的，应提供人民币与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6.4供应商应在投标文件中写清相应的项目编号、项目名称、供应商全称、地址、电话、传真等。</w:t>
      </w:r>
      <w:r/>
    </w:p>
    <w:p>
      <w:pPr>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6.5</w:t>
      </w:r>
      <w:r>
        <w:rPr>
          <w:rFonts w:hint="eastAsia" w:ascii="宋体" w:hAnsi="宋体" w:cs="宋体"/>
          <w:szCs w:val="21"/>
        </w:rPr>
        <w:t xml:space="preserve">供应商根据招标文件载明的标的采购项目实际情况，拟在中标后将中标项目的非主体、非关键性工作交由他人完成的，应当在投标文件中载明。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7、联合体投标</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7.1 两个以上的自然人、法人或者其他组织可以组成一个联合体，以一个供应商的身份共同参加政府采购。</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7.2 联合体中有同类资质的供应商按照联合体分工承担相同工作的，按照资质等级较低的供应商确定资质等级。</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7.4 以联合体形式参加政府采购活动的，联合体各方不得再单独参加或者与其他供应商另外组成联合体参加同一合同项下的政府采购活动。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szCs w:val="21"/>
        </w:rPr>
        <w:t xml:space="preserve">8.1供应商应当根据招标文件要求编制投标文件，投标文件应对招标文件提出的要求和条件作出实质性响应，并在《商务条款偏离表》和《技术条款偏离表》等处逐条标明满足与否。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szCs w:val="21"/>
        </w:rPr>
        <w:t xml:space="preserve">★</w:t>
      </w:r>
      <w:r>
        <w:rPr>
          <w:rFonts w:hint="eastAsia" w:ascii="宋体" w:hAnsi="宋体" w:cs="宋体"/>
          <w:b/>
          <w:bCs/>
          <w:szCs w:val="21"/>
        </w:rPr>
        <w:t xml:space="preserve">”）的技术条款必须在投标文件中提供技术支持资料（如彩页、手册、检测报告等，具体详见技术参数要求），未提供技术支持资料的，视为未对招标文件实质性要求作出响应，评审时不予认可。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9.1商务部分内容是证明供应商有资格参加投标和中标后有能力履行合同的文件，这些文件应能满足招标的要求，包括但不限于下列文件（</w:t>
      </w:r>
      <w:r>
        <w:rPr>
          <w:rFonts w:hint="eastAsia" w:ascii="宋体" w:hAnsi="宋体" w:cs="宋体"/>
          <w:b/>
          <w:szCs w:val="21"/>
        </w:rPr>
        <w:t xml:space="preserve">（1）-（4）所述材料不得有缺失或提供不全或不满足招标文件的实质性要求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（2）法定代表人授权书及委托代理人的身份证明文件的复印件</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（3）供应商资格资信证明文件：</w:t>
      </w:r>
      <w:r/>
    </w:p>
    <w:p>
      <w:pPr>
        <w:pStyle w:val="844"/>
        <w:numPr>
          <w:ilvl w:val="1"/>
          <w:numId w:val="5"/>
        </w:numPr>
        <w:ind w:left="0" w:firstLine="367"/>
        <w:spacing w:line="360" w:lineRule="auto"/>
        <w:tabs>
          <w:tab w:val="left" w:pos="840" w:leader="none"/>
          <w:tab w:val="clear" w:pos="990" w:leader="none"/>
        </w:tabs>
        <w:rPr>
          <w:rFonts w:hint="eastAsia" w:ascii="宋体" w:hAnsi="宋体" w:cs="宋体"/>
          <w:bCs/>
          <w:szCs w:val="21"/>
        </w:rPr>
      </w:pPr>
      <w:r>
        <w:rPr>
          <w:rFonts w:hint="eastAsia" w:ascii="宋体" w:hAnsi="宋体" w:cs="宋体"/>
          <w:bCs/>
          <w:szCs w:val="21"/>
        </w:rPr>
        <w:t xml:space="preserve">第一章采购公告中 2.1《中华人民共和国政府采购法》规定的资格条件证明文件；</w:t>
      </w:r>
      <w:r/>
    </w:p>
    <w:p>
      <w:pPr>
        <w:pStyle w:val="844"/>
        <w:numPr>
          <w:ilvl w:val="1"/>
          <w:numId w:val="5"/>
        </w:numPr>
        <w:ind w:left="0" w:firstLine="367"/>
        <w:spacing w:line="360" w:lineRule="auto"/>
        <w:tabs>
          <w:tab w:val="left" w:pos="840" w:leader="none"/>
          <w:tab w:val="clear" w:pos="990" w:leader="none"/>
        </w:tabs>
        <w:rPr>
          <w:rFonts w:hint="eastAsia" w:ascii="宋体" w:hAnsi="宋体" w:cs="宋体"/>
          <w:bCs/>
          <w:szCs w:val="21"/>
        </w:rPr>
      </w:pPr>
      <w:r>
        <w:rPr>
          <w:rFonts w:hint="eastAsia" w:ascii="宋体" w:hAnsi="宋体" w:cs="宋体"/>
          <w:bCs/>
          <w:szCs w:val="21"/>
        </w:rPr>
        <w:t xml:space="preserve">第一章采购公告中 2.2</w:t>
      </w:r>
      <w:r>
        <w:rPr>
          <w:rFonts w:hint="eastAsia" w:ascii="宋体" w:hAnsi="宋体" w:cs="宋体"/>
          <w:spacing w:val="8"/>
          <w:szCs w:val="21"/>
        </w:rPr>
        <w:t xml:space="preserve">落实政府采购政策需满足的资格要求；</w:t>
      </w:r>
      <w:r/>
    </w:p>
    <w:p>
      <w:pPr>
        <w:pStyle w:val="844"/>
        <w:numPr>
          <w:ilvl w:val="1"/>
          <w:numId w:val="5"/>
        </w:numPr>
        <w:ind w:left="0" w:firstLine="367"/>
        <w:spacing w:line="360" w:lineRule="auto"/>
        <w:tabs>
          <w:tab w:val="left" w:pos="840" w:leader="none"/>
          <w:tab w:val="clear" w:pos="990" w:leader="none"/>
        </w:tabs>
        <w:rPr>
          <w:rFonts w:hint="eastAsia" w:ascii="宋体" w:hAnsi="宋体" w:cs="宋体"/>
          <w:bCs/>
          <w:szCs w:val="21"/>
        </w:rPr>
      </w:pPr>
      <w:r>
        <w:rPr>
          <w:rFonts w:hint="eastAsia" w:ascii="宋体" w:hAnsi="宋体" w:cs="宋体"/>
          <w:bCs/>
          <w:szCs w:val="21"/>
        </w:rPr>
        <w:t xml:space="preserve">第一章采购公告中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（4）开标一览表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（5）《商务条款偏离表》；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（6）第三章评标标准中对应的所需证明材料；</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（7）其它。</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供应商提供的货物和服务是合格的、并符合招标文件要求的证明文件，以及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（2）《技术条款偏离表》；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（4）供应商拟投入本项目的设备、人员情况一览表；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（5）供应商认为需要提供的其他技术资料。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及供应商认为需要的其他费用等</w:t>
      </w:r>
      <w:r>
        <w:rPr>
          <w:rFonts w:hint="eastAsia" w:ascii="宋体" w:hAnsi="宋体" w:cs="宋体"/>
          <w:b/>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11.3供应商的任何错漏、优惠、竞争性报价不得作为减轻责任、减少服务、增加收费、降低质量的理由。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11.5 供应商应在《开标一览表》《分项报价表》等标明投标货物和服务的单价、总价以及分项报价等。</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11.6本项目预算为：详见第一章。</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12.1 其他部分由供应商根据编制投标文件需要提供的其他相关文件组成。</w:t>
      </w:r>
      <w:r/>
    </w:p>
    <w:p>
      <w:pPr>
        <w:ind w:firstLine="420"/>
        <w:spacing w:line="360" w:lineRule="auto"/>
        <w:widowControl/>
        <w:rPr>
          <w:rFonts w:hint="eastAsia" w:ascii="宋体" w:hAnsi="宋体" w:cs="宋体"/>
          <w:szCs w:val="21"/>
        </w:rPr>
      </w:pPr>
      <w:r>
        <w:rPr>
          <w:rFonts w:hint="eastAsia" w:ascii="宋体" w:hAnsi="宋体" w:cs="宋体"/>
          <w:szCs w:val="21"/>
        </w:rPr>
        <w:t xml:space="preserve">12.2</w:t>
      </w:r>
      <w:r>
        <w:rPr>
          <w:rFonts w:hint="eastAsia" w:ascii="宋体" w:hAnsi="宋体" w:cs="宋体"/>
          <w:color w:val="000000"/>
          <w:szCs w:val="21"/>
        </w:rPr>
        <w:t xml:space="preserve"> </w:t>
      </w:r>
      <w:r>
        <w:rPr>
          <w:rFonts w:hint="eastAsia" w:ascii="宋体" w:hAnsi="宋体" w:cs="宋体"/>
          <w:color w:val="000000"/>
          <w:szCs w:val="21"/>
          <w:lang w:val="zh-CN"/>
        </w:rPr>
        <w:t xml:space="preserve">如标书制作工具中格式和内容与“江苏政府采购网、中国政府采购网”发布的</w:t>
      </w:r>
      <w:r>
        <w:rPr>
          <w:rFonts w:hint="eastAsia" w:ascii="宋体" w:hAnsi="宋体" w:cs="宋体"/>
          <w:color w:val="000000"/>
          <w:szCs w:val="21"/>
        </w:rPr>
        <w:t xml:space="preserve">采购</w:t>
      </w:r>
      <w:r>
        <w:rPr>
          <w:rFonts w:hint="eastAsia" w:ascii="宋体" w:hAnsi="宋体" w:cs="宋体"/>
          <w:color w:val="000000"/>
          <w:szCs w:val="21"/>
          <w:lang w:val="zh-CN"/>
        </w:rPr>
        <w:t xml:space="preserve">文件不一致，以</w:t>
      </w:r>
      <w:r>
        <w:rPr>
          <w:rFonts w:hint="eastAsia" w:ascii="宋体" w:hAnsi="宋体" w:cs="宋体"/>
          <w:color w:val="000000"/>
          <w:szCs w:val="21"/>
        </w:rPr>
        <w:t xml:space="preserve">上述网站</w:t>
      </w:r>
      <w:r>
        <w:rPr>
          <w:rFonts w:hint="eastAsia" w:ascii="宋体" w:hAnsi="宋体" w:cs="宋体"/>
          <w:color w:val="000000"/>
          <w:szCs w:val="21"/>
          <w:lang w:val="zh-CN"/>
        </w:rPr>
        <w:t xml:space="preserve">发布的</w:t>
      </w:r>
      <w:r>
        <w:rPr>
          <w:rFonts w:hint="eastAsia" w:ascii="宋体" w:hAnsi="宋体" w:cs="宋体"/>
          <w:color w:val="000000"/>
          <w:szCs w:val="21"/>
        </w:rPr>
        <w:t xml:space="preserve">采购</w:t>
      </w:r>
      <w:r>
        <w:rPr>
          <w:rFonts w:hint="eastAsia" w:ascii="宋体" w:hAnsi="宋体" w:cs="宋体"/>
          <w:color w:val="000000"/>
          <w:szCs w:val="21"/>
          <w:lang w:val="zh-CN"/>
        </w:rPr>
        <w:t xml:space="preserve">文件为准。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13、本项目无需缴纳投标保证金。</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14.2 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16.1 供应商应承担所有与准备和参加投标有关的费用，无论招标结果如何，采购代理机构和采购人在任何情况下均无义务和责任承担这些费用。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16.2 招标代理服务费：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招标代理服务费：本次招标，每分包中标人参照《招标代理服务费管理暂行办法》（国家发展计划委员会计价格〔2002〕1980号）代理 </w:t>
      </w:r>
      <w:r>
        <w:rPr>
          <w:rFonts w:hint="eastAsia" w:ascii="宋体" w:hAnsi="宋体" w:cs="宋体"/>
          <w:szCs w:val="21"/>
          <w:u w:val="single"/>
        </w:rPr>
        <w:t xml:space="preserve"> 货物  </w:t>
      </w:r>
      <w:r>
        <w:rPr>
          <w:rFonts w:hint="eastAsia" w:ascii="宋体" w:hAnsi="宋体" w:cs="宋体"/>
          <w:szCs w:val="21"/>
        </w:rPr>
        <w:t xml:space="preserve">招标收费基准费率</w:t>
      </w:r>
      <w:r>
        <w:rPr>
          <w:rFonts w:hint="eastAsia" w:ascii="宋体" w:hAnsi="宋体" w:cs="宋体"/>
          <w:szCs w:val="21"/>
          <w:u w:val="single"/>
        </w:rPr>
        <w:t xml:space="preserve"> 60 %</w:t>
      </w:r>
      <w:r>
        <w:rPr>
          <w:rFonts w:hint="eastAsia" w:ascii="宋体" w:hAnsi="宋体" w:cs="宋体"/>
          <w:szCs w:val="21"/>
        </w:rPr>
        <w:t xml:space="preserve">计算，在领取中标通知书前向采购代理机构支付招标服务费。如计算出的代理服务费低于4000元的，则按4000元收取。收费基数为中标分包预算金额。本项费用无需在投标报价表中单列。</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20.1供应商应当遵循公平竞争的原则，不得恶意串通，不得妨碍其他供应商的竞争行为，不得损害采购人或者其他供应商的合法权益。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20.2在评标过程中发现供应商有上述情形的，评标委员会应当认定其投标无效。</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21.3投标人不足3家的，不得开标。</w:t>
      </w:r>
      <w:r/>
    </w:p>
    <w:p>
      <w:pPr>
        <w:ind w:firstLine="420"/>
        <w:spacing w:line="360" w:lineRule="auto"/>
        <w:rPr>
          <w:rFonts w:hint="eastAsia"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widowControl/>
        <w:rPr>
          <w:rFonts w:hint="eastAsia" w:ascii="宋体" w:hAnsi="宋体" w:cs="宋体"/>
          <w:szCs w:val="21"/>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22.1 评标委员会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22.1.1评标委员会负责具体评标事务，并独立履行下列职责：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（三）对投标文件进行比较和评价；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 评标程序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（1）同一投标人提交两个（含两个）以上不同的投标报价的；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（2）投标文件未按照招标文件要求加盖电子公章的；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（3）报价超过招标文件中规定的预算金额或者最高限价的；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（4）投标文件含有采购人不能接受的附加条件的；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（5）投标文件内容不全或不符合招标文件中规定的其他实质性要求的；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（6）现行法律、法规、规章和招标文件规定的其他无效情形。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szCs w:val="21"/>
        </w:rPr>
        <w:t xml:space="preserve">★</w:t>
      </w:r>
      <w:r>
        <w:rPr>
          <w:rFonts w:hint="eastAsia" w:ascii="宋体" w:hAnsi="宋体" w:cs="宋体"/>
          <w:b/>
          <w:bCs/>
          <w:szCs w:val="21"/>
        </w:rPr>
        <w:t xml:space="preserve">”）或其他文字说明的商务和技术要求。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22.2.2.3有下列情形之一的予以废标：</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（2）出现影响采购公正的违法、违规行为的；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（4）因苏采云系统故障造成开标不成功的；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（5）因重大变故，采购任务取消的。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22.2.3澄清有关问题。</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评委会并非对每个投标人都做澄清要求。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 评标方法和标准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评审因素，包括价格、技术、商务等。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评标总得分＝F1×A1＋F2×A2＋……＋Fn×An</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F1、F2……Fn分别为各项评审因素的得分；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A1、A2、……An 分别为各项评审因素所占的权重(A1＋A2＋……＋An＝1)。</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 评标委员会启动异常低价投标审查的情形和具体要求</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（3）投标报价低于本项目最高限价45%的，即投标报价&lt;本项目最高限价×45%；</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22.4.3 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22.4.4 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23、确定中标人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23.5 所有投标文件不论中标与否，均不退回。</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七、质疑和投诉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rPr>
      </w:pPr>
      <w:r>
        <w:rPr>
          <w:rFonts w:hint="eastAsia" w:ascii="宋体" w:hAnsi="宋体" w:cs="宋体"/>
          <w:szCs w:val="21"/>
        </w:rPr>
        <w:t xml:space="preserve">27.5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27.6采购代理机构在收到投标人的书面质疑后将及时组织调查核实，在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p>
    <w:p>
      <w:pPr>
        <w:ind w:firstLine="420"/>
        <w:spacing w:line="360" w:lineRule="auto"/>
        <w:rPr>
          <w:rFonts w:hint="eastAsia" w:ascii="宋体" w:hAnsi="宋体" w:cs="宋体"/>
          <w:szCs w:val="21"/>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hint="eastAsia" w:ascii="宋体" w:hAnsi="宋体" w:cs="宋体"/>
        </w:rPr>
      </w:pPr>
      <w:r>
        <w:rPr>
          <w:rFonts w:hint="eastAsia" w:ascii="宋体" w:hAnsi="宋体" w:cs="宋体"/>
        </w:rPr>
        <w:br w:type="page" w:clear="all"/>
      </w:r>
      <w:bookmarkEnd w:id="16"/>
      <w:bookmarkEnd w:id="17"/>
      <w:r/>
    </w:p>
    <w:p>
      <w:pPr>
        <w:pStyle w:val="689"/>
        <w:numPr>
          <w:ilvl w:val="0"/>
          <w:numId w:val="0"/>
        </w:numPr>
        <w:rPr>
          <w:rFonts w:hint="eastAsia" w:ascii="宋体" w:hAnsi="宋体" w:cs="宋体"/>
        </w:rPr>
      </w:pPr>
      <w:r/>
      <w:bookmarkStart w:id="18" w:name="_Toc28285"/>
      <w:r>
        <w:rPr>
          <w:rFonts w:hint="eastAsia" w:ascii="宋体" w:hAnsi="宋体" w:cs="宋体"/>
        </w:rPr>
        <w:t xml:space="preserve">第三章 评标标准</w:t>
      </w:r>
      <w:bookmarkEnd w:id="18"/>
      <w:r/>
      <w:r/>
    </w:p>
    <w:p>
      <w:pPr>
        <w:ind w:firstLine="420"/>
        <w:spacing w:line="360" w:lineRule="auto"/>
        <w:tabs>
          <w:tab w:val="left" w:pos="960" w:leader="none"/>
        </w:tabs>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ascii="宋体" w:hAnsi="宋体" w:cs="宋体"/>
          <w:b/>
          <w:bCs/>
        </w:rPr>
        <w:t xml:space="preserve">技术响应情况得分</w:t>
      </w:r>
      <w:r>
        <w:rPr>
          <w:rFonts w:hint="eastAsia" w:ascii="宋体" w:hAnsi="宋体" w:cs="宋体"/>
          <w:bCs/>
        </w:rPr>
        <w:t xml:space="preserve">高低</w:t>
      </w:r>
      <w:r>
        <w:rPr>
          <w:rFonts w:hint="eastAsia" w:ascii="宋体" w:hAnsi="宋体" w:cs="宋体"/>
        </w:rPr>
        <w:t xml:space="preserve">顺序排列，技术响应情况得分也相等的，由评标委员会投票决定。</w:t>
      </w:r>
      <w:r/>
    </w:p>
    <w:tbl>
      <w:tblPr>
        <w:tblStyle w:val="699"/>
        <w:tblW w:w="49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3"/>
        <w:gridCol w:w="1511"/>
        <w:gridCol w:w="5454"/>
        <w:gridCol w:w="658"/>
      </w:tblGrid>
      <w:tr>
        <w:trPr>
          <w:jc w:val="center"/>
          <w:trHeight w:val="20"/>
        </w:trPr>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br w:type="page" w:clear="all"/>
            </w: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t xml:space="preserve">评分项目</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t xml:space="preserve">分值</w:t>
            </w:r>
            <w:r/>
          </w:p>
        </w:tc>
      </w:tr>
      <w:tr>
        <w:trPr>
          <w:jc w:val="center"/>
          <w:trHeight w:val="1386"/>
        </w:trPr>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1.1价格分采用低价优先法计算，即满足采购文件要求且报价最低的投标人的报价为评审基准价，其价格分为满分35 分，其它投标人的价格分统一按照以下公式计算：</w:t>
            </w:r>
            <w:r/>
          </w:p>
          <w:p>
            <w:pPr>
              <w:spacing w:line="300" w:lineRule="exact"/>
              <w:rPr>
                <w:rFonts w:hint="eastAsia" w:ascii="宋体" w:hAnsi="宋体" w:cs="宋体"/>
                <w:szCs w:val="21"/>
              </w:rPr>
            </w:pPr>
            <w:r>
              <w:rPr>
                <w:rFonts w:hint="eastAsia" w:ascii="宋体" w:hAnsi="宋体" w:cs="宋体"/>
                <w:szCs w:val="21"/>
              </w:rPr>
              <w:t xml:space="preserve">报价得分=(评审基准价/该投标人的报价)×35分。</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35</w:t>
            </w:r>
            <w:r/>
          </w:p>
        </w:tc>
      </w:tr>
      <w:tr>
        <w:trPr>
          <w:jc w:val="center"/>
          <w:trHeight w:val="1745"/>
        </w:trPr>
        <w:tc>
          <w:tcPr>
            <w:tcBorders>
              <w:left w:val="single" w:color="auto" w:sz="4" w:space="0"/>
              <w:right w:val="single" w:color="auto" w:sz="4" w:space="0"/>
            </w:tcBorders>
            <w:tcW w:w="389"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914"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技术响应</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spacing w:line="300" w:lineRule="exact"/>
              <w:rPr>
                <w:rFonts w:hint="eastAsia" w:ascii="宋体" w:hAnsi="宋体" w:cs="宋体"/>
                <w:b/>
                <w:bCs/>
                <w:szCs w:val="21"/>
              </w:rPr>
            </w:pPr>
            <w:r>
              <w:rPr>
                <w:rFonts w:hint="eastAsia" w:ascii="宋体" w:hAnsi="宋体" w:cs="宋体"/>
                <w:szCs w:val="21"/>
              </w:rPr>
              <w:t xml:space="preserve">2.1供应商对采购文件“第四章采购需求中二、技术指标及要求”的响应程度：全部响应的得</w:t>
            </w:r>
            <w:r>
              <w:rPr>
                <w:rFonts w:hint="eastAsia" w:ascii="宋体" w:hAnsi="宋体" w:cs="宋体"/>
                <w:szCs w:val="21"/>
                <w:lang w:val="en-US" w:eastAsia="zh-CN"/>
              </w:rPr>
              <w:t xml:space="preserve">35</w:t>
            </w:r>
            <w:r>
              <w:rPr>
                <w:rFonts w:hint="eastAsia" w:ascii="宋体" w:hAnsi="宋体" w:cs="宋体"/>
                <w:szCs w:val="21"/>
              </w:rPr>
              <w:t xml:space="preserve">分，采购文件中标注“★”的内容为实质性要求，有一项不符合的，作无效投标处理。带“▲”条款为重要技术参数指标，如带“▲”条款存在负偏离的，每项扣</w:t>
            </w:r>
            <w:r>
              <w:rPr>
                <w:rFonts w:hint="eastAsia" w:ascii="宋体" w:hAnsi="宋体" w:cs="宋体"/>
                <w:szCs w:val="21"/>
                <w:lang w:val="en-US" w:eastAsia="zh-CN"/>
              </w:rPr>
              <w:t xml:space="preserve">1.5</w:t>
            </w:r>
            <w:r>
              <w:rPr>
                <w:rFonts w:hint="eastAsia" w:ascii="宋体" w:hAnsi="宋体" w:cs="宋体"/>
                <w:szCs w:val="21"/>
              </w:rPr>
              <w:t xml:space="preserve">分，其他技术参数负偏离的，每项扣0.1分，扣完为止。</w:t>
            </w:r>
            <w:r/>
          </w:p>
          <w:p>
            <w:pPr>
              <w:spacing w:line="300" w:lineRule="exact"/>
              <w:rPr>
                <w:rFonts w:hint="eastAsia" w:ascii="宋体" w:hAnsi="宋体" w:cs="宋体"/>
                <w:szCs w:val="21"/>
              </w:rPr>
            </w:pPr>
            <w:r>
              <w:rPr>
                <w:rFonts w:hint="eastAsia" w:ascii="宋体" w:hAnsi="宋体" w:cs="宋体"/>
                <w:b/>
                <w:bCs/>
                <w:szCs w:val="21"/>
              </w:rPr>
              <w:t xml:space="preserve">（“★”和“▲”的技术参数响应需提供支撑资料（提供相关证明材料并加盖投标单位公章包括但不限于明确说明该技术内容的公开发行的产品彩页或产品说明书或第三方检测机构的检测报告等，自拟无效。</w:t>
            </w:r>
            <w:r>
              <w:rPr>
                <w:rFonts w:ascii="宋体" w:hAnsi="宋体" w:cs="宋体"/>
                <w:b/>
                <w:bCs/>
                <w:szCs w:val="21"/>
              </w:rPr>
              <w:t xml:space="preserve">若</w:t>
            </w:r>
            <w:r>
              <w:rPr>
                <w:rFonts w:hint="eastAsia" w:ascii="宋体" w:hAnsi="宋体" w:cs="宋体"/>
                <w:b/>
                <w:bCs/>
                <w:szCs w:val="21"/>
              </w:rPr>
              <w:t xml:space="preserve">需求中</w:t>
            </w:r>
            <w:r>
              <w:rPr>
                <w:rFonts w:ascii="宋体" w:hAnsi="宋体" w:cs="宋体"/>
                <w:b/>
                <w:bCs/>
                <w:szCs w:val="21"/>
              </w:rPr>
              <w:t xml:space="preserve">参数有明确证明</w:t>
            </w:r>
            <w:r>
              <w:rPr>
                <w:rFonts w:hint="eastAsia" w:ascii="宋体" w:hAnsi="宋体" w:cs="宋体"/>
                <w:b/>
                <w:bCs/>
                <w:szCs w:val="21"/>
              </w:rPr>
              <w:t xml:space="preserve">材料</w:t>
            </w:r>
            <w:r>
              <w:rPr>
                <w:rFonts w:ascii="宋体" w:hAnsi="宋体" w:cs="宋体"/>
                <w:b/>
                <w:bCs/>
                <w:szCs w:val="21"/>
              </w:rPr>
              <w:t xml:space="preserve">要求</w:t>
            </w:r>
            <w:r>
              <w:rPr>
                <w:rFonts w:hint="eastAsia" w:ascii="宋体" w:hAnsi="宋体" w:cs="宋体"/>
                <w:b/>
                <w:bCs/>
                <w:szCs w:val="21"/>
              </w:rPr>
              <w:t xml:space="preserve">的</w:t>
            </w:r>
            <w:r>
              <w:rPr>
                <w:rFonts w:ascii="宋体" w:hAnsi="宋体" w:cs="宋体"/>
                <w:b/>
                <w:bCs/>
                <w:szCs w:val="21"/>
              </w:rPr>
              <w:t xml:space="preserve">，以具体要求为准</w:t>
            </w:r>
            <w:r>
              <w:rPr>
                <w:rFonts w:hint="eastAsia" w:ascii="宋体" w:hAnsi="宋体" w:cs="宋体"/>
                <w:b/>
                <w:bCs/>
                <w:szCs w:val="21"/>
              </w:rPr>
              <w:t xml:space="preserve">），如未附有效支撑材料或者所附的支撑材料由评标委员会认为不能佐证技术指标的有效性的，则视为负偏离。</w:t>
            </w:r>
            <w:r>
              <w:rPr>
                <w:rFonts w:hint="eastAsia" w:ascii="宋体" w:hAnsi="宋体" w:cs="宋体"/>
                <w:b/>
                <w:bCs/>
                <w:i/>
                <w:iCs/>
                <w:szCs w:val="21"/>
                <w:u w:val="single"/>
              </w:rPr>
              <w:t xml:space="preserve">如文件中要求提供证明材料，建议采用箭头、标红、下划线或页码等进行明显标注，方便评委查看。</w:t>
            </w:r>
            <w:r>
              <w:rPr>
                <w:rFonts w:hint="eastAsia" w:ascii="宋体" w:hAnsi="宋体" w:cs="宋体"/>
                <w:b/>
                <w:bCs/>
                <w:szCs w:val="21"/>
              </w:rPr>
              <w:t xml:space="preserve">）</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default" w:ascii="宋体" w:hAnsi="宋体" w:eastAsia="宋体" w:cs="宋体"/>
                <w:szCs w:val="21"/>
                <w:lang w:val="en-US" w:eastAsia="zh-CN"/>
              </w:rPr>
            </w:pPr>
            <w:r>
              <w:rPr>
                <w:rFonts w:hint="eastAsia" w:ascii="宋体" w:hAnsi="宋体" w:cs="宋体"/>
                <w:szCs w:val="21"/>
                <w:lang w:val="en-US" w:eastAsia="zh-CN"/>
              </w:rPr>
              <w:t xml:space="preserve">35</w:t>
            </w:r>
            <w:r/>
          </w:p>
        </w:tc>
      </w:tr>
      <w:tr>
        <w:trPr>
          <w:jc w:val="center"/>
          <w:trHeight w:val="1602"/>
        </w:trPr>
        <w:tc>
          <w:tcPr>
            <w:tcBorders>
              <w:left w:val="single" w:color="auto" w:sz="4" w:space="0"/>
              <w:right w:val="single" w:color="auto" w:sz="4" w:space="0"/>
            </w:tcBorders>
            <w:tcW w:w="389"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w:t>
            </w:r>
            <w:r/>
          </w:p>
        </w:tc>
        <w:tc>
          <w:tcPr>
            <w:tcBorders>
              <w:left w:val="single" w:color="auto" w:sz="4" w:space="0"/>
              <w:right w:val="single" w:color="auto" w:sz="4" w:space="0"/>
            </w:tcBorders>
            <w:tcW w:w="914"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3.1投标供应商自2023年01月01日以来（以合同签订日期为准），具有类似项目业绩的</w:t>
            </w:r>
            <w:r>
              <w:rPr>
                <w:rFonts w:ascii="宋体" w:hAnsi="宋体" w:cs="宋体"/>
                <w:szCs w:val="21"/>
              </w:rPr>
              <w:t xml:space="preserve">（</w:t>
            </w:r>
            <w:r>
              <w:rPr>
                <w:rFonts w:hint="eastAsia" w:ascii="宋体" w:hAnsi="宋体" w:cs="宋体"/>
                <w:szCs w:val="21"/>
              </w:rPr>
              <w:t xml:space="preserve">合同至少应当包含本项目核心产品</w:t>
            </w:r>
            <w:r>
              <w:rPr>
                <w:rFonts w:ascii="宋体" w:hAnsi="宋体" w:cs="宋体"/>
                <w:szCs w:val="21"/>
              </w:rPr>
              <w:t xml:space="preserve">）</w:t>
            </w:r>
            <w:r>
              <w:rPr>
                <w:rFonts w:hint="eastAsia" w:ascii="宋体" w:hAnsi="宋体" w:cs="宋体"/>
                <w:szCs w:val="21"/>
              </w:rPr>
              <w:t xml:space="preserve">，每提供一个有效业绩得1分，最高得3分。</w:t>
            </w:r>
            <w:r/>
          </w:p>
          <w:p>
            <w:pPr>
              <w:spacing w:line="300" w:lineRule="exact"/>
              <w:rPr>
                <w:rFonts w:hint="eastAsia" w:ascii="宋体" w:hAnsi="宋体" w:cs="宋体"/>
                <w:szCs w:val="21"/>
              </w:rPr>
            </w:pPr>
            <w:r>
              <w:rPr>
                <w:rFonts w:hint="eastAsia" w:ascii="宋体" w:hAnsi="宋体" w:cs="宋体"/>
                <w:b/>
                <w:bCs/>
                <w:szCs w:val="21"/>
              </w:rPr>
              <w:t xml:space="preserve">(投标文件中需提供合同原件扫描件加盖电子公章，合同需含</w:t>
            </w:r>
            <w:r>
              <w:rPr>
                <w:rFonts w:ascii="宋体" w:hAnsi="宋体" w:cs="宋体"/>
                <w:b/>
                <w:bCs/>
                <w:szCs w:val="21"/>
              </w:rPr>
              <w:t xml:space="preserve">采购清单/明细</w:t>
            </w:r>
            <w:r>
              <w:rPr>
                <w:rFonts w:hint="eastAsia" w:ascii="宋体" w:hAnsi="宋体" w:cs="宋体"/>
                <w:b/>
                <w:bCs/>
                <w:szCs w:val="21"/>
              </w:rPr>
              <w:t xml:space="preserve">，否则不得分。如合同中的设备名称与所投产品不一致，需提供设备具有相应功能的证明材料，否则不得分。证明材料如产品彩页或说明书或检测报告等有效证明材料原件扫描件加盖电子公章，承诺类证明材料不予认可)</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w:t>
            </w:r>
            <w:r/>
          </w:p>
        </w:tc>
      </w:tr>
      <w:tr>
        <w:trPr>
          <w:jc w:val="center"/>
          <w:trHeight w:val="1058"/>
        </w:trPr>
        <w:tc>
          <w:tcPr>
            <w:tcBorders>
              <w:left w:val="single" w:color="auto" w:sz="4" w:space="0"/>
              <w:right w:val="single" w:color="auto" w:sz="4" w:space="0"/>
            </w:tcBorders>
            <w:tcW w:w="389" w:type="pct"/>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4</w:t>
            </w:r>
            <w:r/>
          </w:p>
        </w:tc>
        <w:tc>
          <w:tcPr>
            <w:tcBorders>
              <w:left w:val="single" w:color="auto" w:sz="4" w:space="0"/>
              <w:right w:val="single" w:color="auto" w:sz="4" w:space="0"/>
            </w:tcBorders>
            <w:tcW w:w="914" w:type="pct"/>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项目方案</w:t>
            </w:r>
            <w:r/>
          </w:p>
        </w:tc>
        <w:tc>
          <w:tcPr>
            <w:tcBorders>
              <w:top w:val="single" w:color="auto" w:sz="4" w:space="0"/>
              <w:left w:val="single" w:color="auto" w:sz="4" w:space="0"/>
              <w:right w:val="single" w:color="auto" w:sz="4" w:space="0"/>
            </w:tcBorders>
            <w:tcW w:w="3298"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4.1实施方案</w:t>
            </w:r>
            <w:r/>
          </w:p>
          <w:p>
            <w:pPr>
              <w:spacing w:line="300" w:lineRule="exact"/>
              <w:rPr>
                <w:rFonts w:hint="eastAsia" w:ascii="宋体" w:hAnsi="宋体" w:cs="宋体"/>
                <w:szCs w:val="21"/>
              </w:rPr>
            </w:pPr>
            <w:r>
              <w:rPr>
                <w:rFonts w:hint="eastAsia" w:ascii="宋体" w:hAnsi="宋体" w:cs="宋体"/>
                <w:szCs w:val="21"/>
              </w:rPr>
              <w:t xml:space="preserve">投标人应根据招标文件要求提供项目实施方案，方案包含以下内容：</w:t>
            </w:r>
            <w:r/>
          </w:p>
          <w:p>
            <w:pPr>
              <w:spacing w:line="300" w:lineRule="exact"/>
              <w:rPr>
                <w:rFonts w:hint="eastAsia" w:ascii="宋体" w:hAnsi="宋体" w:cs="宋体"/>
                <w:szCs w:val="21"/>
              </w:rPr>
            </w:pPr>
            <w:r>
              <w:rPr>
                <w:rFonts w:hint="eastAsia" w:ascii="宋体" w:hAnsi="宋体" w:cs="宋体"/>
                <w:szCs w:val="21"/>
              </w:rPr>
              <w:t xml:space="preserve">① 供货进度安排：需明确从合同签订到完成全部供货的各阶段时间节点，并提供具体的时间表或甘特图；</w:t>
            </w:r>
            <w:r/>
          </w:p>
          <w:p>
            <w:pPr>
              <w:spacing w:line="300" w:lineRule="exact"/>
              <w:rPr>
                <w:rFonts w:hint="eastAsia" w:ascii="宋体" w:hAnsi="宋体" w:cs="宋体"/>
                <w:szCs w:val="21"/>
              </w:rPr>
            </w:pPr>
            <w:r>
              <w:rPr>
                <w:rFonts w:hint="eastAsia" w:ascii="宋体" w:hAnsi="宋体" w:cs="宋体"/>
                <w:szCs w:val="21"/>
              </w:rPr>
              <w:t xml:space="preserve">② 配送组织架构：需明确配送团队的人员配置、岗位职责、车辆及设备投入情况，并提供组织架构图；</w:t>
            </w:r>
            <w:r/>
          </w:p>
          <w:p>
            <w:pPr>
              <w:spacing w:line="300" w:lineRule="exact"/>
              <w:rPr>
                <w:rFonts w:hint="eastAsia" w:ascii="宋体" w:hAnsi="宋体" w:cs="宋体"/>
                <w:szCs w:val="21"/>
              </w:rPr>
            </w:pPr>
            <w:r>
              <w:rPr>
                <w:rFonts w:hint="eastAsia" w:ascii="宋体" w:hAnsi="宋体" w:cs="宋体"/>
                <w:szCs w:val="21"/>
              </w:rPr>
              <w:t xml:space="preserve">③ 进度控制措施：需包含进度跟踪方式、报告周期、异常情况处理流程；</w:t>
            </w:r>
            <w:r/>
          </w:p>
          <w:p>
            <w:pPr>
              <w:spacing w:line="300" w:lineRule="exact"/>
              <w:rPr>
                <w:rFonts w:hint="eastAsia" w:ascii="宋体" w:hAnsi="宋体" w:cs="宋体"/>
                <w:szCs w:val="21"/>
              </w:rPr>
            </w:pPr>
            <w:r>
              <w:rPr>
                <w:rFonts w:hint="eastAsia" w:ascii="宋体" w:hAnsi="宋体" w:cs="宋体"/>
                <w:szCs w:val="21"/>
              </w:rPr>
              <w:t xml:space="preserve">④ 风险控制管理：需列出可能影响供货的风险类型，并针对每种风险提供应对预案；</w:t>
            </w:r>
            <w:r/>
          </w:p>
          <w:p>
            <w:pPr>
              <w:spacing w:line="300" w:lineRule="exact"/>
              <w:rPr>
                <w:rFonts w:hint="eastAsia" w:ascii="宋体" w:hAnsi="宋体" w:cs="宋体"/>
                <w:szCs w:val="21"/>
              </w:rPr>
            </w:pPr>
            <w:r>
              <w:rPr>
                <w:rFonts w:hint="eastAsia" w:ascii="宋体" w:hAnsi="宋体" w:cs="宋体"/>
                <w:szCs w:val="21"/>
              </w:rPr>
              <w:t xml:space="preserve">⑤ 质量保障措施：需明确质量标准、检验方法、不合格品处理机制。</w:t>
            </w:r>
            <w:r/>
          </w:p>
          <w:p>
            <w:pPr>
              <w:spacing w:line="300" w:lineRule="exact"/>
              <w:rPr>
                <w:rFonts w:hint="eastAsia" w:ascii="宋体" w:hAnsi="宋体" w:cs="宋体"/>
                <w:szCs w:val="21"/>
              </w:rPr>
            </w:pPr>
            <w:r>
              <w:rPr>
                <w:rFonts w:hint="eastAsia" w:ascii="宋体" w:hAnsi="宋体" w:cs="宋体"/>
                <w:szCs w:val="21"/>
              </w:rPr>
              <w:t xml:space="preserve">评分规则：</w:t>
            </w:r>
            <w:r/>
          </w:p>
          <w:p>
            <w:pPr>
              <w:spacing w:line="300" w:lineRule="exact"/>
              <w:rPr>
                <w:rFonts w:hint="eastAsia" w:ascii="宋体" w:hAnsi="宋体" w:cs="宋体"/>
                <w:szCs w:val="21"/>
              </w:rPr>
            </w:pPr>
            <w:r>
              <w:rPr>
                <w:rFonts w:hint="eastAsia" w:ascii="宋体" w:hAnsi="宋体" w:cs="宋体"/>
                <w:szCs w:val="21"/>
              </w:rPr>
              <w:t xml:space="preserve">上述五项内容均完整提供，且每项内容均具体、可操作，得</w:t>
            </w:r>
            <w:r>
              <w:rPr>
                <w:rFonts w:hint="eastAsia" w:ascii="宋体" w:hAnsi="宋体" w:cs="宋体"/>
                <w:szCs w:val="21"/>
                <w:lang w:val="en-US" w:eastAsia="zh-CN"/>
              </w:rPr>
              <w:t xml:space="preserve">6</w:t>
            </w:r>
            <w:r>
              <w:rPr>
                <w:rFonts w:hint="eastAsia" w:ascii="宋体" w:hAnsi="宋体" w:cs="宋体"/>
                <w:szCs w:val="21"/>
              </w:rPr>
              <w:t xml:space="preserve">分；</w:t>
            </w:r>
            <w:r/>
          </w:p>
          <w:p>
            <w:pPr>
              <w:spacing w:line="300" w:lineRule="exact"/>
              <w:rPr>
                <w:rFonts w:hint="eastAsia" w:ascii="宋体" w:hAnsi="宋体" w:cs="宋体"/>
                <w:szCs w:val="21"/>
              </w:rPr>
            </w:pPr>
            <w:r>
              <w:rPr>
                <w:rFonts w:hint="eastAsia" w:ascii="宋体" w:hAnsi="宋体" w:cs="宋体"/>
                <w:szCs w:val="21"/>
              </w:rPr>
              <w:t xml:space="preserve">缺少上述任一项内容，或某项内容过于笼统，得</w:t>
            </w:r>
            <w:r>
              <w:rPr>
                <w:rFonts w:hint="eastAsia" w:ascii="宋体" w:hAnsi="宋体" w:cs="宋体"/>
                <w:szCs w:val="21"/>
                <w:lang w:val="en-US" w:eastAsia="zh-CN"/>
              </w:rPr>
              <w:t xml:space="preserve">4</w:t>
            </w:r>
            <w:r>
              <w:rPr>
                <w:rFonts w:hint="eastAsia" w:ascii="宋体" w:hAnsi="宋体" w:cs="宋体"/>
                <w:szCs w:val="21"/>
              </w:rPr>
              <w:t xml:space="preserve">分；</w:t>
            </w:r>
            <w:r/>
          </w:p>
          <w:p>
            <w:pPr>
              <w:spacing w:line="300" w:lineRule="exact"/>
              <w:rPr>
                <w:rFonts w:hint="eastAsia" w:ascii="宋体" w:hAnsi="宋体" w:cs="宋体"/>
                <w:szCs w:val="21"/>
              </w:rPr>
            </w:pPr>
            <w:r>
              <w:rPr>
                <w:rFonts w:hint="eastAsia" w:ascii="宋体" w:hAnsi="宋体" w:cs="宋体"/>
                <w:szCs w:val="21"/>
              </w:rPr>
              <w:t xml:space="preserve">缺少上述任两项及以上内容，或所有内容均严重缺失、明显不合理，得</w:t>
            </w:r>
            <w:r>
              <w:rPr>
                <w:rFonts w:hint="eastAsia" w:ascii="宋体" w:hAnsi="宋体" w:cs="宋体"/>
                <w:szCs w:val="21"/>
                <w:lang w:val="en-US" w:eastAsia="zh-CN"/>
              </w:rPr>
              <w:t xml:space="preserve">2</w:t>
            </w:r>
            <w:r>
              <w:rPr>
                <w:rFonts w:hint="eastAsia" w:ascii="宋体" w:hAnsi="宋体" w:cs="宋体"/>
                <w:szCs w:val="21"/>
              </w:rPr>
              <w:t xml:space="preserve">分；</w:t>
            </w:r>
            <w:r/>
          </w:p>
          <w:p>
            <w:pPr>
              <w:spacing w:line="300" w:lineRule="exact"/>
              <w:rPr>
                <w:rFonts w:hint="eastAsia" w:ascii="宋体" w:hAnsi="宋体" w:cs="宋体"/>
                <w:szCs w:val="21"/>
              </w:rPr>
            </w:pPr>
            <w:r>
              <w:rPr>
                <w:rFonts w:hint="eastAsia" w:ascii="宋体" w:hAnsi="宋体" w:cs="宋体"/>
                <w:szCs w:val="21"/>
              </w:rPr>
              <w:t xml:space="preserve">未提供实施方案，得 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00" w:lineRule="exact"/>
              <w:tabs>
                <w:tab w:val="center" w:pos="251" w:leader="none"/>
                <w:tab w:val="left" w:pos="365" w:leader="none"/>
              </w:tabs>
              <w:rPr>
                <w:rFonts w:hint="eastAsia" w:ascii="宋体" w:hAnsi="宋体" w:eastAsia="宋体" w:cs="宋体"/>
                <w:szCs w:val="21"/>
                <w:lang w:eastAsia="zh-CN"/>
              </w:rPr>
            </w:pPr>
            <w:r>
              <w:rPr>
                <w:rFonts w:hint="eastAsia" w:ascii="宋体" w:hAnsi="宋体" w:cs="宋体"/>
                <w:szCs w:val="21"/>
                <w:lang w:val="en-US" w:eastAsia="zh-CN"/>
              </w:rPr>
              <w:t xml:space="preserve">6</w:t>
            </w:r>
            <w:r/>
          </w:p>
        </w:tc>
      </w:tr>
      <w:tr>
        <w:trPr>
          <w:jc w:val="center"/>
          <w:trHeight w:val="1058"/>
        </w:trPr>
        <w:tc>
          <w:tcPr>
            <w:tcBorders>
              <w:left w:val="single" w:color="auto" w:sz="4" w:space="0"/>
              <w:right w:val="single" w:color="auto" w:sz="4" w:space="0"/>
            </w:tcBorders>
            <w:tcW w:w="389"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914"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298"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4.2 验收配合方案</w:t>
            </w:r>
            <w:r/>
          </w:p>
          <w:p>
            <w:pPr>
              <w:spacing w:line="300" w:lineRule="exact"/>
              <w:rPr>
                <w:rFonts w:hint="eastAsia" w:ascii="宋体" w:hAnsi="宋体" w:cs="宋体"/>
                <w:szCs w:val="21"/>
              </w:rPr>
            </w:pPr>
            <w:r>
              <w:rPr>
                <w:rFonts w:hint="eastAsia" w:ascii="宋体" w:hAnsi="宋体" w:cs="宋体"/>
                <w:szCs w:val="21"/>
              </w:rPr>
              <w:t xml:space="preserve">投标人应根据招标文件要求提供项目验收方案，方案包含以下内容：</w:t>
            </w:r>
            <w:r/>
          </w:p>
          <w:p>
            <w:pPr>
              <w:spacing w:line="300" w:lineRule="exact"/>
              <w:rPr>
                <w:rFonts w:hint="eastAsia" w:ascii="宋体" w:hAnsi="宋体" w:cs="宋体"/>
                <w:szCs w:val="21"/>
              </w:rPr>
            </w:pPr>
            <w:r>
              <w:rPr>
                <w:rFonts w:hint="eastAsia" w:ascii="宋体" w:hAnsi="宋体" w:cs="宋体"/>
                <w:szCs w:val="21"/>
              </w:rPr>
              <w:t xml:space="preserve">① 验收配合流程：明确设备安装完成后，供应商配合采购人从提请验收至完成最终验收签字的全部工作步骤，可附流程图或步骤说明；</w:t>
            </w:r>
            <w:r/>
          </w:p>
          <w:p>
            <w:pPr>
              <w:spacing w:line="300" w:lineRule="exact"/>
              <w:rPr>
                <w:rFonts w:hint="eastAsia" w:ascii="宋体" w:hAnsi="宋体" w:cs="宋体"/>
                <w:szCs w:val="21"/>
              </w:rPr>
            </w:pPr>
            <w:r>
              <w:rPr>
                <w:rFonts w:hint="eastAsia" w:ascii="宋体" w:hAnsi="宋体" w:cs="宋体"/>
                <w:szCs w:val="21"/>
              </w:rPr>
              <w:t xml:space="preserve">② 验收指标配合响应：针对本项目各项技术指标，列明供应商配合采购人开展核验、测试的工作方式，可配套提供供应商准备的检查核对样表；</w:t>
            </w:r>
            <w:r/>
          </w:p>
          <w:p>
            <w:pPr>
              <w:spacing w:line="300" w:lineRule="exact"/>
              <w:rPr>
                <w:rFonts w:hint="eastAsia" w:ascii="宋体" w:hAnsi="宋体" w:cs="宋体"/>
                <w:szCs w:val="21"/>
              </w:rPr>
            </w:pPr>
            <w:r>
              <w:rPr>
                <w:rFonts w:hint="eastAsia" w:ascii="宋体" w:hAnsi="宋体" w:cs="宋体"/>
                <w:szCs w:val="21"/>
              </w:rPr>
              <w:t xml:space="preserve">③ 验收资料提交清单：列明验收环节供应商需向采购人提交的全部资料名称，明确资料的来源、编制及提供责任；</w:t>
            </w:r>
            <w:r/>
          </w:p>
          <w:p>
            <w:pPr>
              <w:spacing w:line="300" w:lineRule="exact"/>
              <w:rPr>
                <w:rFonts w:hint="eastAsia" w:ascii="宋体" w:hAnsi="宋体" w:cs="宋体"/>
                <w:szCs w:val="21"/>
              </w:rPr>
            </w:pPr>
            <w:r>
              <w:rPr>
                <w:rFonts w:hint="eastAsia" w:ascii="宋体" w:hAnsi="宋体" w:cs="宋体"/>
                <w:szCs w:val="21"/>
              </w:rPr>
              <w:t xml:space="preserve">④ 供应商验收配合人员安排：明确本项目负责验收配合工作人员的姓名、职务、相关项目经验，提供人员配置表；</w:t>
            </w:r>
            <w:r/>
          </w:p>
          <w:p>
            <w:pPr>
              <w:spacing w:line="300" w:lineRule="exact"/>
              <w:rPr>
                <w:rFonts w:hint="eastAsia" w:ascii="宋体" w:hAnsi="宋体" w:cs="宋体"/>
                <w:szCs w:val="21"/>
              </w:rPr>
            </w:pPr>
            <w:r>
              <w:rPr>
                <w:rFonts w:hint="eastAsia" w:ascii="宋体" w:hAnsi="宋体" w:cs="宋体"/>
                <w:szCs w:val="21"/>
              </w:rPr>
              <w:t xml:space="preserve">⑤ 设备安装过程记录管理：说明安装过程中供应商需要留存的记录内容、记录方式、资料保存期限，以及向采购人提交验收资料前的整理归档要求。</w:t>
            </w:r>
            <w:r/>
          </w:p>
          <w:p>
            <w:pPr>
              <w:spacing w:line="300" w:lineRule="exact"/>
              <w:rPr>
                <w:rFonts w:hint="eastAsia" w:ascii="宋体" w:hAnsi="宋体" w:cs="宋体"/>
                <w:szCs w:val="21"/>
              </w:rPr>
            </w:pPr>
            <w:r>
              <w:rPr>
                <w:rFonts w:hint="eastAsia" w:ascii="宋体" w:hAnsi="宋体" w:cs="宋体"/>
                <w:szCs w:val="21"/>
              </w:rPr>
              <w:t xml:space="preserve">⑥</w:t>
            </w:r>
            <w:r>
              <w:rPr>
                <w:rFonts w:ascii="宋体" w:hAnsi="宋体" w:cs="宋体"/>
              </w:rPr>
              <w:t xml:space="preserve">试运行</w:t>
            </w:r>
            <w:r>
              <w:rPr>
                <w:rFonts w:hint="eastAsia" w:ascii="宋体" w:hAnsi="宋体" w:cs="宋体"/>
              </w:rPr>
              <w:t xml:space="preserve">方案：</w:t>
            </w:r>
            <w:r>
              <w:rPr>
                <w:rFonts w:ascii="宋体" w:hAnsi="宋体" w:cs="宋体"/>
              </w:rPr>
              <w:t xml:space="preserve">需明确试运行范围、测试标准、时间节点及人员配置</w:t>
            </w:r>
            <w:r>
              <w:rPr>
                <w:rFonts w:hint="eastAsia" w:ascii="宋体" w:hAnsi="宋体" w:cs="宋体"/>
              </w:rPr>
              <w:t xml:space="preserve">；</w:t>
            </w:r>
            <w:r/>
          </w:p>
          <w:p>
            <w:pPr>
              <w:spacing w:line="300" w:lineRule="exact"/>
              <w:rPr>
                <w:rFonts w:hint="eastAsia" w:ascii="宋体" w:hAnsi="宋体" w:cs="宋体"/>
                <w:szCs w:val="21"/>
              </w:rPr>
            </w:pPr>
            <w:r/>
            <w:bookmarkStart w:id="19" w:name="OLE_LINK18"/>
            <w:r>
              <w:rPr>
                <w:rFonts w:hint="eastAsia" w:ascii="宋体" w:hAnsi="宋体" w:cs="宋体"/>
                <w:szCs w:val="21"/>
              </w:rPr>
              <w:t xml:space="preserve">评分规则：</w:t>
            </w:r>
            <w:r/>
          </w:p>
          <w:p>
            <w:pPr>
              <w:spacing w:line="300" w:lineRule="exact"/>
              <w:rPr>
                <w:rFonts w:hint="eastAsia" w:ascii="宋体" w:hAnsi="宋体" w:cs="宋体"/>
                <w:szCs w:val="21"/>
              </w:rPr>
            </w:pPr>
            <w:r>
              <w:rPr>
                <w:rFonts w:hint="eastAsia" w:ascii="宋体" w:hAnsi="宋体" w:cs="宋体"/>
                <w:szCs w:val="21"/>
              </w:rPr>
              <w:t xml:space="preserve">上述六项内容均完整提供，且每项内容具体、可操作，得</w:t>
            </w:r>
            <w:r>
              <w:rPr>
                <w:rFonts w:hint="eastAsia" w:ascii="宋体" w:hAnsi="宋体" w:cs="宋体"/>
                <w:szCs w:val="21"/>
                <w:lang w:val="en-US" w:eastAsia="zh-CN"/>
              </w:rPr>
              <w:t xml:space="preserve">6</w:t>
            </w:r>
            <w:r>
              <w:rPr>
                <w:rFonts w:hint="eastAsia" w:ascii="宋体" w:hAnsi="宋体" w:cs="宋体"/>
                <w:szCs w:val="21"/>
              </w:rPr>
              <w:t xml:space="preserve">分；</w:t>
            </w:r>
            <w:r/>
          </w:p>
          <w:p>
            <w:pPr>
              <w:spacing w:line="300" w:lineRule="exact"/>
              <w:rPr>
                <w:rFonts w:hint="eastAsia" w:ascii="宋体" w:hAnsi="宋体" w:cs="宋体"/>
                <w:szCs w:val="21"/>
              </w:rPr>
            </w:pPr>
            <w:r>
              <w:rPr>
                <w:rFonts w:hint="eastAsia" w:ascii="宋体" w:hAnsi="宋体" w:cs="宋体"/>
                <w:szCs w:val="21"/>
              </w:rPr>
              <w:t xml:space="preserve">缺少上述任一项内容，或某项内容过于笼统，得</w:t>
            </w:r>
            <w:r>
              <w:rPr>
                <w:rFonts w:hint="eastAsia" w:ascii="宋体" w:hAnsi="宋体" w:cs="宋体"/>
                <w:szCs w:val="21"/>
                <w:lang w:val="en-US" w:eastAsia="zh-CN"/>
              </w:rPr>
              <w:t xml:space="preserve">4</w:t>
            </w:r>
            <w:r>
              <w:rPr>
                <w:rFonts w:hint="eastAsia" w:ascii="宋体" w:hAnsi="宋体" w:cs="宋体"/>
                <w:szCs w:val="21"/>
              </w:rPr>
              <w:t xml:space="preserve">分；</w:t>
            </w:r>
            <w:r/>
          </w:p>
          <w:p>
            <w:pPr>
              <w:spacing w:line="300" w:lineRule="exact"/>
              <w:rPr>
                <w:rFonts w:hint="eastAsia" w:ascii="宋体" w:hAnsi="宋体" w:cs="宋体"/>
                <w:szCs w:val="21"/>
              </w:rPr>
            </w:pPr>
            <w:r>
              <w:rPr>
                <w:rFonts w:hint="eastAsia" w:ascii="宋体" w:hAnsi="宋体" w:cs="宋体"/>
                <w:szCs w:val="21"/>
              </w:rPr>
              <w:t xml:space="preserve">缺少上述任两项及以上内容，或所有内容均明显不合理，得</w:t>
            </w:r>
            <w:r>
              <w:rPr>
                <w:rFonts w:hint="eastAsia" w:ascii="宋体" w:hAnsi="宋体" w:cs="宋体"/>
                <w:szCs w:val="21"/>
                <w:lang w:val="en-US" w:eastAsia="zh-CN"/>
              </w:rPr>
              <w:t xml:space="preserve">2</w:t>
            </w:r>
            <w:r>
              <w:rPr>
                <w:rFonts w:hint="eastAsia" w:ascii="宋体" w:hAnsi="宋体" w:cs="宋体"/>
                <w:szCs w:val="21"/>
              </w:rPr>
              <w:t xml:space="preserve">分；</w:t>
            </w:r>
            <w:r/>
          </w:p>
          <w:p>
            <w:pPr>
              <w:spacing w:line="300" w:lineRule="exact"/>
              <w:rPr>
                <w:rFonts w:hint="eastAsia" w:ascii="宋体" w:hAnsi="宋体" w:cs="宋体"/>
                <w:szCs w:val="21"/>
              </w:rPr>
            </w:pPr>
            <w:r>
              <w:rPr>
                <w:rFonts w:hint="eastAsia" w:ascii="宋体" w:hAnsi="宋体" w:cs="宋体"/>
                <w:szCs w:val="21"/>
              </w:rPr>
              <w:t xml:space="preserve">未提供验收方案，得 0分。</w:t>
            </w:r>
            <w:bookmarkEnd w:id="19"/>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00" w:lineRule="exact"/>
              <w:tabs>
                <w:tab w:val="center" w:pos="251" w:leader="none"/>
                <w:tab w:val="left" w:pos="365" w:leader="none"/>
              </w:tabs>
              <w:rPr>
                <w:rFonts w:hint="eastAsia" w:ascii="宋体" w:hAnsi="宋体" w:eastAsia="宋体" w:cs="宋体"/>
                <w:szCs w:val="21"/>
                <w:lang w:eastAsia="zh-CN"/>
              </w:rPr>
            </w:pPr>
            <w:r>
              <w:rPr>
                <w:rFonts w:hint="eastAsia" w:ascii="宋体" w:hAnsi="宋体" w:cs="宋体"/>
                <w:szCs w:val="21"/>
                <w:lang w:val="en-US" w:eastAsia="zh-CN"/>
              </w:rPr>
              <w:t xml:space="preserve">6</w:t>
            </w:r>
            <w:r/>
          </w:p>
        </w:tc>
      </w:tr>
      <w:tr>
        <w:trPr>
          <w:jc w:val="center"/>
          <w:trHeight w:val="90"/>
        </w:trPr>
        <w:tc>
          <w:tcPr>
            <w:tcBorders>
              <w:left w:val="single" w:color="auto" w:sz="4" w:space="0"/>
              <w:right w:val="single" w:color="auto" w:sz="4" w:space="0"/>
            </w:tcBorders>
            <w:tcW w:w="389"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914"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298"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4.3 售后服务承诺方案</w:t>
            </w:r>
            <w:r/>
          </w:p>
          <w:p>
            <w:pPr>
              <w:spacing w:line="300" w:lineRule="exact"/>
              <w:rPr>
                <w:rFonts w:hint="eastAsia" w:ascii="宋体" w:hAnsi="宋体" w:cs="宋体"/>
                <w:szCs w:val="21"/>
              </w:rPr>
            </w:pPr>
            <w:r>
              <w:rPr>
                <w:rFonts w:hint="eastAsia" w:ascii="宋体" w:hAnsi="宋体" w:cs="宋体"/>
                <w:szCs w:val="21"/>
              </w:rPr>
              <w:t xml:space="preserve">投标人应根据招标文件要求提供售后服务承诺方案，方案包含以下内容：</w:t>
            </w:r>
            <w:r/>
          </w:p>
          <w:p>
            <w:pPr>
              <w:spacing w:line="300" w:lineRule="exact"/>
              <w:rPr>
                <w:rFonts w:hint="eastAsia" w:ascii="宋体" w:hAnsi="宋体" w:cs="宋体"/>
                <w:szCs w:val="21"/>
              </w:rPr>
            </w:pPr>
            <w:r>
              <w:rPr>
                <w:rFonts w:hint="eastAsia" w:ascii="宋体" w:hAnsi="宋体" w:cs="宋体"/>
                <w:szCs w:val="21"/>
              </w:rPr>
              <w:t xml:space="preserve">① 售后服务响应时间：需明确售后服务的联系方式、响应时限、到达现场时间、解决问题的时间承诺；</w:t>
            </w:r>
            <w:r/>
          </w:p>
          <w:p>
            <w:pPr>
              <w:spacing w:line="300" w:lineRule="exact"/>
              <w:rPr>
                <w:rFonts w:hint="eastAsia" w:ascii="宋体" w:hAnsi="宋体" w:cs="宋体"/>
                <w:szCs w:val="21"/>
              </w:rPr>
            </w:pPr>
            <w:r>
              <w:rPr>
                <w:rFonts w:hint="eastAsia" w:ascii="宋体" w:hAnsi="宋体" w:cs="宋体"/>
                <w:szCs w:val="21"/>
              </w:rPr>
              <w:t xml:space="preserve">② 售后服务人员配置：需明确售后服务团队的人员数量、资质、分工及联系方式；</w:t>
            </w:r>
            <w:r/>
          </w:p>
          <w:p>
            <w:pPr>
              <w:spacing w:line="300" w:lineRule="exact"/>
              <w:rPr>
                <w:rFonts w:hint="eastAsia" w:ascii="宋体" w:hAnsi="宋体" w:cs="宋体"/>
                <w:szCs w:val="21"/>
              </w:rPr>
            </w:pPr>
            <w:r>
              <w:rPr>
                <w:rFonts w:hint="eastAsia" w:ascii="宋体" w:hAnsi="宋体" w:cs="宋体"/>
                <w:szCs w:val="21"/>
              </w:rPr>
              <w:t xml:space="preserve">③ 质保期内服务内容：需明确质保期内免费提供的服务项目；</w:t>
            </w:r>
            <w:r/>
          </w:p>
          <w:p>
            <w:pPr>
              <w:spacing w:line="300" w:lineRule="exact"/>
              <w:rPr>
                <w:rFonts w:hint="eastAsia" w:ascii="宋体" w:hAnsi="宋体" w:cs="宋体"/>
                <w:szCs w:val="21"/>
              </w:rPr>
            </w:pPr>
            <w:r>
              <w:rPr>
                <w:rFonts w:hint="eastAsia" w:ascii="宋体" w:hAnsi="宋体" w:cs="宋体"/>
                <w:szCs w:val="21"/>
              </w:rPr>
              <w:t xml:space="preserve">④ 质保期后服务方案：需明确质保期满后的服务提供方式；</w:t>
            </w:r>
            <w:r/>
          </w:p>
          <w:p>
            <w:pPr>
              <w:spacing w:line="300" w:lineRule="exact"/>
              <w:rPr>
                <w:rFonts w:hint="eastAsia" w:ascii="宋体" w:hAnsi="宋体" w:cs="宋体"/>
                <w:szCs w:val="21"/>
              </w:rPr>
            </w:pPr>
            <w:r>
              <w:rPr>
                <w:rFonts w:hint="eastAsia" w:ascii="宋体" w:hAnsi="宋体" w:cs="宋体"/>
                <w:szCs w:val="21"/>
              </w:rPr>
              <w:t xml:space="preserve">⑤ 备品备件清单：需列出常用备品、配件、耗材的名称、品牌、规格型号、单价，并提供价格清单；</w:t>
            </w:r>
            <w:r/>
          </w:p>
          <w:p>
            <w:pPr>
              <w:spacing w:line="300" w:lineRule="exact"/>
              <w:rPr>
                <w:rFonts w:hint="eastAsia" w:ascii="宋体" w:hAnsi="宋体" w:cs="宋体"/>
                <w:szCs w:val="21"/>
              </w:rPr>
            </w:pPr>
            <w:r>
              <w:rPr>
                <w:rFonts w:hint="eastAsia" w:ascii="宋体" w:hAnsi="宋体" w:cs="宋体"/>
                <w:szCs w:val="21"/>
              </w:rPr>
              <w:t xml:space="preserve">⑥ 维修服务明细：需明确维修项目的收费标准或折扣率；</w:t>
            </w:r>
            <w:r/>
          </w:p>
          <w:p>
            <w:pPr>
              <w:spacing w:line="300" w:lineRule="exact"/>
              <w:rPr>
                <w:rFonts w:hint="eastAsia" w:ascii="宋体" w:hAnsi="宋体" w:cs="宋体"/>
                <w:szCs w:val="21"/>
              </w:rPr>
            </w:pPr>
            <w:r>
              <w:rPr>
                <w:rFonts w:hint="eastAsia" w:ascii="宋体" w:hAnsi="宋体" w:cs="宋体"/>
                <w:szCs w:val="21"/>
              </w:rPr>
              <w:t xml:space="preserve">⑦ 技术指导方案：需说明对采购方人员的培训计划以及日常技术支持的渠道。</w:t>
            </w:r>
            <w:r/>
          </w:p>
          <w:p>
            <w:pPr>
              <w:spacing w:line="300" w:lineRule="exact"/>
              <w:rPr>
                <w:rFonts w:hint="eastAsia" w:ascii="宋体" w:hAnsi="宋体" w:cs="宋体"/>
                <w:szCs w:val="21"/>
              </w:rPr>
            </w:pPr>
            <w:r>
              <w:rPr>
                <w:rFonts w:hint="eastAsia" w:ascii="宋体" w:hAnsi="宋体" w:cs="宋体"/>
                <w:szCs w:val="21"/>
              </w:rPr>
              <w:t xml:space="preserve">评分规则：</w:t>
            </w:r>
            <w:r/>
          </w:p>
          <w:p>
            <w:pPr>
              <w:spacing w:line="300" w:lineRule="exact"/>
              <w:rPr>
                <w:rFonts w:hint="eastAsia" w:ascii="宋体" w:hAnsi="宋体" w:cs="宋体"/>
                <w:szCs w:val="21"/>
              </w:rPr>
            </w:pPr>
            <w:r>
              <w:rPr>
                <w:rFonts w:hint="eastAsia" w:ascii="宋体" w:hAnsi="宋体" w:cs="宋体"/>
                <w:szCs w:val="21"/>
              </w:rPr>
              <w:t xml:space="preserve">上述七项内容均完整提供，且每项内容具体、可量化，得</w:t>
            </w:r>
            <w:r>
              <w:rPr>
                <w:rFonts w:hint="eastAsia" w:ascii="宋体" w:hAnsi="宋体" w:cs="宋体"/>
                <w:szCs w:val="21"/>
                <w:lang w:val="en-US" w:eastAsia="zh-CN"/>
              </w:rPr>
              <w:t xml:space="preserve">6</w:t>
            </w:r>
            <w:r>
              <w:rPr>
                <w:rFonts w:hint="eastAsia" w:ascii="宋体" w:hAnsi="宋体" w:cs="宋体"/>
                <w:szCs w:val="21"/>
              </w:rPr>
              <w:t xml:space="preserve">分；</w:t>
            </w:r>
            <w:r/>
          </w:p>
          <w:p>
            <w:pPr>
              <w:spacing w:line="300" w:lineRule="exact"/>
              <w:rPr>
                <w:rFonts w:hint="eastAsia" w:ascii="宋体" w:hAnsi="宋体" w:cs="宋体"/>
                <w:szCs w:val="21"/>
              </w:rPr>
            </w:pPr>
            <w:r>
              <w:rPr>
                <w:rFonts w:hint="eastAsia" w:ascii="宋体" w:hAnsi="宋体" w:cs="宋体"/>
                <w:szCs w:val="21"/>
              </w:rPr>
              <w:t xml:space="preserve">缺少上述任意一项内容，或某项内容过于笼统，得</w:t>
            </w:r>
            <w:r>
              <w:rPr>
                <w:rFonts w:hint="eastAsia" w:ascii="宋体" w:hAnsi="宋体" w:cs="宋体"/>
                <w:szCs w:val="21"/>
                <w:lang w:val="en-US" w:eastAsia="zh-CN"/>
              </w:rPr>
              <w:t xml:space="preserve">4</w:t>
            </w:r>
            <w:r>
              <w:rPr>
                <w:rFonts w:hint="eastAsia" w:ascii="宋体" w:hAnsi="宋体" w:cs="宋体"/>
                <w:szCs w:val="21"/>
              </w:rPr>
              <w:t xml:space="preserve">分；</w:t>
            </w:r>
            <w:r/>
          </w:p>
          <w:p>
            <w:pPr>
              <w:spacing w:line="300" w:lineRule="exact"/>
              <w:rPr>
                <w:rFonts w:hint="eastAsia" w:ascii="宋体" w:hAnsi="宋体" w:cs="宋体"/>
                <w:szCs w:val="21"/>
              </w:rPr>
            </w:pPr>
            <w:r>
              <w:rPr>
                <w:rFonts w:hint="eastAsia" w:ascii="宋体" w:hAnsi="宋体" w:cs="宋体"/>
                <w:szCs w:val="21"/>
              </w:rPr>
              <w:t xml:space="preserve">缺少上述任意两项及以上内容，或所有内容均明显不完整、不具可操作性，得</w:t>
            </w:r>
            <w:r>
              <w:rPr>
                <w:rFonts w:hint="eastAsia" w:ascii="宋体" w:hAnsi="宋体" w:cs="宋体"/>
                <w:szCs w:val="21"/>
                <w:lang w:val="en-US" w:eastAsia="zh-CN"/>
              </w:rPr>
              <w:t xml:space="preserve">2</w:t>
            </w:r>
            <w:r>
              <w:rPr>
                <w:rFonts w:hint="eastAsia" w:ascii="宋体" w:hAnsi="宋体" w:cs="宋体"/>
                <w:szCs w:val="21"/>
              </w:rPr>
              <w:t xml:space="preserve">分；</w:t>
            </w:r>
            <w:r/>
          </w:p>
          <w:p>
            <w:pPr>
              <w:spacing w:line="300" w:lineRule="exact"/>
              <w:rPr>
                <w:rFonts w:hint="eastAsia" w:ascii="宋体" w:hAnsi="宋体" w:cs="宋体"/>
                <w:szCs w:val="21"/>
              </w:rPr>
            </w:pPr>
            <w:r>
              <w:rPr>
                <w:rFonts w:hint="eastAsia" w:ascii="宋体" w:hAnsi="宋体" w:cs="宋体"/>
                <w:szCs w:val="21"/>
              </w:rPr>
              <w:t xml:space="preserve">未提供售后服务承诺方案，得0分。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00" w:lineRule="exact"/>
              <w:tabs>
                <w:tab w:val="center" w:pos="251" w:leader="none"/>
                <w:tab w:val="left" w:pos="365" w:leader="none"/>
              </w:tabs>
              <w:rPr>
                <w:rFonts w:hint="eastAsia" w:ascii="宋体" w:hAnsi="宋体" w:eastAsia="宋体" w:cs="宋体"/>
                <w:szCs w:val="21"/>
                <w:lang w:eastAsia="zh-CN"/>
              </w:rPr>
            </w:pPr>
            <w:r>
              <w:rPr>
                <w:rFonts w:hint="eastAsia" w:ascii="宋体" w:hAnsi="宋体" w:cs="宋体"/>
                <w:szCs w:val="21"/>
                <w:lang w:val="en-US" w:eastAsia="zh-CN"/>
              </w:rPr>
              <w:t xml:space="preserve">6</w:t>
            </w:r>
            <w:r/>
          </w:p>
        </w:tc>
      </w:tr>
      <w:tr>
        <w:trPr>
          <w:jc w:val="center"/>
          <w:trHeight w:val="90"/>
        </w:trPr>
        <w:tc>
          <w:tcPr>
            <w:tcBorders>
              <w:left w:val="single" w:color="auto" w:sz="4" w:space="0"/>
              <w:right w:val="single" w:color="auto" w:sz="4" w:space="0"/>
            </w:tcBorders>
            <w:tcW w:w="389"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914"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298"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4.4 培训方案</w:t>
            </w:r>
            <w:r/>
          </w:p>
          <w:p>
            <w:pPr>
              <w:spacing w:line="300" w:lineRule="exact"/>
              <w:rPr>
                <w:rFonts w:hint="eastAsia" w:ascii="宋体" w:hAnsi="宋体" w:cs="宋体"/>
                <w:szCs w:val="21"/>
              </w:rPr>
            </w:pPr>
            <w:r>
              <w:rPr>
                <w:rFonts w:hint="eastAsia" w:ascii="宋体" w:hAnsi="宋体" w:cs="宋体"/>
                <w:szCs w:val="21"/>
              </w:rPr>
              <w:t xml:space="preserve">投标人应根据招标文件要求提供培训方案，方案包含以下内容：</w:t>
            </w:r>
            <w:r/>
          </w:p>
          <w:p>
            <w:pPr>
              <w:spacing w:line="300" w:lineRule="exact"/>
              <w:rPr>
                <w:rFonts w:hint="eastAsia" w:ascii="宋体" w:hAnsi="宋体" w:cs="宋体"/>
                <w:szCs w:val="21"/>
              </w:rPr>
            </w:pPr>
            <w:r>
              <w:rPr>
                <w:rFonts w:hint="eastAsia" w:ascii="宋体" w:hAnsi="宋体" w:cs="宋体"/>
                <w:szCs w:val="21"/>
              </w:rPr>
              <w:t xml:space="preserve">① 培训对象：需明确接受培训的人员类别及预计人数；</w:t>
            </w:r>
            <w:r/>
          </w:p>
          <w:p>
            <w:pPr>
              <w:spacing w:line="300" w:lineRule="exact"/>
              <w:rPr>
                <w:rFonts w:hint="eastAsia" w:ascii="宋体" w:hAnsi="宋体" w:cs="宋体"/>
                <w:szCs w:val="21"/>
              </w:rPr>
            </w:pPr>
            <w:r>
              <w:rPr>
                <w:rFonts w:hint="eastAsia" w:ascii="宋体" w:hAnsi="宋体" w:cs="宋体"/>
                <w:szCs w:val="21"/>
              </w:rPr>
              <w:t xml:space="preserve">② 培训内容：需列出具体培训课程或模块，并说明每项内容的教学目标；</w:t>
            </w:r>
            <w:r/>
          </w:p>
          <w:p>
            <w:pPr>
              <w:spacing w:line="300" w:lineRule="exact"/>
              <w:rPr>
                <w:rFonts w:hint="eastAsia" w:ascii="宋体" w:hAnsi="宋体" w:cs="宋体"/>
                <w:szCs w:val="21"/>
              </w:rPr>
            </w:pPr>
            <w:r>
              <w:rPr>
                <w:rFonts w:hint="eastAsia" w:ascii="宋体" w:hAnsi="宋体" w:cs="宋体"/>
                <w:szCs w:val="21"/>
              </w:rPr>
              <w:t xml:space="preserve">③ 培训时间与课时：需明确培训总时长，以及各培训模块的课时分配；</w:t>
            </w:r>
            <w:r/>
          </w:p>
          <w:p>
            <w:pPr>
              <w:spacing w:line="300" w:lineRule="exact"/>
              <w:rPr>
                <w:rFonts w:hint="eastAsia" w:ascii="宋体" w:hAnsi="宋体" w:cs="宋体"/>
                <w:szCs w:val="21"/>
              </w:rPr>
            </w:pPr>
            <w:r>
              <w:rPr>
                <w:rFonts w:hint="eastAsia" w:ascii="宋体" w:hAnsi="宋体" w:cs="宋体"/>
                <w:szCs w:val="21"/>
              </w:rPr>
              <w:t xml:space="preserve">④ 培训方式：需说明培训形式，并提供相应安排；</w:t>
            </w:r>
            <w:r/>
          </w:p>
          <w:p>
            <w:pPr>
              <w:spacing w:line="300" w:lineRule="exact"/>
              <w:rPr>
                <w:rFonts w:hint="eastAsia" w:ascii="宋体" w:hAnsi="宋体" w:cs="宋体"/>
                <w:szCs w:val="21"/>
              </w:rPr>
            </w:pPr>
            <w:r>
              <w:rPr>
                <w:rFonts w:hint="eastAsia" w:ascii="宋体" w:hAnsi="宋体" w:cs="宋体"/>
                <w:szCs w:val="21"/>
              </w:rPr>
              <w:t xml:space="preserve">⑤ 培训材料：需列出将提供的培训资料，并注明是否免费提供及提供份数；</w:t>
            </w:r>
            <w:r/>
          </w:p>
          <w:p>
            <w:pPr>
              <w:spacing w:line="300" w:lineRule="exact"/>
              <w:rPr>
                <w:rFonts w:hint="eastAsia" w:ascii="宋体" w:hAnsi="宋体" w:cs="宋体"/>
                <w:szCs w:val="21"/>
              </w:rPr>
            </w:pPr>
            <w:r>
              <w:rPr>
                <w:rFonts w:hint="eastAsia" w:ascii="宋体" w:hAnsi="宋体" w:cs="宋体"/>
                <w:szCs w:val="21"/>
              </w:rPr>
              <w:t xml:space="preserve">⑥ 培训人员资质：需明确授课人员的姓名、相关认证、从业年限及同类项目培训经验。</w:t>
            </w:r>
            <w:r/>
          </w:p>
          <w:p>
            <w:pPr>
              <w:spacing w:line="300" w:lineRule="exact"/>
              <w:rPr>
                <w:rFonts w:hint="eastAsia" w:ascii="宋体" w:hAnsi="宋体" w:cs="宋体"/>
                <w:szCs w:val="21"/>
              </w:rPr>
            </w:pPr>
            <w:r>
              <w:rPr>
                <w:rFonts w:hint="eastAsia" w:ascii="宋体" w:hAnsi="宋体" w:cs="宋体"/>
                <w:szCs w:val="21"/>
              </w:rPr>
              <w:t xml:space="preserve">评分规则：</w:t>
            </w:r>
            <w:r/>
          </w:p>
          <w:p>
            <w:pPr>
              <w:spacing w:line="300" w:lineRule="exact"/>
              <w:rPr>
                <w:rFonts w:hint="eastAsia" w:ascii="宋体" w:hAnsi="宋体" w:cs="宋体"/>
                <w:szCs w:val="21"/>
              </w:rPr>
            </w:pPr>
            <w:r>
              <w:rPr>
                <w:rFonts w:hint="eastAsia" w:ascii="宋体" w:hAnsi="宋体" w:cs="宋体"/>
                <w:szCs w:val="21"/>
              </w:rPr>
              <w:t xml:space="preserve">上述六项内容均完整提供，且每项内容具体、可量化，得</w:t>
            </w:r>
            <w:r>
              <w:rPr>
                <w:rFonts w:hint="eastAsia" w:ascii="宋体" w:hAnsi="宋体" w:cs="宋体"/>
                <w:szCs w:val="21"/>
                <w:lang w:val="en-US" w:eastAsia="zh-CN"/>
              </w:rPr>
              <w:t xml:space="preserve">6</w:t>
            </w:r>
            <w:r>
              <w:rPr>
                <w:rFonts w:hint="eastAsia" w:ascii="宋体" w:hAnsi="宋体" w:cs="宋体"/>
                <w:szCs w:val="21"/>
              </w:rPr>
              <w:t xml:space="preserve">分；</w:t>
            </w:r>
            <w:r/>
          </w:p>
          <w:p>
            <w:pPr>
              <w:spacing w:line="300" w:lineRule="exact"/>
              <w:rPr>
                <w:rFonts w:hint="eastAsia" w:ascii="宋体" w:hAnsi="宋体" w:cs="宋体"/>
                <w:szCs w:val="21"/>
              </w:rPr>
            </w:pPr>
            <w:r>
              <w:rPr>
                <w:rFonts w:hint="eastAsia" w:ascii="宋体" w:hAnsi="宋体" w:cs="宋体"/>
                <w:szCs w:val="21"/>
              </w:rPr>
              <w:t xml:space="preserve">缺少上述任意一项内容，或某项内容过于笼统，得</w:t>
            </w:r>
            <w:r>
              <w:rPr>
                <w:rFonts w:hint="eastAsia" w:ascii="宋体" w:hAnsi="宋体" w:cs="宋体"/>
                <w:szCs w:val="21"/>
                <w:lang w:val="en-US" w:eastAsia="zh-CN"/>
              </w:rPr>
              <w:t xml:space="preserve">4</w:t>
            </w:r>
            <w:r>
              <w:rPr>
                <w:rFonts w:hint="eastAsia" w:ascii="宋体" w:hAnsi="宋体" w:cs="宋体"/>
                <w:szCs w:val="21"/>
              </w:rPr>
              <w:t xml:space="preserve">分；</w:t>
            </w:r>
            <w:r/>
          </w:p>
          <w:p>
            <w:pPr>
              <w:spacing w:line="300" w:lineRule="exact"/>
              <w:rPr>
                <w:rFonts w:hint="eastAsia" w:ascii="宋体" w:hAnsi="宋体" w:cs="宋体"/>
                <w:szCs w:val="21"/>
              </w:rPr>
            </w:pPr>
            <w:r>
              <w:rPr>
                <w:rFonts w:hint="eastAsia" w:ascii="宋体" w:hAnsi="宋体" w:cs="宋体"/>
                <w:szCs w:val="21"/>
              </w:rPr>
              <w:t xml:space="preserve">缺少上述任意两项及以上内容，或所有内容均明显不完整、不具操作性，得</w:t>
            </w:r>
            <w:r>
              <w:rPr>
                <w:rFonts w:hint="eastAsia" w:ascii="宋体" w:hAnsi="宋体" w:cs="宋体"/>
                <w:szCs w:val="21"/>
                <w:lang w:val="en-US" w:eastAsia="zh-CN"/>
              </w:rPr>
              <w:t xml:space="preserve">2</w:t>
            </w:r>
            <w:r>
              <w:rPr>
                <w:rFonts w:hint="eastAsia" w:ascii="宋体" w:hAnsi="宋体" w:cs="宋体"/>
                <w:szCs w:val="21"/>
              </w:rPr>
              <w:t xml:space="preserve">分；</w:t>
            </w:r>
            <w:r/>
          </w:p>
          <w:p>
            <w:pPr>
              <w:spacing w:line="300" w:lineRule="exact"/>
              <w:rPr>
                <w:rFonts w:hint="eastAsia" w:ascii="宋体" w:hAnsi="宋体" w:cs="宋体"/>
                <w:szCs w:val="21"/>
              </w:rPr>
            </w:pPr>
            <w:r>
              <w:rPr>
                <w:rFonts w:hint="eastAsia" w:ascii="宋体" w:hAnsi="宋体" w:cs="宋体"/>
                <w:szCs w:val="21"/>
              </w:rPr>
              <w:t xml:space="preserve">未提供培训方案，得0分。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00" w:lineRule="exact"/>
              <w:tabs>
                <w:tab w:val="center" w:pos="251" w:leader="none"/>
                <w:tab w:val="left" w:pos="365" w:leader="none"/>
              </w:tabs>
              <w:rPr>
                <w:rFonts w:hint="eastAsia" w:ascii="宋体" w:hAnsi="宋体" w:eastAsia="宋体" w:cs="宋体"/>
                <w:szCs w:val="21"/>
                <w:lang w:eastAsia="zh-CN"/>
              </w:rPr>
            </w:pPr>
            <w:r>
              <w:rPr>
                <w:rFonts w:hint="eastAsia" w:ascii="宋体" w:hAnsi="宋体" w:cs="宋体"/>
                <w:szCs w:val="21"/>
                <w:lang w:val="en-US" w:eastAsia="zh-CN"/>
              </w:rPr>
              <w:t xml:space="preserve">6</w:t>
            </w:r>
            <w:r/>
          </w:p>
        </w:tc>
      </w:tr>
      <w:tr>
        <w:trPr>
          <w:jc w:val="center"/>
          <w:trHeight w:val="90"/>
        </w:trPr>
        <w:tc>
          <w:tcPr>
            <w:tcBorders>
              <w:left w:val="single" w:color="auto" w:sz="4" w:space="0"/>
              <w:right w:val="single" w:color="auto" w:sz="4" w:space="0"/>
            </w:tcBorders>
            <w:tcW w:w="389"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5</w:t>
            </w:r>
            <w:r/>
          </w:p>
        </w:tc>
        <w:tc>
          <w:tcPr>
            <w:tcBorders>
              <w:left w:val="single" w:color="auto" w:sz="4" w:space="0"/>
              <w:right w:val="single" w:color="auto" w:sz="4" w:space="0"/>
            </w:tcBorders>
            <w:tcW w:w="914"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资质证书</w:t>
            </w:r>
            <w:r/>
          </w:p>
        </w:tc>
        <w:tc>
          <w:tcPr>
            <w:tcBorders>
              <w:top w:val="single" w:color="auto" w:sz="4" w:space="0"/>
              <w:left w:val="single" w:color="auto" w:sz="4" w:space="0"/>
              <w:right w:val="single" w:color="auto" w:sz="4" w:space="0"/>
            </w:tcBorders>
            <w:tcW w:w="3298"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5.1供应商具有有效的提供信息技术服务管理体系认证证书（ISO20000）、</w:t>
            </w:r>
            <w:r>
              <w:rPr>
                <w:rFonts w:ascii="宋体" w:hAnsi="宋体" w:cs="宋体"/>
                <w:szCs w:val="21"/>
              </w:rPr>
              <w:t xml:space="preserve">质量管理体系</w:t>
            </w:r>
            <w:r>
              <w:rPr>
                <w:rFonts w:hint="eastAsia" w:ascii="宋体" w:hAnsi="宋体" w:cs="宋体"/>
                <w:szCs w:val="21"/>
              </w:rPr>
              <w:t xml:space="preserve">认证证书（</w:t>
            </w:r>
            <w:r>
              <w:rPr>
                <w:rFonts w:ascii="宋体" w:hAnsi="宋体" w:cs="宋体"/>
                <w:szCs w:val="21"/>
              </w:rPr>
              <w:t xml:space="preserve">ISO9001</w:t>
            </w:r>
            <w:r>
              <w:rPr>
                <w:rFonts w:hint="eastAsia" w:ascii="宋体" w:hAnsi="宋体" w:cs="宋体"/>
                <w:szCs w:val="21"/>
              </w:rPr>
              <w:t xml:space="preserve">）、</w:t>
            </w:r>
            <w:r>
              <w:rPr>
                <w:rFonts w:ascii="宋体" w:hAnsi="宋体" w:cs="宋体"/>
                <w:szCs w:val="21"/>
              </w:rPr>
              <w:t xml:space="preserve">信息安全管理体系认证证书</w:t>
            </w:r>
            <w:r>
              <w:rPr>
                <w:rFonts w:hint="eastAsia" w:ascii="宋体" w:hAnsi="宋体" w:cs="宋体"/>
                <w:szCs w:val="21"/>
              </w:rPr>
              <w:t xml:space="preserve">（</w:t>
            </w:r>
            <w:r>
              <w:rPr>
                <w:rFonts w:ascii="宋体" w:hAnsi="宋体" w:cs="宋体"/>
                <w:szCs w:val="21"/>
              </w:rPr>
              <w:t xml:space="preserve">ISO27001</w:t>
            </w:r>
            <w:r>
              <w:rPr>
                <w:rFonts w:hint="eastAsia" w:ascii="宋体" w:hAnsi="宋体" w:cs="宋体"/>
                <w:szCs w:val="21"/>
              </w:rPr>
              <w:t xml:space="preserve">），每提供一类证书得1分，最高得3分。</w:t>
            </w:r>
            <w:r/>
          </w:p>
          <w:p>
            <w:pPr>
              <w:spacing w:line="300" w:lineRule="exact"/>
              <w:rPr>
                <w:rFonts w:hint="eastAsia" w:ascii="宋体" w:hAnsi="宋体" w:cs="宋体"/>
                <w:szCs w:val="21"/>
              </w:rPr>
            </w:pPr>
            <w:r>
              <w:rPr>
                <w:rFonts w:hint="eastAsia" w:ascii="宋体" w:hAnsi="宋体" w:cs="宋体"/>
                <w:szCs w:val="21"/>
              </w:rPr>
              <w:t xml:space="preserve">注：提供证书原件扫描件</w:t>
            </w:r>
            <w:bookmarkStart w:id="38" w:name="_GoBack"/>
            <w:r/>
            <w:bookmarkEnd w:id="38"/>
            <w:r>
              <w:rPr>
                <w:rFonts w:hint="eastAsia" w:ascii="宋体" w:hAnsi="宋体" w:cs="宋体"/>
                <w:szCs w:val="21"/>
              </w:rPr>
              <w:t xml:space="preserve">，未提供不得分。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00" w:lineRule="exact"/>
              <w:tabs>
                <w:tab w:val="center" w:pos="251" w:leader="none"/>
                <w:tab w:val="left" w:pos="365" w:leader="none"/>
              </w:tabs>
              <w:rPr>
                <w:rFonts w:hint="eastAsia" w:ascii="宋体" w:hAnsi="宋体" w:cs="宋体"/>
                <w:szCs w:val="21"/>
              </w:rPr>
            </w:pPr>
            <w:r>
              <w:rPr>
                <w:rFonts w:hint="eastAsia" w:ascii="宋体" w:hAnsi="宋体" w:cs="宋体"/>
                <w:szCs w:val="21"/>
              </w:rPr>
              <w:t xml:space="preserve">3</w:t>
            </w:r>
            <w:r/>
          </w:p>
        </w:tc>
      </w:tr>
      <w:tr>
        <w:trPr>
          <w:jc w:val="center"/>
          <w:trHeight w:val="424"/>
        </w:trPr>
        <w:tc>
          <w:tcPr>
            <w:gridSpan w:val="3"/>
            <w:tcBorders>
              <w:left w:val="single" w:color="auto" w:sz="4" w:space="0"/>
              <w:right w:val="single" w:color="auto" w:sz="4" w:space="0"/>
            </w:tcBorders>
            <w:tcW w:w="4601"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合计</w:t>
            </w:r>
            <w:r/>
          </w:p>
        </w:tc>
        <w:tc>
          <w:tcPr>
            <w:tcBorders>
              <w:left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100</w:t>
            </w:r>
            <w:r/>
          </w:p>
        </w:tc>
      </w:tr>
    </w:tbl>
    <w:p>
      <w:pPr>
        <w:ind w:left="420" w:firstLine="420"/>
        <w:spacing w:line="360" w:lineRule="auto"/>
        <w:tabs>
          <w:tab w:val="left" w:pos="960" w:leader="none"/>
        </w:tabs>
        <w:rPr>
          <w:rFonts w:hint="eastAsia" w:ascii="宋体" w:hAnsi="宋体" w:cs="宋体"/>
        </w:rPr>
      </w:pPr>
      <w:r>
        <w:rPr>
          <w:rFonts w:hint="eastAsia" w:ascii="宋体" w:hAnsi="宋体" w:cs="宋体"/>
        </w:rPr>
      </w:r>
      <w:r/>
    </w:p>
    <w:p>
      <w:pPr>
        <w:ind w:firstLine="422"/>
        <w:rPr>
          <w:rFonts w:hint="eastAsia" w:ascii="宋体" w:hAnsi="宋体" w:cs="宋体"/>
          <w:b/>
          <w:szCs w:val="21"/>
        </w:rPr>
      </w:pPr>
      <w:r>
        <w:rPr>
          <w:rFonts w:hint="eastAsia" w:ascii="宋体" w:hAnsi="宋体" w:cs="宋体"/>
          <w:b/>
          <w:szCs w:val="21"/>
        </w:rPr>
        <w:t xml:space="preserve">说明：1.所有认证、证明和业绩均以有效清晰的证明文件的复印件为依据，原件备查。</w:t>
      </w:r>
      <w:r/>
    </w:p>
    <w:p>
      <w:pPr>
        <w:ind w:firstLine="422"/>
        <w:spacing w:line="360" w:lineRule="auto"/>
        <w:rPr>
          <w:rFonts w:hint="eastAsia" w:ascii="宋体" w:hAnsi="宋体" w:cs="宋体"/>
          <w:b/>
          <w:szCs w:val="21"/>
        </w:rPr>
      </w:pPr>
      <w:r>
        <w:rPr>
          <w:rFonts w:hint="eastAsia" w:ascii="宋体" w:hAnsi="宋体" w:cs="宋体"/>
          <w:b/>
          <w:szCs w:val="21"/>
        </w:rPr>
        <w:t xml:space="preserve">2.小微企业价格扣除</w:t>
      </w:r>
      <w:r/>
    </w:p>
    <w:p>
      <w:pPr>
        <w:ind w:firstLine="422"/>
        <w:spacing w:line="360" w:lineRule="auto"/>
        <w:rPr>
          <w:rFonts w:hint="eastAsia" w:ascii="宋体" w:hAnsi="宋体" w:cs="宋体"/>
          <w:szCs w:val="21"/>
        </w:rPr>
      </w:pPr>
      <w:r>
        <w:rPr>
          <w:rFonts w:hint="eastAsia" w:ascii="宋体" w:hAnsi="宋体" w:cs="宋体"/>
          <w:b/>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hint="eastAsia" w:ascii="宋体" w:hAnsi="宋体" w:cs="宋体"/>
          <w:b/>
          <w:szCs w:val="21"/>
        </w:rPr>
      </w:pPr>
      <w:r>
        <w:rPr>
          <w:rFonts w:hint="eastAsia" w:ascii="宋体" w:hAnsi="宋体" w:cs="宋体"/>
          <w:b/>
          <w:szCs w:val="21"/>
        </w:rPr>
        <w:t xml:space="preserve">3.监狱和戒毒企业的价格扣除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3.1 本项目对监狱和戒毒企业，给予10%的价格扣除，用扣除后的价格参与评审。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3.2 监狱企业需提供由省级以上监狱管理局、戒毒管理局（含新疆生产建设兵团）出具的属于监狱企业的证明文件。</w:t>
      </w:r>
      <w:r/>
    </w:p>
    <w:p>
      <w:pPr>
        <w:ind w:firstLine="422"/>
        <w:spacing w:line="360" w:lineRule="auto"/>
        <w:rPr>
          <w:rFonts w:hint="eastAsia" w:ascii="宋体" w:hAnsi="宋体" w:cs="宋体"/>
          <w:b/>
          <w:szCs w:val="21"/>
        </w:rPr>
      </w:pPr>
      <w:r>
        <w:rPr>
          <w:rFonts w:hint="eastAsia" w:ascii="宋体" w:hAnsi="宋体" w:cs="宋体"/>
          <w:b/>
          <w:szCs w:val="21"/>
        </w:rPr>
        <w:t xml:space="preserve">3.3 监狱企业标准请参照《关于政府采购支持监狱企业发展有关问题的通知》（财库〔2014〕68号）。</w:t>
      </w:r>
      <w:r/>
    </w:p>
    <w:p>
      <w:pPr>
        <w:ind w:firstLine="422"/>
        <w:spacing w:line="360" w:lineRule="auto"/>
        <w:rPr>
          <w:rFonts w:hint="eastAsia" w:ascii="宋体" w:hAnsi="宋体" w:cs="宋体"/>
          <w:b/>
          <w:szCs w:val="21"/>
        </w:rPr>
      </w:pPr>
      <w:r>
        <w:rPr>
          <w:rFonts w:hint="eastAsia" w:ascii="宋体" w:hAnsi="宋体" w:cs="宋体"/>
          <w:b/>
          <w:szCs w:val="21"/>
        </w:rPr>
        <w:t xml:space="preserve">4.残疾人福利性单位的价格扣除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4.1 本项目对残疾人福利性单位，给予10%的价格扣除，用扣除后的价格参与评审。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4.2 残疾人福利性单位需提供《残疾人福利性单位声明函》</w:t>
      </w:r>
      <w:r/>
    </w:p>
    <w:p>
      <w:pPr>
        <w:ind w:firstLine="422"/>
        <w:spacing w:line="360" w:lineRule="auto"/>
        <w:rPr>
          <w:rFonts w:hint="eastAsia" w:ascii="宋体" w:hAnsi="宋体" w:cs="宋体"/>
          <w:b/>
          <w:szCs w:val="21"/>
        </w:rPr>
      </w:pPr>
      <w:r>
        <w:rPr>
          <w:rFonts w:hint="eastAsia" w:ascii="宋体" w:hAnsi="宋体" w:cs="宋体"/>
          <w:b/>
          <w:szCs w:val="21"/>
        </w:rPr>
        <w:t xml:space="preserve">4.3 残疾人福利性单位标准请参照《关于促进残疾人就业政府采购政策的通知》（财库〔2017〕141号）。</w:t>
      </w:r>
      <w:r/>
    </w:p>
    <w:p>
      <w:pPr>
        <w:ind w:firstLine="422"/>
        <w:spacing w:line="360" w:lineRule="auto"/>
        <w:rPr>
          <w:rFonts w:hint="eastAsia" w:ascii="宋体" w:hAnsi="宋体" w:cs="宋体"/>
          <w:b/>
          <w:szCs w:val="21"/>
        </w:rPr>
      </w:pPr>
      <w:r>
        <w:rPr>
          <w:rFonts w:hint="eastAsia" w:ascii="宋体" w:hAnsi="宋体" w:cs="宋体"/>
          <w:b/>
          <w:szCs w:val="21"/>
        </w:rPr>
        <w:t xml:space="preserve">5. 监狱企业、残疾人福利性单位属于小型、微型企业的，不重复享受政策。</w:t>
      </w:r>
      <w:r/>
    </w:p>
    <w:p>
      <w:pPr>
        <w:ind w:firstLine="422"/>
        <w:spacing w:line="360" w:lineRule="auto"/>
        <w:rPr>
          <w:rFonts w:hint="eastAsia" w:ascii="宋体" w:hAnsi="宋体" w:cs="宋体"/>
          <w:b/>
          <w:szCs w:val="21"/>
        </w:rPr>
      </w:pPr>
      <w:r>
        <w:rPr>
          <w:rFonts w:hint="eastAsia" w:ascii="宋体" w:hAnsi="宋体" w:cs="宋体"/>
          <w:b/>
          <w:szCs w:val="21"/>
        </w:rPr>
        <w:t xml:space="preserve">6.本国产品的价格扣除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hint="eastAsia" w:ascii="宋体" w:hAnsi="宋体" w:cs="宋体"/>
          <w:b/>
          <w:szCs w:val="21"/>
        </w:rPr>
      </w:pPr>
      <w:r>
        <w:rPr>
          <w:rFonts w:hint="eastAsia" w:ascii="宋体" w:hAnsi="宋体" w:cs="宋体"/>
          <w:b/>
          <w:szCs w:val="21"/>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689"/>
        <w:numPr>
          <w:ilvl w:val="0"/>
          <w:numId w:val="0"/>
        </w:numPr>
        <w:rPr>
          <w:rFonts w:hint="eastAsia" w:ascii="宋体" w:hAnsi="宋体" w:cs="宋体"/>
          <w:highlight w:val="green"/>
        </w:rPr>
      </w:pPr>
      <w:r/>
      <w:bookmarkStart w:id="20" w:name="_Toc6871"/>
      <w:r>
        <w:rPr>
          <w:rFonts w:hint="eastAsia" w:ascii="宋体" w:hAnsi="宋体" w:cs="宋体"/>
        </w:rPr>
        <w:t xml:space="preserve">第四章 采购需求</w:t>
      </w:r>
      <w:bookmarkEnd w:id="20"/>
      <w:r/>
      <w:r/>
    </w:p>
    <w:p>
      <w:pPr>
        <w:ind w:firstLine="422"/>
        <w:spacing w:line="360" w:lineRule="auto"/>
        <w:rPr>
          <w:rFonts w:hint="eastAsia" w:ascii="宋体" w:hAnsi="宋体" w:cs="宋体"/>
          <w:b/>
          <w:color w:val="000000" w:themeColor="text1"/>
          <w:szCs w:val="21"/>
          <w14:textFill>
            <w14:solidFill>
              <w14:schemeClr w14:val="tx1"/>
            </w14:solidFill>
          </w14:textFill>
        </w:rPr>
        <w:outlineLvl w:val="1"/>
      </w:pPr>
      <w:r/>
      <w:bookmarkStart w:id="21" w:name="_Toc3932"/>
      <w:r/>
      <w:bookmarkStart w:id="22" w:name="_Toc27315"/>
      <w:r/>
      <w:bookmarkStart w:id="23" w:name="_Toc481057147"/>
      <w:r>
        <w:rPr>
          <w:rFonts w:hint="eastAsia" w:ascii="宋体" w:hAnsi="宋体" w:cs="宋体"/>
          <w:b/>
          <w:color w:val="000000" w:themeColor="text1"/>
          <w:szCs w:val="21"/>
          <w14:textFill>
            <w14:solidFill>
              <w14:schemeClr w14:val="tx1"/>
            </w14:solidFill>
          </w14:textFill>
        </w:rPr>
        <w:t xml:space="preserve">一、项目</w:t>
      </w:r>
      <w:bookmarkEnd w:id="21"/>
      <w:r>
        <w:rPr>
          <w:rFonts w:hint="eastAsia" w:ascii="宋体" w:hAnsi="宋体" w:cs="宋体"/>
          <w:b/>
          <w:color w:val="000000" w:themeColor="text1"/>
          <w:szCs w:val="21"/>
          <w14:textFill>
            <w14:solidFill>
              <w14:schemeClr w14:val="tx1"/>
            </w14:solidFill>
          </w14:textFill>
        </w:rPr>
        <w:t xml:space="preserve">概述</w:t>
      </w:r>
      <w:bookmarkEnd w:id="22"/>
      <w:r/>
      <w:bookmarkStart w:id="24" w:name="_Toc32119"/>
      <w:r/>
      <w:bookmarkStart w:id="25" w:name="_Toc311"/>
      <w:r/>
      <w:bookmarkStart w:id="26" w:name="_Toc4968"/>
      <w:r/>
      <w:bookmarkStart w:id="27" w:name="_Toc18449"/>
      <w:r/>
      <w:r/>
    </w:p>
    <w:p>
      <w:pPr>
        <w:pStyle w:val="759"/>
        <w:spacing w:line="360" w:lineRule="auto"/>
        <w:rPr>
          <w:rFonts w:hint="eastAsia" w:ascii="宋体" w:hAnsi="宋体" w:cs="宋体"/>
          <w:szCs w:val="21"/>
        </w:rPr>
      </w:pPr>
      <w:r>
        <w:rPr>
          <w:rFonts w:hint="eastAsia" w:ascii="宋体" w:hAnsi="宋体" w:cs="宋体"/>
          <w:color w:val="000000" w:themeColor="text1"/>
          <w:szCs w:val="21"/>
          <w14:textFill>
            <w14:solidFill>
              <w14:schemeClr w14:val="tx1"/>
            </w14:solidFill>
          </w14:textFill>
        </w:rPr>
        <w:t xml:space="preserve">南京工业职业技术大学为满足教学实验需要，</w:t>
      </w:r>
      <w:r>
        <w:rPr>
          <w:rFonts w:hint="eastAsia" w:ascii="宋体" w:hAnsi="宋体" w:cs="宋体"/>
          <w:szCs w:val="21"/>
        </w:rPr>
        <w:t xml:space="preserve">需采购如下</w:t>
      </w:r>
      <w:r>
        <w:rPr>
          <w:rFonts w:ascii="宋体" w:hAnsi="宋体" w:cs="宋体"/>
          <w:szCs w:val="21"/>
        </w:rPr>
        <w:t xml:space="preserve">产品</w:t>
      </w:r>
      <w:bookmarkEnd w:id="24"/>
      <w:bookmarkEnd w:id="25"/>
      <w:r/>
    </w:p>
    <w:tbl>
      <w:tblPr>
        <w:tblStyle w:val="699"/>
        <w:tblW w:w="4871" w:type="pct"/>
        <w:tblInd w:w="0" w:type="dxa"/>
        <w:tblLayout w:type="autofit"/>
        <w:tblCellMar>
          <w:left w:w="108" w:type="dxa"/>
          <w:top w:w="0" w:type="dxa"/>
          <w:right w:w="108" w:type="dxa"/>
          <w:bottom w:w="0" w:type="dxa"/>
        </w:tblCellMar>
        <w:tblLook w:val="04A0" w:firstRow="1" w:lastRow="0" w:firstColumn="1" w:lastColumn="0" w:noHBand="0" w:noVBand="1"/>
      </w:tblPr>
      <w:tblGrid>
        <w:gridCol w:w="704"/>
        <w:gridCol w:w="3535"/>
        <w:gridCol w:w="762"/>
        <w:gridCol w:w="752"/>
        <w:gridCol w:w="2332"/>
      </w:tblGrid>
      <w:tr>
        <w:trPr>
          <w:trHeight w:val="418"/>
        </w:trPr>
        <w:tc>
          <w:tcPr>
            <w:tcBorders>
              <w:top w:val="single" w:color="000000" w:sz="8" w:space="0"/>
              <w:left w:val="single" w:color="000000" w:sz="8" w:space="0"/>
              <w:bottom w:val="none" w:color="000000" w:sz="4" w:space="0"/>
              <w:right w:val="single" w:color="000000" w:sz="8" w:space="0"/>
            </w:tcBorders>
            <w:tcW w:w="435" w:type="pct"/>
            <w:vAlign w:val="center"/>
            <w:textDirection w:val="lrTb"/>
            <w:noWrap w:val="false"/>
          </w:tcPr>
          <w:p>
            <w:pPr>
              <w:jc w:val="center"/>
              <w:spacing w:line="200" w:lineRule="exact"/>
              <w:widowControl/>
              <w:rPr>
                <w:rFonts w:hint="eastAsia" w:ascii="宋体" w:hAnsi="宋体" w:cs="宋体"/>
                <w:b/>
                <w:bCs/>
                <w:color w:val="000000"/>
                <w:szCs w:val="21"/>
              </w:rPr>
            </w:pPr>
            <w:r/>
            <w:bookmarkStart w:id="28" w:name="OLE_LINK12"/>
            <w:r>
              <w:rPr>
                <w:rFonts w:hint="eastAsia" w:ascii="宋体" w:hAnsi="宋体" w:cs="宋体"/>
                <w:b/>
                <w:bCs/>
                <w:color w:val="000000"/>
                <w:szCs w:val="21"/>
                <w:lang w:bidi="ar"/>
              </w:rPr>
              <w:t xml:space="preserve">序号</w:t>
            </w:r>
            <w:r/>
          </w:p>
        </w:tc>
        <w:tc>
          <w:tcPr>
            <w:tcBorders>
              <w:top w:val="single" w:color="000000" w:sz="8" w:space="0"/>
              <w:left w:val="single" w:color="000000" w:sz="8" w:space="0"/>
              <w:bottom w:val="none" w:color="000000" w:sz="4" w:space="0"/>
              <w:right w:val="single" w:color="000000" w:sz="8" w:space="0"/>
            </w:tcBorders>
            <w:tcW w:w="2185" w:type="pct"/>
            <w:vAlign w:val="center"/>
            <w:textDirection w:val="lrTb"/>
            <w:noWrap w:val="false"/>
          </w:tcPr>
          <w:p>
            <w:pPr>
              <w:jc w:val="center"/>
              <w:spacing w:line="200" w:lineRule="exact"/>
              <w:widowControl/>
              <w:rPr>
                <w:rFonts w:hint="eastAsia" w:ascii="宋体" w:hAnsi="宋体" w:cs="宋体"/>
                <w:b/>
                <w:bCs/>
                <w:szCs w:val="21"/>
              </w:rPr>
            </w:pPr>
            <w:r>
              <w:rPr>
                <w:rFonts w:hint="eastAsia" w:ascii="宋体" w:hAnsi="宋体" w:cs="宋体"/>
                <w:b/>
                <w:bCs/>
                <w:szCs w:val="21"/>
                <w:lang w:bidi="ar"/>
              </w:rPr>
              <w:t xml:space="preserve">产品名称</w:t>
            </w:r>
            <w:r/>
          </w:p>
        </w:tc>
        <w:tc>
          <w:tcPr>
            <w:tcBorders>
              <w:top w:val="single" w:color="000000" w:sz="8" w:space="0"/>
              <w:left w:val="single" w:color="000000" w:sz="8" w:space="0"/>
              <w:bottom w:val="none" w:color="000000" w:sz="4" w:space="0"/>
              <w:right w:val="single" w:color="000000" w:sz="8" w:space="0"/>
            </w:tcBorders>
            <w:tcW w:w="471" w:type="pct"/>
            <w:vAlign w:val="center"/>
            <w:textDirection w:val="lrTb"/>
            <w:noWrap w:val="false"/>
          </w:tcPr>
          <w:p>
            <w:pPr>
              <w:jc w:val="center"/>
              <w:spacing w:line="20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Borders>
              <w:top w:val="single" w:color="000000" w:sz="8" w:space="0"/>
              <w:left w:val="single" w:color="000000" w:sz="8" w:space="0"/>
              <w:bottom w:val="none" w:color="000000" w:sz="4" w:space="0"/>
              <w:right w:val="single" w:color="000000" w:sz="8" w:space="0"/>
            </w:tcBorders>
            <w:tcW w:w="465" w:type="pct"/>
            <w:vAlign w:val="center"/>
            <w:textDirection w:val="lrTb"/>
            <w:noWrap w:val="false"/>
          </w:tcPr>
          <w:p>
            <w:pPr>
              <w:jc w:val="center"/>
              <w:spacing w:line="20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Borders>
              <w:top w:val="single" w:color="000000" w:sz="8" w:space="0"/>
              <w:left w:val="single" w:color="000000" w:sz="8" w:space="0"/>
              <w:bottom w:val="single" w:color="auto" w:sz="4" w:space="0"/>
              <w:right w:val="single" w:color="000000" w:sz="8" w:space="0"/>
            </w:tcBorders>
            <w:tcW w:w="1441" w:type="pct"/>
            <w:vAlign w:val="center"/>
            <w:textDirection w:val="lrTb"/>
            <w:noWrap w:val="false"/>
          </w:tcPr>
          <w:p>
            <w:pPr>
              <w:jc w:val="center"/>
              <w:spacing w:line="200" w:lineRule="exact"/>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所属行业类别</w:t>
            </w:r>
            <w:r/>
          </w:p>
        </w:tc>
      </w:tr>
      <w:tr>
        <w:trPr>
          <w:trHeight w:val="418"/>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jc w:val="left"/>
              <w:spacing w:line="200" w:lineRule="exact"/>
              <w:widowControl/>
              <w:rPr>
                <w:rFonts w:hint="eastAsia" w:ascii="宋体" w:hAnsi="宋体" w:cs="宋体"/>
                <w:szCs w:val="21"/>
              </w:rPr>
            </w:pPr>
            <w:r>
              <w:rPr>
                <w:rFonts w:hint="eastAsia" w:ascii="宋体" w:hAnsi="宋体" w:cs="宋体"/>
                <w:szCs w:val="21"/>
                <w:lang w:bidi="ar"/>
              </w:rPr>
              <w:t xml:space="preserve">全场景鸿蒙实训箱</w:t>
            </w:r>
            <w:r>
              <w:rPr>
                <w:rFonts w:hint="eastAsia" w:ascii="宋体" w:hAnsi="宋体" w:cs="宋体"/>
                <w:b/>
                <w:bCs/>
                <w:szCs w:val="21"/>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auto" w:sz="4" w:space="0"/>
            </w:tcBorders>
            <w:tcW w:w="465"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auto" w:sz="4" w:space="0"/>
              <w:left w:val="single" w:color="auto" w:sz="4" w:space="0"/>
              <w:bottom w:val="single" w:color="auto" w:sz="4" w:space="0"/>
              <w:right w:val="single" w:color="auto" w:sz="4" w:space="0"/>
            </w:tcBorders>
            <w:tcW w:w="1441" w:type="pct"/>
            <w:vAlign w:val="center"/>
            <w:textDirection w:val="lrTb"/>
            <w:noWrap w:val="false"/>
          </w:tcPr>
          <w:p>
            <w:pPr>
              <w:jc w:val="center"/>
              <w:spacing w:line="2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工业</w:t>
            </w:r>
            <w:r/>
          </w:p>
        </w:tc>
      </w:tr>
      <w:tr>
        <w:trPr>
          <w:trHeight w:val="418"/>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jc w:val="left"/>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鸿蒙行业三防平板</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auto" w:sz="4" w:space="0"/>
            </w:tcBorders>
            <w:tcW w:w="465"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auto" w:sz="4" w:space="0"/>
              <w:left w:val="single" w:color="auto" w:sz="4" w:space="0"/>
              <w:bottom w:val="single" w:color="auto" w:sz="4" w:space="0"/>
              <w:right w:val="single" w:color="auto" w:sz="4" w:space="0"/>
            </w:tcBorders>
            <w:tcW w:w="1441" w:type="pct"/>
            <w:vAlign w:val="center"/>
            <w:textDirection w:val="lrTb"/>
            <w:noWrap w:val="false"/>
          </w:tcPr>
          <w:p>
            <w:pPr>
              <w:jc w:val="center"/>
              <w:spacing w:line="2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工业</w:t>
            </w:r>
            <w:r/>
          </w:p>
        </w:tc>
      </w:tr>
      <w:tr>
        <w:trPr>
          <w:trHeight w:val="418"/>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jc w:val="left"/>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鸿蒙开发板套件</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auto" w:sz="4" w:space="0"/>
            </w:tcBorders>
            <w:tcW w:w="465"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auto" w:sz="4" w:space="0"/>
              <w:left w:val="single" w:color="auto" w:sz="4" w:space="0"/>
              <w:bottom w:val="single" w:color="auto" w:sz="4" w:space="0"/>
              <w:right w:val="single" w:color="auto" w:sz="4" w:space="0"/>
            </w:tcBorders>
            <w:tcW w:w="1441" w:type="pct"/>
            <w:vAlign w:val="center"/>
            <w:textDirection w:val="lrTb"/>
            <w:noWrap w:val="false"/>
          </w:tcPr>
          <w:p>
            <w:pPr>
              <w:jc w:val="center"/>
              <w:spacing w:line="2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工业</w:t>
            </w:r>
            <w:r/>
          </w:p>
        </w:tc>
      </w:tr>
      <w:tr>
        <w:trPr>
          <w:trHeight w:val="418"/>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jc w:val="left"/>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鸿蒙多场景互联实训平台</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auto" w:sz="4" w:space="0"/>
            </w:tcBorders>
            <w:tcW w:w="465"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auto" w:sz="4" w:space="0"/>
              <w:left w:val="single" w:color="auto" w:sz="4" w:space="0"/>
              <w:bottom w:val="single" w:color="auto" w:sz="4" w:space="0"/>
              <w:right w:val="single" w:color="auto" w:sz="4" w:space="0"/>
            </w:tcBorders>
            <w:tcW w:w="1441" w:type="pct"/>
            <w:vAlign w:val="center"/>
            <w:textDirection w:val="lrTb"/>
            <w:noWrap w:val="false"/>
          </w:tcPr>
          <w:p>
            <w:pPr>
              <w:jc w:val="center"/>
              <w:spacing w:line="2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工业</w:t>
            </w:r>
            <w:r/>
          </w:p>
        </w:tc>
      </w:tr>
      <w:tr>
        <w:trPr>
          <w:trHeight w:val="418"/>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jc w:val="left"/>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鸿蒙数字工厂</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auto" w:sz="4" w:space="0"/>
            </w:tcBorders>
            <w:tcW w:w="465"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auto" w:sz="4" w:space="0"/>
              <w:left w:val="single" w:color="auto" w:sz="4" w:space="0"/>
              <w:bottom w:val="single" w:color="auto" w:sz="4" w:space="0"/>
              <w:right w:val="single" w:color="auto" w:sz="4" w:space="0"/>
            </w:tcBorders>
            <w:tcW w:w="1441" w:type="pct"/>
            <w:vAlign w:val="center"/>
            <w:textDirection w:val="lrTb"/>
            <w:noWrap w:val="false"/>
          </w:tcPr>
          <w:p>
            <w:pPr>
              <w:jc w:val="center"/>
              <w:spacing w:line="2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工业</w:t>
            </w:r>
            <w:r/>
          </w:p>
        </w:tc>
      </w:tr>
      <w:tr>
        <w:trPr>
          <w:trHeight w:val="418"/>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jc w:val="left"/>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穿戴应用鸿蒙开发设备</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auto" w:sz="4" w:space="0"/>
            </w:tcBorders>
            <w:tcW w:w="465"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auto" w:sz="4" w:space="0"/>
              <w:left w:val="single" w:color="auto" w:sz="4" w:space="0"/>
              <w:bottom w:val="single" w:color="auto" w:sz="4" w:space="0"/>
              <w:right w:val="single" w:color="auto" w:sz="4" w:space="0"/>
            </w:tcBorders>
            <w:tcW w:w="1441" w:type="pct"/>
            <w:vAlign w:val="center"/>
            <w:textDirection w:val="lrTb"/>
            <w:noWrap w:val="false"/>
          </w:tcPr>
          <w:p>
            <w:pPr>
              <w:jc w:val="center"/>
              <w:spacing w:line="2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工业</w:t>
            </w:r>
            <w:r/>
          </w:p>
        </w:tc>
      </w:tr>
      <w:tr>
        <w:trPr>
          <w:trHeight w:val="418"/>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jc w:val="left"/>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开源鸿蒙智慧小车</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auto" w:sz="4" w:space="0"/>
            </w:tcBorders>
            <w:tcW w:w="465"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auto" w:sz="4" w:space="0"/>
              <w:left w:val="single" w:color="auto" w:sz="4" w:space="0"/>
              <w:bottom w:val="single" w:color="auto" w:sz="4" w:space="0"/>
              <w:right w:val="single" w:color="auto" w:sz="4" w:space="0"/>
            </w:tcBorders>
            <w:tcW w:w="1441" w:type="pct"/>
            <w:vAlign w:val="center"/>
            <w:textDirection w:val="lrTb"/>
            <w:noWrap w:val="false"/>
          </w:tcPr>
          <w:p>
            <w:pPr>
              <w:jc w:val="center"/>
              <w:spacing w:line="2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工业</w:t>
            </w:r>
            <w:r/>
          </w:p>
        </w:tc>
      </w:tr>
      <w:tr>
        <w:trPr>
          <w:trHeight w:val="418"/>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jc w:val="left"/>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鸿蒙智慧家居微场景</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auto" w:sz="4" w:space="0"/>
            </w:tcBorders>
            <w:tcW w:w="465" w:type="pct"/>
            <w:vAlign w:val="center"/>
            <w:textDirection w:val="lrTb"/>
            <w:noWrap w:val="false"/>
          </w:tcPr>
          <w:p>
            <w:pPr>
              <w:jc w:val="center"/>
              <w:spacing w:line="20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auto" w:sz="4" w:space="0"/>
              <w:left w:val="single" w:color="auto" w:sz="4" w:space="0"/>
              <w:bottom w:val="single" w:color="auto" w:sz="4" w:space="0"/>
              <w:right w:val="single" w:color="auto" w:sz="4" w:space="0"/>
            </w:tcBorders>
            <w:tcW w:w="1441" w:type="pct"/>
            <w:vAlign w:val="center"/>
            <w:textDirection w:val="lrTb"/>
            <w:noWrap w:val="false"/>
          </w:tcPr>
          <w:p>
            <w:pPr>
              <w:jc w:val="center"/>
              <w:spacing w:line="2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工业</w:t>
            </w:r>
            <w:r/>
          </w:p>
        </w:tc>
      </w:tr>
      <w:tr>
        <w:trPr>
          <w:trHeight w:val="418"/>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spacing w:line="200" w:lineRule="exact"/>
              <w:widowControl/>
              <w:rPr>
                <w:rFonts w:hint="eastAsia" w:ascii="宋体" w:hAnsi="宋体" w:cs="宋体"/>
                <w:strike/>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jc w:val="left"/>
              <w:spacing w:line="200" w:lineRule="exact"/>
              <w:widowControl/>
              <w:rPr>
                <w:rFonts w:hint="eastAsia" w:ascii="宋体" w:hAnsi="宋体" w:cs="宋体"/>
                <w:strike/>
                <w:szCs w:val="21"/>
              </w:rPr>
            </w:pPr>
            <w:r>
              <w:rPr>
                <w:rFonts w:ascii="宋体" w:hAnsi="宋体" w:cs="宋体"/>
              </w:rPr>
              <w:t xml:space="preserve">配套课程资源体系</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spacing w:line="200" w:lineRule="exact"/>
              <w:widowControl/>
              <w:rPr>
                <w:rFonts w:hint="eastAsia" w:ascii="宋体" w:hAnsi="宋体" w:cs="宋体"/>
                <w:strike/>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auto" w:sz="4" w:space="0"/>
            </w:tcBorders>
            <w:tcW w:w="465" w:type="pct"/>
            <w:vAlign w:val="center"/>
            <w:textDirection w:val="lrTb"/>
            <w:noWrap/>
          </w:tcPr>
          <w:p>
            <w:pPr>
              <w:jc w:val="center"/>
              <w:spacing w:line="200" w:lineRule="exact"/>
              <w:widowControl/>
              <w:rPr>
                <w:rFonts w:hint="eastAsia" w:ascii="宋体" w:hAnsi="宋体" w:cs="宋体"/>
                <w:strike/>
                <w:szCs w:val="21"/>
              </w:rPr>
            </w:pPr>
            <w:r>
              <w:rPr>
                <w:rFonts w:hint="eastAsia" w:ascii="宋体" w:hAnsi="宋体" w:cs="宋体"/>
                <w:szCs w:val="21"/>
                <w:lang w:bidi="ar"/>
              </w:rPr>
              <w:t xml:space="preserve">套</w:t>
            </w:r>
            <w:r/>
          </w:p>
        </w:tc>
        <w:tc>
          <w:tcPr>
            <w:tcBorders>
              <w:top w:val="single" w:color="auto" w:sz="4" w:space="0"/>
              <w:left w:val="single" w:color="auto" w:sz="4" w:space="0"/>
              <w:bottom w:val="single" w:color="auto" w:sz="4" w:space="0"/>
              <w:right w:val="single" w:color="auto" w:sz="4" w:space="0"/>
            </w:tcBorders>
            <w:tcW w:w="1441" w:type="pct"/>
            <w:vAlign w:val="center"/>
            <w:textDirection w:val="lrTb"/>
            <w:noWrap/>
          </w:tcPr>
          <w:p>
            <w:pPr>
              <w:jc w:val="center"/>
              <w:spacing w:line="200" w:lineRule="exact"/>
              <w:widowControl/>
              <w:rPr>
                <w:rFonts w:hint="eastAsia" w:ascii="宋体" w:hAnsi="宋体" w:cs="宋体"/>
                <w:strike/>
                <w:szCs w:val="21"/>
                <w:lang w:bidi="ar"/>
              </w:rPr>
            </w:pPr>
            <w:r>
              <w:rPr>
                <w:rFonts w:ascii="宋体" w:hAnsi="宋体" w:cs="宋体"/>
                <w:szCs w:val="21"/>
                <w:lang w:bidi="ar"/>
              </w:rPr>
              <w:t xml:space="preserve">软件和信息技术服务业</w:t>
            </w:r>
            <w:r/>
          </w:p>
        </w:tc>
      </w:tr>
    </w:tbl>
    <w:p>
      <w:pPr>
        <w:pStyle w:val="972"/>
        <w:numPr>
          <w:ilvl w:val="0"/>
          <w:numId w:val="0"/>
        </w:numPr>
        <w:ind w:firstLine="422"/>
        <w:jc w:val="both"/>
        <w:spacing w:after="0" w:line="360" w:lineRule="auto"/>
        <w:rPr>
          <w:rFonts w:hint="eastAsia"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t xml:space="preserve">项目属性：货物类</w:t>
      </w:r>
      <w:bookmarkEnd w:id="26"/>
      <w:bookmarkEnd w:id="27"/>
      <w:bookmarkEnd w:id="28"/>
      <w:r/>
    </w:p>
    <w:p>
      <w:pPr>
        <w:ind w:firstLine="422"/>
        <w:spacing w:line="360" w:lineRule="auto"/>
        <w:rPr>
          <w:rFonts w:hint="eastAsia" w:ascii="宋体" w:hAnsi="宋体" w:cs="宋体"/>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二、技术指标及要求</w:t>
      </w:r>
      <w:bookmarkStart w:id="29" w:name="_Toc9991"/>
      <w:r/>
      <w:bookmarkStart w:id="30" w:name="_Toc2652"/>
      <w:r/>
      <w:bookmarkStart w:id="31" w:name="_Toc29315"/>
      <w:r/>
      <w:r/>
    </w:p>
    <w:p>
      <w:pPr>
        <w:ind w:firstLine="422"/>
        <w:spacing w:line="360" w:lineRule="auto"/>
        <w:shd w:val="clear" w:color="auto" w:fill="ffffff"/>
        <w:widowControl/>
        <w:rPr>
          <w:rFonts w:hint="eastAsia" w:ascii="宋体" w:hAnsi="宋体" w:cs="宋体"/>
          <w:b/>
          <w:bCs/>
          <w:i/>
          <w:iCs/>
          <w:szCs w:val="21"/>
          <w:u w:val="single"/>
        </w:rPr>
      </w:pPr>
      <w:r/>
      <w:bookmarkStart w:id="32" w:name="OLE_LINK14"/>
      <w:r>
        <w:rPr>
          <w:rFonts w:hint="eastAsia" w:ascii="宋体" w:hAnsi="宋体" w:cs="宋体"/>
          <w:b/>
          <w:bCs/>
          <w:szCs w:val="21"/>
        </w:rPr>
        <w:t xml:space="preserve">“★”“▲”的技术参数响应需提供支撑资料（提供相关证明材料并加盖投标单位公章,包括但不限于明确说明该技术内容的公开发行的产品彩页或产品说明书或第三方检测机构的检测报告等，自拟无效。</w:t>
      </w:r>
      <w:r>
        <w:rPr>
          <w:rFonts w:ascii="宋体" w:hAnsi="宋体" w:cs="宋体"/>
          <w:b/>
          <w:bCs/>
          <w:szCs w:val="21"/>
        </w:rPr>
        <w:t xml:space="preserve">若</w:t>
      </w:r>
      <w:r>
        <w:rPr>
          <w:rFonts w:hint="eastAsia" w:ascii="宋体" w:hAnsi="宋体" w:cs="宋体"/>
          <w:b/>
          <w:bCs/>
          <w:szCs w:val="21"/>
        </w:rPr>
        <w:t xml:space="preserve">需求中</w:t>
      </w:r>
      <w:r>
        <w:rPr>
          <w:rFonts w:ascii="宋体" w:hAnsi="宋体" w:cs="宋体"/>
          <w:b/>
          <w:bCs/>
          <w:szCs w:val="21"/>
        </w:rPr>
        <w:t xml:space="preserve">参数有明确证明</w:t>
      </w:r>
      <w:r>
        <w:rPr>
          <w:rFonts w:hint="eastAsia" w:ascii="宋体" w:hAnsi="宋体" w:cs="宋体"/>
          <w:b/>
          <w:bCs/>
          <w:szCs w:val="21"/>
        </w:rPr>
        <w:t xml:space="preserve">材料</w:t>
      </w:r>
      <w:r>
        <w:rPr>
          <w:rFonts w:ascii="宋体" w:hAnsi="宋体" w:cs="宋体"/>
          <w:b/>
          <w:bCs/>
          <w:szCs w:val="21"/>
        </w:rPr>
        <w:t xml:space="preserve">要求</w:t>
      </w:r>
      <w:r>
        <w:rPr>
          <w:rFonts w:hint="eastAsia" w:ascii="宋体" w:hAnsi="宋体" w:cs="宋体"/>
          <w:b/>
          <w:bCs/>
          <w:szCs w:val="21"/>
        </w:rPr>
        <w:t xml:space="preserve">的</w:t>
      </w:r>
      <w:r>
        <w:rPr>
          <w:rFonts w:ascii="宋体" w:hAnsi="宋体" w:cs="宋体"/>
          <w:b/>
          <w:bCs/>
          <w:szCs w:val="21"/>
        </w:rPr>
        <w:t xml:space="preserve">，以具体要求为准</w:t>
      </w:r>
      <w:r>
        <w:rPr>
          <w:rFonts w:hint="eastAsia" w:ascii="宋体" w:hAnsi="宋体" w:cs="宋体"/>
          <w:b/>
          <w:bCs/>
          <w:szCs w:val="21"/>
        </w:rPr>
        <w:t xml:space="preserve">），如未附有效支撑材料或者所附的支撑材料由评标委员会认为不能佐证技术指标的有效性的，则视为负偏离。</w:t>
      </w:r>
      <w:r>
        <w:rPr>
          <w:rFonts w:hint="eastAsia" w:ascii="宋体" w:hAnsi="宋体" w:cs="宋体"/>
          <w:b/>
          <w:bCs/>
          <w:i/>
          <w:iCs/>
          <w:szCs w:val="21"/>
          <w:u w:val="single"/>
        </w:rPr>
        <w:t xml:space="preserve">如文件中要求提供证明材料，建议采用箭头、标红、下划线或页码等进行明显标注，方便评委查看。</w:t>
      </w:r>
      <w:bookmarkEnd w:id="32"/>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本章技术要求是对该产品提出的最低限度的要求，并未对一切技术细节作出规定，也未充分引述有关标准和规范的条文；投标人结合本章技术要求，提供符合相关标准和本项目实际需求的产品。</w:t>
      </w:r>
      <w:bookmarkEnd w:id="29"/>
      <w:bookmarkEnd w:id="30"/>
      <w:bookmarkEnd w:id="31"/>
      <w:r/>
    </w:p>
    <w:p>
      <w:pPr>
        <w:ind w:firstLine="422"/>
        <w:spacing w:line="378" w:lineRule="exact"/>
        <w:rPr>
          <w:b/>
          <w:bCs/>
        </w:rPr>
        <w:outlineLvl w:val="2"/>
      </w:pPr>
      <w:r>
        <w:rPr>
          <w:rFonts w:ascii="宋体" w:hAnsi="宋体" w:cs="宋体"/>
          <w:b/>
          <w:bCs/>
        </w:rPr>
        <w:t xml:space="preserve">1. 全场景鸿蒙实训箱</w:t>
      </w:r>
      <w:r/>
    </w:p>
    <w:p>
      <w:pPr>
        <w:ind w:firstLine="422"/>
        <w:spacing w:line="360" w:lineRule="auto"/>
        <w:rPr>
          <w:b/>
          <w:bCs/>
        </w:rPr>
      </w:pPr>
      <w:r>
        <w:rPr>
          <w:rFonts w:ascii="宋体" w:hAnsi="宋体" w:cs="宋体"/>
          <w:b/>
          <w:bCs/>
          <w:color w:val="000000"/>
        </w:rPr>
        <w:t xml:space="preserve">1. 硬件产品参数要求：</w:t>
      </w:r>
      <w:r/>
    </w:p>
    <w:p>
      <w:pPr>
        <w:ind w:firstLine="420"/>
        <w:spacing w:line="360" w:lineRule="auto"/>
      </w:pPr>
      <w:r>
        <w:rPr>
          <w:rFonts w:ascii="宋体" w:hAnsi="宋体" w:cs="宋体"/>
          <w:color w:val="000000"/>
        </w:rPr>
        <w:t xml:space="preserve">1.1主板参数要求：</w:t>
      </w:r>
      <w:r/>
    </w:p>
    <w:p>
      <w:pPr>
        <w:ind w:firstLine="420"/>
        <w:spacing w:line="360" w:lineRule="auto"/>
      </w:pPr>
      <w:r>
        <w:rPr>
          <w:rFonts w:ascii="宋体" w:hAnsi="宋体" w:cs="宋体"/>
          <w:color w:val="000000"/>
        </w:rPr>
        <w:t xml:space="preserve">1.1.1主处理器：主芯片平台</w:t>
      </w:r>
      <w:r>
        <w:rPr>
          <w:rFonts w:hint="eastAsia" w:ascii="宋体" w:hAnsi="宋体" w:cs="宋体"/>
          <w:color w:val="000000"/>
        </w:rPr>
        <w:t xml:space="preserve">需</w:t>
      </w:r>
      <w:r>
        <w:rPr>
          <w:rFonts w:ascii="宋体" w:hAnsi="宋体" w:cs="宋体"/>
          <w:color w:val="000000"/>
        </w:rPr>
        <w:t xml:space="preserve">使用国产芯片，主频不低于1.8GHz</w:t>
      </w:r>
      <w:r>
        <w:rPr>
          <w:rFonts w:hint="eastAsia" w:ascii="宋体" w:hAnsi="宋体" w:cs="宋体"/>
          <w:color w:val="000000"/>
        </w:rPr>
        <w:t xml:space="preserve">。</w:t>
      </w:r>
      <w:r/>
    </w:p>
    <w:p>
      <w:pPr>
        <w:ind w:firstLine="422"/>
        <w:spacing w:line="360" w:lineRule="auto"/>
      </w:pPr>
      <w:r>
        <w:rPr>
          <w:rFonts w:hint="eastAsia" w:ascii="宋体" w:hAnsi="宋体" w:cs="宋体"/>
          <w:b/>
          <w:bCs/>
          <w:szCs w:val="21"/>
        </w:rPr>
        <w:t xml:space="preserve">★</w:t>
      </w:r>
      <w:r>
        <w:rPr>
          <w:rFonts w:ascii="宋体" w:hAnsi="宋体" w:cs="宋体"/>
          <w:color w:val="000000"/>
        </w:rPr>
        <w:t xml:space="preserve">1.1.2 </w:t>
      </w:r>
      <w:r>
        <w:rPr>
          <w:rFonts w:hint="eastAsia" w:ascii="宋体" w:hAnsi="宋体" w:cs="宋体"/>
          <w:color w:val="000000"/>
        </w:rPr>
        <w:t xml:space="preserve">操作系统</w:t>
      </w:r>
      <w:r>
        <w:rPr>
          <w:rFonts w:ascii="宋体" w:hAnsi="宋体" w:cs="宋体"/>
          <w:color w:val="000000"/>
        </w:rPr>
        <w:t xml:space="preserve">：能够支持OpenHarmony4.0及以上版本的操作系统（</w:t>
      </w:r>
      <w:r>
        <w:rPr>
          <w:rFonts w:ascii="宋体" w:hAnsi="宋体" w:cs="宋体"/>
          <w:b/>
          <w:bCs/>
          <w:color w:val="000000"/>
        </w:rPr>
        <w:t xml:space="preserve">需提供包含整机硬件的OpenHarmony系统开机后“关于设备”界面（含OS版本号）的图片证明资料</w:t>
      </w:r>
      <w:r>
        <w:rPr>
          <w:rFonts w:hint="eastAsia" w:ascii="宋体" w:hAnsi="宋体" w:cs="宋体"/>
          <w:color w:val="000000"/>
        </w:rPr>
        <w:t xml:space="preserve">）</w:t>
      </w:r>
      <w:r/>
    </w:p>
    <w:p>
      <w:pPr>
        <w:ind w:firstLine="420"/>
        <w:spacing w:line="360" w:lineRule="auto"/>
      </w:pPr>
      <w:r>
        <w:rPr>
          <w:rFonts w:ascii="宋体" w:hAnsi="宋体" w:cs="宋体"/>
          <w:color w:val="000000"/>
        </w:rPr>
        <w:t xml:space="preserve">1.1.3 NPU：</w:t>
      </w:r>
      <w:r>
        <w:rPr>
          <w:rFonts w:hint="eastAsia" w:ascii="宋体" w:hAnsi="宋体" w:cs="宋体"/>
          <w:color w:val="000000"/>
        </w:rPr>
        <w:t xml:space="preserve">需</w:t>
      </w:r>
      <w:r>
        <w:rPr>
          <w:rFonts w:ascii="宋体" w:hAnsi="宋体" w:cs="宋体"/>
          <w:color w:val="000000"/>
        </w:rPr>
        <w:t xml:space="preserve">支持支持 Caffe/ TensorFlow/ TFLite/ ONNX/ PyTorch/ Keras/ Darknet 主流架构模型的一键转换，不低于1TOPS算力支持；</w:t>
      </w:r>
      <w:r/>
    </w:p>
    <w:p>
      <w:pPr>
        <w:ind w:firstLine="420"/>
        <w:spacing w:line="360" w:lineRule="auto"/>
      </w:pPr>
      <w:r>
        <w:rPr>
          <w:rFonts w:ascii="宋体" w:hAnsi="宋体" w:cs="宋体"/>
          <w:color w:val="000000"/>
        </w:rPr>
        <w:t xml:space="preserve">1.1.4以太网接口：</w:t>
      </w:r>
      <w:r>
        <w:rPr>
          <w:rFonts w:hint="eastAsia" w:ascii="宋体" w:hAnsi="宋体" w:cs="宋体"/>
          <w:color w:val="000000"/>
        </w:rPr>
        <w:t xml:space="preserve">需</w:t>
      </w:r>
      <w:r>
        <w:rPr>
          <w:rFonts w:ascii="宋体" w:hAnsi="宋体" w:cs="宋体"/>
          <w:color w:val="000000"/>
        </w:rPr>
        <w:t xml:space="preserve">支持双千兆以太网；</w:t>
      </w:r>
      <w:r/>
    </w:p>
    <w:p>
      <w:pPr>
        <w:ind w:firstLine="420"/>
        <w:spacing w:line="360" w:lineRule="auto"/>
      </w:pPr>
      <w:r>
        <w:rPr>
          <w:rFonts w:ascii="宋体" w:hAnsi="宋体" w:cs="宋体"/>
          <w:color w:val="000000"/>
        </w:rPr>
        <w:t xml:space="preserve">1.1.5无线网：</w:t>
      </w:r>
      <w:r>
        <w:rPr>
          <w:rFonts w:hint="eastAsia" w:ascii="宋体" w:hAnsi="宋体" w:cs="宋体"/>
          <w:color w:val="000000"/>
        </w:rPr>
        <w:t xml:space="preserve">需</w:t>
      </w:r>
      <w:r>
        <w:rPr>
          <w:rFonts w:ascii="宋体" w:hAnsi="宋体" w:cs="宋体"/>
          <w:color w:val="000000"/>
        </w:rPr>
        <w:t xml:space="preserve">支持BT4.2及以上版本，支持2.4G/5.0G双频WiFi；</w:t>
      </w:r>
      <w:r/>
    </w:p>
    <w:p>
      <w:pPr>
        <w:ind w:firstLine="420"/>
        <w:spacing w:line="360" w:lineRule="auto"/>
      </w:pPr>
      <w:r>
        <w:rPr>
          <w:rFonts w:ascii="宋体" w:hAnsi="宋体" w:cs="宋体"/>
          <w:color w:val="000000"/>
        </w:rPr>
        <w:t xml:space="preserve">1.1.6存储器：内存技术参数不低于LPDDR4，频率不低于1600Mhz，内存容量不低于4GB，存储容量不低于32GB；</w:t>
      </w:r>
      <w:r/>
    </w:p>
    <w:p>
      <w:pPr>
        <w:ind w:firstLine="420"/>
        <w:spacing w:line="360" w:lineRule="auto"/>
      </w:pPr>
      <w:r>
        <w:rPr>
          <w:rFonts w:ascii="宋体" w:hAnsi="宋体" w:cs="宋体"/>
          <w:color w:val="000000"/>
        </w:rPr>
        <w:t xml:space="preserve">1.1.8扩展接口：USB3.0 需支持至少2路，USB2.0 需支持不少于4路，RS232不低于1路，RS485不低于1路，CAN接口不低于2路；</w:t>
      </w:r>
      <w:r/>
    </w:p>
    <w:p>
      <w:pPr>
        <w:ind w:firstLine="420"/>
        <w:spacing w:line="360" w:lineRule="auto"/>
        <w:rPr>
          <w:rFonts w:hint="eastAsia" w:ascii="宋体" w:hAnsi="宋体" w:cs="宋体"/>
          <w:color w:val="000000"/>
        </w:rPr>
      </w:pPr>
      <w:r>
        <w:rPr>
          <w:rFonts w:ascii="宋体" w:hAnsi="宋体" w:cs="宋体"/>
          <w:color w:val="000000"/>
        </w:rPr>
        <w:t xml:space="preserve">1.1.9显示屏：屏幕尺寸不低于10寸；</w:t>
      </w:r>
      <w:r/>
    </w:p>
    <w:p>
      <w:pPr>
        <w:ind w:firstLine="420"/>
        <w:spacing w:line="360" w:lineRule="auto"/>
      </w:pPr>
      <w:r>
        <w:rPr>
          <w:rFonts w:hint="eastAsia" w:ascii="宋体" w:hAnsi="宋体" w:cs="宋体"/>
        </w:rPr>
        <w:t xml:space="preserve">▲1.2 </w:t>
      </w:r>
      <w:r>
        <w:t xml:space="preserve">全场景鸿蒙实训箱模块化硬件设计</w:t>
      </w:r>
      <w:r>
        <w:rPr>
          <w:rFonts w:hint="eastAsia"/>
        </w:rPr>
        <w:t xml:space="preserve">：</w:t>
      </w:r>
      <w:r>
        <w:t xml:space="preserve">无线通信模块与传感器模块均采用可拆磁吸式设计，可自由组合编程；通信方式至少支持 WiFi、LoRa、NB-IoT、BLE、ZigBee 共 5 种，配套至少 5 款不同通信模块；传感器覆盖温湿度、光照、压强、二氧化碳、声光报警、红外光电开关等至少1</w:t>
      </w:r>
      <w:r>
        <w:rPr>
          <w:rFonts w:hint="eastAsia"/>
        </w:rPr>
        <w:t xml:space="preserve">6</w:t>
      </w:r>
      <w:r>
        <w:t xml:space="preserve">类工业传感与执行器件；</w:t>
      </w:r>
      <w:r>
        <w:rPr>
          <w:rFonts w:hint="eastAsia"/>
          <w:b/>
          <w:bCs/>
        </w:rPr>
        <w:t xml:space="preserve">（</w:t>
      </w:r>
      <w:r>
        <w:rPr>
          <w:b/>
          <w:bCs/>
        </w:rPr>
        <w:t xml:space="preserve">提供包含磁吸底座的模块实物实拍照片</w:t>
      </w:r>
      <w:r>
        <w:rPr>
          <w:rFonts w:hint="eastAsia"/>
          <w:b/>
          <w:bCs/>
        </w:rPr>
        <w:t xml:space="preserve">）</w:t>
      </w:r>
      <w:r/>
    </w:p>
    <w:p>
      <w:pPr>
        <w:ind w:firstLine="420"/>
        <w:spacing w:line="360" w:lineRule="auto"/>
        <w:rPr>
          <w:rFonts w:hint="eastAsia" w:ascii="宋体" w:hAnsi="宋体" w:cs="宋体"/>
        </w:rPr>
      </w:pPr>
      <w:r>
        <w:rPr>
          <w:rFonts w:hint="eastAsia" w:ascii="宋体" w:hAnsi="宋体" w:cs="宋体"/>
          <w:color w:val="000000"/>
        </w:rPr>
        <w:t xml:space="preserve">▲1.3物联网底板：需支持独立供电，支持通信模块和传感器模块之间的通信；需支持通信模块和传感器的接口；支持USB转串口接口；支持reset按键、自定义LED、独立电源开关；</w:t>
      </w:r>
      <w:r>
        <w:rPr>
          <w:rFonts w:hint="eastAsia" w:ascii="宋体" w:hAnsi="宋体" w:cs="宋体"/>
          <w:b/>
          <w:bCs/>
        </w:rPr>
        <w:t xml:space="preserve">（提供产品实物照片证明资料，可体现独立供电接口、模块和传感器的接口、USB转串口接口、reset按键、自定义LED、独立电源开关。）</w:t>
      </w:r>
      <w:r/>
    </w:p>
    <w:p>
      <w:pPr>
        <w:ind w:firstLine="420"/>
        <w:spacing w:line="360" w:lineRule="auto"/>
        <w:rPr>
          <w:rFonts w:hint="eastAsia" w:ascii="宋体" w:hAnsi="宋体" w:cs="宋体"/>
          <w:b/>
          <w:bCs/>
        </w:rPr>
      </w:pPr>
      <w:r>
        <w:rPr>
          <w:rFonts w:hint="eastAsia" w:ascii="宋体" w:hAnsi="宋体" w:cs="宋体"/>
        </w:rPr>
        <w:t xml:space="preserve">1.4自定义展示区：支持自定义输入文本展示，可配置可修改；</w:t>
      </w:r>
      <w:r/>
    </w:p>
    <w:p>
      <w:pPr>
        <w:ind w:firstLine="420"/>
        <w:spacing w:line="360" w:lineRule="auto"/>
        <w:rPr>
          <w:rFonts w:hint="eastAsia" w:ascii="宋体" w:hAnsi="宋体" w:cs="宋体"/>
          <w:b/>
          <w:bCs/>
        </w:rPr>
      </w:pPr>
      <w:r>
        <w:rPr>
          <w:rFonts w:hint="eastAsia" w:ascii="宋体" w:hAnsi="宋体" w:cs="宋体"/>
        </w:rPr>
        <w:t xml:space="preserve">▲1.5实验箱箱体结构：上下两层一体式设计，上层板载固定安装实验所需硬件，下层收纳放置配套电源适配器、线材、配件等设备。</w:t>
      </w:r>
      <w:r>
        <w:rPr>
          <w:rFonts w:hint="eastAsia" w:ascii="宋体" w:hAnsi="宋体" w:cs="宋体"/>
          <w:b/>
          <w:bCs/>
        </w:rPr>
        <w:t xml:space="preserve">（需要提供实验箱实物结构图片证明资料，图片可体现双层设计，上层是实验硬件，下层是收纳区）</w:t>
      </w:r>
      <w:r/>
    </w:p>
    <w:p>
      <w:pPr>
        <w:ind w:firstLine="422"/>
        <w:spacing w:line="360" w:lineRule="auto"/>
        <w:rPr>
          <w:rFonts w:hint="eastAsia" w:ascii="宋体" w:hAnsi="宋体" w:cs="宋体"/>
          <w:b/>
          <w:bCs/>
          <w:color w:val="000000"/>
        </w:rPr>
      </w:pPr>
      <w:r>
        <w:rPr>
          <w:rFonts w:hint="eastAsia" w:ascii="宋体" w:hAnsi="宋体" w:cs="宋体"/>
          <w:b/>
          <w:bCs/>
          <w:color w:val="000000"/>
        </w:rPr>
        <w:t xml:space="preserve">2. 软件参数要求：</w:t>
      </w:r>
      <w:r/>
    </w:p>
    <w:p>
      <w:pPr>
        <w:ind w:firstLine="420"/>
        <w:spacing w:line="360" w:lineRule="auto"/>
        <w:rPr>
          <w:rFonts w:hint="eastAsia" w:ascii="宋体" w:hAnsi="宋体" w:cs="宋体"/>
        </w:rPr>
      </w:pPr>
      <w:r>
        <w:rPr>
          <w:rFonts w:hint="eastAsia" w:ascii="宋体" w:hAnsi="宋体" w:cs="宋体"/>
          <w:color w:val="000000"/>
        </w:rPr>
        <w:t xml:space="preserve">2.1操作系统基本要求∶基于OpenHarmony L2级别的操作系统。版本需为V4.0及以上版本。</w:t>
      </w:r>
      <w:r/>
    </w:p>
    <w:p>
      <w:pPr>
        <w:ind w:firstLine="420"/>
        <w:spacing w:line="360" w:lineRule="auto"/>
        <w:rPr>
          <w:rFonts w:hint="eastAsia" w:ascii="宋体" w:hAnsi="宋体" w:cs="宋体"/>
          <w:b/>
          <w:bCs/>
          <w:color w:val="000000"/>
        </w:rPr>
      </w:pPr>
      <w:r>
        <w:rPr>
          <w:rFonts w:hint="eastAsia" w:ascii="宋体" w:hAnsi="宋体" w:cs="宋体"/>
          <w:color w:val="000000"/>
        </w:rPr>
        <w:t xml:space="preserve">▲2.2 操作系统需要通过国产自主可控检测认证： 自主可控测评评分70分以上；自主可控等级达到L3级别；系统核心代码自研率达到100%；</w:t>
      </w:r>
      <w:r>
        <w:rPr>
          <w:rFonts w:hint="eastAsia" w:ascii="宋体" w:hAnsi="宋体" w:cs="宋体"/>
          <w:b/>
          <w:bCs/>
          <w:color w:val="000000"/>
        </w:rPr>
        <w:t xml:space="preserve">（需提供操作系统的第三方检测报告，并包含以上3条指标证明）</w:t>
      </w:r>
      <w:r/>
    </w:p>
    <w:p>
      <w:pPr>
        <w:ind w:firstLine="420"/>
        <w:spacing w:line="360" w:lineRule="auto"/>
        <w:rPr>
          <w:rFonts w:hint="eastAsia" w:ascii="宋体" w:hAnsi="宋体" w:cs="宋体"/>
        </w:rPr>
      </w:pPr>
      <w:r>
        <w:rPr>
          <w:rFonts w:hint="eastAsia" w:ascii="宋体" w:hAnsi="宋体" w:cs="宋体"/>
          <w:color w:val="000000"/>
        </w:rPr>
        <w:t xml:space="preserve">2.3需提供物联网基础云平台：</w:t>
      </w:r>
      <w:r/>
    </w:p>
    <w:p>
      <w:pPr>
        <w:ind w:firstLine="420"/>
        <w:spacing w:line="360" w:lineRule="auto"/>
        <w:rPr>
          <w:rFonts w:hint="eastAsia" w:ascii="宋体" w:hAnsi="宋体" w:cs="宋体"/>
        </w:rPr>
      </w:pPr>
      <w:r>
        <w:rPr>
          <w:rFonts w:hint="eastAsia" w:ascii="宋体" w:hAnsi="宋体" w:cs="宋体"/>
          <w:color w:val="000000"/>
        </w:rPr>
        <w:t xml:space="preserve">2.3.1平台能够接收并存储传感器和执行器的实时数据；</w:t>
      </w:r>
      <w:r/>
    </w:p>
    <w:p>
      <w:pPr>
        <w:ind w:firstLine="420"/>
        <w:spacing w:line="360" w:lineRule="auto"/>
        <w:rPr>
          <w:rFonts w:hint="eastAsia" w:ascii="宋体" w:hAnsi="宋体" w:cs="宋体"/>
        </w:rPr>
      </w:pPr>
      <w:r>
        <w:rPr>
          <w:rFonts w:hint="eastAsia" w:ascii="宋体" w:hAnsi="宋体" w:cs="宋体"/>
          <w:color w:val="000000"/>
        </w:rPr>
        <w:t xml:space="preserve">2.3.2需支持端-边多协议通讯方式任意组合，包括LoRa、NB-IoT、ZigBee、BLE、WiFi；</w:t>
      </w:r>
      <w:r/>
    </w:p>
    <w:p>
      <w:pPr>
        <w:ind w:firstLine="420"/>
        <w:spacing w:line="360" w:lineRule="auto"/>
        <w:rPr>
          <w:rFonts w:hint="eastAsia" w:ascii="宋体" w:hAnsi="宋体" w:cs="宋体"/>
          <w:color w:val="000000"/>
        </w:rPr>
      </w:pPr>
      <w:r>
        <w:rPr>
          <w:rFonts w:hint="eastAsia" w:ascii="宋体" w:hAnsi="宋体" w:cs="宋体"/>
          <w:color w:val="000000"/>
        </w:rPr>
        <w:t xml:space="preserve">2.3.3云平台需支持物联网硬件多协议接入，提供云平台数据可视化功能，支持曲线图、列表等多种展示方式；</w:t>
      </w:r>
      <w:r/>
    </w:p>
    <w:p>
      <w:pPr>
        <w:ind w:firstLine="420"/>
        <w:spacing w:line="360" w:lineRule="auto"/>
        <w:rPr>
          <w:rFonts w:hint="eastAsia" w:ascii="宋体" w:hAnsi="宋体" w:cs="宋体"/>
          <w:color w:val="000000"/>
        </w:rPr>
      </w:pPr>
      <w:r>
        <w:rPr>
          <w:rFonts w:hint="eastAsia" w:ascii="宋体" w:hAnsi="宋体" w:cs="宋体"/>
          <w:color w:val="000000"/>
        </w:rPr>
        <w:t xml:space="preserve">2.4 物联网软件功能模块：</w:t>
      </w:r>
      <w:r/>
    </w:p>
    <w:p>
      <w:pPr>
        <w:ind w:firstLine="420"/>
        <w:spacing w:line="360" w:lineRule="auto"/>
        <w:rPr>
          <w:rFonts w:hint="eastAsia" w:ascii="宋体" w:hAnsi="宋体" w:cs="宋体"/>
          <w:color w:val="000000"/>
        </w:rPr>
      </w:pPr>
      <w:r>
        <w:rPr>
          <w:rFonts w:hint="eastAsia" w:ascii="宋体" w:hAnsi="宋体" w:cs="宋体"/>
          <w:color w:val="000000"/>
        </w:rPr>
        <w:t xml:space="preserve">2.4.1智慧工业-温湿度监控：需支持温湿度传感器数据采集，并实时上传至云平台和APP端。云平台提供监测点列表显示（包括点位名称、温度、湿度），需支持报警阈值设置、报警记录查询以及四位数码管显示内容配置。APP端需实时显示温湿度数据，并在超过阈值时提供报警提示。系统需支持根据温湿度阈值自动控制风扇启停，并通过数码管显示相关内容；</w:t>
      </w:r>
      <w:r/>
    </w:p>
    <w:p>
      <w:pPr>
        <w:ind w:firstLine="420"/>
        <w:spacing w:line="360" w:lineRule="auto"/>
        <w:rPr>
          <w:rFonts w:hint="eastAsia" w:ascii="宋体" w:hAnsi="宋体" w:cs="宋体"/>
          <w:color w:val="000000"/>
        </w:rPr>
      </w:pPr>
      <w:r>
        <w:rPr>
          <w:rFonts w:hint="eastAsia" w:ascii="宋体" w:hAnsi="宋体" w:cs="宋体"/>
          <w:color w:val="000000"/>
        </w:rPr>
        <w:t xml:space="preserve">2.4.2智慧工业-红外感应自动照明：需支持人体感应传感器数据采集，并实时上传至云平台和APP端。云平台显示监测点列表（包括点位名称、亮灯状态），需支持、亮灯延时时长设置（例如3s、10s、30s）以及不响应时段设置，并提供历史记录查询功能。APP端需显示感应结果及感应记录。系统根据人体感应信号自动控制LED灯，并在无感应时按设定延时关闭；</w:t>
      </w:r>
      <w:r/>
    </w:p>
    <w:p>
      <w:pPr>
        <w:ind w:firstLine="420"/>
        <w:spacing w:line="360" w:lineRule="auto"/>
        <w:rPr>
          <w:rFonts w:hint="eastAsia" w:ascii="宋体" w:hAnsi="宋体" w:cs="宋体"/>
          <w:color w:val="000000"/>
        </w:rPr>
      </w:pPr>
      <w:r>
        <w:rPr>
          <w:rFonts w:hint="eastAsia" w:ascii="宋体" w:hAnsi="宋体" w:cs="宋体"/>
          <w:color w:val="000000"/>
        </w:rPr>
        <w:t xml:space="preserve">2.4.3智慧工业-货物感应计数：需支持红外反射式光电开关数据采集，并实时上传至APP端。APP端需显示感应结果及监控记录，点阵屏显示箭头图案。系统需具备货物计数功能，每次感应到物体时计数加1，并在APP端实时显示计数值；</w:t>
      </w:r>
      <w:r/>
    </w:p>
    <w:p>
      <w:pPr>
        <w:ind w:firstLine="420"/>
        <w:spacing w:line="360" w:lineRule="auto"/>
        <w:rPr>
          <w:rFonts w:hint="eastAsia" w:ascii="宋体" w:hAnsi="宋体" w:cs="宋体"/>
        </w:rPr>
      </w:pPr>
      <w:r>
        <w:rPr>
          <w:rFonts w:hint="eastAsia" w:ascii="宋体" w:hAnsi="宋体" w:cs="宋体"/>
          <w:color w:val="000000"/>
        </w:rPr>
        <w:t xml:space="preserve">▲2.4.4智慧工业-引导车避障：需支持超声波测距模块数据采集，并实时上传至云平台和APP端。云平台显示报警记录并需支持设置遇障报警阈值（例如10cm、20cm、30cm）。APP端需显示障碍物距离，并在检测到障碍物时提供报警提示；</w:t>
      </w:r>
      <w:r>
        <w:rPr>
          <w:rFonts w:hint="eastAsia" w:ascii="宋体" w:hAnsi="宋体" w:cs="宋体"/>
          <w:b/>
          <w:bCs/>
          <w:color w:val="000000"/>
        </w:rPr>
        <w:t xml:space="preserve">（需要提供云平台和实验箱以上软件功能的截图证明）</w:t>
      </w:r>
      <w:r/>
    </w:p>
    <w:p>
      <w:pPr>
        <w:ind w:firstLine="420"/>
        <w:spacing w:line="360" w:lineRule="auto"/>
        <w:rPr>
          <w:rFonts w:hint="eastAsia" w:ascii="宋体" w:hAnsi="宋体" w:cs="宋体"/>
          <w:b/>
          <w:bCs/>
          <w:color w:val="000000"/>
        </w:rPr>
      </w:pPr>
      <w:r>
        <w:rPr>
          <w:rFonts w:hint="eastAsia" w:ascii="宋体" w:hAnsi="宋体" w:cs="宋体"/>
          <w:color w:val="000000"/>
        </w:rPr>
        <w:t xml:space="preserve">▲</w:t>
      </w:r>
      <w:r>
        <w:rPr>
          <w:rFonts w:hint="eastAsia" w:ascii="宋体" w:hAnsi="宋体" w:cs="宋体"/>
          <w:b/>
          <w:bCs/>
          <w:color w:val="000000"/>
        </w:rPr>
        <w:t xml:space="preserve">3.配套实验课程要求</w:t>
      </w:r>
      <w:r/>
    </w:p>
    <w:p>
      <w:pPr>
        <w:ind w:firstLine="420"/>
        <w:spacing w:line="360" w:lineRule="auto"/>
        <w:rPr>
          <w:rFonts w:hint="eastAsia" w:ascii="宋体" w:hAnsi="宋体" w:cs="宋体"/>
          <w:color w:val="000000"/>
        </w:rPr>
      </w:pPr>
      <w:r>
        <w:rPr>
          <w:rFonts w:ascii="宋体" w:hAnsi="宋体" w:cs="宋体"/>
          <w:color w:val="000000"/>
        </w:rPr>
        <w:t xml:space="preserve">全场景鸿蒙实训箱配套课程：包含鸿蒙应用开发、鸿蒙设备开发2套体系化课程，涵盖理论入门、组件开发、</w:t>
      </w:r>
      <w:r>
        <w:rPr>
          <w:rFonts w:hint="eastAsia" w:ascii="宋体" w:hAnsi="宋体" w:cs="宋体"/>
          <w:color w:val="000000"/>
        </w:rPr>
        <w:t xml:space="preserve">OpenHarmony</w:t>
      </w:r>
      <w:r>
        <w:rPr>
          <w:rFonts w:ascii="宋体" w:hAnsi="宋体" w:cs="宋体"/>
          <w:color w:val="000000"/>
        </w:rPr>
        <w:t xml:space="preserve">内核解读</w:t>
      </w:r>
      <w:r>
        <w:rPr>
          <w:rFonts w:hint="eastAsia" w:ascii="宋体" w:hAnsi="宋体" w:cs="宋体"/>
          <w:color w:val="000000"/>
        </w:rPr>
        <w:t xml:space="preserve">、XTS认证介绍</w:t>
      </w:r>
      <w:r>
        <w:rPr>
          <w:rFonts w:ascii="宋体" w:hAnsi="宋体" w:cs="宋体"/>
          <w:color w:val="000000"/>
        </w:rPr>
        <w:t xml:space="preserve">、综合项目实践等核心内容；</w:t>
      </w:r>
      <w:r>
        <w:rPr>
          <w:rFonts w:hint="eastAsia" w:ascii="宋体" w:hAnsi="宋体" w:cs="宋体"/>
          <w:b/>
          <w:bCs/>
          <w:color w:val="000000"/>
        </w:rPr>
        <w:t xml:space="preserve">（</w:t>
      </w:r>
      <w:r>
        <w:rPr>
          <w:rFonts w:ascii="宋体" w:hAnsi="宋体" w:cs="宋体"/>
          <w:b/>
          <w:bCs/>
          <w:color w:val="000000"/>
        </w:rPr>
        <w:t xml:space="preserve">提供包含课程大纲、至少1个章节课件的电子版样章</w:t>
      </w:r>
      <w:r>
        <w:rPr>
          <w:rFonts w:hint="eastAsia" w:ascii="宋体" w:hAnsi="宋体" w:cs="宋体"/>
          <w:b/>
          <w:bCs/>
          <w:color w:val="000000"/>
        </w:rPr>
        <w:t xml:space="preserve">，</w:t>
      </w:r>
      <w:r>
        <w:rPr>
          <w:rFonts w:hint="eastAsia" w:ascii="宋体" w:hAnsi="宋体"/>
          <w:b/>
          <w:bCs/>
        </w:rPr>
        <w:t xml:space="preserve">样章需包含课程大纲、以及至少1个章节的课程课件全部内容</w:t>
      </w:r>
      <w:r>
        <w:rPr>
          <w:rFonts w:hint="eastAsia" w:ascii="宋体" w:hAnsi="宋体" w:cs="宋体"/>
          <w:b/>
          <w:bCs/>
          <w:color w:val="000000"/>
        </w:rPr>
        <w:t xml:space="preserve">）</w:t>
      </w:r>
      <w:r/>
    </w:p>
    <w:p>
      <w:pPr>
        <w:ind w:firstLine="422"/>
        <w:spacing w:line="360" w:lineRule="auto"/>
        <w:rPr>
          <w:rFonts w:hint="eastAsia" w:ascii="宋体" w:hAnsi="宋体" w:cs="宋体"/>
          <w:b/>
          <w:bCs/>
        </w:rPr>
        <w:outlineLvl w:val="2"/>
      </w:pPr>
      <w:r>
        <w:rPr>
          <w:rFonts w:hint="eastAsia" w:ascii="宋体" w:hAnsi="宋体" w:cs="宋体"/>
          <w:b/>
          <w:bCs/>
        </w:rPr>
        <w:t xml:space="preserve">2. 鸿蒙行业三防平板</w:t>
      </w:r>
      <w:r/>
    </w:p>
    <w:p>
      <w:pPr>
        <w:ind w:firstLine="420"/>
        <w:spacing w:line="360" w:lineRule="auto"/>
        <w:rPr>
          <w:rFonts w:hint="eastAsia" w:ascii="宋体" w:hAnsi="宋体" w:cs="宋体"/>
          <w:color w:val="000000"/>
        </w:rPr>
      </w:pPr>
      <w:r>
        <w:rPr>
          <w:rFonts w:hint="eastAsia" w:ascii="宋体" w:hAnsi="宋体" w:cs="宋体"/>
          <w:color w:val="000000"/>
        </w:rPr>
        <w:t xml:space="preserve">1. 硬件产品参数要求：</w:t>
      </w:r>
      <w:r/>
    </w:p>
    <w:p>
      <w:pPr>
        <w:ind w:firstLine="420"/>
        <w:spacing w:line="360" w:lineRule="auto"/>
        <w:rPr>
          <w:rFonts w:hint="eastAsia" w:ascii="宋体" w:hAnsi="宋体" w:cs="宋体"/>
        </w:rPr>
      </w:pPr>
      <w:r>
        <w:rPr>
          <w:rFonts w:hint="eastAsia" w:ascii="宋体" w:hAnsi="宋体" w:cs="宋体"/>
          <w:color w:val="000000"/>
        </w:rPr>
        <w:t xml:space="preserve">1.1产品概况：</w:t>
      </w:r>
      <w:r/>
    </w:p>
    <w:p>
      <w:pPr>
        <w:ind w:firstLine="420"/>
        <w:spacing w:line="360" w:lineRule="auto"/>
        <w:rPr>
          <w:rFonts w:hint="eastAsia" w:ascii="宋体" w:hAnsi="宋体" w:cs="宋体"/>
          <w:color w:val="000000"/>
        </w:rPr>
      </w:pPr>
      <w:r>
        <w:rPr>
          <w:rFonts w:hint="eastAsia" w:ascii="宋体" w:hAnsi="宋体" w:cs="宋体"/>
          <w:color w:val="000000"/>
        </w:rPr>
        <w:t xml:space="preserve">1.1.1整体要求：加固平板，采用Cortex-A55四核处理器，具备工业防护性能和丰富扩展接口，适用于工业制造、工业巡检、机械控制、物流仓储、物流配送等多种严苛环境；</w:t>
      </w:r>
      <w:r/>
    </w:p>
    <w:p>
      <w:pPr>
        <w:ind w:firstLine="420"/>
        <w:spacing w:line="360" w:lineRule="auto"/>
        <w:rPr>
          <w:rFonts w:hint="eastAsia" w:ascii="宋体" w:hAnsi="宋体" w:cs="宋体"/>
          <w:color w:val="000000"/>
        </w:rPr>
      </w:pPr>
      <w:r>
        <w:rPr>
          <w:rFonts w:hint="eastAsia" w:ascii="宋体" w:hAnsi="宋体" w:cs="宋体"/>
          <w:color w:val="000000"/>
        </w:rPr>
        <w:t xml:space="preserve">★1.1.2 操作系统要求：须为基于OpenHarmony4.0及以上版本的操作系统（</w:t>
      </w:r>
      <w:r>
        <w:rPr>
          <w:rFonts w:hint="eastAsia" w:ascii="宋体" w:hAnsi="宋体" w:cs="宋体"/>
          <w:b/>
          <w:bCs/>
          <w:color w:val="000000"/>
        </w:rPr>
        <w:t xml:space="preserve">需提供包含整机硬件的OpenHarmony系统开机后“关于设备”界面（含OS版本号）的图片证明资料</w:t>
      </w:r>
      <w:r>
        <w:rPr>
          <w:rFonts w:hint="eastAsia" w:ascii="宋体" w:hAnsi="宋体" w:cs="宋体"/>
          <w:color w:val="000000"/>
        </w:rPr>
        <w:t xml:space="preserve">）</w:t>
      </w:r>
      <w:r/>
    </w:p>
    <w:p>
      <w:pPr>
        <w:ind w:firstLine="420"/>
        <w:spacing w:line="360" w:lineRule="auto"/>
        <w:rPr>
          <w:rFonts w:hint="eastAsia" w:ascii="宋体" w:hAnsi="宋体" w:cs="宋体"/>
        </w:rPr>
      </w:pPr>
      <w:r>
        <w:rPr>
          <w:rFonts w:hint="eastAsia" w:ascii="宋体" w:hAnsi="宋体" w:cs="宋体"/>
          <w:color w:val="000000"/>
        </w:rPr>
        <w:t xml:space="preserve">1.2外观规格：</w:t>
      </w:r>
      <w:r/>
    </w:p>
    <w:p>
      <w:pPr>
        <w:ind w:firstLine="420"/>
        <w:spacing w:line="360" w:lineRule="auto"/>
        <w:rPr>
          <w:rFonts w:hint="eastAsia" w:ascii="宋体" w:hAnsi="宋体" w:cs="宋体"/>
        </w:rPr>
      </w:pPr>
      <w:r>
        <w:rPr>
          <w:rFonts w:hint="eastAsia" w:ascii="宋体" w:hAnsi="宋体" w:cs="宋体"/>
          <w:color w:val="000000"/>
        </w:rPr>
        <w:t xml:space="preserve">1.2.1产品材质：PC+TPU；</w:t>
      </w:r>
      <w:r/>
    </w:p>
    <w:p>
      <w:pPr>
        <w:ind w:firstLine="420"/>
        <w:spacing w:line="360" w:lineRule="auto"/>
        <w:rPr>
          <w:rFonts w:hint="eastAsia" w:ascii="宋体" w:hAnsi="宋体" w:cs="宋体"/>
        </w:rPr>
      </w:pPr>
      <w:r>
        <w:rPr>
          <w:rFonts w:hint="eastAsia" w:ascii="宋体" w:hAnsi="宋体" w:cs="宋体"/>
          <w:color w:val="000000"/>
        </w:rPr>
        <w:t xml:space="preserve">1.3主系统配置：</w:t>
      </w:r>
      <w:r/>
    </w:p>
    <w:p>
      <w:pPr>
        <w:ind w:firstLine="420"/>
        <w:spacing w:line="360" w:lineRule="auto"/>
        <w:rPr>
          <w:rFonts w:hint="eastAsia" w:ascii="宋体" w:hAnsi="宋体" w:cs="宋体"/>
        </w:rPr>
      </w:pPr>
      <w:r>
        <w:rPr>
          <w:rFonts w:hint="eastAsia" w:ascii="宋体" w:hAnsi="宋体" w:cs="宋体"/>
          <w:color w:val="000000"/>
        </w:rPr>
        <w:t xml:space="preserve">1.3.1 CPU：国产CPU，四核Cortex-A55，主频</w:t>
      </w:r>
      <w:r>
        <w:rPr>
          <w:rFonts w:hint="eastAsia" w:ascii="宋体" w:hAnsi="宋体" w:cs="宋体"/>
          <w:szCs w:val="21"/>
        </w:rPr>
        <w:t xml:space="preserve">≤</w:t>
      </w:r>
      <w:r>
        <w:rPr>
          <w:rFonts w:hint="eastAsia" w:ascii="宋体" w:hAnsi="宋体" w:cs="宋体"/>
          <w:color w:val="000000"/>
        </w:rPr>
        <w:t xml:space="preserve">2.0GHz；</w:t>
      </w:r>
      <w:r/>
    </w:p>
    <w:p>
      <w:pPr>
        <w:ind w:firstLine="420"/>
        <w:spacing w:line="360" w:lineRule="auto"/>
        <w:rPr>
          <w:rFonts w:hint="eastAsia" w:ascii="宋体" w:hAnsi="宋体" w:cs="宋体"/>
        </w:rPr>
      </w:pPr>
      <w:r>
        <w:rPr>
          <w:rFonts w:hint="eastAsia" w:ascii="宋体" w:hAnsi="宋体" w:cs="宋体"/>
          <w:color w:val="000000"/>
        </w:rPr>
        <w:t xml:space="preserve">1.3.2 GPU：Mali-G52-2EE；</w:t>
      </w:r>
      <w:r/>
    </w:p>
    <w:p>
      <w:pPr>
        <w:ind w:firstLine="420"/>
        <w:spacing w:line="360" w:lineRule="auto"/>
        <w:rPr>
          <w:rFonts w:hint="eastAsia" w:ascii="宋体" w:hAnsi="宋体" w:cs="宋体"/>
        </w:rPr>
      </w:pPr>
      <w:r>
        <w:rPr>
          <w:rFonts w:hint="eastAsia" w:ascii="宋体" w:hAnsi="宋体" w:cs="宋体"/>
          <w:color w:val="000000"/>
        </w:rPr>
        <w:t xml:space="preserve">1.3.3操作系统：需支持OpenHarmony 4.0以上版本；</w:t>
      </w:r>
      <w:r/>
    </w:p>
    <w:p>
      <w:pPr>
        <w:ind w:firstLine="420"/>
        <w:spacing w:line="360" w:lineRule="auto"/>
        <w:rPr>
          <w:rFonts w:hint="eastAsia" w:ascii="宋体" w:hAnsi="宋体" w:cs="宋体"/>
        </w:rPr>
      </w:pPr>
      <w:r>
        <w:rPr>
          <w:rFonts w:hint="eastAsia" w:ascii="宋体" w:hAnsi="宋体" w:cs="宋体"/>
          <w:color w:val="000000"/>
        </w:rPr>
        <w:t xml:space="preserve">1.3.4内存：不低于4GB LPDDR4x；</w:t>
      </w:r>
      <w:r/>
    </w:p>
    <w:p>
      <w:pPr>
        <w:ind w:firstLine="420"/>
        <w:spacing w:line="360" w:lineRule="auto"/>
        <w:rPr>
          <w:rFonts w:hint="eastAsia" w:ascii="宋体" w:hAnsi="宋体" w:cs="宋体"/>
        </w:rPr>
      </w:pPr>
      <w:r>
        <w:rPr>
          <w:rFonts w:hint="eastAsia" w:ascii="宋体" w:hAnsi="宋体" w:cs="宋体"/>
          <w:color w:val="000000"/>
        </w:rPr>
        <w:t xml:space="preserve">1.3.5存储：不低于64GB EMMC，支持TF卡扩展，最大512GB；</w:t>
      </w:r>
      <w:r/>
    </w:p>
    <w:p>
      <w:pPr>
        <w:ind w:firstLine="420"/>
        <w:spacing w:line="360" w:lineRule="auto"/>
        <w:rPr>
          <w:rFonts w:hint="eastAsia" w:ascii="宋体" w:hAnsi="宋体" w:cs="宋体"/>
        </w:rPr>
      </w:pPr>
      <w:r>
        <w:rPr>
          <w:rFonts w:hint="eastAsia" w:ascii="宋体" w:hAnsi="宋体" w:cs="宋体"/>
          <w:color w:val="000000"/>
        </w:rPr>
        <w:t xml:space="preserve">1.4显示屏与触控：</w:t>
      </w:r>
      <w:r/>
    </w:p>
    <w:p>
      <w:pPr>
        <w:ind w:firstLine="420"/>
        <w:spacing w:line="360" w:lineRule="auto"/>
        <w:rPr>
          <w:rFonts w:hint="eastAsia" w:ascii="宋体" w:hAnsi="宋体" w:cs="宋体"/>
        </w:rPr>
      </w:pPr>
      <w:r>
        <w:rPr>
          <w:rFonts w:hint="eastAsia" w:ascii="宋体" w:hAnsi="宋体" w:cs="宋体"/>
          <w:color w:val="000000"/>
        </w:rPr>
        <w:t xml:space="preserve">1.4.1屏幕类型：IPS；</w:t>
      </w:r>
      <w:r/>
    </w:p>
    <w:p>
      <w:pPr>
        <w:ind w:firstLine="420"/>
        <w:spacing w:line="360" w:lineRule="auto"/>
        <w:rPr>
          <w:rFonts w:hint="eastAsia" w:ascii="宋体" w:hAnsi="宋体" w:cs="宋体"/>
        </w:rPr>
      </w:pPr>
      <w:r>
        <w:rPr>
          <w:rFonts w:hint="eastAsia" w:ascii="宋体" w:hAnsi="宋体" w:cs="宋体"/>
          <w:color w:val="000000"/>
        </w:rPr>
        <w:t xml:space="preserve">1.4.2屏幕尺寸：不低于10.1英寸；</w:t>
      </w:r>
      <w:r/>
    </w:p>
    <w:p>
      <w:pPr>
        <w:ind w:firstLine="420"/>
        <w:spacing w:line="360" w:lineRule="auto"/>
        <w:rPr>
          <w:rFonts w:hint="eastAsia" w:ascii="宋体" w:hAnsi="宋体" w:cs="宋体"/>
        </w:rPr>
      </w:pPr>
      <w:r>
        <w:rPr>
          <w:rFonts w:hint="eastAsia" w:ascii="宋体" w:hAnsi="宋体" w:cs="宋体"/>
          <w:color w:val="000000"/>
        </w:rPr>
        <w:t xml:space="preserve">1.4.3分辨率：不低于800 x 1280；</w:t>
      </w:r>
      <w:r/>
    </w:p>
    <w:p>
      <w:pPr>
        <w:ind w:firstLine="420"/>
        <w:spacing w:line="360" w:lineRule="auto"/>
        <w:rPr>
          <w:rFonts w:hint="eastAsia" w:ascii="宋体" w:hAnsi="宋体" w:cs="宋体"/>
        </w:rPr>
      </w:pPr>
      <w:r>
        <w:rPr>
          <w:rFonts w:hint="eastAsia" w:ascii="宋体" w:hAnsi="宋体" w:cs="宋体"/>
          <w:color w:val="000000"/>
        </w:rPr>
        <w:t xml:space="preserve">1.4.4亮度：不低于700 cd/m²；</w:t>
      </w:r>
      <w:r/>
    </w:p>
    <w:p>
      <w:pPr>
        <w:ind w:firstLine="420"/>
        <w:spacing w:line="360" w:lineRule="auto"/>
        <w:rPr>
          <w:rFonts w:hint="eastAsia" w:ascii="宋体" w:hAnsi="宋体" w:cs="宋体"/>
        </w:rPr>
      </w:pPr>
      <w:r>
        <w:rPr>
          <w:rFonts w:hint="eastAsia" w:ascii="宋体" w:hAnsi="宋体" w:cs="宋体"/>
          <w:color w:val="000000"/>
        </w:rPr>
        <w:t xml:space="preserve">1.4.5触摸屏：10点电容屏，G+G，玻璃硬度6H以上，防刮花，COF；</w:t>
      </w:r>
      <w:r/>
    </w:p>
    <w:p>
      <w:pPr>
        <w:ind w:firstLine="420"/>
        <w:spacing w:line="360" w:lineRule="auto"/>
        <w:rPr>
          <w:rFonts w:hint="eastAsia" w:ascii="宋体" w:hAnsi="宋体" w:cs="宋体"/>
        </w:rPr>
      </w:pPr>
      <w:r>
        <w:rPr>
          <w:rFonts w:hint="eastAsia" w:ascii="宋体" w:hAnsi="宋体" w:cs="宋体"/>
          <w:color w:val="000000"/>
        </w:rPr>
        <w:t xml:space="preserve">1.4.6手写笔：需支持GP930手写笔；</w:t>
      </w:r>
      <w:r/>
    </w:p>
    <w:p>
      <w:pPr>
        <w:ind w:firstLine="420"/>
        <w:spacing w:line="360" w:lineRule="auto"/>
        <w:rPr>
          <w:rFonts w:hint="eastAsia" w:ascii="宋体" w:hAnsi="宋体" w:cs="宋体"/>
        </w:rPr>
      </w:pPr>
      <w:r>
        <w:rPr>
          <w:rFonts w:hint="eastAsia" w:ascii="宋体" w:hAnsi="宋体" w:cs="宋体"/>
          <w:color w:val="000000"/>
        </w:rPr>
        <w:t xml:space="preserve">1.5按键配置：</w:t>
      </w:r>
      <w:r/>
    </w:p>
    <w:p>
      <w:pPr>
        <w:ind w:firstLine="420"/>
        <w:spacing w:line="360" w:lineRule="auto"/>
        <w:rPr>
          <w:rFonts w:hint="eastAsia" w:ascii="宋体" w:hAnsi="宋体" w:cs="宋体"/>
        </w:rPr>
      </w:pPr>
      <w:r>
        <w:rPr>
          <w:rFonts w:hint="eastAsia" w:ascii="宋体" w:hAnsi="宋体" w:cs="宋体"/>
          <w:color w:val="000000"/>
        </w:rPr>
        <w:t xml:space="preserve">1.5.1机身需配备不少于4个物理按键：①开关机键×1；②音量+键×1；③音量-键×1；④P1键（HOME键）×1；</w:t>
      </w:r>
      <w:r/>
    </w:p>
    <w:p>
      <w:pPr>
        <w:ind w:firstLine="420"/>
        <w:spacing w:line="360" w:lineRule="auto"/>
        <w:rPr>
          <w:rFonts w:hint="eastAsia" w:ascii="宋体" w:hAnsi="宋体" w:cs="宋体"/>
        </w:rPr>
      </w:pPr>
      <w:r>
        <w:rPr>
          <w:rFonts w:hint="eastAsia" w:ascii="宋体" w:hAnsi="宋体" w:cs="宋体"/>
          <w:color w:val="000000"/>
        </w:rPr>
        <w:t xml:space="preserve">1.6摄像头：</w:t>
      </w:r>
      <w:r/>
    </w:p>
    <w:p>
      <w:pPr>
        <w:ind w:firstLine="420"/>
        <w:spacing w:line="360" w:lineRule="auto"/>
        <w:rPr>
          <w:rFonts w:hint="eastAsia" w:ascii="宋体" w:hAnsi="宋体" w:cs="宋体"/>
        </w:rPr>
      </w:pPr>
      <w:r>
        <w:rPr>
          <w:rFonts w:hint="eastAsia" w:ascii="宋体" w:hAnsi="宋体" w:cs="宋体"/>
          <w:color w:val="000000"/>
        </w:rPr>
        <w:t xml:space="preserve">1.6.1前置摄像头：不低于5.0MP；后置摄像头：不低于8.0MP；</w:t>
      </w:r>
      <w:r/>
    </w:p>
    <w:p>
      <w:pPr>
        <w:ind w:firstLine="420"/>
        <w:spacing w:line="360" w:lineRule="auto"/>
        <w:rPr>
          <w:rFonts w:hint="eastAsia" w:ascii="宋体" w:hAnsi="宋体" w:cs="宋体"/>
        </w:rPr>
      </w:pPr>
      <w:r>
        <w:rPr>
          <w:rFonts w:hint="eastAsia" w:ascii="宋体" w:hAnsi="宋体" w:cs="宋体"/>
          <w:color w:val="000000"/>
        </w:rPr>
        <w:t xml:space="preserve">1.7音频配置：</w:t>
      </w:r>
      <w:r/>
    </w:p>
    <w:p>
      <w:pPr>
        <w:ind w:firstLine="420"/>
        <w:spacing w:line="360" w:lineRule="auto"/>
        <w:rPr>
          <w:rFonts w:hint="eastAsia" w:ascii="宋体" w:hAnsi="宋体" w:cs="宋体"/>
        </w:rPr>
      </w:pPr>
      <w:r>
        <w:rPr>
          <w:rFonts w:hint="eastAsia" w:ascii="宋体" w:hAnsi="宋体" w:cs="宋体"/>
          <w:color w:val="000000"/>
        </w:rPr>
        <w:t xml:space="preserve">1.7.1扬声器：内置防水喇叭×2；额定功率不低于1W；咪头灵敏度：不低于-42dB；输出阻抗：不高于2.2kΩ；</w:t>
      </w:r>
      <w:r/>
    </w:p>
    <w:p>
      <w:pPr>
        <w:ind w:firstLine="420"/>
        <w:spacing w:line="360" w:lineRule="auto"/>
        <w:rPr>
          <w:rFonts w:hint="eastAsia" w:ascii="宋体" w:hAnsi="宋体" w:cs="宋体"/>
        </w:rPr>
      </w:pPr>
      <w:r>
        <w:rPr>
          <w:rFonts w:hint="eastAsia" w:ascii="宋体" w:hAnsi="宋体" w:cs="宋体"/>
          <w:color w:val="000000"/>
        </w:rPr>
        <w:t xml:space="preserve">1.8电池：</w:t>
      </w:r>
      <w:r/>
    </w:p>
    <w:p>
      <w:pPr>
        <w:ind w:firstLine="420"/>
        <w:spacing w:line="360" w:lineRule="auto"/>
        <w:rPr>
          <w:rFonts w:hint="eastAsia" w:ascii="宋体" w:hAnsi="宋体" w:cs="宋体"/>
        </w:rPr>
      </w:pPr>
      <w:r>
        <w:rPr>
          <w:rFonts w:hint="eastAsia" w:ascii="宋体" w:hAnsi="宋体" w:cs="宋体"/>
          <w:color w:val="000000"/>
        </w:rPr>
        <w:t xml:space="preserve">1.8.1需配备可拆卸聚合物锂离子电池，容量：不低于3.8V/10000mAh；</w:t>
      </w:r>
      <w:r/>
    </w:p>
    <w:p>
      <w:pPr>
        <w:ind w:firstLine="420"/>
        <w:spacing w:line="360" w:lineRule="auto"/>
        <w:rPr>
          <w:rFonts w:hint="eastAsia" w:ascii="宋体" w:hAnsi="宋体" w:cs="宋体"/>
        </w:rPr>
      </w:pPr>
      <w:r>
        <w:rPr>
          <w:rFonts w:hint="eastAsia" w:ascii="宋体" w:hAnsi="宋体" w:cs="宋体"/>
          <w:color w:val="000000"/>
        </w:rPr>
        <w:t xml:space="preserve">1.9通信模块：</w:t>
      </w:r>
      <w:r/>
    </w:p>
    <w:p>
      <w:pPr>
        <w:ind w:firstLine="420"/>
        <w:spacing w:line="360" w:lineRule="auto"/>
        <w:rPr>
          <w:rFonts w:hint="eastAsia" w:ascii="宋体" w:hAnsi="宋体" w:cs="宋体"/>
        </w:rPr>
      </w:pPr>
      <w:r>
        <w:rPr>
          <w:rFonts w:hint="eastAsia" w:ascii="宋体" w:hAnsi="宋体" w:cs="宋体"/>
          <w:color w:val="000000"/>
        </w:rPr>
        <w:t xml:space="preserve">1.9.1移动网络：需支持以下频段：4G FDD-LTE：B1/B3/B5/B7/B8/B20； 3G WCDMA：B1/B5/B8；2G GSM：900/1800；</w:t>
      </w:r>
      <w:r/>
    </w:p>
    <w:p>
      <w:pPr>
        <w:ind w:firstLine="420"/>
        <w:spacing w:line="360" w:lineRule="auto"/>
        <w:rPr>
          <w:rFonts w:hint="eastAsia" w:ascii="宋体" w:hAnsi="宋体" w:cs="宋体"/>
        </w:rPr>
      </w:pPr>
      <w:r>
        <w:rPr>
          <w:rFonts w:hint="eastAsia" w:ascii="宋体" w:hAnsi="宋体" w:cs="宋体"/>
          <w:color w:val="000000"/>
        </w:rPr>
        <w:t xml:space="preserve">1.9.2 WLAN与蓝牙：WiFi：802.11(a/b/g/n/ac)，2.4G+5G双频；蓝牙：BT5.0(BLE)；</w:t>
      </w:r>
      <w:r/>
    </w:p>
    <w:p>
      <w:pPr>
        <w:ind w:firstLine="420"/>
        <w:spacing w:line="360" w:lineRule="auto"/>
        <w:rPr>
          <w:rFonts w:hint="eastAsia" w:ascii="宋体" w:hAnsi="宋体" w:cs="宋体"/>
        </w:rPr>
      </w:pPr>
      <w:r>
        <w:rPr>
          <w:rFonts w:hint="eastAsia" w:ascii="宋体" w:hAnsi="宋体" w:cs="宋体"/>
          <w:color w:val="000000"/>
        </w:rPr>
        <w:t xml:space="preserve">1.9.3 GPS定位：需支持GPS+Glonass+北斗多模定位；捕获灵敏度：≤-140dBm；冷启动时间：≤50秒；热启动时间：≤5秒；GPS频率：1575.42MHz；Glonass频率：1602MHz；</w:t>
      </w:r>
      <w:r/>
    </w:p>
    <w:p>
      <w:pPr>
        <w:ind w:firstLine="420"/>
        <w:spacing w:line="360" w:lineRule="auto"/>
        <w:rPr>
          <w:rFonts w:hint="eastAsia" w:ascii="宋体" w:hAnsi="宋体" w:cs="宋体"/>
        </w:rPr>
      </w:pPr>
      <w:r>
        <w:rPr>
          <w:rFonts w:hint="eastAsia" w:ascii="宋体" w:hAnsi="宋体" w:cs="宋体"/>
          <w:color w:val="000000"/>
        </w:rPr>
        <w:t xml:space="preserve">1.10物理接口：</w:t>
      </w:r>
      <w:r/>
    </w:p>
    <w:p>
      <w:pPr>
        <w:ind w:firstLine="420"/>
        <w:spacing w:line="360" w:lineRule="auto"/>
        <w:rPr>
          <w:rFonts w:hint="eastAsia" w:ascii="宋体" w:hAnsi="宋体" w:cs="宋体"/>
        </w:rPr>
      </w:pPr>
      <w:r>
        <w:rPr>
          <w:rFonts w:hint="eastAsia" w:ascii="宋体" w:hAnsi="宋体" w:cs="宋体"/>
          <w:color w:val="000000"/>
        </w:rPr>
        <w:t xml:space="preserve">1.10.1 USB 2.0：不少于1路（4pin）；</w:t>
      </w:r>
      <w:r/>
    </w:p>
    <w:p>
      <w:pPr>
        <w:ind w:firstLine="420"/>
        <w:spacing w:line="360" w:lineRule="auto"/>
        <w:rPr>
          <w:rFonts w:hint="eastAsia" w:ascii="宋体" w:hAnsi="宋体" w:cs="宋体"/>
        </w:rPr>
      </w:pPr>
      <w:r>
        <w:rPr>
          <w:rFonts w:hint="eastAsia" w:ascii="宋体" w:hAnsi="宋体" w:cs="宋体"/>
          <w:color w:val="000000"/>
        </w:rPr>
        <w:t xml:space="preserve">1.10.2 Type C：不少于1路（数据传输与充电）；</w:t>
      </w:r>
      <w:r/>
    </w:p>
    <w:p>
      <w:pPr>
        <w:ind w:firstLine="420"/>
        <w:spacing w:line="360" w:lineRule="auto"/>
        <w:rPr>
          <w:rFonts w:hint="eastAsia" w:ascii="宋体" w:hAnsi="宋体" w:cs="宋体"/>
        </w:rPr>
      </w:pPr>
      <w:r>
        <w:rPr>
          <w:rFonts w:hint="eastAsia" w:ascii="宋体" w:hAnsi="宋体" w:cs="宋体"/>
          <w:color w:val="000000"/>
        </w:rPr>
        <w:t xml:space="preserve">1.10.3标准耳机接口：3.5mm，不少于1路；</w:t>
      </w:r>
      <w:r/>
    </w:p>
    <w:p>
      <w:pPr>
        <w:ind w:firstLine="420"/>
        <w:spacing w:line="360" w:lineRule="auto"/>
        <w:rPr>
          <w:rFonts w:hint="eastAsia" w:ascii="宋体" w:hAnsi="宋体" w:cs="宋体"/>
        </w:rPr>
      </w:pPr>
      <w:r>
        <w:rPr>
          <w:rFonts w:hint="eastAsia" w:ascii="宋体" w:hAnsi="宋体" w:cs="宋体"/>
          <w:color w:val="000000"/>
        </w:rPr>
        <w:t xml:space="preserve">1.10.4 TF卡槽：不少于1路，最大支持512GB；</w:t>
      </w:r>
      <w:r/>
    </w:p>
    <w:p>
      <w:pPr>
        <w:ind w:firstLine="420"/>
        <w:spacing w:line="360" w:lineRule="auto"/>
        <w:rPr>
          <w:rFonts w:hint="eastAsia" w:ascii="宋体" w:hAnsi="宋体" w:cs="宋体"/>
        </w:rPr>
      </w:pPr>
      <w:r>
        <w:rPr>
          <w:rFonts w:hint="eastAsia" w:ascii="宋体" w:hAnsi="宋体" w:cs="宋体"/>
          <w:color w:val="000000"/>
        </w:rPr>
        <w:t xml:space="preserve">1.10.5 SIM卡槽：不少于1路；</w:t>
      </w:r>
      <w:r/>
    </w:p>
    <w:p>
      <w:pPr>
        <w:ind w:firstLine="420"/>
        <w:spacing w:line="360" w:lineRule="auto"/>
        <w:rPr>
          <w:rFonts w:hint="eastAsia" w:ascii="宋体" w:hAnsi="宋体" w:cs="宋体"/>
        </w:rPr>
      </w:pPr>
      <w:r>
        <w:rPr>
          <w:rFonts w:hint="eastAsia" w:ascii="宋体" w:hAnsi="宋体" w:cs="宋体"/>
          <w:color w:val="000000"/>
        </w:rPr>
        <w:t xml:space="preserve">1.10.6电源接口：DC 5V 4A，3.5mm；</w:t>
      </w:r>
      <w:r/>
    </w:p>
    <w:p>
      <w:pPr>
        <w:ind w:firstLine="420"/>
        <w:spacing w:line="360" w:lineRule="auto"/>
        <w:rPr>
          <w:rFonts w:hint="eastAsia" w:ascii="宋体" w:hAnsi="宋体" w:cs="宋体"/>
        </w:rPr>
      </w:pPr>
      <w:r>
        <w:rPr>
          <w:rFonts w:hint="eastAsia" w:ascii="宋体" w:hAnsi="宋体" w:cs="宋体"/>
          <w:color w:val="000000"/>
        </w:rPr>
        <w:t xml:space="preserve">1.10.7 HDMI接口：1路；</w:t>
      </w:r>
      <w:r/>
    </w:p>
    <w:p>
      <w:pPr>
        <w:ind w:firstLine="420"/>
        <w:spacing w:line="360" w:lineRule="auto"/>
        <w:rPr>
          <w:rFonts w:hint="eastAsia" w:ascii="宋体" w:hAnsi="宋体" w:cs="宋体"/>
        </w:rPr>
      </w:pPr>
      <w:r>
        <w:rPr>
          <w:rFonts w:hint="eastAsia" w:ascii="宋体" w:hAnsi="宋体" w:cs="宋体"/>
          <w:color w:val="000000"/>
        </w:rPr>
        <w:t xml:space="preserve">1.10.8 12PIN Pogo Pin：1路；</w:t>
      </w:r>
      <w:r/>
    </w:p>
    <w:p>
      <w:pPr>
        <w:ind w:firstLine="420"/>
        <w:spacing w:line="360" w:lineRule="auto"/>
        <w:rPr>
          <w:rFonts w:hint="eastAsia" w:ascii="宋体" w:hAnsi="宋体" w:cs="宋体"/>
        </w:rPr>
      </w:pPr>
      <w:r>
        <w:rPr>
          <w:rFonts w:hint="eastAsia" w:ascii="宋体" w:hAnsi="宋体" w:cs="宋体"/>
          <w:color w:val="000000"/>
        </w:rPr>
        <w:t xml:space="preserve">1.11传感器：</w:t>
      </w:r>
      <w:r/>
    </w:p>
    <w:p>
      <w:pPr>
        <w:ind w:firstLine="420"/>
        <w:spacing w:line="360" w:lineRule="auto"/>
        <w:rPr>
          <w:rFonts w:hint="eastAsia" w:ascii="宋体" w:hAnsi="宋体" w:cs="宋体"/>
        </w:rPr>
      </w:pPr>
      <w:r>
        <w:rPr>
          <w:rFonts w:hint="eastAsia" w:ascii="宋体" w:hAnsi="宋体" w:cs="宋体"/>
          <w:color w:val="000000"/>
        </w:rPr>
        <w:t xml:space="preserve">1.11.1内置传感器：需包含重力加速度传感器、地磁传感器；</w:t>
      </w:r>
      <w:r/>
    </w:p>
    <w:p>
      <w:pPr>
        <w:ind w:firstLine="420"/>
        <w:spacing w:line="360" w:lineRule="auto"/>
        <w:rPr>
          <w:rFonts w:hint="eastAsia" w:ascii="宋体" w:hAnsi="宋体" w:cs="宋体"/>
        </w:rPr>
      </w:pPr>
      <w:r>
        <w:rPr>
          <w:rFonts w:hint="eastAsia" w:ascii="宋体" w:hAnsi="宋体" w:cs="宋体"/>
          <w:color w:val="000000"/>
        </w:rPr>
        <w:t xml:space="preserve">1.12三防特性：</w:t>
      </w:r>
      <w:r/>
    </w:p>
    <w:p>
      <w:pPr>
        <w:ind w:firstLine="420"/>
        <w:spacing w:line="360" w:lineRule="auto"/>
        <w:rPr>
          <w:rFonts w:hint="eastAsia" w:ascii="宋体" w:hAnsi="宋体" w:cs="宋体"/>
        </w:rPr>
      </w:pPr>
      <w:r>
        <w:rPr>
          <w:rFonts w:hint="eastAsia" w:ascii="宋体" w:hAnsi="宋体" w:cs="宋体"/>
          <w:color w:val="000000"/>
        </w:rPr>
        <w:t xml:space="preserve">1.12.1跌落防护：需支持不低于1.22米耐摔落；</w:t>
      </w:r>
      <w:r/>
    </w:p>
    <w:p>
      <w:pPr>
        <w:ind w:firstLine="420"/>
        <w:spacing w:line="360" w:lineRule="auto"/>
        <w:rPr>
          <w:rFonts w:hint="eastAsia" w:ascii="宋体" w:hAnsi="宋体" w:cs="宋体"/>
        </w:rPr>
      </w:pPr>
      <w:r>
        <w:rPr>
          <w:rFonts w:hint="eastAsia" w:ascii="宋体" w:hAnsi="宋体" w:cs="宋体"/>
          <w:color w:val="000000"/>
        </w:rPr>
        <w:t xml:space="preserve">1.12.2工作温度：-20°C至60°C；</w:t>
      </w:r>
      <w:r/>
    </w:p>
    <w:p>
      <w:pPr>
        <w:ind w:firstLine="420"/>
        <w:spacing w:line="360" w:lineRule="auto"/>
        <w:rPr>
          <w:rFonts w:hint="eastAsia" w:ascii="宋体" w:hAnsi="宋体" w:cs="宋体"/>
        </w:rPr>
      </w:pPr>
      <w:r>
        <w:rPr>
          <w:rFonts w:hint="eastAsia" w:ascii="宋体" w:hAnsi="宋体" w:cs="宋体"/>
          <w:color w:val="000000"/>
        </w:rPr>
        <w:t xml:space="preserve">1.12.3存储温度：-30°C至70°C；</w:t>
      </w:r>
      <w:r/>
    </w:p>
    <w:p>
      <w:pPr>
        <w:ind w:firstLine="420"/>
        <w:spacing w:line="360" w:lineRule="auto"/>
        <w:rPr>
          <w:rFonts w:hint="eastAsia" w:ascii="宋体" w:hAnsi="宋体" w:cs="宋体"/>
        </w:rPr>
      </w:pPr>
      <w:r>
        <w:rPr>
          <w:rFonts w:hint="eastAsia" w:ascii="宋体" w:hAnsi="宋体" w:cs="宋体"/>
          <w:color w:val="000000"/>
        </w:rPr>
        <w:t xml:space="preserve">1.12.4湿度：不低于95%无凝结；</w:t>
      </w:r>
      <w:r/>
    </w:p>
    <w:p>
      <w:pPr>
        <w:ind w:firstLine="422"/>
        <w:spacing w:line="360" w:lineRule="auto"/>
        <w:rPr>
          <w:rFonts w:hint="eastAsia" w:ascii="宋体" w:hAnsi="宋体" w:cs="宋体"/>
          <w:b/>
          <w:bCs/>
        </w:rPr>
        <w:outlineLvl w:val="2"/>
      </w:pPr>
      <w:r>
        <w:rPr>
          <w:rFonts w:hint="eastAsia" w:ascii="宋体" w:hAnsi="宋体" w:cs="宋体"/>
          <w:b/>
          <w:bCs/>
        </w:rPr>
        <w:t xml:space="preserve">3. 鸿蒙开发板套件</w:t>
      </w:r>
      <w:r/>
    </w:p>
    <w:p>
      <w:pPr>
        <w:ind w:firstLine="420"/>
        <w:spacing w:line="360" w:lineRule="auto"/>
        <w:rPr>
          <w:rFonts w:hint="eastAsia" w:ascii="宋体" w:hAnsi="宋体" w:cs="宋体"/>
        </w:rPr>
      </w:pPr>
      <w:r>
        <w:rPr>
          <w:rFonts w:hint="eastAsia" w:ascii="宋体" w:hAnsi="宋体" w:cs="宋体"/>
          <w:color w:val="000000"/>
        </w:rPr>
        <w:t xml:space="preserve">1. 硬件产品参数要求：</w:t>
      </w:r>
      <w:r/>
    </w:p>
    <w:p>
      <w:pPr>
        <w:ind w:firstLine="420"/>
        <w:spacing w:line="360" w:lineRule="auto"/>
        <w:rPr>
          <w:rFonts w:hint="eastAsia" w:ascii="宋体" w:hAnsi="宋体" w:cs="宋体"/>
        </w:rPr>
      </w:pPr>
      <w:r>
        <w:rPr>
          <w:rFonts w:hint="eastAsia" w:ascii="宋体" w:hAnsi="宋体" w:cs="宋体"/>
          <w:color w:val="000000"/>
        </w:rPr>
        <w:t xml:space="preserve">1.1主处理器：</w:t>
      </w:r>
      <w:r/>
    </w:p>
    <w:p>
      <w:pPr>
        <w:ind w:firstLine="420"/>
        <w:spacing w:line="360" w:lineRule="auto"/>
        <w:rPr>
          <w:rFonts w:hint="eastAsia" w:ascii="宋体" w:hAnsi="宋体" w:cs="宋体"/>
          <w:color w:val="000000"/>
        </w:rPr>
      </w:pPr>
      <w:r>
        <w:rPr>
          <w:rFonts w:hint="eastAsia" w:ascii="宋体" w:hAnsi="宋体" w:cs="宋体"/>
          <w:color w:val="000000"/>
        </w:rPr>
        <w:t xml:space="preserve">1.1.1主芯片平台必需使用国产芯片，核心数不低于4核，主频不低于2.0GHz，内存不低于4GB，存储不低于64GB；</w:t>
      </w:r>
      <w:r/>
    </w:p>
    <w:p>
      <w:pPr>
        <w:ind w:firstLine="420"/>
        <w:spacing w:line="360" w:lineRule="auto"/>
        <w:rPr>
          <w:rFonts w:hint="eastAsia" w:ascii="宋体" w:hAnsi="宋体" w:cs="宋体"/>
        </w:rPr>
      </w:pPr>
      <w:r>
        <w:rPr>
          <w:rFonts w:hint="eastAsia" w:ascii="宋体" w:hAnsi="宋体" w:cs="宋体"/>
          <w:color w:val="000000"/>
        </w:rPr>
        <w:t xml:space="preserve">1.2操作系统：</w:t>
      </w:r>
      <w:r/>
    </w:p>
    <w:p>
      <w:pPr>
        <w:ind w:firstLine="420"/>
        <w:spacing w:line="360" w:lineRule="auto"/>
        <w:rPr>
          <w:rFonts w:hint="eastAsia" w:ascii="宋体" w:hAnsi="宋体" w:cs="宋体"/>
        </w:rPr>
      </w:pPr>
      <w:r>
        <w:rPr>
          <w:rFonts w:hint="eastAsia" w:ascii="宋体" w:hAnsi="宋体" w:cs="宋体"/>
          <w:color w:val="000000"/>
        </w:rPr>
        <w:t xml:space="preserve">★1.2.1须为基于OpenHarmony4.0及以上版本的操作系统（</w:t>
      </w:r>
      <w:r>
        <w:rPr>
          <w:rFonts w:hint="eastAsia" w:ascii="宋体" w:hAnsi="宋体" w:cs="宋体"/>
          <w:b/>
          <w:bCs/>
          <w:color w:val="000000"/>
        </w:rPr>
        <w:t xml:space="preserve">需提供包含整机硬件的OpenHarmony系统开机后“关于设备”界面（含OS版本号）的图片证明资料</w:t>
      </w:r>
      <w:r>
        <w:rPr>
          <w:rFonts w:hint="eastAsia" w:ascii="宋体" w:hAnsi="宋体" w:cs="宋体"/>
          <w:color w:val="000000"/>
        </w:rPr>
        <w:t xml:space="preserve">）</w:t>
      </w:r>
      <w:r/>
    </w:p>
    <w:p>
      <w:pPr>
        <w:ind w:firstLine="420"/>
        <w:spacing w:line="360" w:lineRule="auto"/>
        <w:rPr>
          <w:rFonts w:hint="eastAsia" w:ascii="宋体" w:hAnsi="宋体" w:cs="宋体"/>
        </w:rPr>
      </w:pPr>
      <w:r>
        <w:rPr>
          <w:rFonts w:hint="eastAsia" w:ascii="宋体" w:hAnsi="宋体" w:cs="宋体"/>
          <w:color w:val="000000"/>
        </w:rPr>
        <w:t xml:space="preserve">1.3网络连接：</w:t>
      </w:r>
      <w:r/>
    </w:p>
    <w:p>
      <w:pPr>
        <w:ind w:firstLine="420"/>
        <w:spacing w:line="360" w:lineRule="auto"/>
        <w:rPr>
          <w:rFonts w:hint="eastAsia" w:ascii="宋体" w:hAnsi="宋体" w:cs="宋体"/>
        </w:rPr>
      </w:pPr>
      <w:r>
        <w:rPr>
          <w:rFonts w:hint="eastAsia" w:ascii="宋体" w:hAnsi="宋体" w:cs="宋体"/>
          <w:color w:val="000000"/>
        </w:rPr>
        <w:t xml:space="preserve">1.3.1需配备以太网接口、Wi-Fi、蓝牙和4G模块，支持802.11b/g/n/a/ac和WiFi 6协议，确保稳定可靠的网络连接；</w:t>
      </w:r>
      <w:r/>
    </w:p>
    <w:p>
      <w:pPr>
        <w:ind w:firstLine="420"/>
        <w:spacing w:line="360" w:lineRule="auto"/>
        <w:rPr>
          <w:rFonts w:hint="eastAsia" w:ascii="宋体" w:hAnsi="宋体" w:cs="宋体"/>
        </w:rPr>
      </w:pPr>
      <w:r>
        <w:rPr>
          <w:rFonts w:hint="eastAsia" w:ascii="宋体" w:hAnsi="宋体" w:cs="宋体"/>
          <w:color w:val="000000"/>
        </w:rPr>
        <w:t xml:space="preserve">1.4接口设备：</w:t>
      </w:r>
      <w:r/>
    </w:p>
    <w:p>
      <w:pPr>
        <w:ind w:firstLine="420"/>
        <w:spacing w:line="360" w:lineRule="auto"/>
        <w:rPr>
          <w:rFonts w:hint="eastAsia" w:ascii="宋体" w:hAnsi="宋体" w:cs="宋体"/>
        </w:rPr>
      </w:pPr>
      <w:r>
        <w:rPr>
          <w:rFonts w:hint="eastAsia" w:ascii="宋体" w:hAnsi="宋体" w:cs="宋体"/>
          <w:color w:val="000000"/>
        </w:rPr>
        <w:t xml:space="preserve">1.4.1 USB接口：需提供不少于1个内置USB HOST 2.0（1.25间距-4P）、不少于2个内置USB HOST 2.0（2*15PIN内含）、不少于1个外接USB HOST 3.0（标准A口）、不少于1个USB OTG 3.0（标准A口），以上均需支持USB摄像头、、U盘、鼠标、键盘等标准USB外设；</w:t>
      </w:r>
      <w:r/>
    </w:p>
    <w:p>
      <w:pPr>
        <w:ind w:firstLine="420"/>
        <w:spacing w:line="360" w:lineRule="auto"/>
        <w:rPr>
          <w:rFonts w:hint="eastAsia" w:ascii="宋体" w:hAnsi="宋体" w:cs="宋体"/>
        </w:rPr>
      </w:pPr>
      <w:r>
        <w:rPr>
          <w:rFonts w:hint="eastAsia" w:ascii="宋体" w:hAnsi="宋体" w:cs="宋体"/>
          <w:color w:val="000000"/>
        </w:rPr>
        <w:t xml:space="preserve">1.4.2串口：需提供不少于5组串口，其中2组为TTL/RS232可选（UART3/UART7，默认TTL），2组为RS232（UART5/UART8），1组为RS485（UART4）；</w:t>
      </w:r>
      <w:r/>
    </w:p>
    <w:p>
      <w:pPr>
        <w:ind w:firstLine="420"/>
        <w:spacing w:line="360" w:lineRule="auto"/>
        <w:rPr>
          <w:rFonts w:hint="eastAsia" w:ascii="宋体" w:hAnsi="宋体" w:cs="宋体"/>
        </w:rPr>
      </w:pPr>
      <w:r>
        <w:rPr>
          <w:rFonts w:hint="eastAsia" w:ascii="宋体" w:hAnsi="宋体" w:cs="宋体"/>
          <w:color w:val="000000"/>
        </w:rPr>
        <w:t xml:space="preserve">1.4.3外接串口设备：需支持外接串口设备模块（NFC模块、刷卡器等）；</w:t>
      </w:r>
      <w:r/>
    </w:p>
    <w:p>
      <w:pPr>
        <w:ind w:firstLine="420"/>
        <w:spacing w:line="360" w:lineRule="auto"/>
        <w:rPr>
          <w:rFonts w:hint="eastAsia" w:ascii="宋体" w:hAnsi="宋体" w:cs="宋体"/>
        </w:rPr>
      </w:pPr>
      <w:r>
        <w:rPr>
          <w:rFonts w:hint="eastAsia" w:ascii="宋体" w:hAnsi="宋体" w:cs="宋体"/>
          <w:color w:val="000000"/>
        </w:rPr>
        <w:t xml:space="preserve">1.4.4存储扩展：需支持TF卡，最大支持32GB；</w:t>
      </w:r>
      <w:r/>
    </w:p>
    <w:p>
      <w:pPr>
        <w:ind w:firstLine="420"/>
        <w:spacing w:line="360" w:lineRule="auto"/>
        <w:rPr>
          <w:rFonts w:hint="eastAsia" w:ascii="宋体" w:hAnsi="宋体" w:cs="宋体"/>
        </w:rPr>
      </w:pPr>
      <w:r>
        <w:rPr>
          <w:rFonts w:hint="eastAsia" w:ascii="宋体" w:hAnsi="宋体" w:cs="宋体"/>
          <w:color w:val="000000"/>
        </w:rPr>
        <w:t xml:space="preserve">1.4.5音频：需支持麦克风、四节耳机标准口；</w:t>
      </w:r>
      <w:r/>
    </w:p>
    <w:p>
      <w:pPr>
        <w:ind w:firstLine="420"/>
        <w:spacing w:line="360" w:lineRule="auto"/>
        <w:rPr>
          <w:rFonts w:hint="eastAsia" w:ascii="宋体" w:hAnsi="宋体" w:cs="宋体"/>
        </w:rPr>
      </w:pPr>
      <w:r>
        <w:rPr>
          <w:rFonts w:hint="eastAsia" w:ascii="宋体" w:hAnsi="宋体" w:cs="宋体"/>
          <w:color w:val="000000"/>
        </w:rPr>
        <w:t xml:space="preserve">1.4.6其他接口：需支持4G Mini PCIE接口、HDMI 2.0输出；</w:t>
      </w:r>
      <w:r/>
    </w:p>
    <w:p>
      <w:pPr>
        <w:ind w:firstLine="420"/>
        <w:spacing w:line="360" w:lineRule="auto"/>
        <w:rPr>
          <w:rFonts w:hint="eastAsia" w:ascii="宋体" w:hAnsi="宋体" w:cs="宋体"/>
        </w:rPr>
      </w:pPr>
      <w:r>
        <w:rPr>
          <w:rFonts w:hint="eastAsia" w:ascii="宋体" w:hAnsi="宋体" w:cs="宋体"/>
          <w:color w:val="000000"/>
        </w:rPr>
        <w:t xml:space="preserve">1.5串口配置：</w:t>
      </w:r>
      <w:r/>
    </w:p>
    <w:p>
      <w:pPr>
        <w:ind w:firstLine="420"/>
        <w:spacing w:line="360" w:lineRule="auto"/>
        <w:rPr>
          <w:rFonts w:hint="eastAsia" w:ascii="宋体" w:hAnsi="宋体" w:cs="宋体"/>
        </w:rPr>
      </w:pPr>
      <w:r>
        <w:rPr>
          <w:rFonts w:hint="eastAsia" w:ascii="宋体" w:hAnsi="宋体" w:cs="宋体"/>
          <w:color w:val="000000"/>
        </w:rPr>
        <w:t xml:space="preserve">1.5.1需提供TTL/RS232/RS485等多路串口，满足多样化串行通信需求；</w:t>
      </w:r>
      <w:r/>
    </w:p>
    <w:p>
      <w:pPr>
        <w:ind w:firstLine="420"/>
        <w:spacing w:line="360" w:lineRule="auto"/>
        <w:rPr>
          <w:rFonts w:hint="eastAsia" w:ascii="宋体" w:hAnsi="宋体" w:cs="宋体"/>
        </w:rPr>
      </w:pPr>
      <w:r>
        <w:rPr>
          <w:rFonts w:hint="eastAsia" w:ascii="宋体" w:hAnsi="宋体" w:cs="宋体"/>
          <w:color w:val="000000"/>
        </w:rPr>
        <w:t xml:space="preserve">1.6实时时钟：</w:t>
      </w:r>
      <w:r/>
    </w:p>
    <w:p>
      <w:pPr>
        <w:ind w:firstLine="420"/>
        <w:spacing w:line="360" w:lineRule="auto"/>
        <w:rPr>
          <w:rFonts w:hint="eastAsia" w:ascii="宋体" w:hAnsi="宋体" w:cs="宋体"/>
        </w:rPr>
      </w:pPr>
      <w:r>
        <w:rPr>
          <w:rFonts w:hint="eastAsia" w:ascii="宋体" w:hAnsi="宋体" w:cs="宋体"/>
          <w:color w:val="000000"/>
        </w:rPr>
        <w:t xml:space="preserve">1.6.1需配备外置实时时钟供电电池；</w:t>
      </w:r>
      <w:r/>
    </w:p>
    <w:p>
      <w:pPr>
        <w:ind w:firstLine="420"/>
        <w:spacing w:line="360" w:lineRule="auto"/>
        <w:rPr>
          <w:rFonts w:hint="eastAsia" w:ascii="宋体" w:hAnsi="宋体" w:cs="宋体"/>
        </w:rPr>
      </w:pPr>
      <w:r>
        <w:rPr>
          <w:rFonts w:hint="eastAsia" w:ascii="宋体" w:hAnsi="宋体" w:cs="宋体"/>
          <w:color w:val="000000"/>
        </w:rPr>
        <w:t xml:space="preserve">1.7套件配套：</w:t>
      </w:r>
      <w:r/>
    </w:p>
    <w:p>
      <w:pPr>
        <w:ind w:firstLine="420"/>
        <w:spacing w:line="360" w:lineRule="auto"/>
        <w:rPr>
          <w:rFonts w:hint="eastAsia" w:ascii="宋体" w:hAnsi="宋体" w:cs="宋体"/>
        </w:rPr>
      </w:pPr>
      <w:r>
        <w:rPr>
          <w:rFonts w:hint="eastAsia" w:ascii="宋体" w:hAnsi="宋体" w:cs="宋体"/>
          <w:color w:val="000000"/>
        </w:rPr>
        <w:t xml:space="preserve">1.7.1电源适配器：输入AC100-240V 50-60Hz，输出DC12V 2A；</w:t>
      </w:r>
      <w:r/>
    </w:p>
    <w:p>
      <w:pPr>
        <w:ind w:firstLine="420"/>
        <w:spacing w:line="360" w:lineRule="auto"/>
        <w:rPr>
          <w:rFonts w:hint="eastAsia" w:ascii="宋体" w:hAnsi="宋体" w:cs="宋体"/>
        </w:rPr>
      </w:pPr>
      <w:r>
        <w:rPr>
          <w:rFonts w:hint="eastAsia" w:ascii="宋体" w:hAnsi="宋体" w:cs="宋体"/>
          <w:color w:val="000000"/>
        </w:rPr>
        <w:t xml:space="preserve">1.7.2 eDP屏：不低于11.6寸，分辨率不低于1920*1080；</w:t>
      </w:r>
      <w:r/>
    </w:p>
    <w:p>
      <w:pPr>
        <w:ind w:firstLine="420"/>
        <w:spacing w:line="360" w:lineRule="auto"/>
        <w:rPr>
          <w:rFonts w:hint="eastAsia" w:ascii="宋体" w:hAnsi="宋体" w:cs="宋体"/>
        </w:rPr>
      </w:pPr>
      <w:r>
        <w:rPr>
          <w:rFonts w:hint="eastAsia" w:ascii="宋体" w:hAnsi="宋体" w:cs="宋体"/>
          <w:color w:val="000000"/>
        </w:rPr>
        <w:t xml:space="preserve">1.7.3尾线：网口不低于1、USB2.0不低于2、RS232不低于2；</w:t>
      </w:r>
      <w:r/>
    </w:p>
    <w:p>
      <w:pPr>
        <w:ind w:firstLine="420"/>
        <w:spacing w:line="360" w:lineRule="auto"/>
        <w:rPr>
          <w:rFonts w:hint="eastAsia" w:ascii="宋体" w:hAnsi="宋体" w:cs="宋体"/>
        </w:rPr>
      </w:pPr>
      <w:r>
        <w:rPr>
          <w:rFonts w:hint="eastAsia" w:ascii="宋体" w:hAnsi="宋体" w:cs="宋体"/>
          <w:color w:val="000000"/>
        </w:rPr>
        <w:t xml:space="preserve">1.7.4 USB调试线：不低于1根；</w:t>
      </w:r>
      <w:r/>
    </w:p>
    <w:p>
      <w:pPr>
        <w:ind w:firstLine="422"/>
        <w:spacing w:line="360" w:lineRule="auto"/>
        <w:tabs>
          <w:tab w:val="center" w:pos="4149" w:leader="none"/>
        </w:tabs>
        <w:rPr>
          <w:rFonts w:hint="eastAsia" w:ascii="宋体" w:hAnsi="宋体" w:cs="宋体"/>
          <w:b/>
          <w:bCs/>
        </w:rPr>
        <w:outlineLvl w:val="2"/>
      </w:pPr>
      <w:r>
        <w:rPr>
          <w:rFonts w:hint="eastAsia" w:ascii="宋体" w:hAnsi="宋体" w:cs="宋体"/>
          <w:b/>
          <w:bCs/>
        </w:rPr>
        <w:t xml:space="preserve">4. 鸿蒙多场景互联实训平台</w:t>
      </w:r>
      <w:r>
        <w:rPr>
          <w:rFonts w:hint="eastAsia" w:ascii="宋体" w:hAnsi="宋体" w:cs="宋体"/>
          <w:b/>
          <w:bCs/>
        </w:rPr>
        <w:tab/>
      </w:r>
      <w:r/>
    </w:p>
    <w:p>
      <w:pPr>
        <w:ind w:firstLine="420"/>
        <w:spacing w:line="360" w:lineRule="auto"/>
        <w:rPr>
          <w:rFonts w:hint="eastAsia" w:ascii="宋体" w:hAnsi="宋体" w:cs="宋体"/>
        </w:rPr>
      </w:pPr>
      <w:r>
        <w:rPr>
          <w:rFonts w:hint="eastAsia" w:ascii="宋体" w:hAnsi="宋体" w:cs="宋体"/>
          <w:color w:val="000000"/>
        </w:rPr>
        <w:t xml:space="preserve">1. 硬件产品参数要求：</w:t>
      </w:r>
      <w:r/>
    </w:p>
    <w:p>
      <w:pPr>
        <w:ind w:firstLine="420"/>
        <w:spacing w:line="360" w:lineRule="auto"/>
        <w:rPr>
          <w:rFonts w:hint="eastAsia" w:ascii="宋体" w:hAnsi="宋体" w:cs="宋体"/>
        </w:rPr>
      </w:pPr>
      <w:r>
        <w:rPr>
          <w:rFonts w:hint="eastAsia" w:ascii="宋体" w:hAnsi="宋体" w:cs="宋体"/>
          <w:color w:val="000000"/>
        </w:rPr>
        <w:t xml:space="preserve">1.1整体要求：</w:t>
      </w:r>
      <w:r/>
    </w:p>
    <w:p>
      <w:pPr>
        <w:ind w:firstLine="420"/>
        <w:spacing w:line="360" w:lineRule="auto"/>
        <w:rPr>
          <w:rFonts w:hint="eastAsia" w:ascii="宋体" w:hAnsi="宋体" w:cs="宋体"/>
        </w:rPr>
      </w:pPr>
      <w:r>
        <w:rPr>
          <w:rFonts w:hint="eastAsia" w:ascii="宋体" w:hAnsi="宋体" w:cs="宋体"/>
          <w:color w:val="000000"/>
        </w:rPr>
        <w:t xml:space="preserve">1.1.1平台需搭载国产硬件与自主可控OpenHarmony 4.0系统，集成多类传感、无线通信、PLC、协作机械臂、鸿蒙终端等模块化硬件，配套物联网云平台与完整鸿蒙应用/设备开发课程，可完成智慧工业全链路物联网项目实训与鸿蒙全栈开发教学；</w:t>
      </w:r>
      <w:r/>
    </w:p>
    <w:p>
      <w:pPr>
        <w:ind w:firstLine="420"/>
        <w:spacing w:line="360" w:lineRule="auto"/>
        <w:rPr>
          <w:rFonts w:hint="eastAsia" w:ascii="宋体" w:hAnsi="宋体" w:cs="宋体"/>
        </w:rPr>
      </w:pPr>
      <w:r>
        <w:rPr>
          <w:rFonts w:hint="eastAsia" w:ascii="宋体" w:hAnsi="宋体" w:cs="宋体"/>
        </w:rPr>
        <w:t xml:space="preserve">1.2产品结构：</w:t>
      </w:r>
      <w:r/>
    </w:p>
    <w:p>
      <w:pPr>
        <w:ind w:firstLine="420"/>
        <w:spacing w:line="360" w:lineRule="auto"/>
        <w:rPr>
          <w:rFonts w:hint="eastAsia" w:ascii="宋体" w:hAnsi="宋体" w:cs="宋体"/>
        </w:rPr>
      </w:pPr>
      <w:r>
        <w:rPr>
          <w:rFonts w:hint="eastAsia" w:ascii="宋体" w:hAnsi="宋体" w:cs="宋体"/>
        </w:rPr>
        <w:t xml:space="preserve">▲1.2.1总体分为上部壁挂式模组面板+中部工作台柜体+双侧辅助拓展台面+下部抽拉式机械运动实训仓；</w:t>
      </w:r>
      <w:r>
        <w:rPr>
          <w:rFonts w:hint="eastAsia" w:ascii="宋体" w:hAnsi="宋体" w:cs="宋体"/>
          <w:b/>
        </w:rPr>
        <w:t xml:space="preserve">（提供产品实物照片证明资料，并体现出以上功能区域）</w:t>
      </w:r>
      <w:r/>
    </w:p>
    <w:p>
      <w:pPr>
        <w:ind w:firstLine="420"/>
        <w:spacing w:line="360" w:lineRule="auto"/>
        <w:rPr>
          <w:rFonts w:hint="eastAsia" w:ascii="宋体" w:hAnsi="宋体" w:cs="宋体"/>
        </w:rPr>
      </w:pPr>
      <w:r>
        <w:rPr>
          <w:rFonts w:hint="eastAsia" w:ascii="宋体" w:hAnsi="宋体" w:cs="宋体"/>
        </w:rPr>
        <w:t xml:space="preserve">1.2.2上部壁挂模组面板：高强度钢板钣金一体化喷塑成型，含传感模组区、工控交互区、拓展接口区；</w:t>
      </w:r>
      <w:r/>
    </w:p>
    <w:p>
      <w:pPr>
        <w:ind w:firstLine="420"/>
        <w:spacing w:line="360" w:lineRule="auto"/>
        <w:rPr>
          <w:rFonts w:hint="eastAsia" w:ascii="宋体" w:hAnsi="宋体" w:cs="宋体"/>
        </w:rPr>
      </w:pPr>
      <w:r>
        <w:rPr>
          <w:rFonts w:hint="eastAsia" w:ascii="宋体" w:hAnsi="宋体" w:cs="宋体"/>
        </w:rPr>
        <w:t xml:space="preserve">1.2.3中部工作台：加厚平整承重台面+封闭式储物柜体（可收纳备品备件、检修工具）；双侧拓展台面：带刹车万向脚轮+水平支撑脚垫，可放置外接调试设备与实验物料；</w:t>
      </w:r>
      <w:r/>
    </w:p>
    <w:p>
      <w:pPr>
        <w:ind w:firstLine="420"/>
        <w:spacing w:line="360" w:lineRule="auto"/>
        <w:rPr>
          <w:rFonts w:hint="eastAsia" w:ascii="宋体" w:hAnsi="宋体" w:cs="宋体"/>
        </w:rPr>
      </w:pPr>
      <w:r>
        <w:rPr>
          <w:rFonts w:hint="eastAsia" w:ascii="宋体" w:hAnsi="宋体" w:cs="宋体"/>
        </w:rPr>
        <w:t xml:space="preserve">1.2.4下部实训仓：滑轨抽拉抽屉式结构，集成机械臂基座、传送带、供料模块、编码器；底部脚轮：可调脚轮，支持场地移位与水平调平；</w:t>
      </w:r>
      <w:r/>
    </w:p>
    <w:p>
      <w:pPr>
        <w:ind w:firstLine="420"/>
        <w:spacing w:line="360" w:lineRule="auto"/>
        <w:rPr>
          <w:rFonts w:hint="eastAsia" w:ascii="宋体" w:hAnsi="宋体" w:cs="宋体"/>
        </w:rPr>
      </w:pPr>
      <w:r>
        <w:rPr>
          <w:rFonts w:hint="eastAsia" w:ascii="宋体" w:hAnsi="宋体" w:cs="宋体"/>
          <w:color w:val="000000"/>
        </w:rPr>
        <w:t xml:space="preserve">1.3主控模块：</w:t>
      </w:r>
      <w:r/>
    </w:p>
    <w:p>
      <w:pPr>
        <w:ind w:firstLine="420"/>
        <w:spacing w:line="360" w:lineRule="auto"/>
        <w:rPr>
          <w:rFonts w:hint="eastAsia" w:ascii="宋体" w:hAnsi="宋体" w:cs="宋体"/>
        </w:rPr>
      </w:pPr>
      <w:r>
        <w:rPr>
          <w:rFonts w:hint="eastAsia" w:ascii="宋体" w:hAnsi="宋体" w:cs="宋体"/>
          <w:color w:val="000000"/>
        </w:rPr>
        <w:t xml:space="preserve">1.3.1主处理器：主芯片平台需使用国产芯片，且能够支持OpenHarmony 4.0及以上版本的操作系统，主频不低于1.8GHz。</w:t>
      </w:r>
      <w:r/>
    </w:p>
    <w:p>
      <w:pPr>
        <w:ind w:firstLine="420"/>
        <w:spacing w:line="360" w:lineRule="auto"/>
        <w:rPr>
          <w:rFonts w:hint="eastAsia" w:ascii="宋体" w:hAnsi="宋体" w:cs="宋体"/>
        </w:rPr>
      </w:pPr>
      <w:r>
        <w:rPr>
          <w:rFonts w:hint="eastAsia" w:ascii="宋体" w:hAnsi="宋体" w:cs="宋体"/>
          <w:color w:val="000000"/>
        </w:rPr>
        <w:t xml:space="preserve">1.3.2 操作系统：需为基于OpenHarmony4.0及以上版本的操作系统</w:t>
      </w:r>
      <w:r/>
    </w:p>
    <w:p>
      <w:pPr>
        <w:ind w:firstLine="420"/>
        <w:spacing w:line="360" w:lineRule="auto"/>
        <w:rPr>
          <w:rFonts w:hint="eastAsia" w:ascii="宋体" w:hAnsi="宋体" w:cs="宋体"/>
        </w:rPr>
      </w:pPr>
      <w:r>
        <w:rPr>
          <w:rFonts w:hint="eastAsia" w:ascii="宋体" w:hAnsi="宋体" w:cs="宋体"/>
          <w:color w:val="000000"/>
        </w:rPr>
        <w:t xml:space="preserve">1.3.3 NPU算力：不低于1 TOPS，需支持Caffe/ TensorFlow/ TFLite/ ONNX/ PyTorch/ Keras/ Darknet模型转换；</w:t>
      </w:r>
      <w:r/>
    </w:p>
    <w:p>
      <w:pPr>
        <w:ind w:firstLine="420"/>
        <w:spacing w:line="360" w:lineRule="auto"/>
        <w:rPr>
          <w:rFonts w:hint="eastAsia" w:ascii="宋体" w:hAnsi="宋体" w:cs="宋体"/>
        </w:rPr>
      </w:pPr>
      <w:r>
        <w:rPr>
          <w:rFonts w:hint="eastAsia" w:ascii="宋体" w:hAnsi="宋体" w:cs="宋体"/>
          <w:color w:val="000000"/>
        </w:rPr>
        <w:t xml:space="preserve">1.3.4内存：LPDDR4，频率1600MHz，容量4GB；</w:t>
      </w:r>
      <w:r/>
    </w:p>
    <w:p>
      <w:pPr>
        <w:ind w:firstLine="420"/>
        <w:spacing w:line="360" w:lineRule="auto"/>
        <w:rPr>
          <w:rFonts w:hint="eastAsia" w:ascii="宋体" w:hAnsi="宋体" w:cs="宋体"/>
        </w:rPr>
      </w:pPr>
      <w:r>
        <w:rPr>
          <w:rFonts w:hint="eastAsia" w:ascii="宋体" w:hAnsi="宋体" w:cs="宋体"/>
          <w:color w:val="000000"/>
        </w:rPr>
        <w:t xml:space="preserve">1.3.5存储：不低于32GB；</w:t>
      </w:r>
      <w:r/>
    </w:p>
    <w:p>
      <w:pPr>
        <w:ind w:firstLine="420"/>
        <w:spacing w:line="360" w:lineRule="auto"/>
        <w:rPr>
          <w:rFonts w:hint="eastAsia" w:ascii="宋体" w:hAnsi="宋体" w:cs="宋体"/>
        </w:rPr>
      </w:pPr>
      <w:r>
        <w:rPr>
          <w:rFonts w:hint="eastAsia" w:ascii="宋体" w:hAnsi="宋体" w:cs="宋体"/>
          <w:color w:val="000000"/>
        </w:rPr>
        <w:t xml:space="preserve">1.4显示模块：</w:t>
      </w:r>
      <w:r/>
    </w:p>
    <w:p>
      <w:pPr>
        <w:ind w:firstLine="420"/>
        <w:spacing w:line="360" w:lineRule="auto"/>
        <w:rPr>
          <w:rFonts w:hint="eastAsia" w:ascii="宋体" w:hAnsi="宋体" w:cs="宋体"/>
        </w:rPr>
      </w:pPr>
      <w:r>
        <w:rPr>
          <w:rFonts w:hint="eastAsia" w:ascii="宋体" w:hAnsi="宋体" w:cs="宋体"/>
          <w:color w:val="000000"/>
        </w:rPr>
        <w:t xml:space="preserve">1.4.1设备需内嵌两类触控显示屏；</w:t>
      </w:r>
      <w:r/>
    </w:p>
    <w:p>
      <w:pPr>
        <w:ind w:firstLine="420"/>
        <w:spacing w:line="360" w:lineRule="auto"/>
        <w:rPr>
          <w:rFonts w:hint="eastAsia" w:ascii="宋体" w:hAnsi="宋体" w:cs="宋体"/>
        </w:rPr>
      </w:pPr>
      <w:r>
        <w:rPr>
          <w:rFonts w:hint="eastAsia" w:ascii="宋体" w:hAnsi="宋体" w:cs="宋体"/>
          <w:color w:val="000000"/>
        </w:rPr>
        <w:t xml:space="preserve">1.4.2嵌入式工业显示屏：不低于10寸高清显示屏；</w:t>
      </w:r>
      <w:r/>
    </w:p>
    <w:p>
      <w:pPr>
        <w:ind w:firstLine="420"/>
        <w:spacing w:line="360" w:lineRule="auto"/>
        <w:rPr>
          <w:rFonts w:hint="eastAsia" w:ascii="宋体" w:hAnsi="宋体" w:cs="宋体"/>
          <w:color w:val="000000"/>
        </w:rPr>
      </w:pPr>
      <w:r>
        <w:rPr>
          <w:rFonts w:hint="eastAsia" w:ascii="宋体" w:hAnsi="宋体" w:cs="宋体"/>
          <w:color w:val="000000"/>
        </w:rPr>
        <w:t xml:space="preserve">1.4.3人机交互触摸屏：不低于7寸HMI触摸屏（连接PLC）；</w:t>
      </w:r>
      <w:r/>
    </w:p>
    <w:p>
      <w:pPr>
        <w:ind w:firstLine="420"/>
        <w:spacing w:line="360" w:lineRule="auto"/>
        <w:rPr>
          <w:rFonts w:hint="eastAsia" w:ascii="宋体" w:hAnsi="宋体" w:cs="宋体"/>
          <w:color w:val="000000"/>
        </w:rPr>
      </w:pPr>
      <w:r>
        <w:rPr>
          <w:rFonts w:hint="eastAsia" w:ascii="宋体" w:hAnsi="宋体" w:cs="宋体"/>
          <w:color w:val="000000"/>
        </w:rPr>
        <w:t xml:space="preserve">1.5通信与接口： </w:t>
      </w:r>
      <w:r/>
    </w:p>
    <w:p>
      <w:pPr>
        <w:ind w:firstLine="420"/>
        <w:spacing w:line="360" w:lineRule="auto"/>
        <w:rPr>
          <w:rFonts w:hint="eastAsia" w:ascii="宋体" w:hAnsi="宋体" w:cs="宋体"/>
          <w:color w:val="000000"/>
        </w:rPr>
      </w:pPr>
      <w:r>
        <w:rPr>
          <w:rFonts w:hint="eastAsia" w:ascii="宋体" w:hAnsi="宋体" w:cs="宋体"/>
          <w:color w:val="000000"/>
        </w:rPr>
        <w:t xml:space="preserve">1.5.1无线通信模块可拆，要求磁吸式设计，可以与不同的传感器模块进行组合编程，方便管理；</w:t>
      </w:r>
      <w:r/>
    </w:p>
    <w:p>
      <w:pPr>
        <w:ind w:firstLine="420"/>
        <w:spacing w:line="360" w:lineRule="auto"/>
        <w:rPr>
          <w:rFonts w:hint="eastAsia" w:ascii="宋体" w:hAnsi="宋体" w:cs="宋体"/>
          <w:color w:val="000000"/>
        </w:rPr>
      </w:pPr>
      <w:r>
        <w:rPr>
          <w:rFonts w:hint="eastAsia" w:ascii="宋体" w:hAnsi="宋体" w:cs="宋体"/>
          <w:color w:val="000000"/>
        </w:rPr>
        <w:t xml:space="preserve">1.5.2至少支持以下几类通信方式：WiFi、Lora、4G CAT1、BLE、Zigbee； </w:t>
      </w:r>
      <w:r/>
    </w:p>
    <w:p>
      <w:pPr>
        <w:ind w:firstLine="420"/>
        <w:spacing w:line="360" w:lineRule="auto"/>
        <w:rPr>
          <w:rFonts w:hint="eastAsia" w:ascii="宋体" w:hAnsi="宋体" w:cs="宋体"/>
          <w:color w:val="000000"/>
        </w:rPr>
      </w:pPr>
      <w:r>
        <w:rPr>
          <w:rFonts w:hint="eastAsia" w:ascii="宋体" w:hAnsi="宋体" w:cs="宋体"/>
          <w:color w:val="000000"/>
        </w:rPr>
        <w:t xml:space="preserve">▲1.5.3传感器模块可拆，要求磁吸式设计，可以与不同的通信模块进行组合编程，方便管理，需支持如下的传感器： 温湿度传感器、甲烷传感器、照明、空气质量传感器、二氧化碳传感器、RFID模组、烟雾传感器、光照度传感器、指纹模组、土壤温湿度传感器、水泵、门锁、加热片、风扇、雨雪传感器、人体红外传感器、步进电机、全向红外模组、风速传感器、风向传感器、三色报警灯、网络摄像头、USB摄像头、红外对射探测器</w:t>
      </w:r>
      <w:r>
        <w:rPr>
          <w:rFonts w:hint="eastAsia" w:ascii="宋体" w:hAnsi="宋体" w:cs="宋体"/>
          <w:b/>
          <w:color w:val="000000"/>
        </w:rPr>
        <w:t xml:space="preserve">（提供产品实物照片证明资料，照片包含磁吸底座,至少24个不同传感器模块的外观实拍并标识传感器类型）</w:t>
      </w:r>
      <w:r/>
    </w:p>
    <w:p>
      <w:pPr>
        <w:ind w:firstLine="420"/>
        <w:spacing w:line="360" w:lineRule="auto"/>
        <w:rPr>
          <w:rFonts w:hint="eastAsia" w:ascii="宋体" w:hAnsi="宋体" w:cs="宋体"/>
        </w:rPr>
      </w:pPr>
      <w:r>
        <w:rPr>
          <w:rFonts w:hint="eastAsia" w:ascii="宋体" w:hAnsi="宋体" w:cs="宋体"/>
          <w:color w:val="000000"/>
        </w:rPr>
        <w:t xml:space="preserve">1.6工控与机械臂：</w:t>
      </w:r>
      <w:r/>
    </w:p>
    <w:p>
      <w:pPr>
        <w:ind w:firstLine="420"/>
        <w:spacing w:line="360" w:lineRule="auto"/>
        <w:rPr>
          <w:rFonts w:hint="eastAsia" w:ascii="宋体" w:hAnsi="宋体" w:cs="宋体"/>
        </w:rPr>
      </w:pPr>
      <w:r>
        <w:rPr>
          <w:rFonts w:hint="eastAsia" w:ascii="宋体" w:hAnsi="宋体" w:cs="宋体"/>
          <w:color w:val="000000"/>
        </w:rPr>
        <w:t xml:space="preserve">1.6.1 PLC控制区域：</w:t>
      </w:r>
      <w:r/>
    </w:p>
    <w:p>
      <w:pPr>
        <w:ind w:firstLine="420"/>
        <w:spacing w:line="360" w:lineRule="auto"/>
        <w:rPr>
          <w:rFonts w:hint="eastAsia" w:ascii="宋体" w:hAnsi="宋体" w:cs="宋体"/>
        </w:rPr>
      </w:pPr>
      <w:r>
        <w:rPr>
          <w:rFonts w:hint="eastAsia" w:ascii="宋体" w:hAnsi="宋体" w:cs="宋体"/>
          <w:color w:val="000000"/>
        </w:rPr>
        <w:t xml:space="preserve">1.6.1.1 PLC：国产PLC；</w:t>
      </w:r>
      <w:r/>
    </w:p>
    <w:p>
      <w:pPr>
        <w:ind w:firstLine="420"/>
        <w:spacing w:line="360" w:lineRule="auto"/>
        <w:rPr>
          <w:rFonts w:hint="eastAsia" w:ascii="宋体" w:hAnsi="宋体" w:cs="宋体"/>
        </w:rPr>
      </w:pPr>
      <w:r>
        <w:rPr>
          <w:rFonts w:hint="eastAsia" w:ascii="宋体" w:hAnsi="宋体" w:cs="宋体"/>
          <w:color w:val="000000"/>
        </w:rPr>
        <w:t xml:space="preserve">1.6.1.2电源：AC 220V（85~264V宽电压），内置防反接保护；</w:t>
      </w:r>
      <w:r/>
    </w:p>
    <w:p>
      <w:pPr>
        <w:ind w:firstLine="420"/>
        <w:spacing w:line="360" w:lineRule="auto"/>
        <w:rPr>
          <w:rFonts w:hint="eastAsia" w:ascii="宋体" w:hAnsi="宋体" w:cs="宋体"/>
        </w:rPr>
      </w:pPr>
      <w:r>
        <w:rPr>
          <w:rFonts w:hint="eastAsia" w:ascii="宋体" w:hAnsi="宋体" w:cs="宋体"/>
          <w:color w:val="000000"/>
        </w:rPr>
        <w:t xml:space="preserve">1.6.1.3数字量输入/输出：不少于14点数字量输入（DC 20~28V，NPN/PNP通用）+不少于10点继电器输出（2A/点）；</w:t>
      </w:r>
      <w:r/>
    </w:p>
    <w:p>
      <w:pPr>
        <w:ind w:firstLine="420"/>
        <w:spacing w:line="360" w:lineRule="auto"/>
        <w:rPr>
          <w:rFonts w:hint="eastAsia" w:ascii="宋体" w:hAnsi="宋体" w:cs="宋体"/>
        </w:rPr>
      </w:pPr>
      <w:r>
        <w:rPr>
          <w:rFonts w:hint="eastAsia" w:ascii="宋体" w:hAnsi="宋体" w:cs="宋体"/>
          <w:color w:val="000000"/>
        </w:rPr>
        <w:t xml:space="preserve">1.6.1.4模拟量输入/输出：不少于2路输入（0-10V/0-20mA，12位精度）+不少于1路输出（电压/电流可选）；</w:t>
      </w:r>
      <w:r/>
    </w:p>
    <w:p>
      <w:pPr>
        <w:ind w:firstLine="420"/>
        <w:spacing w:line="360" w:lineRule="auto"/>
        <w:rPr>
          <w:rFonts w:hint="eastAsia" w:ascii="宋体" w:hAnsi="宋体" w:cs="宋体"/>
        </w:rPr>
      </w:pPr>
      <w:r>
        <w:rPr>
          <w:rFonts w:hint="eastAsia" w:ascii="宋体" w:hAnsi="宋体" w:cs="宋体"/>
          <w:color w:val="000000"/>
        </w:rPr>
        <w:t xml:space="preserve">1.6.1.5通讯：不少于2×RS485（支持MODBUS RTU、PPI、USS协议）；不少于1×RJ45，通讯速率10/100Mbps，支持MODBUS TCP、S7、自由通信；</w:t>
      </w:r>
      <w:r/>
    </w:p>
    <w:p>
      <w:pPr>
        <w:ind w:firstLine="420"/>
        <w:spacing w:line="360" w:lineRule="auto"/>
        <w:rPr>
          <w:rFonts w:hint="eastAsia" w:ascii="宋体" w:hAnsi="宋体" w:cs="宋体"/>
        </w:rPr>
      </w:pPr>
      <w:r>
        <w:rPr>
          <w:rFonts w:hint="eastAsia" w:ascii="宋体" w:hAnsi="宋体" w:cs="宋体"/>
          <w:color w:val="000000"/>
        </w:rPr>
        <w:t xml:space="preserve">1.6.1.6安装方式：35mm DIN导轨；</w:t>
      </w:r>
      <w:r/>
    </w:p>
    <w:p>
      <w:pPr>
        <w:ind w:firstLine="420"/>
        <w:spacing w:line="360" w:lineRule="auto"/>
        <w:rPr>
          <w:rFonts w:hint="eastAsia" w:ascii="宋体" w:hAnsi="宋体" w:cs="宋体"/>
        </w:rPr>
      </w:pPr>
      <w:r>
        <w:rPr>
          <w:rFonts w:hint="eastAsia" w:ascii="宋体" w:hAnsi="宋体" w:cs="宋体"/>
          <w:color w:val="000000"/>
        </w:rPr>
        <w:t xml:space="preserve">1.6.2按钮与指示灯：需配备不少于8个按钮开关、不少于1个急停开关、不少于1个旋钮开关、不少于5个指示灯；</w:t>
      </w:r>
      <w:r/>
    </w:p>
    <w:p>
      <w:pPr>
        <w:ind w:firstLine="420"/>
        <w:spacing w:line="360" w:lineRule="auto"/>
        <w:rPr>
          <w:rFonts w:hint="eastAsia" w:ascii="宋体" w:hAnsi="宋体" w:cs="宋体"/>
        </w:rPr>
      </w:pPr>
      <w:r>
        <w:rPr>
          <w:rFonts w:hint="eastAsia" w:ascii="宋体" w:hAnsi="宋体" w:cs="宋体"/>
          <w:color w:val="000000"/>
        </w:rPr>
        <w:t xml:space="preserve">1.6.2.1按钮开关用于手动发送控制信号，并将输入信号传送到PLC的输入端子，以实现系统的启动和停止等功能；</w:t>
      </w:r>
      <w:r/>
    </w:p>
    <w:p>
      <w:pPr>
        <w:ind w:firstLine="420"/>
        <w:spacing w:line="360" w:lineRule="auto"/>
        <w:rPr>
          <w:rFonts w:hint="eastAsia" w:ascii="宋体" w:hAnsi="宋体" w:cs="宋体"/>
        </w:rPr>
      </w:pPr>
      <w:r>
        <w:rPr>
          <w:rFonts w:hint="eastAsia" w:ascii="宋体" w:hAnsi="宋体" w:cs="宋体"/>
          <w:color w:val="000000"/>
        </w:rPr>
        <w:t xml:space="preserve">1.6.2.2旋钮开关用于控制PLC设备的运行；</w:t>
      </w:r>
      <w:r/>
    </w:p>
    <w:p>
      <w:pPr>
        <w:ind w:firstLine="420"/>
        <w:spacing w:line="360" w:lineRule="auto"/>
        <w:rPr>
          <w:rFonts w:hint="eastAsia" w:ascii="宋体" w:hAnsi="宋体" w:cs="宋体"/>
        </w:rPr>
      </w:pPr>
      <w:r>
        <w:rPr>
          <w:rFonts w:hint="eastAsia" w:ascii="宋体" w:hAnsi="宋体" w:cs="宋体"/>
          <w:color w:val="000000"/>
        </w:rPr>
        <w:t xml:space="preserve">1.6.2.3急停开关用于立即快速停止PLC控制区域设备；</w:t>
      </w:r>
      <w:r/>
    </w:p>
    <w:p>
      <w:pPr>
        <w:ind w:firstLine="420"/>
        <w:spacing w:line="360" w:lineRule="auto"/>
        <w:rPr>
          <w:rFonts w:hint="eastAsia" w:ascii="宋体" w:hAnsi="宋体" w:cs="宋体"/>
        </w:rPr>
      </w:pPr>
      <w:r>
        <w:rPr>
          <w:rFonts w:hint="eastAsia" w:ascii="宋体" w:hAnsi="宋体" w:cs="宋体"/>
          <w:color w:val="000000"/>
        </w:rPr>
        <w:t xml:space="preserve">1.6.3协作机器臂通用实训台：</w:t>
      </w:r>
      <w:r/>
    </w:p>
    <w:p>
      <w:pPr>
        <w:ind w:firstLine="420"/>
        <w:spacing w:line="360" w:lineRule="auto"/>
        <w:rPr>
          <w:rFonts w:hint="eastAsia" w:ascii="宋体" w:hAnsi="宋体" w:cs="宋体"/>
        </w:rPr>
      </w:pPr>
      <w:r>
        <w:rPr>
          <w:rFonts w:hint="eastAsia" w:ascii="宋体" w:hAnsi="宋体" w:cs="宋体"/>
          <w:color w:val="000000"/>
        </w:rPr>
        <w:t xml:space="preserve">1.6.3.1整体要求：专为教研定制的集成实训平台，兼容桌面四轴机械臂、供料输送单元、辅助电器元件及用于搬运、码垛、装配使用的功能模块；机械臂需具备较高精度、稳定性、安全性，可协同人工完成复杂空间操作任务；电控输送系统需实现工件自动上料和在皮带线上不同位置间的运输，传送带配备编码器，配合机械臂可对物料完成空间动态跟随和抓取；需标配多款快换工具板，通过自由组合可实现物品循迹、抓取、码垛、装配等工艺应用；</w:t>
      </w:r>
      <w:r/>
    </w:p>
    <w:p>
      <w:pPr>
        <w:ind w:firstLine="420"/>
        <w:spacing w:line="360" w:lineRule="auto"/>
        <w:rPr>
          <w:rFonts w:hint="eastAsia" w:ascii="宋体" w:hAnsi="宋体" w:cs="宋体"/>
        </w:rPr>
      </w:pPr>
      <w:r>
        <w:rPr>
          <w:rFonts w:hint="eastAsia" w:ascii="宋体" w:hAnsi="宋体" w:cs="宋体"/>
          <w:color w:val="000000"/>
        </w:rPr>
        <w:t xml:space="preserve">1.6.3.2机械臂：数量1，小型机械臂，台面安装，室内，额定负载不低于500g，额定功率不低于150W；</w:t>
      </w:r>
      <w:r/>
    </w:p>
    <w:p>
      <w:pPr>
        <w:ind w:firstLine="420"/>
        <w:spacing w:line="360" w:lineRule="auto"/>
        <w:rPr>
          <w:rFonts w:hint="eastAsia" w:ascii="宋体" w:hAnsi="宋体" w:cs="宋体"/>
        </w:rPr>
      </w:pPr>
      <w:r>
        <w:rPr>
          <w:rFonts w:hint="eastAsia" w:ascii="宋体" w:hAnsi="宋体" w:cs="宋体"/>
          <w:color w:val="000000"/>
        </w:rPr>
        <w:t xml:space="preserve">1.6.3.3传送带套件：数量1，含传送带模块、供料模块和编码器；</w:t>
      </w:r>
      <w:r/>
    </w:p>
    <w:p>
      <w:pPr>
        <w:ind w:firstLine="420"/>
        <w:spacing w:line="360" w:lineRule="auto"/>
        <w:rPr>
          <w:rFonts w:hint="eastAsia" w:ascii="宋体" w:hAnsi="宋体" w:cs="宋体"/>
        </w:rPr>
      </w:pPr>
      <w:r>
        <w:rPr>
          <w:rFonts w:hint="eastAsia" w:ascii="宋体" w:hAnsi="宋体" w:cs="宋体"/>
          <w:color w:val="000000"/>
        </w:rPr>
        <w:t xml:space="preserve">1.6.3.4通用实训平台：数量1，包含迷你气泵盒（气压范围-70~110kPa）、功能板储物盒（用于存放轨迹板、标准检测板等）、引导装配板（含固定底座）、按键控制盒（含开始/停止/重置/急停按钮）、状态指示灯（含蜂鸣器、可变色红/绿/黄指示灯）、电控箱（含电气组件）、工具箱（含备件/实验对象工件/吸盘/标定针/工具等）、实训台底座；</w:t>
      </w:r>
      <w:r/>
    </w:p>
    <w:p>
      <w:pPr>
        <w:ind w:firstLine="420"/>
        <w:spacing w:line="360" w:lineRule="auto"/>
        <w:rPr>
          <w:rFonts w:hint="eastAsia" w:ascii="宋体" w:hAnsi="宋体" w:cs="宋体"/>
        </w:rPr>
      </w:pPr>
      <w:r>
        <w:rPr>
          <w:rFonts w:hint="eastAsia" w:ascii="宋体" w:hAnsi="宋体" w:cs="宋体"/>
          <w:color w:val="000000"/>
        </w:rPr>
        <w:t xml:space="preserve">1.7鸿蒙端侧设备：</w:t>
      </w:r>
      <w:r/>
    </w:p>
    <w:p>
      <w:pPr>
        <w:ind w:firstLine="420"/>
        <w:spacing w:line="360" w:lineRule="auto"/>
        <w:rPr>
          <w:rFonts w:hint="eastAsia" w:ascii="宋体" w:hAnsi="宋体" w:cs="宋体"/>
          <w:color w:val="000000"/>
        </w:rPr>
      </w:pPr>
      <w:r>
        <w:rPr>
          <w:rFonts w:hint="eastAsia" w:ascii="宋体" w:hAnsi="宋体" w:cs="宋体"/>
          <w:color w:val="000000"/>
        </w:rPr>
        <w:t xml:space="preserve">1.7.1平板终端：数量1，使用国产平台，支持OpenHarmony 3.2及以上版本，不低于10.1英寸高清显示屏；电容屏，支持多点触摸，最多支持10点触摸；支持2.4G+5G WiFi，支持蓝牙5.0协议；支持重力传感、光线传感、距离传感；</w:t>
      </w:r>
      <w:r/>
    </w:p>
    <w:p>
      <w:pPr>
        <w:ind w:firstLine="420"/>
        <w:spacing w:line="360" w:lineRule="auto"/>
        <w:rPr>
          <w:rFonts w:hint="eastAsia" w:ascii="宋体" w:hAnsi="宋体" w:cs="宋体"/>
        </w:rPr>
      </w:pPr>
      <w:r>
        <w:rPr>
          <w:rFonts w:hint="eastAsia" w:ascii="宋体" w:hAnsi="宋体" w:cs="宋体"/>
          <w:color w:val="000000"/>
        </w:rPr>
        <w:t xml:space="preserve">1.7.2 PDA终端：数量1，不小于5英寸，支持OpenHarmony操作系统，内存不低于4G，存储不低于64G，需支持IP65防水等级，DC 5V/2A；</w:t>
      </w:r>
      <w:r/>
    </w:p>
    <w:p>
      <w:pPr>
        <w:ind w:firstLine="420"/>
        <w:spacing w:line="360" w:lineRule="auto"/>
        <w:rPr>
          <w:rFonts w:hint="eastAsia" w:ascii="宋体" w:hAnsi="宋体" w:cs="宋体"/>
        </w:rPr>
      </w:pPr>
      <w:r>
        <w:rPr>
          <w:rFonts w:hint="eastAsia" w:ascii="宋体" w:hAnsi="宋体" w:cs="宋体"/>
          <w:color w:val="000000"/>
        </w:rPr>
        <w:t xml:space="preserve">1.7.3数采网关：数量1，使用国产平台，支持OpenHarmony 3.2及以上版本，支持百兆网口上传数据；</w:t>
      </w:r>
      <w:r/>
    </w:p>
    <w:p>
      <w:pPr>
        <w:ind w:firstLine="422"/>
        <w:spacing w:line="360" w:lineRule="auto"/>
        <w:rPr>
          <w:rFonts w:hint="eastAsia" w:ascii="宋体" w:hAnsi="宋体" w:cs="宋体"/>
          <w:b/>
          <w:bCs/>
          <w:color w:val="000000"/>
        </w:rPr>
      </w:pPr>
      <w:r>
        <w:rPr>
          <w:rFonts w:hint="eastAsia" w:ascii="宋体" w:hAnsi="宋体" w:cs="宋体"/>
          <w:b/>
          <w:bCs/>
          <w:color w:val="000000"/>
        </w:rPr>
        <w:t xml:space="preserve">2. 软件参数要求：</w:t>
      </w:r>
      <w:r/>
    </w:p>
    <w:p>
      <w:pPr>
        <w:ind w:firstLine="420"/>
        <w:spacing w:line="360" w:lineRule="auto"/>
        <w:rPr>
          <w:rFonts w:hint="eastAsia" w:ascii="宋体" w:hAnsi="宋体" w:cs="宋体"/>
          <w:b/>
          <w:bCs/>
          <w:color w:val="000000"/>
        </w:rPr>
      </w:pPr>
      <w:r>
        <w:rPr>
          <w:rFonts w:hint="eastAsia" w:ascii="宋体" w:hAnsi="宋体" w:cs="宋体"/>
          <w:color w:val="000000"/>
        </w:rPr>
        <w:t xml:space="preserve">★2.1操作系统基本要求：基于OpenHarmony L2级别的操作系统，版本需为V4.0及以上版本</w:t>
      </w:r>
      <w:r>
        <w:rPr>
          <w:rFonts w:hint="eastAsia" w:ascii="宋体" w:hAnsi="宋体" w:cs="宋体"/>
          <w:b/>
          <w:bCs/>
          <w:color w:val="000000"/>
        </w:rPr>
        <w:t xml:space="preserve">；（需提供操作系统装机后的系统版本界面证明资料）</w:t>
      </w:r>
      <w:r/>
    </w:p>
    <w:p>
      <w:pPr>
        <w:ind w:firstLine="420"/>
        <w:spacing w:line="360" w:lineRule="auto"/>
        <w:rPr>
          <w:rFonts w:hint="eastAsia" w:ascii="宋体" w:hAnsi="宋体" w:cs="宋体"/>
        </w:rPr>
      </w:pPr>
      <w:r>
        <w:rPr>
          <w:rFonts w:hint="eastAsia" w:ascii="宋体" w:hAnsi="宋体" w:cs="宋体"/>
        </w:rPr>
        <w:t xml:space="preserve">2.2操作系统需要通过国产自主可控检测认证： 自主可控测评评分70分以上；自主可控等级达到L3级别；系统核心代码自研率达到100%；</w:t>
      </w:r>
      <w:r/>
    </w:p>
    <w:p>
      <w:pPr>
        <w:ind w:firstLine="422"/>
        <w:spacing w:line="360" w:lineRule="auto"/>
        <w:rPr>
          <w:rFonts w:hint="eastAsia" w:ascii="宋体" w:hAnsi="宋体" w:cs="宋体"/>
          <w:b/>
          <w:bCs/>
        </w:rPr>
        <w:outlineLvl w:val="2"/>
      </w:pPr>
      <w:r>
        <w:rPr>
          <w:rFonts w:hint="eastAsia" w:ascii="宋体" w:hAnsi="宋体" w:cs="宋体"/>
          <w:b/>
          <w:bCs/>
        </w:rPr>
        <w:t xml:space="preserve">5. 鸿蒙数字工厂</w:t>
      </w:r>
      <w:r/>
    </w:p>
    <w:p>
      <w:pPr>
        <w:ind w:firstLine="422"/>
        <w:spacing w:line="360" w:lineRule="auto"/>
        <w:rPr>
          <w:rFonts w:hint="eastAsia" w:ascii="宋体" w:hAnsi="宋体" w:cs="宋体"/>
          <w:b/>
          <w:bCs/>
          <w:color w:val="000000"/>
        </w:rPr>
      </w:pPr>
      <w:r>
        <w:rPr>
          <w:rFonts w:hint="eastAsia" w:ascii="宋体" w:hAnsi="宋体" w:cs="宋体"/>
          <w:b/>
          <w:bCs/>
          <w:color w:val="000000"/>
        </w:rPr>
        <w:t xml:space="preserve">1. 硬件产品参数要求：</w:t>
      </w:r>
      <w:r/>
    </w:p>
    <w:p>
      <w:pPr>
        <w:ind w:firstLine="420"/>
        <w:spacing w:line="360" w:lineRule="auto"/>
        <w:rPr>
          <w:rFonts w:hint="eastAsia" w:ascii="宋体" w:hAnsi="宋体" w:cs="宋体"/>
        </w:rPr>
      </w:pPr>
      <w:r>
        <w:rPr>
          <w:rFonts w:hint="eastAsia" w:ascii="宋体" w:hAnsi="宋体" w:cs="宋体"/>
          <w:color w:val="000000"/>
        </w:rPr>
        <w:t xml:space="preserve">1.1整体要求：</w:t>
      </w:r>
      <w:r/>
    </w:p>
    <w:p>
      <w:pPr>
        <w:ind w:firstLine="420"/>
        <w:spacing w:line="360" w:lineRule="auto"/>
        <w:rPr>
          <w:rFonts w:hint="eastAsia" w:ascii="宋体" w:hAnsi="宋体" w:cs="宋体"/>
        </w:rPr>
      </w:pPr>
      <w:r>
        <w:rPr>
          <w:rFonts w:hint="eastAsia" w:ascii="宋体" w:hAnsi="宋体" w:cs="宋体"/>
          <w:color w:val="000000"/>
        </w:rPr>
        <w:t xml:space="preserve">1.1.1系统需依托鸿蒙工业操作系统底座构建完整业务闭环：底层实现边缘侧工业设备多源数据采集，中间层完成异构设备协议转换、数据互通与协同调度，终端层赋能鸿蒙工业平板、工业PDA等移动设备，落地设备巡检、产品库存管理、生产状态监控等核心业务场景；</w:t>
      </w:r>
      <w:r/>
    </w:p>
    <w:p>
      <w:pPr>
        <w:ind w:firstLine="420"/>
        <w:spacing w:line="360" w:lineRule="auto"/>
        <w:rPr>
          <w:rFonts w:hint="eastAsia" w:ascii="宋体" w:hAnsi="宋体" w:cs="宋体"/>
        </w:rPr>
      </w:pPr>
      <w:r>
        <w:rPr>
          <w:rFonts w:hint="eastAsia" w:ascii="宋体" w:hAnsi="宋体" w:cs="宋体"/>
          <w:color w:val="000000"/>
        </w:rPr>
        <w:t xml:space="preserve">1.2平板终端：</w:t>
      </w:r>
      <w:r/>
    </w:p>
    <w:p>
      <w:pPr>
        <w:ind w:firstLine="420"/>
        <w:spacing w:line="360" w:lineRule="auto"/>
        <w:rPr>
          <w:rFonts w:hint="eastAsia" w:ascii="宋体" w:hAnsi="宋体" w:cs="宋体"/>
        </w:rPr>
      </w:pPr>
      <w:r>
        <w:rPr>
          <w:rFonts w:hint="eastAsia" w:ascii="宋体" w:hAnsi="宋体" w:cs="宋体"/>
          <w:color w:val="000000"/>
        </w:rPr>
        <w:t xml:space="preserve">1.2.1数量：2；参数：使用国产芯片平台，支持OpenHarmony 3.2及以上版本，不低于10寸高清显示屏；电容屏，支持多点触摸，最多支持10点触摸；支持2.4G+5G WiFi，支持蓝牙5.0协议；支持重力传感、光线传感、距离传感；</w:t>
      </w:r>
      <w:r/>
    </w:p>
    <w:p>
      <w:pPr>
        <w:ind w:firstLine="420"/>
        <w:spacing w:line="360" w:lineRule="auto"/>
        <w:rPr>
          <w:rFonts w:hint="eastAsia" w:ascii="宋体" w:hAnsi="宋体" w:cs="宋体"/>
        </w:rPr>
      </w:pPr>
      <w:r>
        <w:rPr>
          <w:rFonts w:hint="eastAsia" w:ascii="宋体" w:hAnsi="宋体" w:cs="宋体"/>
          <w:color w:val="000000"/>
        </w:rPr>
        <w:t xml:space="preserve">1.3信标：</w:t>
      </w:r>
      <w:r/>
    </w:p>
    <w:p>
      <w:pPr>
        <w:ind w:firstLine="420"/>
        <w:spacing w:line="360" w:lineRule="auto"/>
        <w:rPr>
          <w:rFonts w:hint="eastAsia" w:ascii="宋体" w:hAnsi="宋体" w:cs="宋体"/>
        </w:rPr>
      </w:pPr>
      <w:r>
        <w:rPr>
          <w:rFonts w:hint="eastAsia" w:ascii="宋体" w:hAnsi="宋体" w:cs="宋体"/>
          <w:color w:val="000000"/>
        </w:rPr>
        <w:t xml:space="preserve">1.3.1数量：1；参数：Beacon低功耗蓝牙信标，传输距离70m，工作寿命5年，电压不高于3.3V；</w:t>
      </w:r>
      <w:r/>
    </w:p>
    <w:p>
      <w:pPr>
        <w:ind w:firstLine="420"/>
        <w:spacing w:line="360" w:lineRule="auto"/>
        <w:rPr>
          <w:rFonts w:hint="eastAsia" w:ascii="宋体" w:hAnsi="宋体" w:cs="宋体"/>
        </w:rPr>
      </w:pPr>
      <w:r>
        <w:rPr>
          <w:rFonts w:hint="eastAsia" w:ascii="宋体" w:hAnsi="宋体" w:cs="宋体"/>
          <w:color w:val="000000"/>
        </w:rPr>
        <w:t xml:space="preserve">1.4适配器：</w:t>
      </w:r>
      <w:r/>
    </w:p>
    <w:p>
      <w:pPr>
        <w:ind w:firstLine="420"/>
        <w:spacing w:line="360" w:lineRule="auto"/>
        <w:rPr>
          <w:rFonts w:hint="eastAsia" w:ascii="宋体" w:hAnsi="宋体" w:cs="宋体"/>
        </w:rPr>
      </w:pPr>
      <w:r>
        <w:rPr>
          <w:rFonts w:hint="eastAsia" w:ascii="宋体" w:hAnsi="宋体" w:cs="宋体"/>
          <w:color w:val="000000"/>
        </w:rPr>
        <w:t xml:space="preserve">1.4.1数量：1；参数：支持百兆网口上传数据，国产处理器，内存不低于512MB存储不低于4GB，OpenHarmony操作系统，DC12/24V；</w:t>
      </w:r>
      <w:r/>
    </w:p>
    <w:p>
      <w:pPr>
        <w:ind w:firstLine="420"/>
        <w:spacing w:line="360" w:lineRule="auto"/>
        <w:rPr>
          <w:rFonts w:hint="eastAsia" w:ascii="宋体" w:hAnsi="宋体" w:cs="宋体"/>
        </w:rPr>
      </w:pPr>
      <w:r>
        <w:rPr>
          <w:rFonts w:hint="eastAsia" w:ascii="宋体" w:hAnsi="宋体" w:cs="宋体"/>
          <w:color w:val="000000"/>
        </w:rPr>
        <w:t xml:space="preserve">1.5桌面机械臂：</w:t>
      </w:r>
      <w:r/>
    </w:p>
    <w:p>
      <w:pPr>
        <w:ind w:firstLine="420"/>
        <w:spacing w:line="360" w:lineRule="auto"/>
        <w:rPr>
          <w:rFonts w:hint="eastAsia" w:ascii="宋体" w:hAnsi="宋体" w:cs="宋体"/>
          <w:color w:val="000000"/>
        </w:rPr>
      </w:pPr>
      <w:r>
        <w:rPr>
          <w:rFonts w:hint="eastAsia" w:ascii="宋体" w:hAnsi="宋体" w:cs="宋体"/>
          <w:color w:val="000000"/>
        </w:rPr>
        <w:t xml:space="preserve">1.5.1数量：1；参数：小型机械臂，台面安装，室内，本体重≤8kg，额定负载500g，额定功率≥150W，DC48V；</w:t>
      </w:r>
      <w:r/>
    </w:p>
    <w:p>
      <w:pPr>
        <w:ind w:firstLine="420"/>
        <w:spacing w:line="360" w:lineRule="auto"/>
        <w:rPr>
          <w:rFonts w:hint="eastAsia" w:ascii="宋体" w:hAnsi="宋体" w:cs="宋体"/>
        </w:rPr>
      </w:pPr>
      <w:r>
        <w:rPr>
          <w:rFonts w:hint="eastAsia" w:ascii="宋体" w:hAnsi="宋体" w:cs="宋体"/>
          <w:color w:val="000000"/>
        </w:rPr>
        <w:t xml:space="preserve">1.6迷你气泵盒：</w:t>
      </w:r>
      <w:r/>
    </w:p>
    <w:p>
      <w:pPr>
        <w:ind w:firstLine="420"/>
        <w:spacing w:line="360" w:lineRule="auto"/>
        <w:rPr>
          <w:rFonts w:hint="eastAsia" w:ascii="宋体" w:hAnsi="宋体" w:cs="宋体"/>
        </w:rPr>
      </w:pPr>
      <w:r>
        <w:rPr>
          <w:rFonts w:hint="eastAsia" w:ascii="宋体" w:hAnsi="宋体" w:cs="宋体"/>
          <w:color w:val="000000"/>
        </w:rPr>
        <w:t xml:space="preserve">1.6.1数量：1；参数气压范围-70~110kPa，气管接头ф4mm，IP20，24V DC±10%；</w:t>
      </w:r>
      <w:r/>
    </w:p>
    <w:p>
      <w:pPr>
        <w:ind w:firstLine="420"/>
        <w:spacing w:line="360" w:lineRule="auto"/>
        <w:rPr>
          <w:rFonts w:hint="eastAsia" w:ascii="宋体" w:hAnsi="宋体" w:cs="宋体"/>
        </w:rPr>
      </w:pPr>
      <w:r>
        <w:rPr>
          <w:rFonts w:hint="eastAsia" w:ascii="宋体" w:hAnsi="宋体" w:cs="宋体"/>
          <w:color w:val="000000"/>
        </w:rPr>
        <w:t xml:space="preserve">1.7传送带：</w:t>
      </w:r>
      <w:r/>
    </w:p>
    <w:p>
      <w:pPr>
        <w:ind w:firstLine="420"/>
        <w:spacing w:line="360" w:lineRule="auto"/>
        <w:rPr>
          <w:rFonts w:hint="eastAsia" w:ascii="宋体" w:hAnsi="宋体" w:cs="宋体"/>
        </w:rPr>
      </w:pPr>
      <w:r>
        <w:rPr>
          <w:rFonts w:hint="eastAsia" w:ascii="宋体" w:hAnsi="宋体" w:cs="宋体"/>
          <w:color w:val="000000"/>
        </w:rPr>
        <w:t xml:space="preserve">1.7.1数量：1；参数：调速电机+调速器，2040铝材2.0厚制作，长度不低于1000m，高度不低于200mm，宽度不低于200mm，绿色皮带，220V；</w:t>
      </w:r>
      <w:r/>
    </w:p>
    <w:p>
      <w:pPr>
        <w:ind w:firstLine="420"/>
        <w:spacing w:line="360" w:lineRule="auto"/>
        <w:rPr>
          <w:rFonts w:hint="eastAsia" w:ascii="宋体" w:hAnsi="宋体" w:cs="宋体"/>
        </w:rPr>
      </w:pPr>
      <w:r>
        <w:rPr>
          <w:rFonts w:hint="eastAsia" w:ascii="宋体" w:hAnsi="宋体" w:cs="宋体"/>
          <w:color w:val="000000"/>
        </w:rPr>
        <w:t xml:space="preserve">1.8条形补光灯：</w:t>
      </w:r>
      <w:r/>
    </w:p>
    <w:p>
      <w:pPr>
        <w:ind w:firstLine="420"/>
        <w:spacing w:line="360" w:lineRule="auto"/>
        <w:rPr>
          <w:rFonts w:hint="eastAsia" w:ascii="宋体" w:hAnsi="宋体" w:cs="宋体"/>
        </w:rPr>
      </w:pPr>
      <w:r>
        <w:rPr>
          <w:rFonts w:hint="eastAsia" w:ascii="宋体" w:hAnsi="宋体" w:cs="宋体"/>
          <w:color w:val="000000"/>
        </w:rPr>
        <w:t xml:space="preserve">1.8.1数量：1；参数：白光，色温6500-7500K，寿命不低于3万小时，发光尺寸150×30mm，DC24V；</w:t>
      </w:r>
      <w:r/>
    </w:p>
    <w:p>
      <w:pPr>
        <w:ind w:firstLine="420"/>
        <w:spacing w:line="360" w:lineRule="auto"/>
        <w:rPr>
          <w:rFonts w:hint="eastAsia" w:ascii="宋体" w:hAnsi="宋体" w:cs="宋体"/>
        </w:rPr>
      </w:pPr>
      <w:r>
        <w:rPr>
          <w:rFonts w:hint="eastAsia" w:ascii="宋体" w:hAnsi="宋体" w:cs="宋体"/>
          <w:color w:val="000000"/>
        </w:rPr>
        <w:t xml:space="preserve">1.9工业相机：</w:t>
      </w:r>
      <w:r/>
    </w:p>
    <w:p>
      <w:pPr>
        <w:ind w:firstLine="420"/>
        <w:spacing w:line="360" w:lineRule="auto"/>
        <w:rPr>
          <w:rFonts w:hint="eastAsia" w:ascii="宋体" w:hAnsi="宋体" w:cs="宋体"/>
        </w:rPr>
      </w:pPr>
      <w:r>
        <w:rPr>
          <w:rFonts w:hint="eastAsia" w:ascii="宋体" w:hAnsi="宋体" w:cs="宋体"/>
          <w:color w:val="000000"/>
        </w:rPr>
        <w:t xml:space="preserve">1.9.1数量：1；参数：像素不低于230万，彩色，USB3.0接口，分辨率不低于1920(H)×1200(V)，5VDC通过USB接口供电；</w:t>
      </w:r>
      <w:r/>
    </w:p>
    <w:p>
      <w:pPr>
        <w:ind w:firstLine="420"/>
        <w:spacing w:line="360" w:lineRule="auto"/>
        <w:rPr>
          <w:rFonts w:hint="eastAsia" w:ascii="宋体" w:hAnsi="宋体" w:cs="宋体"/>
        </w:rPr>
      </w:pPr>
      <w:r>
        <w:rPr>
          <w:rFonts w:hint="eastAsia" w:ascii="宋体" w:hAnsi="宋体" w:cs="宋体"/>
          <w:color w:val="000000"/>
        </w:rPr>
        <w:t xml:space="preserve">1.10边缘网关：</w:t>
      </w:r>
      <w:r/>
    </w:p>
    <w:p>
      <w:pPr>
        <w:ind w:firstLine="420"/>
        <w:spacing w:line="360" w:lineRule="auto"/>
        <w:rPr>
          <w:rFonts w:hint="eastAsia" w:ascii="宋体" w:hAnsi="宋体" w:cs="宋体"/>
        </w:rPr>
      </w:pPr>
      <w:r>
        <w:rPr>
          <w:rFonts w:hint="eastAsia" w:ascii="宋体" w:hAnsi="宋体" w:cs="宋体"/>
          <w:color w:val="000000"/>
        </w:rPr>
        <w:t xml:space="preserve">1.10.1数量：1；参数：国产芯片，OpenHarmony操作系统，不低于6Tops内存不低于4GB，存储不低于64G，DC12V；</w:t>
      </w:r>
      <w:r/>
    </w:p>
    <w:p>
      <w:pPr>
        <w:ind w:firstLine="420"/>
        <w:spacing w:line="360" w:lineRule="auto"/>
        <w:rPr>
          <w:rFonts w:hint="eastAsia" w:ascii="宋体" w:hAnsi="宋体" w:cs="宋体"/>
        </w:rPr>
      </w:pPr>
      <w:r>
        <w:rPr>
          <w:rFonts w:hint="eastAsia" w:ascii="宋体" w:hAnsi="宋体" w:cs="宋体"/>
          <w:color w:val="000000"/>
        </w:rPr>
        <w:t xml:space="preserve">1.11手持终端：</w:t>
      </w:r>
      <w:r/>
    </w:p>
    <w:p>
      <w:pPr>
        <w:ind w:firstLine="420"/>
        <w:spacing w:line="360" w:lineRule="auto"/>
        <w:rPr>
          <w:rFonts w:hint="eastAsia" w:ascii="宋体" w:hAnsi="宋体" w:cs="宋体"/>
        </w:rPr>
      </w:pPr>
      <w:r>
        <w:rPr>
          <w:rFonts w:hint="eastAsia" w:ascii="宋体" w:hAnsi="宋体" w:cs="宋体"/>
          <w:color w:val="000000"/>
        </w:rPr>
        <w:t xml:space="preserve">1.11.1数量：1；参数：≥5英寸，分辨率≥720x1280,国产芯片，OpenHarmony操作系统，内存不低于4GB，存储不低于64G，防护等级不低于IP65，DC5V/2A；</w:t>
      </w:r>
      <w:r/>
    </w:p>
    <w:p>
      <w:pPr>
        <w:ind w:firstLine="420"/>
        <w:spacing w:line="360" w:lineRule="auto"/>
        <w:rPr>
          <w:rFonts w:hint="eastAsia" w:ascii="宋体" w:hAnsi="宋体" w:cs="宋体"/>
        </w:rPr>
      </w:pPr>
      <w:r>
        <w:rPr>
          <w:rFonts w:hint="eastAsia" w:ascii="宋体" w:hAnsi="宋体" w:cs="宋体"/>
          <w:color w:val="000000"/>
        </w:rPr>
        <w:t xml:space="preserve">1.12工业箱：</w:t>
      </w:r>
      <w:r/>
    </w:p>
    <w:p>
      <w:pPr>
        <w:ind w:firstLine="420"/>
        <w:spacing w:line="360" w:lineRule="auto"/>
        <w:rPr>
          <w:rFonts w:hint="eastAsia" w:ascii="宋体" w:hAnsi="宋体" w:cs="宋体"/>
        </w:rPr>
      </w:pPr>
      <w:r>
        <w:rPr>
          <w:rFonts w:hint="eastAsia" w:ascii="宋体" w:hAnsi="宋体" w:cs="宋体"/>
          <w:color w:val="000000"/>
        </w:rPr>
        <w:t xml:space="preserve">1.12.1数量：1；参数：双层演示箱，箱体带滚轮及拉杆；需能够收纳机械臂、传送带、鸿蒙平板、手持终端、鸿蒙网关、插排等配套设备。</w:t>
      </w:r>
      <w:r/>
    </w:p>
    <w:p>
      <w:pPr>
        <w:ind w:firstLine="420"/>
        <w:spacing w:line="360" w:lineRule="auto"/>
        <w:rPr>
          <w:rFonts w:hint="eastAsia" w:ascii="宋体" w:hAnsi="宋体" w:cs="宋体"/>
        </w:rPr>
      </w:pPr>
      <w:r>
        <w:rPr>
          <w:rFonts w:hint="eastAsia" w:ascii="宋体" w:hAnsi="宋体" w:cs="宋体"/>
          <w:color w:val="000000"/>
        </w:rPr>
        <w:t xml:space="preserve">1.13 PLC控制柜：</w:t>
      </w:r>
      <w:r/>
    </w:p>
    <w:p>
      <w:pPr>
        <w:ind w:firstLine="420"/>
        <w:spacing w:line="360" w:lineRule="auto"/>
        <w:rPr>
          <w:rFonts w:hint="eastAsia" w:ascii="宋体" w:hAnsi="宋体" w:cs="宋体"/>
        </w:rPr>
      </w:pPr>
      <w:r>
        <w:rPr>
          <w:rFonts w:hint="eastAsia" w:ascii="宋体" w:hAnsi="宋体" w:cs="宋体"/>
          <w:color w:val="000000"/>
        </w:rPr>
        <w:t xml:space="preserve">1.13.1 PLC：国产PLC ；</w:t>
      </w:r>
      <w:r/>
    </w:p>
    <w:p>
      <w:pPr>
        <w:ind w:firstLine="420"/>
        <w:spacing w:line="360" w:lineRule="auto"/>
        <w:rPr>
          <w:rFonts w:hint="eastAsia" w:ascii="宋体" w:hAnsi="宋体" w:cs="宋体"/>
        </w:rPr>
      </w:pPr>
      <w:r>
        <w:rPr>
          <w:rFonts w:hint="eastAsia" w:ascii="宋体" w:hAnsi="宋体" w:cs="宋体"/>
          <w:color w:val="000000"/>
        </w:rPr>
        <w:t xml:space="preserve">1.13.2电源：AC 220V（85~264V宽电压），内置防反接保护；</w:t>
      </w:r>
      <w:r/>
    </w:p>
    <w:p>
      <w:pPr>
        <w:ind w:firstLine="420"/>
        <w:spacing w:line="360" w:lineRule="auto"/>
        <w:rPr>
          <w:rFonts w:hint="eastAsia" w:ascii="宋体" w:hAnsi="宋体" w:cs="宋体"/>
        </w:rPr>
      </w:pPr>
      <w:r>
        <w:rPr>
          <w:rFonts w:hint="eastAsia" w:ascii="宋体" w:hAnsi="宋体" w:cs="宋体"/>
          <w:color w:val="000000"/>
        </w:rPr>
        <w:t xml:space="preserve">1.13.3数字量输入/输出：不少于14点数字量输入（DC 20~28V，NPN/PNP通用）+不少于10点继电器输出（2A/点）；</w:t>
      </w:r>
      <w:r/>
    </w:p>
    <w:p>
      <w:pPr>
        <w:ind w:firstLine="420"/>
        <w:spacing w:line="360" w:lineRule="auto"/>
        <w:rPr>
          <w:rFonts w:hint="eastAsia" w:ascii="宋体" w:hAnsi="宋体" w:cs="宋体"/>
        </w:rPr>
      </w:pPr>
      <w:r>
        <w:rPr>
          <w:rFonts w:hint="eastAsia" w:ascii="宋体" w:hAnsi="宋体" w:cs="宋体"/>
          <w:color w:val="000000"/>
        </w:rPr>
        <w:t xml:space="preserve">1.13.4模拟量输入/输出：不少于2路输入（0-10V/0-20mA，12位精度）+不少于1路输出（电压/电流可选）；</w:t>
      </w:r>
      <w:r/>
    </w:p>
    <w:p>
      <w:pPr>
        <w:ind w:firstLine="420"/>
        <w:spacing w:line="360" w:lineRule="auto"/>
        <w:rPr>
          <w:rFonts w:hint="eastAsia" w:ascii="宋体" w:hAnsi="宋体" w:cs="宋体"/>
        </w:rPr>
      </w:pPr>
      <w:r>
        <w:rPr>
          <w:rFonts w:hint="eastAsia" w:ascii="宋体" w:hAnsi="宋体" w:cs="宋体"/>
          <w:color w:val="000000"/>
        </w:rPr>
        <w:t xml:space="preserve">1.13.5通讯：不少于2×RS485（支持MODBUS RTU、PPI、USS协议）；不少于1×RJ45，通讯速率10/100Mbps，支持MODBUS TCP、S7、自由通信；</w:t>
      </w:r>
      <w:r/>
    </w:p>
    <w:p>
      <w:pPr>
        <w:ind w:firstLine="420"/>
        <w:spacing w:line="360" w:lineRule="auto"/>
        <w:rPr>
          <w:rFonts w:hint="eastAsia" w:ascii="宋体" w:hAnsi="宋体" w:cs="宋体"/>
        </w:rPr>
      </w:pPr>
      <w:r>
        <w:rPr>
          <w:rFonts w:hint="eastAsia" w:ascii="宋体" w:hAnsi="宋体" w:cs="宋体"/>
          <w:color w:val="000000"/>
        </w:rPr>
        <w:t xml:space="preserve">1.13.6安装方式：35mm DIN导轨；</w:t>
      </w:r>
      <w:r/>
    </w:p>
    <w:p>
      <w:pPr>
        <w:ind w:firstLine="420"/>
        <w:spacing w:line="360" w:lineRule="auto"/>
        <w:rPr>
          <w:rFonts w:hint="eastAsia" w:ascii="宋体" w:hAnsi="宋体" w:cs="宋体"/>
        </w:rPr>
      </w:pPr>
      <w:r>
        <w:rPr>
          <w:rFonts w:hint="eastAsia" w:ascii="宋体" w:hAnsi="宋体" w:cs="宋体"/>
          <w:color w:val="000000"/>
        </w:rPr>
        <w:t xml:space="preserve">1.13.7 HMI屏：不低于7寸HMI，本机HMI直接连接PLC；</w:t>
      </w:r>
      <w:r/>
    </w:p>
    <w:p>
      <w:pPr>
        <w:ind w:firstLine="420"/>
        <w:spacing w:line="360" w:lineRule="auto"/>
        <w:rPr>
          <w:rFonts w:hint="eastAsia" w:ascii="宋体" w:hAnsi="宋体" w:cs="宋体"/>
        </w:rPr>
      </w:pPr>
      <w:r>
        <w:rPr>
          <w:rFonts w:hint="eastAsia" w:ascii="宋体" w:hAnsi="宋体" w:cs="宋体"/>
          <w:color w:val="000000"/>
        </w:rPr>
        <w:t xml:space="preserve">1.13.8需配备不少于4个按钮开关、不少于1个急停开关、不少于1个旋钮开关；</w:t>
      </w:r>
      <w:r/>
    </w:p>
    <w:p>
      <w:pPr>
        <w:ind w:firstLine="420"/>
        <w:spacing w:line="360" w:lineRule="auto"/>
        <w:rPr>
          <w:rFonts w:hint="eastAsia" w:ascii="宋体" w:hAnsi="宋体" w:cs="宋体"/>
        </w:rPr>
      </w:pPr>
      <w:r>
        <w:rPr>
          <w:rFonts w:hint="eastAsia" w:ascii="宋体" w:hAnsi="宋体" w:cs="宋体"/>
          <w:color w:val="000000"/>
        </w:rPr>
        <w:t xml:space="preserve">1.13.8.1按钮开关用于手动发送控制信号，并将输入信号传送到PLC的输入端子，以实现系统的启动和停止等功能；</w:t>
      </w:r>
      <w:r/>
    </w:p>
    <w:p>
      <w:pPr>
        <w:ind w:firstLine="420"/>
        <w:spacing w:line="360" w:lineRule="auto"/>
        <w:rPr>
          <w:rFonts w:hint="eastAsia" w:ascii="宋体" w:hAnsi="宋体" w:cs="宋体"/>
        </w:rPr>
      </w:pPr>
      <w:r>
        <w:rPr>
          <w:rFonts w:hint="eastAsia" w:ascii="宋体" w:hAnsi="宋体" w:cs="宋体"/>
          <w:color w:val="000000"/>
        </w:rPr>
        <w:t xml:space="preserve">1.13.8.2旋钮开关用于手动/自动、本地/远程等模式的切换和选择；</w:t>
      </w:r>
      <w:r/>
    </w:p>
    <w:p>
      <w:pPr>
        <w:ind w:firstLine="420"/>
        <w:spacing w:line="360" w:lineRule="auto"/>
        <w:rPr>
          <w:rFonts w:hint="eastAsia" w:ascii="宋体" w:hAnsi="宋体" w:cs="宋体"/>
        </w:rPr>
      </w:pPr>
      <w:r>
        <w:rPr>
          <w:rFonts w:hint="eastAsia" w:ascii="宋体" w:hAnsi="宋体" w:cs="宋体"/>
          <w:color w:val="000000"/>
        </w:rPr>
        <w:t xml:space="preserve">1.13.8.3急停开关用于立即快速停止整个设备；</w:t>
      </w:r>
      <w:r/>
    </w:p>
    <w:p>
      <w:pPr>
        <w:ind w:firstLine="422"/>
        <w:spacing w:line="360" w:lineRule="auto"/>
        <w:rPr>
          <w:rFonts w:hint="eastAsia" w:ascii="宋体" w:hAnsi="宋体" w:cs="宋体"/>
          <w:b/>
          <w:bCs/>
          <w:color w:val="000000"/>
        </w:rPr>
      </w:pPr>
      <w:r>
        <w:rPr>
          <w:rFonts w:hint="eastAsia" w:ascii="宋体" w:hAnsi="宋体" w:cs="宋体"/>
          <w:b/>
          <w:bCs/>
          <w:color w:val="000000"/>
        </w:rPr>
        <w:t xml:space="preserve">2. 软件参数要求：</w:t>
      </w:r>
      <w:r/>
    </w:p>
    <w:p>
      <w:pPr>
        <w:ind w:firstLine="420"/>
        <w:spacing w:line="360" w:lineRule="auto"/>
        <w:rPr>
          <w:rFonts w:hint="eastAsia" w:ascii="宋体" w:hAnsi="宋体" w:cs="宋体"/>
        </w:rPr>
      </w:pPr>
      <w:r>
        <w:rPr>
          <w:rFonts w:hint="eastAsia" w:ascii="宋体" w:hAnsi="宋体" w:cs="宋体"/>
          <w:color w:val="000000"/>
        </w:rPr>
        <w:t xml:space="preserve">2.1工业物联网虚拟仿真系统：</w:t>
      </w:r>
      <w:r/>
    </w:p>
    <w:p>
      <w:pPr>
        <w:ind w:firstLine="420"/>
        <w:spacing w:line="360" w:lineRule="auto"/>
        <w:rPr>
          <w:rFonts w:hint="eastAsia" w:ascii="宋体" w:hAnsi="宋体" w:cs="宋体"/>
        </w:rPr>
      </w:pPr>
      <w:r>
        <w:rPr>
          <w:rFonts w:hint="eastAsia" w:ascii="宋体" w:hAnsi="宋体" w:cs="宋体"/>
          <w:color w:val="000000"/>
        </w:rPr>
        <w:t xml:space="preserve">2.1.1需支持将PLC控制柜模拟的工业生产过程中的各种数据实时映射到虚拟模型中，实现对生产现场的全方位可视化监控，包含设置面板、3D虚拟场景、PDA/PAD数据面板；</w:t>
      </w:r>
      <w:r/>
    </w:p>
    <w:p>
      <w:pPr>
        <w:ind w:firstLine="420"/>
        <w:spacing w:line="360" w:lineRule="auto"/>
        <w:rPr>
          <w:rFonts w:hint="eastAsia" w:ascii="宋体" w:hAnsi="宋体" w:cs="宋体"/>
          <w:color w:val="000000"/>
        </w:rPr>
      </w:pPr>
      <w:r>
        <w:rPr>
          <w:rFonts w:hint="eastAsia" w:ascii="宋体" w:hAnsi="宋体" w:cs="宋体"/>
          <w:color w:val="000000"/>
        </w:rPr>
        <w:t xml:space="preserve">2.1.2设置面板功能：需支持配置系统连接参数，包含功能项：连接状态、服务地址、服务端口、操作按钮（连接/断开）、城市选择、展会选择、显示设置等；</w:t>
      </w:r>
      <w:r/>
    </w:p>
    <w:p>
      <w:pPr>
        <w:ind w:firstLine="420"/>
        <w:spacing w:line="360" w:lineRule="auto"/>
        <w:rPr>
          <w:rFonts w:hint="eastAsia" w:ascii="宋体" w:hAnsi="宋体" w:cs="宋体"/>
        </w:rPr>
      </w:pPr>
      <w:r>
        <w:rPr>
          <w:rFonts w:hint="eastAsia" w:ascii="宋体" w:hAnsi="宋体" w:cs="宋体"/>
        </w:rPr>
        <w:t xml:space="preserve">2.1.3 3D虚拟场景联动功能：需支持可视化展示工厂布局、设备运行状态和物流流程，展示智慧工厂的3D仿真环境，联动场景包括通过PLC控制柜上的开关控制机械臂、传送带、AGV小车的启停，并用光带模拟物料运输路径；</w:t>
      </w:r>
      <w:r/>
    </w:p>
    <w:p>
      <w:pPr>
        <w:ind w:firstLine="420"/>
        <w:spacing w:line="360" w:lineRule="auto"/>
        <w:rPr>
          <w:rFonts w:hint="eastAsia" w:ascii="宋体" w:hAnsi="宋体" w:cs="宋体"/>
          <w:color w:val="000000"/>
        </w:rPr>
      </w:pPr>
      <w:r>
        <w:rPr>
          <w:rFonts w:hint="eastAsia" w:ascii="宋体" w:hAnsi="宋体" w:cs="宋体"/>
          <w:color w:val="000000"/>
        </w:rPr>
        <w:t xml:space="preserve">2.1.4 PDA/PAD数据面板 ：支持PAD和PDA的数据切换展示功能；支持物理PAD设备操作数据在面板中同步展示，支持展示产品名称、型号、数量、生产日期、条形码；支持物理PDA设备操作数据在面板中同步展示，支持展示条码型号、扫码类型、扫码时间、类型、型号；</w:t>
      </w:r>
      <w:r/>
    </w:p>
    <w:p>
      <w:pPr>
        <w:ind w:firstLine="420"/>
        <w:spacing w:line="360" w:lineRule="auto"/>
        <w:rPr>
          <w:rFonts w:hint="eastAsia" w:ascii="宋体" w:hAnsi="宋体" w:cs="宋体"/>
          <w:color w:val="000000"/>
        </w:rPr>
      </w:pPr>
      <w:r>
        <w:rPr>
          <w:rFonts w:hint="eastAsia" w:ascii="宋体" w:hAnsi="宋体" w:cs="宋体"/>
          <w:color w:val="000000"/>
        </w:rPr>
        <w:t xml:space="preserve">2.2 WEB管理平台：</w:t>
      </w:r>
      <w:r/>
    </w:p>
    <w:p>
      <w:pPr>
        <w:ind w:firstLine="420"/>
        <w:spacing w:line="360" w:lineRule="auto"/>
        <w:rPr>
          <w:rFonts w:hint="eastAsia" w:ascii="宋体" w:hAnsi="宋体" w:cs="宋体"/>
        </w:rPr>
      </w:pPr>
      <w:r>
        <w:rPr>
          <w:rFonts w:hint="eastAsia" w:ascii="宋体" w:hAnsi="宋体" w:cs="宋体"/>
        </w:rPr>
        <w:t xml:space="preserve">2.2.1 需支持查看产线生产、运维的实时数据，集成人员管理、设备管理、质量管控、物料管理、生产统计功能；各功能模块如下：</w:t>
      </w:r>
      <w:r>
        <w:rPr>
          <w:rFonts w:hint="eastAsia" w:ascii="宋体" w:hAnsi="宋体" w:cs="宋体"/>
          <w:b/>
          <w:bCs/>
        </w:rPr>
        <w:t xml:space="preserve">1）人员管理</w:t>
      </w:r>
      <w:r>
        <w:rPr>
          <w:rFonts w:hint="eastAsia" w:ascii="宋体" w:hAnsi="宋体" w:cs="宋体"/>
        </w:rPr>
        <w:t xml:space="preserve">：统计入场的访客和生产员人数；</w:t>
      </w:r>
      <w:r>
        <w:rPr>
          <w:rFonts w:hint="eastAsia" w:ascii="宋体" w:hAnsi="宋体" w:cs="宋体"/>
          <w:b/>
          <w:bCs/>
        </w:rPr>
        <w:t xml:space="preserve">2）设备管理</w:t>
      </w:r>
      <w:r>
        <w:rPr>
          <w:rFonts w:hint="eastAsia" w:ascii="宋体" w:hAnsi="宋体" w:cs="宋体"/>
        </w:rPr>
        <w:t xml:space="preserve">：展示至少4台机床的实时状态：状态、运行时长、待机时长；显示设备故障告警记录；</w:t>
      </w:r>
      <w:r>
        <w:rPr>
          <w:rFonts w:hint="eastAsia" w:ascii="宋体" w:hAnsi="宋体" w:cs="宋体"/>
          <w:b/>
          <w:bCs/>
        </w:rPr>
        <w:t xml:space="preserve">3）质量管控</w:t>
      </w:r>
      <w:r>
        <w:rPr>
          <w:rFonts w:hint="eastAsia" w:ascii="宋体" w:hAnsi="宋体" w:cs="宋体"/>
        </w:rPr>
        <w:t xml:space="preserve">：以图表形式直观展示合格率；</w:t>
      </w:r>
      <w:r>
        <w:rPr>
          <w:rFonts w:hint="eastAsia" w:ascii="宋体" w:hAnsi="宋体" w:cs="宋体"/>
          <w:b/>
          <w:bCs/>
        </w:rPr>
        <w:t xml:space="preserve">4）物料管理</w:t>
      </w:r>
      <w:r>
        <w:rPr>
          <w:rFonts w:hint="eastAsia" w:ascii="宋体" w:hAnsi="宋体" w:cs="宋体"/>
        </w:rPr>
        <w:t xml:space="preserve">：展示各配件的数量明细；</w:t>
      </w:r>
      <w:r>
        <w:rPr>
          <w:rFonts w:hint="eastAsia" w:ascii="宋体" w:hAnsi="宋体" w:cs="宋体"/>
          <w:b/>
          <w:bCs/>
        </w:rPr>
        <w:t xml:space="preserve">5）生产统计</w:t>
      </w:r>
      <w:r>
        <w:rPr>
          <w:rFonts w:hint="eastAsia" w:ascii="宋体" w:hAnsi="宋体" w:cs="宋体"/>
        </w:rPr>
        <w:t xml:space="preserve">：入库总数、各产品入库占比；支持展示各产品的生产完成情况：计划产量、实际产量；以柱状图展示全年各月份产量趋势；</w:t>
      </w:r>
      <w:r/>
    </w:p>
    <w:p>
      <w:pPr>
        <w:ind w:firstLine="420"/>
        <w:spacing w:line="360" w:lineRule="auto"/>
        <w:rPr>
          <w:rFonts w:hint="eastAsia" w:ascii="宋体" w:hAnsi="宋体" w:cs="宋体"/>
          <w:color w:val="000000"/>
        </w:rPr>
      </w:pPr>
      <w:r>
        <w:rPr>
          <w:rFonts w:hint="eastAsia" w:ascii="宋体" w:hAnsi="宋体" w:cs="宋体"/>
          <w:color w:val="000000"/>
        </w:rPr>
        <w:t xml:space="preserve">2.3工业场景APP：</w:t>
      </w:r>
      <w:r/>
    </w:p>
    <w:p>
      <w:pPr>
        <w:ind w:firstLine="420"/>
        <w:spacing w:line="360" w:lineRule="auto"/>
        <w:rPr>
          <w:rFonts w:hint="eastAsia" w:ascii="宋体" w:hAnsi="宋体" w:cs="宋体"/>
        </w:rPr>
      </w:pPr>
      <w:r>
        <w:rPr>
          <w:rFonts w:hint="eastAsia" w:ascii="宋体" w:hAnsi="宋体" w:cs="宋体"/>
          <w:color w:val="000000"/>
        </w:rPr>
        <w:t xml:space="preserve">▲</w:t>
      </w:r>
      <w:r>
        <w:rPr>
          <w:rFonts w:ascii="宋体" w:hAnsi="宋体" w:cs="宋体"/>
        </w:rPr>
        <w:t xml:space="preserve">鸿蒙数字工厂工业场景应用功能：包含访客登记、机械臂控制、生产监视等鸿蒙工业场景应用；</w:t>
      </w:r>
      <w:r>
        <w:rPr>
          <w:rFonts w:hint="eastAsia" w:ascii="宋体" w:hAnsi="宋体" w:cs="宋体"/>
          <w:b/>
          <w:bCs/>
        </w:rPr>
        <w:t xml:space="preserve">（需</w:t>
      </w:r>
      <w:r>
        <w:rPr>
          <w:rFonts w:ascii="宋体" w:hAnsi="宋体" w:cs="宋体"/>
          <w:b/>
          <w:bCs/>
        </w:rPr>
        <w:t xml:space="preserve">提供软件功能截图证明</w:t>
      </w:r>
      <w:r>
        <w:rPr>
          <w:rFonts w:hint="eastAsia" w:ascii="宋体" w:hAnsi="宋体" w:cs="宋体"/>
          <w:b/>
          <w:bCs/>
        </w:rPr>
        <w:t xml:space="preserve">）</w:t>
      </w:r>
      <w:r/>
    </w:p>
    <w:p>
      <w:pPr>
        <w:ind w:firstLine="420"/>
        <w:spacing w:line="360" w:lineRule="auto"/>
        <w:rPr>
          <w:rFonts w:hint="eastAsia" w:ascii="宋体" w:hAnsi="宋体" w:cs="宋体"/>
        </w:rPr>
      </w:pPr>
      <w:r>
        <w:rPr>
          <w:rFonts w:hint="eastAsia" w:ascii="宋体" w:hAnsi="宋体" w:cs="宋体"/>
          <w:color w:val="000000"/>
        </w:rPr>
        <w:t xml:space="preserve">2.3.1访客系统：利用平板的蓝牙和定制工业互联神经总线能力，结合定制鸿蒙应用，完成对访客入场的登记；</w:t>
      </w:r>
      <w:r/>
    </w:p>
    <w:p>
      <w:pPr>
        <w:ind w:firstLine="420"/>
        <w:spacing w:line="360" w:lineRule="auto"/>
        <w:rPr>
          <w:rFonts w:hint="eastAsia" w:ascii="宋体" w:hAnsi="宋体" w:cs="宋体"/>
        </w:rPr>
      </w:pPr>
      <w:r>
        <w:rPr>
          <w:rFonts w:hint="eastAsia" w:ascii="宋体" w:hAnsi="宋体" w:cs="宋体"/>
          <w:color w:val="000000"/>
        </w:rPr>
        <w:t xml:space="preserve">2.3.2产品能效等级分拣：</w:t>
      </w:r>
      <w:r/>
    </w:p>
    <w:p>
      <w:pPr>
        <w:ind w:firstLine="420"/>
        <w:spacing w:line="360" w:lineRule="auto"/>
        <w:rPr>
          <w:rFonts w:hint="eastAsia" w:ascii="宋体" w:hAnsi="宋体" w:cs="宋体"/>
        </w:rPr>
      </w:pPr>
      <w:r>
        <w:rPr>
          <w:rFonts w:hint="eastAsia" w:ascii="宋体" w:hAnsi="宋体" w:cs="宋体"/>
          <w:color w:val="000000"/>
        </w:rPr>
        <w:t xml:space="preserve">2.3.2.1机械臂控制：利用定制工业互联神经总线功能，完成平板对机械臂的互联互通与设备控制；</w:t>
      </w:r>
      <w:r/>
    </w:p>
    <w:p>
      <w:pPr>
        <w:ind w:firstLine="420"/>
        <w:spacing w:line="360" w:lineRule="auto"/>
        <w:rPr>
          <w:rFonts w:hint="eastAsia" w:ascii="宋体" w:hAnsi="宋体" w:cs="宋体"/>
        </w:rPr>
      </w:pPr>
      <w:r>
        <w:rPr>
          <w:rFonts w:hint="eastAsia" w:ascii="宋体" w:hAnsi="宋体" w:cs="宋体"/>
          <w:color w:val="000000"/>
        </w:rPr>
        <w:t xml:space="preserve">2.3.2.2工业视觉检测：利用开发板的神经网络处理器，结合计算机视觉与深度学习技术，实现视频流数据采集与能效标签识别；</w:t>
      </w:r>
      <w:r/>
    </w:p>
    <w:p>
      <w:pPr>
        <w:ind w:firstLine="420"/>
        <w:spacing w:line="360" w:lineRule="auto"/>
        <w:rPr>
          <w:rFonts w:hint="eastAsia" w:ascii="宋体" w:hAnsi="宋体" w:cs="宋体"/>
        </w:rPr>
      </w:pPr>
      <w:r>
        <w:rPr>
          <w:rFonts w:hint="eastAsia" w:ascii="宋体" w:hAnsi="宋体" w:cs="宋体"/>
          <w:color w:val="000000"/>
        </w:rPr>
        <w:t xml:space="preserve">2.3.3产品入库：利用工业扫码头与鸿蒙的分布式任务调度，结合定制工业互联神经总线功能，完成手持终端的信息采集与数据上发；</w:t>
      </w:r>
      <w:r/>
    </w:p>
    <w:p>
      <w:pPr>
        <w:ind w:firstLine="420"/>
        <w:spacing w:line="360" w:lineRule="auto"/>
        <w:rPr>
          <w:rFonts w:hint="eastAsia" w:ascii="宋体" w:hAnsi="宋体" w:cs="宋体"/>
        </w:rPr>
      </w:pPr>
      <w:r>
        <w:rPr>
          <w:rFonts w:hint="eastAsia" w:ascii="宋体" w:hAnsi="宋体" w:cs="宋体"/>
          <w:color w:val="000000"/>
        </w:rPr>
        <w:t xml:space="preserve">2.3.4生产监控：</w:t>
      </w:r>
      <w:r/>
    </w:p>
    <w:p>
      <w:pPr>
        <w:ind w:firstLine="420"/>
        <w:spacing w:line="360" w:lineRule="auto"/>
        <w:rPr>
          <w:rFonts w:hint="eastAsia" w:ascii="宋体" w:hAnsi="宋体" w:cs="宋体"/>
        </w:rPr>
      </w:pPr>
      <w:r>
        <w:rPr>
          <w:rFonts w:hint="eastAsia" w:ascii="宋体" w:hAnsi="宋体" w:cs="宋体"/>
          <w:color w:val="000000"/>
        </w:rPr>
        <w:t xml:space="preserve">2.3.4.1生产监视：展示工业控制柜数据；</w:t>
      </w:r>
      <w:r/>
    </w:p>
    <w:p>
      <w:pPr>
        <w:ind w:firstLine="420"/>
        <w:spacing w:line="360" w:lineRule="auto"/>
        <w:rPr>
          <w:rFonts w:hint="eastAsia" w:ascii="宋体" w:hAnsi="宋体" w:cs="宋体"/>
        </w:rPr>
      </w:pPr>
      <w:r>
        <w:rPr>
          <w:rFonts w:hint="eastAsia" w:ascii="宋体" w:hAnsi="宋体" w:cs="宋体"/>
          <w:color w:val="000000"/>
        </w:rPr>
        <w:t xml:space="preserve">2.3.4.2远程控制：利用定制的工业互联神经总线，与信息系统连接，完成数据采集与远程控制；</w:t>
      </w:r>
      <w:r/>
    </w:p>
    <w:p>
      <w:pPr>
        <w:ind w:firstLine="420"/>
        <w:spacing w:line="360" w:lineRule="auto"/>
        <w:rPr>
          <w:rFonts w:hint="eastAsia" w:ascii="宋体" w:hAnsi="宋体" w:cs="宋体"/>
        </w:rPr>
      </w:pPr>
      <w:r>
        <w:rPr>
          <w:rFonts w:hint="eastAsia" w:ascii="宋体" w:hAnsi="宋体" w:cs="宋体"/>
          <w:color w:val="000000"/>
        </w:rPr>
        <w:t xml:space="preserve">2.4 PLC控制程序：</w:t>
      </w:r>
      <w:r/>
    </w:p>
    <w:p>
      <w:pPr>
        <w:ind w:firstLine="420"/>
        <w:spacing w:line="360" w:lineRule="auto"/>
        <w:rPr>
          <w:rFonts w:hint="eastAsia" w:ascii="宋体" w:hAnsi="宋体" w:cs="宋体"/>
        </w:rPr>
      </w:pPr>
      <w:r>
        <w:rPr>
          <w:rFonts w:hint="eastAsia" w:ascii="宋体" w:hAnsi="宋体" w:cs="宋体"/>
          <w:color w:val="000000"/>
        </w:rPr>
        <w:t xml:space="preserve">2.4.1 PLC程序需支持控制不少于3路IO量的输出/输入；</w:t>
      </w:r>
      <w:r/>
    </w:p>
    <w:p>
      <w:pPr>
        <w:ind w:firstLine="420"/>
        <w:spacing w:line="360" w:lineRule="auto"/>
        <w:rPr>
          <w:rFonts w:hint="eastAsia" w:ascii="宋体" w:hAnsi="宋体" w:cs="宋体"/>
        </w:rPr>
      </w:pPr>
      <w:r>
        <w:rPr>
          <w:rFonts w:hint="eastAsia" w:ascii="宋体" w:hAnsi="宋体" w:cs="宋体"/>
          <w:color w:val="000000"/>
        </w:rPr>
        <w:t xml:space="preserve">2.4.2需开启MODBUS服务器，可以使用远程MODBUS客户端对IO的输出和IO量的输入监控；</w:t>
      </w:r>
      <w:r/>
    </w:p>
    <w:p>
      <w:pPr>
        <w:ind w:firstLine="420"/>
        <w:spacing w:line="360" w:lineRule="auto"/>
        <w:rPr>
          <w:rFonts w:hint="eastAsia" w:ascii="宋体" w:hAnsi="宋体" w:cs="宋体"/>
        </w:rPr>
      </w:pPr>
      <w:r>
        <w:rPr>
          <w:rFonts w:hint="eastAsia" w:ascii="宋体" w:hAnsi="宋体" w:cs="宋体"/>
          <w:color w:val="000000"/>
        </w:rPr>
        <w:t xml:space="preserve">2.4.3需支持控制不少于3路IO量的输出，且远程和本地控制IO量不冲突；</w:t>
      </w:r>
      <w:r/>
    </w:p>
    <w:p>
      <w:pPr>
        <w:ind w:firstLine="420"/>
        <w:spacing w:line="360" w:lineRule="auto"/>
        <w:rPr>
          <w:rFonts w:hint="eastAsia" w:ascii="宋体" w:hAnsi="宋体" w:cs="宋体"/>
        </w:rPr>
      </w:pPr>
      <w:r>
        <w:rPr>
          <w:rFonts w:hint="eastAsia" w:ascii="宋体" w:hAnsi="宋体" w:cs="宋体"/>
          <w:color w:val="000000"/>
        </w:rPr>
        <w:t xml:space="preserve">2.4.4 PLC中string类型的多个寄存器通过远程MODBUS客户端的访问可以进行写入和擦除；</w:t>
      </w:r>
      <w:r/>
    </w:p>
    <w:p>
      <w:pPr>
        <w:ind w:firstLine="420"/>
        <w:spacing w:line="360" w:lineRule="auto"/>
        <w:rPr>
          <w:rFonts w:hint="eastAsia" w:ascii="宋体" w:hAnsi="宋体" w:cs="宋体"/>
          <w:color w:val="000000"/>
        </w:rPr>
      </w:pPr>
      <w:r>
        <w:rPr>
          <w:rFonts w:hint="eastAsia" w:ascii="宋体" w:hAnsi="宋体" w:cs="宋体"/>
          <w:color w:val="000000"/>
        </w:rPr>
        <w:t xml:space="preserve">2.4.5需兼容鸿蒙适配器，可进行常规通信协议转换，实现无缝通讯；</w:t>
      </w:r>
      <w:r/>
    </w:p>
    <w:p>
      <w:pPr>
        <w:ind w:firstLine="422"/>
        <w:spacing w:line="360" w:lineRule="auto"/>
        <w:rPr>
          <w:rFonts w:hint="eastAsia" w:ascii="宋体" w:hAnsi="宋体" w:cs="宋体"/>
          <w:b/>
          <w:bCs/>
        </w:rPr>
        <w:outlineLvl w:val="2"/>
      </w:pPr>
      <w:r>
        <w:rPr>
          <w:rFonts w:hint="eastAsia" w:ascii="宋体" w:hAnsi="宋体" w:cs="宋体"/>
          <w:b/>
          <w:bCs/>
        </w:rPr>
        <w:t xml:space="preserve">6. 穿戴应用鸿蒙开发设备</w:t>
      </w:r>
      <w:r/>
    </w:p>
    <w:p>
      <w:pPr>
        <w:ind w:firstLine="420"/>
        <w:spacing w:line="360" w:lineRule="auto"/>
        <w:rPr>
          <w:rFonts w:hint="eastAsia" w:ascii="宋体" w:hAnsi="宋体" w:cs="宋体"/>
        </w:rPr>
      </w:pPr>
      <w:r>
        <w:rPr>
          <w:rFonts w:hint="eastAsia" w:ascii="宋体" w:hAnsi="宋体" w:cs="宋体"/>
          <w:color w:val="000000"/>
        </w:rPr>
        <w:t xml:space="preserve">1. 硬件产品参数要求：</w:t>
      </w:r>
      <w:r/>
    </w:p>
    <w:p>
      <w:pPr>
        <w:ind w:firstLine="420"/>
        <w:spacing w:line="360" w:lineRule="auto"/>
        <w:rPr>
          <w:rFonts w:hint="eastAsia" w:ascii="宋体" w:hAnsi="宋体" w:cs="宋体"/>
        </w:rPr>
      </w:pPr>
      <w:r>
        <w:rPr>
          <w:rFonts w:hint="eastAsia" w:ascii="宋体" w:hAnsi="宋体" w:cs="宋体"/>
          <w:color w:val="000000"/>
        </w:rPr>
        <w:t xml:space="preserve">1.1外观规格：</w:t>
      </w:r>
      <w:r/>
    </w:p>
    <w:p>
      <w:pPr>
        <w:ind w:firstLine="420"/>
        <w:spacing w:line="360" w:lineRule="auto"/>
        <w:rPr>
          <w:rFonts w:hint="eastAsia" w:ascii="宋体" w:hAnsi="宋体" w:cs="宋体"/>
        </w:rPr>
      </w:pPr>
      <w:r>
        <w:rPr>
          <w:rFonts w:hint="eastAsia" w:ascii="宋体" w:hAnsi="宋体" w:cs="宋体"/>
          <w:color w:val="000000"/>
        </w:rPr>
        <w:t xml:space="preserve">1.1.1表带： 液态硅胶表带、316SS表扣、锌合金圈口、玻璃盖板、尼龙+玻纤底壳；</w:t>
      </w:r>
      <w:r/>
    </w:p>
    <w:p>
      <w:pPr>
        <w:ind w:firstLine="420"/>
        <w:spacing w:line="360" w:lineRule="auto"/>
        <w:rPr>
          <w:rFonts w:hint="eastAsia" w:ascii="宋体" w:hAnsi="宋体" w:cs="宋体"/>
        </w:rPr>
      </w:pPr>
      <w:r>
        <w:rPr>
          <w:rFonts w:hint="eastAsia" w:ascii="宋体" w:hAnsi="宋体" w:cs="宋体"/>
          <w:color w:val="000000"/>
        </w:rPr>
        <w:t xml:space="preserve">1.2主控与存储：</w:t>
      </w:r>
      <w:r/>
    </w:p>
    <w:p>
      <w:pPr>
        <w:ind w:firstLine="420"/>
        <w:spacing w:line="360" w:lineRule="auto"/>
        <w:rPr>
          <w:rFonts w:hint="eastAsia" w:ascii="宋体" w:hAnsi="宋体" w:cs="宋体"/>
        </w:rPr>
      </w:pPr>
      <w:r>
        <w:rPr>
          <w:rFonts w:hint="eastAsia" w:ascii="宋体" w:hAnsi="宋体" w:cs="宋体"/>
          <w:color w:val="000000"/>
        </w:rPr>
        <w:t xml:space="preserve">1.2.1主控：国产 MCU（P07算法）、BLE 5.3、RAM不低于 1168KB、ROM不低于+4MB、Nor Flash不低于256Mb、蓝牙传输距离不低于10米；</w:t>
      </w:r>
      <w:r/>
    </w:p>
    <w:p>
      <w:pPr>
        <w:ind w:firstLine="420"/>
        <w:spacing w:line="360" w:lineRule="auto"/>
        <w:rPr>
          <w:rFonts w:hint="eastAsia" w:ascii="宋体" w:hAnsi="宋体" w:cs="宋体"/>
        </w:rPr>
      </w:pPr>
      <w:r>
        <w:rPr>
          <w:rFonts w:hint="eastAsia" w:ascii="宋体" w:hAnsi="宋体" w:cs="宋体"/>
          <w:color w:val="000000"/>
        </w:rPr>
        <w:t xml:space="preserve">1.3屏幕模块：</w:t>
      </w:r>
      <w:r/>
    </w:p>
    <w:p>
      <w:pPr>
        <w:ind w:firstLine="420"/>
        <w:spacing w:line="360" w:lineRule="auto"/>
        <w:rPr>
          <w:rFonts w:hint="eastAsia" w:ascii="宋体" w:hAnsi="宋体" w:cs="宋体"/>
          <w:color w:val="000000"/>
        </w:rPr>
      </w:pPr>
      <w:r>
        <w:rPr>
          <w:rFonts w:hint="eastAsia" w:ascii="宋体" w:hAnsi="宋体" w:cs="宋体"/>
          <w:color w:val="000000"/>
        </w:rPr>
        <w:t xml:space="preserve">1.3.1屏幕：</w:t>
      </w:r>
      <w:r/>
    </w:p>
    <w:p>
      <w:pPr>
        <w:ind w:firstLine="420"/>
        <w:spacing w:line="360" w:lineRule="auto"/>
        <w:rPr>
          <w:rFonts w:hint="eastAsia" w:ascii="宋体" w:hAnsi="宋体" w:cs="宋体"/>
        </w:rPr>
      </w:pPr>
      <w:r>
        <w:rPr>
          <w:rFonts w:hint="eastAsia" w:ascii="宋体" w:hAnsi="宋体" w:cs="宋体"/>
          <w:color w:val="000000"/>
        </w:rPr>
        <w:t xml:space="preserve">AMOLED不低于 1.504英寸、分辨率不低于466×466 、亮度不低于1000nit、刷新率不低于60Hz、色深不低于16bit、全触摸；</w:t>
      </w:r>
      <w:r/>
    </w:p>
    <w:p>
      <w:pPr>
        <w:ind w:firstLine="420"/>
        <w:spacing w:line="360" w:lineRule="auto"/>
        <w:rPr>
          <w:rFonts w:hint="eastAsia" w:ascii="宋体" w:hAnsi="宋体" w:cs="宋体"/>
        </w:rPr>
      </w:pPr>
      <w:r>
        <w:rPr>
          <w:rFonts w:hint="eastAsia" w:ascii="宋体" w:hAnsi="宋体" w:cs="宋体"/>
          <w:color w:val="000000"/>
        </w:rPr>
        <w:t xml:space="preserve">1.4传感器：</w:t>
      </w:r>
      <w:r/>
    </w:p>
    <w:p>
      <w:pPr>
        <w:ind w:firstLine="420"/>
        <w:spacing w:line="360" w:lineRule="auto"/>
        <w:rPr>
          <w:rFonts w:hint="eastAsia" w:ascii="宋体" w:hAnsi="宋体" w:cs="宋体"/>
        </w:rPr>
      </w:pPr>
      <w:r>
        <w:rPr>
          <w:rFonts w:hint="eastAsia" w:ascii="宋体" w:hAnsi="宋体" w:cs="宋体"/>
          <w:color w:val="000000"/>
        </w:rPr>
        <w:t xml:space="preserve">1.4.1需集成加速度计、地磁、气压、心率、血氧、佩戴监测（无陀螺仪/体温）；</w:t>
      </w:r>
      <w:r/>
    </w:p>
    <w:p>
      <w:pPr>
        <w:ind w:firstLine="420"/>
        <w:spacing w:line="360" w:lineRule="auto"/>
        <w:rPr>
          <w:rFonts w:hint="eastAsia" w:ascii="宋体" w:hAnsi="宋体" w:cs="宋体"/>
        </w:rPr>
      </w:pPr>
      <w:r>
        <w:rPr>
          <w:rFonts w:hint="eastAsia" w:ascii="宋体" w:hAnsi="宋体" w:cs="宋体"/>
          <w:color w:val="000000"/>
        </w:rPr>
        <w:t xml:space="preserve">1.5 GPS：</w:t>
      </w:r>
      <w:r/>
    </w:p>
    <w:p>
      <w:pPr>
        <w:ind w:firstLine="420"/>
        <w:spacing w:line="360" w:lineRule="auto"/>
        <w:rPr>
          <w:rFonts w:hint="eastAsia" w:ascii="宋体" w:hAnsi="宋体" w:cs="宋体"/>
        </w:rPr>
      </w:pPr>
      <w:r>
        <w:rPr>
          <w:rFonts w:hint="eastAsia" w:ascii="宋体" w:hAnsi="宋体" w:cs="宋体"/>
          <w:color w:val="000000"/>
        </w:rPr>
        <w:t xml:space="preserve">1.5.1需支持单频L1；</w:t>
      </w:r>
      <w:r/>
    </w:p>
    <w:p>
      <w:pPr>
        <w:ind w:firstLine="420"/>
        <w:spacing w:line="360" w:lineRule="auto"/>
        <w:rPr>
          <w:rFonts w:hint="eastAsia" w:ascii="宋体" w:hAnsi="宋体" w:cs="宋体"/>
        </w:rPr>
      </w:pPr>
      <w:r>
        <w:rPr>
          <w:rFonts w:hint="eastAsia" w:ascii="宋体" w:hAnsi="宋体" w:cs="宋体"/>
          <w:color w:val="000000"/>
        </w:rPr>
        <w:t xml:space="preserve">1.6电池与充电：</w:t>
      </w:r>
      <w:r/>
    </w:p>
    <w:p>
      <w:pPr>
        <w:ind w:firstLine="420"/>
        <w:spacing w:line="360" w:lineRule="auto"/>
        <w:rPr>
          <w:rFonts w:hint="eastAsia" w:ascii="宋体" w:hAnsi="宋体" w:cs="宋体"/>
        </w:rPr>
      </w:pPr>
      <w:r>
        <w:rPr>
          <w:rFonts w:hint="eastAsia" w:ascii="宋体" w:hAnsi="宋体" w:cs="宋体"/>
          <w:color w:val="000000"/>
        </w:rPr>
        <w:t xml:space="preserve">1.6.1电池：不低于470mAh；充电：2PIN磁吸；</w:t>
      </w:r>
      <w:r/>
    </w:p>
    <w:p>
      <w:pPr>
        <w:ind w:firstLine="420"/>
        <w:spacing w:line="360" w:lineRule="auto"/>
        <w:rPr>
          <w:rFonts w:hint="eastAsia" w:ascii="宋体" w:hAnsi="宋体" w:cs="宋体"/>
        </w:rPr>
      </w:pPr>
      <w:r>
        <w:rPr>
          <w:rFonts w:hint="eastAsia" w:ascii="宋体" w:hAnsi="宋体" w:cs="宋体"/>
          <w:color w:val="000000"/>
        </w:rPr>
        <w:t xml:space="preserve">1.7声学：</w:t>
      </w:r>
      <w:r/>
    </w:p>
    <w:p>
      <w:pPr>
        <w:ind w:firstLine="420"/>
        <w:spacing w:line="360" w:lineRule="auto"/>
        <w:rPr>
          <w:rFonts w:hint="eastAsia" w:ascii="宋体" w:hAnsi="宋体" w:cs="宋体"/>
        </w:rPr>
      </w:pPr>
      <w:r>
        <w:rPr>
          <w:rFonts w:hint="eastAsia" w:ascii="宋体" w:hAnsi="宋体" w:cs="宋体"/>
          <w:color w:val="000000"/>
        </w:rPr>
        <w:t xml:space="preserve">1.7.1需集成Mic+喇叭+音频功放；</w:t>
      </w:r>
      <w:r/>
    </w:p>
    <w:p>
      <w:pPr>
        <w:ind w:firstLine="420"/>
        <w:spacing w:line="360" w:lineRule="auto"/>
        <w:rPr>
          <w:rFonts w:hint="eastAsia" w:ascii="宋体" w:hAnsi="宋体" w:cs="宋体"/>
        </w:rPr>
      </w:pPr>
      <w:r>
        <w:rPr>
          <w:rFonts w:hint="eastAsia" w:ascii="宋体" w:hAnsi="宋体" w:cs="宋体"/>
          <w:color w:val="000000"/>
        </w:rPr>
        <w:t xml:space="preserve">1.8防护与安全：</w:t>
      </w:r>
      <w:r/>
    </w:p>
    <w:p>
      <w:pPr>
        <w:ind w:firstLine="420"/>
        <w:spacing w:line="360" w:lineRule="auto"/>
        <w:rPr>
          <w:rFonts w:hint="eastAsia" w:ascii="宋体" w:hAnsi="宋体" w:cs="宋体"/>
        </w:rPr>
      </w:pPr>
      <w:r>
        <w:rPr>
          <w:rFonts w:hint="eastAsia" w:ascii="宋体" w:hAnsi="宋体" w:cs="宋体"/>
          <w:color w:val="000000"/>
        </w:rPr>
        <w:t xml:space="preserve">1.8.1需支持OVP5.8~6V、OCP＜1A、耐压&gt;20V、浪涌220V、ESD±6kV/±10kV、NTC保护、防水等级不低于5ATM；</w:t>
      </w:r>
      <w:r/>
    </w:p>
    <w:p>
      <w:pPr>
        <w:ind w:firstLine="420"/>
        <w:spacing w:line="360" w:lineRule="auto"/>
        <w:rPr>
          <w:rFonts w:hint="eastAsia" w:ascii="宋体" w:hAnsi="宋体" w:cs="宋体"/>
        </w:rPr>
      </w:pPr>
      <w:r>
        <w:rPr>
          <w:rFonts w:hint="eastAsia" w:ascii="宋体" w:hAnsi="宋体" w:cs="宋体"/>
          <w:color w:val="000000"/>
        </w:rPr>
        <w:t xml:space="preserve">1.9马达：</w:t>
      </w:r>
      <w:r/>
    </w:p>
    <w:p>
      <w:pPr>
        <w:ind w:firstLine="420"/>
        <w:spacing w:line="360" w:lineRule="auto"/>
        <w:rPr>
          <w:rFonts w:hint="eastAsia" w:ascii="宋体" w:hAnsi="宋体" w:cs="宋体"/>
        </w:rPr>
      </w:pPr>
      <w:r>
        <w:rPr>
          <w:rFonts w:hint="eastAsia" w:ascii="宋体" w:hAnsi="宋体" w:cs="宋体"/>
          <w:color w:val="000000"/>
        </w:rPr>
        <w:t xml:space="preserve"> 需集成马达驱动IC；</w:t>
      </w:r>
      <w:r/>
    </w:p>
    <w:p>
      <w:pPr>
        <w:ind w:firstLine="420"/>
        <w:spacing w:line="360" w:lineRule="auto"/>
        <w:rPr>
          <w:rFonts w:hint="eastAsia" w:ascii="宋体" w:hAnsi="宋体" w:cs="宋体"/>
        </w:rPr>
      </w:pPr>
      <w:r>
        <w:rPr>
          <w:rFonts w:hint="eastAsia" w:ascii="宋体" w:hAnsi="宋体" w:cs="宋体"/>
          <w:color w:val="000000"/>
        </w:rPr>
        <w:t xml:space="preserve">1.10环境要求：</w:t>
      </w:r>
      <w:r/>
    </w:p>
    <w:p>
      <w:pPr>
        <w:ind w:firstLine="420"/>
        <w:spacing w:line="360" w:lineRule="auto"/>
        <w:rPr>
          <w:rFonts w:hint="eastAsia" w:ascii="宋体" w:hAnsi="宋体" w:cs="宋体"/>
        </w:rPr>
      </w:pPr>
      <w:r>
        <w:rPr>
          <w:rFonts w:hint="eastAsia" w:ascii="宋体" w:hAnsi="宋体" w:cs="宋体"/>
          <w:color w:val="000000"/>
        </w:rPr>
        <w:t xml:space="preserve">1.10.1工作温度0~45℃，存储温度-20~60℃；</w:t>
      </w:r>
      <w:r/>
    </w:p>
    <w:p>
      <w:pPr>
        <w:ind w:firstLine="422"/>
        <w:spacing w:line="360" w:lineRule="auto"/>
        <w:rPr>
          <w:rFonts w:hint="eastAsia" w:ascii="宋体" w:hAnsi="宋体" w:cs="宋体"/>
          <w:b/>
          <w:bCs/>
          <w:color w:val="000000"/>
        </w:rPr>
      </w:pPr>
      <w:r>
        <w:rPr>
          <w:rFonts w:hint="eastAsia" w:ascii="宋体" w:hAnsi="宋体" w:cs="宋体"/>
          <w:b/>
          <w:bCs/>
          <w:color w:val="000000"/>
        </w:rPr>
        <w:t xml:space="preserve">2. 软件参数要求：</w:t>
      </w:r>
      <w:r/>
    </w:p>
    <w:p>
      <w:pPr>
        <w:ind w:firstLine="420"/>
        <w:spacing w:line="360" w:lineRule="auto"/>
        <w:rPr>
          <w:rFonts w:hint="eastAsia" w:ascii="宋体" w:hAnsi="宋体" w:cs="宋体"/>
        </w:rPr>
      </w:pPr>
      <w:r>
        <w:rPr>
          <w:rFonts w:hint="eastAsia" w:ascii="宋体" w:hAnsi="宋体" w:cs="宋体"/>
          <w:color w:val="000000"/>
        </w:rPr>
        <w:t xml:space="preserve">2.1开机引导：需支持开机画面、语言选择（简体中文/英语/德语/法语/西班牙语/俄语/阿拉伯语/葡萄牙语/波兰语/荷兰语/土耳其/印尼）、连接引导（二维码，可跳过）；</w:t>
      </w:r>
      <w:r/>
    </w:p>
    <w:p>
      <w:pPr>
        <w:ind w:firstLine="420"/>
        <w:spacing w:line="360" w:lineRule="auto"/>
        <w:rPr>
          <w:rFonts w:hint="eastAsia" w:ascii="宋体" w:hAnsi="宋体" w:cs="宋体"/>
        </w:rPr>
      </w:pPr>
      <w:r>
        <w:rPr>
          <w:rFonts w:hint="eastAsia" w:ascii="宋体" w:hAnsi="宋体" w:cs="宋体"/>
          <w:color w:val="000000"/>
        </w:rPr>
        <w:t xml:space="preserve">2.2按键定义：上键：短按进入应用列表/回表盘、双击拒接来电、长按3S退出锁定/省电、长按5S关机/重启、长按12S硬重启；下键：短按快捷功能、双击切换应用列表样式；旋钮：旋转滑动列表；</w:t>
      </w:r>
      <w:r/>
    </w:p>
    <w:p>
      <w:pPr>
        <w:ind w:firstLine="420"/>
        <w:spacing w:line="360" w:lineRule="auto"/>
        <w:rPr>
          <w:rFonts w:hint="eastAsia" w:ascii="宋体" w:hAnsi="宋体" w:cs="宋体"/>
        </w:rPr>
      </w:pPr>
      <w:r>
        <w:rPr>
          <w:rFonts w:hint="eastAsia" w:ascii="宋体" w:hAnsi="宋体" w:cs="宋体"/>
          <w:color w:val="000000"/>
        </w:rPr>
        <w:t xml:space="preserve">2.3振动反馈：需支持功能振动反馈（系统响应时振动）、普通通知振动提醒（心率异常/低电/新消息等）、特殊通知振动提醒（来电/闹钟等）；</w:t>
      </w:r>
      <w:r/>
    </w:p>
    <w:p>
      <w:pPr>
        <w:ind w:firstLine="420"/>
        <w:spacing w:line="360" w:lineRule="auto"/>
        <w:rPr>
          <w:rFonts w:hint="eastAsia" w:ascii="宋体" w:hAnsi="宋体" w:cs="宋体"/>
        </w:rPr>
      </w:pPr>
      <w:r>
        <w:rPr>
          <w:rFonts w:hint="eastAsia" w:ascii="宋体" w:hAnsi="宋体" w:cs="宋体"/>
          <w:color w:val="000000"/>
        </w:rPr>
        <w:t xml:space="preserve">2.4手势定义：需支持抬手亮屏（可开关）、翻腕灭屏、捂手灭屏（基于TP实现）；</w:t>
      </w:r>
      <w:r/>
    </w:p>
    <w:p>
      <w:pPr>
        <w:ind w:firstLine="420"/>
        <w:spacing w:line="360" w:lineRule="auto"/>
        <w:rPr>
          <w:rFonts w:hint="eastAsia" w:ascii="宋体" w:hAnsi="宋体" w:cs="宋体"/>
        </w:rPr>
      </w:pPr>
      <w:r>
        <w:rPr>
          <w:rFonts w:hint="eastAsia" w:ascii="宋体" w:hAnsi="宋体" w:cs="宋体"/>
          <w:color w:val="000000"/>
        </w:rPr>
        <w:t xml:space="preserve">2.5表盘：内置表盘4个（不可删除）、云表盘最多10个（从APP添加）、自定义表盘1个（从APP添加）、表盘编辑（切换/删除云表盘和自定义表盘）；</w:t>
      </w:r>
      <w:r/>
    </w:p>
    <w:p>
      <w:pPr>
        <w:ind w:firstLine="420"/>
        <w:spacing w:line="360" w:lineRule="auto"/>
        <w:rPr>
          <w:rFonts w:hint="eastAsia" w:ascii="宋体" w:hAnsi="宋体" w:cs="宋体"/>
        </w:rPr>
      </w:pPr>
      <w:r>
        <w:rPr>
          <w:rFonts w:hint="eastAsia" w:ascii="宋体" w:hAnsi="宋体" w:cs="宋体"/>
          <w:color w:val="000000"/>
        </w:rPr>
        <w:t xml:space="preserve">2.6小部件：桌面功能卡片：日常活动、心率、天气、音乐、最近运动；小部件编辑：添加/取消/删除；</w:t>
      </w:r>
      <w:r/>
    </w:p>
    <w:p>
      <w:pPr>
        <w:ind w:firstLine="420"/>
        <w:spacing w:line="360" w:lineRule="auto"/>
        <w:rPr>
          <w:rFonts w:hint="eastAsia" w:ascii="宋体" w:hAnsi="宋体" w:cs="宋体"/>
        </w:rPr>
      </w:pPr>
      <w:r>
        <w:rPr>
          <w:rFonts w:hint="eastAsia" w:ascii="宋体" w:hAnsi="宋体" w:cs="宋体"/>
          <w:color w:val="000000"/>
        </w:rPr>
        <w:t xml:space="preserve">2.7通知提醒：通知列表（手机同步：来电/信息/应用消息，支持详情查看和全部清除）；手表通知（升级/低电/闹钟/心率/血氧/运动/久坐/喝水等）；</w:t>
      </w:r>
      <w:r/>
    </w:p>
    <w:p>
      <w:pPr>
        <w:ind w:firstLine="420"/>
        <w:spacing w:line="360" w:lineRule="auto"/>
        <w:rPr>
          <w:rFonts w:hint="eastAsia" w:ascii="宋体" w:hAnsi="宋体" w:cs="宋体"/>
        </w:rPr>
      </w:pPr>
      <w:r>
        <w:rPr>
          <w:rFonts w:hint="eastAsia" w:ascii="宋体" w:hAnsi="宋体" w:cs="宋体"/>
          <w:color w:val="000000"/>
        </w:rPr>
        <w:t xml:space="preserve">2.8控制中心：连接状态、电量、时间日期、静音、屏幕锁定、设置、亮度调节、勿扰、手电筒、排水、抬腕亮屏、查找手机、常亮模式（最多20分钟）、操作特效、闹钟；</w:t>
      </w:r>
      <w:r/>
    </w:p>
    <w:p>
      <w:pPr>
        <w:ind w:firstLine="420"/>
        <w:spacing w:line="360" w:lineRule="auto"/>
        <w:rPr>
          <w:rFonts w:hint="eastAsia" w:ascii="宋体" w:hAnsi="宋体" w:cs="宋体"/>
        </w:rPr>
      </w:pPr>
      <w:r>
        <w:rPr>
          <w:rFonts w:hint="eastAsia" w:ascii="宋体" w:hAnsi="宋体" w:cs="宋体"/>
          <w:color w:val="000000"/>
        </w:rPr>
        <w:t xml:space="preserve">2.9设置：表盘和桌面（表盘切换/熄屏显示AOD）、声音与振动（静音/铃声音量/振动强度）、屏幕显示（熄屏时间5~60S/手动亮度无极调节）、应用视图（蜂窝/瀑布/水车/列表）、亮屏方式（捂手灭屏/抬腕亮屏/常亮模式）、勿扰模式、快捷功能（默认运动）、语言与单位、时间（24小时制）、电池管理（电量/省电模式）、系统菜单（连接新手机/恢复出厂/重启/关机）、关于手表（设备名称/软件版本/MAC地址/设备ID）；</w:t>
      </w:r>
      <w:r/>
    </w:p>
    <w:p>
      <w:pPr>
        <w:ind w:firstLine="420"/>
        <w:spacing w:line="360" w:lineRule="auto"/>
        <w:rPr>
          <w:rFonts w:hint="eastAsia" w:ascii="宋体" w:hAnsi="宋体" w:cs="宋体"/>
        </w:rPr>
      </w:pPr>
      <w:r>
        <w:rPr>
          <w:rFonts w:hint="eastAsia" w:ascii="宋体" w:hAnsi="宋体" w:cs="宋体"/>
          <w:color w:val="000000"/>
        </w:rPr>
        <w:t xml:space="preserve">2.10系统升级：需支持手机APP向手表传输安装包；</w:t>
      </w:r>
      <w:r/>
    </w:p>
    <w:p>
      <w:pPr>
        <w:ind w:firstLine="420"/>
        <w:spacing w:line="360" w:lineRule="auto"/>
        <w:rPr>
          <w:rFonts w:hint="eastAsia" w:ascii="宋体" w:hAnsi="宋体" w:cs="宋体"/>
        </w:rPr>
      </w:pPr>
      <w:r>
        <w:rPr>
          <w:rFonts w:hint="eastAsia" w:ascii="宋体" w:hAnsi="宋体" w:cs="宋体"/>
          <w:color w:val="000000"/>
        </w:rPr>
        <w:t xml:space="preserve">2.11查找手机：需支持手表端发起，使手机响铃；</w:t>
      </w:r>
      <w:r/>
    </w:p>
    <w:p>
      <w:pPr>
        <w:ind w:firstLine="420"/>
        <w:spacing w:line="360" w:lineRule="auto"/>
        <w:rPr>
          <w:rFonts w:hint="eastAsia" w:ascii="宋体" w:hAnsi="宋体" w:cs="宋体"/>
        </w:rPr>
      </w:pPr>
      <w:r>
        <w:rPr>
          <w:rFonts w:hint="eastAsia" w:ascii="宋体" w:hAnsi="宋体" w:cs="宋体"/>
          <w:color w:val="000000"/>
        </w:rPr>
        <w:t xml:space="preserve">2.12查找手表：需支持手机APP发起，使手表响铃；</w:t>
      </w:r>
      <w:r/>
    </w:p>
    <w:p>
      <w:pPr>
        <w:ind w:firstLine="420"/>
        <w:spacing w:line="360" w:lineRule="auto"/>
        <w:rPr>
          <w:rFonts w:hint="eastAsia" w:ascii="宋体" w:hAnsi="宋体" w:cs="宋体"/>
        </w:rPr>
      </w:pPr>
      <w:r>
        <w:rPr>
          <w:rFonts w:hint="eastAsia" w:ascii="宋体" w:hAnsi="宋体" w:cs="宋体"/>
          <w:color w:val="000000"/>
        </w:rPr>
        <w:t xml:space="preserve">2.13天气：需支持手机APP同步天气资源至手表；</w:t>
      </w:r>
      <w:r/>
    </w:p>
    <w:p>
      <w:pPr>
        <w:ind w:firstLine="420"/>
        <w:spacing w:line="360" w:lineRule="auto"/>
        <w:rPr>
          <w:rFonts w:hint="eastAsia" w:ascii="宋体" w:hAnsi="宋体" w:cs="宋体"/>
        </w:rPr>
      </w:pPr>
      <w:r>
        <w:rPr>
          <w:rFonts w:hint="eastAsia" w:ascii="宋体" w:hAnsi="宋体" w:cs="宋体"/>
          <w:color w:val="000000"/>
        </w:rPr>
        <w:t xml:space="preserve">2.14电话：联系人（APP同步常用联系人/同步所有联系人用于来电显示/联系人可拨打电话）、通话记录（可拨打电话/全部清除）、拨号盘（按数字键拨号）、通话（同步来电/接听/挂断/快捷回消息）；</w:t>
      </w:r>
      <w:r/>
    </w:p>
    <w:p>
      <w:pPr>
        <w:ind w:firstLine="420"/>
        <w:spacing w:line="360" w:lineRule="auto"/>
        <w:rPr>
          <w:rFonts w:hint="eastAsia" w:ascii="宋体" w:hAnsi="宋体" w:cs="宋体"/>
        </w:rPr>
      </w:pPr>
      <w:r>
        <w:rPr>
          <w:rFonts w:hint="eastAsia" w:ascii="宋体" w:hAnsi="宋体" w:cs="宋体"/>
          <w:color w:val="000000"/>
        </w:rPr>
        <w:t xml:space="preserve">2.15拍照控制：需支持手表控制手机拍照；</w:t>
      </w:r>
      <w:r/>
    </w:p>
    <w:p>
      <w:pPr>
        <w:ind w:firstLine="420"/>
        <w:spacing w:line="360" w:lineRule="auto"/>
        <w:rPr>
          <w:rFonts w:hint="eastAsia" w:ascii="宋体" w:hAnsi="宋体" w:cs="宋体"/>
        </w:rPr>
      </w:pPr>
      <w:r>
        <w:rPr>
          <w:rFonts w:hint="eastAsia" w:ascii="宋体" w:hAnsi="宋体" w:cs="宋体"/>
          <w:color w:val="000000"/>
        </w:rPr>
        <w:t xml:space="preserve">2.16音乐：需支持手机音乐控制（歌曲名/进度条/上一曲/下一曲/播放暂停/音量无极调节）；</w:t>
      </w:r>
      <w:r/>
    </w:p>
    <w:p>
      <w:pPr>
        <w:ind w:firstLine="420"/>
        <w:spacing w:line="360" w:lineRule="auto"/>
        <w:rPr>
          <w:rFonts w:hint="eastAsia" w:ascii="宋体" w:hAnsi="宋体" w:cs="宋体"/>
        </w:rPr>
      </w:pPr>
      <w:r>
        <w:rPr>
          <w:rFonts w:hint="eastAsia" w:ascii="宋体" w:hAnsi="宋体" w:cs="宋体"/>
          <w:color w:val="000000"/>
        </w:rPr>
        <w:t xml:space="preserve">2.17计时器：1/2/5/10/15分钟及自定义；取消、暂停/继续；提醒（关闭/重复提醒）；</w:t>
      </w:r>
      <w:r/>
    </w:p>
    <w:p>
      <w:pPr>
        <w:ind w:firstLine="420"/>
        <w:spacing w:line="360" w:lineRule="auto"/>
        <w:rPr>
          <w:rFonts w:hint="eastAsia" w:ascii="宋体" w:hAnsi="宋体" w:cs="宋体"/>
        </w:rPr>
      </w:pPr>
      <w:r>
        <w:rPr>
          <w:rFonts w:hint="eastAsia" w:ascii="宋体" w:hAnsi="宋体" w:cs="宋体"/>
          <w:color w:val="000000"/>
        </w:rPr>
        <w:t xml:space="preserve">2.18秒表：计次、暂停/继续；</w:t>
      </w:r>
      <w:r/>
    </w:p>
    <w:p>
      <w:pPr>
        <w:ind w:firstLine="420"/>
        <w:spacing w:line="360" w:lineRule="auto"/>
        <w:rPr>
          <w:rFonts w:hint="eastAsia" w:ascii="宋体" w:hAnsi="宋体" w:cs="宋体"/>
        </w:rPr>
      </w:pPr>
      <w:r>
        <w:rPr>
          <w:rFonts w:hint="eastAsia" w:ascii="宋体" w:hAnsi="宋体" w:cs="宋体"/>
          <w:color w:val="000000"/>
        </w:rPr>
        <w:t xml:space="preserve">2.19闹钟：添加闹钟（时间/重复周期/稍后提醒）、删除闹钟、闹钟提醒；</w:t>
      </w:r>
      <w:r/>
    </w:p>
    <w:p>
      <w:pPr>
        <w:ind w:firstLine="420"/>
        <w:spacing w:line="360" w:lineRule="auto"/>
        <w:rPr>
          <w:rFonts w:hint="eastAsia" w:ascii="宋体" w:hAnsi="宋体" w:cs="宋体"/>
        </w:rPr>
      </w:pPr>
      <w:r>
        <w:rPr>
          <w:rFonts w:hint="eastAsia" w:ascii="宋体" w:hAnsi="宋体" w:cs="宋体"/>
          <w:color w:val="000000"/>
        </w:rPr>
        <w:t xml:space="preserve">2.20日历：需支持按月查看不同月份的日历；</w:t>
      </w:r>
      <w:r/>
    </w:p>
    <w:p>
      <w:pPr>
        <w:ind w:firstLine="420"/>
        <w:spacing w:line="360" w:lineRule="auto"/>
        <w:rPr>
          <w:rFonts w:hint="eastAsia" w:ascii="宋体" w:hAnsi="宋体" w:cs="宋体"/>
        </w:rPr>
      </w:pPr>
      <w:r>
        <w:rPr>
          <w:rFonts w:hint="eastAsia" w:ascii="宋体" w:hAnsi="宋体" w:cs="宋体"/>
          <w:color w:val="000000"/>
        </w:rPr>
        <w:t xml:space="preserve">2.21计算器：加减乘除基础计算；</w:t>
      </w:r>
      <w:r/>
    </w:p>
    <w:p>
      <w:pPr>
        <w:ind w:firstLine="420"/>
        <w:spacing w:line="360" w:lineRule="auto"/>
        <w:rPr>
          <w:rFonts w:hint="eastAsia" w:ascii="宋体" w:hAnsi="宋体" w:cs="宋体"/>
        </w:rPr>
      </w:pPr>
      <w:r>
        <w:rPr>
          <w:rFonts w:hint="eastAsia" w:ascii="宋体" w:hAnsi="宋体" w:cs="宋体"/>
          <w:color w:val="000000"/>
        </w:rPr>
        <w:t xml:space="preserve">2.22手电筒：可切换白光、闪光、红光；</w:t>
      </w:r>
      <w:r/>
    </w:p>
    <w:p>
      <w:pPr>
        <w:ind w:firstLine="420"/>
        <w:spacing w:line="360" w:lineRule="auto"/>
        <w:rPr>
          <w:rFonts w:hint="eastAsia" w:ascii="宋体" w:hAnsi="宋体" w:cs="宋体"/>
        </w:rPr>
      </w:pPr>
      <w:r>
        <w:rPr>
          <w:rFonts w:hint="eastAsia" w:ascii="宋体" w:hAnsi="宋体" w:cs="宋体"/>
          <w:color w:val="000000"/>
        </w:rPr>
        <w:t xml:space="preserve">2.23呼吸：需支持设置训练时长、节奏；完成后显示当前心率、训练前心率、训练时长、节奏；</w:t>
      </w:r>
      <w:r/>
    </w:p>
    <w:p>
      <w:pPr>
        <w:ind w:firstLine="420"/>
        <w:spacing w:line="360" w:lineRule="auto"/>
        <w:rPr>
          <w:rFonts w:hint="eastAsia" w:ascii="宋体" w:hAnsi="宋体" w:cs="宋体"/>
        </w:rPr>
      </w:pPr>
      <w:r>
        <w:rPr>
          <w:rFonts w:hint="eastAsia" w:ascii="宋体" w:hAnsi="宋体" w:cs="宋体"/>
          <w:color w:val="000000"/>
        </w:rPr>
        <w:t xml:space="preserve">2.24压力：需支持显示上次测量结果、24小时柱状图、压力占比；</w:t>
      </w:r>
      <w:r/>
    </w:p>
    <w:p>
      <w:pPr>
        <w:ind w:firstLine="420"/>
        <w:spacing w:line="360" w:lineRule="auto"/>
        <w:rPr>
          <w:rFonts w:hint="eastAsia" w:ascii="宋体" w:hAnsi="宋体" w:cs="宋体"/>
        </w:rPr>
      </w:pPr>
      <w:r>
        <w:rPr>
          <w:rFonts w:hint="eastAsia" w:ascii="宋体" w:hAnsi="宋体" w:cs="宋体"/>
          <w:color w:val="000000"/>
        </w:rPr>
        <w:t xml:space="preserve">2.25心率：需支持进入应用显示上次测量结果并开始自动测量、24小时柱状图、静息心率、最高、最低；</w:t>
      </w:r>
      <w:r/>
    </w:p>
    <w:p>
      <w:pPr>
        <w:ind w:firstLine="420"/>
        <w:spacing w:line="360" w:lineRule="auto"/>
        <w:rPr>
          <w:rFonts w:hint="eastAsia" w:ascii="宋体" w:hAnsi="宋体" w:cs="宋体"/>
        </w:rPr>
      </w:pPr>
      <w:r>
        <w:rPr>
          <w:rFonts w:hint="eastAsia" w:ascii="宋体" w:hAnsi="宋体" w:cs="宋体"/>
          <w:color w:val="000000"/>
        </w:rPr>
        <w:t xml:space="preserve">2.26血氧：需支持进入应用显示上次测量结果，手动点击测量；24小时柱状图、平均值、最高、最低；</w:t>
      </w:r>
      <w:r/>
    </w:p>
    <w:p>
      <w:pPr>
        <w:ind w:firstLine="420"/>
        <w:spacing w:line="360" w:lineRule="auto"/>
        <w:rPr>
          <w:rFonts w:hint="eastAsia" w:ascii="宋体" w:hAnsi="宋体" w:cs="宋体"/>
        </w:rPr>
      </w:pPr>
      <w:r>
        <w:rPr>
          <w:rFonts w:hint="eastAsia" w:ascii="宋体" w:hAnsi="宋体" w:cs="宋体"/>
          <w:color w:val="000000"/>
        </w:rPr>
        <w:t xml:space="preserve">2.27睡眠：需支持记录夜间睡眠时长；深度睡眠/浅度睡眠/清醒时间/快速眼动详情；夜间睡眠得分；零星小睡记录；</w:t>
      </w:r>
      <w:r/>
    </w:p>
    <w:p>
      <w:pPr>
        <w:ind w:firstLine="420"/>
        <w:spacing w:line="360" w:lineRule="auto"/>
        <w:rPr>
          <w:rFonts w:hint="eastAsia" w:ascii="宋体" w:hAnsi="宋体" w:cs="宋体"/>
        </w:rPr>
      </w:pPr>
      <w:r>
        <w:rPr>
          <w:rFonts w:hint="eastAsia" w:ascii="宋体" w:hAnsi="宋体" w:cs="宋体"/>
          <w:color w:val="000000"/>
        </w:rPr>
        <w:t xml:space="preserve">2.28运动：需支持GPS；运动类型120+；运动目标设置（目标设定/提醒/间隔提醒）；运动中音乐播放；运动设置（分类管理/自动识别/自动暂停/心率预警/警戒线设置）；运动算法P07；星历更新（超72小时自动更新）；</w:t>
      </w:r>
      <w:r/>
    </w:p>
    <w:p>
      <w:pPr>
        <w:ind w:firstLine="420"/>
        <w:spacing w:line="360" w:lineRule="auto"/>
        <w:rPr>
          <w:rFonts w:hint="eastAsia" w:ascii="宋体" w:hAnsi="宋体" w:cs="宋体"/>
        </w:rPr>
      </w:pPr>
      <w:r>
        <w:rPr>
          <w:rFonts w:hint="eastAsia" w:ascii="宋体" w:hAnsi="宋体" w:cs="宋体"/>
          <w:color w:val="000000"/>
        </w:rPr>
        <w:t xml:space="preserve">2.29运动记录：需支持按时间排序运动记录列表，点击查看详情数据记录；</w:t>
      </w:r>
      <w:r/>
    </w:p>
    <w:p>
      <w:pPr>
        <w:ind w:firstLine="420"/>
        <w:spacing w:line="360" w:lineRule="auto"/>
        <w:rPr>
          <w:rFonts w:hint="eastAsia" w:ascii="宋体" w:hAnsi="宋体" w:cs="宋体"/>
        </w:rPr>
      </w:pPr>
      <w:r>
        <w:rPr>
          <w:rFonts w:hint="eastAsia" w:ascii="宋体" w:hAnsi="宋体" w:cs="宋体"/>
          <w:color w:val="000000"/>
        </w:rPr>
        <w:t xml:space="preserve">2.30日常活动：步数、运动时长、卡路里每日达标状态图表；手表端修改活动目标；</w:t>
      </w:r>
      <w:r/>
    </w:p>
    <w:p>
      <w:pPr>
        <w:ind w:firstLine="420"/>
        <w:spacing w:line="360" w:lineRule="auto"/>
        <w:rPr>
          <w:rFonts w:hint="eastAsia" w:ascii="宋体" w:hAnsi="宋体" w:cs="宋体"/>
        </w:rPr>
      </w:pPr>
      <w:r>
        <w:rPr>
          <w:rFonts w:hint="eastAsia" w:ascii="宋体" w:hAnsi="宋体" w:cs="宋体"/>
          <w:color w:val="000000"/>
        </w:rPr>
        <w:t xml:space="preserve">2.31语音助手：需支持调起手机端语音助手；</w:t>
      </w:r>
      <w:r/>
    </w:p>
    <w:p>
      <w:pPr>
        <w:ind w:firstLine="420"/>
        <w:spacing w:line="360" w:lineRule="auto"/>
        <w:rPr>
          <w:rFonts w:hint="eastAsia" w:ascii="宋体" w:hAnsi="宋体" w:cs="宋体"/>
        </w:rPr>
      </w:pPr>
      <w:r>
        <w:rPr>
          <w:rFonts w:hint="eastAsia" w:ascii="宋体" w:hAnsi="宋体" w:cs="宋体"/>
          <w:color w:val="000000"/>
        </w:rPr>
        <w:t xml:space="preserve">2.32指南针：需支持手动校准、指示方位；</w:t>
      </w:r>
      <w:r/>
    </w:p>
    <w:p>
      <w:pPr>
        <w:ind w:firstLine="420"/>
        <w:spacing w:line="360" w:lineRule="auto"/>
        <w:rPr>
          <w:rFonts w:hint="eastAsia" w:ascii="宋体" w:hAnsi="宋体" w:cs="宋体"/>
        </w:rPr>
      </w:pPr>
      <w:r>
        <w:rPr>
          <w:rFonts w:hint="eastAsia" w:ascii="宋体" w:hAnsi="宋体" w:cs="宋体"/>
          <w:color w:val="000000"/>
        </w:rPr>
        <w:t xml:space="preserve">2.33气压计：需支持气压、海拔测量，支持手动校准；</w:t>
      </w:r>
      <w:r/>
    </w:p>
    <w:p>
      <w:pPr>
        <w:ind w:firstLine="422"/>
        <w:spacing w:line="360" w:lineRule="auto"/>
        <w:rPr>
          <w:rFonts w:hint="eastAsia" w:ascii="宋体" w:hAnsi="宋体" w:cs="宋体"/>
          <w:b/>
          <w:bCs/>
        </w:rPr>
        <w:outlineLvl w:val="2"/>
      </w:pPr>
      <w:r>
        <w:rPr>
          <w:rFonts w:hint="eastAsia" w:ascii="宋体" w:hAnsi="宋体" w:cs="宋体"/>
          <w:b/>
          <w:bCs/>
        </w:rPr>
        <w:t xml:space="preserve">7. 开源鸿蒙智慧小车</w:t>
      </w:r>
      <w:r/>
    </w:p>
    <w:p>
      <w:pPr>
        <w:ind w:firstLine="422"/>
        <w:spacing w:line="360" w:lineRule="auto"/>
        <w:rPr>
          <w:rFonts w:hint="eastAsia" w:ascii="宋体" w:hAnsi="宋体" w:cs="宋体"/>
          <w:b/>
          <w:bCs/>
          <w:color w:val="000000"/>
        </w:rPr>
      </w:pPr>
      <w:r>
        <w:rPr>
          <w:rFonts w:hint="eastAsia" w:ascii="宋体" w:hAnsi="宋体" w:cs="宋体"/>
          <w:b/>
          <w:bCs/>
          <w:color w:val="000000"/>
        </w:rPr>
        <w:t xml:space="preserve">1. 硬件产品参数要求：</w:t>
      </w:r>
      <w:r/>
    </w:p>
    <w:p>
      <w:pPr>
        <w:ind w:firstLine="420"/>
        <w:spacing w:line="360" w:lineRule="auto"/>
        <w:rPr>
          <w:rFonts w:hint="eastAsia" w:ascii="宋体" w:hAnsi="宋体" w:cs="宋体"/>
        </w:rPr>
      </w:pPr>
      <w:r>
        <w:rPr>
          <w:rFonts w:hint="eastAsia" w:ascii="宋体" w:hAnsi="宋体" w:cs="宋体"/>
          <w:color w:val="000000"/>
        </w:rPr>
        <w:t xml:space="preserve">1.1整体要求：</w:t>
      </w:r>
      <w:r/>
    </w:p>
    <w:p>
      <w:pPr>
        <w:ind w:firstLine="420"/>
        <w:spacing w:line="360" w:lineRule="auto"/>
        <w:rPr>
          <w:rFonts w:hint="eastAsia" w:ascii="宋体" w:hAnsi="宋体" w:cs="宋体"/>
        </w:rPr>
      </w:pPr>
      <w:r>
        <w:rPr>
          <w:rFonts w:hint="eastAsia" w:ascii="宋体" w:hAnsi="宋体" w:cs="宋体"/>
          <w:color w:val="000000"/>
        </w:rPr>
        <w:t xml:space="preserve">1.1.1 AI小车套件需基于国产芯片，搭载OpenHarmony轻量级操作系统，通过PWM控制四个麦克纳姆轮，实现前进、后退、向左、向右、顺时针旋转以及逆时针旋转等功能；需集成红外循迹模块、超声波测距模块、视觉识别模块以及电机驱动等硬件，实现自动避障、视觉识别红绿灯和交警手势并控制小车做出对应行驶操作；需通过“硬件+软件+算法”三位一体设计，实现自动循迹、自主避障、红绿灯识别、交警手势识别等功能，适用于教学演示、物联网项目开发、鸿蒙项目开发等应用场景；</w:t>
      </w:r>
      <w:r/>
    </w:p>
    <w:p>
      <w:pPr>
        <w:ind w:firstLine="420"/>
        <w:spacing w:line="360" w:lineRule="auto"/>
        <w:rPr>
          <w:rFonts w:hint="eastAsia" w:ascii="宋体" w:hAnsi="宋体" w:cs="宋体"/>
        </w:rPr>
      </w:pPr>
      <w:r>
        <w:rPr>
          <w:rFonts w:hint="eastAsia" w:ascii="宋体" w:hAnsi="宋体" w:cs="宋体"/>
          <w:color w:val="000000"/>
        </w:rPr>
        <w:t xml:space="preserve">1.2产品参数：</w:t>
      </w:r>
      <w:r/>
    </w:p>
    <w:p>
      <w:pPr>
        <w:ind w:firstLine="420"/>
        <w:spacing w:line="360" w:lineRule="auto"/>
        <w:rPr>
          <w:rFonts w:hint="eastAsia" w:ascii="宋体" w:hAnsi="宋体" w:cs="宋体"/>
        </w:rPr>
      </w:pPr>
      <w:r>
        <w:rPr>
          <w:rFonts w:hint="eastAsia" w:ascii="宋体" w:hAnsi="宋体" w:cs="宋体"/>
          <w:color w:val="000000"/>
        </w:rPr>
        <w:t xml:space="preserve">1.2.1主控：采用国产芯片，系统运行主频不低于200MHz，运行OpenHarmony轻量级操作系统，具备板载WiFi功能；可通过WiFi连接APP端应用程序，实现小车行驶模式的实时展示以及实时控制小车行驶；</w:t>
      </w:r>
      <w:r/>
    </w:p>
    <w:p>
      <w:pPr>
        <w:ind w:firstLine="420"/>
        <w:spacing w:line="360" w:lineRule="auto"/>
        <w:rPr>
          <w:rFonts w:hint="eastAsia" w:ascii="宋体" w:hAnsi="宋体" w:cs="宋体"/>
        </w:rPr>
      </w:pPr>
      <w:r>
        <w:rPr>
          <w:rFonts w:hint="eastAsia" w:ascii="宋体" w:hAnsi="宋体" w:cs="宋体"/>
          <w:color w:val="000000"/>
        </w:rPr>
        <w:t xml:space="preserve">1.2.2集成传感器等硬件：</w:t>
      </w:r>
      <w:r/>
    </w:p>
    <w:p>
      <w:pPr>
        <w:ind w:firstLine="420"/>
        <w:spacing w:line="360" w:lineRule="auto"/>
        <w:rPr>
          <w:rFonts w:hint="eastAsia" w:ascii="宋体" w:hAnsi="宋体" w:cs="宋体"/>
        </w:rPr>
      </w:pPr>
      <w:r>
        <w:rPr>
          <w:rFonts w:hint="eastAsia" w:ascii="宋体" w:hAnsi="宋体" w:cs="宋体"/>
          <w:color w:val="000000"/>
        </w:rPr>
        <w:t xml:space="preserve">（1）四路红外循迹模块：有效检测距离1~5cm，GPIO通讯；</w:t>
      </w:r>
      <w:r/>
    </w:p>
    <w:p>
      <w:pPr>
        <w:ind w:firstLine="420"/>
        <w:spacing w:line="360" w:lineRule="auto"/>
        <w:rPr>
          <w:rFonts w:hint="eastAsia" w:ascii="宋体" w:hAnsi="宋体" w:cs="宋体"/>
        </w:rPr>
      </w:pPr>
      <w:r>
        <w:rPr>
          <w:rFonts w:hint="eastAsia" w:ascii="宋体" w:hAnsi="宋体" w:cs="宋体"/>
          <w:color w:val="000000"/>
        </w:rPr>
        <w:t xml:space="preserve">（2）超声波测距模块：量程5~150cm，误差±2cm，GPIO通讯；</w:t>
      </w:r>
      <w:r/>
    </w:p>
    <w:p>
      <w:pPr>
        <w:ind w:firstLine="420"/>
        <w:spacing w:line="360" w:lineRule="auto"/>
        <w:rPr>
          <w:rFonts w:hint="eastAsia" w:ascii="宋体" w:hAnsi="宋体" w:cs="宋体"/>
        </w:rPr>
      </w:pPr>
      <w:r>
        <w:rPr>
          <w:rFonts w:hint="eastAsia" w:ascii="宋体" w:hAnsi="宋体" w:cs="宋体"/>
          <w:color w:val="000000"/>
        </w:rPr>
        <w:t xml:space="preserve">（3）视觉识别模块：不低于300W像素，最大分辨率不低于2304x1296，≥1Tops算力，串口通讯；</w:t>
      </w:r>
      <w:r/>
    </w:p>
    <w:p>
      <w:pPr>
        <w:ind w:firstLine="420"/>
        <w:spacing w:line="360" w:lineRule="auto"/>
        <w:rPr>
          <w:rFonts w:hint="eastAsia" w:ascii="宋体" w:hAnsi="宋体" w:cs="宋体"/>
        </w:rPr>
      </w:pPr>
      <w:r>
        <w:rPr>
          <w:rFonts w:hint="eastAsia" w:ascii="宋体" w:hAnsi="宋体" w:cs="宋体"/>
          <w:color w:val="000000"/>
        </w:rPr>
        <w:t xml:space="preserve">（4）电机驱动模块：PWM控制；</w:t>
      </w:r>
      <w:r/>
    </w:p>
    <w:p>
      <w:pPr>
        <w:ind w:firstLine="420"/>
        <w:spacing w:line="360" w:lineRule="auto"/>
        <w:rPr>
          <w:rFonts w:hint="eastAsia" w:ascii="宋体" w:hAnsi="宋体" w:cs="宋体"/>
        </w:rPr>
      </w:pPr>
      <w:r>
        <w:rPr>
          <w:rFonts w:hint="eastAsia" w:ascii="宋体" w:hAnsi="宋体" w:cs="宋体"/>
          <w:color w:val="000000"/>
        </w:rPr>
        <w:t xml:space="preserve">2. 软件参数要求：</w:t>
      </w:r>
      <w:r/>
    </w:p>
    <w:p>
      <w:pPr>
        <w:ind w:firstLine="420"/>
        <w:spacing w:line="360" w:lineRule="auto"/>
        <w:rPr>
          <w:rFonts w:hint="eastAsia" w:ascii="宋体" w:hAnsi="宋体" w:cs="宋体"/>
        </w:rPr>
      </w:pPr>
      <w:r>
        <w:rPr>
          <w:rFonts w:hint="eastAsia" w:ascii="宋体" w:hAnsi="宋体" w:cs="宋体"/>
          <w:color w:val="000000"/>
        </w:rPr>
        <w:t xml:space="preserve">2.1功能说明：</w:t>
      </w:r>
      <w:r/>
    </w:p>
    <w:p>
      <w:pPr>
        <w:ind w:firstLine="420"/>
        <w:spacing w:line="360" w:lineRule="auto"/>
        <w:rPr>
          <w:rFonts w:hint="eastAsia" w:ascii="宋体" w:hAnsi="宋体" w:cs="宋体"/>
        </w:rPr>
      </w:pPr>
      <w:r>
        <w:rPr>
          <w:rFonts w:hint="eastAsia" w:ascii="宋体" w:hAnsi="宋体" w:cs="宋体"/>
          <w:color w:val="000000"/>
        </w:rPr>
        <w:t xml:space="preserve">2.1.1自主循迹模式：通过红外循迹模块，利用黑白色对红外线的吸收差异，实时检测地面轨迹线，从而控制小车按照既定轨道行驶；</w:t>
      </w:r>
      <w:r/>
    </w:p>
    <w:p>
      <w:pPr>
        <w:ind w:firstLine="420"/>
        <w:spacing w:line="360" w:lineRule="auto"/>
        <w:rPr>
          <w:rFonts w:hint="eastAsia" w:ascii="宋体" w:hAnsi="宋体" w:cs="宋体"/>
        </w:rPr>
      </w:pPr>
      <w:r>
        <w:rPr>
          <w:rFonts w:hint="eastAsia" w:ascii="宋体" w:hAnsi="宋体" w:cs="宋体"/>
          <w:color w:val="000000"/>
        </w:rPr>
        <w:t xml:space="preserve">2.1.2交通红绿灯识别模式：结合视觉识别模块，实时监测轨道上的红绿灯显示；发现红灯时停止小车行驶，发现绿灯时继续行驶；</w:t>
      </w:r>
      <w:r/>
    </w:p>
    <w:p>
      <w:pPr>
        <w:ind w:firstLine="420"/>
        <w:spacing w:line="360" w:lineRule="auto"/>
        <w:rPr>
          <w:rFonts w:hint="eastAsia" w:ascii="宋体" w:hAnsi="宋体" w:cs="宋体"/>
        </w:rPr>
      </w:pPr>
      <w:r>
        <w:rPr>
          <w:rFonts w:hint="eastAsia" w:ascii="宋体" w:hAnsi="宋体" w:cs="宋体"/>
          <w:color w:val="000000"/>
        </w:rPr>
        <w:t xml:space="preserve">2.1.3交警手势识别模式：结合视觉识别模块，实时监测轨道上的交警手势；发现交警手势为向左则小车自动向左行驶，为向右则自动向右行驶，为停止则停止行驶，直到交警发出继续行驶手势后小车继续行驶；</w:t>
      </w:r>
      <w:r/>
    </w:p>
    <w:p>
      <w:pPr>
        <w:ind w:firstLine="420"/>
        <w:spacing w:line="360" w:lineRule="auto"/>
        <w:rPr>
          <w:rFonts w:hint="eastAsia" w:ascii="宋体" w:hAnsi="宋体" w:cs="宋体"/>
        </w:rPr>
      </w:pPr>
      <w:r>
        <w:rPr>
          <w:rFonts w:hint="eastAsia" w:ascii="宋体" w:hAnsi="宋体" w:cs="宋体"/>
          <w:color w:val="000000"/>
        </w:rPr>
        <w:t xml:space="preserve">2.1.4远程遥控模式：可通过鸿蒙北向应用开发APP，实时监测小车行驶状态，远程遥控小车做出不同行驶动作；</w:t>
      </w:r>
      <w:r/>
    </w:p>
    <w:p>
      <w:pPr>
        <w:ind w:firstLine="420"/>
        <w:spacing w:line="360" w:lineRule="auto"/>
        <w:rPr>
          <w:rFonts w:hint="eastAsia" w:ascii="宋体" w:hAnsi="宋体" w:cs="宋体"/>
        </w:rPr>
      </w:pPr>
      <w:r>
        <w:rPr>
          <w:rFonts w:hint="eastAsia" w:ascii="宋体" w:hAnsi="宋体" w:cs="宋体"/>
          <w:color w:val="000000"/>
        </w:rPr>
        <w:t xml:space="preserve">3. 实验内容要求：</w:t>
      </w:r>
      <w:r/>
    </w:p>
    <w:p>
      <w:pPr>
        <w:ind w:firstLine="420"/>
        <w:spacing w:line="360" w:lineRule="auto"/>
        <w:rPr>
          <w:rFonts w:hint="eastAsia" w:ascii="宋体" w:hAnsi="宋体" w:cs="宋体"/>
        </w:rPr>
      </w:pPr>
      <w:r>
        <w:rPr>
          <w:rFonts w:hint="eastAsia" w:ascii="宋体" w:hAnsi="宋体" w:cs="宋体"/>
          <w:color w:val="000000"/>
        </w:rPr>
        <w:t xml:space="preserve">3.1开发环境：OpenHarmony开发环境搭建，开发工具、工具安装、环境搭建步骤等；</w:t>
      </w:r>
      <w:r/>
    </w:p>
    <w:p>
      <w:pPr>
        <w:ind w:firstLine="420"/>
        <w:spacing w:line="360" w:lineRule="auto"/>
        <w:rPr>
          <w:rFonts w:hint="eastAsia" w:ascii="宋体" w:hAnsi="宋体" w:cs="宋体"/>
        </w:rPr>
      </w:pPr>
      <w:r>
        <w:rPr>
          <w:rFonts w:hint="eastAsia" w:ascii="宋体" w:hAnsi="宋体" w:cs="宋体"/>
          <w:color w:val="000000"/>
        </w:rPr>
        <w:t xml:space="preserve">3.2设备开发：①小车行驶功能：通过PWM控制麦克纳姆轮，驱动小车向前、向后、向左、向右、顺时针转圈、逆时针转圈等行驶动作；②循迹行驶：通过红外循迹模块实现小车按照轨迹线行驶；③红绿灯识别：结合视觉识别模块，识别交通红绿灯，并控制小车做出对应的行驶动作；④交警手势识别：结合视觉识别模块，识别交警手势，并控制小车做出对应的行驶动作；⑤远程遥控：远程控制小车做出向前、向后、向左、向右等动作；</w:t>
      </w:r>
      <w:r/>
    </w:p>
    <w:p>
      <w:pPr>
        <w:ind w:firstLine="420"/>
        <w:spacing w:line="360" w:lineRule="auto"/>
        <w:rPr>
          <w:rFonts w:hint="eastAsia" w:ascii="宋体" w:hAnsi="宋体" w:cs="宋体"/>
        </w:rPr>
      </w:pPr>
      <w:r>
        <w:rPr>
          <w:rFonts w:hint="eastAsia" w:ascii="宋体" w:hAnsi="宋体" w:cs="宋体"/>
          <w:color w:val="000000"/>
        </w:rPr>
        <w:t xml:space="preserve">3.3 APP应用开发：①信息呈现：展现小车当前行驶模式；②控制设备：远程切换小车行驶模式，并做出对应动作；</w:t>
      </w:r>
      <w:r/>
    </w:p>
    <w:p>
      <w:pPr>
        <w:ind w:firstLine="422"/>
        <w:spacing w:line="360" w:lineRule="auto"/>
        <w:rPr>
          <w:rFonts w:hint="eastAsia" w:ascii="宋体" w:hAnsi="宋体" w:cs="宋体"/>
          <w:b/>
          <w:bCs/>
        </w:rPr>
        <w:outlineLvl w:val="2"/>
      </w:pPr>
      <w:r>
        <w:rPr>
          <w:rFonts w:hint="eastAsia" w:ascii="宋体" w:hAnsi="宋体" w:cs="宋体"/>
          <w:b/>
          <w:bCs/>
        </w:rPr>
        <w:t xml:space="preserve">8. 鸿蒙智慧家居微场景</w:t>
      </w:r>
      <w:r/>
    </w:p>
    <w:p>
      <w:pPr>
        <w:ind w:firstLine="422"/>
        <w:spacing w:line="360" w:lineRule="auto"/>
        <w:rPr>
          <w:rFonts w:hint="eastAsia" w:ascii="宋体" w:hAnsi="宋体" w:cs="宋体"/>
          <w:b/>
          <w:bCs/>
          <w:color w:val="000000"/>
        </w:rPr>
      </w:pPr>
      <w:r>
        <w:rPr>
          <w:rFonts w:hint="eastAsia" w:ascii="宋体" w:hAnsi="宋体" w:cs="宋体"/>
          <w:b/>
          <w:bCs/>
          <w:color w:val="000000"/>
        </w:rPr>
        <w:t xml:space="preserve">1. 硬件产品参数要求：</w:t>
      </w:r>
      <w:r/>
    </w:p>
    <w:p>
      <w:pPr>
        <w:ind w:firstLine="420"/>
        <w:spacing w:line="360" w:lineRule="auto"/>
        <w:rPr>
          <w:rFonts w:hint="eastAsia" w:ascii="宋体" w:hAnsi="宋体" w:cs="宋体"/>
        </w:rPr>
      </w:pPr>
      <w:r>
        <w:rPr>
          <w:rFonts w:hint="eastAsia" w:ascii="宋体" w:hAnsi="宋体" w:cs="宋体"/>
          <w:color w:val="000000"/>
        </w:rPr>
        <w:t xml:space="preserve">1.1整体要求：</w:t>
      </w:r>
      <w:r/>
    </w:p>
    <w:p>
      <w:pPr>
        <w:ind w:firstLine="420"/>
        <w:spacing w:line="360" w:lineRule="auto"/>
        <w:rPr>
          <w:rFonts w:hint="eastAsia" w:ascii="宋体" w:hAnsi="宋体" w:cs="宋体"/>
        </w:rPr>
      </w:pPr>
      <w:r>
        <w:rPr>
          <w:rFonts w:hint="eastAsia" w:ascii="宋体" w:hAnsi="宋体" w:cs="宋体"/>
          <w:color w:val="000000"/>
        </w:rPr>
        <w:t xml:space="preserve">1.1.1智慧小屋需基于国产自主可控硬件平台和OpenHarmony操作系统，结合多种传感器和控制模块，展示智慧家居系统应用场景；需配备课程资源和教学服务，包含理论知识和实验手册，并提供线上和线下的培训和答疑服务；</w:t>
      </w:r>
      <w:r/>
    </w:p>
    <w:p>
      <w:pPr>
        <w:ind w:firstLine="420"/>
        <w:spacing w:line="360" w:lineRule="auto"/>
        <w:rPr>
          <w:rFonts w:hint="eastAsia" w:ascii="宋体" w:hAnsi="宋体" w:cs="宋体"/>
        </w:rPr>
      </w:pPr>
      <w:r>
        <w:rPr>
          <w:rFonts w:hint="eastAsia" w:ascii="宋体" w:hAnsi="宋体" w:cs="宋体"/>
          <w:color w:val="000000"/>
        </w:rPr>
        <w:t xml:space="preserve">1.2系统参数：</w:t>
      </w:r>
      <w:r/>
    </w:p>
    <w:p>
      <w:pPr>
        <w:ind w:firstLine="420"/>
        <w:spacing w:line="360" w:lineRule="auto"/>
        <w:rPr>
          <w:rFonts w:hint="eastAsia" w:ascii="宋体" w:hAnsi="宋体" w:cs="宋体"/>
        </w:rPr>
      </w:pPr>
      <w:r>
        <w:rPr>
          <w:rFonts w:hint="eastAsia" w:ascii="宋体" w:hAnsi="宋体" w:cs="宋体"/>
          <w:color w:val="000000"/>
        </w:rPr>
        <w:t xml:space="preserve">1.2.1需采用国产芯片，系统运行主频不低于200MHz，运行OpenHarmony轻量级操作系统，具备板载WiFi功能，可使用MQTT协议连接物联网平台，上传数据至云端，接收远端指令完成物联网控制；</w:t>
      </w:r>
      <w:r/>
    </w:p>
    <w:p>
      <w:pPr>
        <w:ind w:firstLine="420"/>
        <w:spacing w:line="360" w:lineRule="auto"/>
        <w:rPr>
          <w:rFonts w:hint="eastAsia" w:ascii="宋体" w:hAnsi="宋体" w:cs="宋体"/>
        </w:rPr>
      </w:pPr>
      <w:r>
        <w:rPr>
          <w:rFonts w:hint="eastAsia" w:ascii="宋体" w:hAnsi="宋体" w:cs="宋体"/>
          <w:color w:val="000000"/>
        </w:rPr>
        <w:t xml:space="preserve">1.2.2集成传感器等硬件：密码键盘、门铃按键、语音模块（离线语音识别与播放）、温湿度传感器、火焰传感器、雨滴传感器、烟雾传感器、光照强度传感器、人体感应传感器、红外感应传感器、4位七段数码管、家居模型（大门、车库门、窗户）、数码管；</w:t>
      </w:r>
      <w:r/>
    </w:p>
    <w:p>
      <w:pPr>
        <w:ind w:firstLine="422"/>
        <w:spacing w:line="360" w:lineRule="auto"/>
        <w:rPr>
          <w:rFonts w:hint="eastAsia" w:ascii="宋体" w:hAnsi="宋体" w:cs="宋体"/>
          <w:b/>
          <w:bCs/>
          <w:color w:val="000000"/>
        </w:rPr>
      </w:pPr>
      <w:r>
        <w:rPr>
          <w:rFonts w:hint="eastAsia" w:ascii="宋体" w:hAnsi="宋体" w:cs="宋体"/>
          <w:b/>
          <w:bCs/>
          <w:color w:val="000000"/>
        </w:rPr>
        <w:t xml:space="preserve">2. 软件参数要求：</w:t>
      </w:r>
      <w:r/>
    </w:p>
    <w:p>
      <w:pPr>
        <w:ind w:firstLine="420"/>
        <w:spacing w:line="360" w:lineRule="auto"/>
        <w:rPr>
          <w:rFonts w:hint="eastAsia" w:ascii="宋体" w:hAnsi="宋体" w:cs="宋体"/>
        </w:rPr>
      </w:pPr>
      <w:r>
        <w:rPr>
          <w:rFonts w:hint="eastAsia" w:ascii="宋体" w:hAnsi="宋体" w:cs="宋体"/>
          <w:color w:val="000000"/>
        </w:rPr>
        <w:t xml:space="preserve">2.1系统功能：</w:t>
      </w:r>
      <w:r/>
    </w:p>
    <w:p>
      <w:pPr>
        <w:ind w:firstLine="420"/>
        <w:spacing w:line="360" w:lineRule="auto"/>
        <w:rPr>
          <w:rFonts w:hint="eastAsia" w:ascii="宋体" w:hAnsi="宋体" w:cs="宋体"/>
        </w:rPr>
      </w:pPr>
      <w:r>
        <w:rPr>
          <w:rFonts w:hint="eastAsia" w:ascii="宋体" w:hAnsi="宋体" w:cs="宋体"/>
          <w:color w:val="000000"/>
        </w:rPr>
        <w:t xml:space="preserve">2.1.1室内环境显示模块：需包含LCD液晶屏控制模块，集成温度、湿度、光照及PM2.5浓度传感器，以及灯光照明控制和人体检测模块；需在LED液晶屏上实时展示室内温度、湿度、光照强度、PM2.5浓度、灯开关状态等内容；</w:t>
      </w:r>
      <w:r/>
    </w:p>
    <w:p>
      <w:pPr>
        <w:ind w:firstLine="420"/>
        <w:spacing w:line="360" w:lineRule="auto"/>
        <w:rPr>
          <w:rFonts w:hint="eastAsia" w:ascii="宋体" w:hAnsi="宋体" w:cs="宋体"/>
        </w:rPr>
      </w:pPr>
      <w:r>
        <w:rPr>
          <w:rFonts w:hint="eastAsia" w:ascii="宋体" w:hAnsi="宋体" w:cs="宋体"/>
          <w:color w:val="000000"/>
        </w:rPr>
        <w:t xml:space="preserve">2.1.2大门开关控制模块：需具备语音自动识别、矩阵键盘输入、LED密码输入显示以及门铃模块；住户可通过语音或键盘输入密码进入小屋，访客可通过按门铃通知住户开门；</w:t>
      </w:r>
      <w:r/>
    </w:p>
    <w:p>
      <w:pPr>
        <w:ind w:firstLine="420"/>
        <w:spacing w:line="360" w:lineRule="auto"/>
        <w:rPr>
          <w:rFonts w:hint="eastAsia" w:ascii="宋体" w:hAnsi="宋体" w:cs="宋体"/>
        </w:rPr>
      </w:pPr>
      <w:r>
        <w:rPr>
          <w:rFonts w:hint="eastAsia" w:ascii="宋体" w:hAnsi="宋体" w:cs="宋体"/>
          <w:color w:val="000000"/>
        </w:rPr>
        <w:t xml:space="preserve">2.1.3车库开门控制模块：需配备人体感应模块和车库门帘控制模块，能够自动检测汽车靠近并据此开启或关闭车库门帘；</w:t>
      </w:r>
      <w:r/>
    </w:p>
    <w:p>
      <w:pPr>
        <w:ind w:firstLine="420"/>
        <w:spacing w:line="360" w:lineRule="auto"/>
        <w:rPr>
          <w:rFonts w:hint="eastAsia" w:ascii="宋体" w:hAnsi="宋体" w:cs="宋体"/>
        </w:rPr>
      </w:pPr>
      <w:r>
        <w:rPr>
          <w:rFonts w:hint="eastAsia" w:ascii="宋体" w:hAnsi="宋体" w:cs="宋体"/>
          <w:color w:val="000000"/>
        </w:rPr>
        <w:t xml:space="preserve">2.1.4门窗控制模块：需整合门窗开关控制、降水传感器和光照、温湿度采集传感器；阳光充足时自动开启门窗，降雨时自动关闭门窗；</w:t>
      </w:r>
      <w:r/>
    </w:p>
    <w:p>
      <w:pPr>
        <w:ind w:firstLine="420"/>
        <w:spacing w:line="360" w:lineRule="auto"/>
        <w:rPr>
          <w:rFonts w:hint="eastAsia" w:ascii="宋体" w:hAnsi="宋体" w:cs="宋体"/>
        </w:rPr>
      </w:pPr>
      <w:r>
        <w:rPr>
          <w:rFonts w:hint="eastAsia" w:ascii="宋体" w:hAnsi="宋体" w:cs="宋体"/>
          <w:color w:val="000000"/>
        </w:rPr>
        <w:t xml:space="preserve">2.1.5安全保护模块：需包含烟雾报警和火焰报警模块，实时检测环境异常情况并发出相应警报；</w:t>
      </w:r>
      <w:r/>
    </w:p>
    <w:p>
      <w:pPr>
        <w:ind w:firstLine="422"/>
        <w:spacing w:line="360" w:lineRule="auto"/>
        <w:rPr>
          <w:rFonts w:hint="eastAsia" w:ascii="宋体" w:hAnsi="宋体" w:cs="宋体"/>
          <w:b/>
          <w:bCs/>
          <w:color w:val="000000"/>
        </w:rPr>
      </w:pPr>
      <w:r>
        <w:rPr>
          <w:rFonts w:hint="eastAsia" w:ascii="宋体" w:hAnsi="宋体" w:cs="宋体"/>
          <w:b/>
          <w:bCs/>
          <w:color w:val="000000"/>
        </w:rPr>
        <w:t xml:space="preserve">3. 实验内容要求：</w:t>
      </w:r>
      <w:r/>
    </w:p>
    <w:p>
      <w:pPr>
        <w:ind w:firstLine="420"/>
        <w:spacing w:line="360" w:lineRule="auto"/>
        <w:rPr>
          <w:rFonts w:hint="eastAsia" w:ascii="宋体" w:hAnsi="宋体" w:cs="宋体"/>
        </w:rPr>
      </w:pPr>
      <w:r>
        <w:rPr>
          <w:rFonts w:hint="eastAsia" w:ascii="宋体" w:hAnsi="宋体" w:cs="宋体"/>
          <w:color w:val="000000"/>
        </w:rPr>
        <w:t xml:space="preserve">3.1开发环境：OpenHarmony开发环境搭建，开发工具、工具安装、环境搭建步骤等；</w:t>
      </w:r>
      <w:r/>
    </w:p>
    <w:p>
      <w:pPr>
        <w:ind w:firstLine="420"/>
        <w:spacing w:line="360" w:lineRule="auto"/>
        <w:rPr>
          <w:rFonts w:hint="eastAsia" w:ascii="宋体" w:hAnsi="宋体" w:cs="宋体"/>
        </w:rPr>
      </w:pPr>
      <w:r>
        <w:rPr>
          <w:rFonts w:hint="eastAsia" w:ascii="宋体" w:hAnsi="宋体" w:cs="宋体"/>
          <w:color w:val="000000"/>
        </w:rPr>
        <w:t xml:space="preserve">3.2智慧小屋设备开发：①大门控制：电容密码盘驱动开发、大门驱动开发；②车库门控制：车库门驱动开发、红外感应车库门开关；③门铃与灯光控制：开关灯功能开发、门铃检测（电容按钮）；④窗户控制：天黑关窗功能开发、下雨关窗功能开发；⑤温湿度监测：温度数据显示功能开发；⑥光照强度监测：光照强度数据显示功能开发；⑦LCD大屏显示与布局：完成LCD屏驱动，并完成屏幕上数据的布局实验；⑧火灾报警：烟雾浓度感应检测、火焰传感功能开发；</w:t>
      </w:r>
      <w:r/>
    </w:p>
    <w:p>
      <w:pPr>
        <w:ind w:firstLine="420"/>
        <w:spacing w:line="360" w:lineRule="auto"/>
        <w:rPr>
          <w:rFonts w:hint="eastAsia" w:ascii="宋体" w:hAnsi="宋体" w:cs="宋体"/>
          <w:color w:val="000000"/>
        </w:rPr>
      </w:pPr>
      <w:r>
        <w:rPr>
          <w:rFonts w:hint="eastAsia" w:ascii="宋体" w:hAnsi="宋体" w:cs="宋体"/>
          <w:color w:val="000000"/>
        </w:rPr>
        <w:t xml:space="preserve">3.3智慧小屋物联网开发：①IOT平台基础使用：注册云平台账号，在物联网云平台完成产品创建、产品模型设定的实验；②智慧小屋设备对接物联网平台：通过对接设备端SDK实现智慧小屋与物联网云平台的对接；</w:t>
      </w:r>
      <w:r/>
    </w:p>
    <w:p>
      <w:pPr>
        <w:ind w:firstLine="420"/>
        <w:spacing w:line="360" w:lineRule="auto"/>
        <w:rPr>
          <w:rFonts w:hint="eastAsia" w:ascii="宋体" w:hAnsi="宋体"/>
        </w:rPr>
        <w:outlineLvl w:val="2"/>
      </w:pPr>
      <w:r>
        <w:rPr>
          <w:rFonts w:hint="eastAsia" w:ascii="宋体" w:hAnsi="宋体"/>
        </w:rPr>
        <w:t xml:space="preserve">9. 配套课程资源体系</w:t>
      </w:r>
      <w:r/>
    </w:p>
    <w:p>
      <w:pPr>
        <w:ind w:firstLine="420"/>
        <w:spacing w:line="360" w:lineRule="auto"/>
        <w:rPr>
          <w:rFonts w:hint="eastAsia" w:ascii="宋体" w:hAnsi="宋体" w:cs="宋体"/>
        </w:rPr>
      </w:pPr>
      <w:r>
        <w:rPr>
          <w:rFonts w:hint="eastAsia" w:ascii="宋体" w:hAnsi="宋体"/>
        </w:rPr>
        <w:t xml:space="preserve">▲9.1 课程总体要求如下：①ArkTS 开发语言：不少于 48 课时；②OpenHarmony 操作系统：不少于 32 课时；③鸿蒙设备开发基础与实践：不少于 72 课时；④数字工厂鸿蒙应用实践：不少于 48 课时；⑤鸿蒙智能小车视觉识别开发实践：不少于 64 课时；⑥鸿蒙设备开发实战：不少于 72 课时。</w:t>
      </w:r>
      <w:r>
        <w:rPr>
          <w:rFonts w:hint="eastAsia" w:ascii="宋体" w:hAnsi="宋体"/>
          <w:b/>
          <w:bCs/>
        </w:rPr>
        <w:t xml:space="preserve">（需</w:t>
      </w:r>
      <w:r>
        <w:rPr>
          <w:rFonts w:ascii="宋体" w:hAnsi="宋体"/>
          <w:b/>
          <w:bCs/>
        </w:rPr>
        <w:t xml:space="preserve">提交</w:t>
      </w:r>
      <w:r>
        <w:rPr>
          <w:rFonts w:hint="eastAsia" w:ascii="宋体" w:hAnsi="宋体"/>
          <w:b/>
          <w:bCs/>
        </w:rPr>
        <w:t xml:space="preserve">上述</w:t>
      </w:r>
      <w:r>
        <w:rPr>
          <w:rFonts w:ascii="宋体" w:hAnsi="宋体"/>
          <w:b/>
          <w:bCs/>
        </w:rPr>
        <w:t xml:space="preserve">6套体系化课程资源截图佐证，截图</w:t>
      </w:r>
      <w:r>
        <w:rPr>
          <w:rFonts w:hint="eastAsia" w:ascii="宋体" w:hAnsi="宋体"/>
          <w:b/>
          <w:bCs/>
        </w:rPr>
        <w:t xml:space="preserve">中需体现：</w:t>
      </w:r>
      <w:r>
        <w:rPr>
          <w:rFonts w:ascii="宋体" w:hAnsi="宋体"/>
          <w:b/>
          <w:bCs/>
        </w:rPr>
        <w:t xml:space="preserve">单套配套讲义、PPT、操作手册等教学资料资源</w:t>
      </w:r>
      <w:r>
        <w:rPr>
          <w:rFonts w:hint="eastAsia" w:ascii="宋体" w:hAnsi="宋体"/>
          <w:b/>
          <w:bCs/>
        </w:rPr>
        <w:t xml:space="preserve">，资源总数量</w:t>
      </w:r>
      <w:r>
        <w:rPr>
          <w:rFonts w:ascii="宋体" w:hAnsi="宋体"/>
          <w:b/>
          <w:bCs/>
        </w:rPr>
        <w:t xml:space="preserve">≥30个</w:t>
      </w:r>
      <w:r>
        <w:rPr>
          <w:rFonts w:hint="eastAsia" w:ascii="宋体" w:hAnsi="宋体"/>
          <w:b/>
          <w:bCs/>
        </w:rPr>
        <w:t xml:space="preserve">。</w:t>
      </w:r>
      <w:r>
        <w:rPr>
          <w:rFonts w:ascii="宋体" w:hAnsi="宋体"/>
          <w:b/>
          <w:bCs/>
        </w:rPr>
        <w:t xml:space="preserve">每套课程</w:t>
      </w:r>
      <w:r>
        <w:rPr>
          <w:rFonts w:hint="eastAsia" w:ascii="宋体" w:hAnsi="宋体"/>
          <w:b/>
          <w:bCs/>
        </w:rPr>
        <w:t xml:space="preserve">需提供</w:t>
      </w:r>
      <w:r>
        <w:rPr>
          <w:rFonts w:ascii="宋体" w:hAnsi="宋体"/>
          <w:b/>
          <w:bCs/>
        </w:rPr>
        <w:t xml:space="preserve">电子版样章，样章包含课程大纲</w:t>
      </w:r>
      <w:r>
        <w:rPr>
          <w:rFonts w:hint="eastAsia" w:ascii="宋体" w:hAnsi="宋体"/>
          <w:b/>
          <w:bCs/>
        </w:rPr>
        <w:t xml:space="preserve">，以</w:t>
      </w:r>
      <w:r>
        <w:rPr>
          <w:rFonts w:ascii="宋体" w:hAnsi="宋体"/>
          <w:b/>
          <w:bCs/>
        </w:rPr>
        <w:t xml:space="preserve">及至少 1 个完整章节</w:t>
      </w:r>
      <w:r>
        <w:rPr>
          <w:rFonts w:hint="eastAsia" w:ascii="宋体" w:hAnsi="宋体"/>
          <w:b/>
          <w:bCs/>
        </w:rPr>
        <w:t xml:space="preserve">的课程</w:t>
      </w:r>
      <w:r>
        <w:rPr>
          <w:rFonts w:ascii="宋体" w:hAnsi="宋体"/>
          <w:b/>
          <w:bCs/>
        </w:rPr>
        <w:t xml:space="preserve">课件</w:t>
      </w:r>
      <w:r>
        <w:rPr>
          <w:rFonts w:hint="eastAsia" w:ascii="宋体" w:hAnsi="宋体"/>
          <w:b/>
          <w:bCs/>
        </w:rPr>
        <w:t xml:space="preserve">内容</w:t>
      </w:r>
      <w:r>
        <w:rPr>
          <w:rFonts w:ascii="宋体" w:hAnsi="宋体"/>
          <w:b/>
          <w:bCs/>
        </w:rPr>
        <w:t xml:space="preserve">。</w:t>
      </w:r>
      <w:r>
        <w:rPr>
          <w:rFonts w:hint="eastAsia" w:ascii="宋体" w:hAnsi="宋体"/>
          <w:b/>
          <w:bCs/>
        </w:rPr>
        <w:t xml:space="preserve">）</w:t>
      </w:r>
      <w:r/>
    </w:p>
    <w:p>
      <w:pPr>
        <w:ind w:firstLine="420"/>
        <w:spacing w:line="360" w:lineRule="auto"/>
        <w:rPr>
          <w:rFonts w:hint="eastAsia" w:ascii="宋体" w:hAnsi="宋体" w:cs="宋体"/>
        </w:rPr>
      </w:pPr>
      <w:r>
        <w:rPr>
          <w:rFonts w:hint="eastAsia" w:ascii="宋体" w:hAnsi="宋体" w:cs="宋体"/>
        </w:rPr>
        <w:t xml:space="preserve">9.2  课程内容要求：</w:t>
      </w:r>
      <w:r/>
    </w:p>
    <w:p>
      <w:pPr>
        <w:ind w:firstLine="420"/>
        <w:spacing w:line="360" w:lineRule="auto"/>
        <w:rPr>
          <w:rFonts w:hint="eastAsia" w:ascii="宋体" w:hAnsi="宋体" w:cs="宋体"/>
        </w:rPr>
      </w:pPr>
      <w:r>
        <w:rPr>
          <w:rFonts w:hint="eastAsia" w:ascii="宋体" w:hAnsi="宋体" w:cs="宋体"/>
        </w:rPr>
        <w:t xml:space="preserve">《ArkTS 开发语言》课程内容应至少包含以下章节： TypeScript基础与类型系统、面向对象编程、ArkTS基础与ArkUI框架、状态管理与高级组件、综合UI案例开发。</w:t>
      </w:r>
      <w:r/>
    </w:p>
    <w:p>
      <w:pPr>
        <w:ind w:firstLine="420"/>
        <w:spacing w:line="360" w:lineRule="auto"/>
        <w:rPr>
          <w:rFonts w:hint="eastAsia" w:ascii="宋体" w:hAnsi="宋体" w:cs="宋体"/>
        </w:rPr>
      </w:pPr>
      <w:r>
        <w:rPr>
          <w:rFonts w:hint="eastAsia" w:ascii="宋体" w:hAnsi="宋体" w:cs="宋体"/>
        </w:rPr>
        <w:t xml:space="preserve">《OpenHarmony操作系统》课程内容应至少包含以下章节：OpenHarmony系统介绍、OpenHarmony操作系统功能框架、OpenHarmony快速入门、OpenHarmony轻量系统内核开发、OpenHarmony内核实验例程、OpenHarmony驱动开发、OpenHarmony驱动开发实验例程、OpenHarmony轻量系统移植。</w:t>
      </w:r>
      <w:r/>
    </w:p>
    <w:p>
      <w:pPr>
        <w:ind w:firstLine="420"/>
        <w:spacing w:line="360" w:lineRule="auto"/>
        <w:rPr>
          <w:rFonts w:hint="eastAsia" w:ascii="宋体" w:hAnsi="宋体" w:cs="宋体"/>
        </w:rPr>
      </w:pPr>
      <w:r>
        <w:rPr>
          <w:rFonts w:hint="eastAsia" w:ascii="宋体" w:hAnsi="宋体" w:cs="宋体"/>
        </w:rPr>
        <w:t xml:space="preserve">《鸿蒙设备开发基础与实践》课程内容应至少包含以下章节：走进端边云世界、通信协议理论——UDP与MQTT、IoT平台、环境搭建与运行、WisdomHouse_App开发实战、系统联调与验收、课程总结与能力拓展。</w:t>
      </w:r>
      <w:r/>
    </w:p>
    <w:p>
      <w:pPr>
        <w:ind w:firstLine="420"/>
        <w:spacing w:line="360" w:lineRule="auto"/>
        <w:rPr>
          <w:rFonts w:hint="eastAsia" w:ascii="宋体" w:hAnsi="宋体" w:cs="宋体"/>
        </w:rPr>
      </w:pPr>
      <w:r>
        <w:rPr>
          <w:rFonts w:hint="eastAsia" w:ascii="宋体" w:hAnsi="宋体" w:cs="宋体"/>
        </w:rPr>
        <w:t xml:space="preserve">《数字工厂鸿蒙应用实践》课程内容应至少包含以下章节：数字工厂鸿蒙场景介绍、工业鸿蒙互联软总线应用、工业鸿蒙边缘设备使用和数据采集、工业鸿蒙App开发和场景实践、工业鸿蒙人工智能应用。</w:t>
      </w:r>
      <w:r/>
    </w:p>
    <w:p>
      <w:pPr>
        <w:ind w:firstLine="420"/>
        <w:spacing w:line="360" w:lineRule="auto"/>
        <w:rPr>
          <w:rFonts w:hint="eastAsia" w:ascii="宋体" w:hAnsi="宋体" w:cs="宋体"/>
        </w:rPr>
      </w:pPr>
      <w:r>
        <w:rPr>
          <w:rFonts w:hint="eastAsia" w:ascii="宋体" w:hAnsi="宋体" w:cs="宋体"/>
        </w:rPr>
        <w:t xml:space="preserve">《鸿蒙智能小车视觉识别开发实践》课程内容应至少包含以下章节：开篇与环境搭建、ArkTS语言基础、ArkUI声明式UI开发、网络通信与协议设计、智慧小车项目实战。</w:t>
      </w:r>
      <w:r/>
    </w:p>
    <w:p>
      <w:pPr>
        <w:ind w:firstLine="420"/>
        <w:spacing w:line="360" w:lineRule="auto"/>
        <w:rPr>
          <w:rFonts w:hint="eastAsia" w:ascii="宋体" w:hAnsi="宋体" w:cs="宋体"/>
        </w:rPr>
      </w:pPr>
      <w:r>
        <w:rPr>
          <w:rFonts w:hint="eastAsia" w:ascii="宋体" w:hAnsi="宋体" w:cs="宋体"/>
        </w:rPr>
        <w:t xml:space="preserve">《鸿蒙设备开发实战》课程内容应至少包含以下章节：SDK工程搭建与底层通用支撑层、SDK初始化与设备连接管理、设备信息与设备状态接口开发、设备系统全套设置接口、闹钟业务完整SDK封装、待办事项SDK开发与全库整合复盘。</w:t>
      </w:r>
      <w:r/>
    </w:p>
    <w:p>
      <w:pPr>
        <w:ind w:firstLine="422"/>
        <w:spacing w:line="360" w:lineRule="auto"/>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三、服务要求</w:t>
      </w:r>
      <w:r/>
    </w:p>
    <w:p>
      <w:pPr>
        <w:ind w:firstLine="420"/>
        <w:spacing w:line="360" w:lineRule="auto"/>
        <w:rPr>
          <w:rFonts w:hint="eastAsia" w:ascii="宋体" w:hAnsi="宋体" w:cs="宋体"/>
          <w:b/>
          <w:bCs/>
          <w:szCs w:val="21"/>
        </w:rPr>
      </w:pPr>
      <w:r/>
      <w:bookmarkStart w:id="33" w:name="OLE_LINK40"/>
      <w:r>
        <w:rPr>
          <w:rFonts w:hint="eastAsia" w:ascii="宋体" w:hAnsi="宋体" w:cs="宋体"/>
          <w:szCs w:val="21"/>
        </w:rPr>
        <w:t xml:space="preserve">★1、为推进校企合作共建实验实训室，中标人承诺中标后为学校提供配套投入，具体投入内容在签订合同前与学校按相关制度协商确定。</w:t>
      </w:r>
      <w:r>
        <w:rPr>
          <w:rFonts w:hint="eastAsia" w:ascii="宋体" w:hAnsi="宋体" w:cs="宋体"/>
          <w:b/>
          <w:bCs/>
          <w:szCs w:val="21"/>
        </w:rPr>
        <w:t xml:space="preserve">（提供承诺书并加盖公章，格式自拟。）</w:t>
      </w:r>
      <w:r/>
    </w:p>
    <w:p>
      <w:pPr>
        <w:ind w:firstLine="420"/>
        <w:spacing w:line="360" w:lineRule="auto"/>
        <w:rPr>
          <w:rFonts w:hint="eastAsia" w:ascii="宋体" w:hAnsi="宋体" w:cs="宋体"/>
          <w:szCs w:val="21"/>
          <w:lang w:val="zh-CN"/>
        </w:rPr>
      </w:pPr>
      <w:r>
        <w:rPr>
          <w:rFonts w:hint="eastAsia" w:ascii="宋体" w:hAnsi="宋体" w:cs="宋体"/>
          <w:szCs w:val="21"/>
        </w:rPr>
        <w:t xml:space="preserve">★2、免费质保</w:t>
      </w:r>
      <w:r>
        <w:rPr>
          <w:rFonts w:hint="eastAsia" w:ascii="宋体" w:hAnsi="宋体" w:cs="宋体"/>
          <w:szCs w:val="21"/>
          <w:lang w:val="zh-CN"/>
        </w:rPr>
        <w:t xml:space="preserve">期：</w:t>
      </w:r>
      <w:r>
        <w:rPr>
          <w:rFonts w:hint="eastAsia" w:ascii="宋体" w:hAnsi="宋体" w:cs="宋体"/>
          <w:szCs w:val="21"/>
        </w:rPr>
        <w:t xml:space="preserve">质保期3年，自验收合格之日起开始计算。</w:t>
      </w:r>
      <w:r/>
    </w:p>
    <w:p>
      <w:pPr>
        <w:ind w:firstLine="420"/>
        <w:spacing w:line="360" w:lineRule="auto"/>
        <w:rPr>
          <w:szCs w:val="21"/>
        </w:rPr>
      </w:pPr>
      <w:r>
        <w:rPr>
          <w:rFonts w:hint="eastAsia" w:ascii="宋体" w:hAnsi="宋体" w:cs="宋体"/>
          <w:szCs w:val="21"/>
        </w:rPr>
        <w:t xml:space="preserve">3、</w:t>
      </w:r>
      <w:r>
        <w:rPr>
          <w:rFonts w:hint="eastAsia" w:ascii="宋体" w:hAnsi="宋体" w:cs="宋体"/>
          <w:szCs w:val="21"/>
          <w:lang w:val="zh-CN"/>
        </w:rPr>
        <w:t xml:space="preserve">售后技术服务要求：</w:t>
      </w:r>
      <w:bookmarkEnd w:id="33"/>
      <w:r>
        <w:rPr>
          <w:rFonts w:ascii="宋体" w:hAnsi="宋体" w:cs="宋体"/>
          <w:szCs w:val="21"/>
        </w:rPr>
        <w:t xml:space="preserve">提供7×24小时远程技术支持、</w:t>
      </w:r>
      <w:r>
        <w:rPr>
          <w:rFonts w:hint="eastAsia" w:ascii="宋体" w:hAnsi="宋体" w:cs="宋体"/>
          <w:szCs w:val="21"/>
          <w:lang w:val="zh-CN"/>
        </w:rPr>
        <w:t xml:space="preserve">接到故障通知后</w:t>
      </w:r>
      <w:r>
        <w:rPr>
          <w:rFonts w:hint="eastAsia" w:ascii="宋体" w:hAnsi="宋体" w:cs="宋体"/>
          <w:szCs w:val="21"/>
        </w:rPr>
        <w:t xml:space="preserve">48</w:t>
      </w:r>
      <w:r>
        <w:rPr>
          <w:rFonts w:hint="eastAsia" w:ascii="宋体" w:hAnsi="宋体" w:cs="宋体"/>
          <w:szCs w:val="21"/>
          <w:lang w:val="zh-CN"/>
        </w:rPr>
        <w:t xml:space="preserve">小时内作出答复，一般问题</w:t>
      </w:r>
      <w:r>
        <w:rPr>
          <w:rFonts w:hint="eastAsia" w:ascii="宋体" w:hAnsi="宋体" w:cs="宋体"/>
          <w:szCs w:val="21"/>
        </w:rPr>
        <w:t xml:space="preserve">72</w:t>
      </w:r>
      <w:r>
        <w:rPr>
          <w:rFonts w:hint="eastAsia" w:ascii="宋体" w:hAnsi="宋体" w:cs="宋体"/>
          <w:szCs w:val="21"/>
          <w:lang w:val="zh-CN"/>
        </w:rPr>
        <w:t xml:space="preserve">小时之内解决；若采购方有需求，</w:t>
      </w:r>
      <w:r>
        <w:rPr>
          <w:rFonts w:hint="eastAsia" w:ascii="宋体" w:hAnsi="宋体" w:cs="宋体"/>
          <w:szCs w:val="21"/>
        </w:rPr>
        <w:t xml:space="preserve">6</w:t>
      </w:r>
      <w:r>
        <w:rPr>
          <w:rFonts w:hint="eastAsia" w:ascii="宋体" w:hAnsi="宋体" w:cs="宋体"/>
          <w:szCs w:val="21"/>
          <w:lang w:val="zh-CN"/>
        </w:rPr>
        <w:t xml:space="preserve">小时内到达现场解决；若遇重大问题在</w:t>
      </w:r>
      <w:r>
        <w:rPr>
          <w:rFonts w:hint="eastAsia" w:ascii="宋体" w:hAnsi="宋体" w:cs="宋体"/>
          <w:szCs w:val="21"/>
        </w:rPr>
        <w:t xml:space="preserve">1</w:t>
      </w:r>
      <w:r>
        <w:rPr>
          <w:rFonts w:hint="eastAsia" w:ascii="宋体" w:hAnsi="宋体" w:cs="宋体"/>
          <w:szCs w:val="21"/>
          <w:lang w:val="zh-CN"/>
        </w:rPr>
        <w:t xml:space="preserve">天内解决。</w:t>
      </w:r>
      <w:r>
        <w:rPr>
          <w:rFonts w:ascii="宋体" w:hAnsi="宋体" w:cs="宋体"/>
          <w:szCs w:val="21"/>
        </w:rPr>
        <w:t xml:space="preserve">提供备品备件与耗材供应；对核心设备提供巡检与保养服务，设备完好率≥90%。</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课程资源更新：软件及课程资源</w:t>
      </w:r>
      <w:r>
        <w:rPr>
          <w:rFonts w:hint="eastAsia" w:ascii="宋体" w:hAnsi="宋体" w:cs="宋体"/>
          <w:szCs w:val="21"/>
        </w:rPr>
        <w:t xml:space="preserve">需</w:t>
      </w:r>
      <w:r>
        <w:rPr>
          <w:rFonts w:ascii="宋体" w:hAnsi="宋体" w:cs="宋体"/>
          <w:szCs w:val="21"/>
        </w:rPr>
        <w:t xml:space="preserve">持续迭代更新，合同期内免费提供课程大纲、课件、实训指导书等更新版本，每学期更新内容不少于20%。</w:t>
      </w:r>
      <w:r/>
    </w:p>
    <w:p>
      <w:pPr>
        <w:ind w:firstLine="420"/>
        <w:spacing w:line="360" w:lineRule="auto"/>
        <w:rPr>
          <w:rFonts w:hint="eastAsia" w:ascii="宋体" w:hAnsi="宋体" w:cs="宋体"/>
          <w:szCs w:val="21"/>
        </w:rPr>
      </w:pPr>
      <w:r>
        <w:rPr>
          <w:rFonts w:hint="eastAsia" w:ascii="宋体" w:hAnsi="宋体" w:cs="宋体"/>
          <w:szCs w:val="21"/>
        </w:rPr>
        <w:t xml:space="preserve">5、供应商具有有效的提供信息技术服务管理体系认证证书（ISO20000）、质量管理体系认证证书（ISO9001）、信息安全管理体系认证证书（ISO27001）的优先。</w:t>
      </w:r>
      <w:r/>
    </w:p>
    <w:p>
      <w:pPr>
        <w:ind w:firstLine="420"/>
        <w:spacing w:line="360" w:lineRule="auto"/>
        <w:rPr>
          <w:rFonts w:hint="eastAsia" w:ascii="宋体" w:hAnsi="宋体" w:cs="宋体"/>
          <w:szCs w:val="21"/>
        </w:rPr>
      </w:pPr>
      <w:r>
        <w:rPr>
          <w:rFonts w:hint="eastAsia" w:ascii="宋体" w:hAnsi="宋体" w:cs="宋体"/>
          <w:szCs w:val="21"/>
        </w:rPr>
        <w:t xml:space="preserve">6、供应商自2023年01月01日以来（以合同签订日期为准），具有类似项目业绩的</w:t>
      </w:r>
      <w:r>
        <w:rPr>
          <w:rFonts w:ascii="宋体" w:hAnsi="宋体" w:cs="宋体"/>
          <w:szCs w:val="21"/>
        </w:rPr>
        <w:t xml:space="preserve">（</w:t>
      </w:r>
      <w:r>
        <w:rPr>
          <w:rFonts w:hint="eastAsia" w:ascii="宋体" w:hAnsi="宋体" w:cs="宋体"/>
          <w:szCs w:val="21"/>
        </w:rPr>
        <w:t xml:space="preserve">合同至少应当包含核心产品</w:t>
      </w:r>
      <w:r>
        <w:rPr>
          <w:rFonts w:ascii="宋体" w:hAnsi="宋体" w:cs="宋体"/>
          <w:szCs w:val="21"/>
        </w:rPr>
        <w:t xml:space="preserve">）</w:t>
      </w:r>
      <w:r>
        <w:rPr>
          <w:rFonts w:hint="eastAsia" w:ascii="宋体" w:hAnsi="宋体" w:cs="宋体"/>
          <w:szCs w:val="21"/>
        </w:rPr>
        <w:t xml:space="preserve">的优先。</w:t>
      </w:r>
      <w:r/>
    </w:p>
    <w:p>
      <w:pPr>
        <w:ind w:firstLine="422"/>
        <w:spacing w:line="360" w:lineRule="auto"/>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四、安装要求</w:t>
      </w:r>
      <w:r/>
    </w:p>
    <w:p>
      <w:pPr>
        <w:ind w:firstLine="420"/>
        <w:spacing w:line="360" w:lineRule="auto"/>
        <w:rPr>
          <w:rFonts w:hint="eastAsia" w:ascii="宋体" w:hAnsi="宋体" w:cs="宋体"/>
          <w:szCs w:val="21"/>
          <w:lang w:val="zh-CN"/>
        </w:rPr>
      </w:pPr>
      <w:r/>
      <w:bookmarkStart w:id="34" w:name="OLE_LINK9"/>
      <w:r>
        <w:rPr>
          <w:rFonts w:hint="eastAsia" w:ascii="宋体" w:hAnsi="宋体" w:cs="宋体"/>
          <w:szCs w:val="21"/>
        </w:rPr>
        <w:t xml:space="preserve">1、</w:t>
      </w:r>
      <w:r>
        <w:rPr>
          <w:rFonts w:hint="eastAsia" w:ascii="宋体" w:hAnsi="宋体" w:cs="宋体"/>
          <w:szCs w:val="21"/>
          <w:lang w:val="zh-CN"/>
        </w:rPr>
        <w:t xml:space="preserve">按照国家现行行业规范标准进行安装，符合国家或行业质量检验评定标准，没有行业标准的产品，投标人应提供相关制造商标准。</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设备安装调试：设备到货后，卖方在接到通知的</w:t>
      </w:r>
      <w:r>
        <w:rPr>
          <w:rFonts w:hint="eastAsia" w:ascii="宋体" w:hAnsi="宋体" w:cs="宋体"/>
          <w:szCs w:val="21"/>
        </w:rPr>
        <w:t xml:space="preserve">3</w:t>
      </w:r>
      <w:r>
        <w:rPr>
          <w:rFonts w:hint="eastAsia" w:ascii="宋体" w:hAnsi="宋体" w:cs="宋体"/>
          <w:szCs w:val="21"/>
          <w:lang w:val="zh-CN"/>
        </w:rPr>
        <w:t xml:space="preserve">个工作日内派人前往负责该设备的安装、调试和操作培训，直至达到各项验收指标合格。</w:t>
      </w:r>
      <w:bookmarkEnd w:id="34"/>
      <w:r/>
      <w:r/>
    </w:p>
    <w:p>
      <w:pPr>
        <w:pStyle w:val="711"/>
        <w:ind w:left="0" w:firstLine="420"/>
        <w:spacing w:line="360" w:lineRule="auto"/>
        <w:rPr>
          <w:rFonts w:hint="eastAsia" w:ascii="宋体" w:hAnsi="宋体" w:cs="宋体"/>
          <w:szCs w:val="21"/>
        </w:rPr>
      </w:pPr>
      <w:r>
        <w:rPr>
          <w:rFonts w:hint="eastAsia" w:ascii="宋体" w:hAnsi="宋体" w:cs="宋体"/>
          <w:szCs w:val="21"/>
        </w:rPr>
        <w:t xml:space="preserve">3、验收要求：供应商提供符合招标文件要求的设备设施，并完成安装调试，试运行至少1个月，试运行过程中出现问题随时解决处理，试运行正常一个月后出运行报告，试运行合格后组织部门验收，再提请实验室处验收。</w:t>
      </w:r>
      <w:r/>
    </w:p>
    <w:p>
      <w:pPr>
        <w:ind w:firstLine="422"/>
        <w:spacing w:line="360" w:lineRule="auto"/>
        <w:rPr>
          <w:rFonts w:hint="eastAsia" w:ascii="宋体" w:hAnsi="宋体" w:cs="宋体"/>
          <w:b/>
        </w:rPr>
      </w:pPr>
      <w:r>
        <w:rPr>
          <w:rFonts w:hint="eastAsia" w:ascii="宋体" w:hAnsi="宋体" w:cs="宋体"/>
          <w:b/>
        </w:rPr>
        <w:t xml:space="preserve">4、验收标准</w:t>
      </w:r>
      <w:r/>
    </w:p>
    <w:p>
      <w:pPr>
        <w:ind w:firstLine="420"/>
        <w:spacing w:line="360" w:lineRule="auto"/>
        <w:rPr>
          <w:rFonts w:hint="eastAsia" w:ascii="宋体" w:hAnsi="宋体" w:cs="宋体"/>
          <w:bCs/>
        </w:rPr>
      </w:pPr>
      <w:r>
        <w:rPr>
          <w:rFonts w:hint="eastAsia" w:ascii="宋体" w:hAnsi="宋体" w:cs="宋体"/>
          <w:bCs/>
        </w:rPr>
        <w:t xml:space="preserve">（1） 项目实行三阶段验收：到货初验、安装调试试运行中验、项目最终验收；验收组由学校资产管理部门、使用院系、技术专家组成，必要时可委托第三方检测机构核验关键指标。</w:t>
      </w:r>
      <w:r/>
    </w:p>
    <w:p>
      <w:pPr>
        <w:ind w:firstLine="420"/>
        <w:spacing w:line="360" w:lineRule="auto"/>
        <w:rPr>
          <w:rFonts w:hint="eastAsia" w:ascii="宋体" w:hAnsi="宋体" w:cs="宋体"/>
          <w:bCs/>
          <w:color w:val="000000"/>
        </w:rPr>
      </w:pPr>
      <w:r>
        <w:rPr>
          <w:rFonts w:hint="eastAsia" w:ascii="宋体" w:hAnsi="宋体" w:cs="宋体"/>
          <w:bCs/>
        </w:rPr>
        <w:t xml:space="preserve">（2）文件标记</w:t>
      </w:r>
      <w:r>
        <w:rPr>
          <w:rFonts w:ascii="宋体" w:hAnsi="宋体" w:cs="宋体"/>
          <w:bCs/>
        </w:rPr>
        <w:t xml:space="preserve">★</w:t>
      </w:r>
      <w:r>
        <w:rPr>
          <w:rFonts w:hint="eastAsia" w:ascii="宋体" w:hAnsi="宋体" w:cs="宋体"/>
          <w:bCs/>
        </w:rPr>
        <w:t xml:space="preserve">和</w:t>
      </w:r>
      <w:r>
        <w:rPr>
          <w:rFonts w:ascii="宋体" w:hAnsi="宋体" w:cs="宋体"/>
          <w:bCs/>
        </w:rPr>
        <w:t xml:space="preserve">▲项</w:t>
      </w:r>
      <w:r>
        <w:rPr>
          <w:rFonts w:hint="eastAsia" w:ascii="宋体" w:hAnsi="宋体" w:cs="宋体"/>
          <w:bCs/>
        </w:rPr>
        <w:t xml:space="preserve">，需逐项现场重点核查、功能演</w:t>
      </w:r>
      <w:r>
        <w:rPr>
          <w:rFonts w:hint="eastAsia" w:ascii="宋体" w:hAnsi="宋体" w:cs="宋体"/>
          <w:bCs/>
          <w:color w:val="000000"/>
        </w:rPr>
        <w:t xml:space="preserve">示核验；任意一项与响应内容不一致的，对应设备/软件模块判定不合格，供应商需限期完成整改。</w:t>
      </w:r>
      <w:r/>
    </w:p>
    <w:p>
      <w:pPr>
        <w:ind w:firstLine="422"/>
        <w:spacing w:line="360" w:lineRule="auto"/>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五、交货期、交货方式及交货地点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1、交货期</w:t>
      </w:r>
      <w:r>
        <w:rPr>
          <w:rFonts w:hint="eastAsia" w:ascii="宋体" w:hAnsi="宋体" w:cs="宋体"/>
          <w:szCs w:val="21"/>
        </w:rPr>
        <w:t xml:space="preserve">：</w:t>
      </w:r>
      <w:r>
        <w:rPr>
          <w:rFonts w:hint="eastAsia" w:ascii="宋体" w:hAnsi="宋体" w:cs="宋体"/>
          <w:szCs w:val="21"/>
          <w:lang w:val="zh-CN"/>
        </w:rPr>
        <w:t xml:space="preserve">合同签订生效后，</w:t>
      </w:r>
      <w:r>
        <w:rPr>
          <w:rFonts w:hint="eastAsia" w:ascii="宋体" w:hAnsi="宋体" w:cs="宋体"/>
          <w:szCs w:val="21"/>
        </w:rPr>
        <w:t xml:space="preserve">60个日历日</w:t>
      </w:r>
      <w:r>
        <w:rPr>
          <w:rFonts w:hint="eastAsia" w:ascii="宋体" w:hAnsi="宋体" w:cs="宋体"/>
          <w:szCs w:val="21"/>
          <w:lang w:val="zh-CN"/>
        </w:rPr>
        <w:t xml:space="preserve">内全部设备、材料运抵现场，并安装、调试结束，验收合格，交付采购方使用。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2、交货方式：</w:t>
      </w:r>
      <w:r>
        <w:rPr>
          <w:rFonts w:hint="eastAsia" w:ascii="宋体" w:hAnsi="宋体" w:cs="宋体"/>
          <w:szCs w:val="21"/>
        </w:rPr>
        <w:t xml:space="preserve">供应商</w:t>
      </w:r>
      <w:r>
        <w:rPr>
          <w:rFonts w:hint="eastAsia" w:ascii="宋体" w:hAnsi="宋体" w:cs="宋体"/>
          <w:szCs w:val="21"/>
          <w:lang w:val="zh-CN"/>
        </w:rPr>
        <w:t xml:space="preserve">在采购</w:t>
      </w:r>
      <w:r>
        <w:rPr>
          <w:rFonts w:hint="eastAsia" w:ascii="宋体" w:hAnsi="宋体" w:cs="宋体"/>
          <w:szCs w:val="21"/>
        </w:rPr>
        <w:t xml:space="preserve">人</w:t>
      </w:r>
      <w:r>
        <w:rPr>
          <w:rFonts w:hint="eastAsia" w:ascii="宋体" w:hAnsi="宋体" w:cs="宋体"/>
          <w:szCs w:val="21"/>
          <w:lang w:val="zh-CN"/>
        </w:rPr>
        <w:t xml:space="preserve">指定地点交货，并完成安装、调试。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3、交货地点：南京工业职业技术大学指定地点。</w:t>
      </w:r>
      <w:r/>
    </w:p>
    <w:p>
      <w:pPr>
        <w:ind w:firstLine="422"/>
        <w:spacing w:line="360" w:lineRule="auto"/>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六、其他技术服务要求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1、投标人须保证本次投标产品系优质材料和先进工艺制成新出厂的产品，且完全与投标文件所述相符。</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ind w:firstLine="420"/>
        <w:spacing w:line="360" w:lineRule="auto"/>
        <w:rPr>
          <w:rFonts w:hint="eastAsia" w:ascii="宋体" w:hAnsi="宋体" w:cs="宋体"/>
          <w:szCs w:val="21"/>
        </w:rPr>
      </w:pPr>
      <w:r>
        <w:rPr>
          <w:rFonts w:hint="eastAsia" w:ascii="宋体" w:hAnsi="宋体" w:cs="宋体"/>
          <w:szCs w:val="21"/>
        </w:rPr>
        <w:t xml:space="preserve">3、投标人应根据招标文件要求提供项目实施方案，方案包含以下内容：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供货进度安排：需明确从合同签订到完成全部供货的各阶段时间节点，并提供具体的时间表或甘特图；</w:t>
      </w:r>
      <w:r/>
    </w:p>
    <w:p>
      <w:pPr>
        <w:ind w:firstLine="420"/>
        <w:spacing w:line="360" w:lineRule="auto"/>
        <w:rPr>
          <w:rFonts w:hint="eastAsia" w:ascii="宋体" w:hAnsi="宋体" w:cs="宋体"/>
          <w:szCs w:val="21"/>
        </w:rPr>
      </w:pPr>
      <w:r>
        <w:rPr>
          <w:rFonts w:hint="eastAsia" w:ascii="宋体" w:hAnsi="宋体" w:cs="宋体"/>
          <w:szCs w:val="21"/>
        </w:rPr>
        <w:t xml:space="preserve">② 配送组织架构：需明确配送团队的人员配置、岗位职责、车辆及设备投入情况，并提供组织架构图；</w:t>
      </w:r>
      <w:r/>
    </w:p>
    <w:p>
      <w:pPr>
        <w:ind w:firstLine="420"/>
        <w:spacing w:line="360" w:lineRule="auto"/>
        <w:rPr>
          <w:rFonts w:hint="eastAsia" w:ascii="宋体" w:hAnsi="宋体" w:cs="宋体"/>
          <w:szCs w:val="21"/>
        </w:rPr>
      </w:pPr>
      <w:r>
        <w:rPr>
          <w:rFonts w:hint="eastAsia" w:ascii="宋体" w:hAnsi="宋体" w:cs="宋体"/>
          <w:szCs w:val="21"/>
        </w:rPr>
        <w:t xml:space="preserve">③ 进度控制措施：需包含进度跟踪方式、报告周期、异常情况处理流程；</w:t>
      </w:r>
      <w:r/>
    </w:p>
    <w:p>
      <w:pPr>
        <w:ind w:firstLine="420"/>
        <w:spacing w:line="360" w:lineRule="auto"/>
        <w:rPr>
          <w:rFonts w:hint="eastAsia" w:ascii="宋体" w:hAnsi="宋体" w:cs="宋体"/>
          <w:szCs w:val="21"/>
        </w:rPr>
      </w:pPr>
      <w:r>
        <w:rPr>
          <w:rFonts w:hint="eastAsia" w:ascii="宋体" w:hAnsi="宋体" w:cs="宋体"/>
          <w:szCs w:val="21"/>
        </w:rPr>
        <w:t xml:space="preserve">④ 风险控制管理：需列出可能影响供货的风险类型，并针对每种风险提供应对预案；</w:t>
      </w:r>
      <w:r/>
    </w:p>
    <w:p>
      <w:pPr>
        <w:ind w:firstLine="420"/>
        <w:spacing w:line="360" w:lineRule="auto"/>
        <w:rPr>
          <w:rFonts w:hint="eastAsia" w:ascii="宋体" w:hAnsi="宋体" w:cs="宋体"/>
          <w:szCs w:val="21"/>
        </w:rPr>
      </w:pPr>
      <w:r>
        <w:rPr>
          <w:rFonts w:hint="eastAsia" w:ascii="宋体" w:hAnsi="宋体" w:cs="宋体"/>
          <w:szCs w:val="21"/>
        </w:rPr>
        <w:t xml:space="preserve">⑤ 质量保障措施：需明确质量标准、检验方法、不合格品处理机制。</w:t>
      </w:r>
      <w:r/>
    </w:p>
    <w:p>
      <w:pPr>
        <w:ind w:firstLine="420"/>
        <w:spacing w:line="360" w:lineRule="auto"/>
        <w:rPr>
          <w:rFonts w:hint="eastAsia" w:ascii="宋体" w:hAnsi="宋体" w:cs="宋体"/>
          <w:szCs w:val="21"/>
        </w:rPr>
      </w:pPr>
      <w:r>
        <w:rPr>
          <w:rFonts w:hint="eastAsia" w:ascii="宋体" w:hAnsi="宋体" w:cs="宋体"/>
          <w:szCs w:val="21"/>
        </w:rPr>
        <w:t xml:space="preserve">4、供应商应根据招标文件要求提供项目验收配合方案（本项目履约验收由采购人依法组织实施，供应商须配合采购人完成全部验收工作），方案包含以下内容：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验收配合流程：明确设备安装完成后，供应商配合采购人从提请验收至完成最终验收签字的全部工作步骤，可附流程图或步骤说明；</w:t>
      </w:r>
      <w:r/>
    </w:p>
    <w:p>
      <w:pPr>
        <w:ind w:firstLine="420"/>
        <w:spacing w:line="360" w:lineRule="auto"/>
        <w:rPr>
          <w:rFonts w:hint="eastAsia" w:ascii="宋体" w:hAnsi="宋体" w:cs="宋体"/>
          <w:szCs w:val="21"/>
        </w:rPr>
      </w:pPr>
      <w:r>
        <w:rPr>
          <w:rFonts w:hint="eastAsia" w:ascii="宋体" w:hAnsi="宋体" w:cs="宋体"/>
          <w:szCs w:val="21"/>
        </w:rPr>
        <w:t xml:space="preserve">② 验收指标配合响应：针对本项目各项技术指标，列明供应商配合采购人开展核验、测试的工作方式，可配套提供供应商准备的检查核对样表；</w:t>
      </w:r>
      <w:r/>
    </w:p>
    <w:p>
      <w:pPr>
        <w:ind w:firstLine="420"/>
        <w:spacing w:line="360" w:lineRule="auto"/>
        <w:rPr>
          <w:rFonts w:hint="eastAsia" w:ascii="宋体" w:hAnsi="宋体" w:cs="宋体"/>
          <w:szCs w:val="21"/>
        </w:rPr>
      </w:pPr>
      <w:r>
        <w:rPr>
          <w:rFonts w:hint="eastAsia" w:ascii="宋体" w:hAnsi="宋体" w:cs="宋体"/>
          <w:szCs w:val="21"/>
        </w:rPr>
        <w:t xml:space="preserve">③ 验收资料提交清单：列明验收环节供应商需向采购人提交的全部资料名称，明确资料的来源、编制及提供责任；</w:t>
      </w:r>
      <w:r/>
    </w:p>
    <w:p>
      <w:pPr>
        <w:ind w:firstLine="420"/>
        <w:spacing w:line="360" w:lineRule="auto"/>
        <w:rPr>
          <w:rFonts w:hint="eastAsia" w:ascii="宋体" w:hAnsi="宋体" w:cs="宋体"/>
          <w:szCs w:val="21"/>
        </w:rPr>
      </w:pPr>
      <w:r>
        <w:rPr>
          <w:rFonts w:hint="eastAsia" w:ascii="宋体" w:hAnsi="宋体" w:cs="宋体"/>
          <w:szCs w:val="21"/>
        </w:rPr>
        <w:t xml:space="preserve">④ 供应商验收配合人员安排：明确本项目负责验收配合工作人员的姓名、职务、相关项目经验，提供人员配置表；</w:t>
      </w:r>
      <w:r/>
    </w:p>
    <w:p>
      <w:pPr>
        <w:ind w:firstLine="420"/>
        <w:spacing w:line="360" w:lineRule="auto"/>
        <w:rPr>
          <w:rFonts w:hint="eastAsia" w:ascii="宋体" w:hAnsi="宋体" w:cs="宋体"/>
          <w:szCs w:val="21"/>
        </w:rPr>
      </w:pPr>
      <w:r>
        <w:rPr>
          <w:rFonts w:hint="eastAsia" w:ascii="宋体" w:hAnsi="宋体" w:cs="宋体"/>
          <w:szCs w:val="21"/>
        </w:rPr>
        <w:t xml:space="preserve">⑤ 设备安装过程记录管理：说明安装过程中供应商需要留存的记录内容、记录方式、资料保存期限，以及向采购人提交验收资料前的整理归档要求。</w:t>
      </w:r>
      <w:r/>
    </w:p>
    <w:p>
      <w:pPr>
        <w:ind w:firstLine="420"/>
        <w:spacing w:line="360" w:lineRule="auto"/>
        <w:rPr>
          <w:rFonts w:hint="eastAsia" w:ascii="宋体" w:hAnsi="宋体" w:cs="宋体"/>
          <w:szCs w:val="21"/>
        </w:rPr>
      </w:pPr>
      <w:r>
        <w:rPr>
          <w:rFonts w:hint="eastAsia" w:ascii="宋体" w:hAnsi="宋体" w:cs="宋体"/>
          <w:szCs w:val="21"/>
        </w:rPr>
        <w:t xml:space="preserve">5、投标人应根据招标文件要求提供售后服务承诺方案，方案包含以下内容：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售后服务响应时间：需明确售后服务的联系方式、响应时限、到达现场时间、解决问题的时间承诺；</w:t>
      </w:r>
      <w:r/>
    </w:p>
    <w:p>
      <w:pPr>
        <w:ind w:firstLine="420"/>
        <w:spacing w:line="360" w:lineRule="auto"/>
        <w:rPr>
          <w:rFonts w:hint="eastAsia" w:ascii="宋体" w:hAnsi="宋体" w:cs="宋体"/>
          <w:szCs w:val="21"/>
        </w:rPr>
      </w:pPr>
      <w:r>
        <w:rPr>
          <w:rFonts w:hint="eastAsia" w:ascii="宋体" w:hAnsi="宋体" w:cs="宋体"/>
          <w:szCs w:val="21"/>
        </w:rPr>
        <w:t xml:space="preserve">② 售后服务人员配置：需明确售后服务团队的人员数量、资质、分工及联系方式；</w:t>
      </w:r>
      <w:r/>
    </w:p>
    <w:p>
      <w:pPr>
        <w:ind w:firstLine="420"/>
        <w:spacing w:line="360" w:lineRule="auto"/>
        <w:rPr>
          <w:rFonts w:hint="eastAsia" w:ascii="宋体" w:hAnsi="宋体" w:cs="宋体"/>
          <w:szCs w:val="21"/>
        </w:rPr>
      </w:pPr>
      <w:r>
        <w:rPr>
          <w:rFonts w:hint="eastAsia" w:ascii="宋体" w:hAnsi="宋体" w:cs="宋体"/>
          <w:szCs w:val="21"/>
        </w:rPr>
        <w:t xml:space="preserve">③ 质保期内服务内容：需明确质保期内免费提供的服务项目；</w:t>
      </w:r>
      <w:r/>
    </w:p>
    <w:p>
      <w:pPr>
        <w:ind w:firstLine="420"/>
        <w:spacing w:line="360" w:lineRule="auto"/>
        <w:rPr>
          <w:rFonts w:hint="eastAsia" w:ascii="宋体" w:hAnsi="宋体" w:cs="宋体"/>
          <w:szCs w:val="21"/>
        </w:rPr>
      </w:pPr>
      <w:r>
        <w:rPr>
          <w:rFonts w:hint="eastAsia" w:ascii="宋体" w:hAnsi="宋体" w:cs="宋体"/>
          <w:szCs w:val="21"/>
        </w:rPr>
        <w:t xml:space="preserve">④ 质保期后服务方案：需明确质保期满后的服务提供方式；</w:t>
      </w:r>
      <w:r/>
    </w:p>
    <w:p>
      <w:pPr>
        <w:ind w:firstLine="420"/>
        <w:spacing w:line="360" w:lineRule="auto"/>
        <w:rPr>
          <w:rFonts w:hint="eastAsia" w:ascii="宋体" w:hAnsi="宋体" w:cs="宋体"/>
          <w:szCs w:val="21"/>
        </w:rPr>
      </w:pPr>
      <w:r>
        <w:rPr>
          <w:rFonts w:hint="eastAsia" w:ascii="宋体" w:hAnsi="宋体" w:cs="宋体"/>
          <w:szCs w:val="21"/>
        </w:rPr>
        <w:t xml:space="preserve">⑤ 备品备件清单：需列出常用备品、配件、耗材的名称、品牌、规格型号、单价，并提供价格清单；</w:t>
      </w:r>
      <w:r/>
    </w:p>
    <w:p>
      <w:pPr>
        <w:ind w:firstLine="420"/>
        <w:spacing w:line="360" w:lineRule="auto"/>
        <w:rPr>
          <w:rFonts w:hint="eastAsia" w:ascii="宋体" w:hAnsi="宋体" w:cs="宋体"/>
          <w:szCs w:val="21"/>
        </w:rPr>
      </w:pPr>
      <w:r>
        <w:rPr>
          <w:rFonts w:hint="eastAsia" w:ascii="宋体" w:hAnsi="宋体" w:cs="宋体"/>
          <w:szCs w:val="21"/>
        </w:rPr>
        <w:t xml:space="preserve">⑥ 维修服务明细：需明确维修项目的收费标准或折扣率；</w:t>
      </w:r>
      <w:r/>
    </w:p>
    <w:p>
      <w:pPr>
        <w:ind w:firstLine="420"/>
        <w:spacing w:line="360" w:lineRule="auto"/>
        <w:rPr>
          <w:rFonts w:hint="eastAsia" w:ascii="宋体" w:hAnsi="宋体" w:cs="宋体"/>
          <w:szCs w:val="21"/>
        </w:rPr>
      </w:pPr>
      <w:r>
        <w:rPr>
          <w:rFonts w:hint="eastAsia" w:ascii="宋体" w:hAnsi="宋体" w:cs="宋体"/>
          <w:szCs w:val="21"/>
        </w:rPr>
        <w:t xml:space="preserve">⑦ 技术指导方案：需说明对采购方人员的培训计划以及日常技术支持的渠道。</w:t>
      </w:r>
      <w:r/>
    </w:p>
    <w:p>
      <w:pPr>
        <w:ind w:firstLine="420"/>
        <w:spacing w:line="360" w:lineRule="auto"/>
        <w:rPr>
          <w:rFonts w:hint="eastAsia" w:ascii="宋体" w:hAnsi="宋体" w:cs="宋体"/>
          <w:szCs w:val="21"/>
        </w:rPr>
      </w:pPr>
      <w:r>
        <w:rPr>
          <w:rFonts w:hint="eastAsia" w:ascii="宋体" w:hAnsi="宋体" w:cs="宋体"/>
          <w:szCs w:val="21"/>
        </w:rPr>
        <w:t xml:space="preserve">6、投标人应根据招标文件要求提供培训方案，方案包含以下内容：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培训对象：需明确接受培训的人员类别及预计人数；</w:t>
      </w:r>
      <w:r/>
    </w:p>
    <w:p>
      <w:pPr>
        <w:ind w:firstLine="420"/>
        <w:spacing w:line="360" w:lineRule="auto"/>
        <w:rPr>
          <w:rFonts w:hint="eastAsia" w:ascii="宋体" w:hAnsi="宋体" w:cs="宋体"/>
          <w:szCs w:val="21"/>
        </w:rPr>
      </w:pPr>
      <w:r>
        <w:rPr>
          <w:rFonts w:hint="eastAsia" w:ascii="宋体" w:hAnsi="宋体" w:cs="宋体"/>
          <w:szCs w:val="21"/>
        </w:rPr>
        <w:t xml:space="preserve">② 培训内容：需列出具体培训课程或模块，并说明每项内容的教学目标；</w:t>
      </w:r>
      <w:r/>
    </w:p>
    <w:p>
      <w:pPr>
        <w:ind w:firstLine="420"/>
        <w:spacing w:line="360" w:lineRule="auto"/>
        <w:rPr>
          <w:rFonts w:hint="eastAsia" w:ascii="宋体" w:hAnsi="宋体" w:cs="宋体"/>
          <w:szCs w:val="21"/>
        </w:rPr>
      </w:pPr>
      <w:r>
        <w:rPr>
          <w:rFonts w:hint="eastAsia" w:ascii="宋体" w:hAnsi="宋体" w:cs="宋体"/>
          <w:szCs w:val="21"/>
        </w:rPr>
        <w:t xml:space="preserve">③ 培训时间与课时：需明确培训总时长，以及各培训模块的课时分配；</w:t>
      </w:r>
      <w:r/>
    </w:p>
    <w:p>
      <w:pPr>
        <w:ind w:firstLine="420"/>
        <w:spacing w:line="360" w:lineRule="auto"/>
        <w:rPr>
          <w:rFonts w:hint="eastAsia" w:ascii="宋体" w:hAnsi="宋体" w:cs="宋体"/>
          <w:szCs w:val="21"/>
        </w:rPr>
      </w:pPr>
      <w:r>
        <w:rPr>
          <w:rFonts w:hint="eastAsia" w:ascii="宋体" w:hAnsi="宋体" w:cs="宋体"/>
          <w:szCs w:val="21"/>
        </w:rPr>
        <w:t xml:space="preserve">④ 培训方式：需说明培训形式，并提供相应安排；</w:t>
      </w:r>
      <w:r/>
    </w:p>
    <w:p>
      <w:pPr>
        <w:ind w:firstLine="420"/>
        <w:spacing w:line="360" w:lineRule="auto"/>
        <w:rPr>
          <w:rFonts w:hint="eastAsia" w:ascii="宋体" w:hAnsi="宋体" w:cs="宋体"/>
          <w:szCs w:val="21"/>
        </w:rPr>
      </w:pPr>
      <w:r>
        <w:rPr>
          <w:rFonts w:hint="eastAsia" w:ascii="宋体" w:hAnsi="宋体" w:cs="宋体"/>
          <w:szCs w:val="21"/>
        </w:rPr>
        <w:t xml:space="preserve">⑤ 培训材料：需列出将提供的培训资料，并注明是否免费提供及提供份数；</w:t>
      </w:r>
      <w:r/>
    </w:p>
    <w:p>
      <w:pPr>
        <w:ind w:firstLine="420"/>
        <w:spacing w:line="360" w:lineRule="auto"/>
        <w:rPr>
          <w:rFonts w:hint="eastAsia" w:ascii="宋体" w:hAnsi="宋体" w:cs="宋体"/>
          <w:szCs w:val="21"/>
        </w:rPr>
      </w:pPr>
      <w:r>
        <w:rPr>
          <w:rFonts w:hint="eastAsia" w:ascii="宋体" w:hAnsi="宋体" w:cs="宋体"/>
          <w:szCs w:val="21"/>
        </w:rPr>
        <w:t xml:space="preserve">⑥ 培训人员资质：需明确授课人员的姓名、相关认证、从业年限及同类项目培训经验。</w:t>
      </w:r>
      <w:r/>
    </w:p>
    <w:p>
      <w:pPr>
        <w:ind w:firstLine="422"/>
        <w:spacing w:line="360" w:lineRule="auto"/>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七、履约保证金</w:t>
      </w:r>
      <w:r/>
    </w:p>
    <w:p>
      <w:pPr>
        <w:pStyle w:val="714"/>
        <w:ind w:firstLine="420"/>
        <w:spacing w:line="360" w:lineRule="auto"/>
        <w:rPr>
          <w:rFonts w:hint="eastAsia" w:ascii="宋体" w:hAnsi="宋体" w:cs="宋体"/>
          <w:szCs w:val="21"/>
        </w:rPr>
      </w:pPr>
      <w:r/>
      <w:bookmarkStart w:id="35" w:name="OLE_LINK11"/>
      <w:r>
        <w:rPr>
          <w:rFonts w:hint="eastAsia" w:ascii="宋体" w:hAnsi="宋体" w:cs="宋体"/>
          <w:szCs w:val="21"/>
        </w:rPr>
        <w:t xml:space="preserve">（1）供应商中标后7个工作日内，将中标合同金额10%的履约保证金以转账或支票、汇票、本票或者金融机构、担保机构出具的保函等方式支付至采购人指定账户，采购人凭付款凭证及到款情况办理合同签订相关手续。</w:t>
      </w:r>
      <w:r/>
    </w:p>
    <w:p>
      <w:pPr>
        <w:pStyle w:val="714"/>
        <w:ind w:firstLine="420"/>
        <w:spacing w:line="360" w:lineRule="auto"/>
        <w:rPr>
          <w:rFonts w:hint="eastAsia" w:ascii="宋体" w:hAnsi="宋体" w:cs="宋体"/>
          <w:szCs w:val="21"/>
        </w:rPr>
      </w:pPr>
      <w:r>
        <w:rPr>
          <w:rFonts w:hint="eastAsia" w:ascii="宋体" w:hAnsi="宋体" w:cs="宋体"/>
          <w:szCs w:val="21"/>
        </w:rPr>
        <w:t xml:space="preserve">南京工业职业技术大学指定账户信息具体如下：</w:t>
      </w:r>
      <w:r/>
    </w:p>
    <w:p>
      <w:pPr>
        <w:pStyle w:val="714"/>
        <w:ind w:firstLine="420"/>
        <w:spacing w:line="360" w:lineRule="auto"/>
        <w:rPr>
          <w:rFonts w:hint="eastAsia" w:ascii="宋体" w:hAnsi="宋体" w:cs="宋体"/>
          <w:szCs w:val="21"/>
        </w:rPr>
      </w:pPr>
      <w:r>
        <w:rPr>
          <w:rFonts w:hint="eastAsia" w:ascii="宋体" w:hAnsi="宋体" w:cs="宋体"/>
          <w:szCs w:val="21"/>
        </w:rPr>
        <w:t xml:space="preserve">单位名称：南京工业职业技术大学</w:t>
      </w:r>
      <w:r/>
    </w:p>
    <w:p>
      <w:pPr>
        <w:pStyle w:val="714"/>
        <w:ind w:firstLine="420"/>
        <w:spacing w:line="360" w:lineRule="auto"/>
        <w:rPr>
          <w:rFonts w:hint="eastAsia" w:ascii="宋体" w:hAnsi="宋体" w:cs="宋体"/>
          <w:szCs w:val="21"/>
        </w:rPr>
      </w:pPr>
      <w:r>
        <w:rPr>
          <w:rFonts w:hint="eastAsia" w:ascii="宋体" w:hAnsi="宋体" w:cs="宋体"/>
          <w:szCs w:val="21"/>
        </w:rPr>
        <w:t xml:space="preserve">开 户 行：工商银行南京汉府支行</w:t>
      </w:r>
      <w:r/>
    </w:p>
    <w:p>
      <w:pPr>
        <w:pStyle w:val="714"/>
        <w:ind w:firstLine="420"/>
        <w:spacing w:line="360" w:lineRule="auto"/>
        <w:rPr>
          <w:rFonts w:hint="eastAsia" w:ascii="宋体" w:hAnsi="宋体" w:cs="宋体"/>
          <w:szCs w:val="21"/>
        </w:rPr>
      </w:pPr>
      <w:r>
        <w:rPr>
          <w:rFonts w:hint="eastAsia" w:ascii="宋体" w:hAnsi="宋体" w:cs="宋体"/>
          <w:szCs w:val="21"/>
        </w:rPr>
        <w:t xml:space="preserve">账    号：4301015819100701644</w:t>
      </w:r>
      <w:r/>
    </w:p>
    <w:p>
      <w:pPr>
        <w:pStyle w:val="714"/>
        <w:ind w:firstLine="420"/>
        <w:spacing w:line="360" w:lineRule="auto"/>
        <w:rPr>
          <w:rFonts w:hint="eastAsia" w:ascii="宋体" w:hAnsi="宋体" w:cs="宋体"/>
          <w:szCs w:val="21"/>
        </w:rPr>
      </w:pPr>
      <w:r>
        <w:rPr>
          <w:rFonts w:hint="eastAsia" w:ascii="宋体" w:hAnsi="宋体" w:cs="宋体"/>
          <w:szCs w:val="21"/>
        </w:rPr>
        <w:t xml:space="preserve">注：请在转账时备注“项目名称+履约保证金”字样。</w:t>
      </w:r>
      <w:r/>
    </w:p>
    <w:p>
      <w:pPr>
        <w:pStyle w:val="714"/>
        <w:ind w:firstLine="420"/>
        <w:spacing w:line="360" w:lineRule="auto"/>
        <w:rPr>
          <w:rFonts w:hint="eastAsia" w:ascii="宋体" w:hAnsi="宋体" w:cs="宋体"/>
          <w:szCs w:val="21"/>
        </w:rPr>
      </w:pPr>
      <w:r>
        <w:rPr>
          <w:rFonts w:hint="eastAsia" w:ascii="宋体" w:hAnsi="宋体" w:cs="宋体"/>
          <w:szCs w:val="21"/>
        </w:rPr>
        <w:t xml:space="preserve">（2）合同履行过程中，若经采购人核实存在货物质量问题或供应商违约情形，采购人有权在通知供应商后，从履约保证金中抵扣相应的补偿或赔偿款项。</w:t>
      </w:r>
      <w:r/>
    </w:p>
    <w:p>
      <w:pPr>
        <w:ind w:firstLine="420"/>
        <w:spacing w:line="360" w:lineRule="auto"/>
        <w:rPr>
          <w:rFonts w:hint="eastAsia" w:ascii="宋体" w:hAnsi="宋体" w:cs="宋体"/>
        </w:rPr>
      </w:pPr>
      <w:r>
        <w:rPr>
          <w:rFonts w:hint="eastAsia" w:ascii="宋体" w:hAnsi="宋体" w:cs="宋体"/>
          <w:szCs w:val="21"/>
        </w:rPr>
        <w:t xml:space="preserve">（3）履约保证金退还流程：自货物验收合格之日起满12个月，且货物运行正常，供应商可向采购人提交履约保证金退还申请及相关证明材料。经用户签字确认，核实无质量问题且供应商无违约情形后，采购人于确认完成后一个月内，无息退还履约保证金的50%；自货物验收合格之日起满24个月，经用户核实无质量问题、供应商无违约情形的，无息退还履约保证金的30%；免费质保期届满，经核实无遗留质量问题、供应商无违约情形的，无息退还剩余履约保证金。办理保证金退还相关手续遇寒暑假、法定节假日的，期限顺延。</w:t>
      </w:r>
      <w:bookmarkEnd w:id="35"/>
      <w:r/>
    </w:p>
    <w:p>
      <w:pPr>
        <w:ind w:firstLine="422"/>
        <w:spacing w:line="360" w:lineRule="auto"/>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八、货款支付</w:t>
      </w:r>
      <w:r/>
    </w:p>
    <w:p>
      <w:pPr>
        <w:ind w:firstLine="420"/>
        <w:spacing w:line="360" w:lineRule="auto"/>
        <w:rPr>
          <w:rFonts w:hint="eastAsia" w:ascii="宋体" w:hAnsi="宋体" w:cs="宋体"/>
          <w:szCs w:val="21"/>
        </w:rPr>
      </w:pPr>
      <w:r>
        <w:rPr>
          <w:rFonts w:hint="eastAsia" w:ascii="宋体" w:hAnsi="宋体" w:cs="宋体"/>
          <w:szCs w:val="21"/>
        </w:rPr>
        <w:t xml:space="preserve">合同签订后支付30%合同款，货物交付、安装、调试且通过验收后（遇寒暑假和法定节假日顺延），支付至合同总金额的100%，付款之前需收到乙方开具的合法有效的相应全额发票。</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689"/>
        <w:numPr>
          <w:ilvl w:val="0"/>
          <w:numId w:val="0"/>
        </w:numPr>
        <w:rPr>
          <w:rFonts w:hint="eastAsia" w:ascii="宋体" w:hAnsi="宋体" w:cs="宋体"/>
          <w:szCs w:val="32"/>
        </w:rPr>
      </w:pPr>
      <w:r>
        <w:rPr>
          <w:rFonts w:hint="eastAsia" w:ascii="宋体" w:hAnsi="宋体" w:cs="宋体"/>
        </w:rPr>
        <w:br w:type="page" w:clear="all"/>
      </w:r>
      <w:bookmarkStart w:id="36" w:name="_Toc18631"/>
      <w:r>
        <w:rPr>
          <w:rFonts w:hint="eastAsia" w:ascii="宋体" w:hAnsi="宋体" w:cs="宋体"/>
        </w:rPr>
        <w:t xml:space="preserve">第五章 合同主要条款及格式</w:t>
      </w:r>
      <w:bookmarkEnd w:id="23"/>
      <w:r>
        <w:rPr>
          <w:rFonts w:hint="eastAsia" w:ascii="宋体" w:hAnsi="宋体" w:cs="宋体"/>
          <w:szCs w:val="32"/>
        </w:rPr>
        <w:t xml:space="preserve"> </w:t>
      </w:r>
      <w:bookmarkEnd w:id="36"/>
      <w:r/>
      <w:r/>
    </w:p>
    <w:p>
      <w:pPr>
        <w:jc w:val="center"/>
        <w:spacing w:line="360" w:lineRule="auto"/>
        <w:rPr>
          <w:rFonts w:hint="eastAsia" w:ascii="宋体" w:hAnsi="宋体" w:cs="宋体"/>
          <w:b/>
          <w:bCs/>
          <w:sz w:val="24"/>
          <w:u w:val="single"/>
        </w:rPr>
      </w:pPr>
      <w:r>
        <w:rPr>
          <w:rFonts w:hint="eastAsia" w:ascii="宋体" w:hAnsi="宋体" w:cs="宋体"/>
          <w:b/>
          <w:bCs/>
          <w:sz w:val="32"/>
          <w:szCs w:val="32"/>
        </w:rPr>
        <w:t xml:space="preserve">南京工业职业技术大学XXX采购项目合同 </w:t>
      </w:r>
      <w:r/>
    </w:p>
    <w:p>
      <w:pPr>
        <w:pStyle w:val="714"/>
        <w:ind w:firstLine="420"/>
        <w:spacing w:line="360" w:lineRule="auto"/>
        <w:rPr>
          <w:rFonts w:hint="eastAsia" w:ascii="宋体" w:hAnsi="宋体" w:cs="宋体"/>
          <w:szCs w:val="21"/>
        </w:rPr>
      </w:pPr>
      <w:r>
        <w:rPr>
          <w:rFonts w:hint="eastAsia" w:ascii="宋体" w:hAnsi="宋体" w:cs="宋体"/>
          <w:szCs w:val="21"/>
        </w:rPr>
        <w:t xml:space="preserve">甲方：（买方）_________         乙方：（卖方）_________ </w:t>
      </w:r>
      <w:r/>
    </w:p>
    <w:p>
      <w:pPr>
        <w:pStyle w:val="714"/>
        <w:ind w:firstLine="420"/>
        <w:spacing w:line="360" w:lineRule="auto"/>
        <w:rPr>
          <w:rFonts w:hint="eastAsia" w:ascii="宋体" w:hAnsi="宋体" w:cs="宋体"/>
          <w:szCs w:val="21"/>
          <w:u w:val="single"/>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r/>
    </w:p>
    <w:p>
      <w:pPr>
        <w:pStyle w:val="714"/>
        <w:ind w:firstLine="420"/>
        <w:spacing w:line="360" w:lineRule="auto"/>
        <w:rPr>
          <w:rFonts w:hint="eastAsia"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t xml:space="preserve">         地址：</w:t>
      </w:r>
      <w:r>
        <w:rPr>
          <w:rFonts w:hint="eastAsia" w:ascii="宋体" w:hAnsi="宋体" w:cs="宋体"/>
          <w:szCs w:val="21"/>
          <w:u w:val="single"/>
        </w:rPr>
        <w:t xml:space="preserve">                 </w:t>
      </w:r>
      <w:r/>
    </w:p>
    <w:p>
      <w:pPr>
        <w:pStyle w:val="714"/>
        <w:ind w:firstLine="420"/>
        <w:spacing w:line="360" w:lineRule="auto"/>
        <w:rPr>
          <w:rFonts w:hint="eastAsia" w:ascii="宋体" w:hAnsi="宋体" w:cs="宋体"/>
          <w:szCs w:val="21"/>
          <w:u w:val="single"/>
        </w:rPr>
      </w:pPr>
      <w:r>
        <w:rPr>
          <w:rFonts w:hint="eastAsia" w:ascii="宋体" w:hAnsi="宋体" w:cs="宋体"/>
          <w:szCs w:val="21"/>
        </w:rPr>
        <w:t xml:space="preserve">联系人：</w:t>
      </w:r>
      <w:r>
        <w:rPr>
          <w:rFonts w:hint="eastAsia" w:ascii="宋体" w:hAnsi="宋体" w:cs="宋体"/>
          <w:szCs w:val="21"/>
          <w:u w:val="single"/>
        </w:rPr>
        <w:t xml:space="preserve">              </w:t>
      </w:r>
      <w:r>
        <w:rPr>
          <w:rFonts w:hint="eastAsia" w:ascii="宋体" w:hAnsi="宋体" w:cs="宋体"/>
          <w:szCs w:val="21"/>
        </w:rPr>
        <w:t xml:space="preserve">         联系人：</w:t>
      </w:r>
      <w:r>
        <w:rPr>
          <w:rFonts w:hint="eastAsia" w:ascii="宋体" w:hAnsi="宋体" w:cs="宋体"/>
          <w:szCs w:val="21"/>
          <w:u w:val="single"/>
        </w:rPr>
        <w:t xml:space="preserve">                </w:t>
      </w:r>
      <w:r/>
    </w:p>
    <w:p>
      <w:pPr>
        <w:pStyle w:val="714"/>
        <w:ind w:firstLine="420"/>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u w:val="single"/>
        </w:rPr>
        <w:t xml:space="preserve">            </w:t>
      </w:r>
      <w:r>
        <w:rPr>
          <w:rFonts w:hint="eastAsia" w:ascii="宋体" w:hAnsi="宋体" w:cs="宋体"/>
          <w:szCs w:val="21"/>
        </w:rPr>
        <w:t xml:space="preserve">         联系方式：</w:t>
      </w:r>
      <w:r>
        <w:rPr>
          <w:rFonts w:hint="eastAsia" w:ascii="宋体" w:hAnsi="宋体" w:cs="宋体"/>
          <w:szCs w:val="21"/>
          <w:u w:val="single"/>
        </w:rPr>
        <w:t xml:space="preserve">             </w:t>
      </w:r>
      <w:r>
        <w:rPr>
          <w:rFonts w:hint="eastAsia" w:ascii="宋体" w:hAnsi="宋体" w:cs="宋体"/>
          <w:szCs w:val="21"/>
        </w:rPr>
        <w:t xml:space="preserve">  </w:t>
      </w:r>
      <w:r/>
    </w:p>
    <w:p>
      <w:pPr>
        <w:pStyle w:val="714"/>
        <w:ind w:firstLine="420"/>
        <w:spacing w:line="360" w:lineRule="auto"/>
        <w:rPr>
          <w:rFonts w:hint="eastAsia" w:ascii="宋体" w:hAnsi="宋体" w:cs="宋体"/>
          <w:szCs w:val="21"/>
        </w:rPr>
      </w:pPr>
      <w:r>
        <w:rPr>
          <w:rFonts w:hint="eastAsia" w:ascii="宋体" w:hAnsi="宋体" w:cs="宋体"/>
          <w:szCs w:val="21"/>
        </w:rPr>
        <w:t xml:space="preserve">甲、乙双方根据</w:t>
      </w:r>
      <w:r>
        <w:rPr>
          <w:rFonts w:hint="eastAsia" w:ascii="宋体" w:hAnsi="宋体" w:cs="宋体"/>
          <w:szCs w:val="21"/>
          <w:u w:val="single"/>
        </w:rPr>
        <w:t xml:space="preserve"> 南京工业职业技术大学XXX采购项目 </w:t>
      </w:r>
      <w:r>
        <w:rPr>
          <w:rFonts w:hint="eastAsia" w:ascii="宋体" w:hAnsi="宋体" w:cs="宋体"/>
          <w:szCs w:val="21"/>
        </w:rPr>
        <w:t xml:space="preserve">公开招标的结果，本着自愿及平等互利的原则，就甲方向乙方购买本合同约定的货物事宜，签署本合同。</w:t>
      </w:r>
      <w:r/>
    </w:p>
    <w:p>
      <w:pPr>
        <w:pStyle w:val="714"/>
        <w:ind w:firstLine="422"/>
        <w:spacing w:before="120" w:after="120" w:line="330" w:lineRule="atLeast"/>
        <w:rPr>
          <w:rFonts w:hint="eastAsia" w:ascii="宋体" w:hAnsi="宋体" w:cs="宋体"/>
          <w:b/>
          <w:szCs w:val="21"/>
        </w:rPr>
      </w:pPr>
      <w:r>
        <w:rPr>
          <w:rFonts w:hint="eastAsia" w:ascii="宋体" w:hAnsi="宋体" w:cs="宋体"/>
          <w:b/>
          <w:szCs w:val="21"/>
        </w:rPr>
        <w:t xml:space="preserve">一、货物内容、数量及金额</w:t>
      </w:r>
      <w:r/>
    </w:p>
    <w:tbl>
      <w:tblPr>
        <w:tblStyle w:val="699"/>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221"/>
        <w:gridCol w:w="864"/>
        <w:gridCol w:w="864"/>
        <w:gridCol w:w="864"/>
        <w:gridCol w:w="871"/>
        <w:gridCol w:w="1356"/>
        <w:gridCol w:w="1361"/>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总价（元）</w:t>
            </w:r>
            <w:r/>
          </w:p>
        </w:tc>
      </w:tr>
      <w:tr>
        <w:trPr>
          <w:jc w:val="center"/>
          <w:trHeight w:val="365"/>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szCs w:val="21"/>
              </w:rPr>
            </w:pPr>
            <w:r>
              <w:rPr>
                <w:rFonts w:hint="eastAsia" w:ascii="宋体" w:hAnsi="宋体" w:cs="宋体"/>
                <w:b/>
                <w:szCs w:val="21"/>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szCs w:val="21"/>
              </w:rPr>
            </w:pPr>
            <w:r>
              <w:rPr>
                <w:rFonts w:hint="eastAsia" w:ascii="宋体" w:hAnsi="宋体" w:cs="宋体"/>
                <w:b/>
                <w:szCs w:val="21"/>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rFonts w:hint="eastAsia" w:ascii="宋体" w:hAnsi="宋体" w:cs="宋体"/>
                <w:szCs w:val="21"/>
              </w:rPr>
            </w:pPr>
            <w:r>
              <w:rPr>
                <w:rFonts w:hint="eastAsia" w:ascii="宋体" w:hAnsi="宋体" w:cs="宋体"/>
                <w:b/>
                <w:szCs w:val="21"/>
              </w:rPr>
              <w:t xml:space="preserve">总价（人民币大写）：                         </w:t>
            </w:r>
            <w:r>
              <w:rPr>
                <w:rFonts w:hint="eastAsia" w:ascii="宋体" w:hAnsi="宋体" w:cs="宋体"/>
                <w:szCs w:val="21"/>
              </w:rPr>
              <w:t xml:space="preserve">合计（小写）：</w:t>
            </w:r>
            <w:r/>
          </w:p>
          <w:p>
            <w:pPr>
              <w:jc w:val="center"/>
              <w:spacing w:line="300" w:lineRule="exact"/>
              <w:rPr>
                <w:rFonts w:hint="eastAsia" w:ascii="宋体" w:hAnsi="宋体" w:cs="宋体"/>
                <w:szCs w:val="21"/>
              </w:rPr>
            </w:pPr>
            <w:r>
              <w:rPr>
                <w:rFonts w:hint="eastAsia" w:ascii="宋体" w:hAnsi="宋体" w:cs="宋体"/>
                <w:szCs w:val="21"/>
              </w:rPr>
            </w:r>
            <w:r/>
          </w:p>
          <w:p>
            <w:pPr>
              <w:jc w:val="center"/>
              <w:spacing w:line="30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说明：本合同总价款涵盖货物从设计、制造、包装、仓储、运输、安装直至验收合格之前的全部含税费用，以及保修期内备品备件相关的所有含税费用。乙方依约应提供的伴随服务及售后服务所涉费用，亦包含在本合同总价款内。</w:t>
            </w:r>
            <w:r/>
          </w:p>
        </w:tc>
      </w:tr>
    </w:tbl>
    <w:p>
      <w:pPr>
        <w:pStyle w:val="714"/>
        <w:ind w:firstLine="422"/>
        <w:spacing w:line="360" w:lineRule="auto"/>
        <w:rPr>
          <w:rFonts w:hint="eastAsia" w:ascii="宋体" w:hAnsi="宋体" w:cs="宋体"/>
          <w:b/>
          <w:szCs w:val="21"/>
        </w:rPr>
      </w:pPr>
      <w:r>
        <w:rPr>
          <w:rFonts w:hint="eastAsia" w:ascii="宋体" w:hAnsi="宋体" w:cs="宋体"/>
          <w:b/>
          <w:szCs w:val="21"/>
        </w:rPr>
        <w:t xml:space="preserve">二、结算方式</w:t>
      </w:r>
      <w:r/>
    </w:p>
    <w:p>
      <w:pPr>
        <w:ind w:firstLine="420"/>
        <w:spacing w:line="360" w:lineRule="auto"/>
        <w:rPr>
          <w:rFonts w:hint="eastAsia" w:ascii="宋体" w:hAnsi="宋体" w:cs="宋体"/>
          <w:szCs w:val="21"/>
        </w:rPr>
      </w:pPr>
      <w:r>
        <w:rPr>
          <w:rFonts w:hint="eastAsia" w:ascii="宋体" w:hAnsi="宋体" w:cs="宋体"/>
          <w:szCs w:val="21"/>
        </w:rPr>
        <w:t xml:space="preserve">2.1结算方式：合同签订后支付30%合同款，货物交付、安装、调试且通过验收后（遇寒暑假和法定节假日顺延），支付至合同总金额的100%，付款之前需收到乙方开具的合法有效的相应全额发票。</w:t>
      </w:r>
      <w:r/>
    </w:p>
    <w:p>
      <w:pPr>
        <w:pStyle w:val="714"/>
        <w:ind w:firstLine="420"/>
        <w:spacing w:line="360" w:lineRule="auto"/>
        <w:rPr>
          <w:rFonts w:hint="eastAsia" w:ascii="宋体" w:hAnsi="宋体" w:cs="宋体"/>
          <w:szCs w:val="21"/>
        </w:rPr>
      </w:pPr>
      <w:r>
        <w:rPr>
          <w:rFonts w:hint="eastAsia" w:ascii="宋体" w:hAnsi="宋体" w:cs="宋体"/>
          <w:szCs w:val="21"/>
        </w:rPr>
        <w:t xml:space="preserve">2.2履约保证金（根据招标文件要求选用）</w:t>
      </w:r>
      <w:r/>
    </w:p>
    <w:p>
      <w:pPr>
        <w:pStyle w:val="714"/>
        <w:ind w:firstLine="420"/>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本项目不需要缴纳履约保证金。</w:t>
      </w:r>
      <w:r/>
    </w:p>
    <w:p>
      <w:pPr>
        <w:pStyle w:val="714"/>
        <w:ind w:firstLine="420"/>
        <w:spacing w:line="360" w:lineRule="auto"/>
        <w:rPr>
          <w:rFonts w:hint="eastAsia" w:ascii="宋体" w:hAnsi="宋体" w:cs="宋体"/>
          <w:szCs w:val="21"/>
        </w:rPr>
      </w:pPr>
      <w:r>
        <w:rPr>
          <w:rFonts w:ascii="Wingdings 2" w:hAnsi="Wingdings 2" w:eastAsia="Wingdings 2" w:cs="Wingdings 2"/>
          <w:szCs w:val="21"/>
        </w:rPr>
        <w:t xml:space="preserve">R</w:t>
      </w:r>
      <w:r>
        <w:rPr>
          <w:rFonts w:hint="eastAsia" w:ascii="宋体" w:hAnsi="宋体" w:cs="宋体"/>
          <w:szCs w:val="21"/>
        </w:rPr>
        <w:t xml:space="preserve">本项目需要缴纳履约保证金，具体要求如下：</w:t>
      </w:r>
      <w:r/>
    </w:p>
    <w:p>
      <w:pPr>
        <w:ind w:firstLine="420"/>
        <w:spacing w:line="360" w:lineRule="auto"/>
        <w:rPr>
          <w:rFonts w:hint="eastAsia" w:ascii="宋体" w:hAnsi="宋体" w:cs="宋体"/>
        </w:rPr>
      </w:pPr>
      <w:r>
        <w:rPr>
          <w:rFonts w:hint="eastAsia" w:ascii="宋体" w:hAnsi="宋体" w:cs="宋体"/>
        </w:rPr>
        <w:t xml:space="preserve">（1）乙方中标后7个工作日内，将中标合同金额10%的履约保证金以转账或支票、汇票、本票或者金融机构、担保机构出具的保函等方式支付至甲方指定账户，甲方凭付款凭证及到款情况办理合同签订相关手续。</w:t>
      </w:r>
      <w:r/>
    </w:p>
    <w:p>
      <w:pPr>
        <w:ind w:firstLine="420"/>
        <w:spacing w:line="360" w:lineRule="auto"/>
        <w:rPr>
          <w:rFonts w:hint="eastAsia" w:ascii="宋体" w:hAnsi="宋体" w:cs="宋体"/>
        </w:rPr>
      </w:pPr>
      <w:r>
        <w:rPr>
          <w:rFonts w:hint="eastAsia" w:ascii="宋体" w:hAnsi="宋体" w:cs="宋体"/>
        </w:rPr>
        <w:t xml:space="preserve">南京工业职业技术大学指定账户信息具体如下：</w:t>
      </w:r>
      <w:r/>
    </w:p>
    <w:p>
      <w:pPr>
        <w:ind w:firstLine="420"/>
        <w:spacing w:line="360" w:lineRule="auto"/>
        <w:rPr>
          <w:rFonts w:hint="eastAsia" w:ascii="宋体" w:hAnsi="宋体" w:cs="宋体"/>
        </w:rPr>
      </w:pPr>
      <w:r>
        <w:rPr>
          <w:rFonts w:hint="eastAsia" w:ascii="宋体" w:hAnsi="宋体" w:cs="宋体"/>
        </w:rPr>
        <w:t xml:space="preserve">单位名称：南京工业职业技术大学</w:t>
      </w:r>
      <w:r/>
    </w:p>
    <w:p>
      <w:pPr>
        <w:ind w:firstLine="420"/>
        <w:spacing w:line="360" w:lineRule="auto"/>
        <w:rPr>
          <w:rFonts w:hint="eastAsia" w:ascii="宋体" w:hAnsi="宋体" w:cs="宋体"/>
        </w:rPr>
      </w:pPr>
      <w:r>
        <w:rPr>
          <w:rFonts w:hint="eastAsia" w:ascii="宋体" w:hAnsi="宋体" w:cs="宋体"/>
        </w:rPr>
        <w:t xml:space="preserve">开 户 行：工商银行南京汉府支行</w:t>
      </w:r>
      <w:r/>
    </w:p>
    <w:p>
      <w:pPr>
        <w:ind w:firstLine="420"/>
        <w:spacing w:line="360" w:lineRule="auto"/>
        <w:rPr>
          <w:rFonts w:hint="eastAsia" w:ascii="宋体" w:hAnsi="宋体" w:cs="宋体"/>
        </w:rPr>
      </w:pPr>
      <w:r>
        <w:rPr>
          <w:rFonts w:hint="eastAsia" w:ascii="宋体" w:hAnsi="宋体" w:cs="宋体"/>
        </w:rPr>
        <w:t xml:space="preserve">账    号：4301015819100701644</w:t>
      </w:r>
      <w:r/>
    </w:p>
    <w:p>
      <w:pPr>
        <w:ind w:firstLine="420"/>
        <w:spacing w:line="360" w:lineRule="auto"/>
        <w:rPr>
          <w:rFonts w:hint="eastAsia" w:ascii="宋体" w:hAnsi="宋体" w:cs="宋体"/>
        </w:rPr>
      </w:pPr>
      <w:r>
        <w:rPr>
          <w:rFonts w:hint="eastAsia" w:ascii="宋体" w:hAnsi="宋体" w:cs="宋体"/>
        </w:rPr>
        <w:t xml:space="preserve">注：请在转账时备注“项目名称+履约保证金”字样。</w:t>
      </w:r>
      <w:r/>
    </w:p>
    <w:p>
      <w:pPr>
        <w:ind w:firstLine="420"/>
        <w:spacing w:line="360" w:lineRule="auto"/>
        <w:rPr>
          <w:rFonts w:hint="eastAsia" w:ascii="宋体" w:hAnsi="宋体" w:cs="宋体"/>
        </w:rPr>
      </w:pPr>
      <w:r>
        <w:rPr>
          <w:rFonts w:hint="eastAsia" w:ascii="宋体" w:hAnsi="宋体" w:cs="宋体"/>
        </w:rPr>
        <w:t xml:space="preserve">（2）合同履行过程中，若经甲方核实存在货物质量问题或乙方违约情形，甲方有权在通知乙方后，从履约保证金中抵扣相应的补偿或赔偿款项。</w:t>
      </w:r>
      <w:r/>
    </w:p>
    <w:p>
      <w:pPr>
        <w:pStyle w:val="714"/>
        <w:ind w:firstLine="420"/>
        <w:spacing w:line="360" w:lineRule="auto"/>
        <w:rPr>
          <w:rFonts w:hint="eastAsia" w:ascii="宋体" w:hAnsi="宋体" w:cs="宋体"/>
          <w:szCs w:val="21"/>
        </w:rPr>
      </w:pPr>
      <w:r>
        <w:rPr>
          <w:rFonts w:hint="eastAsia" w:ascii="宋体" w:hAnsi="宋体" w:cs="宋体"/>
        </w:rPr>
        <w:t xml:space="preserve">（3）履约保证金退还流程：自货物验收合格之日起满12个月，且货物运行正常，乙方可向甲方提交履约保证金退还申请及相关证明材料。经用户签字确认，核实无质量问题且乙方无违约情形后，甲方于确认完成后一个月内，无息退还履约保证金的50%；自货物验收合格之日起满24个月，经用户核实无质量问题、乙方无违约情形的，无息退还履约保证金的30%；免费质保期届满，经核实无遗留质量问题、乙方无违约情形的，无息退还剩余履约保证金。办理保证金退还相关手续遇寒暑假、法定节假日的，期限顺延。</w:t>
      </w:r>
      <w:r/>
    </w:p>
    <w:p>
      <w:pPr>
        <w:pStyle w:val="714"/>
        <w:ind w:firstLine="420"/>
        <w:spacing w:line="360" w:lineRule="auto"/>
        <w:rPr>
          <w:rFonts w:hint="eastAsia" w:ascii="宋体" w:hAnsi="宋体" w:cs="宋体"/>
          <w:szCs w:val="21"/>
        </w:rPr>
      </w:pPr>
      <w:r>
        <w:rPr>
          <w:rFonts w:hint="eastAsia" w:ascii="宋体" w:hAnsi="宋体" w:cs="宋体"/>
          <w:szCs w:val="21"/>
        </w:rPr>
        <w:t xml:space="preserve">2.3当采购数量与实际使用数量不一致时，乙方应根据实际使用量供货，合同的最终结算金额按实际使用量乘以本合同约定的成交单价进行计算。</w:t>
      </w:r>
      <w:r/>
    </w:p>
    <w:p>
      <w:pPr>
        <w:pStyle w:val="714"/>
        <w:ind w:firstLine="420"/>
        <w:spacing w:line="360" w:lineRule="auto"/>
        <w:rPr>
          <w:rFonts w:hint="eastAsia" w:ascii="宋体" w:hAnsi="宋体" w:cs="宋体"/>
          <w:szCs w:val="21"/>
        </w:rPr>
      </w:pPr>
      <w:r>
        <w:rPr>
          <w:rFonts w:hint="eastAsia" w:ascii="宋体" w:hAnsi="宋体" w:cs="宋体"/>
          <w:szCs w:val="21"/>
        </w:rPr>
        <w:t xml:space="preserve">2.4乙方指定账户信息：</w:t>
      </w:r>
      <w:r/>
    </w:p>
    <w:p>
      <w:pPr>
        <w:pStyle w:val="714"/>
        <w:ind w:firstLine="420"/>
        <w:spacing w:line="360" w:lineRule="auto"/>
        <w:rPr>
          <w:rFonts w:hint="eastAsia" w:ascii="宋体" w:hAnsi="宋体" w:cs="宋体"/>
          <w:szCs w:val="21"/>
        </w:rPr>
      </w:pPr>
      <w:r>
        <w:rPr>
          <w:rFonts w:hint="eastAsia" w:ascii="宋体" w:hAnsi="宋体" w:cs="宋体"/>
          <w:szCs w:val="21"/>
        </w:rPr>
        <w:t xml:space="preserve">开户行：</w:t>
      </w:r>
      <w:r/>
    </w:p>
    <w:p>
      <w:pPr>
        <w:pStyle w:val="714"/>
        <w:ind w:firstLine="420"/>
        <w:spacing w:line="360" w:lineRule="auto"/>
        <w:rPr>
          <w:rFonts w:hint="eastAsia" w:ascii="宋体" w:hAnsi="宋体" w:cs="宋体"/>
          <w:szCs w:val="21"/>
        </w:rPr>
      </w:pPr>
      <w:r>
        <w:rPr>
          <w:rFonts w:hint="eastAsia" w:ascii="宋体" w:hAnsi="宋体" w:cs="宋体"/>
          <w:szCs w:val="21"/>
        </w:rPr>
        <w:t xml:space="preserve">户名：</w:t>
      </w:r>
      <w:r/>
    </w:p>
    <w:p>
      <w:pPr>
        <w:pStyle w:val="714"/>
        <w:ind w:firstLine="420"/>
        <w:spacing w:line="360" w:lineRule="auto"/>
        <w:rPr>
          <w:rFonts w:hint="eastAsia" w:ascii="宋体" w:hAnsi="宋体" w:cs="宋体"/>
          <w:szCs w:val="21"/>
        </w:rPr>
      </w:pPr>
      <w:r>
        <w:rPr>
          <w:rFonts w:hint="eastAsia" w:ascii="宋体" w:hAnsi="宋体" w:cs="宋体"/>
          <w:szCs w:val="21"/>
        </w:rPr>
        <w:t xml:space="preserve">账号：</w:t>
      </w:r>
      <w:r/>
    </w:p>
    <w:p>
      <w:pPr>
        <w:pStyle w:val="714"/>
        <w:ind w:firstLine="420"/>
        <w:spacing w:line="360" w:lineRule="auto"/>
        <w:rPr>
          <w:rFonts w:hint="eastAsia" w:ascii="宋体" w:hAnsi="宋体" w:cs="宋体"/>
          <w:szCs w:val="21"/>
        </w:rPr>
      </w:pPr>
      <w:r>
        <w:rPr>
          <w:rFonts w:hint="eastAsia" w:ascii="宋体" w:hAnsi="宋体" w:cs="宋体"/>
          <w:szCs w:val="21"/>
        </w:rPr>
        <w:t xml:space="preserve">上述账户信息，如有变更，乙方应在变更前3日内书面通知甲方。否则，由此产生的后果由乙方承担。</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三、交付方式、时间及地点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）交货期：合同签订生效后，</w:t>
      </w:r>
      <w:r>
        <w:rPr>
          <w:rFonts w:hint="eastAsia" w:ascii="宋体" w:hAnsi="宋体" w:cs="宋体"/>
          <w:szCs w:val="21"/>
        </w:rPr>
        <w:t xml:space="preserve">XX个日历日</w:t>
      </w:r>
      <w:r>
        <w:rPr>
          <w:rFonts w:hint="eastAsia" w:ascii="宋体" w:hAnsi="宋体" w:cs="宋体"/>
          <w:szCs w:val="21"/>
          <w:lang w:val="zh-CN"/>
        </w:rPr>
        <w:t xml:space="preserve">内全部设备、材料运抵现场，并安装、调试结束，验收合格，交付采购方使用。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）交货方式：</w:t>
      </w:r>
      <w:r>
        <w:rPr>
          <w:rFonts w:hint="eastAsia" w:ascii="宋体" w:hAnsi="宋体" w:cs="宋体"/>
          <w:szCs w:val="21"/>
        </w:rPr>
        <w:t xml:space="preserve">乙方</w:t>
      </w:r>
      <w:r>
        <w:rPr>
          <w:rFonts w:hint="eastAsia" w:ascii="宋体" w:hAnsi="宋体" w:cs="宋体"/>
          <w:szCs w:val="21"/>
          <w:lang w:val="zh-CN"/>
        </w:rPr>
        <w:t xml:space="preserve">在</w:t>
      </w:r>
      <w:r>
        <w:rPr>
          <w:rFonts w:hint="eastAsia" w:ascii="宋体" w:hAnsi="宋体" w:cs="宋体"/>
          <w:szCs w:val="21"/>
        </w:rPr>
        <w:t xml:space="preserve">甲方</w:t>
      </w:r>
      <w:r>
        <w:rPr>
          <w:rFonts w:hint="eastAsia" w:ascii="宋体" w:hAnsi="宋体" w:cs="宋体"/>
          <w:szCs w:val="21"/>
          <w:lang w:val="zh-CN"/>
        </w:rPr>
        <w:t xml:space="preserve">指定地点交货，并完成安装、调试。</w:t>
      </w:r>
      <w:r/>
    </w:p>
    <w:p>
      <w:pPr>
        <w:pStyle w:val="714"/>
        <w:ind w:firstLine="420"/>
        <w:spacing w:line="360" w:lineRule="auto"/>
        <w:rPr>
          <w:rFonts w:hint="eastAsia" w:ascii="宋体" w:hAnsi="宋体" w:cs="宋体"/>
          <w:b/>
          <w:bCs/>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）交货地点：</w:t>
      </w:r>
      <w:r>
        <w:rPr>
          <w:rFonts w:hint="eastAsia" w:ascii="宋体" w:hAnsi="宋体" w:cs="宋体"/>
          <w:szCs w:val="21"/>
        </w:rPr>
        <w:t xml:space="preserve">甲方</w:t>
      </w:r>
      <w:r>
        <w:rPr>
          <w:rFonts w:hint="eastAsia" w:ascii="宋体" w:hAnsi="宋体" w:cs="宋体"/>
          <w:szCs w:val="21"/>
          <w:lang w:val="zh-CN"/>
        </w:rPr>
        <w:t xml:space="preserve">指定地点。</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四、货物包装、发运及运输</w:t>
      </w:r>
      <w:r/>
    </w:p>
    <w:p>
      <w:pPr>
        <w:pStyle w:val="714"/>
        <w:ind w:firstLine="420"/>
        <w:spacing w:line="360" w:lineRule="auto"/>
        <w:rPr>
          <w:rFonts w:hint="eastAsia" w:ascii="宋体" w:hAnsi="宋体" w:cs="宋体"/>
          <w:szCs w:val="21"/>
        </w:rPr>
      </w:pPr>
      <w:r>
        <w:rPr>
          <w:rFonts w:hint="eastAsia" w:ascii="宋体" w:hAnsi="宋体" w:cs="宋体"/>
          <w:szCs w:val="21"/>
        </w:rPr>
        <w:t xml:space="preserve">4.1 乙方应在货物发运前根据运输距离、防潮、防震、防锈和防破损装卸等要求进行相应的包装，以保证货物安全运达甲方指定地点。</w:t>
      </w:r>
      <w:r/>
    </w:p>
    <w:p>
      <w:pPr>
        <w:pStyle w:val="714"/>
        <w:ind w:firstLine="420"/>
        <w:spacing w:line="360" w:lineRule="auto"/>
        <w:rPr>
          <w:rFonts w:hint="eastAsia" w:ascii="宋体" w:hAnsi="宋体" w:cs="宋体"/>
          <w:szCs w:val="21"/>
        </w:rPr>
      </w:pPr>
      <w:r>
        <w:rPr>
          <w:rFonts w:hint="eastAsia" w:ascii="宋体" w:hAnsi="宋体" w:cs="宋体"/>
          <w:szCs w:val="21"/>
        </w:rPr>
        <w:t xml:space="preserve">4.2 使用说明书、质量检验证明书、随配附件和工具以及清单一并附于货物内。</w:t>
      </w:r>
      <w:r/>
    </w:p>
    <w:p>
      <w:pPr>
        <w:pStyle w:val="714"/>
        <w:ind w:firstLine="420"/>
        <w:spacing w:line="360" w:lineRule="auto"/>
        <w:rPr>
          <w:rFonts w:hint="eastAsia" w:ascii="宋体" w:hAnsi="宋体" w:cs="宋体"/>
          <w:szCs w:val="21"/>
        </w:rPr>
      </w:pPr>
      <w:r>
        <w:rPr>
          <w:rFonts w:hint="eastAsia" w:ascii="宋体" w:hAnsi="宋体" w:cs="宋体"/>
          <w:szCs w:val="21"/>
        </w:rPr>
        <w:t xml:space="preserve">4.3 乙方在货物发运手续办理完毕后24小时内或货到甲方48小时前通知甲方，以准备接货。</w:t>
      </w:r>
      <w:r/>
    </w:p>
    <w:p>
      <w:pPr>
        <w:pStyle w:val="714"/>
        <w:ind w:firstLine="420"/>
        <w:spacing w:line="360" w:lineRule="auto"/>
        <w:rPr>
          <w:rFonts w:hint="eastAsia" w:ascii="宋体" w:hAnsi="宋体" w:cs="宋体"/>
          <w:szCs w:val="21"/>
        </w:rPr>
      </w:pPr>
      <w:r>
        <w:rPr>
          <w:rFonts w:hint="eastAsia" w:ascii="宋体" w:hAnsi="宋体" w:cs="宋体"/>
          <w:szCs w:val="21"/>
        </w:rPr>
        <w:t xml:space="preserve">4.4 货物在交付甲方前发生的风险均由乙方负责。</w:t>
      </w:r>
      <w:r/>
    </w:p>
    <w:p>
      <w:pPr>
        <w:pStyle w:val="714"/>
        <w:ind w:firstLine="422"/>
        <w:spacing w:line="360" w:lineRule="auto"/>
        <w:rPr>
          <w:rFonts w:hint="eastAsia" w:ascii="宋体" w:hAnsi="宋体" w:cs="宋体"/>
          <w:szCs w:val="21"/>
        </w:rPr>
      </w:pPr>
      <w:r>
        <w:rPr>
          <w:rFonts w:hint="eastAsia" w:ascii="宋体" w:hAnsi="宋体" w:cs="宋体"/>
          <w:b/>
          <w:szCs w:val="21"/>
        </w:rPr>
        <w:t xml:space="preserve">五、质量保证及售后服务</w:t>
      </w:r>
      <w:r/>
    </w:p>
    <w:p>
      <w:pPr>
        <w:pStyle w:val="714"/>
        <w:ind w:firstLine="420"/>
        <w:spacing w:line="360" w:lineRule="auto"/>
        <w:rPr>
          <w:rFonts w:hint="eastAsia" w:ascii="宋体" w:hAnsi="宋体" w:cs="宋体"/>
          <w:szCs w:val="21"/>
        </w:rPr>
      </w:pPr>
      <w:r>
        <w:rPr>
          <w:rFonts w:hint="eastAsia" w:ascii="宋体" w:hAnsi="宋体" w:cs="宋体"/>
          <w:szCs w:val="21"/>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714"/>
        <w:ind w:firstLine="420"/>
        <w:spacing w:line="360" w:lineRule="auto"/>
        <w:rPr>
          <w:rFonts w:hint="eastAsia" w:ascii="宋体" w:hAnsi="宋体" w:cs="宋体"/>
          <w:szCs w:val="21"/>
        </w:rPr>
      </w:pPr>
      <w:r>
        <w:rPr>
          <w:rFonts w:hint="eastAsia" w:ascii="宋体" w:hAnsi="宋体" w:cs="宋体"/>
          <w:szCs w:val="21"/>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714"/>
        <w:ind w:firstLine="420"/>
        <w:spacing w:line="360" w:lineRule="auto"/>
        <w:rPr>
          <w:rFonts w:hint="eastAsia" w:ascii="宋体" w:hAnsi="宋体" w:cs="宋体"/>
          <w:szCs w:val="21"/>
        </w:rPr>
      </w:pPr>
      <w:r>
        <w:rPr>
          <w:rFonts w:hint="eastAsia" w:ascii="宋体" w:hAnsi="宋体" w:cs="宋体"/>
          <w:szCs w:val="21"/>
        </w:rPr>
        <w:t xml:space="preserve">5.3上述货物的质保期</w:t>
      </w:r>
      <w:r>
        <w:rPr>
          <w:rFonts w:hint="eastAsia" w:ascii="宋体" w:hAnsi="宋体" w:cs="宋体"/>
          <w:szCs w:val="21"/>
          <w:u w:val="single"/>
        </w:rPr>
        <w:t xml:space="preserve">     </w:t>
      </w:r>
      <w:r>
        <w:rPr>
          <w:rFonts w:hint="eastAsia" w:ascii="宋体" w:hAnsi="宋体" w:cs="宋体"/>
          <w:szCs w:val="21"/>
        </w:rPr>
        <w:t xml:space="preserve">年。（自交货验收合格次日起计算），因人为因素出现的故障不在免费保修范围内。</w:t>
      </w:r>
      <w:r/>
    </w:p>
    <w:p>
      <w:pPr>
        <w:pStyle w:val="714"/>
        <w:ind w:firstLine="420"/>
        <w:spacing w:line="360" w:lineRule="auto"/>
        <w:rPr>
          <w:rFonts w:hint="eastAsia" w:ascii="宋体" w:hAnsi="宋体" w:cs="宋体"/>
          <w:szCs w:val="21"/>
        </w:rPr>
      </w:pPr>
      <w:r>
        <w:rPr>
          <w:rFonts w:hint="eastAsia" w:ascii="宋体" w:hAnsi="宋体" w:cs="宋体"/>
          <w:szCs w:val="21"/>
        </w:rPr>
        <w:t xml:space="preserve">5.4在质保期内，如在使用过程中发生质量问题，乙方在接到甲方通知后在_____小时内响应，并在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714"/>
        <w:ind w:firstLine="420"/>
        <w:spacing w:line="360" w:lineRule="auto"/>
        <w:rPr>
          <w:rFonts w:hint="eastAsia" w:ascii="宋体" w:hAnsi="宋体" w:cs="宋体"/>
          <w:szCs w:val="21"/>
        </w:rPr>
      </w:pPr>
      <w:r>
        <w:rPr>
          <w:rFonts w:hint="eastAsia" w:ascii="宋体" w:hAnsi="宋体" w:cs="宋体"/>
          <w:szCs w:val="21"/>
        </w:rPr>
        <w:t xml:space="preserve">5.5 在质保期内，乙方应对货物出现的质量及安全问题负责处理解决并承担一切费用。</w:t>
      </w:r>
      <w:r/>
    </w:p>
    <w:p>
      <w:pPr>
        <w:pStyle w:val="714"/>
        <w:ind w:firstLine="420"/>
        <w:spacing w:line="360" w:lineRule="auto"/>
        <w:rPr>
          <w:rFonts w:hint="eastAsia" w:ascii="宋体" w:hAnsi="宋体" w:cs="宋体"/>
          <w:szCs w:val="21"/>
        </w:rPr>
      </w:pPr>
      <w:r>
        <w:rPr>
          <w:rFonts w:hint="eastAsia" w:ascii="宋体" w:hAnsi="宋体" w:cs="宋体"/>
          <w:szCs w:val="21"/>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六、调试和验收</w:t>
      </w:r>
      <w:r/>
    </w:p>
    <w:p>
      <w:pPr>
        <w:pStyle w:val="714"/>
        <w:ind w:firstLine="420"/>
        <w:spacing w:line="360" w:lineRule="auto"/>
        <w:rPr>
          <w:rFonts w:hint="eastAsia" w:ascii="宋体" w:hAnsi="宋体" w:cs="宋体"/>
          <w:szCs w:val="21"/>
        </w:rPr>
      </w:pPr>
      <w:r>
        <w:rPr>
          <w:rFonts w:hint="eastAsia" w:ascii="宋体" w:hAnsi="宋体" w:cs="宋体"/>
          <w:szCs w:val="21"/>
        </w:rPr>
        <w:t xml:space="preserve">6.1 乙方交货前应对货物全面检查并对验收文件进行整理，列出清单提交甲方，检验的结果亦应随货物交甲方。</w:t>
      </w:r>
      <w:r/>
    </w:p>
    <w:p>
      <w:pPr>
        <w:pStyle w:val="714"/>
        <w:ind w:firstLine="420"/>
        <w:spacing w:line="360" w:lineRule="auto"/>
        <w:rPr>
          <w:rFonts w:hint="eastAsia" w:ascii="宋体" w:hAnsi="宋体" w:cs="宋体"/>
          <w:szCs w:val="21"/>
          <w:u w:val="single"/>
        </w:rPr>
      </w:pPr>
      <w:r>
        <w:rPr>
          <w:rFonts w:hint="eastAsia" w:ascii="宋体" w:hAnsi="宋体" w:cs="宋体"/>
          <w:szCs w:val="21"/>
        </w:rPr>
        <w:t xml:space="preserve">6.2 甲方对乙方提供的货物在使用前进行调试时，乙方需负责安装并培训甲方的使用操作人员，并协助甲方一起调试，直到符合技术要求。</w:t>
      </w:r>
      <w:r/>
    </w:p>
    <w:p>
      <w:pPr>
        <w:pStyle w:val="714"/>
        <w:ind w:firstLine="420"/>
        <w:spacing w:line="360" w:lineRule="auto"/>
        <w:rPr>
          <w:rFonts w:hint="eastAsia" w:ascii="宋体" w:hAnsi="宋体" w:cs="宋体"/>
          <w:szCs w:val="21"/>
        </w:rPr>
      </w:pPr>
      <w:r>
        <w:rPr>
          <w:rFonts w:hint="eastAsia" w:ascii="宋体" w:hAnsi="宋体" w:cs="宋体"/>
          <w:szCs w:val="21"/>
        </w:rPr>
        <w:t xml:space="preserve">6.3 在安装、调试和验收过程中，如发现有漏件、缺件，乙方应无条件、无偿补齐，所发生的一切费用，视为已包含在投标时的投标报价中，且并不因此而影响交付甲方使用的时间。</w:t>
      </w:r>
      <w:r/>
    </w:p>
    <w:p>
      <w:pPr>
        <w:pStyle w:val="714"/>
        <w:ind w:firstLine="420"/>
        <w:spacing w:line="360" w:lineRule="auto"/>
        <w:rPr>
          <w:rFonts w:hint="eastAsia" w:ascii="宋体" w:hAnsi="宋体" w:cs="宋体"/>
          <w:szCs w:val="21"/>
        </w:rPr>
      </w:pPr>
      <w:r>
        <w:rPr>
          <w:rFonts w:hint="eastAsia" w:ascii="宋体" w:hAnsi="宋体" w:cs="宋体"/>
          <w:szCs w:val="21"/>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714"/>
        <w:ind w:firstLine="420"/>
        <w:spacing w:line="360" w:lineRule="auto"/>
        <w:rPr>
          <w:rFonts w:hint="eastAsia" w:ascii="宋体" w:hAnsi="宋体" w:cs="宋体"/>
          <w:szCs w:val="21"/>
        </w:rPr>
      </w:pPr>
      <w:r>
        <w:rPr>
          <w:rFonts w:hint="eastAsia" w:ascii="宋体" w:hAnsi="宋体" w:cs="宋体"/>
          <w:szCs w:val="21"/>
        </w:rPr>
        <w:t xml:space="preserve">6.5 设备、材料安装、调试结束，甲、乙双方派员共同验收，达到验收标准则验收合格。验收完毕后出具验收结果报告并经双方签字确认；验收相关费用由乙方承担。</w:t>
      </w:r>
      <w:r/>
    </w:p>
    <w:p>
      <w:pPr>
        <w:pStyle w:val="714"/>
        <w:ind w:firstLine="420"/>
        <w:spacing w:line="360" w:lineRule="auto"/>
        <w:rPr>
          <w:rFonts w:hint="eastAsia" w:ascii="宋体" w:hAnsi="宋体" w:cs="宋体"/>
          <w:szCs w:val="21"/>
        </w:rPr>
      </w:pPr>
      <w:r>
        <w:rPr>
          <w:rFonts w:hint="eastAsia" w:ascii="宋体" w:hAnsi="宋体" w:cs="宋体"/>
          <w:szCs w:val="21"/>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七、技术资料</w:t>
      </w:r>
      <w:r/>
    </w:p>
    <w:p>
      <w:pPr>
        <w:pStyle w:val="714"/>
        <w:ind w:firstLine="420"/>
        <w:spacing w:line="360" w:lineRule="auto"/>
        <w:rPr>
          <w:rFonts w:hint="eastAsia" w:ascii="宋体" w:hAnsi="宋体" w:cs="宋体"/>
          <w:b/>
          <w:szCs w:val="21"/>
        </w:rPr>
      </w:pPr>
      <w:r>
        <w:rPr>
          <w:rFonts w:hint="eastAsia" w:ascii="宋体" w:hAnsi="宋体" w:cs="宋体"/>
          <w:szCs w:val="21"/>
        </w:rPr>
        <w:t xml:space="preserve">7.1乙方应按招标文件规定的时间向甲方提供使用货物的有关技术资料。</w:t>
      </w:r>
      <w:r/>
    </w:p>
    <w:p>
      <w:pPr>
        <w:pStyle w:val="714"/>
        <w:ind w:firstLine="420"/>
        <w:spacing w:line="360" w:lineRule="auto"/>
        <w:rPr>
          <w:rFonts w:hint="eastAsia" w:ascii="宋体" w:hAnsi="宋体" w:cs="宋体"/>
          <w:szCs w:val="21"/>
        </w:rPr>
      </w:pPr>
      <w:r>
        <w:rPr>
          <w:rFonts w:hint="eastAsia" w:ascii="宋体" w:hAnsi="宋体" w:cs="宋体"/>
          <w:szCs w:val="21"/>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八、知识产权</w:t>
      </w:r>
      <w:r/>
    </w:p>
    <w:p>
      <w:pPr>
        <w:ind w:firstLine="420"/>
        <w:spacing w:line="360" w:lineRule="auto"/>
        <w:rPr>
          <w:rFonts w:hint="eastAsia" w:ascii="宋体" w:hAnsi="宋体" w:cs="宋体"/>
          <w:szCs w:val="21"/>
        </w:rPr>
      </w:pPr>
      <w:r>
        <w:rPr>
          <w:rFonts w:hint="eastAsia" w:ascii="宋体" w:hAnsi="宋体" w:cs="宋体"/>
          <w:szCs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九、违约责任</w:t>
      </w:r>
      <w:r/>
    </w:p>
    <w:p>
      <w:pPr>
        <w:pStyle w:val="714"/>
        <w:ind w:firstLine="420"/>
        <w:spacing w:line="360" w:lineRule="auto"/>
        <w:rPr>
          <w:rFonts w:hint="eastAsia" w:ascii="宋体" w:hAnsi="宋体" w:cs="宋体"/>
          <w:szCs w:val="21"/>
        </w:rPr>
      </w:pPr>
      <w:r>
        <w:rPr>
          <w:rFonts w:hint="eastAsia" w:ascii="宋体" w:hAnsi="宋体" w:cs="宋体"/>
          <w:szCs w:val="21"/>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714"/>
        <w:ind w:firstLine="420"/>
        <w:spacing w:line="360" w:lineRule="auto"/>
        <w:rPr>
          <w:rFonts w:hint="eastAsia" w:ascii="宋体" w:hAnsi="宋体" w:cs="宋体"/>
          <w:szCs w:val="21"/>
        </w:rPr>
      </w:pPr>
      <w:r>
        <w:rPr>
          <w:rFonts w:hint="eastAsia" w:ascii="宋体" w:hAnsi="宋体" w:cs="宋体"/>
          <w:szCs w:val="21"/>
        </w:rPr>
        <w:t xml:space="preserve">9.2 乙方履约的前提下，甲方无故迟延支付货款的,甲方应按逾期付款总额每日万分之五向乙方支付违约金。</w:t>
      </w:r>
      <w:r/>
    </w:p>
    <w:p>
      <w:pPr>
        <w:pStyle w:val="714"/>
        <w:ind w:firstLine="420"/>
        <w:spacing w:line="360" w:lineRule="auto"/>
        <w:rPr>
          <w:rFonts w:hint="eastAsia" w:ascii="宋体" w:hAnsi="宋体" w:cs="宋体"/>
          <w:szCs w:val="21"/>
        </w:rPr>
      </w:pPr>
      <w:r>
        <w:rPr>
          <w:rFonts w:hint="eastAsia" w:ascii="宋体" w:hAnsi="宋体" w:cs="宋体"/>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714"/>
        <w:ind w:firstLine="420"/>
        <w:spacing w:line="360" w:lineRule="auto"/>
        <w:rPr>
          <w:rFonts w:hint="eastAsia" w:ascii="宋体" w:hAnsi="宋体" w:cs="宋体"/>
          <w:szCs w:val="21"/>
        </w:rPr>
      </w:pPr>
      <w:r>
        <w:rPr>
          <w:rFonts w:hint="eastAsia" w:ascii="宋体" w:hAnsi="宋体" w:cs="宋体"/>
          <w:szCs w:val="21"/>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714"/>
        <w:ind w:firstLine="420"/>
        <w:spacing w:line="360" w:lineRule="auto"/>
        <w:rPr>
          <w:rFonts w:hint="eastAsia" w:ascii="宋体" w:hAnsi="宋体" w:cs="宋体"/>
          <w:szCs w:val="21"/>
        </w:rPr>
      </w:pPr>
      <w:r>
        <w:rPr>
          <w:rFonts w:hint="eastAsia" w:ascii="宋体" w:hAnsi="宋体" w:cs="宋体"/>
          <w:szCs w:val="21"/>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14"/>
        <w:ind w:firstLine="420"/>
        <w:spacing w:line="360" w:lineRule="auto"/>
        <w:rPr>
          <w:rFonts w:hint="eastAsia" w:ascii="宋体" w:hAnsi="宋体" w:cs="宋体"/>
          <w:szCs w:val="21"/>
        </w:rPr>
      </w:pPr>
      <w:r>
        <w:rPr>
          <w:rFonts w:hint="eastAsia" w:ascii="宋体" w:hAnsi="宋体" w:cs="宋体"/>
          <w:szCs w:val="21"/>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714"/>
        <w:ind w:firstLine="420"/>
        <w:spacing w:line="360" w:lineRule="auto"/>
        <w:rPr>
          <w:rFonts w:hint="eastAsia" w:ascii="宋体" w:hAnsi="宋体" w:cs="宋体"/>
          <w:szCs w:val="21"/>
        </w:rPr>
      </w:pPr>
      <w:r>
        <w:rPr>
          <w:rFonts w:hint="eastAsia" w:ascii="宋体" w:hAnsi="宋体" w:cs="宋体"/>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714"/>
        <w:ind w:firstLine="420"/>
        <w:spacing w:line="360" w:lineRule="auto"/>
        <w:rPr>
          <w:rFonts w:hint="eastAsia" w:ascii="宋体" w:hAnsi="宋体" w:cs="宋体"/>
          <w:szCs w:val="21"/>
        </w:rPr>
      </w:pPr>
      <w:r>
        <w:rPr>
          <w:rFonts w:hint="eastAsia" w:ascii="宋体" w:hAnsi="宋体" w:cs="宋体"/>
          <w:szCs w:val="21"/>
        </w:rPr>
        <w:t xml:space="preserve">9.8 乙方履行义务不符合合同约定时，甲方有权扣减总货款的10%作为违约金。</w:t>
      </w:r>
      <w:r/>
    </w:p>
    <w:p>
      <w:pPr>
        <w:pStyle w:val="714"/>
        <w:ind w:firstLine="420"/>
        <w:spacing w:line="360" w:lineRule="auto"/>
        <w:rPr>
          <w:rFonts w:hint="eastAsia" w:ascii="宋体" w:hAnsi="宋体" w:cs="宋体"/>
          <w:szCs w:val="21"/>
        </w:rPr>
      </w:pPr>
      <w:r>
        <w:rPr>
          <w:rFonts w:hint="eastAsia" w:ascii="宋体" w:hAnsi="宋体" w:cs="宋体"/>
          <w:szCs w:val="21"/>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十、不可抗力事件处理</w:t>
      </w:r>
      <w:r/>
    </w:p>
    <w:p>
      <w:pPr>
        <w:pStyle w:val="714"/>
        <w:ind w:firstLine="420"/>
        <w:spacing w:line="360" w:lineRule="auto"/>
        <w:rPr>
          <w:rFonts w:hint="eastAsia" w:ascii="宋体" w:hAnsi="宋体" w:cs="宋体"/>
          <w:szCs w:val="21"/>
        </w:rPr>
      </w:pPr>
      <w:r>
        <w:rPr>
          <w:rFonts w:hint="eastAsia" w:ascii="宋体" w:hAnsi="宋体" w:cs="宋体"/>
          <w:szCs w:val="21"/>
        </w:rPr>
        <w:t xml:space="preserve">10.1 在合同有效期内，任何一方因不可抗力事件导致不能履行合同，则合同履行期可延长，其延长期与不可抗力影响期相同。</w:t>
      </w:r>
      <w:r/>
    </w:p>
    <w:p>
      <w:pPr>
        <w:pStyle w:val="714"/>
        <w:ind w:firstLine="420"/>
        <w:spacing w:line="360" w:lineRule="auto"/>
        <w:rPr>
          <w:rFonts w:hint="eastAsia" w:ascii="宋体" w:hAnsi="宋体" w:cs="宋体"/>
          <w:szCs w:val="21"/>
        </w:rPr>
      </w:pPr>
      <w:r>
        <w:rPr>
          <w:rFonts w:hint="eastAsia" w:ascii="宋体" w:hAnsi="宋体" w:cs="宋体"/>
          <w:szCs w:val="21"/>
        </w:rPr>
        <w:t xml:space="preserve">10.2 不可抗力事件发生后，应立即通知对方，并寄送有关权威机构出具的证明。</w:t>
      </w:r>
      <w:r/>
    </w:p>
    <w:p>
      <w:pPr>
        <w:pStyle w:val="714"/>
        <w:ind w:firstLine="420"/>
        <w:spacing w:line="360" w:lineRule="auto"/>
        <w:rPr>
          <w:rFonts w:hint="eastAsia" w:ascii="宋体" w:hAnsi="宋体" w:cs="宋体"/>
          <w:szCs w:val="21"/>
        </w:rPr>
      </w:pPr>
      <w:r>
        <w:rPr>
          <w:rFonts w:hint="eastAsia" w:ascii="宋体" w:hAnsi="宋体" w:cs="宋体"/>
          <w:szCs w:val="21"/>
        </w:rPr>
        <w:t xml:space="preserve">10.3 不可抗力事件延续30天以上，双方应通过友好协商，确定是否继续履行合同。</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十一、诉讼</w:t>
      </w:r>
      <w:r/>
    </w:p>
    <w:p>
      <w:pPr>
        <w:pStyle w:val="714"/>
        <w:ind w:firstLine="420"/>
        <w:spacing w:line="360" w:lineRule="auto"/>
        <w:rPr>
          <w:rFonts w:hint="eastAsia" w:ascii="宋体" w:hAnsi="宋体" w:cs="宋体"/>
          <w:szCs w:val="21"/>
        </w:rPr>
      </w:pPr>
      <w:r>
        <w:rPr>
          <w:rFonts w:hint="eastAsia" w:ascii="宋体" w:hAnsi="宋体" w:cs="宋体"/>
          <w:szCs w:val="21"/>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十二、合同生效及其它</w:t>
      </w:r>
      <w:r/>
    </w:p>
    <w:p>
      <w:pPr>
        <w:pStyle w:val="714"/>
        <w:ind w:firstLine="420"/>
        <w:spacing w:line="360" w:lineRule="auto"/>
        <w:rPr>
          <w:rFonts w:hint="eastAsia" w:ascii="宋体" w:hAnsi="宋体" w:cs="宋体"/>
          <w:szCs w:val="21"/>
        </w:rPr>
      </w:pPr>
      <w:r>
        <w:rPr>
          <w:rFonts w:hint="eastAsia" w:ascii="宋体" w:hAnsi="宋体" w:cs="宋体"/>
          <w:szCs w:val="21"/>
        </w:rPr>
        <w:t xml:space="preserve">12.1招投标文件、中标通知书作为合同的附件，与本合同具有同等法律效力。合同经双方法定代表人或授权委托代表人签字、盖章后生效。</w:t>
      </w:r>
      <w:r/>
    </w:p>
    <w:p>
      <w:pPr>
        <w:pStyle w:val="714"/>
        <w:ind w:firstLine="420"/>
        <w:spacing w:line="360" w:lineRule="auto"/>
        <w:rPr>
          <w:rFonts w:hint="eastAsia" w:ascii="宋体" w:hAnsi="宋体" w:cs="宋体"/>
          <w:szCs w:val="21"/>
        </w:rPr>
      </w:pPr>
      <w:r>
        <w:rPr>
          <w:rFonts w:hint="eastAsia" w:ascii="宋体" w:hAnsi="宋体" w:cs="宋体"/>
          <w:szCs w:val="21"/>
        </w:rPr>
        <w:t xml:space="preserve">12.2本合同未尽事宜，遵照《中华人民共和国民法典》有关条文执行。</w:t>
      </w:r>
      <w:r/>
    </w:p>
    <w:p>
      <w:pPr>
        <w:pStyle w:val="714"/>
        <w:ind w:firstLine="420"/>
        <w:spacing w:line="360" w:lineRule="auto"/>
        <w:rPr>
          <w:rFonts w:hint="eastAsia" w:ascii="宋体" w:hAnsi="宋体" w:cs="宋体"/>
          <w:szCs w:val="21"/>
        </w:rPr>
      </w:pPr>
      <w:r>
        <w:rPr>
          <w:rFonts w:hint="eastAsia" w:ascii="宋体" w:hAnsi="宋体" w:cs="宋体"/>
          <w:szCs w:val="21"/>
        </w:rPr>
        <w:t xml:space="preserve">12.3 本合同正本一式</w:t>
      </w:r>
      <w:r>
        <w:rPr>
          <w:rFonts w:hint="eastAsia" w:ascii="宋体" w:hAnsi="宋体" w:cs="宋体"/>
          <w:szCs w:val="21"/>
          <w:u w:val="single"/>
        </w:rPr>
        <w:t xml:space="preserve">     </w:t>
      </w:r>
      <w:r>
        <w:rPr>
          <w:rFonts w:hint="eastAsia" w:ascii="宋体" w:hAnsi="宋体" w:cs="宋体"/>
          <w:szCs w:val="21"/>
        </w:rPr>
        <w:t xml:space="preserve">份，甲方</w:t>
      </w:r>
      <w:r>
        <w:rPr>
          <w:rFonts w:hint="eastAsia" w:ascii="宋体" w:hAnsi="宋体" w:cs="宋体"/>
          <w:szCs w:val="21"/>
          <w:u w:val="single"/>
        </w:rPr>
        <w:t xml:space="preserve">     </w:t>
      </w:r>
      <w:r>
        <w:rPr>
          <w:rFonts w:hint="eastAsia" w:ascii="宋体" w:hAnsi="宋体" w:cs="宋体"/>
          <w:szCs w:val="21"/>
        </w:rPr>
        <w:t xml:space="preserve">份，乙方</w:t>
      </w:r>
      <w:r>
        <w:rPr>
          <w:rFonts w:hint="eastAsia" w:ascii="宋体" w:hAnsi="宋体" w:cs="宋体"/>
          <w:szCs w:val="21"/>
          <w:u w:val="single"/>
        </w:rPr>
        <w:t xml:space="preserve">    </w:t>
      </w:r>
      <w:r>
        <w:rPr>
          <w:rFonts w:hint="eastAsia" w:ascii="宋体" w:hAnsi="宋体" w:cs="宋体"/>
          <w:szCs w:val="21"/>
        </w:rPr>
        <w:t xml:space="preserve">份，具有同等法律效力。</w:t>
      </w:r>
      <w:r/>
    </w:p>
    <w:p>
      <w:pPr>
        <w:pStyle w:val="714"/>
        <w:ind w:firstLine="420"/>
        <w:spacing w:line="360" w:lineRule="auto"/>
        <w:rPr>
          <w:rFonts w:hint="eastAsia" w:ascii="宋体" w:hAnsi="宋体" w:cs="宋体"/>
          <w:szCs w:val="21"/>
        </w:rPr>
      </w:pPr>
      <w:r>
        <w:rPr>
          <w:rFonts w:hint="eastAsia" w:ascii="宋体" w:hAnsi="宋体" w:cs="宋体"/>
          <w:szCs w:val="21"/>
        </w:rPr>
        <w:t xml:space="preserve">12.4 其他：</w:t>
      </w:r>
      <w:r>
        <w:rPr>
          <w:rFonts w:hint="eastAsia" w:ascii="宋体" w:hAnsi="宋体" w:cs="宋体"/>
          <w:szCs w:val="21"/>
          <w:u w:val="single"/>
        </w:rPr>
        <w:t xml:space="preserve">                         </w:t>
      </w:r>
      <w:r>
        <w:rPr>
          <w:rFonts w:hint="eastAsia" w:ascii="宋体" w:hAnsi="宋体" w:cs="宋体"/>
          <w:szCs w:val="21"/>
        </w:rPr>
        <w:t xml:space="preserve">。 </w:t>
      </w:r>
      <w:r/>
    </w:p>
    <w:p>
      <w:pPr>
        <w:pStyle w:val="714"/>
        <w:ind w:firstLine="420"/>
        <w:spacing w:line="360" w:lineRule="auto"/>
        <w:rPr>
          <w:rFonts w:hint="eastAsia" w:ascii="宋体" w:hAnsi="宋体" w:cs="宋体"/>
          <w:szCs w:val="21"/>
        </w:rPr>
      </w:pPr>
      <w:r>
        <w:rPr>
          <w:rFonts w:hint="eastAsia" w:ascii="宋体" w:hAnsi="宋体" w:cs="宋体"/>
          <w:szCs w:val="21"/>
        </w:rPr>
        <w:t xml:space="preserve">（以下无正文，为签字盖章处）</w:t>
      </w:r>
      <w:r/>
    </w:p>
    <w:p>
      <w:pPr>
        <w:pStyle w:val="714"/>
        <w:ind w:firstLine="420"/>
        <w:spacing w:before="120" w:after="120"/>
        <w:rPr>
          <w:rFonts w:hint="eastAsia" w:ascii="宋体" w:hAnsi="宋体" w:cs="宋体"/>
          <w:szCs w:val="21"/>
        </w:rPr>
      </w:pPr>
      <w:r>
        <w:rPr>
          <w:rFonts w:hint="eastAsia" w:ascii="宋体" w:hAnsi="宋体" w:cs="宋体"/>
          <w:szCs w:val="21"/>
        </w:rPr>
        <w:t xml:space="preserve">   </w:t>
      </w:r>
      <w:r/>
    </w:p>
    <w:p>
      <w:pPr>
        <w:pStyle w:val="714"/>
        <w:spacing w:before="120" w:after="120" w:line="240" w:lineRule="atLeast"/>
        <w:rPr>
          <w:rFonts w:hint="eastAsia" w:ascii="宋体" w:hAnsi="宋体" w:cs="宋体"/>
          <w:szCs w:val="21"/>
        </w:rPr>
      </w:pPr>
      <w:r>
        <w:rPr>
          <w:rFonts w:hint="eastAsia" w:ascii="宋体" w:hAnsi="宋体" w:cs="宋体"/>
          <w:szCs w:val="21"/>
        </w:rPr>
      </w:r>
      <w:r/>
    </w:p>
    <w:p>
      <w:pPr>
        <w:pStyle w:val="714"/>
        <w:spacing w:before="120" w:after="120" w:line="300" w:lineRule="auto"/>
        <w:rPr>
          <w:rFonts w:hint="eastAsia" w:ascii="宋体" w:hAnsi="宋体" w:cs="宋体"/>
          <w:szCs w:val="21"/>
        </w:rPr>
      </w:pPr>
      <w:r>
        <w:rPr>
          <w:rFonts w:hint="eastAsia" w:ascii="宋体" w:hAnsi="宋体" w:cs="宋体"/>
          <w:szCs w:val="21"/>
        </w:rPr>
        <w:t xml:space="preserve">甲方： 南京工业职业技术大学（盖章）        乙方：（盖章）</w:t>
      </w:r>
      <w:r/>
    </w:p>
    <w:p>
      <w:pPr>
        <w:pStyle w:val="714"/>
        <w:spacing w:before="120" w:after="120" w:line="300" w:lineRule="auto"/>
        <w:rPr>
          <w:rFonts w:hint="eastAsia" w:ascii="宋体" w:hAnsi="宋体" w:cs="宋体"/>
          <w:szCs w:val="21"/>
        </w:rPr>
      </w:pPr>
      <w:r>
        <w:rPr>
          <w:rFonts w:hint="eastAsia" w:ascii="宋体" w:hAnsi="宋体" w:cs="宋体"/>
          <w:szCs w:val="21"/>
        </w:rPr>
        <w:t xml:space="preserve">地址：南京市栖霞区仙林大学城羊山北路1号   地址： </w:t>
      </w:r>
      <w:r/>
    </w:p>
    <w:p>
      <w:pPr>
        <w:pStyle w:val="714"/>
        <w:spacing w:before="120" w:after="120" w:line="300" w:lineRule="auto"/>
        <w:rPr>
          <w:rFonts w:hint="eastAsia" w:ascii="宋体" w:hAnsi="宋体" w:cs="宋体"/>
          <w:szCs w:val="21"/>
        </w:rPr>
      </w:pPr>
      <w:r>
        <w:rPr>
          <w:rFonts w:hint="eastAsia" w:ascii="宋体" w:hAnsi="宋体" w:cs="宋体"/>
          <w:szCs w:val="21"/>
        </w:rPr>
        <w:t xml:space="preserve">法定代表人/授权代表：（签字）              法定代表人/授权代表：（签字）</w:t>
      </w:r>
      <w:r/>
    </w:p>
    <w:p>
      <w:pPr>
        <w:pStyle w:val="714"/>
        <w:spacing w:before="120" w:after="120" w:line="300" w:lineRule="auto"/>
        <w:rPr>
          <w:rFonts w:hint="eastAsia" w:ascii="宋体" w:hAnsi="宋体" w:cs="宋体"/>
          <w:szCs w:val="21"/>
        </w:rPr>
      </w:pPr>
      <w:r>
        <w:rPr>
          <w:rFonts w:hint="eastAsia" w:ascii="宋体" w:hAnsi="宋体" w:cs="宋体"/>
          <w:szCs w:val="21"/>
        </w:rPr>
        <w:t xml:space="preserve">签订日期：   年    月    日                签订日期：   年    月    日</w:t>
      </w:r>
      <w:r/>
    </w:p>
    <w:p>
      <w:pPr>
        <w:pStyle w:val="714"/>
        <w:spacing w:before="120" w:after="120" w:line="30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附件1：</w:t>
      </w:r>
      <w:r>
        <w:rPr>
          <w:rFonts w:hint="eastAsia" w:ascii="宋体" w:hAnsi="宋体" w:cs="宋体"/>
          <w:szCs w:val="21"/>
          <w:lang w:val="zh-CN"/>
        </w:rPr>
        <w:t xml:space="preserve">分项报价表</w:t>
      </w:r>
      <w:r/>
    </w:p>
    <w:tbl>
      <w:tblPr>
        <w:tblStyle w:val="699"/>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278"/>
        <w:gridCol w:w="953"/>
        <w:gridCol w:w="887"/>
        <w:gridCol w:w="758"/>
        <w:gridCol w:w="968"/>
        <w:gridCol w:w="935"/>
        <w:gridCol w:w="1178"/>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rPr>
                <w:rFonts w:hint="eastAsia" w:ascii="宋体" w:hAnsi="宋体" w:cs="宋体"/>
              </w:rPr>
            </w:pPr>
            <w:r>
              <w:rPr>
                <w:rFonts w:hint="eastAsia" w:ascii="宋体" w:hAnsi="宋体" w:cs="宋体"/>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hint="eastAsia" w:ascii="宋体" w:hAnsi="宋体" w:cs="宋体"/>
                <w:highlight w:val="green"/>
              </w:rPr>
            </w:pPr>
            <w:r>
              <w:rPr>
                <w:rFonts w:hint="eastAsia" w:ascii="宋体" w:hAnsi="宋体" w:cs="宋体"/>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cs="宋体"/>
              </w:rPr>
            </w:pPr>
            <w:r>
              <w:rPr>
                <w:rFonts w:hint="eastAsia" w:ascii="宋体" w:hAnsi="宋体" w:cs="宋体"/>
              </w:rPr>
              <w:t xml:space="preserve">单位</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rPr>
                <w:rFonts w:hint="eastAsia" w:ascii="宋体" w:hAnsi="宋体" w:cs="宋体"/>
              </w:rPr>
            </w:pPr>
            <w:r>
              <w:rPr>
                <w:rFonts w:hint="eastAsia" w:ascii="宋体" w:hAnsi="宋体" w:cs="宋体"/>
              </w:rPr>
              <w:t xml:space="preserve">品牌</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rPr>
                <w:rFonts w:hint="eastAsia" w:ascii="宋体" w:hAnsi="宋体" w:cs="宋体"/>
              </w:rPr>
            </w:pPr>
            <w:r>
              <w:rPr>
                <w:rFonts w:hint="eastAsia" w:ascii="宋体" w:hAnsi="宋体" w:cs="宋体"/>
              </w:rPr>
              <w:t xml:space="preserve">规格型号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int="eastAsia" w:ascii="宋体" w:hAnsi="宋体" w:cs="宋体"/>
              </w:rPr>
            </w:pPr>
            <w:r>
              <w:rPr>
                <w:rFonts w:hint="eastAsia" w:ascii="宋体" w:hAnsi="宋体" w:cs="宋体"/>
              </w:rPr>
              <w:t xml:space="preserve">制造商和国别</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hint="eastAsia" w:ascii="宋体" w:hAnsi="宋体" w:cs="宋体"/>
              </w:rPr>
            </w:pPr>
            <w:r>
              <w:rPr>
                <w:rFonts w:hint="eastAsia" w:ascii="宋体" w:hAnsi="宋体" w:cs="宋体"/>
              </w:rPr>
              <w:t xml:space="preserve">单价</w:t>
            </w:r>
            <w:r/>
          </w:p>
          <w:p>
            <w:pPr>
              <w:jc w:val="center"/>
              <w:rPr>
                <w:rFonts w:hint="eastAsia" w:ascii="宋体" w:hAnsi="宋体" w:cs="宋体"/>
              </w:rPr>
            </w:pPr>
            <w:r>
              <w:rPr>
                <w:rFonts w:hint="eastAsia" w:ascii="宋体" w:hAnsi="宋体" w:cs="宋体"/>
              </w:rPr>
              <w:t xml:space="preserve">（万元）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cs="宋体"/>
              </w:rPr>
            </w:pPr>
            <w:r>
              <w:rPr>
                <w:rFonts w:hint="eastAsia" w:ascii="宋体" w:hAnsi="宋体" w:cs="宋体"/>
              </w:rPr>
              <w:t xml:space="preserve">总价</w:t>
            </w:r>
            <w:r/>
          </w:p>
          <w:p>
            <w:pPr>
              <w:jc w:val="center"/>
              <w:rPr>
                <w:rFonts w:hint="eastAsia" w:ascii="宋体" w:hAnsi="宋体" w:cs="宋体"/>
              </w:rPr>
            </w:pPr>
            <w:r>
              <w:rPr>
                <w:rFonts w:hint="eastAsia" w:ascii="宋体" w:hAnsi="宋体" w:cs="宋体"/>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383" w:type="dxa"/>
            <w:vAlign w:val="center"/>
            <w:textDirection w:val="lrTb"/>
            <w:noWrap w:val="false"/>
          </w:tcPr>
          <w:p>
            <w:pPr>
              <w:jc w:val="center"/>
              <w:rPr>
                <w:rFonts w:hint="eastAsia" w:ascii="宋体" w:hAnsi="宋体" w:cs="宋体"/>
                <w:highlight w:val="green"/>
              </w:rPr>
            </w:pPr>
            <w:r>
              <w:rPr>
                <w:rFonts w:hint="eastAsia" w:ascii="宋体" w:hAnsi="宋体" w:cs="宋体"/>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附件2：货物配置清单</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Cs w:val="21"/>
        </w:rPr>
        <w:t xml:space="preserve">附件3：投标响应时的具体项目方案（包括但不限于①实施方案、②验收方案、③售后服务承诺方案、④培训方案等。）</w:t>
      </w:r>
      <w:r>
        <w:rPr>
          <w:rFonts w:hint="eastAsia" w:ascii="宋体" w:hAnsi="宋体" w:cs="宋体"/>
          <w:sz w:val="24"/>
        </w:rPr>
        <w:br w:type="page" w:clear="all"/>
      </w:r>
      <w:bookmarkEnd w:id="0"/>
      <w:bookmarkEnd w:id="1"/>
      <w:r/>
    </w:p>
    <w:p>
      <w:pPr>
        <w:pStyle w:val="689"/>
        <w:numPr>
          <w:ilvl w:val="0"/>
          <w:numId w:val="0"/>
        </w:numPr>
        <w:rPr>
          <w:rFonts w:hint="eastAsia" w:ascii="宋体" w:hAnsi="宋体" w:cs="宋体"/>
        </w:rPr>
      </w:pPr>
      <w:r/>
      <w:bookmarkStart w:id="37" w:name="_Toc7019"/>
      <w:r>
        <w:rPr>
          <w:rFonts w:hint="eastAsia" w:ascii="宋体" w:hAnsi="宋体" w:cs="宋体"/>
        </w:rPr>
        <w:t xml:space="preserve">第六章 附件</w:t>
      </w:r>
      <w:bookmarkEnd w:id="37"/>
      <w:r/>
      <w:r/>
    </w:p>
    <w:p>
      <w:pPr>
        <w:jc w:val="left"/>
        <w:spacing w:line="240" w:lineRule="atLeast"/>
        <w:widowControl/>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ind w:firstLine="720"/>
        <w:rPr>
          <w:rFonts w:hint="eastAsia" w:ascii="宋体" w:hAnsi="宋体" w:cs="宋体"/>
          <w:sz w:val="36"/>
          <w:szCs w:val="36"/>
        </w:rPr>
      </w:pPr>
      <w:r>
        <w:rPr>
          <w:rFonts w:hint="eastAsia" w:ascii="宋体" w:hAnsi="宋体" w:cs="宋体"/>
          <w:sz w:val="36"/>
          <w:szCs w:val="36"/>
        </w:rPr>
        <w:t xml:space="preserve">项目名称：</w:t>
      </w:r>
      <w:r/>
    </w:p>
    <w:p>
      <w:pPr>
        <w:ind w:firstLine="720"/>
        <w:rPr>
          <w:rFonts w:hint="eastAsia" w:ascii="宋体" w:hAnsi="宋体" w:cs="宋体"/>
          <w:sz w:val="36"/>
          <w:szCs w:val="36"/>
        </w:rPr>
      </w:pPr>
      <w:r>
        <w:rPr>
          <w:rFonts w:hint="eastAsia" w:ascii="宋体" w:hAnsi="宋体" w:cs="宋体"/>
          <w:sz w:val="36"/>
          <w:szCs w:val="36"/>
        </w:rPr>
        <w:t xml:space="preserve">招标编号：</w:t>
      </w:r>
      <w:r/>
    </w:p>
    <w:p>
      <w:pPr>
        <w:ind w:firstLine="720"/>
        <w:rPr>
          <w:rFonts w:hint="eastAsia"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hint="eastAsia" w:ascii="宋体" w:hAnsi="宋体" w:cs="宋体"/>
          <w:sz w:val="28"/>
          <w:szCs w:val="28"/>
        </w:rPr>
      </w:pPr>
      <w:r>
        <w:rPr>
          <w:rFonts w:hint="eastAsia" w:ascii="宋体" w:hAnsi="宋体" w:cs="宋体"/>
          <w:sz w:val="36"/>
          <w:szCs w:val="36"/>
        </w:rPr>
        <w:t xml:space="preserve">日期：</w:t>
      </w:r>
      <w:r/>
    </w:p>
    <w:p>
      <w:pPr>
        <w:rPr>
          <w:rFonts w:hint="eastAsia" w:ascii="宋体" w:hAnsi="宋体" w:cs="宋体"/>
          <w:sz w:val="32"/>
          <w:szCs w:val="32"/>
        </w:rPr>
      </w:pPr>
      <w:r>
        <w:rPr>
          <w:rFonts w:hint="eastAsia" w:ascii="宋体" w:hAnsi="宋体" w:cs="宋体"/>
          <w:sz w:val="32"/>
          <w:szCs w:val="32"/>
        </w:rPr>
        <w:br w:type="page" w:clear="all"/>
      </w:r>
      <w:r/>
    </w:p>
    <w:p>
      <w:pPr>
        <w:jc w:val="center"/>
        <w:spacing w:before="317" w:after="317"/>
        <w:rPr>
          <w:rFonts w:hint="eastAsia" w:ascii="宋体" w:hAnsi="宋体" w:cs="宋体"/>
          <w:sz w:val="32"/>
          <w:szCs w:val="32"/>
        </w:rPr>
      </w:pPr>
      <w:r>
        <w:rPr>
          <w:rFonts w:hint="eastAsia" w:ascii="宋体" w:hAnsi="宋体" w:cs="宋体"/>
          <w:sz w:val="32"/>
          <w:szCs w:val="32"/>
        </w:rPr>
        <w:t xml:space="preserve">目录</w:t>
      </w:r>
      <w:r/>
    </w:p>
    <w:p>
      <w:pPr>
        <w:jc w:val="center"/>
        <w:rPr>
          <w:rFonts w:hint="eastAsia" w:ascii="宋体" w:hAnsi="宋体" w:cs="宋体"/>
          <w:szCs w:val="21"/>
        </w:rPr>
      </w:pPr>
      <w:r>
        <w:rPr>
          <w:rFonts w:hint="eastAsia" w:ascii="宋体" w:hAnsi="宋体" w:cs="宋体"/>
          <w:szCs w:val="21"/>
        </w:rPr>
        <w:t xml:space="preserve">（注：供应商根据附件顺序编制投标文件并制作目录（须生成页码））</w:t>
      </w:r>
      <w:r/>
    </w:p>
    <w:p>
      <w:pPr>
        <w:spacing w:line="460" w:lineRule="atLeast"/>
        <w:widowControl/>
        <w:rPr>
          <w:rFonts w:hint="eastAsia" w:ascii="宋体" w:hAnsi="宋体" w:cs="宋体"/>
          <w:szCs w:val="21"/>
        </w:rPr>
      </w:pPr>
      <w:r>
        <w:rPr>
          <w:rFonts w:hint="eastAsia" w:ascii="宋体" w:hAnsi="宋体" w:cs="宋体"/>
        </w:rPr>
        <w:br w:type="page" w:clear="all"/>
      </w:r>
      <w:r>
        <w:rPr>
          <w:rFonts w:hint="eastAsia" w:ascii="宋体" w:hAnsi="宋体" w:cs="宋体"/>
          <w:b/>
          <w:bCs/>
          <w:sz w:val="24"/>
        </w:rPr>
        <w:t xml:space="preserve">附件一、投标申请及声明格式</w:t>
      </w:r>
      <w:r/>
    </w:p>
    <w:p>
      <w:pPr>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hint="eastAsia" w:ascii="宋体" w:hAnsi="宋体" w:cs="宋体"/>
          <w:szCs w:val="21"/>
        </w:rPr>
      </w:pPr>
      <w:r>
        <w:rPr>
          <w:rFonts w:hint="eastAsia" w:ascii="宋体" w:hAnsi="宋体" w:cs="宋体"/>
          <w:szCs w:val="21"/>
        </w:rPr>
        <w:t xml:space="preserve"> 致：</w:t>
      </w:r>
      <w:r>
        <w:rPr>
          <w:rFonts w:ascii="宋体" w:hAnsi="宋体" w:cs="宋体"/>
          <w:bCs/>
          <w:szCs w:val="21"/>
          <w:lang w:val="zh-CN"/>
        </w:rPr>
        <w:t xml:space="preserve">南京汇采项目管理有限公司</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(姓名和职务)代表供应商</w:t>
      </w:r>
      <w:r>
        <w:rPr>
          <w:rFonts w:hint="eastAsia" w:ascii="宋体" w:hAnsi="宋体" w:cs="宋体"/>
          <w:szCs w:val="21"/>
          <w:u w:val="single"/>
        </w:rPr>
        <w:t xml:space="preserve">     </w:t>
      </w:r>
      <w:r>
        <w:rPr>
          <w:rFonts w:hint="eastAsia" w:ascii="宋体" w:hAnsi="宋体" w:cs="宋体"/>
          <w:szCs w:val="21"/>
        </w:rPr>
        <w:t xml:space="preserve">（供应商名称），提交投标文件。</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2、按招标要求，我们的投标总报价详见开标一览表。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3、本项目交付时间为：满足采购文件要求。</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hint="eastAsia" w:ascii="宋体" w:hAnsi="宋体" w:cs="宋体"/>
        </w:rPr>
        <w:t xml:space="preserve">贵方组织的其他采购方式采购</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60" w:lineRule="atLeast"/>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 w:val="24"/>
        </w:rPr>
        <w:t xml:space="preserve">附件二、法定代表人授权委托书格式</w:t>
      </w:r>
      <w:r/>
    </w:p>
    <w:p>
      <w:pPr>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80"/>
        <w:spacing w:line="480" w:lineRule="exact"/>
        <w:rPr>
          <w:rFonts w:hint="eastAsia"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            </w:t>
      </w:r>
      <w:r>
        <w:rPr>
          <w:rFonts w:hint="eastAsia" w:ascii="宋体" w:hAnsi="宋体" w:cs="宋体"/>
          <w:szCs w:val="21"/>
        </w:rPr>
        <w:t xml:space="preserve">（投标人名称）授权</w:t>
      </w:r>
      <w:r>
        <w:rPr>
          <w:rFonts w:hint="eastAsia" w:ascii="宋体" w:hAnsi="宋体" w:cs="宋体"/>
          <w:szCs w:val="21"/>
          <w:u w:val="single"/>
        </w:rPr>
        <w:t xml:space="preserve">                 </w:t>
      </w:r>
      <w:r>
        <w:rPr>
          <w:rFonts w:hint="eastAsia" w:ascii="宋体" w:hAnsi="宋体" w:cs="宋体"/>
          <w:szCs w:val="21"/>
        </w:rPr>
        <w:t xml:space="preserve">（被授权人姓名）作为我方参加编号为</w:t>
      </w:r>
      <w:r>
        <w:rPr>
          <w:rFonts w:hint="eastAsia" w:ascii="宋体" w:hAnsi="宋体" w:cs="宋体"/>
          <w:szCs w:val="21"/>
          <w:u w:val="single"/>
        </w:rPr>
        <w:t xml:space="preserve">                             </w:t>
      </w:r>
      <w:r>
        <w:rPr>
          <w:rFonts w:hint="eastAsia" w:ascii="宋体" w:hAnsi="宋体" w:cs="宋体"/>
          <w:szCs w:val="21"/>
        </w:rPr>
        <w:t xml:space="preserve">项目采购活动的合法代理人，以本单位名义全权处理一切与该项目采购有关的事务。</w:t>
      </w:r>
      <w:r/>
    </w:p>
    <w:p>
      <w:pPr>
        <w:ind w:firstLine="480"/>
        <w:spacing w:line="480" w:lineRule="exact"/>
        <w:rPr>
          <w:rFonts w:hint="eastAsia" w:ascii="宋体" w:hAnsi="宋体" w:cs="宋体"/>
          <w:szCs w:val="21"/>
        </w:rPr>
      </w:pPr>
      <w:r>
        <w:rPr>
          <w:rFonts w:hint="eastAsia" w:ascii="宋体" w:hAnsi="宋体" w:cs="宋体"/>
          <w:szCs w:val="21"/>
        </w:rPr>
        <w:t xml:space="preserve">本授权书自______年____月____日起生效，特此声明。</w:t>
      </w:r>
      <w:r/>
    </w:p>
    <w:p>
      <w:pPr>
        <w:ind w:firstLine="480"/>
        <w:spacing w:line="480" w:lineRule="exact"/>
        <w:rPr>
          <w:rFonts w:hint="eastAsia" w:ascii="宋体" w:hAnsi="宋体" w:cs="宋体"/>
          <w:szCs w:val="21"/>
        </w:rPr>
      </w:pPr>
      <w:r>
        <w:rPr>
          <w:rFonts w:hint="eastAsia" w:ascii="宋体" w:hAnsi="宋体" w:cs="宋体"/>
          <w:szCs w:val="21"/>
        </w:rPr>
        <w:t xml:space="preserve">被授权人身份证号码：</w:t>
      </w:r>
      <w:r/>
    </w:p>
    <w:p>
      <w:pPr>
        <w:ind w:firstLine="480"/>
        <w:spacing w:line="480" w:lineRule="exact"/>
        <w:rPr>
          <w:rFonts w:hint="eastAsia" w:ascii="宋体" w:hAnsi="宋体" w:cs="宋体"/>
          <w:szCs w:val="21"/>
          <w:u w:val="single"/>
        </w:rPr>
      </w:pPr>
      <w:r>
        <w:rPr>
          <w:rFonts w:hint="eastAsia" w:ascii="宋体" w:hAnsi="宋体" w:cs="宋体"/>
          <w:szCs w:val="21"/>
        </w:rPr>
        <w:t xml:space="preserve">被授权人联系电话：           （手机）</w:t>
      </w:r>
      <w:r/>
    </w:p>
    <w:p>
      <w:pPr>
        <w:ind w:firstLine="480"/>
        <w:spacing w:line="480" w:lineRule="exact"/>
        <w:rPr>
          <w:rFonts w:hint="eastAsia" w:ascii="宋体" w:hAnsi="宋体" w:cs="宋体"/>
          <w:szCs w:val="21"/>
          <w:u w:val="single"/>
        </w:rPr>
      </w:pPr>
      <w:r>
        <w:rPr>
          <w:rFonts w:hint="eastAsia" w:ascii="宋体" w:hAnsi="宋体" w:cs="宋体"/>
          <w:szCs w:val="21"/>
        </w:rPr>
        <w:t xml:space="preserve">投标人名称：              （加盖电子公章）</w:t>
      </w:r>
      <w:r/>
    </w:p>
    <w:p>
      <w:pPr>
        <w:ind w:firstLine="480"/>
        <w:spacing w:line="480" w:lineRule="exact"/>
        <w:rPr>
          <w:rFonts w:hint="eastAsia" w:ascii="宋体" w:hAnsi="宋体" w:cs="宋体"/>
          <w:szCs w:val="21"/>
          <w:u w:val="single"/>
        </w:rPr>
      </w:pPr>
      <w:r>
        <w:rPr>
          <w:rFonts w:hint="eastAsia" w:ascii="宋体" w:hAnsi="宋体" w:cs="宋体"/>
          <w:szCs w:val="21"/>
        </w:rPr>
        <w:t xml:space="preserve">单位地址：</w:t>
      </w:r>
      <w:r/>
    </w:p>
    <w:p>
      <w:pPr>
        <w:ind w:firstLine="480"/>
        <w:spacing w:line="480" w:lineRule="exact"/>
        <w:rPr>
          <w:rFonts w:hint="eastAsia" w:ascii="宋体" w:hAnsi="宋体" w:cs="宋体"/>
          <w:szCs w:val="21"/>
        </w:rPr>
      </w:pPr>
      <w:r>
        <w:rPr>
          <w:rFonts w:hint="eastAsia" w:ascii="宋体" w:hAnsi="宋体" w:cs="宋体"/>
          <w:szCs w:val="21"/>
        </w:rPr>
        <w:t xml:space="preserve">日    期：</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spacing w:line="460" w:lineRule="atLeast"/>
        <w:widowControl/>
        <w:rPr>
          <w:rFonts w:hint="eastAsia" w:ascii="宋体" w:hAnsi="宋体" w:cs="宋体"/>
          <w:lang w:val="zh-CN"/>
        </w:rPr>
      </w:pPr>
      <w:r>
        <w:rPr>
          <w:rFonts w:hint="eastAsia" w:ascii="宋体" w:hAnsi="宋体" w:cs="宋体"/>
          <w:b/>
          <w:bCs/>
          <w:szCs w:val="21"/>
        </w:rPr>
        <w:br w:type="page" w:clear="all"/>
      </w:r>
      <w:r>
        <w:rPr>
          <w:rFonts w:hint="eastAsia" w:ascii="宋体" w:hAnsi="宋体" w:cs="宋体"/>
          <w:b/>
          <w:bCs/>
          <w:sz w:val="24"/>
          <w:lang w:val="zh-CN"/>
        </w:rPr>
        <w:t xml:space="preserve">附件三、</w:t>
      </w:r>
      <w:r>
        <w:rPr>
          <w:rFonts w:hint="eastAsia" w:ascii="宋体" w:hAnsi="宋体" w:cs="宋体"/>
          <w:b/>
          <w:bCs/>
          <w:sz w:val="24"/>
        </w:rPr>
        <w:t xml:space="preserve">开标一览</w:t>
      </w:r>
      <w:r>
        <w:rPr>
          <w:rFonts w:hint="eastAsia" w:ascii="宋体" w:hAnsi="宋体" w:cs="宋体"/>
          <w:b/>
          <w:bCs/>
          <w:sz w:val="24"/>
          <w:lang w:val="zh-CN"/>
        </w:rPr>
        <w:t xml:space="preserve">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t xml:space="preserve">详见苏采云系统开标一览表</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说明：</w:t>
      </w:r>
      <w:r>
        <w:rPr>
          <w:rFonts w:hint="eastAsia" w:ascii="宋体" w:hAnsi="宋体" w:cs="宋体"/>
          <w:b/>
          <w:bCs/>
          <w:szCs w:val="21"/>
        </w:rPr>
        <w:t xml:space="preserve">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br w:type="page" w:clear="all"/>
      </w:r>
      <w:r/>
    </w:p>
    <w:p>
      <w:pPr>
        <w:spacing w:line="460" w:lineRule="atLeast"/>
        <w:widowControl/>
        <w:rPr>
          <w:rFonts w:hint="eastAsia" w:ascii="宋体" w:hAnsi="宋体" w:cs="宋体"/>
          <w:b/>
          <w:bCs/>
          <w:sz w:val="24"/>
          <w:lang w:val="zh-CN"/>
        </w:rPr>
      </w:pPr>
      <w:r>
        <w:rPr>
          <w:rFonts w:hint="eastAsia" w:ascii="宋体" w:hAnsi="宋体" w:cs="宋体"/>
          <w:b/>
          <w:bCs/>
          <w:sz w:val="24"/>
          <w:lang w:val="zh-CN"/>
        </w:rPr>
        <w:t xml:space="preserve">附件四、分项报价表</w:t>
      </w:r>
      <w:r/>
    </w:p>
    <w:p>
      <w:pPr>
        <w:pStyle w:val="708"/>
        <w:rPr>
          <w:rFonts w:hint="eastAsia" w:ascii="宋体" w:hAnsi="宋体" w:eastAsia="宋体" w:cs="宋体"/>
          <w:lang w:val="zh-CN"/>
        </w:rPr>
      </w:pPr>
      <w:r>
        <w:rPr>
          <w:rFonts w:hint="eastAsia" w:ascii="宋体" w:hAnsi="宋体" w:eastAsia="宋体" w:cs="宋体"/>
          <w:lang w:val="zh-CN"/>
        </w:rPr>
      </w:r>
      <w:r/>
    </w:p>
    <w:tbl>
      <w:tblPr>
        <w:tblStyle w:val="699"/>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278"/>
        <w:gridCol w:w="953"/>
        <w:gridCol w:w="887"/>
        <w:gridCol w:w="685"/>
        <w:gridCol w:w="1183"/>
        <w:gridCol w:w="982"/>
        <w:gridCol w:w="989"/>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rPr>
                <w:rFonts w:hint="eastAsia" w:ascii="宋体" w:hAnsi="宋体" w:cs="宋体"/>
              </w:rPr>
            </w:pPr>
            <w:r>
              <w:rPr>
                <w:rFonts w:hint="eastAsia" w:ascii="宋体" w:hAnsi="宋体" w:cs="宋体"/>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hint="eastAsia" w:ascii="宋体" w:hAnsi="宋体" w:cs="宋体"/>
                <w:highlight w:val="green"/>
              </w:rPr>
            </w:pPr>
            <w:r>
              <w:rPr>
                <w:rFonts w:hint="eastAsia" w:ascii="宋体" w:hAnsi="宋体" w:cs="宋体"/>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cs="宋体"/>
              </w:rPr>
            </w:pPr>
            <w:r>
              <w:rPr>
                <w:rFonts w:hint="eastAsia" w:ascii="宋体" w:hAnsi="宋体" w:cs="宋体"/>
              </w:rPr>
              <w:t xml:space="preserve">单位</w:t>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hint="eastAsia" w:ascii="宋体" w:hAnsi="宋体" w:cs="宋体"/>
              </w:rPr>
            </w:pPr>
            <w:r>
              <w:rPr>
                <w:rFonts w:hint="eastAsia" w:ascii="宋体" w:hAnsi="宋体" w:cs="宋体"/>
              </w:rPr>
              <w:t xml:space="preserve">品牌</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hint="eastAsia" w:ascii="宋体" w:hAnsi="宋体" w:cs="宋体"/>
              </w:rPr>
            </w:pPr>
            <w:r>
              <w:rPr>
                <w:rFonts w:hint="eastAsia" w:ascii="宋体" w:hAnsi="宋体" w:cs="宋体"/>
              </w:rPr>
              <w:t xml:space="preserve">规格型号</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rPr>
                <w:rFonts w:hint="eastAsia" w:ascii="宋体" w:hAnsi="宋体" w:cs="宋体"/>
              </w:rPr>
            </w:pPr>
            <w:r>
              <w:rPr>
                <w:rFonts w:hint="eastAsia" w:ascii="宋体" w:hAnsi="宋体" w:cs="宋体"/>
              </w:rPr>
              <w:t xml:space="preserve">制造商和国别</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rPr>
            </w:pPr>
            <w:r>
              <w:rPr>
                <w:rFonts w:hint="eastAsia" w:ascii="宋体" w:hAnsi="宋体" w:cs="宋体"/>
              </w:rPr>
              <w:t xml:space="preserve">单价</w:t>
            </w:r>
            <w:r/>
          </w:p>
          <w:p>
            <w:pPr>
              <w:jc w:val="center"/>
              <w:rPr>
                <w:rFonts w:hint="eastAsia" w:ascii="宋体" w:hAnsi="宋体" w:cs="宋体"/>
              </w:rPr>
            </w:pPr>
            <w:r>
              <w:rPr>
                <w:rFonts w:hint="eastAsia" w:ascii="宋体" w:hAnsi="宋体" w:cs="宋体"/>
              </w:rPr>
              <w:t xml:space="preserve">（元）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cs="宋体"/>
              </w:rPr>
            </w:pPr>
            <w:r>
              <w:rPr>
                <w:rFonts w:hint="eastAsia" w:ascii="宋体" w:hAnsi="宋体" w:cs="宋体"/>
              </w:rPr>
              <w:t xml:space="preserve">总价</w:t>
            </w:r>
            <w:r/>
          </w:p>
          <w:p>
            <w:pPr>
              <w:jc w:val="center"/>
              <w:rPr>
                <w:rFonts w:hint="eastAsia" w:ascii="宋体" w:hAnsi="宋体" w:cs="宋体"/>
              </w:rPr>
            </w:pPr>
            <w:r>
              <w:rPr>
                <w:rFonts w:hint="eastAsia" w:ascii="宋体" w:hAnsi="宋体" w:cs="宋体"/>
              </w:rPr>
              <w:t xml:space="preserve">（元）</w:t>
            </w:r>
            <w:r/>
          </w:p>
        </w:tc>
      </w:tr>
      <w:tr>
        <w:trPr>
          <w:jc w:val="center"/>
          <w:trHeight w:val="54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rFonts w:hint="eastAsia" w:ascii="宋体" w:hAnsi="宋体" w:cs="宋体"/>
                <w:highlight w:val="green"/>
              </w:rPr>
            </w:pPr>
            <w:r>
              <w:rPr>
                <w:rFonts w:hint="eastAsia" w:ascii="宋体" w:hAnsi="宋体" w:cs="宋体"/>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pStyle w:val="756"/>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说明：</w:t>
      </w:r>
      <w:r>
        <w:rPr>
          <w:rFonts w:hint="eastAsia" w:ascii="宋体" w:hAnsi="宋体" w:cs="宋体"/>
          <w:b/>
          <w:bCs/>
          <w:szCs w:val="21"/>
        </w:rPr>
        <w:t xml:space="preserve">本项目仅接受一个价格，不得填报有选择性报价方案。若有优惠条款须注明，但不得影响报价，影响产品整体功能；</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widowControl/>
        <w:rPr>
          <w:rFonts w:hint="eastAsia" w:ascii="宋体" w:hAnsi="宋体" w:cs="宋体"/>
          <w:szCs w:val="21"/>
        </w:rPr>
      </w:pPr>
      <w:r>
        <w:rPr>
          <w:rFonts w:hint="eastAsia" w:ascii="宋体" w:hAnsi="宋体" w:cs="宋体"/>
          <w:szCs w:val="21"/>
        </w:rPr>
        <w:br w:type="page" w:clear="all"/>
      </w:r>
      <w:r/>
    </w:p>
    <w:p>
      <w:pPr>
        <w:spacing w:line="460" w:lineRule="atLeast"/>
        <w:widowControl/>
        <w:rPr>
          <w:rFonts w:hint="eastAsia" w:ascii="宋体" w:hAnsi="宋体" w:cs="宋体"/>
          <w:b/>
          <w:bCs/>
          <w:sz w:val="24"/>
        </w:rPr>
      </w:pPr>
      <w:r>
        <w:rPr>
          <w:rFonts w:hint="eastAsia" w:ascii="宋体" w:hAnsi="宋体" w:cs="宋体"/>
          <w:b/>
          <w:bCs/>
          <w:sz w:val="24"/>
        </w:rPr>
        <w:t xml:space="preserve"> 附件五、技术条款偏离表</w:t>
      </w:r>
      <w:r/>
    </w:p>
    <w:p>
      <w:pPr>
        <w:ind w:left="435"/>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技术条款偏离表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69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0"/>
        <w:gridCol w:w="1858"/>
        <w:gridCol w:w="2139"/>
        <w:gridCol w:w="2417"/>
        <w:gridCol w:w="1162"/>
      </w:tblGrid>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招标要求规格</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1161"/>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w:t>
            </w:r>
            <w:r/>
          </w:p>
        </w:tc>
        <w:tc>
          <w:tcPr>
            <w:gridSpan w:val="2"/>
            <w:tcMar>
              <w:left w:w="10" w:type="dxa"/>
              <w:top w:w="0" w:type="dxa"/>
              <w:right w:w="10" w:type="dxa"/>
              <w:bottom w:w="0" w:type="dxa"/>
            </w:tcMar>
            <w:tcW w:w="241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我单位承诺，其余普通条款（除了要求证明材料的）均满足采购文件要求，无偏离</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均满足采购文件要求，无偏离</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无偏离</w:t>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“★”“▲”的技术参数响应需提供支撑资料（提供相关证明材料并加盖投标单位公章,包括但不限于明确说明该技术内容的公开发行的产品彩页或产品说明书或第三方检测机构的检测报告等，自拟无效。</w:t>
      </w:r>
      <w:r>
        <w:rPr>
          <w:rFonts w:ascii="宋体" w:hAnsi="宋体" w:cs="宋体"/>
          <w:b/>
          <w:bCs/>
          <w:szCs w:val="21"/>
        </w:rPr>
        <w:t xml:space="preserve">若</w:t>
      </w:r>
      <w:r>
        <w:rPr>
          <w:rFonts w:hint="eastAsia" w:ascii="宋体" w:hAnsi="宋体" w:cs="宋体"/>
          <w:b/>
          <w:bCs/>
          <w:szCs w:val="21"/>
        </w:rPr>
        <w:t xml:space="preserve">需求中</w:t>
      </w:r>
      <w:r>
        <w:rPr>
          <w:rFonts w:ascii="宋体" w:hAnsi="宋体" w:cs="宋体"/>
          <w:b/>
          <w:bCs/>
          <w:szCs w:val="21"/>
        </w:rPr>
        <w:t xml:space="preserve">参数有明确证明</w:t>
      </w:r>
      <w:r>
        <w:rPr>
          <w:rFonts w:hint="eastAsia" w:ascii="宋体" w:hAnsi="宋体" w:cs="宋体"/>
          <w:b/>
          <w:bCs/>
          <w:szCs w:val="21"/>
        </w:rPr>
        <w:t xml:space="preserve">材料</w:t>
      </w:r>
      <w:r>
        <w:rPr>
          <w:rFonts w:ascii="宋体" w:hAnsi="宋体" w:cs="宋体"/>
          <w:b/>
          <w:bCs/>
          <w:szCs w:val="21"/>
        </w:rPr>
        <w:t xml:space="preserve">要求</w:t>
      </w:r>
      <w:r>
        <w:rPr>
          <w:rFonts w:hint="eastAsia" w:ascii="宋体" w:hAnsi="宋体" w:cs="宋体"/>
          <w:b/>
          <w:bCs/>
          <w:szCs w:val="21"/>
        </w:rPr>
        <w:t xml:space="preserve">的</w:t>
      </w:r>
      <w:r>
        <w:rPr>
          <w:rFonts w:ascii="宋体" w:hAnsi="宋体" w:cs="宋体"/>
          <w:b/>
          <w:bCs/>
          <w:szCs w:val="21"/>
        </w:rPr>
        <w:t xml:space="preserve">，以具体要求为准</w:t>
      </w:r>
      <w:r>
        <w:rPr>
          <w:rFonts w:hint="eastAsia" w:ascii="宋体" w:hAnsi="宋体" w:cs="宋体"/>
          <w:b/>
          <w:bCs/>
          <w:szCs w:val="21"/>
        </w:rPr>
        <w:t xml:space="preserve">），如未附有效支撑材料或者所附的支撑材料由评标委员会认为不能佐证技术指标的有效性的，则视为负偏离。）</w:t>
      </w:r>
      <w:r>
        <w:rPr>
          <w:rFonts w:hint="eastAsia" w:ascii="宋体" w:hAnsi="宋体" w:cs="宋体"/>
          <w:b/>
          <w:bCs/>
          <w:i/>
          <w:iCs/>
          <w:szCs w:val="21"/>
          <w:u w:val="single"/>
        </w:rPr>
        <w:t xml:space="preserve">如文件中要求提供证明材料，建议采用箭头、标红、下划线或页码等进行明显标注，方便评委查看。</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2、如果行数不够，请自行增加。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3、“偏离”栏应注明“无偏离”或“正偏离”或“负偏离”。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rPr>
          <w:rFonts w:hint="eastAsia" w:ascii="宋体" w:hAnsi="宋体" w:cs="宋体"/>
          <w:szCs w:val="21"/>
        </w:rPr>
      </w:pPr>
      <w:r>
        <w:rPr>
          <w:rFonts w:hint="eastAsia" w:ascii="宋体" w:hAnsi="宋体" w:cs="宋体"/>
          <w:szCs w:val="21"/>
        </w:rPr>
        <w:br w:type="page" w:clear="all"/>
      </w:r>
      <w:r/>
    </w:p>
    <w:p>
      <w:pPr>
        <w:spacing w:line="460" w:lineRule="atLeast"/>
        <w:widowControl/>
        <w:rPr>
          <w:rFonts w:hint="eastAsia" w:ascii="宋体" w:hAnsi="宋体" w:cs="宋体"/>
          <w:b/>
          <w:bCs/>
          <w:sz w:val="24"/>
        </w:rPr>
      </w:pPr>
      <w:r>
        <w:rPr>
          <w:rFonts w:hint="eastAsia" w:ascii="宋体" w:hAnsi="宋体" w:cs="宋体"/>
          <w:b/>
          <w:bCs/>
          <w:sz w:val="24"/>
        </w:rPr>
        <w:t xml:space="preserve">附件六、商务条款偏离表格式</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p>
    <w:p>
      <w:pPr>
        <w:ind w:firstLine="96"/>
        <w:jc w:val="left"/>
        <w:spacing w:line="360" w:lineRule="auto"/>
        <w:widowControl/>
        <w:tabs>
          <w:tab w:val="left" w:pos="5366"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69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2、“偏离”栏应注明“无偏离”或“正偏离”或“负偏离”。</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spacing w:line="460" w:lineRule="atLeast"/>
        <w:widowControl/>
        <w:rPr>
          <w:rFonts w:hint="eastAsia" w:ascii="宋体" w:hAnsi="宋体" w:cs="宋体"/>
          <w:b/>
          <w:szCs w:val="21"/>
        </w:rPr>
      </w:pPr>
      <w:r>
        <w:rPr>
          <w:rFonts w:hint="eastAsia" w:ascii="宋体" w:hAnsi="宋体" w:cs="宋体"/>
          <w:b/>
          <w:bCs/>
          <w:szCs w:val="21"/>
        </w:rPr>
        <w:br w:type="page" w:clear="all"/>
      </w:r>
      <w:r>
        <w:rPr>
          <w:rFonts w:hint="eastAsia" w:ascii="宋体" w:hAnsi="宋体" w:cs="宋体"/>
          <w:b/>
          <w:bCs/>
          <w:sz w:val="24"/>
        </w:rPr>
        <w:t xml:space="preserve">附件七、方案</w:t>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szCs w:val="21"/>
          <w:lang w:val="zh-CN"/>
        </w:rPr>
      </w:r>
      <w:r/>
    </w:p>
    <w:p>
      <w:pPr>
        <w:pStyle w:val="884"/>
        <w:ind w:firstLine="0"/>
        <w:spacing w:before="0" w:after="0"/>
        <w:rPr>
          <w:rFonts w:hint="eastAsia"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p>
    <w:p>
      <w:pPr>
        <w:pStyle w:val="884"/>
        <w:ind w:firstLine="420"/>
        <w:spacing w:before="0" w:after="0"/>
        <w:rPr>
          <w:rFonts w:hint="eastAsia" w:ascii="宋体" w:hAnsi="宋体" w:cs="宋体"/>
          <w:sz w:val="21"/>
          <w:szCs w:val="21"/>
        </w:rPr>
      </w:pPr>
      <w:r>
        <w:rPr>
          <w:rFonts w:hint="eastAsia" w:ascii="宋体" w:hAnsi="宋体" w:cs="宋体"/>
          <w:sz w:val="21"/>
          <w:szCs w:val="21"/>
        </w:rPr>
      </w:r>
      <w:r/>
    </w:p>
    <w:p>
      <w:pPr>
        <w:jc w:val="left"/>
        <w:spacing w:line="360" w:lineRule="auto"/>
        <w:shd w:val="clear" w:color="auto" w:fill="ffffff"/>
        <w:widowControl/>
        <w:rPr>
          <w:rFonts w:ascii="Arial" w:hAnsi="Arial" w:cs="Arial"/>
          <w:b/>
          <w:bCs/>
          <w:sz w:val="22"/>
          <w:szCs w:val="22"/>
        </w:rPr>
      </w:pPr>
      <w:r>
        <w:rPr>
          <w:rFonts w:hint="eastAsia" w:ascii="Arial" w:hAnsi="Arial" w:cs="Arial"/>
          <w:b/>
          <w:bCs/>
          <w:sz w:val="22"/>
          <w:szCs w:val="22"/>
        </w:rPr>
        <w:t xml:space="preserve">相关内容请在苏采云平台对应模块填写！</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 </w:t>
      </w:r>
      <w:r/>
    </w:p>
    <w:p>
      <w:pPr>
        <w:spacing w:line="460" w:lineRule="atLeast"/>
        <w:widowControl/>
        <w:rPr>
          <w:rFonts w:hint="eastAsia"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hint="eastAsia" w:ascii="宋体" w:hAnsi="宋体" w:cs="宋体"/>
          <w:b/>
          <w:bCs/>
          <w:sz w:val="24"/>
        </w:rPr>
      </w:pPr>
      <w:r>
        <w:rPr>
          <w:rFonts w:hint="eastAsia" w:ascii="宋体" w:hAnsi="宋体" w:cs="宋体"/>
          <w:b/>
          <w:bCs/>
          <w:sz w:val="24"/>
        </w:rPr>
      </w:r>
      <w:r/>
    </w:p>
    <w:p>
      <w:pPr>
        <w:jc w:val="center"/>
        <w:widowControl/>
        <w:rPr>
          <w:rFonts w:hint="eastAsia" w:ascii="宋体" w:hAnsi="宋体" w:cs="宋体"/>
          <w:b/>
          <w:bCs/>
          <w:sz w:val="24"/>
        </w:rPr>
      </w:pPr>
      <w:r>
        <w:rPr>
          <w:rFonts w:hint="eastAsia" w:ascii="宋体" w:hAnsi="宋体" w:cs="宋体"/>
          <w:b/>
          <w:bCs/>
          <w:sz w:val="24"/>
        </w:rPr>
        <w:t xml:space="preserve">拟参与本项目服务人员一览表</w:t>
      </w:r>
      <w:r/>
    </w:p>
    <w:p>
      <w:pPr>
        <w:jc w:val="center"/>
        <w:widowControl/>
        <w:rPr>
          <w:rFonts w:hint="eastAsia" w:ascii="宋体" w:hAnsi="宋体" w:cs="宋体"/>
          <w:b/>
          <w:bCs/>
          <w:sz w:val="24"/>
        </w:rPr>
      </w:pPr>
      <w:r>
        <w:rPr>
          <w:rFonts w:hint="eastAsia" w:ascii="宋体" w:hAnsi="宋体" w:cs="宋体"/>
          <w:b/>
          <w:bCs/>
          <w:sz w:val="24"/>
        </w:rPr>
      </w:r>
      <w:r/>
    </w:p>
    <w:p>
      <w:pPr>
        <w:widowControl/>
        <w:rPr>
          <w:rFonts w:hint="eastAsia" w:ascii="宋体" w:hAnsi="宋体" w:cs="宋体"/>
          <w:szCs w:val="21"/>
        </w:rPr>
      </w:pPr>
      <w:r>
        <w:rPr>
          <w:rFonts w:hint="eastAsia" w:ascii="宋体" w:hAnsi="宋体" w:cs="宋体"/>
          <w:szCs w:val="21"/>
        </w:rPr>
        <w:t xml:space="preserve">项目名称：                    项目编号：</w:t>
      </w:r>
      <w:r/>
    </w:p>
    <w:tbl>
      <w:tblPr>
        <w:tblStyle w:val="69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执业</w:t>
            </w:r>
            <w:r/>
          </w:p>
          <w:p>
            <w:pPr>
              <w:jc w:val="center"/>
              <w:widowControl/>
              <w:rPr>
                <w:rFonts w:hint="eastAsia"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hint="eastAsia" w:ascii="宋体" w:hAnsi="宋体" w:cs="宋体"/>
          <w:szCs w:val="21"/>
        </w:rPr>
      </w:pPr>
      <w:r>
        <w:rPr>
          <w:rFonts w:hint="eastAsia" w:ascii="宋体" w:hAnsi="宋体" w:cs="宋体"/>
          <w:szCs w:val="21"/>
        </w:rPr>
      </w:r>
      <w:r/>
    </w:p>
    <w:p>
      <w:pPr>
        <w:widowControl/>
        <w:rPr>
          <w:rFonts w:hint="eastAsia" w:ascii="宋体" w:hAnsi="宋体" w:cs="宋体"/>
          <w:b/>
          <w:bCs/>
          <w:szCs w:val="21"/>
        </w:rPr>
      </w:pPr>
      <w:r>
        <w:rPr>
          <w:rFonts w:hint="eastAsia" w:ascii="宋体" w:hAnsi="宋体" w:cs="宋体"/>
          <w:b/>
          <w:bCs/>
          <w:szCs w:val="21"/>
        </w:rPr>
      </w:r>
      <w:r/>
    </w:p>
    <w:p>
      <w:pPr>
        <w:spacing w:line="360" w:lineRule="auto"/>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附件九、供应商类似业绩情况表</w:t>
      </w:r>
      <w:r/>
    </w:p>
    <w:p>
      <w:pPr>
        <w:jc w:val="center"/>
        <w:spacing w:line="360" w:lineRule="auto"/>
        <w:widowControl/>
        <w:rPr>
          <w:rFonts w:hint="eastAsia" w:ascii="宋体" w:hAnsi="宋体" w:cs="宋体"/>
          <w:b/>
          <w:bCs/>
          <w:sz w:val="24"/>
        </w:rPr>
      </w:pPr>
      <w:r>
        <w:rPr>
          <w:rFonts w:hint="eastAsia" w:ascii="宋体" w:hAnsi="宋体" w:cs="宋体"/>
          <w:b/>
          <w:bCs/>
          <w:sz w:val="24"/>
        </w:rPr>
      </w:r>
      <w:r/>
    </w:p>
    <w:p>
      <w:pPr>
        <w:jc w:val="center"/>
        <w:spacing w:line="360" w:lineRule="auto"/>
        <w:widowControl/>
        <w:rPr>
          <w:rFonts w:hint="eastAsia" w:ascii="宋体" w:hAnsi="宋体" w:cs="宋体"/>
          <w:b/>
          <w:bCs/>
          <w:sz w:val="24"/>
        </w:rPr>
      </w:pPr>
      <w:r>
        <w:rPr>
          <w:rFonts w:hint="eastAsia" w:ascii="宋体" w:hAnsi="宋体" w:cs="宋体"/>
          <w:b/>
          <w:bCs/>
          <w:sz w:val="24"/>
        </w:rPr>
        <w:t xml:space="preserve">供应商类似业绩情况表</w:t>
      </w:r>
      <w:r/>
    </w:p>
    <w:tbl>
      <w:tblPr>
        <w:tblStyle w:val="69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签约及服务</w:t>
            </w:r>
            <w:r/>
          </w:p>
          <w:p>
            <w:pPr>
              <w:jc w:val="center"/>
              <w:spacing w:line="400" w:lineRule="atLeast"/>
              <w:widowControl/>
              <w:rPr>
                <w:rFonts w:hint="eastAsia"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460" w:lineRule="atLeast"/>
        <w:widowControl/>
        <w:rPr>
          <w:rFonts w:hint="eastAsia" w:ascii="宋体" w:hAnsi="宋体" w:cs="宋体"/>
          <w:b/>
          <w:bCs/>
        </w:rPr>
      </w:pPr>
      <w:r>
        <w:rPr>
          <w:rFonts w:hint="eastAsia" w:ascii="宋体" w:hAnsi="宋体" w:cs="宋体"/>
          <w:szCs w:val="21"/>
          <w:u w:val="single"/>
        </w:rPr>
        <w:br w:type="page" w:clear="all"/>
      </w:r>
      <w:r>
        <w:rPr>
          <w:rFonts w:hint="eastAsia" w:ascii="宋体" w:hAnsi="宋体" w:cs="宋体"/>
          <w:b/>
          <w:bCs/>
          <w:sz w:val="24"/>
        </w:rPr>
        <w:t xml:space="preserve">附件十、企业声明函格式</w:t>
      </w:r>
      <w:r/>
    </w:p>
    <w:p>
      <w:pPr>
        <w:jc w:val="center"/>
        <w:spacing w:line="300" w:lineRule="exact"/>
        <w:rPr>
          <w:rFonts w:hint="eastAsia" w:ascii="宋体" w:hAnsi="宋体" w:cs="宋体"/>
          <w:b/>
          <w:bCs/>
          <w:sz w:val="28"/>
        </w:rPr>
      </w:pPr>
      <w:r>
        <w:rPr>
          <w:rFonts w:hint="eastAsia" w:ascii="宋体" w:hAnsi="宋体" w:cs="宋体"/>
          <w:b/>
          <w:bCs/>
          <w:sz w:val="28"/>
        </w:rPr>
      </w:r>
      <w:r/>
    </w:p>
    <w:p>
      <w:pPr>
        <w:jc w:val="center"/>
        <w:spacing w:line="360" w:lineRule="auto"/>
        <w:rPr>
          <w:rFonts w:hint="eastAsia" w:ascii="宋体" w:hAnsi="宋体" w:cs="宋体"/>
          <w:b/>
          <w:bCs/>
          <w:sz w:val="28"/>
        </w:rPr>
      </w:pPr>
      <w:r>
        <w:rPr>
          <w:rFonts w:hint="eastAsia" w:ascii="宋体" w:hAnsi="宋体" w:cs="宋体"/>
          <w:b/>
          <w:bCs/>
          <w:sz w:val="28"/>
        </w:rPr>
        <w:t xml:space="preserve">中小企业声明函（货物）</w:t>
      </w:r>
      <w:r/>
    </w:p>
    <w:p>
      <w:pPr>
        <w:ind w:firstLine="420"/>
        <w:jc w:val="left"/>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left"/>
        <w:spacing w:line="360" w:lineRule="auto"/>
        <w:rPr>
          <w:rFonts w:hint="eastAsia" w:ascii="宋体" w:hAnsi="宋体" w:cs="宋体"/>
          <w:szCs w:val="21"/>
        </w:rPr>
      </w:pPr>
      <w:r>
        <w:rPr>
          <w:rFonts w:hint="eastAsia" w:ascii="宋体" w:hAnsi="宋体" w:cs="宋体"/>
          <w:szCs w:val="21"/>
        </w:rPr>
        <w:t xml:space="preserve">1.（标的名称），属于（采购文件中明确的所属行业）行业；制造商为（企业名称），从业人员</w:t>
      </w:r>
      <w:r>
        <w:rPr>
          <w:rFonts w:hint="eastAsia" w:ascii="宋体" w:hAnsi="宋体" w:cs="宋体"/>
          <w:szCs w:val="21"/>
        </w:rPr>
        <w:tab/>
      </w:r>
      <w:r>
        <w:rPr>
          <w:rFonts w:hint="eastAsia" w:ascii="宋体" w:hAnsi="宋体" w:cs="宋体"/>
          <w:szCs w:val="21"/>
        </w:rPr>
        <w:t xml:space="preserve">人，营业收入为</w:t>
      </w:r>
      <w:r>
        <w:rPr>
          <w:rFonts w:hint="eastAsia" w:ascii="宋体" w:hAnsi="宋体" w:cs="宋体"/>
          <w:szCs w:val="21"/>
        </w:rPr>
        <w:tab/>
      </w:r>
      <w:r>
        <w:rPr>
          <w:rFonts w:hint="eastAsia" w:ascii="宋体" w:hAnsi="宋体" w:cs="宋体"/>
          <w:szCs w:val="21"/>
        </w:rPr>
        <w:t xml:space="preserve">万元，资产总额为</w:t>
      </w:r>
      <w:r>
        <w:rPr>
          <w:rFonts w:hint="eastAsia" w:ascii="宋体" w:hAnsi="宋体" w:cs="宋体"/>
          <w:szCs w:val="21"/>
        </w:rPr>
        <w:tab/>
      </w:r>
      <w:r>
        <w:rPr>
          <w:rFonts w:hint="eastAsia" w:ascii="宋体" w:hAnsi="宋体" w:cs="宋体"/>
          <w:szCs w:val="21"/>
        </w:rPr>
        <w:t xml:space="preserve">万元，属于（中型企业、小型企业、微型企业）；</w:t>
      </w:r>
      <w:r/>
    </w:p>
    <w:p>
      <w:pPr>
        <w:jc w:val="left"/>
        <w:spacing w:line="360" w:lineRule="auto"/>
        <w:rPr>
          <w:rFonts w:hint="eastAsia" w:ascii="宋体" w:hAnsi="宋体" w:cs="宋体"/>
          <w:szCs w:val="21"/>
        </w:rPr>
      </w:pPr>
      <w:r>
        <w:rPr>
          <w:rFonts w:hint="eastAsia" w:ascii="宋体" w:hAnsi="宋体" w:cs="宋体"/>
          <w:szCs w:val="21"/>
        </w:rPr>
        <w:t xml:space="preserve">2.（标的名称），属于（采购文件中明确的所属行业）行业；制造商为（企业名称），从业人员</w:t>
      </w:r>
      <w:r>
        <w:rPr>
          <w:rFonts w:hint="eastAsia" w:ascii="宋体" w:hAnsi="宋体" w:cs="宋体"/>
          <w:szCs w:val="21"/>
        </w:rPr>
        <w:tab/>
      </w:r>
      <w:r>
        <w:rPr>
          <w:rFonts w:hint="eastAsia" w:ascii="宋体" w:hAnsi="宋体" w:cs="宋体"/>
          <w:szCs w:val="21"/>
        </w:rPr>
        <w:t xml:space="preserve">人，营业收入为</w:t>
      </w:r>
      <w:r>
        <w:rPr>
          <w:rFonts w:hint="eastAsia" w:ascii="宋体" w:hAnsi="宋体" w:cs="宋体"/>
          <w:szCs w:val="21"/>
        </w:rPr>
        <w:tab/>
      </w:r>
      <w:r>
        <w:rPr>
          <w:rFonts w:hint="eastAsia" w:ascii="宋体" w:hAnsi="宋体" w:cs="宋体"/>
          <w:szCs w:val="21"/>
        </w:rPr>
        <w:t xml:space="preserve">万元，资产总额为</w:t>
      </w:r>
      <w:r>
        <w:rPr>
          <w:rFonts w:hint="eastAsia" w:ascii="宋体" w:hAnsi="宋体" w:cs="宋体"/>
          <w:szCs w:val="21"/>
        </w:rPr>
        <w:tab/>
      </w:r>
      <w:r>
        <w:rPr>
          <w:rFonts w:hint="eastAsia" w:ascii="宋体" w:hAnsi="宋体" w:cs="宋体"/>
          <w:szCs w:val="21"/>
        </w:rPr>
        <w:t xml:space="preserve">万元，属于（中型企业、小型企业、微型企业）；</w:t>
      </w:r>
      <w:r/>
    </w:p>
    <w:p>
      <w:pPr>
        <w:jc w:val="left"/>
        <w:spacing w:line="360" w:lineRule="auto"/>
        <w:rPr>
          <w:rFonts w:hint="eastAsia" w:ascii="宋体" w:hAnsi="宋体" w:cs="宋体"/>
          <w:szCs w:val="21"/>
        </w:rPr>
      </w:pP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jc w:val="righ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right"/>
        <w:spacing w:line="360" w:lineRule="auto"/>
        <w:shd w:val="clear" w:color="auto" w:fill="ffffff"/>
        <w:widowControl/>
        <w:rPr>
          <w:rFonts w:hint="eastAsia"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p>
    <w:p>
      <w:pPr>
        <w:jc w:val="righ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w:t>
      </w:r>
      <w:r/>
    </w:p>
    <w:p>
      <w:pPr>
        <w:keepLines/>
        <w:keepNext/>
        <w:rPr>
          <w:rFonts w:hint="eastAsia" w:ascii="宋体" w:hAnsi="宋体" w:cs="宋体"/>
        </w:rPr>
      </w:pPr>
      <w:r>
        <w:rPr>
          <w:rFonts w:hint="eastAsia" w:ascii="宋体" w:hAnsi="宋体" w:cs="宋体"/>
        </w:rPr>
      </w:r>
      <w:r/>
    </w:p>
    <w:p>
      <w:pPr>
        <w:ind w:firstLine="420"/>
        <w:keepLines/>
        <w:keepNext/>
        <w:rPr>
          <w:rFonts w:hint="eastAsia" w:ascii="宋体" w:hAnsi="宋体" w:cs="宋体"/>
        </w:rPr>
      </w:pPr>
      <w:r>
        <w:rPr>
          <w:rFonts w:hint="eastAsia" w:ascii="宋体" w:hAnsi="宋体" w:cs="宋体"/>
        </w:rPr>
        <w:t xml:space="preserve">备注：</w:t>
      </w:r>
      <w:r/>
    </w:p>
    <w:p>
      <w:pPr>
        <w:ind w:firstLine="420"/>
        <w:keepLines/>
        <w:keepNext/>
        <w:rPr>
          <w:rFonts w:hint="eastAsia"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420"/>
        <w:keepLines/>
        <w:keepNext/>
        <w:rPr>
          <w:rFonts w:hint="eastAsia" w:ascii="宋体" w:hAnsi="宋体" w:cs="宋体"/>
          <w:b/>
          <w:bCs/>
        </w:rPr>
      </w:pPr>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p>
    <w:p>
      <w:pPr>
        <w:ind w:firstLine="420"/>
        <w:keepLines/>
        <w:keepNext/>
        <w:rPr>
          <w:rFonts w:hint="eastAsia" w:ascii="宋体" w:hAnsi="宋体" w:cs="宋体"/>
          <w:b/>
          <w:bCs/>
        </w:rPr>
      </w:pPr>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422"/>
        <w:keepLines/>
        <w:keepNext/>
        <w:rPr>
          <w:rFonts w:hint="eastAsia" w:ascii="宋体" w:hAnsi="宋体" w:cs="宋体"/>
          <w:b/>
          <w:bCs/>
        </w:rPr>
      </w:pPr>
      <w:r>
        <w:rPr>
          <w:rFonts w:hint="eastAsia" w:ascii="宋体" w:hAnsi="宋体" w:cs="宋体"/>
          <w:b/>
          <w:bCs/>
        </w:rPr>
        <w:t xml:space="preserve">4.如未对（中型企业、小型企业、微型企业）进行勾选，视同非中小微企业，不可享受相应扶持政策。</w:t>
      </w:r>
      <w:r/>
    </w:p>
    <w:p>
      <w:pPr>
        <w:ind w:firstLine="420"/>
        <w:spacing w:line="360" w:lineRule="auto"/>
        <w:rPr>
          <w:rFonts w:hint="eastAsia" w:ascii="宋体" w:hAnsi="宋体" w:cs="宋体"/>
          <w:lang w:val="zh-CN"/>
        </w:rPr>
      </w:pPr>
      <w:r>
        <w:rPr>
          <w:rFonts w:hint="eastAsia" w:ascii="宋体" w:hAnsi="宋体" w:cs="宋体"/>
        </w:rPr>
        <w:t xml:space="preserve">5.中标单位为中小企业的，《中小企业声明函》将随中标结果同时公告</w:t>
      </w:r>
      <w:r>
        <w:rPr>
          <w:rFonts w:hint="eastAsia" w:ascii="宋体" w:hAnsi="宋体" w:cs="宋体"/>
          <w:lang w:val="zh-CN"/>
        </w:rPr>
        <w:t xml:space="preserve">。</w:t>
      </w:r>
      <w:r/>
    </w:p>
    <w:p>
      <w:pPr>
        <w:rPr>
          <w:rFonts w:hint="eastAsia" w:ascii="宋体" w:hAnsi="宋体" w:cs="宋体"/>
          <w:b/>
        </w:rPr>
      </w:pPr>
      <w:r>
        <w:rPr>
          <w:rFonts w:hint="eastAsia" w:ascii="宋体" w:hAnsi="宋体" w:cs="宋体"/>
          <w:b/>
        </w:rPr>
        <w:br w:type="page" w:clear="all"/>
      </w:r>
      <w:r/>
    </w:p>
    <w:p>
      <w:pPr>
        <w:rPr>
          <w:rFonts w:hint="eastAsia" w:ascii="宋体" w:hAnsi="宋体" w:cs="宋体"/>
          <w:b/>
        </w:rPr>
      </w:pPr>
      <w:r>
        <w:rPr>
          <w:rFonts w:hint="eastAsia" w:ascii="宋体" w:hAnsi="宋体" w:cs="宋体"/>
          <w:b/>
        </w:rPr>
        <w:t xml:space="preserve">附：中小企业划型标准规定</w:t>
      </w:r>
      <w:r/>
    </w:p>
    <w:p>
      <w:pPr>
        <w:ind w:firstLine="422"/>
        <w:rPr>
          <w:rFonts w:hint="eastAsia"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hint="eastAsia" w:ascii="宋体" w:hAnsi="宋体" w:cs="宋体"/>
        </w:rPr>
      </w:pPr>
      <w:r>
        <w:rPr>
          <w:rFonts w:hint="eastAsia" w:ascii="宋体" w:hAnsi="宋体" w:cs="宋体"/>
          <w:b/>
        </w:rPr>
        <w:t xml:space="preserve">（十六）其他未列明行业。</w:t>
      </w:r>
      <w:r>
        <w:rPr>
          <w:rFonts w:hint="eastAsia" w:ascii="宋体" w:hAnsi="宋体" w:cs="宋体"/>
        </w:rPr>
        <w:t xml:space="preserve">从业人员300人以下的为中小微型企业。其中，从业人员100人及以上的为中型企业；从业人员10人及以上的为小型企业；从业人员10人以下的为微型企业。</w:t>
      </w:r>
      <w:r/>
    </w:p>
    <w:p>
      <w:pPr>
        <w:jc w:val="left"/>
        <w:widowControl/>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b/>
          <w:bCs/>
          <w:sz w:val="28"/>
        </w:rPr>
      </w:pPr>
      <w:r>
        <w:rPr>
          <w:rFonts w:hint="eastAsia" w:ascii="宋体" w:hAnsi="宋体" w:cs="宋体"/>
          <w:b/>
          <w:bCs/>
          <w:sz w:val="28"/>
        </w:rPr>
      </w:r>
      <w:r/>
    </w:p>
    <w:p>
      <w:pPr>
        <w:rPr>
          <w:rFonts w:hint="eastAsia" w:ascii="宋体" w:hAnsi="宋体" w:cs="宋体"/>
          <w:b/>
          <w:bCs/>
          <w:sz w:val="28"/>
        </w:rPr>
      </w:pPr>
      <w:r>
        <w:rPr>
          <w:rFonts w:hint="eastAsia" w:ascii="宋体" w:hAnsi="宋体" w:cs="宋体"/>
          <w:b/>
          <w:bCs/>
          <w:sz w:val="28"/>
        </w:rPr>
        <w:br w:type="page" w:clear="all"/>
      </w:r>
      <w:r/>
    </w:p>
    <w:p>
      <w:pPr>
        <w:jc w:val="center"/>
        <w:spacing w:line="360" w:lineRule="auto"/>
        <w:rPr>
          <w:rFonts w:hint="eastAsia" w:ascii="宋体" w:hAnsi="宋体" w:cs="宋体"/>
          <w:b/>
          <w:bCs/>
          <w:sz w:val="28"/>
        </w:rPr>
      </w:pPr>
      <w:r>
        <w:rPr>
          <w:rFonts w:hint="eastAsia" w:ascii="宋体" w:hAnsi="宋体" w:cs="宋体"/>
          <w:b/>
          <w:bCs/>
          <w:sz w:val="28"/>
        </w:rPr>
        <w:t xml:space="preserve">关于符合本国产品标准的声明函</w:t>
      </w:r>
      <w:r/>
    </w:p>
    <w:p>
      <w:pPr>
        <w:pStyle w:val="730"/>
        <w:ind w:firstLine="420"/>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0"/>
        <w:ind w:firstLine="420"/>
        <w:spacing w:before="30" w:beforeAutospacing="0" w:after="3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w:t>
      </w:r>
      <w:r>
        <w:rPr>
          <w:rStyle w:val="740"/>
          <w:rFonts w:hint="eastAsia"/>
          <w:color w:val="000000" w:themeColor="text1"/>
          <w:sz w:val="21"/>
          <w:szCs w:val="21"/>
          <w:u w:val="single"/>
          <w:shd w:val="clear" w:color="auto" w:fill="ffffff"/>
          <w14:textFill>
            <w14:solidFill>
              <w14:schemeClr w14:val="tx1"/>
            </w14:solidFill>
          </w14:textFill>
        </w:rPr>
        <w:t xml:space="preserve">（产品名称1）</w:t>
      </w:r>
      <w:r>
        <w:rPr>
          <w:rStyle w:val="740"/>
          <w:rFonts w:hint="eastAsia"/>
          <w:color w:val="000000" w:themeColor="text1"/>
          <w:sz w:val="21"/>
          <w:szCs w:val="21"/>
          <w:shd w:val="clear" w:color="auto" w:fill="ffffff"/>
          <w:vertAlign w:val="superscript"/>
          <w14:textFill>
            <w14:solidFill>
              <w14:schemeClr w14:val="tx1"/>
            </w14:solidFill>
          </w14:textFill>
        </w:rPr>
        <w:t xml:space="preserve">1</w:t>
      </w:r>
      <w:r>
        <w:rPr>
          <w:rFonts w:hint="eastAsia"/>
          <w:color w:val="000000" w:themeColor="text1"/>
          <w:sz w:val="21"/>
          <w:szCs w:val="21"/>
          <w:shd w:val="clear" w:color="auto" w:fill="ffffff"/>
          <w14:textFill>
            <w14:solidFill>
              <w14:schemeClr w14:val="tx1"/>
            </w14:solidFill>
          </w14:textFill>
        </w:rPr>
        <w:t xml:space="preserve">，生产厂为</w:t>
      </w:r>
      <w:r>
        <w:rPr>
          <w:rStyle w:val="740"/>
          <w:rFonts w:hint="eastAsia"/>
          <w:color w:val="000000" w:themeColor="text1"/>
          <w:sz w:val="21"/>
          <w:szCs w:val="21"/>
          <w:u w:val="single"/>
          <w:shd w:val="clear" w:color="auto" w:fill="ffffff"/>
          <w14:textFill>
            <w14:solidFill>
              <w14:schemeClr w14:val="tx1"/>
            </w14:solidFill>
          </w14:textFill>
        </w:rPr>
        <w:t xml:space="preserve">（厂名）</w:t>
      </w:r>
      <w:r>
        <w:rPr>
          <w:rStyle w:val="740"/>
          <w:rFonts w:hint="eastAsia"/>
          <w:color w:val="000000" w:themeColor="text1"/>
          <w:sz w:val="21"/>
          <w:szCs w:val="21"/>
          <w:shd w:val="clear" w:color="auto" w:fill="ffffff"/>
          <w:vertAlign w:val="superscript"/>
          <w14:textFill>
            <w14:solidFill>
              <w14:schemeClr w14:val="tx1"/>
            </w14:solidFill>
          </w14:textFill>
        </w:rPr>
        <w:t xml:space="preserve">2</w:t>
      </w:r>
      <w:r>
        <w:rPr>
          <w:rFonts w:hint="eastAsia"/>
          <w:color w:val="000000" w:themeColor="text1"/>
          <w:sz w:val="21"/>
          <w:szCs w:val="21"/>
          <w:shd w:val="clear" w:color="auto" w:fill="ffffff"/>
          <w14:textFill>
            <w14:solidFill>
              <w14:schemeClr w14:val="tx1"/>
            </w14:solidFill>
          </w14:textFill>
        </w:rPr>
        <w:t xml:space="preserve">，厂址为</w:t>
      </w:r>
      <w:r>
        <w:rPr>
          <w:rStyle w:val="740"/>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shd w:val="clear" w:color="auto" w:fill="ffffff"/>
          <w:vertAlign w:val="superscript"/>
          <w14:textFill>
            <w14:solidFill>
              <w14:schemeClr w14:val="tx1"/>
            </w14:solidFill>
          </w14:textFill>
        </w:rPr>
        <w:t xml:space="preserve">3</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shd w:val="clear" w:color="auto" w:fill="ffffff"/>
          <w:vertAlign w:val="superscript"/>
          <w14:textFill>
            <w14:solidFill>
              <w14:schemeClr w14:val="tx1"/>
            </w14:solidFill>
          </w14:textFill>
        </w:rPr>
        <w:t xml:space="preserve">4</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shd w:val="clear" w:color="auto" w:fill="ffffff"/>
          <w:vertAlign w:val="superscript"/>
          <w14:textFill>
            <w14:solidFill>
              <w14:schemeClr w14:val="tx1"/>
            </w14:solidFill>
          </w14:textFill>
        </w:rPr>
        <w:t xml:space="preserve">5</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730"/>
        <w:ind w:firstLine="420"/>
        <w:spacing w:before="30" w:beforeAutospacing="0" w:after="3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w:t>
      </w:r>
      <w:r>
        <w:rPr>
          <w:rStyle w:val="740"/>
          <w:rFonts w:hint="eastAsia"/>
          <w:color w:val="000000" w:themeColor="text1"/>
          <w:sz w:val="21"/>
          <w:szCs w:val="21"/>
          <w:u w:val="single"/>
          <w:shd w:val="clear" w:color="auto" w:fill="ffffff"/>
          <w14:textFill>
            <w14:solidFill>
              <w14:schemeClr w14:val="tx1"/>
            </w14:solidFill>
          </w14:textFill>
        </w:rPr>
        <w:t xml:space="preserve">（产品名称2）</w:t>
      </w:r>
      <w:r>
        <w:rPr>
          <w:rFonts w:hint="eastAsia"/>
          <w:color w:val="000000" w:themeColor="text1"/>
          <w:sz w:val="21"/>
          <w:szCs w:val="21"/>
          <w:shd w:val="clear" w:color="auto" w:fill="ffffff"/>
          <w14:textFill>
            <w14:solidFill>
              <w14:schemeClr w14:val="tx1"/>
            </w14:solidFill>
          </w14:textFill>
        </w:rPr>
        <w:t xml:space="preserve">，生产厂为</w:t>
      </w:r>
      <w:r>
        <w:rPr>
          <w:rStyle w:val="740"/>
          <w:rFonts w:hint="eastAsia"/>
          <w:color w:val="000000" w:themeColor="text1"/>
          <w:sz w:val="21"/>
          <w:szCs w:val="21"/>
          <w:u w:val="single"/>
          <w:shd w:val="clear" w:color="auto" w:fill="ffffff"/>
          <w14:textFill>
            <w14:solidFill>
              <w14:schemeClr w14:val="tx1"/>
            </w14:solidFill>
          </w14:textFill>
        </w:rPr>
        <w:t xml:space="preserve">（厂名）</w:t>
      </w:r>
      <w:r>
        <w:rPr>
          <w:rFonts w:hint="eastAsia"/>
          <w:color w:val="000000" w:themeColor="text1"/>
          <w:sz w:val="21"/>
          <w:szCs w:val="21"/>
          <w:shd w:val="clear" w:color="auto" w:fill="ffffff"/>
          <w14:textFill>
            <w14:solidFill>
              <w14:schemeClr w14:val="tx1"/>
            </w14:solidFill>
          </w14:textFill>
        </w:rPr>
        <w:t xml:space="preserve">，厂址为</w:t>
      </w:r>
      <w:r>
        <w:rPr>
          <w:rStyle w:val="740"/>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730"/>
        <w:ind w:firstLine="420"/>
        <w:spacing w:before="30" w:beforeAutospacing="0" w:after="3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w:t>
      </w:r>
      <w:r/>
    </w:p>
    <w:p>
      <w:pPr>
        <w:pStyle w:val="730"/>
        <w:ind w:firstLine="420"/>
        <w:spacing w:before="30" w:beforeAutospacing="0" w:after="3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730"/>
        <w:ind w:firstLine="420"/>
        <w:jc w:val="both"/>
        <w:spacing w:before="0" w:beforeAutospacing="0" w:after="0" w:afterAutospacing="0" w:line="360" w:lineRule="auto"/>
        <w:shd w:val="clear" w:color="auto" w:fill="ffffff"/>
        <w:rPr>
          <w:rFonts w:hint="eastAsia"/>
          <w:color w:val="333333"/>
          <w:sz w:val="21"/>
          <w:szCs w:val="21"/>
          <w:shd w:val="clear" w:color="auto" w:fill="ffffff"/>
        </w:rPr>
      </w:pPr>
      <w:r>
        <w:rPr>
          <w:rFonts w:hint="eastAsia"/>
          <w:color w:val="333333"/>
          <w:sz w:val="21"/>
          <w:szCs w:val="21"/>
          <w:shd w:val="clear" w:color="auto" w:fill="ffffff"/>
        </w:rPr>
      </w:r>
      <w:r/>
    </w:p>
    <w:p>
      <w:pPr>
        <w:pStyle w:val="730"/>
        <w:ind w:firstLine="480"/>
        <w:jc w:val="right"/>
        <w:spacing w:before="0" w:beforeAutospacing="0" w:after="0" w:afterAutospacing="0" w:line="360" w:lineRule="auto"/>
        <w:shd w:val="clear" w:color="auto" w:fill="ffffff"/>
        <w:rPr>
          <w:rFonts w:hint="eastAsia"/>
          <w:color w:val="333333"/>
          <w:sz w:val="21"/>
          <w:szCs w:val="21"/>
        </w:rPr>
      </w:pPr>
      <w:r>
        <w:rPr>
          <w:rFonts w:hint="eastAsia"/>
          <w:szCs w:val="21"/>
        </w:rPr>
        <w:t xml:space="preserve">     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w:t>
      </w:r>
      <w:r/>
    </w:p>
    <w:p>
      <w:pPr>
        <w:pStyle w:val="730"/>
        <w:ind w:firstLine="420"/>
        <w:jc w:val="right"/>
        <w:spacing w:before="0" w:beforeAutospacing="0" w:after="0" w:afterAutospacing="0" w:line="360" w:lineRule="auto"/>
        <w:shd w:val="clear" w:color="auto" w:fill="ffffff"/>
        <w:rPr>
          <w:rFonts w:hint="eastAsia"/>
          <w:color w:val="333333"/>
          <w:sz w:val="21"/>
          <w:szCs w:val="21"/>
        </w:rPr>
      </w:pPr>
      <w:r>
        <w:rPr>
          <w:rFonts w:hint="eastAsia"/>
          <w:color w:val="333333"/>
          <w:sz w:val="21"/>
          <w:szCs w:val="21"/>
          <w:shd w:val="clear" w:color="auto" w:fill="ffffff"/>
        </w:rPr>
        <w:t xml:space="preserve">                                        日期：　　　年　　月　日</w:t>
      </w:r>
      <w:r/>
    </w:p>
    <w:p>
      <w:pPr>
        <w:pStyle w:val="730"/>
        <w:ind w:firstLine="420"/>
        <w:spacing w:before="0" w:beforeAutospacing="0" w:after="0" w:afterAutospacing="0"/>
        <w:shd w:val="clear" w:color="auto" w:fill="ffffff"/>
        <w:rPr>
          <w:rFonts w:hint="eastAsia"/>
          <w:color w:val="333333"/>
          <w:sz w:val="21"/>
          <w:szCs w:val="21"/>
          <w:shd w:val="clear" w:color="auto" w:fill="ffffff"/>
        </w:rPr>
      </w:pPr>
      <w:r>
        <w:rPr>
          <w:rFonts w:hint="eastAsia"/>
          <w:color w:val="333333"/>
          <w:sz w:val="21"/>
          <w:szCs w:val="21"/>
          <w:shd w:val="clear" w:color="auto" w:fill="ffffff"/>
        </w:rPr>
      </w:r>
      <w:r/>
    </w:p>
    <w:p>
      <w:pPr>
        <w:pStyle w:val="730"/>
        <w:ind w:firstLine="420"/>
        <w:spacing w:before="0" w:beforeAutospacing="0" w:after="0" w:afterAutospacing="0"/>
        <w:shd w:val="clear" w:color="auto" w:fill="ffffff"/>
        <w:rPr>
          <w:rFonts w:hint="eastAsia"/>
          <w:color w:val="333333"/>
          <w:sz w:val="21"/>
          <w:szCs w:val="21"/>
          <w:shd w:val="clear" w:color="auto" w:fill="ffffff"/>
        </w:rPr>
      </w:pPr>
      <w:r>
        <w:rPr>
          <w:rFonts w:hint="eastAsia"/>
          <w:color w:val="333333"/>
          <w:sz w:val="21"/>
          <w:szCs w:val="21"/>
          <w:shd w:val="clear" w:color="auto" w:fill="ffffff"/>
        </w:rPr>
        <w:t xml:space="preserve">备注：</w:t>
      </w:r>
      <w:r/>
    </w:p>
    <w:p>
      <w:pPr>
        <w:pStyle w:val="730"/>
        <w:ind w:firstLine="420"/>
        <w:jc w:val="both"/>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1.产品如有型号，请在“产品名称”栏一并填写。</w:t>
      </w:r>
      <w:r/>
    </w:p>
    <w:p>
      <w:pPr>
        <w:pStyle w:val="730"/>
        <w:ind w:firstLine="420"/>
        <w:jc w:val="both"/>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730"/>
        <w:ind w:firstLine="420"/>
        <w:jc w:val="both"/>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730"/>
        <w:ind w:firstLine="420"/>
        <w:jc w:val="both"/>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730"/>
        <w:ind w:firstLine="420"/>
        <w:jc w:val="both"/>
        <w:spacing w:before="0" w:beforeAutospacing="0" w:after="0" w:afterAutospacing="0" w:line="360" w:lineRule="auto"/>
        <w:rPr>
          <w:rFonts w:hint="eastAsia"/>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pStyle w:val="730"/>
        <w:ind w:firstLine="420"/>
        <w:jc w:val="both"/>
        <w:spacing w:before="0" w:beforeAutospacing="0" w:after="0" w:afterAutospacing="0" w:line="360" w:lineRule="auto"/>
        <w:rPr>
          <w:rFonts w:hint="eastAsia"/>
          <w:b/>
          <w:bCs/>
          <w:sz w:val="21"/>
          <w:szCs w:val="21"/>
        </w:rPr>
      </w:pPr>
      <w:r>
        <w:rPr>
          <w:rFonts w:hint="eastAsia"/>
          <w:color w:val="000000" w:themeColor="text1"/>
          <w:sz w:val="21"/>
          <w:szCs w:val="21"/>
          <w:shd w:val="clear" w:color="auto" w:fill="ffffff"/>
          <w14:textFill>
            <w14:solidFill>
              <w14:schemeClr w14:val="tx1"/>
            </w14:solidFill>
          </w14:textFill>
        </w:rPr>
        <w:t xml:space="preserve">6.《声明函》中标注“</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”的地方无需填写。</w:t>
      </w:r>
      <w:r/>
    </w:p>
    <w:p>
      <w:pPr>
        <w:jc w:val="center"/>
        <w:spacing w:line="360" w:lineRule="auto"/>
        <w:rPr>
          <w:rStyle w:val="737"/>
          <w:rFonts w:hint="eastAsia" w:ascii="宋体" w:hAnsi="宋体" w:cs="宋体"/>
          <w:sz w:val="36"/>
          <w:szCs w:val="36"/>
        </w:rPr>
      </w:pPr>
      <w:r>
        <w:rPr>
          <w:rFonts w:hint="eastAsia" w:ascii="宋体" w:hAnsi="宋体" w:cs="宋体"/>
          <w:b/>
          <w:bCs/>
          <w:sz w:val="28"/>
        </w:rPr>
        <w:br w:type="page" w:clear="all"/>
      </w:r>
      <w:r>
        <w:rPr>
          <w:rFonts w:hint="eastAsia" w:ascii="宋体" w:hAnsi="宋体" w:cs="宋体"/>
          <w:b/>
          <w:bCs/>
          <w:sz w:val="28"/>
        </w:rPr>
        <w:t xml:space="preserve">产品成本占比承诺函</w:t>
      </w:r>
      <w:r/>
    </w:p>
    <w:p>
      <w:pPr>
        <w:ind w:firstLine="420"/>
        <w:jc w:val="left"/>
        <w:spacing w:line="360" w:lineRule="auto"/>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我公司（单位）郑重承诺，我公司已阅读并理解《国务院办公厅关于在政府采购中实施本国产品标准及相关政策的通知》（国办发〔2025〕34号）的规定。据此承诺如下：</w:t>
      </w:r>
      <w:r/>
    </w:p>
    <w:p>
      <w:pPr>
        <w:ind w:firstLine="420"/>
        <w:jc w:val="left"/>
        <w:spacing w:line="360" w:lineRule="auto"/>
        <w:widowControl/>
        <w:rPr>
          <w:rFonts w:hint="eastAsia" w:ascii="宋体" w:hAnsi="宋体" w:cs="宋体"/>
          <w:spacing w:val="6"/>
          <w:szCs w:val="21"/>
        </w:rPr>
      </w:pPr>
      <w:r>
        <w:rPr>
          <w:rFonts w:hint="eastAsia" w:ascii="宋体" w:hAnsi="宋体" w:cs="宋体"/>
          <w:color w:val="333333"/>
          <w:szCs w:val="21"/>
          <w:shd w:val="clear" w:color="auto" w:fill="ffffff"/>
        </w:rPr>
        <w:t xml:space="preserve">为本采购项目或者采购包提供的符合本国产品标准的产品成本之和占提供的全部产品成本之和的比例为</w:t>
      </w:r>
      <w:r>
        <w:rPr>
          <w:rFonts w:hint="eastAsia" w:ascii="宋体" w:hAnsi="宋体" w:cs="宋体"/>
          <w:spacing w:val="6"/>
          <w:szCs w:val="21"/>
        </w:rPr>
        <w:t xml:space="preserve">______%。</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730"/>
        <w:jc w:val="right"/>
        <w:spacing w:before="0" w:beforeAutospacing="0" w:after="0" w:afterAutospacing="0" w:line="360" w:lineRule="auto"/>
        <w:shd w:val="clear" w:color="auto" w:fill="ffffff"/>
        <w:rPr>
          <w:rFonts w:hint="eastAsia"/>
          <w:color w:val="333333"/>
          <w:sz w:val="21"/>
          <w:szCs w:val="21"/>
        </w:rPr>
      </w:pPr>
      <w:r>
        <w:rPr>
          <w:rFonts w:hint="eastAsia"/>
          <w:szCs w:val="21"/>
        </w:rPr>
        <w:t xml:space="preserve">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　</w:t>
      </w:r>
      <w:r/>
    </w:p>
    <w:p>
      <w:pPr>
        <w:jc w:val="right"/>
        <w:rPr>
          <w:rFonts w:hint="eastAsia" w:ascii="宋体" w:hAnsi="宋体" w:cs="宋体"/>
          <w:b/>
          <w:bCs/>
          <w:szCs w:val="21"/>
        </w:rPr>
      </w:pPr>
      <w:r>
        <w:rPr>
          <w:rFonts w:hint="eastAsia" w:ascii="宋体" w:hAnsi="宋体" w:cs="宋体"/>
          <w:color w:val="333333"/>
          <w:szCs w:val="21"/>
          <w:shd w:val="clear" w:color="auto" w:fill="ffffff"/>
        </w:rPr>
        <w:t xml:space="preserve">                                       日期：　     年　  月　  日 </w:t>
      </w:r>
      <w:r/>
    </w:p>
    <w:p>
      <w:pPr>
        <w:spacing w:line="400" w:lineRule="exact"/>
        <w:rPr>
          <w:rFonts w:hint="eastAsia" w:ascii="宋体" w:hAnsi="宋体" w:cs="宋体"/>
          <w:sz w:val="28"/>
        </w:rPr>
      </w:pPr>
      <w:r>
        <w:rPr>
          <w:rFonts w:hint="eastAsia" w:ascii="宋体" w:hAnsi="宋体" w:cs="宋体"/>
          <w:sz w:val="28"/>
        </w:rPr>
      </w:r>
      <w:r/>
    </w:p>
    <w:p>
      <w:pPr>
        <w:ind w:firstLine="420"/>
        <w:spacing w:line="360" w:lineRule="auto"/>
        <w:rPr>
          <w:rFonts w:hint="eastAsia" w:ascii="宋体" w:hAnsi="宋体" w:cs="宋体"/>
          <w:szCs w:val="21"/>
        </w:rPr>
      </w:pPr>
      <w:r>
        <w:rPr>
          <w:rFonts w:hint="eastAsia" w:ascii="宋体" w:hAnsi="宋体" w:cs="宋体"/>
          <w:szCs w:val="21"/>
        </w:rPr>
        <w:t xml:space="preserve">备注：采购本国产品的支持政策</w:t>
      </w:r>
      <w:r/>
    </w:p>
    <w:p>
      <w:pPr>
        <w:ind w:firstLine="420"/>
        <w:spacing w:line="360" w:lineRule="auto"/>
        <w:rPr>
          <w:rFonts w:hint="eastAsia" w:ascii="宋体" w:hAnsi="宋体" w:cs="宋体"/>
          <w:szCs w:val="21"/>
        </w:rPr>
      </w:pPr>
      <w:r>
        <w:rPr>
          <w:rFonts w:hint="eastAsia" w:ascii="宋体" w:hAnsi="宋体" w:cs="宋体"/>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spacing w:line="360" w:lineRule="auto"/>
        <w:rPr>
          <w:rFonts w:hint="eastAsia" w:ascii="宋体" w:hAnsi="宋体" w:cs="宋体"/>
          <w:szCs w:val="21"/>
        </w:rPr>
      </w:pPr>
      <w:r>
        <w:rPr>
          <w:rFonts w:hint="eastAsia" w:ascii="宋体" w:hAnsi="宋体" w:cs="宋体"/>
          <w:szCs w:val="21"/>
        </w:rPr>
        <w:t xml:space="preserve">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s="宋体"/>
          <w:szCs w:val="21"/>
        </w:rPr>
      </w:pPr>
      <w:r>
        <w:rPr>
          <w:rFonts w:hint="eastAsia" w:ascii="宋体" w:hAnsi="宋体" w:cs="宋体"/>
          <w:szCs w:val="21"/>
        </w:rPr>
        <w:t xml:space="preserve">4.供应商需在《声明函》中逐一、准确填写产品名称、厂名、生产厂址三项信息（《声明函》中标注“/ ”的地方无需填写）。</w:t>
      </w:r>
      <w:r/>
    </w:p>
    <w:p>
      <w:pPr>
        <w:ind w:firstLine="420"/>
        <w:spacing w:line="360" w:lineRule="auto"/>
        <w:rPr>
          <w:rFonts w:hint="eastAsia" w:ascii="宋体" w:hAnsi="宋体" w:cs="宋体"/>
          <w:b/>
          <w:bCs/>
          <w:sz w:val="28"/>
        </w:rPr>
      </w:pPr>
      <w:r>
        <w:rPr>
          <w:rFonts w:hint="eastAsia" w:ascii="宋体" w:hAnsi="宋体" w:cs="宋体"/>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bCs/>
          <w:sz w:val="28"/>
        </w:rPr>
        <w:br w:type="page" w:clear="all"/>
      </w:r>
      <w:r/>
    </w:p>
    <w:p>
      <w:pPr>
        <w:jc w:val="center"/>
        <w:spacing w:line="360" w:lineRule="auto"/>
        <w:rPr>
          <w:rFonts w:hint="eastAsia" w:ascii="宋体" w:hAnsi="宋体" w:cs="宋体"/>
          <w:b/>
          <w:bCs/>
          <w:sz w:val="28"/>
        </w:rPr>
      </w:pPr>
      <w:r>
        <w:rPr>
          <w:rFonts w:hint="eastAsia" w:ascii="宋体" w:hAnsi="宋体" w:cs="宋体"/>
          <w:b/>
          <w:bCs/>
          <w:sz w:val="28"/>
        </w:rPr>
        <w:t xml:space="preserve">残疾人福利性单位声明函</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日期：</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hint="eastAsia" w:ascii="宋体" w:hAnsi="宋体" w:cs="宋体"/>
          <w:b/>
          <w:bCs/>
          <w:sz w:val="28"/>
        </w:rPr>
        <w:t xml:space="preserve">属于监狱企业的证明文件</w:t>
      </w:r>
      <w:r/>
    </w:p>
    <w:p>
      <w:pPr>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节能产品认证证书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rPr>
      </w:pPr>
      <w:r>
        <w:rPr>
          <w:rFonts w:hint="eastAsia" w:ascii="宋体" w:hAnsi="宋体" w:cs="宋体"/>
          <w:b/>
          <w:bCs/>
        </w:rPr>
      </w:r>
      <w:r/>
    </w:p>
    <w:p>
      <w:pPr>
        <w:rPr>
          <w:rFonts w:hint="eastAsia" w:ascii="宋体" w:hAnsi="宋体" w:cs="宋体"/>
          <w:b/>
          <w:bCs/>
          <w:sz w:val="28"/>
        </w:rPr>
      </w:pPr>
      <w:r>
        <w:rPr>
          <w:rFonts w:hint="eastAsia" w:ascii="宋体" w:hAnsi="宋体" w:cs="宋体"/>
          <w:b/>
          <w:bCs/>
          <w:sz w:val="28"/>
        </w:rPr>
      </w:r>
      <w:r/>
    </w:p>
    <w:p>
      <w:pPr>
        <w:jc w:val="center"/>
        <w:spacing w:line="360" w:lineRule="auto"/>
        <w:rPr>
          <w:rFonts w:hint="eastAsia" w:ascii="宋体" w:hAnsi="宋体" w:cs="宋体"/>
          <w:b/>
          <w:bCs/>
        </w:rPr>
      </w:pPr>
      <w:r>
        <w:rPr>
          <w:rFonts w:hint="eastAsia" w:ascii="宋体" w:hAnsi="宋体" w:cs="宋体"/>
          <w:b/>
          <w:bCs/>
          <w:sz w:val="28"/>
        </w:rPr>
        <w:t xml:space="preserve">环境标志产品认证证书</w:t>
      </w:r>
      <w:r/>
    </w:p>
    <w:p>
      <w:pPr>
        <w:spacing w:line="360" w:lineRule="auto"/>
        <w:rPr>
          <w:rFonts w:hint="eastAsia" w:ascii="宋体" w:hAnsi="宋体" w:cs="宋体"/>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hint="eastAsia" w:ascii="宋体" w:hAnsi="宋体" w:cs="宋体"/>
          <w:bCs/>
        </w:rPr>
      </w:pPr>
      <w:r>
        <w:rPr>
          <w:rFonts w:hint="eastAsia" w:ascii="宋体" w:hAnsi="宋体" w:cs="宋体"/>
          <w:bCs/>
        </w:rPr>
        <w:t xml:space="preserve">（对于允许进口产品参加的项目）</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rPr>
      </w:pPr>
      <w:r>
        <w:rPr>
          <w:rFonts w:hint="eastAsia" w:ascii="宋体" w:hAnsi="宋体" w:cs="宋体"/>
          <w:b/>
          <w:szCs w:val="21"/>
          <w:lang w:val="zh-CN"/>
        </w:rPr>
        <w:br w:type="page" w:clear="all"/>
      </w:r>
      <w:r>
        <w:rPr>
          <w:rFonts w:hint="eastAsia" w:ascii="宋体" w:hAnsi="宋体" w:cs="宋体"/>
          <w:b/>
        </w:rPr>
        <w:t xml:space="preserve">附件十一、无重大违法记录声明格式</w:t>
      </w:r>
      <w:r/>
    </w:p>
    <w:p>
      <w:pPr>
        <w:jc w:val="center"/>
        <w:spacing w:line="240" w:lineRule="atLeast"/>
        <w:rPr>
          <w:rFonts w:hint="eastAsia" w:ascii="宋体" w:hAnsi="宋体" w:cs="宋体"/>
          <w:sz w:val="28"/>
          <w:szCs w:val="36"/>
        </w:rPr>
      </w:pPr>
      <w:r>
        <w:rPr>
          <w:rFonts w:hint="eastAsia" w:ascii="宋体" w:hAnsi="宋体" w:cs="宋体"/>
          <w:sz w:val="28"/>
          <w:szCs w:val="36"/>
        </w:rPr>
      </w:r>
      <w:r/>
    </w:p>
    <w:p>
      <w:pPr>
        <w:jc w:val="center"/>
        <w:spacing w:line="240" w:lineRule="atLeast"/>
        <w:rPr>
          <w:rFonts w:hint="eastAsia" w:ascii="宋体" w:hAnsi="宋体" w:cs="宋体"/>
          <w:sz w:val="28"/>
          <w:szCs w:val="36"/>
        </w:rPr>
      </w:pPr>
      <w:r>
        <w:rPr>
          <w:rFonts w:hint="eastAsia" w:ascii="宋体" w:hAnsi="宋体" w:cs="宋体"/>
          <w:sz w:val="28"/>
          <w:szCs w:val="36"/>
        </w:rPr>
        <w:t xml:space="preserve">无重大违法记录声明</w:t>
      </w:r>
      <w:r/>
    </w:p>
    <w:p>
      <w:pPr>
        <w:spacing w:line="360" w:lineRule="auto"/>
        <w:rPr>
          <w:rFonts w:hint="eastAsia" w:ascii="宋体" w:hAnsi="宋体" w:cs="宋体"/>
          <w:szCs w:val="21"/>
        </w:rPr>
      </w:pPr>
      <w:r>
        <w:rPr>
          <w:rFonts w:ascii="宋体" w:hAnsi="宋体" w:cs="宋体"/>
          <w:bCs/>
          <w:szCs w:val="21"/>
          <w:lang w:val="zh-CN"/>
        </w:rPr>
        <w:t xml:space="preserve">南京汇采项目管理有限公司</w:t>
      </w:r>
      <w:r>
        <w:rPr>
          <w:rFonts w:hint="eastAsia" w:ascii="宋体" w:hAnsi="宋体" w:cs="宋体"/>
          <w:szCs w:val="21"/>
        </w:rPr>
        <w:t xml:space="preserve">：</w:t>
      </w:r>
      <w:r/>
    </w:p>
    <w:p>
      <w:pPr>
        <w:ind w:firstLine="336"/>
        <w:spacing w:line="360" w:lineRule="auto"/>
        <w:rPr>
          <w:rFonts w:hint="eastAsia" w:ascii="宋体" w:hAnsi="宋体" w:cs="宋体"/>
        </w:rPr>
      </w:pPr>
      <w:r>
        <w:rPr>
          <w:rFonts w:hint="eastAsia" w:ascii="宋体" w:hAnsi="宋体" w:cs="宋体"/>
        </w:rPr>
        <w:t xml:space="preserve">我单位（供应商名称）郑重声明：</w:t>
      </w:r>
      <w:r/>
    </w:p>
    <w:p>
      <w:pPr>
        <w:ind w:firstLine="308"/>
        <w:spacing w:line="360" w:lineRule="auto"/>
        <w:shd w:val="clear" w:color="auto" w:fill="ffffff"/>
        <w:widowControl/>
        <w:rPr>
          <w:rFonts w:hint="eastAsia"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，且不是失信被执行人、重大税收违法失信主体名单、政府采购严重违法失信行为记录名单的供应商。</w:t>
      </w:r>
      <w:r/>
    </w:p>
    <w:p>
      <w:pPr>
        <w:ind w:firstLine="420"/>
        <w:spacing w:line="360" w:lineRule="auto"/>
        <w:rPr>
          <w:rFonts w:hint="eastAsia" w:ascii="宋体" w:hAnsi="宋体" w:cs="宋体"/>
        </w:rPr>
      </w:pPr>
      <w:r>
        <w:rPr>
          <w:rFonts w:hint="eastAsia" w:ascii="宋体" w:hAnsi="宋体" w:cs="宋体"/>
        </w:rPr>
      </w:r>
      <w:r/>
    </w:p>
    <w:p>
      <w:pPr>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jc w:val="right"/>
        <w:spacing w:line="360" w:lineRule="auto"/>
        <w:rPr>
          <w:rFonts w:hint="eastAsia" w:ascii="宋体" w:hAnsi="宋体" w:cs="宋体"/>
        </w:rPr>
      </w:pPr>
      <w:r>
        <w:rPr>
          <w:rFonts w:hint="eastAsia" w:ascii="宋体" w:hAnsi="宋体" w:cs="宋体"/>
        </w:rPr>
        <w:t xml:space="preserve">声明人：（</w:t>
      </w:r>
      <w:r>
        <w:rPr>
          <w:rFonts w:hint="eastAsia" w:ascii="宋体" w:hAnsi="宋体" w:cs="宋体"/>
          <w:szCs w:val="21"/>
        </w:rPr>
        <w:t xml:space="preserve">加盖电子公章</w:t>
      </w:r>
      <w:r>
        <w:rPr>
          <w:rFonts w:hint="eastAsia" w:ascii="宋体" w:hAnsi="宋体" w:cs="宋体"/>
        </w:rPr>
        <w:t xml:space="preserve">）</w:t>
      </w:r>
      <w:r/>
    </w:p>
    <w:p>
      <w:pPr>
        <w:ind w:firstLine="5103"/>
        <w:jc w:val="right"/>
        <w:spacing w:line="360" w:lineRule="auto"/>
        <w:rPr>
          <w:rFonts w:hint="eastAsia"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p>
    <w:p>
      <w:pPr>
        <w:jc w:val="left"/>
        <w:spacing w:line="360" w:lineRule="auto"/>
        <w:rPr>
          <w:rFonts w:hint="eastAsia" w:ascii="宋体" w:hAnsi="宋体" w:cs="宋体"/>
          <w:b/>
        </w:rPr>
      </w:pPr>
      <w:r>
        <w:rPr>
          <w:rFonts w:hint="eastAsia" w:ascii="宋体" w:hAnsi="宋体" w:cs="宋体"/>
          <w:b/>
        </w:rPr>
      </w:r>
      <w:r/>
    </w:p>
    <w:p>
      <w:pPr>
        <w:jc w:val="left"/>
        <w:spacing w:line="360" w:lineRule="auto"/>
        <w:rPr>
          <w:rFonts w:hint="eastAsia" w:ascii="宋体" w:hAnsi="宋体" w:cs="宋体"/>
          <w:b/>
        </w:rPr>
      </w:pPr>
      <w:r>
        <w:rPr>
          <w:rFonts w:hint="eastAsia" w:ascii="宋体" w:hAnsi="宋体" w:cs="宋体"/>
          <w:b/>
        </w:rPr>
      </w:r>
      <w:r/>
    </w:p>
    <w:p>
      <w:pPr>
        <w:jc w:val="left"/>
        <w:spacing w:line="360" w:lineRule="auto"/>
        <w:rPr>
          <w:rFonts w:hint="eastAsia" w:ascii="宋体" w:hAnsi="宋体" w:cs="宋体"/>
          <w:b/>
        </w:rPr>
      </w:pPr>
      <w:r>
        <w:rPr>
          <w:rFonts w:hint="eastAsia" w:ascii="宋体" w:hAnsi="宋体" w:cs="宋体"/>
          <w:b/>
        </w:rPr>
      </w:r>
      <w:r/>
    </w:p>
    <w:p>
      <w:pPr>
        <w:jc w:val="left"/>
        <w:spacing w:line="360" w:lineRule="auto"/>
        <w:rPr>
          <w:rFonts w:hint="eastAsia" w:ascii="宋体" w:hAnsi="宋体" w:cs="宋体"/>
          <w:b/>
        </w:rPr>
      </w:pPr>
      <w:r>
        <w:rPr>
          <w:rFonts w:hint="eastAsia" w:ascii="宋体" w:hAnsi="宋体" w:cs="宋体"/>
          <w:b/>
        </w:rPr>
        <w:t xml:space="preserve">附件十二、资格资信证明文件</w:t>
      </w:r>
      <w:r/>
    </w:p>
    <w:p>
      <w:pPr>
        <w:jc w:val="center"/>
        <w:spacing w:line="360" w:lineRule="auto"/>
        <w:rPr>
          <w:rFonts w:hint="eastAsia" w:ascii="宋体" w:hAnsi="宋体" w:cs="宋体"/>
          <w:b/>
        </w:rPr>
      </w:pPr>
      <w:r>
        <w:rPr>
          <w:rFonts w:hint="eastAsia" w:ascii="宋体" w:hAnsi="宋体" w:cs="宋体"/>
          <w:b/>
        </w:rPr>
      </w:r>
      <w:r/>
    </w:p>
    <w:p>
      <w:pPr>
        <w:jc w:val="center"/>
        <w:spacing w:line="360" w:lineRule="auto"/>
        <w:rPr>
          <w:rFonts w:ascii="Arial" w:hAnsi="Arial" w:cs="Arial"/>
          <w:b/>
        </w:rPr>
      </w:pPr>
      <w:r>
        <w:rPr>
          <w:rFonts w:hint="eastAsia" w:ascii="Arial" w:hAnsi="Arial" w:cs="Arial"/>
          <w:b/>
        </w:rPr>
        <w:t xml:space="preserve">根据采购公告中“二、申请人的资格要求”在苏采云平台对应模块填写</w:t>
      </w:r>
      <w:r/>
    </w:p>
    <w:p>
      <w:pPr>
        <w:spacing w:line="360" w:lineRule="auto"/>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t xml:space="preserve">附件十三、其他</w:t>
      </w:r>
      <w:r/>
    </w:p>
    <w:p>
      <w:pPr>
        <w:jc w:val="center"/>
        <w:spacing w:line="360" w:lineRule="auto"/>
        <w:rPr>
          <w:rFonts w:hint="eastAsia" w:ascii="宋体" w:hAnsi="宋体" w:cs="宋体"/>
          <w:b/>
        </w:rPr>
      </w:pPr>
      <w:r>
        <w:rPr>
          <w:rFonts w:hint="eastAsia" w:ascii="宋体" w:hAnsi="宋体" w:cs="宋体"/>
          <w:b/>
        </w:rPr>
      </w:r>
      <w:r/>
    </w:p>
    <w:p>
      <w:pPr>
        <w:jc w:val="center"/>
        <w:spacing w:line="360" w:lineRule="auto"/>
        <w:rPr>
          <w:rFonts w:hint="eastAsia" w:ascii="宋体" w:hAnsi="宋体" w:cs="宋体"/>
          <w:b/>
          <w:bCs/>
          <w:szCs w:val="21"/>
        </w:rPr>
      </w:pPr>
      <w:r>
        <w:rPr>
          <w:rFonts w:hint="eastAsia" w:ascii="宋体" w:hAnsi="宋体" w:cs="宋体"/>
          <w:b/>
        </w:rPr>
        <w:t xml:space="preserve">供应商需要补充的其他内容</w:t>
      </w:r>
      <w:r/>
    </w:p>
    <w:p>
      <w:pPr>
        <w:spacing w:line="440" w:lineRule="exact"/>
        <w:rPr>
          <w:rFonts w:hint="eastAsia" w:ascii="宋体" w:hAnsi="宋体" w:cs="宋体"/>
          <w:b/>
          <w:bCs/>
          <w:szCs w:val="21"/>
        </w:rPr>
      </w:pPr>
      <w:r>
        <w:rPr>
          <w:rFonts w:hint="eastAsia" w:ascii="宋体" w:hAnsi="宋体" w:cs="宋体"/>
          <w:b/>
          <w:bCs/>
          <w:szCs w:val="21"/>
        </w:rPr>
      </w:r>
      <w:r/>
    </w:p>
    <w:p>
      <w:r/>
      <w:r/>
    </w:p>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Courier New">
    <w:panose1 w:val="02070309020205020404"/>
  </w:font>
  <w:font w:name="Tahoma">
    <w:panose1 w:val="020B0604030504040204"/>
  </w:font>
  <w:font w:name="Segoe UI">
    <w:panose1 w:val="020B0502040204020203"/>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72"/>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689"/>
      <w:isLgl w:val="false"/>
      <w:suff w:val="nothing"/>
      <w:lvlText w:val="第%1章"/>
      <w:lvlJc w:val="left"/>
      <w:pPr>
        <w:ind w:left="0" w:firstLine="0"/>
      </w:pPr>
    </w:lvl>
    <w:lvl w:ilvl="1">
      <w:start w:val="1"/>
      <w:numFmt w:val="none"/>
      <w:pStyle w:val="690"/>
      <w:isLgl w:val="false"/>
      <w:suff w:val="nothing"/>
      <w:lvlText w:val=""/>
      <w:lvlJc w:val="left"/>
      <w:pPr>
        <w:ind w:left="0" w:firstLine="0"/>
      </w:pPr>
    </w:lvl>
    <w:lvl w:ilvl="2">
      <w:start w:val="1"/>
      <w:numFmt w:val="none"/>
      <w:pStyle w:val="691"/>
      <w:isLgl w:val="false"/>
      <w:suff w:val="nothing"/>
      <w:lvlText w:val=""/>
      <w:lvlJc w:val="left"/>
      <w:pPr>
        <w:ind w:left="0" w:firstLine="0"/>
      </w:pPr>
    </w:lvl>
    <w:lvl w:ilvl="3">
      <w:start w:val="1"/>
      <w:numFmt w:val="none"/>
      <w:pStyle w:val="692"/>
      <w:isLgl w:val="false"/>
      <w:suff w:val="nothing"/>
      <w:lvlText w:val=""/>
      <w:lvlJc w:val="left"/>
      <w:pPr>
        <w:ind w:left="0" w:firstLine="0"/>
      </w:pPr>
    </w:lvl>
    <w:lvl w:ilvl="4">
      <w:start w:val="1"/>
      <w:numFmt w:val="none"/>
      <w:pStyle w:val="693"/>
      <w:isLgl w:val="false"/>
      <w:suff w:val="nothing"/>
      <w:lvlText w:val=""/>
      <w:lvlJc w:val="left"/>
      <w:pPr>
        <w:ind w:left="0" w:firstLine="0"/>
      </w:pPr>
    </w:lvl>
    <w:lvl w:ilvl="5">
      <w:start w:val="1"/>
      <w:numFmt w:val="none"/>
      <w:pStyle w:val="694"/>
      <w:isLgl w:val="false"/>
      <w:suff w:val="nothing"/>
      <w:lvlText w:val=""/>
      <w:lvlJc w:val="left"/>
      <w:pPr>
        <w:ind w:left="0" w:firstLine="0"/>
      </w:pPr>
    </w:lvl>
    <w:lvl w:ilvl="6">
      <w:start w:val="1"/>
      <w:numFmt w:val="none"/>
      <w:pStyle w:val="695"/>
      <w:isLgl w:val="false"/>
      <w:suff w:val="nothing"/>
      <w:lvlText w:val=""/>
      <w:lvlJc w:val="left"/>
      <w:pPr>
        <w:ind w:left="0" w:firstLine="0"/>
      </w:pPr>
    </w:lvl>
    <w:lvl w:ilvl="7">
      <w:start w:val="1"/>
      <w:numFmt w:val="none"/>
      <w:pStyle w:val="696"/>
      <w:isLgl w:val="false"/>
      <w:suff w:val="nothing"/>
      <w:lvlText w:val=""/>
      <w:lvlJc w:val="left"/>
      <w:pPr>
        <w:ind w:left="0" w:firstLine="0"/>
      </w:pPr>
    </w:lvl>
    <w:lvl w:ilvl="8">
      <w:start w:val="1"/>
      <w:numFmt w:val="none"/>
      <w:pStyle w:val="697"/>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85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68"/>
      <w:isLgl/>
      <w:suff w:val="tab"/>
      <w:lvlText w:val="%1.%2"/>
      <w:lvlJc w:val="left"/>
      <w:pPr>
        <w:ind w:left="425" w:hanging="425"/>
      </w:pPr>
      <w:rPr>
        <w:rFonts w:hint="eastAsia" w:ascii="Arial Unicode MS" w:hAnsi="Arial Unicode MS" w:eastAsia="微软雅黑"/>
        <w:b/>
        <w:i w:val="0"/>
      </w:rPr>
    </w:lvl>
    <w:lvl w:ilvl="2">
      <w:start w:val="1"/>
      <w:numFmt w:val="decimal"/>
      <w:pStyle w:val="881"/>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bullet"/>
      <w:pStyle w:val="70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89"/>
    <w:uiPriority w:val="9"/>
    <w:rPr>
      <w:rFonts w:ascii="Arial" w:hAnsi="Arial" w:eastAsia="Arial" w:cs="Arial"/>
      <w:sz w:val="40"/>
      <w:szCs w:val="40"/>
    </w:rPr>
  </w:style>
  <w:style w:type="character" w:styleId="15">
    <w:name w:val="Heading 2 Char"/>
    <w:basedOn w:val="698"/>
    <w:link w:val="690"/>
    <w:uiPriority w:val="9"/>
    <w:rPr>
      <w:rFonts w:ascii="Arial" w:hAnsi="Arial" w:eastAsia="Arial" w:cs="Arial"/>
      <w:sz w:val="34"/>
    </w:rPr>
  </w:style>
  <w:style w:type="character" w:styleId="17">
    <w:name w:val="Heading 3 Char"/>
    <w:basedOn w:val="698"/>
    <w:link w:val="691"/>
    <w:uiPriority w:val="9"/>
    <w:rPr>
      <w:rFonts w:ascii="Arial" w:hAnsi="Arial" w:eastAsia="Arial" w:cs="Arial"/>
      <w:sz w:val="30"/>
      <w:szCs w:val="30"/>
    </w:rPr>
  </w:style>
  <w:style w:type="character" w:styleId="19">
    <w:name w:val="Heading 4 Char"/>
    <w:basedOn w:val="698"/>
    <w:link w:val="692"/>
    <w:uiPriority w:val="9"/>
    <w:rPr>
      <w:rFonts w:ascii="Arial" w:hAnsi="Arial" w:eastAsia="Arial" w:cs="Arial"/>
      <w:b/>
      <w:bCs/>
      <w:sz w:val="26"/>
      <w:szCs w:val="26"/>
    </w:rPr>
  </w:style>
  <w:style w:type="character" w:styleId="21">
    <w:name w:val="Heading 5 Char"/>
    <w:basedOn w:val="698"/>
    <w:link w:val="693"/>
    <w:uiPriority w:val="9"/>
    <w:rPr>
      <w:rFonts w:ascii="Arial" w:hAnsi="Arial" w:eastAsia="Arial" w:cs="Arial"/>
      <w:b/>
      <w:bCs/>
      <w:sz w:val="24"/>
      <w:szCs w:val="24"/>
    </w:rPr>
  </w:style>
  <w:style w:type="character" w:styleId="23">
    <w:name w:val="Heading 6 Char"/>
    <w:basedOn w:val="698"/>
    <w:link w:val="694"/>
    <w:uiPriority w:val="9"/>
    <w:rPr>
      <w:rFonts w:ascii="Arial" w:hAnsi="Arial" w:eastAsia="Arial" w:cs="Arial"/>
      <w:b/>
      <w:bCs/>
      <w:sz w:val="22"/>
      <w:szCs w:val="22"/>
    </w:rPr>
  </w:style>
  <w:style w:type="character" w:styleId="25">
    <w:name w:val="Heading 7 Char"/>
    <w:basedOn w:val="698"/>
    <w:link w:val="695"/>
    <w:uiPriority w:val="9"/>
    <w:rPr>
      <w:rFonts w:ascii="Arial" w:hAnsi="Arial" w:eastAsia="Arial" w:cs="Arial"/>
      <w:b/>
      <w:bCs/>
      <w:i/>
      <w:iCs/>
      <w:sz w:val="22"/>
      <w:szCs w:val="22"/>
    </w:rPr>
  </w:style>
  <w:style w:type="character" w:styleId="27">
    <w:name w:val="Heading 8 Char"/>
    <w:basedOn w:val="698"/>
    <w:link w:val="696"/>
    <w:uiPriority w:val="9"/>
    <w:rPr>
      <w:rFonts w:ascii="Arial" w:hAnsi="Arial" w:eastAsia="Arial" w:cs="Arial"/>
      <w:i/>
      <w:iCs/>
      <w:sz w:val="22"/>
      <w:szCs w:val="22"/>
    </w:rPr>
  </w:style>
  <w:style w:type="character" w:styleId="29">
    <w:name w:val="Heading 9 Char"/>
    <w:basedOn w:val="698"/>
    <w:link w:val="69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8"/>
    <w:link w:val="732"/>
    <w:uiPriority w:val="10"/>
    <w:rPr>
      <w:sz w:val="48"/>
      <w:szCs w:val="48"/>
    </w:rPr>
  </w:style>
  <w:style w:type="character" w:styleId="36">
    <w:name w:val="Subtitle Char"/>
    <w:basedOn w:val="698"/>
    <w:link w:val="724"/>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8"/>
    <w:link w:val="721"/>
    <w:uiPriority w:val="99"/>
  </w:style>
  <w:style w:type="character" w:styleId="44">
    <w:name w:val="Footer Char"/>
    <w:basedOn w:val="698"/>
    <w:link w:val="719"/>
    <w:uiPriority w:val="99"/>
  </w:style>
  <w:style w:type="character" w:styleId="46">
    <w:name w:val="Caption Char"/>
    <w:basedOn w:val="704"/>
    <w:link w:val="719"/>
    <w:uiPriority w:val="99"/>
  </w:style>
  <w:style w:type="table" w:styleId="48">
    <w:name w:val="Table Grid Light"/>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8"/>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8"/>
    <w:uiPriority w:val="99"/>
    <w:semiHidden/>
    <w:unhideWhenUsed/>
    <w:rPr>
      <w:vertAlign w:val="superscript"/>
    </w:r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9">
    <w:name w:val="Heading 1"/>
    <w:basedOn w:val="688"/>
    <w:next w:val="688"/>
    <w:link w:val="836"/>
    <w:uiPriority w:val="0"/>
    <w:qFormat/>
    <w:pPr>
      <w:numPr>
        <w:ilvl w:val="0"/>
        <w:numId w:val="1"/>
      </w:numPr>
      <w:jc w:val="center"/>
      <w:keepLines/>
      <w:keepNext/>
      <w:spacing w:before="340" w:after="330" w:line="578" w:lineRule="auto"/>
      <w:outlineLvl w:val="0"/>
    </w:pPr>
    <w:rPr>
      <w:b/>
      <w:bCs/>
      <w:sz w:val="32"/>
      <w:szCs w:val="44"/>
    </w:rPr>
  </w:style>
  <w:style w:type="paragraph" w:styleId="690">
    <w:name w:val="Heading 2"/>
    <w:basedOn w:val="688"/>
    <w:next w:val="688"/>
    <w:link w:val="76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91">
    <w:name w:val="Heading 3"/>
    <w:basedOn w:val="688"/>
    <w:next w:val="688"/>
    <w:link w:val="804"/>
    <w:uiPriority w:val="0"/>
    <w:qFormat/>
    <w:pPr>
      <w:numPr>
        <w:ilvl w:val="2"/>
        <w:numId w:val="1"/>
      </w:numPr>
      <w:keepLines/>
      <w:keepNext/>
      <w:spacing w:before="260" w:after="260" w:line="416" w:lineRule="auto"/>
      <w:outlineLvl w:val="2"/>
    </w:pPr>
    <w:rPr>
      <w:b/>
      <w:bCs/>
      <w:sz w:val="32"/>
      <w:szCs w:val="32"/>
    </w:rPr>
  </w:style>
  <w:style w:type="paragraph" w:styleId="692">
    <w:name w:val="Heading 4"/>
    <w:basedOn w:val="688"/>
    <w:next w:val="688"/>
    <w:link w:val="842"/>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93">
    <w:name w:val="Heading 5"/>
    <w:basedOn w:val="688"/>
    <w:next w:val="688"/>
    <w:link w:val="794"/>
    <w:uiPriority w:val="0"/>
    <w:qFormat/>
    <w:pPr>
      <w:numPr>
        <w:ilvl w:val="4"/>
        <w:numId w:val="1"/>
      </w:numPr>
      <w:keepLines/>
      <w:keepNext/>
      <w:spacing w:before="280" w:after="290" w:line="376" w:lineRule="auto"/>
      <w:outlineLvl w:val="4"/>
    </w:pPr>
    <w:rPr>
      <w:b/>
      <w:bCs/>
      <w:sz w:val="28"/>
      <w:szCs w:val="28"/>
    </w:rPr>
  </w:style>
  <w:style w:type="paragraph" w:styleId="694">
    <w:name w:val="Heading 6"/>
    <w:basedOn w:val="688"/>
    <w:next w:val="688"/>
    <w:link w:val="780"/>
    <w:uiPriority w:val="0"/>
    <w:qFormat/>
    <w:pPr>
      <w:numPr>
        <w:ilvl w:val="5"/>
        <w:numId w:val="1"/>
      </w:numPr>
      <w:keepLines/>
      <w:keepNext/>
      <w:spacing w:before="240" w:after="64" w:line="320" w:lineRule="auto"/>
      <w:outlineLvl w:val="5"/>
    </w:pPr>
    <w:rPr>
      <w:rFonts w:ascii="Cambria" w:hAnsi="Cambria"/>
      <w:b/>
      <w:bCs/>
      <w:sz w:val="24"/>
    </w:rPr>
  </w:style>
  <w:style w:type="paragraph" w:styleId="695">
    <w:name w:val="Heading 7"/>
    <w:basedOn w:val="688"/>
    <w:next w:val="688"/>
    <w:link w:val="835"/>
    <w:uiPriority w:val="0"/>
    <w:qFormat/>
    <w:pPr>
      <w:numPr>
        <w:ilvl w:val="6"/>
        <w:numId w:val="1"/>
      </w:numPr>
      <w:keepLines/>
      <w:keepNext/>
      <w:spacing w:before="240" w:after="64" w:line="320" w:lineRule="auto"/>
      <w:outlineLvl w:val="6"/>
    </w:pPr>
    <w:rPr>
      <w:b/>
      <w:bCs/>
      <w:sz w:val="24"/>
    </w:rPr>
  </w:style>
  <w:style w:type="paragraph" w:styleId="696">
    <w:name w:val="Heading 8"/>
    <w:basedOn w:val="688"/>
    <w:next w:val="688"/>
    <w:link w:val="820"/>
    <w:uiPriority w:val="0"/>
    <w:qFormat/>
    <w:pPr>
      <w:numPr>
        <w:ilvl w:val="7"/>
        <w:numId w:val="1"/>
      </w:numPr>
      <w:keepLines/>
      <w:keepNext/>
      <w:spacing w:before="240" w:after="64" w:line="320" w:lineRule="auto"/>
      <w:outlineLvl w:val="7"/>
    </w:pPr>
    <w:rPr>
      <w:rFonts w:ascii="Cambria" w:hAnsi="Cambria"/>
      <w:sz w:val="24"/>
    </w:rPr>
  </w:style>
  <w:style w:type="paragraph" w:styleId="697">
    <w:name w:val="Heading 9"/>
    <w:basedOn w:val="688"/>
    <w:next w:val="688"/>
    <w:link w:val="798"/>
    <w:uiPriority w:val="0"/>
    <w:qFormat/>
    <w:pPr>
      <w:numPr>
        <w:ilvl w:val="8"/>
        <w:numId w:val="1"/>
      </w:numPr>
      <w:keepLines/>
      <w:keepNext/>
      <w:spacing w:before="240" w:after="64" w:line="320" w:lineRule="auto"/>
      <w:outlineLvl w:val="8"/>
    </w:pPr>
    <w:rPr>
      <w:rFonts w:ascii="Cambria" w:hAnsi="Cambria"/>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List 3"/>
    <w:basedOn w:val="688"/>
    <w:uiPriority w:val="99"/>
    <w:unhideWhenUsed/>
    <w:qFormat/>
    <w:pPr>
      <w:ind w:left="1260" w:hanging="420"/>
      <w:spacing w:before="100" w:beforeAutospacing="1" w:after="100" w:afterAutospacing="1"/>
    </w:pPr>
    <w:rPr>
      <w:szCs w:val="21"/>
    </w:rPr>
  </w:style>
  <w:style w:type="paragraph" w:styleId="701">
    <w:name w:val="toc 7"/>
    <w:basedOn w:val="688"/>
    <w:next w:val="688"/>
    <w:uiPriority w:val="39"/>
    <w:unhideWhenUsed/>
    <w:qFormat/>
    <w:pPr>
      <w:ind w:left="2520"/>
    </w:pPr>
    <w:rPr>
      <w:rFonts w:ascii="Calibri" w:hAnsi="Calibri"/>
      <w:szCs w:val="22"/>
    </w:rPr>
  </w:style>
  <w:style w:type="paragraph" w:styleId="702">
    <w:name w:val="List Number"/>
    <w:basedOn w:val="688"/>
    <w:uiPriority w:val="0"/>
    <w:qFormat/>
    <w:pPr>
      <w:numPr>
        <w:ilvl w:val="0"/>
        <w:numId w:val="2"/>
      </w:numPr>
      <w:contextualSpacing/>
    </w:pPr>
    <w:rPr>
      <w:rFonts w:ascii="Calibri" w:hAnsi="Calibri"/>
    </w:rPr>
  </w:style>
  <w:style w:type="paragraph" w:styleId="703">
    <w:name w:val="Normal Indent"/>
    <w:basedOn w:val="688"/>
    <w:link w:val="922"/>
    <w:uiPriority w:val="0"/>
    <w:qFormat/>
    <w:pPr>
      <w:ind w:firstLine="420"/>
    </w:pPr>
    <w:rPr>
      <w:b/>
      <w:sz w:val="24"/>
      <w:szCs w:val="20"/>
    </w:rPr>
  </w:style>
  <w:style w:type="paragraph" w:styleId="704">
    <w:name w:val="Caption"/>
    <w:basedOn w:val="688"/>
    <w:next w:val="688"/>
    <w:uiPriority w:val="0"/>
    <w:qFormat/>
    <w:rPr>
      <w:rFonts w:ascii="Cambria" w:hAnsi="Cambria" w:eastAsia="黑体"/>
      <w:sz w:val="20"/>
      <w:szCs w:val="22"/>
    </w:rPr>
  </w:style>
  <w:style w:type="paragraph" w:styleId="705">
    <w:name w:val="Document Map"/>
    <w:basedOn w:val="688"/>
    <w:link w:val="788"/>
    <w:uiPriority w:val="0"/>
    <w:qFormat/>
    <w:rPr>
      <w:rFonts w:ascii="宋体"/>
      <w:sz w:val="18"/>
      <w:szCs w:val="18"/>
    </w:rPr>
  </w:style>
  <w:style w:type="paragraph" w:styleId="706">
    <w:name w:val="annotation text"/>
    <w:basedOn w:val="688"/>
    <w:link w:val="812"/>
    <w:uiPriority w:val="0"/>
    <w:qFormat/>
    <w:pPr>
      <w:jc w:val="left"/>
    </w:pPr>
  </w:style>
  <w:style w:type="paragraph" w:styleId="707">
    <w:name w:val="Body Text 3"/>
    <w:basedOn w:val="688"/>
    <w:link w:val="831"/>
    <w:uiPriority w:val="0"/>
    <w:qFormat/>
    <w:rPr>
      <w:rFonts w:ascii="宋体"/>
      <w:sz w:val="24"/>
      <w:szCs w:val="20"/>
    </w:rPr>
  </w:style>
  <w:style w:type="paragraph" w:styleId="708">
    <w:name w:val="Body Text"/>
    <w:basedOn w:val="688"/>
    <w:next w:val="688"/>
    <w:link w:val="819"/>
    <w:uiPriority w:val="0"/>
    <w:qFormat/>
    <w:pPr>
      <w:jc w:val="center"/>
    </w:pPr>
    <w:rPr>
      <w:rFonts w:eastAsia="幼圆"/>
      <w:b/>
      <w:bCs/>
      <w:sz w:val="44"/>
    </w:rPr>
  </w:style>
  <w:style w:type="paragraph" w:styleId="709">
    <w:name w:val="Body Text Indent"/>
    <w:basedOn w:val="688"/>
    <w:link w:val="775"/>
    <w:uiPriority w:val="0"/>
    <w:qFormat/>
    <w:pPr>
      <w:ind w:left="420"/>
      <w:spacing w:after="120"/>
    </w:pPr>
  </w:style>
  <w:style w:type="paragraph" w:styleId="710">
    <w:name w:val="Block Text"/>
    <w:basedOn w:val="688"/>
    <w:next w:val="688"/>
    <w:uiPriority w:val="99"/>
    <w:unhideWhenUsed/>
    <w:qFormat/>
    <w:pPr>
      <w:ind w:left="1440" w:right="1440"/>
      <w:spacing w:after="120"/>
    </w:pPr>
  </w:style>
  <w:style w:type="paragraph" w:styleId="711">
    <w:name w:val="index 4"/>
    <w:basedOn w:val="688"/>
    <w:next w:val="688"/>
    <w:uiPriority w:val="0"/>
    <w:qFormat/>
    <w:pPr>
      <w:ind w:left="600"/>
    </w:pPr>
    <w:rPr>
      <w:rFonts w:ascii="Calibri" w:hAnsi="Calibri"/>
    </w:rPr>
  </w:style>
  <w:style w:type="paragraph" w:styleId="712">
    <w:name w:val="toc 5"/>
    <w:basedOn w:val="688"/>
    <w:next w:val="688"/>
    <w:uiPriority w:val="39"/>
    <w:unhideWhenUsed/>
    <w:qFormat/>
    <w:pPr>
      <w:ind w:left="1680"/>
    </w:pPr>
    <w:rPr>
      <w:rFonts w:ascii="Calibri" w:hAnsi="Calibri"/>
      <w:szCs w:val="22"/>
    </w:rPr>
  </w:style>
  <w:style w:type="paragraph" w:styleId="713">
    <w:name w:val="toc 3"/>
    <w:basedOn w:val="688"/>
    <w:next w:val="688"/>
    <w:uiPriority w:val="39"/>
    <w:qFormat/>
    <w:pPr>
      <w:ind w:left="840"/>
    </w:pPr>
    <w:rPr>
      <w:rFonts w:ascii="Calibri" w:hAnsi="Calibri"/>
      <w:szCs w:val="22"/>
    </w:rPr>
  </w:style>
  <w:style w:type="paragraph" w:styleId="714">
    <w:name w:val="Plain Text"/>
    <w:basedOn w:val="688"/>
    <w:link w:val="781"/>
    <w:uiPriority w:val="0"/>
    <w:qFormat/>
    <w:rPr>
      <w:rFonts w:ascii="Ari"/>
    </w:rPr>
  </w:style>
  <w:style w:type="paragraph" w:styleId="715">
    <w:name w:val="toc 8"/>
    <w:basedOn w:val="688"/>
    <w:next w:val="688"/>
    <w:uiPriority w:val="39"/>
    <w:unhideWhenUsed/>
    <w:qFormat/>
    <w:pPr>
      <w:ind w:left="2940"/>
    </w:pPr>
    <w:rPr>
      <w:rFonts w:ascii="Calibri" w:hAnsi="Calibri"/>
      <w:szCs w:val="22"/>
    </w:rPr>
  </w:style>
  <w:style w:type="paragraph" w:styleId="716">
    <w:name w:val="Date"/>
    <w:basedOn w:val="688"/>
    <w:next w:val="688"/>
    <w:link w:val="789"/>
    <w:uiPriority w:val="0"/>
    <w:unhideWhenUsed/>
    <w:qFormat/>
  </w:style>
  <w:style w:type="paragraph" w:styleId="717">
    <w:name w:val="Body Text Indent 2"/>
    <w:basedOn w:val="688"/>
    <w:link w:val="811"/>
    <w:uiPriority w:val="99"/>
    <w:unhideWhenUsed/>
    <w:qFormat/>
    <w:pPr>
      <w:ind w:firstLine="525"/>
      <w:spacing w:line="420" w:lineRule="exact"/>
    </w:pPr>
    <w:rPr>
      <w:rFonts w:ascii="宋体"/>
      <w:sz w:val="20"/>
      <w:szCs w:val="20"/>
    </w:rPr>
  </w:style>
  <w:style w:type="paragraph" w:styleId="718">
    <w:name w:val="Balloon Text"/>
    <w:basedOn w:val="688"/>
    <w:link w:val="834"/>
    <w:uiPriority w:val="0"/>
    <w:qFormat/>
    <w:rPr>
      <w:sz w:val="18"/>
      <w:szCs w:val="18"/>
    </w:rPr>
  </w:style>
  <w:style w:type="paragraph" w:styleId="719">
    <w:name w:val="Footer"/>
    <w:basedOn w:val="688"/>
    <w:link w:val="824"/>
    <w:uiPriority w:val="99"/>
    <w:qFormat/>
    <w:pPr>
      <w:jc w:val="left"/>
      <w:tabs>
        <w:tab w:val="center" w:pos="4153" w:leader="none"/>
        <w:tab w:val="right" w:pos="8306" w:leader="none"/>
      </w:tabs>
    </w:pPr>
    <w:rPr>
      <w:sz w:val="18"/>
      <w:szCs w:val="18"/>
    </w:rPr>
  </w:style>
  <w:style w:type="paragraph" w:styleId="720">
    <w:name w:val="envelope return"/>
    <w:basedOn w:val="688"/>
    <w:uiPriority w:val="0"/>
    <w:qFormat/>
    <w:rPr>
      <w:rFonts w:ascii="Arial" w:hAnsi="Arial"/>
    </w:rPr>
  </w:style>
  <w:style w:type="paragraph" w:styleId="721">
    <w:name w:val="Header"/>
    <w:basedOn w:val="688"/>
    <w:link w:val="779"/>
    <w:uiPriority w:val="0"/>
    <w:qFormat/>
    <w:pPr>
      <w:jc w:val="center"/>
      <w:tabs>
        <w:tab w:val="center" w:pos="4153" w:leader="none"/>
        <w:tab w:val="right" w:pos="8306" w:leader="none"/>
      </w:tabs>
      <w:pBdr>
        <w:bottom w:val="single" w:color="auto" w:sz="6" w:space="1"/>
      </w:pBdr>
    </w:pPr>
    <w:rPr>
      <w:sz w:val="18"/>
      <w:szCs w:val="18"/>
    </w:rPr>
  </w:style>
  <w:style w:type="paragraph" w:styleId="722">
    <w:name w:val="toc 1"/>
    <w:basedOn w:val="688"/>
    <w:next w:val="688"/>
    <w:uiPriority w:val="39"/>
    <w:qFormat/>
  </w:style>
  <w:style w:type="paragraph" w:styleId="723">
    <w:name w:val="toc 4"/>
    <w:basedOn w:val="688"/>
    <w:next w:val="688"/>
    <w:uiPriority w:val="39"/>
    <w:unhideWhenUsed/>
    <w:qFormat/>
    <w:pPr>
      <w:ind w:left="1260"/>
    </w:pPr>
    <w:rPr>
      <w:rFonts w:ascii="Calibri" w:hAnsi="Calibri"/>
      <w:szCs w:val="22"/>
    </w:rPr>
  </w:style>
  <w:style w:type="paragraph" w:styleId="724">
    <w:name w:val="Subtitle"/>
    <w:basedOn w:val="688"/>
    <w:next w:val="688"/>
    <w:link w:val="807"/>
    <w:uiPriority w:val="0"/>
    <w:qFormat/>
    <w:pPr>
      <w:jc w:val="center"/>
      <w:spacing w:before="240" w:after="60" w:line="312" w:lineRule="auto"/>
      <w:outlineLvl w:val="1"/>
    </w:pPr>
    <w:rPr>
      <w:rFonts w:ascii="Cambria" w:hAnsi="Cambria"/>
      <w:b/>
      <w:bCs/>
      <w:sz w:val="32"/>
      <w:szCs w:val="32"/>
    </w:rPr>
  </w:style>
  <w:style w:type="paragraph" w:styleId="725">
    <w:name w:val="toc 6"/>
    <w:basedOn w:val="688"/>
    <w:next w:val="688"/>
    <w:uiPriority w:val="39"/>
    <w:unhideWhenUsed/>
    <w:qFormat/>
    <w:pPr>
      <w:ind w:left="2100"/>
    </w:pPr>
    <w:rPr>
      <w:rFonts w:ascii="Calibri" w:hAnsi="Calibri"/>
      <w:szCs w:val="22"/>
    </w:rPr>
  </w:style>
  <w:style w:type="paragraph" w:styleId="726">
    <w:name w:val="Body Text Indent 3"/>
    <w:basedOn w:val="688"/>
    <w:link w:val="832"/>
    <w:uiPriority w:val="0"/>
    <w:qFormat/>
    <w:pPr>
      <w:ind w:left="420"/>
      <w:spacing w:after="120"/>
    </w:pPr>
    <w:rPr>
      <w:sz w:val="16"/>
      <w:szCs w:val="20"/>
    </w:rPr>
  </w:style>
  <w:style w:type="paragraph" w:styleId="727">
    <w:name w:val="toc 2"/>
    <w:basedOn w:val="688"/>
    <w:next w:val="688"/>
    <w:uiPriority w:val="39"/>
    <w:qFormat/>
    <w:pPr>
      <w:ind w:left="420"/>
    </w:pPr>
    <w:rPr>
      <w:rFonts w:ascii="Calibri" w:hAnsi="Calibri"/>
      <w:szCs w:val="22"/>
    </w:rPr>
  </w:style>
  <w:style w:type="paragraph" w:styleId="728">
    <w:name w:val="toc 9"/>
    <w:basedOn w:val="688"/>
    <w:next w:val="688"/>
    <w:uiPriority w:val="39"/>
    <w:unhideWhenUsed/>
    <w:qFormat/>
    <w:pPr>
      <w:ind w:left="3360"/>
    </w:pPr>
    <w:rPr>
      <w:rFonts w:ascii="Calibri" w:hAnsi="Calibri"/>
      <w:szCs w:val="22"/>
    </w:rPr>
  </w:style>
  <w:style w:type="paragraph" w:styleId="729">
    <w:name w:val="HTML Preformatted"/>
    <w:basedOn w:val="688"/>
    <w:link w:val="91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0">
    <w:name w:val="Normal (Web)"/>
    <w:basedOn w:val="688"/>
    <w:uiPriority w:val="0"/>
    <w:qFormat/>
    <w:pPr>
      <w:jc w:val="left"/>
      <w:spacing w:before="100" w:beforeAutospacing="1" w:after="100" w:afterAutospacing="1"/>
      <w:widowControl/>
    </w:pPr>
    <w:rPr>
      <w:rFonts w:ascii="宋体" w:hAnsi="宋体" w:cs="宋体"/>
      <w:sz w:val="24"/>
    </w:rPr>
  </w:style>
  <w:style w:type="paragraph" w:styleId="731">
    <w:name w:val="index 1"/>
    <w:basedOn w:val="688"/>
    <w:next w:val="688"/>
    <w:uiPriority w:val="0"/>
    <w:qFormat/>
    <w:pPr>
      <w:jc w:val="center"/>
      <w:spacing w:line="220" w:lineRule="exact"/>
    </w:pPr>
    <w:rPr>
      <w:rFonts w:ascii="仿宋_GB2312" w:hAnsi="Calibri" w:eastAsia="仿宋_GB2312"/>
      <w:szCs w:val="22"/>
    </w:rPr>
  </w:style>
  <w:style w:type="paragraph" w:styleId="732">
    <w:name w:val="Title"/>
    <w:basedOn w:val="688"/>
    <w:link w:val="784"/>
    <w:uiPriority w:val="0"/>
    <w:qFormat/>
    <w:pPr>
      <w:jc w:val="center"/>
      <w:spacing w:before="240" w:after="60" w:line="420" w:lineRule="atLeast"/>
      <w:outlineLvl w:val="0"/>
    </w:pPr>
    <w:rPr>
      <w:rFonts w:ascii="Arial" w:hAnsi="Arial"/>
      <w:b/>
      <w:sz w:val="32"/>
      <w:szCs w:val="20"/>
    </w:rPr>
  </w:style>
  <w:style w:type="paragraph" w:styleId="733">
    <w:name w:val="annotation subject"/>
    <w:basedOn w:val="706"/>
    <w:next w:val="706"/>
    <w:link w:val="822"/>
    <w:uiPriority w:val="0"/>
    <w:qFormat/>
    <w:rPr>
      <w:b/>
      <w:bCs/>
    </w:rPr>
  </w:style>
  <w:style w:type="paragraph" w:styleId="734">
    <w:name w:val="Body Text First Indent"/>
    <w:basedOn w:val="708"/>
    <w:uiPriority w:val="99"/>
    <w:unhideWhenUsed/>
    <w:qFormat/>
    <w:pPr>
      <w:ind w:firstLine="426"/>
      <w:spacing w:line="400" w:lineRule="atLeast"/>
    </w:pPr>
    <w:rPr>
      <w:sz w:val="24"/>
      <w:szCs w:val="20"/>
    </w:rPr>
  </w:style>
  <w:style w:type="paragraph" w:styleId="735">
    <w:name w:val="Body Text First Indent 2"/>
    <w:basedOn w:val="709"/>
    <w:uiPriority w:val="99"/>
    <w:unhideWhenUsed/>
    <w:qFormat/>
    <w:pPr>
      <w:ind w:firstLine="420"/>
    </w:pPr>
  </w:style>
  <w:style w:type="table" w:styleId="736">
    <w:name w:val="Table Grid"/>
    <w:basedOn w:val="6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basedOn w:val="698"/>
    <w:uiPriority w:val="0"/>
    <w:qFormat/>
    <w:rPr>
      <w:rFonts w:cs="Times New Roman"/>
      <w:b/>
    </w:rPr>
  </w:style>
  <w:style w:type="character" w:styleId="738">
    <w:name w:val="page number"/>
    <w:uiPriority w:val="0"/>
    <w:qFormat/>
    <w:rPr>
      <w:rFonts w:eastAsia="宋体"/>
      <w:b/>
      <w:spacing w:val="0"/>
      <w:sz w:val="24"/>
      <w:szCs w:val="24"/>
      <w:vertAlign w:val="baseline"/>
      <w:lang w:val="en-US" w:eastAsia="zh-CN" w:bidi="ar-SA"/>
    </w:rPr>
  </w:style>
  <w:style w:type="character" w:styleId="739">
    <w:name w:val="FollowedHyperlink"/>
    <w:uiPriority w:val="0"/>
    <w:qFormat/>
    <w:rPr>
      <w:color w:val="800080"/>
      <w:u w:val="single"/>
    </w:rPr>
  </w:style>
  <w:style w:type="character" w:styleId="740">
    <w:name w:val="Emphasis"/>
    <w:basedOn w:val="698"/>
    <w:uiPriority w:val="0"/>
    <w:qFormat/>
    <w:rPr>
      <w:color w:val="cc0000"/>
    </w:rPr>
  </w:style>
  <w:style w:type="character" w:styleId="741">
    <w:name w:val="Hyperlink"/>
    <w:uiPriority w:val="99"/>
    <w:qFormat/>
    <w:rPr>
      <w:color w:val="0000ff"/>
      <w:u w:val="single"/>
    </w:rPr>
  </w:style>
  <w:style w:type="character" w:styleId="742">
    <w:name w:val="annotation reference"/>
    <w:uiPriority w:val="0"/>
    <w:qFormat/>
    <w:rPr>
      <w:sz w:val="21"/>
      <w:szCs w:val="21"/>
    </w:rPr>
  </w:style>
  <w:style w:type="character" w:styleId="743">
    <w:name w:val="HTML Cite"/>
    <w:uiPriority w:val="0"/>
    <w:qFormat/>
    <w:rPr>
      <w:color w:val="008000"/>
    </w:rPr>
  </w:style>
  <w:style w:type="paragraph" w:styleId="744" w:customStyle="1">
    <w:name w:val="一级条标题"/>
    <w:basedOn w:val="745"/>
    <w:next w:val="7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5" w:customStyle="1">
    <w:name w:val="章标题"/>
    <w:next w:val="68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46" w:customStyle="1">
    <w:name w:val="段"/>
    <w:basedOn w:val="747"/>
    <w:next w:val="688"/>
    <w:uiPriority w:val="0"/>
    <w:qFormat/>
    <w:pPr>
      <w:ind w:firstLine="200"/>
      <w:widowControl/>
    </w:pPr>
    <w:rPr>
      <w:rFonts w:hint="eastAsia" w:ascii="宋体"/>
    </w:rPr>
  </w:style>
  <w:style w:type="paragraph" w:styleId="747" w:customStyle="1">
    <w:name w:val="正文1"/>
    <w:next w:val="748"/>
    <w:uiPriority w:val="0"/>
    <w:qFormat/>
    <w:pPr>
      <w:jc w:val="both"/>
      <w:widowControl w:val="off"/>
    </w:pPr>
    <w:rPr>
      <w:rFonts w:ascii="Calibri" w:hAnsi="Calibri" w:eastAsia="宋体" w:cs="Times New Roman"/>
      <w:lang w:val="en-US" w:eastAsia="zh-CN" w:bidi="ar-SA"/>
    </w:rPr>
  </w:style>
  <w:style w:type="paragraph" w:styleId="748" w:customStyle="1">
    <w:name w:val="正文文本1"/>
    <w:basedOn w:val="749"/>
    <w:next w:val="744"/>
    <w:uiPriority w:val="0"/>
    <w:qFormat/>
    <w:rPr>
      <w:rFonts w:ascii="楷体_GB2312" w:hAnsi="Arial" w:eastAsia="楷体_GB2312"/>
      <w:sz w:val="28"/>
      <w:szCs w:val="28"/>
    </w:rPr>
  </w:style>
  <w:style w:type="paragraph" w:styleId="749" w:customStyle="1">
    <w:name w:val="正文111"/>
    <w:next w:val="750"/>
    <w:uiPriority w:val="0"/>
    <w:qFormat/>
    <w:pPr>
      <w:jc w:val="both"/>
      <w:widowControl w:val="off"/>
    </w:pPr>
    <w:rPr>
      <w:rFonts w:ascii="Times New Roman" w:hAnsi="Times New Roman" w:eastAsia="宋体" w:cs="Times New Roman"/>
      <w:sz w:val="21"/>
      <w:szCs w:val="24"/>
      <w:lang w:val="en-US" w:eastAsia="zh-CN" w:bidi="ar-SA"/>
    </w:rPr>
  </w:style>
  <w:style w:type="paragraph" w:styleId="750" w:customStyle="1">
    <w:name w:val="正文文本缩进1"/>
    <w:basedOn w:val="751"/>
    <w:next w:val="754"/>
    <w:uiPriority w:val="0"/>
    <w:qFormat/>
    <w:pPr>
      <w:ind w:left="420"/>
      <w:spacing w:after="120"/>
    </w:pPr>
  </w:style>
  <w:style w:type="paragraph" w:styleId="751" w:customStyle="1">
    <w:name w:val="正文11"/>
    <w:next w:val="752"/>
    <w:uiPriority w:val="0"/>
    <w:qFormat/>
    <w:rPr>
      <w:rFonts w:ascii="Calibri" w:hAnsi="Calibri" w:eastAsia="宋体" w:cs="Calibri"/>
      <w:sz w:val="24"/>
      <w:szCs w:val="24"/>
      <w:lang w:val="en-US" w:eastAsia="zh-CN" w:bidi="ar-SA"/>
    </w:rPr>
  </w:style>
  <w:style w:type="paragraph" w:styleId="752" w:customStyle="1">
    <w:name w:val="文本块1"/>
    <w:basedOn w:val="749"/>
    <w:next w:val="753"/>
    <w:uiPriority w:val="0"/>
    <w:qFormat/>
    <w:pPr>
      <w:ind w:left="256" w:right="6" w:firstLine="624"/>
    </w:pPr>
    <w:rPr>
      <w:rFonts w:eastAsia="仿宋_GB2312"/>
      <w:sz w:val="28"/>
    </w:rPr>
  </w:style>
  <w:style w:type="paragraph" w:styleId="753" w:customStyle="1">
    <w:name w:val="标题 41"/>
    <w:basedOn w:val="751"/>
    <w:next w:val="751"/>
    <w:uiPriority w:val="0"/>
    <w:qFormat/>
    <w:pPr>
      <w:keepLines/>
      <w:keepNext/>
      <w:spacing w:before="280" w:after="290" w:line="376" w:lineRule="auto"/>
      <w:outlineLvl w:val="3"/>
    </w:pPr>
    <w:rPr>
      <w:rFonts w:ascii="Cambria" w:hAnsi="Cambria"/>
      <w:b/>
      <w:bCs/>
      <w:sz w:val="28"/>
      <w:szCs w:val="28"/>
    </w:rPr>
  </w:style>
  <w:style w:type="paragraph" w:styleId="754" w:customStyle="1">
    <w:name w:val="寄信人地址1"/>
    <w:basedOn w:val="688"/>
    <w:uiPriority w:val="0"/>
    <w:qFormat/>
    <w:rPr>
      <w:rFonts w:ascii="Arial" w:hAnsi="Arial"/>
    </w:rPr>
  </w:style>
  <w:style w:type="paragraph" w:styleId="75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5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57" w:customStyle="1">
    <w:name w:val="Body Text First Indent 21"/>
    <w:basedOn w:val="758"/>
    <w:uiPriority w:val="0"/>
    <w:qFormat/>
    <w:pPr>
      <w:ind w:firstLine="420"/>
    </w:pPr>
  </w:style>
  <w:style w:type="paragraph" w:styleId="758" w:customStyle="1">
    <w:name w:val="Body Text Indent1"/>
    <w:basedOn w:val="688"/>
    <w:uiPriority w:val="0"/>
    <w:qFormat/>
    <w:pPr>
      <w:ind w:left="420"/>
    </w:pPr>
  </w:style>
  <w:style w:type="paragraph" w:styleId="759">
    <w:name w:val="List Paragraph"/>
    <w:basedOn w:val="688"/>
    <w:link w:val="939"/>
    <w:uiPriority w:val="99"/>
    <w:qFormat/>
    <w:pPr>
      <w:ind w:firstLine="420"/>
    </w:pPr>
  </w:style>
  <w:style w:type="character" w:styleId="760" w:customStyle="1">
    <w:name w:val="明显强调1"/>
    <w:uiPriority w:val="0"/>
    <w:qFormat/>
    <w:rPr>
      <w:b/>
      <w:bCs/>
      <w:i/>
      <w:iCs/>
      <w:color w:val="4f81bd"/>
    </w:rPr>
  </w:style>
  <w:style w:type="character" w:styleId="761" w:customStyle="1">
    <w:name w:val="批注文字 Char2"/>
    <w:uiPriority w:val="0"/>
    <w:qFormat/>
    <w:rPr>
      <w:sz w:val="21"/>
    </w:rPr>
  </w:style>
  <w:style w:type="character" w:styleId="762" w:customStyle="1">
    <w:name w:val="标题 3 Char_0"/>
    <w:link w:val="763"/>
    <w:uiPriority w:val="0"/>
    <w:qFormat/>
    <w:rPr>
      <w:b/>
      <w:bCs/>
      <w:sz w:val="32"/>
      <w:szCs w:val="32"/>
    </w:rPr>
  </w:style>
  <w:style w:type="paragraph" w:styleId="763" w:customStyle="1">
    <w:name w:val="标题 3_0"/>
    <w:basedOn w:val="764"/>
    <w:next w:val="764"/>
    <w:link w:val="762"/>
    <w:uiPriority w:val="0"/>
    <w:qFormat/>
    <w:pPr>
      <w:keepLines/>
      <w:keepNext/>
      <w:spacing w:before="260" w:after="260" w:line="416" w:lineRule="auto"/>
      <w:outlineLvl w:val="2"/>
    </w:pPr>
    <w:rPr>
      <w:b/>
      <w:bCs/>
      <w:sz w:val="32"/>
      <w:szCs w:val="32"/>
    </w:rPr>
  </w:style>
  <w:style w:type="paragraph" w:styleId="76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765" w:customStyle="1">
    <w:name w:val="标题 2 字符"/>
    <w:link w:val="690"/>
    <w:uiPriority w:val="0"/>
    <w:qFormat/>
    <w:rPr>
      <w:rFonts w:ascii="Cambria" w:hAnsi="Cambria"/>
      <w:b/>
      <w:bCs/>
      <w:sz w:val="32"/>
      <w:szCs w:val="32"/>
    </w:rPr>
  </w:style>
  <w:style w:type="character" w:styleId="766" w:customStyle="1">
    <w:name w:val="正文文本 Char2"/>
    <w:uiPriority w:val="99"/>
    <w:semiHidden/>
    <w:qFormat/>
    <w:rPr>
      <w:rFonts w:ascii="Calibri" w:hAnsi="Calibri" w:eastAsia="宋体" w:cs="Times New Roman"/>
    </w:rPr>
  </w:style>
  <w:style w:type="character" w:styleId="767" w:customStyle="1">
    <w:name w:val="页脚 Char1"/>
    <w:uiPriority w:val="99"/>
    <w:semiHidden/>
    <w:qFormat/>
    <w:rPr>
      <w:rFonts w:ascii="Calibri" w:hAnsi="Calibri" w:eastAsia="宋体" w:cs="Times New Roman"/>
      <w:sz w:val="18"/>
      <w:szCs w:val="18"/>
    </w:rPr>
  </w:style>
  <w:style w:type="character" w:styleId="768" w:customStyle="1">
    <w:name w:val="明显引用 Char2"/>
    <w:uiPriority w:val="99"/>
    <w:qFormat/>
    <w:rPr>
      <w:b/>
      <w:bCs/>
      <w:i/>
      <w:iCs/>
      <w:color w:val="4f81bd"/>
      <w:sz w:val="21"/>
      <w:szCs w:val="24"/>
    </w:rPr>
  </w:style>
  <w:style w:type="character" w:styleId="769" w:customStyle="1">
    <w:name w:val="引用 Char"/>
    <w:link w:val="770"/>
    <w:uiPriority w:val="0"/>
    <w:qFormat/>
    <w:rPr>
      <w:i/>
      <w:iCs/>
      <w:color w:val="000000"/>
    </w:rPr>
  </w:style>
  <w:style w:type="paragraph" w:styleId="770" w:customStyle="1">
    <w:name w:val="引用1"/>
    <w:basedOn w:val="688"/>
    <w:next w:val="688"/>
    <w:link w:val="769"/>
    <w:uiPriority w:val="0"/>
    <w:qFormat/>
    <w:rPr>
      <w:i/>
      <w:iCs/>
      <w:color w:val="000000"/>
      <w:sz w:val="20"/>
      <w:szCs w:val="20"/>
    </w:rPr>
  </w:style>
  <w:style w:type="character" w:styleId="771" w:customStyle="1">
    <w:name w:val="标题 1 Char_0"/>
    <w:link w:val="772"/>
    <w:uiPriority w:val="0"/>
    <w:qFormat/>
    <w:rPr>
      <w:b/>
      <w:bCs/>
      <w:sz w:val="44"/>
      <w:szCs w:val="44"/>
    </w:rPr>
  </w:style>
  <w:style w:type="paragraph" w:styleId="772" w:customStyle="1">
    <w:name w:val="标题 1_0"/>
    <w:basedOn w:val="764"/>
    <w:next w:val="764"/>
    <w:link w:val="771"/>
    <w:uiPriority w:val="0"/>
    <w:qFormat/>
    <w:pPr>
      <w:keepLines/>
      <w:keepNext/>
      <w:spacing w:before="340" w:after="330" w:line="578" w:lineRule="auto"/>
      <w:outlineLvl w:val="0"/>
    </w:pPr>
    <w:rPr>
      <w:b/>
      <w:bCs/>
      <w:sz w:val="44"/>
      <w:szCs w:val="44"/>
    </w:rPr>
  </w:style>
  <w:style w:type="character" w:styleId="773" w:customStyle="1">
    <w:name w:val="正文文本缩进 3 Char1"/>
    <w:uiPriority w:val="99"/>
    <w:semiHidden/>
    <w:qFormat/>
    <w:rPr>
      <w:sz w:val="16"/>
      <w:szCs w:val="16"/>
    </w:rPr>
  </w:style>
  <w:style w:type="character" w:styleId="774" w:customStyle="1">
    <w:name w:val="引用 Char1"/>
    <w:uiPriority w:val="29"/>
    <w:qFormat/>
    <w:rPr>
      <w:i/>
      <w:iCs/>
      <w:color w:val="000000"/>
      <w:sz w:val="21"/>
    </w:rPr>
  </w:style>
  <w:style w:type="character" w:styleId="775" w:customStyle="1">
    <w:name w:val="正文文本缩进 字符"/>
    <w:link w:val="709"/>
    <w:uiPriority w:val="0"/>
    <w:qFormat/>
    <w:rPr>
      <w:sz w:val="21"/>
      <w:szCs w:val="24"/>
    </w:rPr>
  </w:style>
  <w:style w:type="character" w:styleId="776" w:customStyle="1">
    <w:name w:val="font161"/>
    <w:uiPriority w:val="0"/>
    <w:qFormat/>
    <w:rPr>
      <w:b/>
      <w:sz w:val="32"/>
    </w:rPr>
  </w:style>
  <w:style w:type="character" w:styleId="777" w:customStyle="1">
    <w:name w:val="标题 4 Char_0"/>
    <w:link w:val="778"/>
    <w:uiPriority w:val="0"/>
    <w:qFormat/>
    <w:rPr>
      <w:rFonts w:ascii="Arial" w:hAnsi="Arial" w:eastAsia="黑体"/>
      <w:b/>
      <w:bCs/>
      <w:sz w:val="28"/>
      <w:szCs w:val="28"/>
    </w:rPr>
  </w:style>
  <w:style w:type="paragraph" w:styleId="778" w:customStyle="1">
    <w:name w:val="标题 4_0"/>
    <w:basedOn w:val="764"/>
    <w:next w:val="764"/>
    <w:link w:val="777"/>
    <w:uiPriority w:val="0"/>
    <w:qFormat/>
    <w:pPr>
      <w:keepLines/>
      <w:keepNext/>
      <w:spacing w:before="280" w:after="290" w:line="376" w:lineRule="auto"/>
      <w:outlineLvl w:val="3"/>
    </w:pPr>
    <w:rPr>
      <w:rFonts w:ascii="Arial" w:hAnsi="Arial" w:eastAsia="黑体"/>
      <w:b/>
      <w:bCs/>
      <w:sz w:val="28"/>
      <w:szCs w:val="28"/>
    </w:rPr>
  </w:style>
  <w:style w:type="character" w:styleId="779" w:customStyle="1">
    <w:name w:val="页眉 字符"/>
    <w:link w:val="721"/>
    <w:uiPriority w:val="0"/>
    <w:qFormat/>
    <w:rPr>
      <w:sz w:val="18"/>
      <w:szCs w:val="18"/>
    </w:rPr>
  </w:style>
  <w:style w:type="character" w:styleId="780" w:customStyle="1">
    <w:name w:val="标题 6 字符"/>
    <w:link w:val="694"/>
    <w:uiPriority w:val="0"/>
    <w:qFormat/>
    <w:rPr>
      <w:rFonts w:ascii="Cambria" w:hAnsi="Cambria"/>
      <w:b/>
      <w:bCs/>
      <w:sz w:val="24"/>
      <w:szCs w:val="24"/>
    </w:rPr>
  </w:style>
  <w:style w:type="character" w:styleId="781" w:customStyle="1">
    <w:name w:val="纯文本 字符"/>
    <w:link w:val="714"/>
    <w:uiPriority w:val="99"/>
    <w:qFormat/>
    <w:rPr>
      <w:rFonts w:ascii="Ari"/>
      <w:lang w:val="en-US" w:eastAsia="zh-CN" w:bidi="ar-SA"/>
    </w:rPr>
  </w:style>
  <w:style w:type="character" w:styleId="782" w:customStyle="1">
    <w:name w:val="引用 Char2"/>
    <w:uiPriority w:val="99"/>
    <w:qFormat/>
    <w:rPr>
      <w:i/>
      <w:iCs/>
      <w:color w:val="000000"/>
      <w:sz w:val="21"/>
      <w:szCs w:val="24"/>
    </w:rPr>
  </w:style>
  <w:style w:type="character" w:styleId="783" w:customStyle="1">
    <w:name w:val="rvts11"/>
    <w:uiPriority w:val="0"/>
    <w:qFormat/>
    <w:rPr>
      <w:rFonts w:hint="default" w:ascii="KNLe" w:hAnsi="KNLe"/>
      <w:sz w:val="24"/>
      <w:szCs w:val="24"/>
      <w:u w:val="single"/>
    </w:rPr>
  </w:style>
  <w:style w:type="character" w:styleId="784" w:customStyle="1">
    <w:name w:val="标题 字符"/>
    <w:link w:val="732"/>
    <w:uiPriority w:val="0"/>
    <w:qFormat/>
    <w:rPr>
      <w:rFonts w:ascii="Arial" w:hAnsi="Arial"/>
      <w:b/>
      <w:sz w:val="32"/>
    </w:rPr>
  </w:style>
  <w:style w:type="character" w:styleId="785" w:customStyle="1">
    <w:name w:val="标题5 Char Char"/>
    <w:link w:val="786"/>
    <w:uiPriority w:val="0"/>
    <w:qFormat/>
    <w:rPr>
      <w:rFonts w:ascii="Arial" w:hAnsi="Arial"/>
      <w:b/>
      <w:bCs/>
      <w:sz w:val="24"/>
      <w:szCs w:val="32"/>
    </w:rPr>
  </w:style>
  <w:style w:type="paragraph" w:styleId="786" w:customStyle="1">
    <w:name w:val="标题5"/>
    <w:basedOn w:val="691"/>
    <w:link w:val="785"/>
    <w:uiPriority w:val="0"/>
    <w:qFormat/>
    <w:pPr>
      <w:numPr>
        <w:ilvl w:val="0"/>
        <w:numId w:val="0"/>
      </w:numPr>
      <w:spacing w:line="413" w:lineRule="auto"/>
    </w:pPr>
    <w:rPr>
      <w:rFonts w:ascii="Arial" w:hAnsi="Arial"/>
      <w:sz w:val="24"/>
    </w:rPr>
  </w:style>
  <w:style w:type="character" w:styleId="787" w:customStyle="1">
    <w:name w:val="副标题 Char2"/>
    <w:uiPriority w:val="11"/>
    <w:qFormat/>
    <w:rPr>
      <w:rFonts w:ascii="Cambria" w:hAnsi="Cambria" w:cs="Times New Roman"/>
      <w:b/>
      <w:bCs/>
      <w:sz w:val="32"/>
      <w:szCs w:val="32"/>
    </w:rPr>
  </w:style>
  <w:style w:type="character" w:styleId="788" w:customStyle="1">
    <w:name w:val="文档结构图 字符"/>
    <w:link w:val="705"/>
    <w:uiPriority w:val="0"/>
    <w:qFormat/>
    <w:rPr>
      <w:rFonts w:ascii="宋体"/>
      <w:sz w:val="18"/>
      <w:szCs w:val="18"/>
    </w:rPr>
  </w:style>
  <w:style w:type="character" w:styleId="789" w:customStyle="1">
    <w:name w:val="日期 字符"/>
    <w:link w:val="716"/>
    <w:uiPriority w:val="0"/>
    <w:qFormat/>
    <w:rPr>
      <w:sz w:val="21"/>
      <w:szCs w:val="24"/>
    </w:rPr>
  </w:style>
  <w:style w:type="character" w:styleId="790" w:customStyle="1">
    <w:name w:val="批注主题 Char1"/>
    <w:uiPriority w:val="0"/>
    <w:qFormat/>
    <w:rPr>
      <w:b/>
      <w:bCs/>
      <w:sz w:val="21"/>
      <w:szCs w:val="22"/>
    </w:rPr>
  </w:style>
  <w:style w:type="character" w:styleId="791" w:customStyle="1">
    <w:name w:val="font31"/>
    <w:uiPriority w:val="0"/>
    <w:qFormat/>
    <w:rPr>
      <w:rFonts w:hint="eastAsia" w:ascii="宋体" w:hAnsi="宋体" w:eastAsia="宋体" w:cs="宋体"/>
      <w:color w:val="000000"/>
      <w:sz w:val="20"/>
      <w:szCs w:val="20"/>
      <w:u w:val="none"/>
    </w:rPr>
  </w:style>
  <w:style w:type="character" w:styleId="792" w:customStyle="1">
    <w:name w:val="明显引用 Char"/>
    <w:link w:val="793"/>
    <w:uiPriority w:val="0"/>
    <w:qFormat/>
    <w:rPr>
      <w:b/>
      <w:bCs/>
      <w:i/>
      <w:iCs/>
      <w:color w:val="4f81bd"/>
    </w:rPr>
  </w:style>
  <w:style w:type="paragraph" w:styleId="793" w:customStyle="1">
    <w:name w:val="明显引用1"/>
    <w:basedOn w:val="688"/>
    <w:next w:val="688"/>
    <w:link w:val="792"/>
    <w:uiPriority w:val="0"/>
    <w:qFormat/>
    <w:pPr>
      <w:ind w:left="936" w:right="936"/>
      <w:spacing w:before="200" w:after="280"/>
      <w:pBdr>
        <w:bottom w:val="single" w:color="4F81BD" w:sz="4" w:space="4"/>
      </w:pBdr>
    </w:pPr>
    <w:rPr>
      <w:b/>
      <w:bCs/>
      <w:i/>
      <w:iCs/>
      <w:color w:val="4f81bd"/>
      <w:sz w:val="20"/>
      <w:szCs w:val="20"/>
    </w:rPr>
  </w:style>
  <w:style w:type="character" w:styleId="794" w:customStyle="1">
    <w:name w:val="标题 5 字符"/>
    <w:link w:val="693"/>
    <w:uiPriority w:val="0"/>
    <w:qFormat/>
    <w:rPr>
      <w:b/>
      <w:bCs/>
      <w:sz w:val="28"/>
      <w:szCs w:val="28"/>
    </w:rPr>
  </w:style>
  <w:style w:type="character" w:styleId="795" w:customStyle="1">
    <w:name w:val="日期 Char1"/>
    <w:uiPriority w:val="0"/>
    <w:qFormat/>
    <w:rPr>
      <w:rFonts w:ascii="Calibri" w:hAnsi="Calibri" w:eastAsia="宋体" w:cs="Times New Roman"/>
    </w:rPr>
  </w:style>
  <w:style w:type="character" w:styleId="796" w:customStyle="1">
    <w:name w:val="批注框文本 Char1"/>
    <w:uiPriority w:val="0"/>
    <w:qFormat/>
    <w:rPr>
      <w:sz w:val="18"/>
      <w:szCs w:val="18"/>
    </w:rPr>
  </w:style>
  <w:style w:type="character" w:styleId="797" w:customStyle="1">
    <w:name w:val="标题 Char1"/>
    <w:uiPriority w:val="10"/>
    <w:qFormat/>
    <w:rPr>
      <w:rFonts w:ascii="Cambria" w:hAnsi="Cambria" w:eastAsia="宋体" w:cs="Times New Roman"/>
      <w:b/>
      <w:bCs/>
      <w:sz w:val="32"/>
      <w:szCs w:val="32"/>
    </w:rPr>
  </w:style>
  <w:style w:type="character" w:styleId="798" w:customStyle="1">
    <w:name w:val="标题 9 字符"/>
    <w:link w:val="697"/>
    <w:uiPriority w:val="0"/>
    <w:qFormat/>
    <w:rPr>
      <w:rFonts w:ascii="Cambria" w:hAnsi="Cambria"/>
      <w:sz w:val="21"/>
      <w:szCs w:val="21"/>
    </w:rPr>
  </w:style>
  <w:style w:type="character" w:styleId="799" w:customStyle="1">
    <w:name w:val="不明显参考1"/>
    <w:uiPriority w:val="0"/>
    <w:qFormat/>
    <w:rPr>
      <w:smallCaps/>
      <w:color w:val="c0504d"/>
      <w:u w:val="single"/>
    </w:rPr>
  </w:style>
  <w:style w:type="character" w:styleId="800" w:customStyle="1">
    <w:name w:val="批注文字 Char1"/>
    <w:uiPriority w:val="0"/>
    <w:qFormat/>
    <w:rPr>
      <w:rFonts w:ascii="Calibri" w:hAnsi="Calibri" w:eastAsia="宋体" w:cs="Times New Roman"/>
    </w:rPr>
  </w:style>
  <w:style w:type="character" w:styleId="801" w:customStyle="1">
    <w:name w:val="标题 Char2"/>
    <w:uiPriority w:val="10"/>
    <w:qFormat/>
    <w:rPr>
      <w:rFonts w:ascii="Cambria" w:hAnsi="Cambria" w:cs="Times New Roman"/>
      <w:b/>
      <w:bCs/>
      <w:sz w:val="32"/>
      <w:szCs w:val="32"/>
    </w:rPr>
  </w:style>
  <w:style w:type="character" w:styleId="802" w:customStyle="1">
    <w:name w:val="正文文本 3 Char1"/>
    <w:uiPriority w:val="99"/>
    <w:semiHidden/>
    <w:qFormat/>
    <w:rPr>
      <w:sz w:val="16"/>
      <w:szCs w:val="16"/>
    </w:rPr>
  </w:style>
  <w:style w:type="character" w:styleId="803" w:customStyle="1">
    <w:name w:val="批注主题 Char2"/>
    <w:uiPriority w:val="0"/>
    <w:qFormat/>
    <w:rPr>
      <w:b/>
      <w:bCs/>
      <w:sz w:val="21"/>
    </w:rPr>
  </w:style>
  <w:style w:type="character" w:styleId="804" w:customStyle="1">
    <w:name w:val="标题 3 字符"/>
    <w:link w:val="691"/>
    <w:uiPriority w:val="0"/>
    <w:qFormat/>
    <w:rPr>
      <w:b/>
      <w:bCs/>
      <w:sz w:val="32"/>
      <w:szCs w:val="32"/>
    </w:rPr>
  </w:style>
  <w:style w:type="character" w:styleId="805" w:customStyle="1">
    <w:name w:val="正文文本 Char_0"/>
    <w:link w:val="806"/>
    <w:uiPriority w:val="0"/>
    <w:qFormat/>
    <w:rPr>
      <w:szCs w:val="24"/>
    </w:rPr>
  </w:style>
  <w:style w:type="paragraph" w:styleId="806" w:customStyle="1">
    <w:name w:val="正文文本_0"/>
    <w:basedOn w:val="764"/>
    <w:link w:val="805"/>
    <w:uiPriority w:val="0"/>
    <w:qFormat/>
    <w:pPr>
      <w:spacing w:after="120"/>
    </w:pPr>
    <w:rPr>
      <w:sz w:val="20"/>
    </w:rPr>
  </w:style>
  <w:style w:type="character" w:styleId="807" w:customStyle="1">
    <w:name w:val="副标题 字符"/>
    <w:link w:val="724"/>
    <w:uiPriority w:val="0"/>
    <w:qFormat/>
    <w:rPr>
      <w:rFonts w:ascii="Cambria" w:hAnsi="Cambria"/>
      <w:b/>
      <w:bCs/>
      <w:sz w:val="32"/>
      <w:szCs w:val="32"/>
    </w:rPr>
  </w:style>
  <w:style w:type="character" w:styleId="808" w:customStyle="1">
    <w:name w:val="bookmark"/>
    <w:basedOn w:val="698"/>
    <w:uiPriority w:val="0"/>
    <w:qFormat/>
  </w:style>
  <w:style w:type="character" w:styleId="809" w:customStyle="1">
    <w:name w:val="标题 5 Char_0"/>
    <w:link w:val="810"/>
    <w:uiPriority w:val="0"/>
    <w:qFormat/>
    <w:rPr>
      <w:rFonts w:ascii="Calibri" w:hAnsi="Calibri"/>
      <w:b/>
      <w:bCs/>
      <w:sz w:val="28"/>
      <w:szCs w:val="28"/>
    </w:rPr>
  </w:style>
  <w:style w:type="paragraph" w:styleId="810" w:customStyle="1">
    <w:name w:val="标题 5_0"/>
    <w:basedOn w:val="764"/>
    <w:next w:val="764"/>
    <w:link w:val="809"/>
    <w:uiPriority w:val="0"/>
    <w:qFormat/>
    <w:pPr>
      <w:keepLines/>
      <w:keepNext/>
      <w:spacing w:before="280" w:after="290" w:line="372" w:lineRule="auto"/>
      <w:outlineLvl w:val="4"/>
    </w:pPr>
    <w:rPr>
      <w:rFonts w:ascii="Calibri" w:hAnsi="Calibri"/>
      <w:b/>
      <w:bCs/>
      <w:sz w:val="28"/>
      <w:szCs w:val="28"/>
    </w:rPr>
  </w:style>
  <w:style w:type="character" w:styleId="811" w:customStyle="1">
    <w:name w:val="正文文本缩进 2 字符"/>
    <w:link w:val="717"/>
    <w:uiPriority w:val="99"/>
    <w:qFormat/>
    <w:rPr>
      <w:rFonts w:ascii="宋体"/>
    </w:rPr>
  </w:style>
  <w:style w:type="character" w:styleId="812" w:customStyle="1">
    <w:name w:val="批注文字 字符"/>
    <w:link w:val="706"/>
    <w:uiPriority w:val="0"/>
    <w:qFormat/>
    <w:rPr>
      <w:sz w:val="21"/>
      <w:szCs w:val="24"/>
    </w:rPr>
  </w:style>
  <w:style w:type="character" w:styleId="813" w:customStyle="1">
    <w:name w:val="font11"/>
    <w:uiPriority w:val="0"/>
    <w:qFormat/>
    <w:rPr>
      <w:rFonts w:hint="eastAsia" w:ascii="宋体" w:hAnsi="宋体" w:eastAsia="宋体" w:cs="宋体"/>
      <w:color w:val="000000"/>
      <w:sz w:val="20"/>
      <w:szCs w:val="20"/>
      <w:u w:val="none"/>
    </w:rPr>
  </w:style>
  <w:style w:type="character" w:styleId="814" w:customStyle="1">
    <w:name w:val="明显参考1"/>
    <w:uiPriority w:val="0"/>
    <w:qFormat/>
    <w:rPr>
      <w:b/>
      <w:bCs/>
      <w:smallCaps/>
      <w:color w:val="c0504d"/>
      <w:spacing w:val="5"/>
      <w:u w:val="single"/>
    </w:rPr>
  </w:style>
  <w:style w:type="character" w:styleId="815" w:customStyle="1">
    <w:name w:val="超链接_0"/>
    <w:uiPriority w:val="99"/>
    <w:qFormat/>
    <w:rPr>
      <w:rFonts w:ascii="Calibri" w:hAnsi="Calibri"/>
      <w:color w:val="0000ff"/>
      <w:u w:val="single"/>
    </w:rPr>
  </w:style>
  <w:style w:type="character" w:styleId="816" w:customStyle="1">
    <w:name w:val="文档结构图 Char2"/>
    <w:uiPriority w:val="99"/>
    <w:semiHidden/>
    <w:qFormat/>
    <w:rPr>
      <w:rFonts w:ascii="宋体" w:hAnsi="Calibri" w:eastAsia="宋体" w:cs="Times New Roman"/>
      <w:sz w:val="18"/>
      <w:szCs w:val="18"/>
    </w:rPr>
  </w:style>
  <w:style w:type="character" w:styleId="817" w:customStyle="1">
    <w:name w:val="textcontents"/>
    <w:uiPriority w:val="0"/>
    <w:qFormat/>
    <w:rPr>
      <w:rFonts w:cs="Times New Roman"/>
    </w:rPr>
  </w:style>
  <w:style w:type="character" w:styleId="818" w:customStyle="1">
    <w:name w:val="标题 1 Char"/>
    <w:uiPriority w:val="0"/>
    <w:qFormat/>
    <w:rPr>
      <w:b/>
      <w:bCs/>
      <w:sz w:val="32"/>
      <w:szCs w:val="44"/>
    </w:rPr>
  </w:style>
  <w:style w:type="character" w:styleId="819" w:customStyle="1">
    <w:name w:val="正文文本 字符"/>
    <w:link w:val="708"/>
    <w:uiPriority w:val="0"/>
    <w:qFormat/>
    <w:rPr>
      <w:rFonts w:eastAsia="幼圆"/>
      <w:b/>
      <w:bCs/>
      <w:sz w:val="44"/>
      <w:szCs w:val="24"/>
    </w:rPr>
  </w:style>
  <w:style w:type="character" w:styleId="820" w:customStyle="1">
    <w:name w:val="标题 8 字符"/>
    <w:link w:val="696"/>
    <w:uiPriority w:val="0"/>
    <w:qFormat/>
    <w:rPr>
      <w:rFonts w:ascii="Cambria" w:hAnsi="Cambria"/>
      <w:sz w:val="24"/>
      <w:szCs w:val="24"/>
    </w:rPr>
  </w:style>
  <w:style w:type="character" w:styleId="821" w:customStyle="1">
    <w:name w:val="副标题 Char1"/>
    <w:uiPriority w:val="11"/>
    <w:qFormat/>
    <w:rPr>
      <w:rFonts w:ascii="Cambria" w:hAnsi="Cambria" w:cs="Times New Roman"/>
      <w:b/>
      <w:bCs/>
      <w:sz w:val="32"/>
      <w:szCs w:val="32"/>
    </w:rPr>
  </w:style>
  <w:style w:type="character" w:styleId="822" w:customStyle="1">
    <w:name w:val="批注主题 字符"/>
    <w:link w:val="733"/>
    <w:uiPriority w:val="0"/>
    <w:qFormat/>
    <w:rPr>
      <w:b/>
      <w:bCs/>
      <w:sz w:val="21"/>
      <w:szCs w:val="24"/>
    </w:rPr>
  </w:style>
  <w:style w:type="character" w:styleId="823" w:customStyle="1">
    <w:name w:val="书籍标题1"/>
    <w:uiPriority w:val="0"/>
    <w:qFormat/>
    <w:rPr>
      <w:b/>
      <w:bCs/>
      <w:smallCaps/>
      <w:spacing w:val="5"/>
    </w:rPr>
  </w:style>
  <w:style w:type="character" w:styleId="824" w:customStyle="1">
    <w:name w:val="页脚 字符"/>
    <w:link w:val="719"/>
    <w:uiPriority w:val="99"/>
    <w:qFormat/>
    <w:rPr>
      <w:sz w:val="18"/>
      <w:szCs w:val="18"/>
    </w:rPr>
  </w:style>
  <w:style w:type="character" w:styleId="825" w:customStyle="1">
    <w:name w:val="标题4 Char Char"/>
    <w:link w:val="826"/>
    <w:uiPriority w:val="0"/>
    <w:qFormat/>
    <w:rPr>
      <w:rFonts w:ascii="Arial" w:hAnsi="Arial"/>
      <w:b/>
      <w:bCs/>
      <w:sz w:val="24"/>
      <w:szCs w:val="32"/>
    </w:rPr>
  </w:style>
  <w:style w:type="paragraph" w:styleId="826" w:customStyle="1">
    <w:name w:val="标题4"/>
    <w:basedOn w:val="690"/>
    <w:next w:val="711"/>
    <w:link w:val="825"/>
    <w:uiPriority w:val="0"/>
    <w:qFormat/>
    <w:pPr>
      <w:numPr>
        <w:ilvl w:val="0"/>
        <w:numId w:val="0"/>
      </w:numPr>
      <w:spacing w:line="413" w:lineRule="auto"/>
    </w:pPr>
    <w:rPr>
      <w:rFonts w:ascii="Arial" w:hAnsi="Arial"/>
      <w:sz w:val="24"/>
    </w:rPr>
  </w:style>
  <w:style w:type="character" w:styleId="827" w:customStyle="1">
    <w:name w:val="正文文本 Char1"/>
    <w:uiPriority w:val="0"/>
    <w:qFormat/>
    <w:rPr>
      <w:rFonts w:ascii="Calibri" w:hAnsi="Calibri" w:eastAsia="宋体" w:cs="Times New Roman"/>
    </w:rPr>
  </w:style>
  <w:style w:type="character" w:styleId="828" w:customStyle="1">
    <w:name w:val="明显引用 Char1"/>
    <w:uiPriority w:val="30"/>
    <w:qFormat/>
    <w:rPr>
      <w:b/>
      <w:bCs/>
      <w:i/>
      <w:iCs/>
      <w:color w:val="4f81bd"/>
      <w:sz w:val="21"/>
    </w:rPr>
  </w:style>
  <w:style w:type="character" w:styleId="829" w:customStyle="1">
    <w:name w:val="页眉 Char1"/>
    <w:uiPriority w:val="99"/>
    <w:semiHidden/>
    <w:qFormat/>
    <w:rPr>
      <w:rFonts w:ascii="Calibri" w:hAnsi="Calibri" w:eastAsia="宋体" w:cs="Times New Roman"/>
      <w:sz w:val="18"/>
      <w:szCs w:val="18"/>
    </w:rPr>
  </w:style>
  <w:style w:type="character" w:styleId="830" w:customStyle="1">
    <w:name w:val="不明显强调1"/>
    <w:uiPriority w:val="0"/>
    <w:qFormat/>
    <w:rPr>
      <w:i/>
      <w:iCs/>
      <w:color w:val="808080"/>
    </w:rPr>
  </w:style>
  <w:style w:type="character" w:styleId="831" w:customStyle="1">
    <w:name w:val="正文文本 3 字符"/>
    <w:link w:val="707"/>
    <w:uiPriority w:val="0"/>
    <w:qFormat/>
    <w:rPr>
      <w:rFonts w:ascii="宋体"/>
      <w:sz w:val="24"/>
    </w:rPr>
  </w:style>
  <w:style w:type="character" w:styleId="832" w:customStyle="1">
    <w:name w:val="正文文本缩进 3 字符"/>
    <w:link w:val="726"/>
    <w:uiPriority w:val="0"/>
    <w:qFormat/>
    <w:rPr>
      <w:sz w:val="16"/>
    </w:rPr>
  </w:style>
  <w:style w:type="character" w:styleId="833" w:customStyle="1">
    <w:name w:val="font21"/>
    <w:uiPriority w:val="0"/>
    <w:qFormat/>
    <w:rPr>
      <w:rFonts w:hint="eastAsia" w:ascii="宋体" w:hAnsi="宋体" w:eastAsia="宋体" w:cs="宋体"/>
      <w:color w:val="000000"/>
      <w:sz w:val="20"/>
      <w:szCs w:val="20"/>
      <w:u w:val="none"/>
    </w:rPr>
  </w:style>
  <w:style w:type="character" w:styleId="834" w:customStyle="1">
    <w:name w:val="批注框文本 字符"/>
    <w:link w:val="718"/>
    <w:uiPriority w:val="0"/>
    <w:qFormat/>
    <w:rPr>
      <w:sz w:val="18"/>
      <w:szCs w:val="18"/>
    </w:rPr>
  </w:style>
  <w:style w:type="character" w:styleId="835" w:customStyle="1">
    <w:name w:val="标题 7 字符"/>
    <w:link w:val="695"/>
    <w:uiPriority w:val="0"/>
    <w:qFormat/>
    <w:rPr>
      <w:b/>
      <w:bCs/>
      <w:sz w:val="24"/>
      <w:szCs w:val="24"/>
    </w:rPr>
  </w:style>
  <w:style w:type="character" w:styleId="836" w:customStyle="1">
    <w:name w:val="标题 1 字符"/>
    <w:link w:val="689"/>
    <w:uiPriority w:val="0"/>
    <w:qFormat/>
    <w:rPr>
      <w:b/>
      <w:bCs/>
      <w:sz w:val="32"/>
      <w:szCs w:val="44"/>
    </w:rPr>
  </w:style>
  <w:style w:type="character" w:styleId="837" w:customStyle="1">
    <w:name w:val="文档结构图 Char1"/>
    <w:uiPriority w:val="0"/>
    <w:qFormat/>
    <w:rPr>
      <w:rFonts w:ascii="宋体" w:hAnsi="Calibri" w:eastAsia="宋体" w:cs="Times New Roman"/>
      <w:sz w:val="18"/>
      <w:szCs w:val="18"/>
    </w:rPr>
  </w:style>
  <w:style w:type="character" w:styleId="838" w:customStyle="1">
    <w:name w:val="标题 2 Char_0"/>
    <w:link w:val="839"/>
    <w:uiPriority w:val="0"/>
    <w:qFormat/>
    <w:rPr>
      <w:rFonts w:ascii="Cambria" w:hAnsi="Cambria"/>
      <w:b/>
      <w:bCs/>
      <w:sz w:val="32"/>
      <w:szCs w:val="32"/>
    </w:rPr>
  </w:style>
  <w:style w:type="paragraph" w:styleId="839" w:customStyle="1">
    <w:name w:val="标题 2_0"/>
    <w:basedOn w:val="764"/>
    <w:next w:val="764"/>
    <w:link w:val="838"/>
    <w:uiPriority w:val="0"/>
    <w:unhideWhenUsed/>
    <w:qFormat/>
    <w:pPr>
      <w:keepLines/>
      <w:keepNext/>
      <w:spacing w:before="260" w:after="260" w:line="416" w:lineRule="auto"/>
      <w:outlineLvl w:val="1"/>
    </w:pPr>
    <w:rPr>
      <w:rFonts w:ascii="Cambria" w:hAnsi="Cambria"/>
      <w:b/>
      <w:bCs/>
      <w:sz w:val="32"/>
      <w:szCs w:val="32"/>
    </w:rPr>
  </w:style>
  <w:style w:type="character" w:styleId="840" w:customStyle="1">
    <w:name w:val="日期 Char2"/>
    <w:uiPriority w:val="99"/>
    <w:semiHidden/>
    <w:qFormat/>
    <w:rPr>
      <w:rFonts w:ascii="Calibri" w:hAnsi="Calibri" w:eastAsia="宋体" w:cs="Times New Roman"/>
    </w:rPr>
  </w:style>
  <w:style w:type="character" w:styleId="841" w:customStyle="1">
    <w:name w:val="批注框文本 Char2"/>
    <w:uiPriority w:val="99"/>
    <w:semiHidden/>
    <w:qFormat/>
    <w:rPr>
      <w:rFonts w:ascii="Calibri" w:hAnsi="Calibri" w:eastAsia="宋体" w:cs="Times New Roman"/>
      <w:sz w:val="18"/>
      <w:szCs w:val="18"/>
    </w:rPr>
  </w:style>
  <w:style w:type="character" w:styleId="842" w:customStyle="1">
    <w:name w:val="标题 4 字符"/>
    <w:link w:val="692"/>
    <w:uiPriority w:val="0"/>
    <w:qFormat/>
    <w:rPr>
      <w:rFonts w:ascii="Cambria" w:hAnsi="Cambria"/>
      <w:b/>
      <w:bCs/>
      <w:sz w:val="28"/>
      <w:szCs w:val="28"/>
    </w:rPr>
  </w:style>
  <w:style w:type="character" w:styleId="843" w:customStyle="1">
    <w:name w:val="列出段落 Char"/>
    <w:link w:val="844"/>
    <w:uiPriority w:val="34"/>
    <w:qFormat/>
    <w:rPr>
      <w:sz w:val="21"/>
      <w:szCs w:val="24"/>
    </w:rPr>
  </w:style>
  <w:style w:type="paragraph" w:styleId="844" w:customStyle="1">
    <w:name w:val="List Paragraph1"/>
    <w:basedOn w:val="688"/>
    <w:link w:val="843"/>
    <w:uiPriority w:val="34"/>
    <w:qFormat/>
    <w:pPr>
      <w:ind w:firstLine="420"/>
    </w:pPr>
  </w:style>
  <w:style w:type="paragraph" w:styleId="845" w:customStyle="1">
    <w:name w:val="样式 标题 3 + (中文) 黑体 小四 非加粗 段前: 7.8 磅 段后: 0 磅 行距: 固定值 20 磅"/>
    <w:basedOn w:val="691"/>
    <w:next w:val="688"/>
    <w:uiPriority w:val="0"/>
    <w:qFormat/>
    <w:pPr>
      <w:spacing w:before="0" w:after="0" w:line="400" w:lineRule="exact"/>
    </w:pPr>
    <w:rPr>
      <w:rFonts w:eastAsia="黑体" w:cs="宋体"/>
      <w:b w:val="0"/>
      <w:bCs w:val="0"/>
      <w:sz w:val="24"/>
      <w:szCs w:val="20"/>
    </w:rPr>
  </w:style>
  <w:style w:type="paragraph" w:styleId="846" w:customStyle="1">
    <w:name w:val="_Style 34"/>
    <w:next w:val="688"/>
    <w:uiPriority w:val="0"/>
    <w:qFormat/>
    <w:pPr>
      <w:jc w:val="both"/>
      <w:widowControl w:val="off"/>
    </w:pPr>
    <w:rPr>
      <w:rFonts w:ascii="Times New Roman" w:hAnsi="Times New Roman" w:eastAsia="宋体" w:cs="Times New Roman"/>
      <w:sz w:val="21"/>
      <w:lang w:val="en-US" w:eastAsia="zh-CN" w:bidi="ar-SA"/>
    </w:rPr>
  </w:style>
  <w:style w:type="paragraph" w:styleId="84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48" w:customStyle="1">
    <w:name w:val="_Style 36"/>
    <w:next w:val="688"/>
    <w:uiPriority w:val="0"/>
    <w:qFormat/>
    <w:pPr>
      <w:jc w:val="both"/>
      <w:widowControl w:val="off"/>
    </w:pPr>
    <w:rPr>
      <w:rFonts w:ascii="Times New Roman" w:hAnsi="Times New Roman" w:eastAsia="宋体" w:cs="Times New Roman"/>
      <w:sz w:val="21"/>
      <w:lang w:val="en-US" w:eastAsia="zh-CN" w:bidi="ar-SA"/>
    </w:rPr>
  </w:style>
  <w:style w:type="paragraph" w:styleId="849" w:customStyle="1">
    <w:name w:val="空半行"/>
    <w:basedOn w:val="688"/>
    <w:uiPriority w:val="0"/>
    <w:qFormat/>
    <w:pPr>
      <w:spacing w:line="120" w:lineRule="exact"/>
    </w:pPr>
    <w:rPr>
      <w:rFonts w:ascii="Calibri" w:hAnsi="Calibri" w:eastAsia="仿宋_GB2312"/>
      <w:color w:val="ffffff"/>
      <w:sz w:val="30"/>
      <w:szCs w:val="22"/>
    </w:rPr>
  </w:style>
  <w:style w:type="paragraph" w:styleId="850" w:customStyle="1">
    <w:name w:val="1方案格式1"/>
    <w:basedOn w:val="689"/>
    <w:uiPriority w:val="0"/>
    <w:qFormat/>
    <w:pPr>
      <w:numPr>
        <w:numId w:val="3"/>
      </w:numPr>
      <w:ind w:left="0" w:firstLine="0"/>
      <w:spacing w:line="360" w:lineRule="auto"/>
      <w:tabs>
        <w:tab w:val="left" w:pos="360" w:leader="none"/>
      </w:tabs>
    </w:pPr>
    <w:rPr>
      <w:rFonts w:eastAsia="微软雅黑"/>
      <w:bCs w:val="0"/>
      <w:sz w:val="48"/>
    </w:rPr>
  </w:style>
  <w:style w:type="paragraph" w:styleId="851" w:customStyle="1">
    <w:name w:val="格式３"/>
    <w:basedOn w:val="688"/>
    <w:uiPriority w:val="0"/>
    <w:qFormat/>
    <w:pPr>
      <w:ind w:left="600" w:hanging="600"/>
      <w:spacing w:line="420" w:lineRule="exact"/>
    </w:pPr>
    <w:rPr>
      <w:rFonts w:ascii="宋体" w:hAnsi="宋体"/>
      <w:color w:val="000000"/>
      <w:sz w:val="24"/>
      <w:szCs w:val="20"/>
    </w:rPr>
  </w:style>
  <w:style w:type="paragraph" w:styleId="852" w:customStyle="1">
    <w:name w:val="列出段落1"/>
    <w:basedOn w:val="688"/>
    <w:uiPriority w:val="99"/>
    <w:qFormat/>
    <w:pPr>
      <w:contextualSpacing/>
      <w:ind w:left="720"/>
      <w:jc w:val="left"/>
      <w:widowControl/>
    </w:pPr>
    <w:rPr>
      <w:rFonts w:ascii="Arial" w:hAnsi="Arial" w:eastAsia="黑体"/>
      <w:sz w:val="24"/>
      <w:lang w:eastAsia="en-US"/>
    </w:rPr>
  </w:style>
  <w:style w:type="paragraph" w:styleId="853" w:customStyle="1">
    <w:name w:val="正文空2字"/>
    <w:basedOn w:val="688"/>
    <w:uiPriority w:val="0"/>
    <w:qFormat/>
    <w:pPr>
      <w:ind w:firstLine="200"/>
      <w:spacing w:line="360" w:lineRule="auto"/>
    </w:pPr>
    <w:rPr>
      <w:sz w:val="24"/>
      <w:lang w:bidi="en-US"/>
    </w:rPr>
  </w:style>
  <w:style w:type="paragraph" w:styleId="85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55" w:customStyle="1">
    <w:name w:val="目录 5_0"/>
    <w:basedOn w:val="764"/>
    <w:next w:val="764"/>
    <w:uiPriority w:val="39"/>
    <w:qFormat/>
    <w:pPr>
      <w:ind w:left="1680"/>
    </w:pPr>
    <w:rPr>
      <w:rFonts w:ascii="Calibri" w:hAnsi="Calibri"/>
    </w:rPr>
  </w:style>
  <w:style w:type="paragraph" w:styleId="856" w:customStyle="1">
    <w:name w:val="修订1"/>
    <w:uiPriority w:val="0"/>
    <w:qFormat/>
    <w:rPr>
      <w:rFonts w:ascii="Times New Roman" w:hAnsi="Times New Roman" w:eastAsia="宋体" w:cs="Times New Roman"/>
      <w:sz w:val="21"/>
      <w:szCs w:val="24"/>
      <w:lang w:val="en-US" w:eastAsia="zh-CN" w:bidi="ar-SA"/>
    </w:rPr>
  </w:style>
  <w:style w:type="paragraph" w:styleId="857" w:customStyle="1">
    <w:name w:val="标题 11"/>
    <w:basedOn w:val="747"/>
    <w:next w:val="74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58" w:customStyle="1">
    <w:name w:val="正文 + 行距: 固定值 20 磅"/>
    <w:basedOn w:val="688"/>
    <w:uiPriority w:val="0"/>
    <w:qFormat/>
    <w:pPr>
      <w:ind w:firstLine="716"/>
      <w:spacing w:line="400" w:lineRule="exact"/>
    </w:pPr>
    <w:rPr>
      <w:rFonts w:ascii="Calibri" w:hAnsi="Calibri"/>
      <w:szCs w:val="22"/>
    </w:rPr>
  </w:style>
  <w:style w:type="paragraph" w:styleId="859" w:customStyle="1">
    <w:name w:val="TOC 标题1"/>
    <w:basedOn w:val="689"/>
    <w:next w:val="68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60" w:customStyle="1">
    <w:name w:val="表格文字"/>
    <w:basedOn w:val="688"/>
    <w:link w:val="888"/>
    <w:uiPriority w:val="0"/>
    <w:qFormat/>
    <w:pPr>
      <w:jc w:val="left"/>
      <w:spacing w:line="420" w:lineRule="atLeast"/>
    </w:pPr>
    <w:rPr>
      <w:rFonts w:ascii="Calibri" w:hAnsi="Calibri"/>
      <w:szCs w:val="22"/>
    </w:rPr>
  </w:style>
  <w:style w:type="paragraph" w:styleId="861" w:customStyle="1">
    <w:name w:val="flNote"/>
    <w:basedOn w:val="688"/>
    <w:uiPriority w:val="0"/>
    <w:qFormat/>
    <w:pPr>
      <w:jc w:val="center"/>
      <w:spacing w:before="320" w:after="160" w:line="360" w:lineRule="atLeast"/>
    </w:pPr>
    <w:rPr>
      <w:rFonts w:ascii="Arial" w:hAnsi="Calibri" w:eastAsia="黑体"/>
      <w:sz w:val="30"/>
      <w:szCs w:val="22"/>
    </w:rPr>
  </w:style>
  <w:style w:type="paragraph" w:styleId="862" w:customStyle="1">
    <w:name w:val="文章正文"/>
    <w:basedOn w:val="688"/>
    <w:uiPriority w:val="99"/>
    <w:qFormat/>
    <w:pPr>
      <w:ind w:firstLine="480"/>
      <w:spacing w:line="360" w:lineRule="auto"/>
    </w:pPr>
    <w:rPr>
      <w:rFonts w:ascii="仿宋_GB2312" w:hAnsi="宋体" w:eastAsia="仿宋_GB2312"/>
      <w:color w:val="ff0000"/>
      <w:sz w:val="24"/>
    </w:rPr>
  </w:style>
  <w:style w:type="paragraph" w:styleId="863" w:customStyle="1">
    <w:name w:val="表格"/>
    <w:basedOn w:val="688"/>
    <w:uiPriority w:val="0"/>
    <w:qFormat/>
    <w:pPr>
      <w:jc w:val="center"/>
    </w:pPr>
    <w:rPr>
      <w:rFonts w:ascii="华文细黑" w:hAnsi="华文细黑"/>
      <w:szCs w:val="22"/>
    </w:rPr>
  </w:style>
  <w:style w:type="paragraph" w:styleId="864" w:customStyle="1">
    <w:name w:val="Char"/>
    <w:basedOn w:val="688"/>
    <w:uiPriority w:val="0"/>
    <w:qFormat/>
    <w:pPr>
      <w:jc w:val="left"/>
      <w:spacing w:after="160" w:line="240" w:lineRule="exact"/>
      <w:widowControl/>
    </w:pPr>
    <w:rPr>
      <w:rFonts w:ascii="Verdana" w:hAnsi="Verdana"/>
      <w:sz w:val="20"/>
      <w:szCs w:val="20"/>
      <w:lang w:eastAsia="en-US"/>
    </w:rPr>
  </w:style>
  <w:style w:type="paragraph" w:styleId="865" w:customStyle="1">
    <w:name w:val="列出段落2"/>
    <w:basedOn w:val="688"/>
    <w:uiPriority w:val="34"/>
    <w:qFormat/>
    <w:pPr>
      <w:ind w:firstLine="420"/>
    </w:pPr>
  </w:style>
  <w:style w:type="paragraph" w:styleId="866" w:customStyle="1">
    <w:name w:val="6'"/>
    <w:basedOn w:val="688"/>
    <w:uiPriority w:val="0"/>
    <w:qFormat/>
    <w:pPr>
      <w:jc w:val="center"/>
      <w:spacing w:line="320" w:lineRule="exact"/>
    </w:pPr>
    <w:rPr>
      <w:rFonts w:ascii="Calibri" w:hAnsi="Calibri"/>
      <w:spacing w:val="20"/>
      <w:szCs w:val="22"/>
    </w:rPr>
  </w:style>
  <w:style w:type="paragraph" w:styleId="867" w:customStyle="1">
    <w:name w:val="Char Char Char Char Char Char Char"/>
    <w:basedOn w:val="688"/>
    <w:uiPriority w:val="0"/>
    <w:qFormat/>
    <w:pPr>
      <w:spacing w:line="360" w:lineRule="auto"/>
    </w:pPr>
    <w:rPr>
      <w:sz w:val="24"/>
      <w:szCs w:val="20"/>
    </w:rPr>
  </w:style>
  <w:style w:type="paragraph" w:styleId="868" w:customStyle="1">
    <w:name w:val="2方案格式2"/>
    <w:basedOn w:val="850"/>
    <w:uiPriority w:val="0"/>
    <w:qFormat/>
    <w:pPr>
      <w:numPr>
        <w:ilvl w:val="1"/>
      </w:numPr>
      <w:spacing w:before="50" w:after="50" w:line="240" w:lineRule="auto"/>
      <w:outlineLvl w:val="1"/>
    </w:pPr>
    <w:rPr>
      <w:sz w:val="44"/>
    </w:rPr>
  </w:style>
  <w:style w:type="paragraph" w:styleId="869" w:customStyle="1">
    <w:name w:val="文档正文"/>
    <w:basedOn w:val="688"/>
    <w:uiPriority w:val="0"/>
    <w:qFormat/>
    <w:pPr>
      <w:ind w:firstLine="567"/>
      <w:spacing w:line="480" w:lineRule="atLeast"/>
    </w:pPr>
    <w:rPr>
      <w:rFonts w:ascii="Ari" w:eastAsia="Ari"/>
      <w:sz w:val="28"/>
      <w:szCs w:val="20"/>
    </w:rPr>
  </w:style>
  <w:style w:type="paragraph" w:styleId="870" w:customStyle="1">
    <w:name w:val="txt"/>
    <w:basedOn w:val="688"/>
    <w:uiPriority w:val="0"/>
    <w:qFormat/>
    <w:pPr>
      <w:jc w:val="left"/>
      <w:spacing w:before="100" w:beforeAutospacing="1" w:after="100" w:afterAutospacing="1"/>
      <w:widowControl/>
    </w:pPr>
    <w:rPr>
      <w:rFonts w:ascii="宋体" w:hAnsi="宋体" w:cs="宋体"/>
      <w:sz w:val="24"/>
    </w:rPr>
  </w:style>
  <w:style w:type="paragraph" w:styleId="871" w:customStyle="1">
    <w:name w:val="目录 4_0"/>
    <w:basedOn w:val="764"/>
    <w:next w:val="764"/>
    <w:uiPriority w:val="39"/>
    <w:qFormat/>
    <w:pPr>
      <w:ind w:left="1260"/>
    </w:pPr>
    <w:rPr>
      <w:rFonts w:ascii="Calibri" w:hAnsi="Calibri"/>
    </w:rPr>
  </w:style>
  <w:style w:type="paragraph" w:styleId="872" w:customStyle="1">
    <w:name w:val="目录 3_0"/>
    <w:basedOn w:val="764"/>
    <w:next w:val="764"/>
    <w:uiPriority w:val="39"/>
    <w:qFormat/>
    <w:pPr>
      <w:ind w:left="840"/>
    </w:pPr>
    <w:rPr>
      <w:rFonts w:ascii="Calibri" w:hAnsi="Calibri"/>
    </w:rPr>
  </w:style>
  <w:style w:type="paragraph" w:styleId="873" w:customStyle="1">
    <w:name w:val="样式 标题 1 + 黑体 三号 非加粗 居中 段前: 6 磅 段后: 6 磅 行距: 固定值 20 磅"/>
    <w:basedOn w:val="689"/>
    <w:uiPriority w:val="0"/>
    <w:qFormat/>
    <w:pPr>
      <w:numPr>
        <w:numId w:val="0"/>
      </w:numPr>
      <w:spacing w:before="120" w:after="120" w:line="400" w:lineRule="exact"/>
    </w:pPr>
    <w:rPr>
      <w:rFonts w:ascii="黑体" w:hAnsi="黑体" w:eastAsia="黑体"/>
      <w:b w:val="0"/>
      <w:bCs w:val="0"/>
      <w:szCs w:val="20"/>
    </w:rPr>
  </w:style>
  <w:style w:type="paragraph" w:styleId="874" w:customStyle="1">
    <w:name w:val="1"/>
    <w:basedOn w:val="688"/>
    <w:next w:val="688"/>
    <w:uiPriority w:val="0"/>
    <w:qFormat/>
    <w:rPr>
      <w:rFonts w:ascii="Calibri" w:hAnsi="Calibri"/>
      <w:szCs w:val="22"/>
    </w:rPr>
  </w:style>
  <w:style w:type="paragraph" w:styleId="875" w:customStyle="1">
    <w:name w:val="Blockquote_0"/>
    <w:basedOn w:val="764"/>
    <w:uiPriority w:val="0"/>
    <w:qFormat/>
    <w:pPr>
      <w:ind w:left="360" w:right="360"/>
      <w:jc w:val="left"/>
      <w:spacing w:before="100" w:after="100"/>
    </w:pPr>
    <w:rPr>
      <w:rFonts w:ascii="Calibri" w:hAnsi="Calibri" w:eastAsia="Times New Roman"/>
      <w:sz w:val="24"/>
      <w:szCs w:val="20"/>
    </w:rPr>
  </w:style>
  <w:style w:type="paragraph" w:styleId="876" w:customStyle="1">
    <w:name w:val="列出段落11"/>
    <w:basedOn w:val="688"/>
    <w:uiPriority w:val="0"/>
    <w:qFormat/>
    <w:pPr>
      <w:contextualSpacing/>
      <w:ind w:left="720"/>
      <w:jc w:val="left"/>
      <w:widowControl/>
    </w:pPr>
    <w:rPr>
      <w:rFonts w:ascii="Arial" w:hAnsi="Arial" w:eastAsia="黑体"/>
      <w:sz w:val="24"/>
      <w:lang w:eastAsia="en-US"/>
    </w:rPr>
  </w:style>
  <w:style w:type="paragraph" w:styleId="877" w:customStyle="1">
    <w:name w:val="样式 标题 2 + Times New Roman 四号 非加粗 段前: 5 磅 段后: 0 磅 行距: 固定值 20..._0"/>
    <w:basedOn w:val="688"/>
    <w:uiPriority w:val="0"/>
    <w:qFormat/>
    <w:pPr>
      <w:keepLines/>
      <w:keepNext/>
      <w:spacing w:before="100" w:line="360" w:lineRule="auto"/>
      <w:outlineLvl w:val="1"/>
    </w:pPr>
    <w:rPr>
      <w:rFonts w:eastAsia="Times New Roman" w:cs="宋体"/>
      <w:sz w:val="28"/>
      <w:szCs w:val="20"/>
    </w:rPr>
  </w:style>
  <w:style w:type="paragraph" w:styleId="878" w:customStyle="1">
    <w:name w:val="op_mapdots_left"/>
    <w:basedOn w:val="688"/>
    <w:uiPriority w:val="0"/>
    <w:qFormat/>
    <w:pPr>
      <w:jc w:val="left"/>
      <w:spacing w:before="100" w:beforeAutospacing="1" w:after="100" w:afterAutospacing="1"/>
      <w:widowControl/>
    </w:pPr>
    <w:rPr>
      <w:rFonts w:ascii="宋体" w:hAnsi="宋体" w:cs="宋体"/>
      <w:sz w:val="24"/>
    </w:rPr>
  </w:style>
  <w:style w:type="paragraph" w:styleId="879" w:customStyle="1">
    <w:name w:val="p0"/>
    <w:basedOn w:val="688"/>
    <w:uiPriority w:val="0"/>
    <w:qFormat/>
    <w:pPr>
      <w:widowControl/>
    </w:pPr>
    <w:rPr>
      <w:b/>
      <w:bCs/>
      <w:sz w:val="24"/>
    </w:rPr>
  </w:style>
  <w:style w:type="paragraph" w:styleId="880" w:customStyle="1">
    <w:name w:val="Blockquote"/>
    <w:basedOn w:val="688"/>
    <w:uiPriority w:val="0"/>
    <w:qFormat/>
    <w:pPr>
      <w:ind w:left="360" w:right="360"/>
      <w:jc w:val="left"/>
      <w:spacing w:before="100" w:after="100"/>
    </w:pPr>
    <w:rPr>
      <w:rFonts w:ascii="Calibri" w:hAnsi="Calibri"/>
      <w:sz w:val="24"/>
      <w:szCs w:val="22"/>
    </w:rPr>
  </w:style>
  <w:style w:type="paragraph" w:styleId="881" w:customStyle="1">
    <w:name w:val="3方案格式3"/>
    <w:basedOn w:val="868"/>
    <w:uiPriority w:val="0"/>
    <w:qFormat/>
    <w:pPr>
      <w:numPr>
        <w:ilvl w:val="2"/>
      </w:numPr>
      <w:outlineLvl w:val="2"/>
    </w:pPr>
    <w:rPr>
      <w:sz w:val="32"/>
    </w:rPr>
  </w:style>
  <w:style w:type="paragraph" w:styleId="882" w:customStyle="1">
    <w:name w:val="样式 标题 2 + Times New Roman 四号 非加粗 段前: 5 磅 段后: 0 磅 行距: 固定值 20..."/>
    <w:basedOn w:val="69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883" w:customStyle="1">
    <w:name w:val="标题2"/>
    <w:basedOn w:val="690"/>
    <w:next w:val="708"/>
    <w:uiPriority w:val="0"/>
    <w:qFormat/>
    <w:pPr>
      <w:spacing w:before="156" w:after="156" w:line="360" w:lineRule="auto"/>
    </w:pPr>
    <w:rPr>
      <w:bCs w:val="0"/>
      <w:sz w:val="24"/>
    </w:rPr>
  </w:style>
  <w:style w:type="paragraph" w:styleId="884" w:customStyle="1">
    <w:name w:val="普通正文"/>
    <w:basedOn w:val="688"/>
    <w:uiPriority w:val="0"/>
    <w:qFormat/>
    <w:pPr>
      <w:ind w:firstLine="480"/>
      <w:jc w:val="left"/>
      <w:spacing w:before="120" w:after="120" w:line="360" w:lineRule="auto"/>
    </w:pPr>
    <w:rPr>
      <w:rFonts w:ascii="Arial" w:hAnsi="Arial"/>
      <w:sz w:val="24"/>
    </w:rPr>
  </w:style>
  <w:style w:type="paragraph" w:styleId="885" w:customStyle="1">
    <w:name w:val="正文2"/>
    <w:uiPriority w:val="0"/>
    <w:qFormat/>
    <w:rPr>
      <w:rFonts w:ascii="Times New Roman" w:hAnsi="Times New Roman" w:eastAsia="微软雅黑" w:cs="Times New Roman"/>
      <w:sz w:val="24"/>
      <w:szCs w:val="24"/>
      <w:lang w:val="en-US" w:eastAsia="zh-CN" w:bidi="ar-SA"/>
    </w:rPr>
  </w:style>
  <w:style w:type="paragraph" w:styleId="886" w:customStyle="1">
    <w:name w:val="列出段落3"/>
    <w:basedOn w:val="688"/>
    <w:uiPriority w:val="0"/>
    <w:qFormat/>
    <w:pPr>
      <w:ind w:firstLine="420"/>
      <w:jc w:val="left"/>
      <w:spacing w:after="200"/>
      <w:widowControl/>
    </w:pPr>
    <w:rPr>
      <w:rFonts w:ascii="Tahoma" w:hAnsi="Tahoma" w:eastAsia="微软雅黑"/>
      <w:sz w:val="22"/>
      <w:szCs w:val="22"/>
    </w:rPr>
  </w:style>
  <w:style w:type="paragraph" w:styleId="887" w:customStyle="1">
    <w:name w:val="纯文本2"/>
    <w:basedOn w:val="688"/>
    <w:uiPriority w:val="0"/>
    <w:qFormat/>
    <w:pPr>
      <w:jc w:val="left"/>
    </w:pPr>
    <w:rPr>
      <w:rFonts w:hint="eastAsia" w:ascii="宋体" w:hAnsi="宋体" w:cs="Courier New"/>
      <w:sz w:val="24"/>
      <w:szCs w:val="20"/>
      <w:lang w:bidi="hi-IN"/>
    </w:rPr>
  </w:style>
  <w:style w:type="character" w:styleId="888" w:customStyle="1">
    <w:name w:val="表格文字 字符"/>
    <w:link w:val="860"/>
    <w:uiPriority w:val="0"/>
    <w:qFormat/>
    <w:rPr>
      <w:rFonts w:ascii="Calibri" w:hAnsi="Calibri" w:eastAsia="宋体" w:cs="Times New Roman"/>
      <w:sz w:val="21"/>
      <w:szCs w:val="22"/>
    </w:rPr>
  </w:style>
  <w:style w:type="paragraph" w:styleId="889" w:customStyle="1">
    <w:name w:val="trs_editor"/>
    <w:basedOn w:val="688"/>
    <w:uiPriority w:val="0"/>
    <w:qFormat/>
    <w:pPr>
      <w:jc w:val="left"/>
      <w:spacing w:before="100" w:beforeAutospacing="1" w:after="100" w:afterAutospacing="1"/>
      <w:widowControl/>
    </w:pPr>
    <w:rPr>
      <w:rFonts w:ascii="宋体" w:hAnsi="宋体" w:cs="宋体"/>
      <w:sz w:val="24"/>
    </w:rPr>
  </w:style>
  <w:style w:type="character" w:styleId="890" w:customStyle="1">
    <w:name w:val="未处理的提及1"/>
    <w:basedOn w:val="698"/>
    <w:uiPriority w:val="99"/>
    <w:semiHidden/>
    <w:unhideWhenUsed/>
    <w:qFormat/>
    <w:rPr>
      <w:color w:val="605e5c"/>
      <w:shd w:val="clear" w:color="auto" w:fill="e1dfdd"/>
    </w:rPr>
  </w:style>
  <w:style w:type="paragraph" w:styleId="891" w:customStyle="1">
    <w:name w:val="_Style 3"/>
    <w:basedOn w:val="688"/>
    <w:uiPriority w:val="99"/>
    <w:qFormat/>
    <w:pPr>
      <w:ind w:firstLine="420"/>
    </w:pPr>
    <w:rPr>
      <w:szCs w:val="22"/>
    </w:rPr>
  </w:style>
  <w:style w:type="table" w:styleId="892" w:customStyle="1">
    <w:name w:val="网格型1"/>
    <w:basedOn w:val="699"/>
    <w:uiPriority w:val="3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3" w:customStyle="1">
    <w:name w:val="批注文字 字符1"/>
    <w:uiPriority w:val="99"/>
    <w:qFormat/>
    <w:rPr>
      <w:sz w:val="24"/>
      <w:szCs w:val="22"/>
    </w:rPr>
  </w:style>
  <w:style w:type="character" w:styleId="894" w:customStyle="1">
    <w:name w:val="f141"/>
    <w:uiPriority w:val="0"/>
    <w:qFormat/>
    <w:rPr>
      <w:sz w:val="21"/>
      <w:szCs w:val="21"/>
    </w:rPr>
  </w:style>
  <w:style w:type="character" w:styleId="895" w:customStyle="1">
    <w:name w:val="p141"/>
    <w:uiPriority w:val="0"/>
    <w:qFormat/>
    <w:rPr>
      <w:sz w:val="21"/>
      <w:szCs w:val="21"/>
    </w:rPr>
  </w:style>
  <w:style w:type="character" w:styleId="896" w:customStyle="1">
    <w:name w:val="s10pv000000"/>
    <w:basedOn w:val="698"/>
    <w:uiPriority w:val="0"/>
    <w:qFormat/>
  </w:style>
  <w:style w:type="paragraph" w:styleId="897" w:customStyle="1">
    <w:name w:val="样式 标题 4 + 段前: 5 磅 段后: 5 磅 行距: 单倍行距"/>
    <w:basedOn w:val="692"/>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898" w:customStyle="1">
    <w:name w:val="基准标题"/>
    <w:basedOn w:val="708"/>
    <w:next w:val="708"/>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899" w:customStyle="1">
    <w:name w:val="font6"/>
    <w:basedOn w:val="688"/>
    <w:uiPriority w:val="0"/>
    <w:qFormat/>
    <w:pPr>
      <w:jc w:val="left"/>
      <w:spacing w:before="100" w:beforeAutospacing="1" w:after="100" w:afterAutospacing="1"/>
      <w:widowControl/>
    </w:pPr>
    <w:rPr>
      <w:rFonts w:hint="eastAsia" w:ascii="宋体" w:hAnsi="宋体"/>
      <w:sz w:val="24"/>
    </w:rPr>
  </w:style>
  <w:style w:type="paragraph" w:styleId="900" w:customStyle="1">
    <w:name w:val="样式4"/>
    <w:basedOn w:val="688"/>
    <w:uiPriority w:val="0"/>
    <w:qFormat/>
    <w:pPr>
      <w:ind w:left="2328" w:hanging="708"/>
      <w:tabs>
        <w:tab w:val="left" w:pos="2328" w:leader="none"/>
      </w:tabs>
    </w:pPr>
  </w:style>
  <w:style w:type="paragraph" w:styleId="901" w:customStyle="1">
    <w:name w:val="font5"/>
    <w:basedOn w:val="688"/>
    <w:uiPriority w:val="0"/>
    <w:qFormat/>
    <w:pPr>
      <w:jc w:val="left"/>
      <w:spacing w:before="100" w:beforeAutospacing="1" w:after="100" w:afterAutospacing="1"/>
      <w:widowControl/>
    </w:pPr>
    <w:rPr>
      <w:rFonts w:hint="eastAsia" w:ascii="宋体" w:hAnsi="宋体"/>
      <w:sz w:val="18"/>
      <w:szCs w:val="18"/>
    </w:rPr>
  </w:style>
  <w:style w:type="paragraph" w:styleId="902" w:customStyle="1">
    <w:name w:val="3 Char"/>
    <w:basedOn w:val="688"/>
    <w:uiPriority w:val="0"/>
    <w:qFormat/>
    <w:pPr>
      <w:jc w:val="center"/>
      <w:spacing w:line="400" w:lineRule="exact"/>
      <w:widowControl/>
    </w:pPr>
    <w:rPr>
      <w:rFonts w:ascii="Verdana" w:hAnsi="Verdana"/>
      <w:szCs w:val="20"/>
      <w:lang w:eastAsia="en-US"/>
    </w:rPr>
  </w:style>
  <w:style w:type="paragraph" w:styleId="903" w:customStyle="1">
    <w:name w:val="样式 标题 2 + 宋体 五号 非加粗 黑色"/>
    <w:basedOn w:val="690"/>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904" w:customStyle="1">
    <w:name w:val="xl29"/>
    <w:basedOn w:val="688"/>
    <w:uiPriority w:val="0"/>
    <w:qFormat/>
    <w:pPr>
      <w:jc w:val="center"/>
      <w:spacing w:before="100" w:beforeAutospacing="1" w:after="100" w:afterAutospacing="1"/>
      <w:widowControl/>
    </w:pPr>
    <w:rPr>
      <w:rFonts w:ascii="宋体" w:hAnsi="宋体"/>
      <w:sz w:val="28"/>
      <w:szCs w:val="28"/>
    </w:rPr>
  </w:style>
  <w:style w:type="paragraph" w:styleId="905" w:customStyle="1">
    <w:name w:val="图"/>
    <w:basedOn w:val="688"/>
    <w:uiPriority w:val="0"/>
    <w:qFormat/>
    <w:pPr>
      <w:jc w:val="center"/>
      <w:keepNext/>
      <w:spacing w:before="60" w:after="60" w:line="300" w:lineRule="auto"/>
    </w:pPr>
    <w:rPr>
      <w:spacing w:val="20"/>
      <w:sz w:val="24"/>
      <w:szCs w:val="20"/>
    </w:rPr>
  </w:style>
  <w:style w:type="paragraph" w:styleId="906" w:customStyle="1">
    <w:name w:val="设计方案"/>
    <w:basedOn w:val="688"/>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907" w:customStyle="1">
    <w:name w:val="xl24"/>
    <w:basedOn w:val="6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08" w:customStyle="1">
    <w:name w:val="样式1"/>
    <w:basedOn w:val="688"/>
    <w:uiPriority w:val="0"/>
    <w:qFormat/>
    <w:pPr>
      <w:ind w:left="425" w:hanging="425"/>
      <w:tabs>
        <w:tab w:val="left" w:pos="425" w:leader="none"/>
        <w:tab w:val="left" w:pos="709" w:leader="none"/>
      </w:tabs>
    </w:pPr>
    <w:rPr>
      <w:rFonts w:ascii="宋体" w:hAnsi="宋体"/>
      <w:szCs w:val="20"/>
    </w:rPr>
  </w:style>
  <w:style w:type="paragraph" w:styleId="909" w:customStyle="1">
    <w:name w:val="head"/>
    <w:basedOn w:val="688"/>
    <w:uiPriority w:val="0"/>
    <w:qFormat/>
    <w:pPr>
      <w:jc w:val="center"/>
      <w:spacing w:before="100" w:beforeAutospacing="1" w:after="100" w:afterAutospacing="1"/>
      <w:widowControl/>
    </w:pPr>
    <w:rPr>
      <w:rFonts w:hint="eastAsia" w:ascii="黑体" w:hAnsi="宋体" w:eastAsia="黑体"/>
      <w:b/>
      <w:bCs/>
      <w:sz w:val="28"/>
      <w:szCs w:val="28"/>
    </w:rPr>
  </w:style>
  <w:style w:type="paragraph" w:styleId="910" w:customStyle="1">
    <w:name w:val="默认段落字体 Para Char Char Char Char"/>
    <w:basedOn w:val="688"/>
    <w:uiPriority w:val="0"/>
    <w:qFormat/>
    <w:rPr>
      <w:szCs w:val="20"/>
    </w:rPr>
  </w:style>
  <w:style w:type="paragraph" w:styleId="911" w:customStyle="1">
    <w:name w:val="Char Char Char Char"/>
    <w:basedOn w:val="688"/>
    <w:uiPriority w:val="0"/>
    <w:qFormat/>
    <w:pPr>
      <w:jc w:val="left"/>
      <w:spacing w:after="160" w:line="240" w:lineRule="exact"/>
      <w:widowControl/>
    </w:pPr>
    <w:rPr>
      <w:rFonts w:ascii="Verdana" w:hAnsi="Verdana" w:eastAsia="仿宋_GB2312"/>
      <w:sz w:val="24"/>
      <w:szCs w:val="20"/>
      <w:lang w:eastAsia="en-US"/>
    </w:rPr>
  </w:style>
  <w:style w:type="paragraph" w:styleId="912" w:customStyle="1">
    <w:name w:val="font0"/>
    <w:basedOn w:val="688"/>
    <w:uiPriority w:val="0"/>
    <w:qFormat/>
    <w:pPr>
      <w:jc w:val="left"/>
      <w:spacing w:before="100" w:beforeAutospacing="1" w:after="100" w:afterAutospacing="1"/>
      <w:widowControl/>
    </w:pPr>
    <w:rPr>
      <w:rFonts w:hint="eastAsia" w:ascii="宋体" w:hAnsi="宋体"/>
      <w:sz w:val="24"/>
    </w:rPr>
  </w:style>
  <w:style w:type="paragraph" w:styleId="913" w:customStyle="1">
    <w:name w:val="样式 标题 3h3H3sect1.2.3 + 五号 段前: 6 磅 段后: 6 磅 行距: 单倍行距"/>
    <w:basedOn w:val="691"/>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914" w:customStyle="1">
    <w:name w:val="纯文本 Char1"/>
    <w:basedOn w:val="698"/>
    <w:uiPriority w:val="0"/>
    <w:qFormat/>
    <w:rPr>
      <w:rFonts w:ascii="宋体" w:hAnsi="Courier New" w:eastAsia="宋体" w:cs="Courier New"/>
      <w:szCs w:val="21"/>
    </w:rPr>
  </w:style>
  <w:style w:type="character" w:styleId="915" w:customStyle="1">
    <w:name w:val="HTML 预设格式 字符"/>
    <w:basedOn w:val="698"/>
    <w:link w:val="729"/>
    <w:uiPriority w:val="99"/>
    <w:qFormat/>
    <w:rPr>
      <w:rFonts w:ascii="宋体" w:hAnsi="宋体"/>
      <w:sz w:val="24"/>
      <w:szCs w:val="24"/>
    </w:rPr>
  </w:style>
  <w:style w:type="paragraph" w:styleId="916" w:customStyle="1">
    <w:name w:val="Char1 Char Char Char"/>
    <w:basedOn w:val="688"/>
    <w:uiPriority w:val="0"/>
    <w:qFormat/>
    <w:rPr>
      <w:szCs w:val="20"/>
    </w:rPr>
  </w:style>
  <w:style w:type="paragraph" w:styleId="917" w:customStyle="1">
    <w:name w:val="Char1"/>
    <w:basedOn w:val="688"/>
    <w:uiPriority w:val="0"/>
    <w:qFormat/>
    <w:pPr>
      <w:jc w:val="left"/>
      <w:spacing w:after="160" w:line="240" w:lineRule="exact"/>
      <w:widowControl/>
    </w:pPr>
    <w:rPr>
      <w:sz w:val="24"/>
    </w:rPr>
  </w:style>
  <w:style w:type="paragraph" w:styleId="918" w:customStyle="1">
    <w:name w:val="默认段落字体 Para Char"/>
    <w:basedOn w:val="688"/>
    <w:uiPriority w:val="0"/>
    <w:qFormat/>
  </w:style>
  <w:style w:type="paragraph" w:styleId="919" w:customStyle="1">
    <w:name w:val="Char1 Char Char Char Char Char Char Char Char Char"/>
    <w:basedOn w:val="688"/>
    <w:uiPriority w:val="0"/>
    <w:qFormat/>
    <w:pPr>
      <w:jc w:val="center"/>
      <w:spacing w:line="400" w:lineRule="exact"/>
      <w:widowControl/>
    </w:pPr>
    <w:rPr>
      <w:rFonts w:ascii="Verdana" w:hAnsi="Verdana"/>
      <w:szCs w:val="20"/>
      <w:lang w:eastAsia="en-US"/>
    </w:rPr>
  </w:style>
  <w:style w:type="paragraph" w:styleId="920" w:customStyle="1">
    <w:name w:val="普通(网站)1"/>
    <w:basedOn w:val="688"/>
    <w:uiPriority w:val="0"/>
    <w:qFormat/>
    <w:pPr>
      <w:jc w:val="left"/>
      <w:spacing w:before="100" w:beforeAutospacing="1" w:after="100" w:afterAutospacing="1"/>
      <w:widowControl/>
    </w:pPr>
    <w:rPr>
      <w:rFonts w:ascii="宋体" w:hAnsi="宋体"/>
      <w:sz w:val="24"/>
    </w:rPr>
  </w:style>
  <w:style w:type="paragraph" w:styleId="921" w:customStyle="1">
    <w:name w:val="Char Char2 Char"/>
    <w:basedOn w:val="688"/>
    <w:uiPriority w:val="0"/>
    <w:qFormat/>
    <w:rPr>
      <w:rFonts w:ascii="宋体" w:hAnsi="宋体"/>
      <w:b/>
      <w:sz w:val="28"/>
      <w:szCs w:val="28"/>
    </w:rPr>
  </w:style>
  <w:style w:type="character" w:styleId="922" w:customStyle="1">
    <w:name w:val="正文缩进 字符"/>
    <w:link w:val="703"/>
    <w:uiPriority w:val="0"/>
    <w:qFormat/>
    <w:rPr>
      <w:b/>
      <w:sz w:val="24"/>
    </w:rPr>
  </w:style>
  <w:style w:type="paragraph" w:styleId="923" w:customStyle="1">
    <w:name w:val="Char Char Char"/>
    <w:basedOn w:val="688"/>
    <w:uiPriority w:val="0"/>
    <w:qFormat/>
    <w:rPr>
      <w:rFonts w:ascii="宋体" w:hAnsi="宋体"/>
      <w:b/>
      <w:sz w:val="28"/>
      <w:szCs w:val="28"/>
    </w:rPr>
  </w:style>
  <w:style w:type="paragraph" w:styleId="924" w:customStyle="1">
    <w:name w:val="Char2"/>
    <w:basedOn w:val="688"/>
    <w:uiPriority w:val="0"/>
    <w:qFormat/>
    <w:pPr>
      <w:jc w:val="left"/>
      <w:spacing w:after="160" w:line="240" w:lineRule="exact"/>
      <w:widowControl/>
    </w:pPr>
    <w:rPr>
      <w:szCs w:val="20"/>
    </w:rPr>
  </w:style>
  <w:style w:type="paragraph" w:styleId="925" w:customStyle="1">
    <w:name w:val="a"/>
    <w:basedOn w:val="688"/>
    <w:uiPriority w:val="0"/>
    <w:qFormat/>
    <w:pPr>
      <w:jc w:val="left"/>
      <w:spacing w:before="100" w:beforeAutospacing="1" w:after="100" w:afterAutospacing="1"/>
      <w:widowControl/>
    </w:pPr>
    <w:rPr>
      <w:rFonts w:ascii="宋体" w:hAnsi="宋体" w:cs="宋体"/>
      <w:sz w:val="24"/>
    </w:rPr>
  </w:style>
  <w:style w:type="character" w:styleId="926" w:customStyle="1">
    <w:name w:val="description5"/>
    <w:basedOn w:val="698"/>
    <w:uiPriority w:val="0"/>
    <w:qFormat/>
  </w:style>
  <w:style w:type="character" w:styleId="927">
    <w:name w:val="Placeholder Text"/>
    <w:uiPriority w:val="99"/>
    <w:semiHidden/>
    <w:qFormat/>
    <w:rPr>
      <w:color w:val="808080"/>
    </w:rPr>
  </w:style>
  <w:style w:type="paragraph" w:styleId="928" w:customStyle="1">
    <w:name w:val="Table Paragraph"/>
    <w:basedOn w:val="688"/>
    <w:uiPriority w:val="1"/>
    <w:qFormat/>
    <w:pPr>
      <w:jc w:val="left"/>
    </w:pPr>
    <w:rPr>
      <w:sz w:val="24"/>
    </w:rPr>
  </w:style>
  <w:style w:type="character" w:styleId="929" w:customStyle="1">
    <w:name w:val="Char Char7"/>
    <w:uiPriority w:val="0"/>
    <w:qFormat/>
    <w:rPr>
      <w:rFonts w:ascii="Tahoma" w:hAnsi="Tahoma" w:eastAsia="微软雅黑"/>
      <w:b/>
      <w:bCs/>
      <w:sz w:val="32"/>
      <w:szCs w:val="32"/>
      <w:lang w:val="en-US" w:eastAsia="zh-CN" w:bidi="ar-SA"/>
    </w:rPr>
  </w:style>
  <w:style w:type="character" w:styleId="930" w:customStyle="1">
    <w:name w:val="font01"/>
    <w:uiPriority w:val="0"/>
    <w:qFormat/>
    <w:rPr>
      <w:rFonts w:hint="eastAsia" w:ascii="宋体" w:hAnsi="宋体" w:eastAsia="宋体" w:cs="宋体"/>
      <w:color w:val="000000"/>
      <w:sz w:val="20"/>
      <w:szCs w:val="20"/>
      <w:u w:val="none"/>
    </w:rPr>
  </w:style>
  <w:style w:type="character" w:styleId="931" w:customStyle="1">
    <w:name w:val="font81"/>
    <w:uiPriority w:val="0"/>
    <w:qFormat/>
    <w:rPr>
      <w:rFonts w:hint="eastAsia" w:ascii="宋体" w:hAnsi="宋体" w:eastAsia="宋体" w:cs="宋体"/>
      <w:color w:val="000000"/>
      <w:sz w:val="22"/>
      <w:szCs w:val="22"/>
      <w:u w:val="none"/>
    </w:rPr>
  </w:style>
  <w:style w:type="character" w:styleId="932" w:customStyle="1">
    <w:name w:val="font71"/>
    <w:uiPriority w:val="0"/>
    <w:qFormat/>
    <w:rPr>
      <w:rFonts w:hint="eastAsia" w:ascii="宋体" w:hAnsi="宋体" w:eastAsia="宋体" w:cs="宋体"/>
      <w:color w:val="000000"/>
      <w:sz w:val="22"/>
      <w:szCs w:val="22"/>
      <w:u w:val="none"/>
    </w:rPr>
  </w:style>
  <w:style w:type="character" w:styleId="933" w:customStyle="1">
    <w:name w:val="font51"/>
    <w:uiPriority w:val="0"/>
    <w:qFormat/>
    <w:rPr>
      <w:rFonts w:hint="default" w:ascii="Calibri" w:hAnsi="Calibri" w:cs="Calibri"/>
      <w:color w:val="000000"/>
      <w:sz w:val="22"/>
      <w:szCs w:val="22"/>
      <w:u w:val="none"/>
    </w:rPr>
  </w:style>
  <w:style w:type="character" w:styleId="934" w:customStyle="1">
    <w:name w:val="font61"/>
    <w:uiPriority w:val="0"/>
    <w:qFormat/>
    <w:rPr>
      <w:rFonts w:hint="default" w:ascii="Calibri" w:hAnsi="Calibri" w:cs="Calibri"/>
      <w:color w:val="000000"/>
      <w:sz w:val="22"/>
      <w:szCs w:val="22"/>
      <w:u w:val="none"/>
    </w:rPr>
  </w:style>
  <w:style w:type="character" w:styleId="935" w:customStyle="1">
    <w:name w:val="font41"/>
    <w:uiPriority w:val="0"/>
    <w:qFormat/>
    <w:rPr>
      <w:rFonts w:hint="eastAsia" w:ascii="宋体" w:hAnsi="宋体" w:eastAsia="宋体" w:cs="宋体"/>
      <w:color w:val="000000"/>
      <w:sz w:val="22"/>
      <w:szCs w:val="22"/>
      <w:u w:val="none"/>
    </w:rPr>
  </w:style>
  <w:style w:type="character" w:styleId="936" w:customStyle="1">
    <w:name w:val="未处理的提及2"/>
    <w:basedOn w:val="698"/>
    <w:uiPriority w:val="99"/>
    <w:semiHidden/>
    <w:unhideWhenUsed/>
    <w:qFormat/>
    <w:rPr>
      <w:color w:val="605e5c"/>
      <w:shd w:val="clear" w:color="auto" w:fill="e1dfdd"/>
    </w:rPr>
  </w:style>
  <w:style w:type="character" w:styleId="937" w:customStyle="1">
    <w:name w:val="未处理的提及3"/>
    <w:basedOn w:val="698"/>
    <w:uiPriority w:val="99"/>
    <w:semiHidden/>
    <w:unhideWhenUsed/>
    <w:qFormat/>
    <w:rPr>
      <w:color w:val="605e5c"/>
      <w:shd w:val="clear" w:color="auto" w:fill="e1dfdd"/>
    </w:rPr>
  </w:style>
  <w:style w:type="paragraph" w:styleId="938" w:customStyle="1">
    <w:name w:val="_Style 234"/>
    <w:basedOn w:val="688"/>
    <w:next w:val="759"/>
    <w:uiPriority w:val="34"/>
    <w:qFormat/>
    <w:pPr>
      <w:ind w:left="420" w:firstLine="420"/>
      <w:spacing w:line="400" w:lineRule="exact"/>
    </w:pPr>
    <w:rPr>
      <w:rFonts w:ascii="Calibri" w:hAnsi="Calibri"/>
    </w:rPr>
  </w:style>
  <w:style w:type="character" w:styleId="939" w:customStyle="1">
    <w:name w:val="列表段落 字符"/>
    <w:link w:val="759"/>
    <w:uiPriority w:val="99"/>
    <w:qFormat/>
    <w:rPr>
      <w:sz w:val="21"/>
      <w:szCs w:val="24"/>
    </w:rPr>
  </w:style>
  <w:style w:type="character" w:styleId="940" w:customStyle="1">
    <w:name w:val="彩色列表 - 强调文字颜色 1字符"/>
    <w:uiPriority w:val="34"/>
    <w:qFormat/>
    <w:rPr>
      <w:rFonts w:ascii="Calibri" w:hAnsi="Calibri"/>
      <w:sz w:val="21"/>
      <w:szCs w:val="24"/>
    </w:rPr>
  </w:style>
  <w:style w:type="character" w:styleId="941" w:customStyle="1">
    <w:name w:val="批注主题 字符1"/>
    <w:basedOn w:val="893"/>
    <w:uiPriority w:val="99"/>
    <w:semiHidden/>
    <w:qFormat/>
    <w:rPr>
      <w:rFonts w:ascii="Calibri" w:hAnsi="Calibri" w:eastAsia="宋体" w:cs="Times New Roman"/>
      <w:b/>
      <w:bCs/>
      <w:sz w:val="24"/>
      <w:szCs w:val="24"/>
    </w:rPr>
  </w:style>
  <w:style w:type="character" w:styleId="942" w:customStyle="1">
    <w:name w:val="正文文本缩进 2 字符1"/>
    <w:basedOn w:val="698"/>
    <w:uiPriority w:val="99"/>
    <w:semiHidden/>
    <w:qFormat/>
    <w:rPr>
      <w:rFonts w:ascii="Calibri" w:hAnsi="Calibri" w:eastAsia="宋体" w:cs="Times New Roman"/>
      <w:szCs w:val="24"/>
    </w:rPr>
  </w:style>
  <w:style w:type="character" w:styleId="943" w:customStyle="1">
    <w:name w:val="标题 字符1"/>
    <w:basedOn w:val="698"/>
    <w:uiPriority w:val="10"/>
    <w:qFormat/>
    <w:rPr>
      <w:rFonts w:asciiTheme="majorHAnsi" w:hAnsiTheme="majorHAnsi" w:eastAsiaTheme="majorEastAsia" w:cstheme="majorBidi"/>
      <w:b/>
      <w:bCs/>
      <w:sz w:val="32"/>
      <w:szCs w:val="32"/>
    </w:rPr>
  </w:style>
  <w:style w:type="character" w:styleId="944" w:customStyle="1">
    <w:name w:val="正文文本缩进 字符1"/>
    <w:basedOn w:val="698"/>
    <w:uiPriority w:val="99"/>
    <w:semiHidden/>
    <w:qFormat/>
    <w:rPr>
      <w:rFonts w:ascii="Calibri" w:hAnsi="Calibri" w:eastAsia="宋体" w:cs="Times New Roman"/>
      <w:szCs w:val="24"/>
    </w:rPr>
  </w:style>
  <w:style w:type="character" w:styleId="945" w:customStyle="1">
    <w:name w:val="副标题 字符1"/>
    <w:basedOn w:val="698"/>
    <w:uiPriority w:val="11"/>
    <w:qFormat/>
    <w:rPr>
      <w:b/>
      <w:bCs/>
      <w:sz w:val="32"/>
      <w:szCs w:val="32"/>
    </w:rPr>
  </w:style>
  <w:style w:type="character" w:styleId="946" w:customStyle="1">
    <w:name w:val="日期 字符1"/>
    <w:basedOn w:val="698"/>
    <w:uiPriority w:val="99"/>
    <w:semiHidden/>
    <w:qFormat/>
    <w:rPr>
      <w:rFonts w:ascii="Calibri" w:hAnsi="Calibri" w:eastAsia="宋体" w:cs="Times New Roman"/>
      <w:szCs w:val="24"/>
    </w:rPr>
  </w:style>
  <w:style w:type="paragraph" w:styleId="947" w:customStyle="1">
    <w:name w:val="修订2"/>
    <w:uiPriority w:val="99"/>
    <w:unhideWhenUsed/>
    <w:qFormat/>
    <w:rPr>
      <w:rFonts w:ascii="Calibri" w:hAnsi="Calibri" w:eastAsia="宋体" w:cs="Times New Roman"/>
      <w:sz w:val="21"/>
      <w:szCs w:val="24"/>
      <w:lang w:val="en-US" w:eastAsia="zh-CN" w:bidi="ar-SA"/>
    </w:rPr>
  </w:style>
  <w:style w:type="character" w:styleId="948" w:customStyle="1">
    <w:name w:val="正文文本 字符1"/>
    <w:basedOn w:val="698"/>
    <w:uiPriority w:val="99"/>
    <w:semiHidden/>
    <w:qFormat/>
    <w:rPr>
      <w:rFonts w:ascii="Calibri" w:hAnsi="Calibri" w:eastAsia="宋体" w:cs="Times New Roman"/>
      <w:szCs w:val="24"/>
    </w:rPr>
  </w:style>
  <w:style w:type="character" w:styleId="949" w:customStyle="1">
    <w:name w:val="批注框文本 字符1"/>
    <w:basedOn w:val="698"/>
    <w:uiPriority w:val="99"/>
    <w:semiHidden/>
    <w:qFormat/>
    <w:rPr>
      <w:rFonts w:ascii="Calibri" w:hAnsi="Calibri" w:eastAsia="宋体" w:cs="Times New Roman"/>
      <w:sz w:val="18"/>
      <w:szCs w:val="18"/>
    </w:rPr>
  </w:style>
  <w:style w:type="paragraph" w:styleId="950" w:customStyle="1">
    <w:name w:val="小四 段落 宋体 Char Char Char"/>
    <w:basedOn w:val="702"/>
    <w:uiPriority w:val="0"/>
    <w:qFormat/>
    <w:pPr>
      <w:numPr>
        <w:ilvl w:val="0"/>
        <w:numId w:val="0"/>
      </w:numPr>
      <w:ind w:right="-33" w:firstLine="480"/>
      <w:jc w:val="left"/>
      <w:spacing w:line="360" w:lineRule="auto"/>
    </w:pPr>
    <w:rPr>
      <w:rFonts w:ascii="Times New Roman" w:hAnsi="Times New Roman"/>
      <w:sz w:val="24"/>
      <w:szCs w:val="20"/>
    </w:rPr>
  </w:style>
  <w:style w:type="character" w:styleId="951" w:customStyle="1">
    <w:name w:val="纯文本 字符1"/>
    <w:basedOn w:val="698"/>
    <w:uiPriority w:val="99"/>
    <w:semiHidden/>
    <w:qFormat/>
    <w:rPr>
      <w:rFonts w:hAnsi="Courier New" w:cs="Courier New" w:asciiTheme="minorEastAsia"/>
      <w:szCs w:val="24"/>
    </w:rPr>
  </w:style>
  <w:style w:type="character" w:styleId="952" w:customStyle="1">
    <w:name w:val="文档结构图 字符1"/>
    <w:basedOn w:val="698"/>
    <w:uiPriority w:val="99"/>
    <w:semiHidden/>
    <w:qFormat/>
    <w:rPr>
      <w:rFonts w:ascii="Microsoft YaHei UI" w:hAnsi="Calibri" w:eastAsia="Microsoft YaHei UI" w:cs="Times New Roman"/>
      <w:sz w:val="18"/>
      <w:szCs w:val="18"/>
    </w:rPr>
  </w:style>
  <w:style w:type="character" w:styleId="953" w:customStyle="1">
    <w:name w:val="正文文本 3 字符1"/>
    <w:basedOn w:val="698"/>
    <w:uiPriority w:val="99"/>
    <w:semiHidden/>
    <w:qFormat/>
    <w:rPr>
      <w:rFonts w:ascii="Calibri" w:hAnsi="Calibri" w:eastAsia="宋体" w:cs="Times New Roman"/>
      <w:sz w:val="16"/>
      <w:szCs w:val="16"/>
    </w:rPr>
  </w:style>
  <w:style w:type="paragraph" w:styleId="954" w:customStyle="1">
    <w:name w:val="_Style 106"/>
    <w:basedOn w:val="688"/>
    <w:next w:val="759"/>
    <w:uiPriority w:val="34"/>
    <w:qFormat/>
    <w:pPr>
      <w:ind w:left="420" w:firstLine="420"/>
      <w:spacing w:line="400" w:lineRule="exact"/>
    </w:pPr>
    <w:rPr>
      <w:rFonts w:ascii="Calibri" w:hAnsi="Calibri"/>
    </w:rPr>
  </w:style>
  <w:style w:type="character" w:styleId="955" w:customStyle="1">
    <w:name w:val="正文文本缩进 3 字符1"/>
    <w:basedOn w:val="698"/>
    <w:uiPriority w:val="99"/>
    <w:semiHidden/>
    <w:qFormat/>
    <w:rPr>
      <w:rFonts w:ascii="Calibri" w:hAnsi="Calibri" w:eastAsia="宋体" w:cs="Times New Roman"/>
      <w:sz w:val="16"/>
      <w:szCs w:val="16"/>
    </w:rPr>
  </w:style>
  <w:style w:type="character" w:styleId="956" w:customStyle="1">
    <w:name w:val="未处理的提及4"/>
    <w:basedOn w:val="698"/>
    <w:uiPriority w:val="99"/>
    <w:semiHidden/>
    <w:unhideWhenUsed/>
    <w:qFormat/>
    <w:rPr>
      <w:color w:val="605e5c"/>
      <w:shd w:val="clear" w:color="auto" w:fill="e1dfdd"/>
    </w:rPr>
  </w:style>
  <w:style w:type="character" w:styleId="957" w:customStyle="1">
    <w:name w:val="未处理的提及5"/>
    <w:basedOn w:val="698"/>
    <w:uiPriority w:val="99"/>
    <w:semiHidden/>
    <w:unhideWhenUsed/>
    <w:qFormat/>
    <w:rPr>
      <w:color w:val="605e5c"/>
      <w:shd w:val="clear" w:color="auto" w:fill="e1dfdd"/>
    </w:rPr>
  </w:style>
  <w:style w:type="character" w:styleId="958" w:customStyle="1">
    <w:name w:val="未处理的提及6"/>
    <w:basedOn w:val="698"/>
    <w:uiPriority w:val="99"/>
    <w:semiHidden/>
    <w:unhideWhenUsed/>
    <w:qFormat/>
    <w:rPr>
      <w:color w:val="605e5c"/>
      <w:shd w:val="clear" w:color="auto" w:fill="e1dfdd"/>
    </w:rPr>
  </w:style>
  <w:style w:type="character" w:styleId="959" w:customStyle="1">
    <w:name w:val="font101"/>
    <w:uiPriority w:val="0"/>
    <w:qFormat/>
    <w:rPr>
      <w:rFonts w:ascii="PingFangTC-light" w:hAnsi="PingFangTC-light" w:eastAsia="PingFangTC-light" w:cs="PingFangTC-light"/>
      <w:color w:val="ff0000"/>
      <w:sz w:val="22"/>
      <w:szCs w:val="22"/>
      <w:u w:val="none"/>
    </w:rPr>
  </w:style>
  <w:style w:type="character" w:styleId="960" w:customStyle="1">
    <w:name w:val="font112"/>
    <w:uiPriority w:val="0"/>
    <w:qFormat/>
    <w:rPr>
      <w:rFonts w:ascii="Calibri" w:hAnsi="Calibri" w:cs="Calibri"/>
      <w:color w:val="ff0000"/>
      <w:sz w:val="21"/>
      <w:szCs w:val="21"/>
      <w:u w:val="none"/>
    </w:rPr>
  </w:style>
  <w:style w:type="character" w:styleId="961" w:customStyle="1">
    <w:name w:val="font121"/>
    <w:uiPriority w:val="0"/>
    <w:qFormat/>
    <w:rPr>
      <w:rFonts w:hint="eastAsia" w:ascii="宋体" w:hAnsi="宋体" w:eastAsia="宋体" w:cs="宋体"/>
      <w:color w:val="000000"/>
      <w:sz w:val="20"/>
      <w:szCs w:val="20"/>
      <w:u w:val="none"/>
    </w:rPr>
  </w:style>
  <w:style w:type="character" w:styleId="962" w:customStyle="1">
    <w:name w:val="纯文本 Char"/>
    <w:uiPriority w:val="0"/>
    <w:qFormat/>
    <w:rPr>
      <w:rFonts w:ascii="宋体" w:hAnsi="Courier New" w:eastAsia="宋体" w:cs="Courier New"/>
      <w:szCs w:val="21"/>
    </w:rPr>
  </w:style>
  <w:style w:type="character" w:styleId="963" w:customStyle="1">
    <w:name w:val="NormalCharacter"/>
    <w:uiPriority w:val="0"/>
    <w:qFormat/>
    <w:rPr>
      <w:rFonts w:ascii="Times New Roman" w:hAnsi="Times New Roman" w:eastAsia="宋体" w:cs="Times New Roman"/>
      <w:sz w:val="21"/>
      <w:szCs w:val="22"/>
      <w:lang w:val="en-US" w:eastAsia="zh-CN" w:bidi="ar-SA"/>
    </w:rPr>
  </w:style>
  <w:style w:type="paragraph" w:styleId="964" w:customStyle="1">
    <w:name w:val="样式 宋体 五号 行距: 单倍行距"/>
    <w:basedOn w:val="688"/>
    <w:uiPriority w:val="0"/>
    <w:qFormat/>
    <w:pPr>
      <w:jc w:val="left"/>
    </w:pPr>
    <w:rPr>
      <w:rFonts w:ascii="宋体" w:hAnsi="宋体"/>
      <w:szCs w:val="20"/>
    </w:rPr>
  </w:style>
  <w:style w:type="paragraph" w:styleId="965" w:customStyle="1">
    <w:name w:val="列表段落1"/>
    <w:basedOn w:val="688"/>
    <w:uiPriority w:val="99"/>
    <w:qFormat/>
    <w:pPr>
      <w:ind w:firstLine="420"/>
    </w:pPr>
    <w:rPr>
      <w:szCs w:val="20"/>
    </w:rPr>
  </w:style>
  <w:style w:type="character" w:styleId="966" w:customStyle="1">
    <w:name w:val="fontstyle31"/>
    <w:uiPriority w:val="0"/>
    <w:qFormat/>
    <w:rPr>
      <w:rFonts w:hint="default" w:ascii="TimesNewRomanPS-BoldMT" w:hAnsi="TimesNewRomanPS-BoldMT"/>
      <w:b/>
      <w:bCs/>
      <w:color w:val="000000"/>
      <w:sz w:val="22"/>
      <w:szCs w:val="22"/>
    </w:rPr>
  </w:style>
  <w:style w:type="paragraph" w:styleId="967"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968"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969" w:customStyle="1">
    <w:name w:val="表格非标题文字"/>
    <w:uiPriority w:val="0"/>
    <w:qFormat/>
    <w:pPr>
      <w:spacing w:before="80" w:after="40"/>
    </w:pPr>
    <w:rPr>
      <w:rFonts w:ascii="Arial" w:hAnsi="Arial" w:eastAsia="宋体" w:cs="Arial"/>
      <w:sz w:val="18"/>
      <w:szCs w:val="21"/>
      <w:lang w:val="en-US" w:eastAsia="zh-CN" w:bidi="ar-SA"/>
    </w:rPr>
  </w:style>
  <w:style w:type="paragraph" w:styleId="970" w:customStyle="1">
    <w:name w:val="招标"/>
    <w:basedOn w:val="688"/>
    <w:uiPriority w:val="0"/>
    <w:qFormat/>
    <w:pPr>
      <w:ind w:firstLine="420"/>
      <w:jc w:val="left"/>
      <w:spacing w:line="400" w:lineRule="exact"/>
    </w:pPr>
    <w:rPr>
      <w:rFonts w:ascii="宋体" w:hAnsi="宋体"/>
    </w:rPr>
  </w:style>
  <w:style w:type="paragraph" w:styleId="971"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72" w:customStyle="1">
    <w:name w:val="二级目录"/>
    <w:next w:val="688"/>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973"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74"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75"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976"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977" w:customStyle="1">
    <w:name w:val="修订8"/>
    <w:hidden/>
    <w:uiPriority w:val="99"/>
    <w:unhideWhenUsed/>
    <w:qFormat/>
    <w:rPr>
      <w:rFonts w:ascii="Times New Roman" w:hAnsi="Times New Roman" w:eastAsia="宋体" w:cs="Times New Roman"/>
      <w:sz w:val="21"/>
      <w:szCs w:val="24"/>
      <w:lang w:val="en-US" w:eastAsia="zh-CN" w:bidi="ar-SA"/>
    </w:rPr>
  </w:style>
  <w:style w:type="paragraph" w:styleId="978" w:customStyle="1">
    <w:name w:val="修订9"/>
    <w:hidden/>
    <w:uiPriority w:val="99"/>
    <w:unhideWhenUsed/>
    <w:qFormat/>
    <w:rPr>
      <w:rFonts w:ascii="Times New Roman" w:hAnsi="Times New Roman" w:eastAsia="宋体" w:cs="Times New Roman"/>
      <w:sz w:val="21"/>
      <w:szCs w:val="24"/>
      <w:lang w:val="en-US" w:eastAsia="zh-CN" w:bidi="ar-SA"/>
    </w:rPr>
  </w:style>
  <w:style w:type="paragraph" w:styleId="979" w:customStyle="1">
    <w:name w:val="修订10"/>
    <w:hidden/>
    <w:uiPriority w:val="99"/>
    <w:unhideWhenUsed/>
    <w:qFormat/>
    <w:rPr>
      <w:rFonts w:ascii="Times New Roman" w:hAnsi="Times New Roman" w:eastAsia="宋体" w:cs="Times New Roman"/>
      <w:sz w:val="21"/>
      <w:szCs w:val="24"/>
      <w:lang w:val="en-US" w:eastAsia="zh-CN" w:bidi="ar-SA"/>
    </w:rPr>
  </w:style>
  <w:style w:type="paragraph" w:styleId="980" w:customStyle="1">
    <w:name w:val="修订11"/>
    <w:hidden/>
    <w:uiPriority w:val="99"/>
    <w:unhideWhenUsed/>
    <w:qFormat/>
    <w:rPr>
      <w:rFonts w:ascii="Times New Roman" w:hAnsi="Times New Roman" w:eastAsia="宋体" w:cs="Times New Roman"/>
      <w:sz w:val="21"/>
      <w:szCs w:val="24"/>
      <w:lang w:val="en-US" w:eastAsia="zh-CN" w:bidi="ar-SA"/>
    </w:rPr>
  </w:style>
  <w:style w:type="paragraph" w:styleId="981"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1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2F764F0-8E42-4DB8-A509-9A7109B9654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汇采-66</cp:lastModifiedBy>
  <cp:revision>3</cp:revision>
  <dcterms:created xsi:type="dcterms:W3CDTF">2026-10-29T01:29:00Z</dcterms:created>
  <dcterms:modified xsi:type="dcterms:W3CDTF">2026-11-03T06:25:49Z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B2AD9BE043214FA494C4E604602D8594_13</vt:lpwstr>
  </property>
  <property fmtid="{D5CDD505-2E9C-101B-9397-08002B2CF9AE}" pid="4" name="KSOTemplateDocerSaveRecord">
    <vt:lpwstr>eyJoZGlkIjoiYWY4OTBiYjhjN2Q3ZTI0YzlmNDQ0YmRkNDdkNTQzNTMiLCJ1c2VySWQiOiI3MDM0Mzc4MzAifQ==</vt:lpwstr>
  </property>
</Properties>
</file>