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ind w:firstLine="0"/>
        <w:spacing w:before="0" w:after="0"/>
        <w:rPr>
          <w:rFonts w:hint="eastAsia" w:eastAsia="黑体"/>
          <w:b/>
          <w:bCs/>
          <w:sz w:val="84"/>
        </w:rPr>
      </w:pPr>
      <w:r>
        <w:rPr>
          <w:rFonts w:hint="eastAsia" w:eastAsia="黑体"/>
          <w:b/>
          <w:bCs/>
          <w:sz w:val="84"/>
        </w:rPr>
      </w:r>
      <w:r/>
    </w:p>
    <w:p>
      <w:pPr>
        <w:pStyle w:val="819"/>
        <w:ind w:firstLine="0"/>
        <w:jc w:val="center"/>
        <w:spacing w:before="0" w:after="0"/>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招　标　文　件</w:t>
      </w:r>
      <w:r/>
    </w:p>
    <w:p>
      <w:pPr>
        <w:pStyle w:val="819"/>
        <w:ind w:firstLine="1968"/>
        <w:spacing w:before="0" w:after="0"/>
        <w:rPr>
          <w:rFonts w:hint="eastAsia"/>
          <w:b/>
          <w:bCs/>
          <w:sz w:val="28"/>
          <w:szCs w:val="28"/>
        </w:rPr>
      </w:pPr>
      <w:r>
        <w:rPr>
          <w:rFonts w:hint="eastAsia"/>
          <w:b/>
          <w:bCs/>
          <w:sz w:val="28"/>
          <w:szCs w:val="28"/>
        </w:rPr>
      </w:r>
      <w:r/>
    </w:p>
    <w:p>
      <w:pPr>
        <w:pStyle w:val="731"/>
        <w:ind w:firstLine="560"/>
        <w:jc w:val="left"/>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项目名称：露天矿山安全监测预警模块“人工智能+”应用场景升级改造项目</w:t>
      </w:r>
      <w:r/>
    </w:p>
    <w:p>
      <w:pPr>
        <w:pStyle w:val="731"/>
        <w:ind w:firstLine="560"/>
        <w:jc w:val="left"/>
        <w:spacing w:line="360" w:lineRule="auto"/>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采购编号：JSZC-320000-SCZX-G2026-0551</w:t>
      </w:r>
      <w:r>
        <w:rPr>
          <w:rFonts w:hint="eastAsia"/>
          <w:b/>
          <w:color w:val="ff0000"/>
          <w:sz w:val="28"/>
          <w:szCs w:val="28"/>
        </w:rPr>
      </w:r>
      <w:r/>
    </w:p>
    <w:p>
      <w:pPr>
        <w:pStyle w:val="819"/>
        <w:ind w:firstLine="0"/>
        <w:spacing w:before="0" w:after="0"/>
        <w:rPr>
          <w:rFonts w:hint="eastAsia" w:ascii="宋体" w:hAnsi="宋体"/>
          <w:sz w:val="28"/>
          <w:szCs w:val="28"/>
        </w:rPr>
      </w:pPr>
      <w:r>
        <w:rPr>
          <w:rFonts w:hint="eastAsia" w:ascii="宋体" w:hAnsi="宋体"/>
          <w:sz w:val="28"/>
          <w:szCs w:val="28"/>
        </w:rPr>
      </w:r>
      <w:r/>
    </w:p>
    <w:p>
      <w:pPr>
        <w:pStyle w:val="819"/>
        <w:ind w:firstLine="0"/>
        <w:spacing w:before="0" w:after="0"/>
        <w:rPr>
          <w:rFonts w:hint="eastAsia" w:ascii="宋体" w:hAnsi="宋体"/>
          <w:sz w:val="28"/>
          <w:szCs w:val="28"/>
        </w:rPr>
      </w:pPr>
      <w:r>
        <w:rPr>
          <w:rFonts w:hint="eastAsia" w:ascii="宋体" w:hAnsi="宋体"/>
          <w:sz w:val="28"/>
          <w:szCs w:val="28"/>
        </w:rPr>
      </w:r>
      <w:r/>
    </w:p>
    <w:p>
      <w:pPr>
        <w:pStyle w:val="819"/>
        <w:ind w:firstLine="0"/>
        <w:spacing w:before="0" w:after="0"/>
        <w:rPr>
          <w:rFonts w:hint="eastAsia" w:ascii="宋体" w:hAnsi="宋体"/>
          <w:sz w:val="28"/>
          <w:szCs w:val="28"/>
        </w:rPr>
      </w:pPr>
      <w:r>
        <w:rPr>
          <w:rFonts w:hint="eastAsia" w:ascii="宋体" w:hAnsi="宋体"/>
          <w:sz w:val="28"/>
          <w:szCs w:val="28"/>
        </w:rPr>
      </w:r>
      <w:r/>
    </w:p>
    <w:p>
      <w:pPr>
        <w:pStyle w:val="819"/>
        <w:ind w:firstLine="0"/>
        <w:spacing w:before="0" w:after="0"/>
        <w:rPr>
          <w:rFonts w:hint="eastAsia" w:ascii="宋体" w:hAnsi="宋体"/>
          <w:sz w:val="28"/>
          <w:szCs w:val="28"/>
        </w:rPr>
      </w:pPr>
      <w:r>
        <w:rPr>
          <w:rFonts w:hint="eastAsia" w:ascii="宋体" w:hAnsi="宋体"/>
          <w:sz w:val="28"/>
          <w:szCs w:val="28"/>
        </w:rPr>
      </w:r>
      <w:r/>
    </w:p>
    <w:p>
      <w:pPr>
        <w:pStyle w:val="819"/>
        <w:ind w:firstLine="0"/>
        <w:spacing w:before="0" w:after="0"/>
        <w:rPr>
          <w:rFonts w:hint="eastAsia" w:ascii="宋体" w:hAnsi="宋体"/>
          <w:sz w:val="28"/>
          <w:szCs w:val="28"/>
        </w:rPr>
      </w:pPr>
      <w:r>
        <w:rPr>
          <w:rFonts w:hint="eastAsia" w:ascii="宋体" w:hAnsi="宋体"/>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2026年10月</w:t>
      </w:r>
      <w:r/>
    </w:p>
    <w:p>
      <w:pPr>
        <w:pStyle w:val="819"/>
        <w:ind w:firstLine="0"/>
        <w:spacing w:before="0" w:after="0"/>
        <w:rPr>
          <w:rFonts w:hint="eastAsia"/>
          <w:u w:val="single"/>
        </w:rPr>
      </w:pPr>
      <w:r>
        <w:rPr>
          <w:rFonts w:hint="eastAsia"/>
        </w:rPr>
        <w:t xml:space="preserve">                        </w:t>
      </w:r>
      <w:r>
        <w:rPr>
          <w:rFonts w:hint="eastAsia"/>
          <w:u w:val="single"/>
        </w:rPr>
      </w:r>
      <w:r/>
    </w:p>
    <w:p>
      <w:pPr>
        <w:pStyle w:val="819"/>
        <w:ind w:firstLine="0"/>
        <w:jc w:val="center"/>
        <w:spacing w:before="0" w:after="0"/>
        <w:rPr>
          <w:rFonts w:hint="eastAsia"/>
        </w:rPr>
      </w:pPr>
      <w:r>
        <w:rPr>
          <w:rFonts w:hint="eastAsia"/>
        </w:rPr>
      </w:r>
      <w:r/>
    </w:p>
    <w:p>
      <w:pPr>
        <w:pStyle w:val="731"/>
        <w:jc w:val="center"/>
        <w:spacing w:line="360" w:lineRule="auto"/>
        <w:rPr>
          <w:rFonts w:hint="eastAsia" w:ascii="黑体" w:hAnsi="Arial" w:eastAsia="黑体"/>
          <w:b/>
          <w:sz w:val="28"/>
          <w:szCs w:val="28"/>
        </w:rPr>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731"/>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rPr>
        <w:t xml:space="preserve">3</w:t>
      </w: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7</w:t>
      </w: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rPr>
        <w:t xml:space="preserve">22</w:t>
      </w: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rPr>
        <w:t xml:space="preserve">27</w:t>
      </w: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38</w:t>
      </w:r>
      <w:r>
        <w:rPr>
          <w:rFonts w:hint="eastAsia" w:ascii="方正黑体_GBK" w:hAnsi="方正黑体_GBK" w:eastAsia="方正黑体_GBK" w:cs="方正黑体_GBK"/>
          <w:color w:val="000000"/>
          <w:sz w:val="28"/>
          <w:szCs w:val="28"/>
        </w:rPr>
      </w:r>
      <w:r/>
    </w:p>
    <w:p>
      <w:pPr>
        <w:pStyle w:val="731"/>
        <w:jc w:val="center"/>
        <w:spacing w:line="360" w:lineRule="auto"/>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45</w:t>
      </w:r>
      <w:r>
        <w:rPr>
          <w:rFonts w:hint="eastAsia" w:ascii="方正黑体_GBK" w:hAnsi="方正黑体_GBK" w:eastAsia="方正黑体_GBK" w:cs="方正黑体_GBK"/>
          <w:color w:val="000000"/>
          <w:sz w:val="28"/>
          <w:szCs w:val="28"/>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spacing w:line="360" w:lineRule="auto"/>
        <w:rPr>
          <w:rFonts w:hint="eastAsia"/>
        </w:rPr>
      </w:pPr>
      <w:r>
        <w:rPr>
          <w:rFonts w:hint="eastAsia"/>
        </w:rPr>
      </w:r>
      <w:r/>
    </w:p>
    <w:p>
      <w:pPr>
        <w:pStyle w:val="731"/>
        <w:jc w:val="center"/>
        <w:spacing w:line="360" w:lineRule="auto"/>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受江苏省应急管理厅的委托，江苏省政府采购中心就露天矿山安全监测预警模块“人工智能+”应用场景升级改造项目(采购编号：</w:t>
      </w:r>
      <w:r>
        <w:rPr>
          <w:rFonts w:hint="eastAsia" w:eastAsia="方正仿宋_GBK"/>
          <w:color w:val="000000"/>
          <w:sz w:val="28"/>
          <w:szCs w:val="28"/>
        </w:rPr>
        <w:t xml:space="preserve">JSZC-320000-SCZX-G2026-0551</w:t>
      </w:r>
      <w:r>
        <w:rPr>
          <w:rFonts w:hint="eastAsia" w:ascii="方正仿宋_GBK" w:hAnsi="方正仿宋_GBK" w:eastAsia="方正仿宋_GBK" w:cs="方正仿宋_GBK"/>
          <w:color w:val="000000"/>
          <w:sz w:val="28"/>
          <w:szCs w:val="28"/>
        </w:rPr>
        <w:t xml:space="preserve">)进行公开招标采购，欢迎符合条件的供应商投标。</w:t>
      </w:r>
      <w:r/>
    </w:p>
    <w:p>
      <w:pPr>
        <w:pStyle w:val="731"/>
        <w:ind w:firstLine="560"/>
        <w:spacing w:line="360" w:lineRule="auto"/>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731"/>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露天矿山安全监测预警模块“人工智能+”应用场景升级改造项目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color w:val="000000"/>
          <w:sz w:val="28"/>
          <w:szCs w:val="28"/>
        </w:rPr>
        <w:t xml:space="preserve">年11</w:t>
      </w:r>
      <w:r>
        <w:rPr>
          <w:rFonts w:hint="eastAsia" w:ascii="方正仿宋_GBK" w:hAnsi="方正仿宋_GBK" w:eastAsia="方正仿宋_GBK" w:cs="方正仿宋_GBK"/>
          <w:bCs/>
          <w:color w:val="000000"/>
          <w:sz w:val="28"/>
          <w:szCs w:val="28"/>
        </w:rPr>
        <w:t xml:space="preserve">月24</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：JSZC-320000-SCZX-G2026-0551</w:t>
      </w:r>
      <w:r>
        <w:rPr>
          <w:rFonts w:hint="eastAsia" w:ascii="方正仿宋_GBK" w:hAnsi="方正仿宋_GBK" w:eastAsia="方正仿宋_GBK" w:cs="方正仿宋_GBK"/>
          <w:color w:val="000000"/>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Start w:id="12" w:name="OLE_LINK6"/>
      <w:r/>
      <w:bookmarkStart w:id="13" w:name="OLE_LINK5"/>
      <w:r>
        <w:rPr>
          <w:rFonts w:hint="eastAsia" w:eastAsia="方正仿宋_GBK"/>
          <w:color w:val="000000"/>
          <w:sz w:val="28"/>
          <w:szCs w:val="28"/>
        </w:rPr>
        <w:t xml:space="preserve">露天矿山安全监测预警模块“人工智能+”应用场景升级改造项目</w:t>
      </w:r>
      <w:r>
        <w:rPr>
          <w:rFonts w:hint="eastAsia" w:ascii="方正仿宋_GBK" w:hAnsi="方正仿宋_GBK" w:eastAsia="方正仿宋_GBK" w:cs="方正仿宋_GBK"/>
          <w:color w:val="000000"/>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bookmarkEnd w:id="11"/>
      <w:r/>
      <w:bookmarkEnd w:id="12"/>
      <w:r/>
      <w:bookmarkEnd w:id="13"/>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731"/>
              <w:ind w:firstLine="28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731"/>
              <w:ind w:firstLine="1120"/>
              <w:spacing w:line="360" w:lineRule="auto"/>
              <w:rPr>
                <w:rFonts w:ascii="方正仿宋_GBK" w:hAnsi="方正仿宋_GBK" w:eastAsia="方正仿宋_GBK" w:cs="方正仿宋_GBK"/>
                <w:sz w:val="28"/>
                <w:szCs w:val="28"/>
              </w:rPr>
            </w:pPr>
            <w:r>
              <w:rPr>
                <w:rFonts w:hint="eastAsia" w:eastAsia="方正仿宋_GBK"/>
                <w:color w:val="000000"/>
                <w:sz w:val="28"/>
                <w:szCs w:val="28"/>
              </w:rPr>
              <w:t xml:space="preserve">73.27</w:t>
            </w:r>
            <w:r>
              <w:rPr>
                <w:rFonts w:ascii="方正仿宋_GBK" w:hAnsi="方正仿宋_GBK" w:eastAsia="方正仿宋_GBK" w:cs="方正仿宋_GBK"/>
                <w:sz w:val="28"/>
                <w:szCs w:val="28"/>
              </w:rPr>
            </w:r>
            <w:r/>
          </w:p>
        </w:tc>
      </w:tr>
    </w:tbl>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731"/>
              <w:jc w:val="center"/>
              <w:spacing w:line="360" w:lineRule="auto"/>
              <w:rPr>
                <w:rFonts w:ascii="方正仿宋_GBK" w:hAnsi="方正仿宋_GBK" w:eastAsia="方正仿宋_GBK" w:cs="方正仿宋_GBK"/>
                <w:sz w:val="28"/>
                <w:szCs w:val="28"/>
              </w:rPr>
            </w:pPr>
            <w:r>
              <w:rPr>
                <w:rFonts w:hint="eastAsia" w:eastAsia="方正仿宋_GBK"/>
                <w:color w:val="000000"/>
                <w:sz w:val="28"/>
                <w:szCs w:val="28"/>
              </w:rPr>
              <w:t xml:space="preserve">73.27</w:t>
            </w:r>
            <w:r>
              <w:rPr>
                <w:rFonts w:ascii="方正仿宋_GBK" w:hAnsi="方正仿宋_GBK" w:eastAsia="方正仿宋_GBK" w:cs="方正仿宋_GBK"/>
                <w:sz w:val="28"/>
                <w:szCs w:val="28"/>
              </w:rPr>
            </w:r>
            <w:r/>
          </w:p>
        </w:tc>
      </w:tr>
    </w:tbl>
    <w:p>
      <w:pPr>
        <w:pStyle w:val="731"/>
        <w:ind w:firstLine="560"/>
        <w:spacing w:line="360" w:lineRule="auto"/>
        <w:rPr>
          <w:rFonts w:hint="eastAsia" w:ascii="仿宋" w:hAnsi="仿宋" w:eastAsia="仿宋" w:cs="仿宋"/>
          <w:sz w:val="28"/>
          <w:szCs w:val="28"/>
        </w:rPr>
      </w:pPr>
      <w:r/>
      <w:bookmarkStart w:id="14" w:name="_Toc38985264"/>
      <w:r/>
      <w:bookmarkStart w:id="15" w:name="_Toc28359003"/>
      <w:r/>
      <w:bookmarkStart w:id="16" w:name="_Toc28359080"/>
      <w:r/>
      <w:bookmarkStart w:id="17" w:name="_Toc35393791"/>
      <w:r/>
      <w:bookmarkStart w:id="18" w:name="_Toc35393622"/>
      <w:r>
        <w:rPr>
          <w:rFonts w:hint="eastAsia" w:ascii="仿宋" w:hAnsi="仿宋" w:eastAsia="仿宋" w:cs="仿宋"/>
          <w:sz w:val="28"/>
          <w:szCs w:val="28"/>
        </w:rPr>
        <w:t xml:space="preserve">5.采购需求(简介)：本项目紧扣露天矿山安全监管实战需求，针对传统人工监管模式在信息获取、合规研判、风险预警、处置闭环等方面存在的短板和瓶颈，依托人工智能大模型与实景三维时空数据能力，定制“露天矿山安全监测预警时空智能体”，对现有省级矿山智慧监管监察平台进行“人工智能+”能力升级，推动露天矿山安全监管从“人工监管”向“动态智能监管”加快转型，提升实景三维空间监测、风险预警分析、智能辅助研判、风险闭环处置全流程智能化、规范化、高效化水平。具体见第四章采购需求。（详细内容见本招标文件第四章）</w:t>
      </w:r>
      <w:r/>
    </w:p>
    <w:p>
      <w:pPr>
        <w:pStyle w:val="73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6.合同履行期限：所有软件功能须在合同签订后的60天内开发完毕，达到预期目标和功能，并提供免费质保期3年。</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楷体_GBK" w:hAnsi="方正楷体_GBK" w:eastAsia="方正楷体_GBK" w:cs="方正楷体_GBK"/>
          <w:color w:val="000000"/>
          <w:sz w:val="28"/>
          <w:szCs w:val="28"/>
        </w:rPr>
      </w:pPr>
      <w:r/>
      <w:bookmarkStart w:id="19" w:name="_Toc38985265"/>
      <w:r/>
      <w:bookmarkStart w:id="20" w:name="_Toc28359004"/>
      <w:r/>
      <w:bookmarkStart w:id="21" w:name="_Toc35393623"/>
      <w:r/>
      <w:bookmarkStart w:id="22" w:name="_Toc35393792"/>
      <w:r/>
      <w:bookmarkStart w:id="23" w:name="_Toc28359081"/>
      <w:r>
        <w:rPr>
          <w:rFonts w:hint="eastAsia" w:ascii="方正楷体_GBK" w:hAnsi="方正楷体_GBK" w:eastAsia="方正楷体_GBK" w:cs="方正楷体_GBK"/>
          <w:color w:val="000000"/>
          <w:sz w:val="28"/>
          <w:szCs w:val="28"/>
        </w:rPr>
        <w:t xml:space="preserve">（一）通用资格要求</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上一年度的财务状况报告（成立不满一年无需提供）；</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具备履行合同所必需的设备和专业技术能力的书面声明；</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参加政府采购活动前3年内在经营活动中没有重大违法记录的书面声明。</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4424"/>
      </w:tblGrid>
      <w:tr>
        <w:trPr/>
        <w:tc>
          <w:tcPr>
            <w:tcW w:w="114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4424"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4424"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731"/>
        <w:ind w:firstLine="560"/>
        <w:spacing w:line="360" w:lineRule="auto"/>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7020"/>
      </w:tblGrid>
      <w:tr>
        <w:trPr/>
        <w:tc>
          <w:tcPr>
            <w:tcW w:w="15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70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5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020" w:type="dxa"/>
            <w:vAlign w:val="center"/>
            <w:textDirection w:val="lrTb"/>
            <w:noWrap w:val="false"/>
          </w:tcPr>
          <w:p>
            <w:pPr>
              <w:pStyle w:val="731"/>
              <w:jc w:val="cente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测绘行政主管部门颁发的乙级及以上测绘资质，其中子项须包含地理信息系统工程。</w:t>
            </w:r>
            <w:r>
              <w:rPr>
                <w:rFonts w:ascii="方正仿宋_GBK" w:hAnsi="方正仿宋_GBK" w:eastAsia="方正仿宋_GBK" w:cs="方正仿宋_GBK"/>
                <w:sz w:val="28"/>
                <w:szCs w:val="28"/>
              </w:rPr>
            </w:r>
            <w:r/>
          </w:p>
        </w:tc>
      </w:tr>
    </w:tbl>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三、获取招标文件</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End w:id="19"/>
      <w:r/>
      <w:bookmarkEnd w:id="20"/>
      <w:r/>
      <w:bookmarkEnd w:id="21"/>
      <w:r/>
      <w:bookmarkEnd w:id="22"/>
      <w:r/>
      <w:bookmarkEnd w:id="23"/>
      <w:r/>
      <w:bookmarkStart w:id="24" w:name="_Toc35393793"/>
      <w:r/>
      <w:bookmarkStart w:id="25" w:name="_Toc35393625"/>
      <w:r/>
      <w:bookmarkStart w:id="26" w:name="_Toc35393794"/>
      <w:r/>
      <w:bookmarkStart w:id="27" w:name="_Toc38985267"/>
      <w:r/>
      <w:bookmarkStart w:id="28" w:name="_Toc28359007"/>
      <w:r/>
      <w:bookmarkStart w:id="29" w:name="_Toc28359084"/>
      <w:r/>
      <w:bookmarkStart w:id="30" w:name="_Toc28359082"/>
      <w:r/>
      <w:bookmarkStart w:id="31" w:name="_Toc28359005"/>
      <w:r/>
      <w:bookmarkStart w:id="32" w:name="_Toc35393624"/>
      <w:r/>
      <w:bookmarkStart w:id="33" w:name="_Toc38985266"/>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4"/>
      <w:r/>
      <w:bookmarkEnd w:id="32"/>
      <w:r/>
      <w:bookmarkEnd w:id="33"/>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color w:val="000000"/>
          <w:sz w:val="28"/>
          <w:szCs w:val="28"/>
        </w:rPr>
        <w:t xml:space="preserve">年11</w:t>
      </w:r>
      <w:r>
        <w:rPr>
          <w:rFonts w:hint="eastAsia" w:ascii="方正仿宋_GBK" w:hAnsi="方正仿宋_GBK" w:eastAsia="方正仿宋_GBK" w:cs="方正仿宋_GBK"/>
          <w:bCs/>
          <w:color w:val="000000"/>
          <w:sz w:val="28"/>
          <w:szCs w:val="28"/>
        </w:rPr>
        <w:t xml:space="preserve">月24</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color w:val="000000"/>
          <w:sz w:val="28"/>
          <w:szCs w:val="28"/>
        </w:rPr>
        <w:t xml:space="preserve">（北京时间）</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End w:id="25"/>
      <w:r/>
      <w:bookmarkEnd w:id="26"/>
      <w:r/>
      <w:bookmarkEnd w:id="27"/>
      <w:r/>
      <w:bookmarkEnd w:id="28"/>
      <w:r/>
      <w:bookmarkEnd w:id="29"/>
      <w:r/>
      <w:bookmarkStart w:id="34" w:name="_Toc35393626"/>
      <w:r/>
      <w:bookmarkStart w:id="35" w:name="_Toc35393795"/>
      <w:r/>
      <w:bookmarkStart w:id="36" w:name="_Toc38985268"/>
      <w:r>
        <w:rPr>
          <w:rFonts w:hint="eastAsia" w:ascii="方正黑体_GBK" w:hAnsi="方正黑体_GBK" w:eastAsia="方正黑体_GBK" w:cs="方正黑体_GBK"/>
          <w:color w:val="000000"/>
          <w:sz w:val="28"/>
          <w:szCs w:val="28"/>
        </w:rPr>
        <w:t xml:space="preserve">五、公告期限</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End w:id="34"/>
      <w:r/>
      <w:bookmarkEnd w:id="35"/>
      <w:r/>
      <w:bookmarkEnd w:id="36"/>
      <w:r/>
      <w:bookmarkStart w:id="37" w:name="_Toc28359085"/>
      <w:r/>
      <w:bookmarkStart w:id="38" w:name="_Toc38985269"/>
      <w:r/>
      <w:bookmarkStart w:id="39" w:name="_Toc35393796"/>
      <w:r/>
      <w:bookmarkStart w:id="40" w:name="_Toc28359008"/>
      <w:r/>
      <w:bookmarkStart w:id="41" w:name="_Toc35393627"/>
      <w:r>
        <w:rPr>
          <w:rFonts w:hint="eastAsia" w:ascii="方正黑体_GBK" w:hAnsi="方正黑体_GBK" w:eastAsia="方正黑体_GBK" w:cs="方正黑体_GBK"/>
          <w:color w:val="000000"/>
          <w:sz w:val="28"/>
          <w:szCs w:val="28"/>
        </w:rPr>
        <w:t xml:space="preserve">六、其他补充事宜</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731"/>
        <w:ind w:firstLine="560"/>
        <w:jc w:val="left"/>
        <w:spacing w:line="360" w:lineRule="auto"/>
        <w:rPr>
          <w:rFonts w:hint="eastAsia" w:ascii="方正仿宋_GBK" w:hAnsi="方正仿宋_GBK" w:eastAsia="方正仿宋_GBK" w:cs="方正仿宋_GBK"/>
          <w:sz w:val="28"/>
          <w:szCs w:val="28"/>
        </w:rPr>
        <w:outlineLvl w:val="1"/>
      </w:pPr>
      <w:r/>
      <w:bookmarkEnd w:id="37"/>
      <w:r/>
      <w:bookmarkEnd w:id="38"/>
      <w:r/>
      <w:bookmarkEnd w:id="39"/>
      <w:r/>
      <w:bookmarkEnd w:id="40"/>
      <w:r/>
      <w:bookmarkEnd w:id="41"/>
      <w:r>
        <w:rPr>
          <w:rFonts w:hint="eastAsia" w:ascii="方正黑体_GBK" w:hAnsi="方正黑体_GBK" w:eastAsia="方正黑体_GBK" w:cs="方正黑体_GBK"/>
          <w:color w:val="000000"/>
          <w:sz w:val="28"/>
          <w:szCs w:val="28"/>
        </w:rPr>
        <w:t xml:space="preserve">七、本次招标联系方式</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.采购人信息</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江苏省应急管理厅</w:t>
      </w:r>
      <w:r>
        <w:rPr>
          <w:rFonts w:hint="eastAsia" w:ascii="方正仿宋_GBK" w:hAnsi="方正仿宋_GBK" w:eastAsia="方正仿宋_GBK" w:cs="方正仿宋_GBK"/>
          <w:color w:val="000000"/>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南京市鼓楼区浦江路30号鸿瑞大厦1号楼</w:t>
      </w:r>
      <w:r>
        <w:rPr>
          <w:rFonts w:hint="eastAsia" w:ascii="方正仿宋_GBK" w:hAnsi="方正仿宋_GBK" w:eastAsia="方正仿宋_GBK" w:cs="方正仿宋_GBK"/>
          <w:color w:val="000000"/>
          <w:sz w:val="28"/>
          <w:szCs w:val="28"/>
        </w:rPr>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王海兹 周小云</w:t>
      </w:r>
      <w:r>
        <w:rPr>
          <w:rFonts w:hint="eastAsia" w:ascii="方正仿宋_GBK" w:hAnsi="方正仿宋_GBK" w:eastAsia="方正仿宋_GBK" w:cs="方正仿宋_GBK"/>
          <w:color w:val="000000"/>
          <w:sz w:val="28"/>
          <w:szCs w:val="28"/>
        </w:rPr>
      </w:r>
      <w:r/>
    </w:p>
    <w:p>
      <w:pPr>
        <w:pStyle w:val="731"/>
        <w:ind w:firstLine="560"/>
        <w:spacing w:line="360" w:lineRule="auto"/>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sz w:val="28"/>
          <w:szCs w:val="28"/>
        </w:rPr>
        <w:t xml:space="preserve">联系</w:t>
      </w:r>
      <w:r>
        <w:rPr>
          <w:rFonts w:hint="eastAsia" w:ascii="方正仿宋_GBK" w:hAnsi="方正仿宋_GBK" w:eastAsia="方正仿宋_GBK" w:cs="方正仿宋_GBK"/>
          <w:color w:val="000000"/>
          <w:sz w:val="28"/>
          <w:szCs w:val="28"/>
        </w:rPr>
        <w:t xml:space="preserve">方式：</w:t>
      </w:r>
      <w:bookmarkStart w:id="42" w:name="_Toc28359009"/>
      <w:r/>
      <w:bookmarkStart w:id="43" w:name="_Toc28359086"/>
      <w:r>
        <w:rPr>
          <w:rFonts w:hint="eastAsia" w:ascii="方正仿宋_GBK" w:hAnsi="方正仿宋_GBK" w:eastAsia="方正仿宋_GBK" w:cs="方正仿宋_GBK"/>
          <w:color w:val="000000"/>
          <w:sz w:val="28"/>
          <w:szCs w:val="28"/>
          <w:u w:val="single"/>
        </w:rPr>
        <w:t xml:space="preserve">025-83332521、83332331</w:t>
      </w:r>
      <w:r>
        <w:rPr>
          <w:rFonts w:ascii="方正仿宋_GBK" w:hAnsi="方正仿宋_GBK" w:eastAsia="方正仿宋_GBK" w:cs="方正仿宋_GBK"/>
          <w:color w:val="000000"/>
          <w:sz w:val="28"/>
          <w:szCs w:val="28"/>
          <w:u w:val="single"/>
        </w:rPr>
      </w:r>
      <w:r/>
    </w:p>
    <w:p>
      <w:pPr>
        <w:pStyle w:val="731"/>
        <w:ind w:firstLine="560"/>
        <w:jc w:val="left"/>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2"/>
      <w:r/>
      <w:bookmarkEnd w:id="43"/>
      <w:r>
        <w:rPr>
          <w:rFonts w:hint="eastAsia" w:ascii="方正仿宋_GBK" w:hAnsi="方正仿宋_GBK" w:eastAsia="方正仿宋_GBK" w:cs="方正仿宋_GBK"/>
          <w:color w:val="000000"/>
          <w:sz w:val="28"/>
          <w:szCs w:val="28"/>
        </w:rPr>
      </w:r>
      <w:r/>
    </w:p>
    <w:p>
      <w:pPr>
        <w:pStyle w:val="731"/>
        <w:ind w:firstLine="560"/>
        <w:spacing w:line="3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址：南京市汉中门大街145号江苏省公共资源交易中心（二期）三楼</w:t>
      </w:r>
      <w:r>
        <w:rPr>
          <w:rFonts w:ascii="方正仿宋_GBK" w:hAnsi="方正仿宋_GBK" w:eastAsia="方正仿宋_GBK" w:cs="方正仿宋_GBK"/>
          <w:sz w:val="28"/>
          <w:szCs w:val="28"/>
        </w:rPr>
      </w:r>
      <w:r/>
    </w:p>
    <w:p>
      <w:pPr>
        <w:pStyle w:val="731"/>
        <w:ind w:firstLine="560"/>
        <w:spacing w:line="360" w:lineRule="exact"/>
        <w:rPr>
          <w:rFonts w:hint="eastAsia" w:ascii="宋体" w:hAnsi="宋体" w:cs="宋体"/>
          <w:sz w:val="28"/>
          <w:szCs w:val="28"/>
        </w:rPr>
      </w:pPr>
      <w:r>
        <w:rPr>
          <w:rFonts w:hint="eastAsia" w:ascii="方正仿宋_GBK" w:hAnsi="方正仿宋_GBK" w:eastAsia="方正仿宋_GBK" w:cs="方正仿宋_GBK"/>
          <w:sz w:val="28"/>
          <w:szCs w:val="28"/>
        </w:rPr>
        <w:t xml:space="preserve">联系人：</w:t>
      </w:r>
      <w:r>
        <w:rPr>
          <w:rFonts w:hint="eastAsia" w:ascii="宋体" w:hAnsi="宋体" w:cs="宋体"/>
          <w:sz w:val="28"/>
          <w:szCs w:val="28"/>
        </w:rPr>
        <w:t xml:space="preserve">乔秀善、付钢</w:t>
      </w:r>
      <w:r/>
    </w:p>
    <w:p>
      <w:pPr>
        <w:pStyle w:val="731"/>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联系方式：025-83668530、025-83668520</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八、其他</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731"/>
        <w:ind w:right="840"/>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center"/>
        <w:spacing w:line="360" w:lineRule="auto"/>
        <w:rPr>
          <w:rFonts w:hint="eastAsia" w:ascii="方正黑体_GBK" w:hAnsi="方正黑体_GBK" w:eastAsia="方正黑体_GBK" w:cs="方正黑体_GBK"/>
          <w:color w:val="000000"/>
          <w:sz w:val="28"/>
          <w:szCs w:val="28"/>
        </w:rPr>
        <w:outlineLvl w:val="0"/>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rPr>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一、总则</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二、招标文件</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731"/>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49" w:name="_Toc20823285"/>
      <w:r/>
      <w:bookmarkStart w:id="50" w:name="_Toc462564072"/>
      <w:r/>
      <w:bookmarkStart w:id="51" w:name="_Toc120614216"/>
      <w:r/>
      <w:bookmarkStart w:id="52" w:name="_Toc513029213"/>
      <w:r/>
      <w:bookmarkStart w:id="53" w:name="_Toc16938529"/>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731"/>
        <w:ind w:firstLine="561"/>
        <w:spacing w:line="360" w:lineRule="auto"/>
        <w:rPr>
          <w:rFonts w:hint="eastAsia" w:ascii="方正仿宋_GBK" w:hAnsi="方正仿宋_GBK" w:eastAsia="方正仿宋_GBK" w:cs="方正仿宋_GBK"/>
          <w:bCs/>
          <w:sz w:val="28"/>
          <w:szCs w:val="28"/>
        </w:rPr>
      </w:pPr>
      <w:r/>
      <w:bookmarkStart w:id="54" w:name="_Toc462564073"/>
      <w:r/>
      <w:bookmarkStart w:id="55" w:name="_Toc513029214"/>
      <w:r/>
      <w:bookmarkStart w:id="56" w:name="_Toc20823286"/>
      <w:r/>
      <w:bookmarkStart w:id="57" w:name="_Toc16938530"/>
      <w:r>
        <w:rPr>
          <w:rFonts w:hint="eastAsia" w:ascii="方正仿宋_GBK" w:hAnsi="方正仿宋_GBK" w:eastAsia="方正仿宋_GBK" w:cs="方正仿宋_GBK"/>
          <w:b/>
          <w:bCs/>
          <w:sz w:val="28"/>
          <w:szCs w:val="28"/>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31"/>
        <w:ind w:firstLine="561"/>
        <w:spacing w:line="360" w:lineRule="auto"/>
        <w:rPr>
          <w:rFonts w:hint="eastAsia" w:ascii="方正仿宋_GBK" w:hAnsi="方正仿宋_GBK" w:eastAsia="方正仿宋_GBK" w:cs="方正仿宋_GBK"/>
          <w:b/>
          <w:bCs/>
          <w:sz w:val="28"/>
          <w:szCs w:val="28"/>
        </w:rPr>
      </w:pPr>
      <w:r/>
      <w:bookmarkStart w:id="58" w:name="_Toc16938531"/>
      <w:r/>
      <w:bookmarkStart w:id="59" w:name="_Toc20823287"/>
      <w:r/>
      <w:bookmarkStart w:id="60" w:name="_Toc462564074"/>
      <w:r/>
      <w:bookmarkStart w:id="61" w:name="_Toc513029215"/>
      <w:r>
        <w:rPr>
          <w:rFonts w:hint="eastAsia" w:ascii="方正仿宋_GBK" w:hAnsi="方正仿宋_GBK" w:eastAsia="方正仿宋_GBK" w:cs="方正仿宋_GBK"/>
          <w:b/>
          <w:bCs/>
          <w:sz w:val="28"/>
          <w:szCs w:val="28"/>
        </w:rPr>
        <w:t xml:space="preserve">9.投标文件构成</w:t>
      </w:r>
      <w:bookmarkEnd w:id="58"/>
      <w:r/>
      <w:bookmarkEnd w:id="59"/>
      <w:r/>
      <w:bookmarkEnd w:id="60"/>
      <w:r/>
      <w:bookmarkEnd w:id="61"/>
      <w:r>
        <w:rPr>
          <w:rFonts w:hint="eastAsia" w:ascii="方正仿宋_GBK" w:hAnsi="方正仿宋_GBK" w:eastAsia="方正仿宋_GBK" w:cs="方正仿宋_GBK"/>
          <w:b/>
          <w:bCs/>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31"/>
        <w:ind w:firstLine="561"/>
        <w:spacing w:line="360" w:lineRule="auto"/>
        <w:rPr>
          <w:rFonts w:hint="eastAsia" w:ascii="方正仿宋_GBK" w:hAnsi="方正仿宋_GBK" w:eastAsia="方正仿宋_GBK" w:cs="方正仿宋_GBK"/>
          <w:b/>
          <w:bCs/>
          <w:sz w:val="28"/>
          <w:szCs w:val="28"/>
        </w:rPr>
      </w:pPr>
      <w:r/>
      <w:bookmarkStart w:id="62" w:name="_Hlt26670360"/>
      <w:r/>
      <w:bookmarkEnd w:id="62"/>
      <w:r/>
      <w:bookmarkStart w:id="63" w:name="_Hlt26954838"/>
      <w:r/>
      <w:bookmarkEnd w:id="63"/>
      <w:r/>
      <w:bookmarkStart w:id="64" w:name="_Hlt26668975"/>
      <w:r/>
      <w:bookmarkEnd w:id="64"/>
      <w:r/>
      <w:bookmarkStart w:id="65" w:name="_Toc513029219"/>
      <w:r/>
      <w:bookmarkStart w:id="66" w:name="_Toc14577357"/>
      <w:r/>
      <w:bookmarkStart w:id="67" w:name="_Toc49090509"/>
      <w:r/>
      <w:bookmarkStart w:id="68" w:name="_Toc513029216"/>
      <w:r/>
      <w:bookmarkStart w:id="69" w:name="_Toc49090507"/>
      <w:r/>
      <w:bookmarkStart w:id="70" w:name="_Toc14577354"/>
      <w:r>
        <w:rPr>
          <w:rFonts w:hint="eastAsia" w:ascii="方正仿宋_GBK" w:hAnsi="方正仿宋_GBK" w:eastAsia="方正仿宋_GBK" w:cs="方正仿宋_GBK"/>
          <w:b/>
          <w:bCs/>
          <w:sz w:val="28"/>
          <w:szCs w:val="28"/>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bCs/>
          <w:sz w:val="28"/>
          <w:szCs w:val="28"/>
        </w:rPr>
      </w:r>
      <w:r/>
    </w:p>
    <w:p>
      <w:pPr>
        <w:pStyle w:val="731"/>
        <w:ind w:firstLine="560"/>
        <w:spacing w:line="360" w:lineRule="auto"/>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31"/>
        <w:ind w:firstLine="561"/>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11.投标分项报价</w:t>
      </w:r>
      <w:bookmarkEnd w:id="71"/>
      <w:r/>
      <w:bookmarkStart w:id="73" w:name="_Hlt26670373"/>
      <w:r/>
      <w:bookmarkEnd w:id="73"/>
      <w:r>
        <w:rPr>
          <w:rFonts w:hint="eastAsia" w:ascii="方正仿宋_GBK" w:hAnsi="方正仿宋_GBK" w:eastAsia="方正仿宋_GBK" w:cs="方正仿宋_GBK"/>
          <w:b/>
          <w:bCs/>
          <w:sz w:val="28"/>
          <w:szCs w:val="28"/>
        </w:rPr>
        <w:t xml:space="preserve">表</w:t>
      </w:r>
      <w:bookmarkEnd w:id="72"/>
      <w:r>
        <w:rPr>
          <w:rFonts w:hint="eastAsia" w:ascii="方正仿宋_GBK" w:hAnsi="方正仿宋_GBK" w:eastAsia="方正仿宋_GBK" w:cs="方正仿宋_GBK"/>
          <w:b/>
          <w:bCs/>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31"/>
        <w:ind w:firstLine="561"/>
        <w:spacing w:line="360" w:lineRule="auto"/>
        <w:rPr>
          <w:rFonts w:hint="eastAsia" w:ascii="方正仿宋_GBK" w:hAnsi="方正仿宋_GBK" w:eastAsia="方正仿宋_GBK" w:cs="方正仿宋_GBK"/>
          <w:b/>
          <w:bCs/>
          <w:sz w:val="28"/>
          <w:szCs w:val="28"/>
        </w:rPr>
      </w:pPr>
      <w:r/>
      <w:bookmarkStart w:id="76" w:name="_Hlt26670425"/>
      <w:r/>
      <w:bookmarkEnd w:id="76"/>
      <w:r/>
      <w:bookmarkStart w:id="77" w:name="_Hlt26954842"/>
      <w:r/>
      <w:bookmarkEnd w:id="77"/>
      <w:r/>
      <w:bookmarkStart w:id="78" w:name="_Hlt26670486"/>
      <w:r/>
      <w:bookmarkEnd w:id="78"/>
      <w:r/>
      <w:bookmarkStart w:id="79" w:name="_Hlt26954844"/>
      <w:r/>
      <w:bookmarkEnd w:id="79"/>
      <w:r/>
      <w:bookmarkStart w:id="80" w:name="_Hlt26954731"/>
      <w:r/>
      <w:bookmarkEnd w:id="80"/>
      <w:r/>
      <w:bookmarkStart w:id="81" w:name="_Hlt26670403"/>
      <w:r/>
      <w:bookmarkEnd w:id="81"/>
      <w:r/>
      <w:bookmarkStart w:id="82" w:name="_Hlt26954848"/>
      <w:r/>
      <w:bookmarkEnd w:id="82"/>
      <w:r/>
      <w:bookmarkStart w:id="83" w:name="_Hlt26670482"/>
      <w:r/>
      <w:bookmarkEnd w:id="83"/>
      <w:r/>
      <w:bookmarkStart w:id="84" w:name="_Hlt26954846"/>
      <w:r/>
      <w:bookmarkEnd w:id="84"/>
      <w:r/>
      <w:bookmarkStart w:id="85" w:name="_Hlt26668983"/>
      <w:r/>
      <w:bookmarkEnd w:id="85"/>
      <w:r>
        <w:rPr>
          <w:rFonts w:hint="eastAsia" w:ascii="方正仿宋_GBK" w:hAnsi="方正仿宋_GBK" w:eastAsia="方正仿宋_GBK" w:cs="方正仿宋_GBK"/>
          <w:b/>
          <w:bCs/>
          <w:sz w:val="28"/>
          <w:szCs w:val="28"/>
        </w:rPr>
        <w:t xml:space="preserve">12.技术要求响应及偏离表、商务要求响应及偏离表</w:t>
      </w:r>
      <w:r/>
    </w:p>
    <w:p>
      <w:pPr>
        <w:pStyle w:val="731"/>
        <w:ind w:firstLine="560"/>
        <w:spacing w:line="360" w:lineRule="auto"/>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731"/>
        <w:ind w:firstLine="560"/>
        <w:spacing w:line="360" w:lineRule="auto"/>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31"/>
        <w:ind w:firstLine="561"/>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13.投标函和开标一览表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31"/>
        <w:ind w:firstLine="561"/>
        <w:spacing w:line="360" w:lineRule="auto"/>
        <w:rPr>
          <w:rFonts w:hint="eastAsia" w:ascii="方正仿宋_GBK" w:hAnsi="方正仿宋_GBK" w:eastAsia="方正仿宋_GBK" w:cs="方正仿宋_GBK"/>
          <w:b/>
          <w:bCs/>
          <w:sz w:val="28"/>
          <w:szCs w:val="28"/>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bCs/>
          <w:sz w:val="28"/>
          <w:szCs w:val="28"/>
        </w:rPr>
        <w:t xml:space="preserve">14.投标有效期</w:t>
      </w:r>
      <w:bookmarkEnd w:id="91"/>
      <w:r/>
      <w:bookmarkEnd w:id="92"/>
      <w:r>
        <w:rPr>
          <w:rFonts w:hint="eastAsia" w:ascii="方正仿宋_GBK" w:hAnsi="方正仿宋_GBK" w:eastAsia="方正仿宋_GBK" w:cs="方正仿宋_GBK"/>
          <w:b/>
          <w:bCs/>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31"/>
        <w:ind w:firstLine="561"/>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15.投标有效期的延长</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93" w:name="_Hlt26954739"/>
      <w:r/>
      <w:bookmarkEnd w:id="93"/>
      <w:r/>
      <w:bookmarkStart w:id="94" w:name="_Hlt26954852"/>
      <w:r/>
      <w:bookmarkEnd w:id="94"/>
      <w:r/>
      <w:bookmarkStart w:id="95" w:name="_Toc120614217"/>
      <w:r/>
      <w:bookmarkStart w:id="96" w:name="_Toc513029224"/>
      <w:r/>
      <w:bookmarkStart w:id="97" w:name="_Toc20823296"/>
      <w:r/>
      <w:bookmarkStart w:id="98" w:name="_Toc16938540"/>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731"/>
        <w:ind w:firstLine="561"/>
        <w:spacing w:line="360" w:lineRule="auto"/>
        <w:rPr>
          <w:rFonts w:hint="eastAsia" w:ascii="方正仿宋_GBK" w:hAnsi="方正仿宋_GBK" w:eastAsia="方正仿宋_GBK" w:cs="方正仿宋_GBK"/>
          <w:b/>
          <w:bCs/>
          <w:sz w:val="28"/>
          <w:szCs w:val="28"/>
        </w:rPr>
      </w:pPr>
      <w:r/>
      <w:bookmarkStart w:id="99" w:name="_Toc16938541"/>
      <w:r/>
      <w:bookmarkStart w:id="100" w:name="_Toc20823297"/>
      <w:r/>
      <w:bookmarkStart w:id="101" w:name="_Toc462564084"/>
      <w:r/>
      <w:bookmarkStart w:id="102" w:name="_Toc513029225"/>
      <w:r>
        <w:rPr>
          <w:rFonts w:hint="eastAsia" w:ascii="方正仿宋_GBK" w:hAnsi="方正仿宋_GBK" w:eastAsia="方正仿宋_GBK" w:cs="方正仿宋_GBK"/>
          <w:b/>
          <w:bCs/>
          <w:sz w:val="28"/>
          <w:szCs w:val="28"/>
        </w:rPr>
        <w:t xml:space="preserve">16.投标文件</w:t>
      </w:r>
      <w:bookmarkEnd w:id="99"/>
      <w:r/>
      <w:bookmarkEnd w:id="100"/>
      <w:r/>
      <w:bookmarkEnd w:id="101"/>
      <w:r/>
      <w:bookmarkEnd w:id="102"/>
      <w:r>
        <w:rPr>
          <w:rFonts w:hint="eastAsia" w:ascii="方正仿宋_GBK" w:hAnsi="方正仿宋_GBK" w:eastAsia="方正仿宋_GBK" w:cs="方正仿宋_GBK"/>
          <w:b/>
          <w:bCs/>
          <w:sz w:val="28"/>
          <w:szCs w:val="28"/>
        </w:rPr>
        <w:t xml:space="preserve">的递交</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44"/>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31"/>
        <w:ind w:firstLine="561"/>
        <w:spacing w:line="360" w:lineRule="auto"/>
        <w:rPr>
          <w:rFonts w:hint="eastAsia" w:ascii="方正仿宋_GBK" w:hAnsi="方正仿宋_GBK" w:eastAsia="方正仿宋_GBK" w:cs="方正仿宋_GBK"/>
          <w:b/>
          <w:bCs/>
          <w:sz w:val="28"/>
          <w:szCs w:val="28"/>
        </w:rPr>
      </w:pPr>
      <w:r/>
      <w:bookmarkStart w:id="106" w:name="_Toc513029227"/>
      <w:r/>
      <w:bookmarkStart w:id="107" w:name="_Toc16938543"/>
      <w:r/>
      <w:bookmarkStart w:id="108" w:name="_Toc20823299"/>
      <w:r>
        <w:rPr>
          <w:rFonts w:hint="eastAsia" w:ascii="方正仿宋_GBK" w:hAnsi="方正仿宋_GBK" w:eastAsia="方正仿宋_GBK" w:cs="方正仿宋_GBK"/>
          <w:b/>
          <w:bCs/>
          <w:sz w:val="28"/>
          <w:szCs w:val="28"/>
        </w:rPr>
        <w:t xml:space="preserve">18.投标文件</w:t>
      </w:r>
      <w:bookmarkEnd w:id="106"/>
      <w:r/>
      <w:bookmarkEnd w:id="107"/>
      <w:r/>
      <w:bookmarkEnd w:id="108"/>
      <w:r>
        <w:rPr>
          <w:rFonts w:hint="eastAsia" w:ascii="方正仿宋_GBK" w:hAnsi="方正仿宋_GBK" w:eastAsia="方正仿宋_GBK" w:cs="方正仿宋_GBK"/>
          <w:b/>
          <w:bCs/>
          <w:sz w:val="28"/>
          <w:szCs w:val="28"/>
        </w:rPr>
        <w:t xml:space="preserve">的拒收</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31"/>
        <w:ind w:firstLine="561"/>
        <w:spacing w:line="360" w:lineRule="auto"/>
        <w:rPr>
          <w:rFonts w:hint="eastAsia" w:ascii="方正仿宋_GBK" w:hAnsi="方正仿宋_GBK" w:eastAsia="方正仿宋_GBK" w:cs="方正仿宋_GBK"/>
          <w:b/>
          <w:bCs/>
          <w:sz w:val="28"/>
          <w:szCs w:val="28"/>
        </w:rPr>
      </w:pPr>
      <w:r/>
      <w:bookmarkStart w:id="109" w:name="_Toc513029228"/>
      <w:r/>
      <w:bookmarkStart w:id="110" w:name="_Toc20823300"/>
      <w:r/>
      <w:bookmarkStart w:id="111" w:name="_Toc16938544"/>
      <w:r>
        <w:rPr>
          <w:rFonts w:hint="eastAsia" w:ascii="方正仿宋_GBK" w:hAnsi="方正仿宋_GBK" w:eastAsia="方正仿宋_GBK" w:cs="方正仿宋_GBK"/>
          <w:b/>
          <w:bCs/>
          <w:sz w:val="28"/>
          <w:szCs w:val="28"/>
        </w:rPr>
        <w:t xml:space="preserve">19.投标文件的撤回和修改</w:t>
      </w:r>
      <w:bookmarkEnd w:id="109"/>
      <w:r/>
      <w:bookmarkEnd w:id="110"/>
      <w:r/>
      <w:bookmarkEnd w:id="111"/>
      <w:r>
        <w:rPr>
          <w:rFonts w:hint="eastAsia" w:ascii="方正仿宋_GBK" w:hAnsi="方正仿宋_GBK" w:eastAsia="方正仿宋_GBK" w:cs="方正仿宋_GBK"/>
          <w:b/>
          <w:bCs/>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731"/>
        <w:ind w:firstLine="560"/>
        <w:spacing w:line="360" w:lineRule="auto"/>
        <w:rPr>
          <w:rFonts w:hint="eastAsia" w:ascii="方正仿宋_GBK" w:hAnsi="方正仿宋_GBK" w:eastAsia="方正仿宋_GBK" w:cs="方正仿宋_GBK"/>
          <w:sz w:val="28"/>
          <w:szCs w:val="28"/>
        </w:rPr>
      </w:pPr>
      <w:r/>
      <w:bookmarkStart w:id="119" w:name="_Toc513029231"/>
      <w:r/>
      <w:bookmarkStart w:id="120" w:name="_Toc20823303"/>
      <w:r/>
      <w:bookmarkStart w:id="121" w:name="_Toc16938547"/>
      <w:r>
        <w:rPr>
          <w:rFonts w:hint="eastAsia" w:ascii="方正仿宋_GBK" w:hAnsi="方正仿宋_GBK" w:eastAsia="方正仿宋_GBK" w:cs="方正仿宋_GBK"/>
          <w:sz w:val="28"/>
          <w:szCs w:val="28"/>
        </w:rPr>
        <w:t xml:space="preserve">21.评标委员会</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731"/>
        <w:ind w:firstLine="560"/>
        <w:spacing w:line="360" w:lineRule="auto"/>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731"/>
        <w:ind w:firstLine="560"/>
        <w:spacing w:line="360" w:lineRule="auto"/>
        <w:rPr>
          <w:rFonts w:hint="eastAsia" w:ascii="方正仿宋_GBK" w:hAnsi="方正仿宋_GBK" w:eastAsia="方正仿宋_GBK" w:cs="方正仿宋_GBK"/>
          <w:sz w:val="28"/>
          <w:szCs w:val="28"/>
        </w:rPr>
      </w:pPr>
      <w:r/>
      <w:bookmarkStart w:id="122" w:name="_Toc513029232"/>
      <w:r/>
      <w:bookmarkStart w:id="123" w:name="_Toc20823304"/>
      <w:r/>
      <w:bookmarkStart w:id="124" w:name="_Toc16938548"/>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731"/>
        <w:ind w:firstLine="560"/>
        <w:spacing w:line="360" w:lineRule="auto"/>
        <w:rPr>
          <w:rFonts w:hint="eastAsia" w:ascii="方正仿宋_GBK" w:hAnsi="方正仿宋_GBK" w:eastAsia="方正仿宋_GBK" w:cs="方正仿宋_GBK"/>
          <w:sz w:val="28"/>
          <w:szCs w:val="28"/>
        </w:rPr>
      </w:pPr>
      <w:r/>
      <w:bookmarkStart w:id="125" w:name="_Toc16938549"/>
      <w:r/>
      <w:bookmarkStart w:id="126" w:name="_Toc20823305"/>
      <w:r/>
      <w:bookmarkStart w:id="127" w:name="_Toc513029233"/>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731"/>
        <w:ind w:firstLine="560"/>
        <w:spacing w:line="360" w:lineRule="auto"/>
        <w:rPr>
          <w:rFonts w:hint="eastAsia" w:ascii="方正仿宋_GBK" w:hAnsi="方正仿宋_GBK" w:eastAsia="方正仿宋_GBK" w:cs="方正仿宋_GBK"/>
          <w:sz w:val="28"/>
          <w:szCs w:val="28"/>
        </w:rPr>
      </w:pPr>
      <w:r/>
      <w:bookmarkStart w:id="128" w:name="_Toc513029234"/>
      <w:r/>
      <w:bookmarkStart w:id="129" w:name="_Toc20823306"/>
      <w:r/>
      <w:bookmarkStart w:id="130" w:name="_Toc16938550"/>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p>
    <w:p>
      <w:pPr>
        <w:pStyle w:val="731"/>
        <w:ind w:firstLine="560"/>
        <w:spacing w:line="360" w:lineRule="auto"/>
        <w:rPr>
          <w:rFonts w:hint="eastAsia" w:ascii="方正仿宋_GBK" w:hAnsi="方正仿宋_GBK" w:eastAsia="方正仿宋_GBK" w:cs="方正仿宋_GBK"/>
          <w:sz w:val="28"/>
          <w:szCs w:val="28"/>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rPr>
        <w:t xml:space="preserve">25.1无效投标条款</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731"/>
        <w:ind w:firstLine="560"/>
        <w:spacing w:line="360" w:lineRule="auto"/>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73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731"/>
        <w:ind w:firstLine="560"/>
        <w:spacing w:line="360" w:lineRule="auto"/>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731"/>
        <w:ind w:firstLine="560"/>
        <w:jc w:val="left"/>
        <w:spacing w:line="360" w:lineRule="auto"/>
        <w:rPr>
          <w:rFonts w:hint="eastAsia" w:ascii="方正黑体_GBK" w:hAnsi="方正黑体_GBK" w:eastAsia="方正黑体_GBK" w:cs="方正黑体_GBK"/>
          <w:color w:val="000000"/>
          <w:sz w:val="28"/>
          <w:szCs w:val="28"/>
        </w:rPr>
        <w:outlineLvl w:val="1"/>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731"/>
        <w:ind w:firstLine="560"/>
        <w:spacing w:line="360" w:lineRule="auto"/>
        <w:rPr>
          <w:rFonts w:hint="eastAsia" w:ascii="方正仿宋_GBK" w:hAnsi="方正仿宋_GBK" w:eastAsia="方正仿宋_GBK" w:cs="方正仿宋_GBK"/>
          <w:sz w:val="28"/>
          <w:szCs w:val="28"/>
        </w:rPr>
      </w:pPr>
      <w:r/>
      <w:bookmarkEnd w:id="140"/>
      <w:r/>
      <w:bookmarkEnd w:id="141"/>
      <w:r/>
      <w:bookmarkEnd w:id="142"/>
      <w:r/>
      <w:bookmarkStart w:id="143" w:name="_Toc20823309"/>
      <w:r/>
      <w:bookmarkStart w:id="144" w:name="_Toc16938553"/>
      <w:r/>
      <w:bookmarkStart w:id="145" w:name="_Toc513029237"/>
      <w:r>
        <w:rPr>
          <w:rFonts w:hint="eastAsia" w:ascii="方正仿宋_GBK" w:hAnsi="方正仿宋_GBK" w:eastAsia="方正仿宋_GBK" w:cs="方正仿宋_GBK"/>
          <w:sz w:val="28"/>
          <w:szCs w:val="28"/>
        </w:rPr>
        <w:t xml:space="preserve">29.签订合同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31"/>
        <w:ind w:firstLine="560"/>
        <w:spacing w:line="360" w:lineRule="auto"/>
        <w:rPr>
          <w:rFonts w:hint="eastAsia" w:ascii="方正仿宋_GBK" w:hAnsi="方正仿宋_GBK" w:eastAsia="方正仿宋_GBK" w:cs="方正仿宋_GBK"/>
          <w:sz w:val="28"/>
          <w:szCs w:val="28"/>
        </w:rPr>
      </w:pPr>
      <w:r/>
      <w:bookmarkEnd w:id="143"/>
      <w:r/>
      <w:bookmarkEnd w:id="144"/>
      <w:r/>
      <w:bookmarkEnd w:id="145"/>
      <w:r/>
      <w:bookmarkStart w:id="146" w:name="_Toc513029242"/>
      <w:r/>
      <w:bookmarkStart w:id="147" w:name="_Toc16938558"/>
      <w:r/>
      <w:bookmarkStart w:id="148" w:name="_Toc479757207"/>
      <w:r/>
      <w:bookmarkStart w:id="149" w:name="_Toc20823314"/>
      <w:r/>
      <w:bookmarkStart w:id="150" w:name="_Toc120614221"/>
      <w:r>
        <w:rPr>
          <w:rFonts w:hint="eastAsia" w:ascii="方正仿宋_GBK" w:hAnsi="方正仿宋_GBK" w:eastAsia="方正仿宋_GBK" w:cs="方正仿宋_GBK"/>
          <w:sz w:val="28"/>
          <w:szCs w:val="28"/>
        </w:rPr>
        <w:t xml:space="preserve">31.政府采购履约资金扶持政策</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jc w:val="center"/>
        <w:spacing w:line="360" w:lineRule="auto"/>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br w:type="page" w:clear="all"/>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p>
    <w:p>
      <w:pPr>
        <w:pStyle w:val="764"/>
        <w:jc w:val="center"/>
        <w:spacing w:line="360" w:lineRule="auto"/>
        <w:rPr>
          <w:rFonts w:hint="eastAsia" w:ascii="方正黑体_GBK" w:hAnsi="方正黑体_GBK" w:eastAsia="方正黑体_GBK" w:cs="方正黑体_GBK"/>
          <w:spacing w:val="-20"/>
        </w:rPr>
      </w:pPr>
      <w:r/>
      <w:bookmarkStart w:id="151" w:name="_Toc20823315"/>
      <w:r/>
      <w:bookmarkStart w:id="152" w:name="_Toc513029243"/>
      <w:r/>
      <w:bookmarkStart w:id="153" w:name="_Toc16938559"/>
      <w:r>
        <w:rPr>
          <w:rFonts w:hint="eastAsia" w:ascii="方正黑体_GBK" w:hAnsi="方正黑体_GBK" w:eastAsia="方正黑体_GBK" w:cs="方正黑体_GBK"/>
          <w:spacing w:val="-20"/>
        </w:rPr>
      </w:r>
      <w:r/>
    </w:p>
    <w:p>
      <w:pPr>
        <w:pStyle w:val="764"/>
        <w:jc w:val="center"/>
        <w:spacing w:line="360" w:lineRule="auto"/>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731"/>
        <w:ind w:firstLine="560"/>
        <w:jc w:val="left"/>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w:t>
      </w:r>
      <w:r>
        <w:rPr>
          <w:rFonts w:hint="eastAsia" w:ascii="方正仿宋_GBK" w:hAnsi="方正仿宋_GBK" w:eastAsia="方正仿宋_GBK" w:cs="方正仿宋_GBK"/>
          <w:color w:val="000000"/>
          <w:sz w:val="28"/>
          <w:szCs w:val="28"/>
        </w:rPr>
      </w:r>
      <w:r/>
    </w:p>
    <w:p>
      <w:pPr>
        <w:pStyle w:val="731"/>
        <w:ind w:firstLine="560"/>
        <w:jc w:val="left"/>
        <w:spacing w:line="360" w:lineRule="auto"/>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w:t>
      </w:r>
      <w:r>
        <w:rPr>
          <w:rFonts w:hint="eastAsia" w:ascii="方正仿宋_GBK" w:hAnsi="方正仿宋_GBK" w:eastAsia="方正仿宋_GBK" w:cs="方正仿宋_GBK"/>
          <w:color w:val="ff0000"/>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771"/>
        <w:ind w:firstLine="56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77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15个</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40</w:t>
      </w:r>
      <w:r>
        <w:rPr>
          <w:rFonts w:hint="eastAsia" w:ascii="方正仿宋_GBK" w:hAnsi="方正仿宋_GBK" w:eastAsia="方正仿宋_GBK" w:cs="方正仿宋_GBK"/>
          <w:sz w:val="28"/>
          <w:szCs w:val="28"/>
        </w:rPr>
        <w:t xml:space="preserve">%。</w:t>
      </w:r>
      <w:r/>
    </w:p>
    <w:p>
      <w:pPr>
        <w:pStyle w:val="77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w:t>
      </w:r>
      <w:r>
        <w:rPr>
          <w:rFonts w:ascii="方正仿宋_GBK" w:hAnsi="方正仿宋_GBK" w:eastAsia="方正仿宋_GBK" w:cs="方正仿宋_GBK"/>
          <w:sz w:val="28"/>
          <w:szCs w:val="28"/>
        </w:rPr>
        <w:t xml:space="preserve">完成系统开发、部署，采购人确认系统运行正常通过初验后，由采购人支付合同总价的50%；</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 尾款支付时间：</w:t>
      </w:r>
      <w:r>
        <w:rPr>
          <w:rFonts w:ascii="方正仿宋_GBK" w:hAnsi="方正仿宋_GBK" w:eastAsia="方正仿宋_GBK" w:cs="方正仿宋_GBK"/>
          <w:sz w:val="28"/>
          <w:szCs w:val="28"/>
        </w:rPr>
        <w:t xml:space="preserve">完成合同及招标文件规定的全部内容，采购人确认系统运行正常通过终验后，中标人提供合同总价10%的银行保函，</w:t>
      </w:r>
      <w:r>
        <w:rPr>
          <w:rFonts w:hint="eastAsia" w:ascii="方正仿宋_GBK" w:hAnsi="方正仿宋_GBK" w:eastAsia="方正仿宋_GBK" w:cs="方正仿宋_GBK"/>
          <w:sz w:val="28"/>
          <w:szCs w:val="28"/>
        </w:rPr>
        <w:t xml:space="preserve">采购人收到发票后10个工作日内，尾款支付比例：合同金额的</w:t>
      </w:r>
      <w:r>
        <w:rPr>
          <w:rFonts w:hint="eastAsia" w:ascii="Times New Roman" w:hAnsi="Times New Roman" w:eastAsia="方正仿宋_GBK" w:cs="Times New Roman"/>
          <w:color w:val="000000"/>
          <w:sz w:val="28"/>
          <w:szCs w:val="28"/>
          <w:u w:val="single"/>
        </w:rPr>
        <w:t xml:space="preserve">10</w:t>
      </w:r>
      <w:r>
        <w:rPr>
          <w:rFonts w:hint="eastAsia" w:ascii="方正仿宋_GBK" w:hAnsi="方正仿宋_GBK" w:eastAsia="方正仿宋_GBK" w:cs="方正仿宋_GBK"/>
          <w:sz w:val="28"/>
          <w:szCs w:val="28"/>
        </w:rPr>
        <w:t xml:space="preserve">%。</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8.1.4 </w:t>
      </w:r>
      <w:r>
        <w:rPr>
          <w:rFonts w:ascii="方正仿宋_GBK" w:hAnsi="方正仿宋_GBK" w:eastAsia="方正仿宋_GBK" w:cs="方正仿宋_GBK"/>
          <w:sz w:val="28"/>
          <w:szCs w:val="28"/>
        </w:rPr>
        <w:t xml:space="preserve">通过终验一年后，经采购人确认系统运行正常，无息退还中标人银行保函。</w:t>
      </w:r>
      <w:r>
        <w:rPr>
          <w:rFonts w:hint="eastAsia" w:ascii="方正仿宋_GBK" w:hAnsi="方正仿宋_GBK" w:eastAsia="方正仿宋_GBK" w:cs="方正仿宋_GBK"/>
          <w:sz w:val="28"/>
          <w:szCs w:val="28"/>
        </w:rPr>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履约</w:t>
      </w:r>
      <w:r>
        <w:rPr>
          <w:rFonts w:hint="eastAsia" w:ascii="方正黑体_GBK" w:hAnsi="方正黑体_GBK" w:eastAsia="方正黑体_GBK" w:cs="方正黑体_GBK"/>
          <w:bCs/>
          <w:sz w:val="28"/>
          <w:szCs w:val="28"/>
        </w:rPr>
        <w:t xml:space="preserve">验收</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万分之五</w:t>
      </w:r>
      <w:r>
        <w:rPr>
          <w:rFonts w:hint="eastAsia" w:ascii="方正仿宋_GBK" w:hAnsi="方正仿宋_GBK" w:eastAsia="方正仿宋_GBK" w:cs="方正仿宋_GBK"/>
          <w:sz w:val="28"/>
          <w:szCs w:val="28"/>
        </w:rPr>
        <w:t xml:space="preserve">每日向乙方支付违约金。</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771"/>
        <w:ind w:firstLine="560"/>
        <w:spacing w:line="360" w:lineRule="auto"/>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7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771"/>
        <w:ind w:firstLine="560"/>
        <w:spacing w:line="360" w:lineRule="auto"/>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71"/>
        <w:ind w:firstLine="560"/>
        <w:spacing w:line="360" w:lineRule="auto"/>
        <w:rPr>
          <w:sz w:val="28"/>
          <w:szCs w:val="28"/>
        </w:rPr>
      </w:pPr>
      <w:r>
        <w:rPr>
          <w:sz w:val="28"/>
          <w:szCs w:val="28"/>
        </w:rPr>
      </w:r>
      <w:r/>
    </w:p>
    <w:p>
      <w:pPr>
        <w:pStyle w:val="771"/>
        <w:ind w:firstLine="560"/>
        <w:spacing w:line="360" w:lineRule="auto"/>
        <w:rPr>
          <w:sz w:val="28"/>
          <w:szCs w:val="28"/>
        </w:rPr>
      </w:pPr>
      <w:r>
        <w:rPr>
          <w:sz w:val="28"/>
          <w:szCs w:val="28"/>
        </w:rPr>
      </w:r>
      <w:r/>
    </w:p>
    <w:p>
      <w:pPr>
        <w:pStyle w:val="77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   年   月   日</w:t>
      </w:r>
      <w:bookmarkEnd w:id="151"/>
      <w:r/>
      <w:bookmarkEnd w:id="152"/>
      <w:r/>
      <w:bookmarkEnd w:id="153"/>
      <w:r/>
      <w:bookmarkStart w:id="154" w:name="_Hlt16619369"/>
      <w:r/>
      <w:bookmarkEnd w:id="154"/>
      <w:r/>
      <w:bookmarkStart w:id="155" w:name="_Hlt16619350"/>
      <w:r/>
      <w:bookmarkStart w:id="156" w:name="_Toc20823346"/>
      <w:r/>
      <w:bookmarkStart w:id="157" w:name="_Toc120614244"/>
      <w:r/>
      <w:bookmarkStart w:id="158" w:name="_Toc16938590"/>
      <w:r/>
      <w:bookmarkStart w:id="159" w:name="_Toc479757211"/>
      <w:r/>
      <w:bookmarkStart w:id="160" w:name="_Toc462564139"/>
      <w:r>
        <w:rPr>
          <w:rFonts w:hint="eastAsia" w:ascii="方正仿宋_GBK" w:hAnsi="方正仿宋_GBK" w:eastAsia="方正仿宋_GBK" w:cs="方正仿宋_GBK"/>
          <w:sz w:val="28"/>
          <w:szCs w:val="28"/>
        </w:rPr>
      </w:r>
      <w:r/>
    </w:p>
    <w:p>
      <w:pPr>
        <w:pStyle w:val="731"/>
        <w:jc w:val="center"/>
        <w:spacing w:line="360" w:lineRule="auto"/>
        <w:rPr>
          <w:rFonts w:hint="eastAsia" w:ascii="方正黑体_GBK" w:hAnsi="方正黑体_GBK" w:eastAsia="方正黑体_GBK" w:cs="方正黑体_GBK"/>
          <w:color w:val="000000"/>
          <w:sz w:val="28"/>
          <w:szCs w:val="28"/>
        </w:rPr>
        <w:outlineLvl w:val="0"/>
      </w:pPr>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color w:val="000000"/>
          <w:sz w:val="28"/>
          <w:szCs w:val="28"/>
        </w:rPr>
      </w:r>
      <w:r/>
    </w:p>
    <w:p>
      <w:pPr>
        <w:pStyle w:val="731"/>
        <w:ind w:firstLine="560"/>
        <w:spacing w:before="120" w:after="120" w:line="400" w:lineRule="exact"/>
        <w:rPr>
          <w:rFonts w:ascii="Cambria" w:hAnsi="Cambria"/>
          <w:szCs w:val="22"/>
          <w:lang w:eastAsia="en-US"/>
        </w:rPr>
        <w:outlineLvl w:val="1"/>
      </w:pPr>
      <w:r/>
      <w:bookmarkStart w:id="161" w:name="_Toc49090575"/>
      <w:r/>
      <w:bookmarkStart w:id="162" w:name="_Toc26554093"/>
      <w:r>
        <w:rPr>
          <w:rFonts w:hint="eastAsia" w:ascii="方正黑体_GBK" w:hAnsi="方正黑体_GBK" w:eastAsia="方正黑体_GBK" w:cs="方正黑体_GBK"/>
          <w:sz w:val="28"/>
          <w:szCs w:val="22"/>
          <w:lang w:eastAsia="en-US"/>
        </w:rPr>
        <w:t xml:space="preserve">一、采购标的清单</w:t>
      </w:r>
      <w:r>
        <w:rPr>
          <w:rFonts w:ascii="Cambria" w:hAnsi="Cambria"/>
          <w:szCs w:val="22"/>
          <w:lang w:eastAsia="en-US"/>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810"/>
        <w:gridCol w:w="4801"/>
        <w:gridCol w:w="2683"/>
      </w:tblGrid>
      <w:tr>
        <w:trPr>
          <w:trHeight w:val="701"/>
        </w:trPr>
        <w:tc>
          <w:tcPr>
            <w:tcW w:w="474" w:type="pct"/>
            <w:vAlign w:val="center"/>
            <w:textDirection w:val="lrTb"/>
            <w:noWrap w:val="false"/>
          </w:tcPr>
          <w:p>
            <w:pPr>
              <w:pStyle w:val="731"/>
              <w:jc w:val="center"/>
              <w:rPr>
                <w:rFonts w:ascii="Cambria" w:hAnsi="Cambria"/>
                <w:b/>
                <w:bCs/>
                <w:sz w:val="28"/>
                <w:szCs w:val="28"/>
                <w:lang w:eastAsia="en-US"/>
              </w:rPr>
            </w:pPr>
            <w:r>
              <w:rPr>
                <w:rFonts w:hint="eastAsia" w:ascii="方正仿宋_GBK" w:hAnsi="方正仿宋_GBK" w:eastAsia="方正仿宋_GBK" w:cs="方正仿宋_GBK"/>
                <w:b/>
                <w:bCs/>
                <w:sz w:val="28"/>
                <w:szCs w:val="28"/>
                <w:lang w:eastAsia="en-US"/>
              </w:rPr>
              <w:t xml:space="preserve">采购包号</w:t>
            </w:r>
            <w:r>
              <w:rPr>
                <w:rFonts w:ascii="Cambria" w:hAnsi="Cambria"/>
                <w:b/>
                <w:bCs/>
                <w:sz w:val="28"/>
                <w:szCs w:val="28"/>
                <w:lang w:eastAsia="en-US"/>
              </w:rPr>
            </w:r>
            <w:r/>
          </w:p>
        </w:tc>
        <w:tc>
          <w:tcPr>
            <w:tcW w:w="442" w:type="pct"/>
            <w:vAlign w:val="center"/>
            <w:textDirection w:val="lrTb"/>
            <w:noWrap w:val="false"/>
          </w:tcPr>
          <w:p>
            <w:pPr>
              <w:pStyle w:val="731"/>
              <w:jc w:val="center"/>
              <w:rPr>
                <w:rFonts w:ascii="Cambria" w:hAnsi="Cambria"/>
                <w:b/>
                <w:bCs/>
                <w:sz w:val="28"/>
                <w:szCs w:val="28"/>
                <w:lang w:eastAsia="en-US"/>
              </w:rPr>
            </w:pPr>
            <w:r>
              <w:rPr>
                <w:rFonts w:hint="eastAsia" w:ascii="方正仿宋_GBK" w:hAnsi="方正仿宋_GBK" w:eastAsia="方正仿宋_GBK" w:cs="方正仿宋_GBK"/>
                <w:b/>
                <w:bCs/>
                <w:sz w:val="28"/>
                <w:szCs w:val="28"/>
                <w:lang w:eastAsia="en-US"/>
              </w:rPr>
              <w:t xml:space="preserve">序号</w:t>
            </w:r>
            <w:r>
              <w:rPr>
                <w:rFonts w:ascii="Cambria" w:hAnsi="Cambria"/>
                <w:b/>
                <w:bCs/>
                <w:sz w:val="28"/>
                <w:szCs w:val="28"/>
                <w:lang w:eastAsia="en-US"/>
              </w:rPr>
            </w:r>
            <w:r/>
          </w:p>
        </w:tc>
        <w:tc>
          <w:tcPr>
            <w:tcW w:w="2619" w:type="pct"/>
            <w:vAlign w:val="center"/>
            <w:textDirection w:val="lrTb"/>
            <w:noWrap w:val="false"/>
          </w:tcPr>
          <w:p>
            <w:pPr>
              <w:pStyle w:val="731"/>
              <w:jc w:val="center"/>
              <w:rPr>
                <w:rFonts w:ascii="Cambria" w:hAnsi="Cambria"/>
                <w:b/>
                <w:bCs/>
                <w:sz w:val="28"/>
                <w:szCs w:val="28"/>
                <w:lang w:eastAsia="en-US"/>
              </w:rPr>
            </w:pPr>
            <w:r>
              <w:rPr>
                <w:rFonts w:hint="eastAsia" w:ascii="方正仿宋_GBK" w:hAnsi="方正仿宋_GBK" w:eastAsia="方正仿宋_GBK" w:cs="方正仿宋_GBK"/>
                <w:b/>
                <w:bCs/>
                <w:sz w:val="28"/>
                <w:szCs w:val="28"/>
                <w:lang w:eastAsia="en-US"/>
              </w:rPr>
              <w:t xml:space="preserve">采购标的</w:t>
            </w:r>
            <w:r>
              <w:rPr>
                <w:rFonts w:ascii="Cambria" w:hAnsi="Cambria"/>
                <w:b/>
                <w:bCs/>
                <w:sz w:val="28"/>
                <w:szCs w:val="28"/>
                <w:lang w:eastAsia="en-US"/>
              </w:rPr>
            </w:r>
            <w:r/>
          </w:p>
        </w:tc>
        <w:tc>
          <w:tcPr>
            <w:tcW w:w="1463" w:type="pct"/>
            <w:vAlign w:val="center"/>
            <w:textDirection w:val="lrTb"/>
            <w:noWrap w:val="false"/>
          </w:tcPr>
          <w:p>
            <w:pPr>
              <w:pStyle w:val="731"/>
              <w:jc w:val="center"/>
              <w:rPr>
                <w:rFonts w:ascii="Cambria" w:hAnsi="Cambria"/>
                <w:b/>
                <w:bCs/>
                <w:sz w:val="28"/>
                <w:szCs w:val="28"/>
              </w:rPr>
            </w:pPr>
            <w:r>
              <w:rPr>
                <w:rFonts w:hint="eastAsia" w:ascii="方正仿宋_GBK" w:hAnsi="方正仿宋_GBK" w:eastAsia="方正仿宋_GBK" w:cs="方正仿宋_GBK"/>
                <w:b/>
                <w:bCs/>
                <w:sz w:val="28"/>
                <w:szCs w:val="28"/>
              </w:rPr>
              <w:t xml:space="preserve">对应中小企业划分标准所属行业</w:t>
            </w:r>
            <w:r>
              <w:rPr>
                <w:rFonts w:ascii="Cambria" w:hAnsi="Cambria"/>
                <w:b/>
                <w:bCs/>
                <w:sz w:val="28"/>
                <w:szCs w:val="28"/>
              </w:rPr>
            </w:r>
            <w:r/>
          </w:p>
        </w:tc>
      </w:tr>
      <w:tr>
        <w:trPr>
          <w:trHeight w:val="291"/>
        </w:trPr>
        <w:tc>
          <w:tcPr>
            <w:tcW w:w="474" w:type="pct"/>
            <w:vAlign w:val="center"/>
            <w:textDirection w:val="lrTb"/>
            <w:noWrap w:val="false"/>
          </w:tcPr>
          <w:p>
            <w:pPr>
              <w:pStyle w:val="731"/>
              <w:jc w:val="center"/>
              <w:rPr>
                <w:rFonts w:ascii="Cambria" w:hAnsi="Cambria"/>
                <w:sz w:val="28"/>
                <w:szCs w:val="28"/>
                <w:lang w:eastAsia="en-US"/>
              </w:rPr>
            </w:pPr>
            <w:r>
              <w:rPr>
                <w:rFonts w:hint="eastAsia" w:ascii="方正仿宋_GBK" w:hAnsi="方正仿宋_GBK" w:eastAsia="方正仿宋_GBK" w:cs="方正仿宋_GBK"/>
                <w:sz w:val="28"/>
                <w:szCs w:val="28"/>
                <w:lang w:eastAsia="en-US"/>
              </w:rPr>
              <w:t xml:space="preserve">1</w:t>
            </w:r>
            <w:r>
              <w:rPr>
                <w:rFonts w:ascii="Cambria" w:hAnsi="Cambria"/>
                <w:sz w:val="28"/>
                <w:szCs w:val="28"/>
                <w:lang w:eastAsia="en-US"/>
              </w:rPr>
            </w:r>
            <w:r/>
          </w:p>
        </w:tc>
        <w:tc>
          <w:tcPr>
            <w:tcW w:w="442" w:type="pct"/>
            <w:vAlign w:val="center"/>
            <w:textDirection w:val="lrTb"/>
            <w:noWrap w:val="false"/>
          </w:tcPr>
          <w:p>
            <w:pPr>
              <w:pStyle w:val="731"/>
              <w:jc w:val="center"/>
              <w:rPr>
                <w:rFonts w:ascii="Cambria" w:hAnsi="Cambria"/>
                <w:sz w:val="28"/>
                <w:szCs w:val="28"/>
                <w:lang w:eastAsia="en-US"/>
              </w:rPr>
            </w:pPr>
            <w:r>
              <w:rPr>
                <w:rFonts w:hint="eastAsia" w:ascii="方正仿宋_GBK" w:hAnsi="方正仿宋_GBK" w:eastAsia="方正仿宋_GBK" w:cs="方正仿宋_GBK"/>
                <w:sz w:val="28"/>
                <w:szCs w:val="28"/>
                <w:lang w:eastAsia="en-US"/>
              </w:rPr>
              <w:t xml:space="preserve">1</w:t>
            </w:r>
            <w:r>
              <w:rPr>
                <w:rFonts w:ascii="Cambria" w:hAnsi="Cambria"/>
                <w:sz w:val="28"/>
                <w:szCs w:val="28"/>
                <w:lang w:eastAsia="en-US"/>
              </w:rPr>
            </w:r>
            <w:r/>
          </w:p>
        </w:tc>
        <w:tc>
          <w:tcPr>
            <w:tcW w:w="2619" w:type="pct"/>
            <w:vAlign w:val="center"/>
            <w:textDirection w:val="lrTb"/>
            <w:noWrap w:val="false"/>
          </w:tcPr>
          <w:p>
            <w:pPr>
              <w:pStyle w:val="731"/>
              <w:jc w:val="center"/>
              <w:rPr>
                <w:rFonts w:ascii="Cambria" w:hAnsi="Cambria"/>
                <w:sz w:val="28"/>
                <w:szCs w:val="28"/>
              </w:rPr>
            </w:pPr>
            <w:r>
              <w:rPr>
                <w:rFonts w:hint="eastAsia" w:ascii="方正仿宋_GBK" w:hAnsi="方正仿宋_GBK" w:eastAsia="方正仿宋_GBK" w:cs="方正仿宋_GBK"/>
                <w:sz w:val="28"/>
                <w:szCs w:val="28"/>
              </w:rPr>
              <w:t xml:space="preserve">露天矿山安全监测预警模块“人工智能+”应用场景升级改造项目</w:t>
            </w:r>
            <w:r>
              <w:rPr>
                <w:rFonts w:ascii="Cambria" w:hAnsi="Cambria"/>
                <w:sz w:val="28"/>
                <w:szCs w:val="28"/>
              </w:rPr>
            </w:r>
            <w:r/>
          </w:p>
        </w:tc>
        <w:tc>
          <w:tcPr>
            <w:tcW w:w="1463" w:type="pct"/>
            <w:vAlign w:val="center"/>
            <w:textDirection w:val="lrTb"/>
            <w:noWrap w:val="false"/>
          </w:tcPr>
          <w:p>
            <w:pPr>
              <w:pStyle w:val="731"/>
              <w:jc w:val="center"/>
              <w:rPr>
                <w:rFonts w:ascii="Cambria" w:hAnsi="Cambria"/>
                <w:sz w:val="28"/>
                <w:szCs w:val="28"/>
              </w:rPr>
            </w:pPr>
            <w:r>
              <w:rPr>
                <w:rFonts w:hint="eastAsia" w:ascii="方正仿宋_GBK" w:hAnsi="方正仿宋_GBK" w:eastAsia="方正仿宋_GBK" w:cs="方正仿宋_GBK"/>
                <w:sz w:val="28"/>
                <w:szCs w:val="28"/>
              </w:rPr>
              <w:t xml:space="preserve">软件和信息技术服务业</w:t>
            </w:r>
            <w:r>
              <w:rPr>
                <w:rFonts w:ascii="Cambria" w:hAnsi="Cambria"/>
                <w:sz w:val="28"/>
                <w:szCs w:val="28"/>
              </w:rPr>
            </w:r>
            <w:r/>
          </w:p>
        </w:tc>
      </w:tr>
    </w:tbl>
    <w:p>
      <w:pPr>
        <w:pStyle w:val="731"/>
        <w:ind w:firstLine="560"/>
        <w:spacing w:line="440" w:lineRule="exact"/>
        <w:rPr>
          <w:rFonts w:ascii="Cambria" w:hAnsi="Cambria"/>
          <w:szCs w:val="22"/>
        </w:rPr>
      </w:pPr>
      <w:r>
        <w:rPr>
          <w:rFonts w:hint="eastAsia" w:ascii="方正黑体_GBK" w:hAnsi="方正黑体_GBK" w:eastAsia="方正黑体_GBK" w:cs="方正黑体_GBK"/>
          <w:sz w:val="28"/>
          <w:szCs w:val="22"/>
        </w:rPr>
        <w:t xml:space="preserve">本项目不包含货物采购。</w:t>
      </w:r>
      <w:r>
        <w:rPr>
          <w:rFonts w:ascii="Cambria" w:hAnsi="Cambria"/>
          <w:szCs w:val="22"/>
        </w:rPr>
      </w:r>
      <w:r/>
    </w:p>
    <w:p>
      <w:pPr>
        <w:pStyle w:val="731"/>
        <w:ind w:firstLine="560"/>
        <w:spacing w:before="120" w:after="120" w:line="400" w:lineRule="exact"/>
        <w:rPr>
          <w:rFonts w:hint="eastAsia" w:ascii="方正黑体_GBK" w:hAnsi="方正黑体_GBK" w:eastAsia="方正黑体_GBK" w:cs="方正黑体_GBK"/>
          <w:sz w:val="28"/>
          <w:szCs w:val="22"/>
        </w:rPr>
        <w:outlineLvl w:val="1"/>
      </w:pPr>
      <w:r>
        <w:rPr>
          <w:rFonts w:hint="eastAsia" w:ascii="方正黑体_GBK" w:hAnsi="方正黑体_GBK" w:eastAsia="方正黑体_GBK" w:cs="方正黑体_GBK"/>
          <w:sz w:val="28"/>
          <w:szCs w:val="22"/>
        </w:rPr>
        <w:t xml:space="preserve">二、政府采购中实施本国产品标准及相关政策</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1"/>
        <w:ind w:firstLine="560"/>
        <w:spacing w:before="120" w:after="120" w:line="400" w:lineRule="exact"/>
        <w:rPr>
          <w:rFonts w:hint="eastAsia" w:ascii="方正黑体_GBK" w:hAnsi="方正黑体_GBK" w:eastAsia="方正黑体_GBK" w:cs="方正黑体_GBK"/>
          <w:sz w:val="28"/>
          <w:szCs w:val="22"/>
        </w:rPr>
        <w:outlineLvl w:val="1"/>
      </w:pPr>
      <w:r>
        <w:rPr>
          <w:rFonts w:hint="eastAsia" w:ascii="方正黑体_GBK" w:hAnsi="方正黑体_GBK" w:eastAsia="方正黑体_GBK" w:cs="方正黑体_GBK"/>
          <w:sz w:val="28"/>
          <w:szCs w:val="22"/>
        </w:rPr>
        <w:t xml:space="preserve">三、技术要求</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技术要求是指对采购标的功能和质量要求，包括性能、材料、结构、外观、安全，或者服务内容和标准等。其中斜体且有下划线部分或加▲的条款为实质性要求。</w:t>
      </w:r>
      <w:r/>
    </w:p>
    <w:p>
      <w:pPr>
        <w:pStyle w:val="731"/>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项目紧扣露天矿山安全监管实战需求，针对传统人工监管模式在信息获取、合规研判、风险预警、处置闭环等方面存在的短板和瓶颈，依托人工智能大模型与实景三维时空数据能力，定制“露天矿山安全监测预警时空智能体”，对现有省级矿山智慧监管监察平台进行“人工智能+”能力升级，推动露天矿山安全监管从“人工监管”向“动态智能监管”加快转型，提升实景三维空间监测、风险预警分析、智能辅助研判、风险闭环处置全流程智能化、规范化、高效化水平。</w:t>
      </w:r>
      <w:r/>
    </w:p>
    <w:p>
      <w:pPr>
        <w:pStyle w:val="731"/>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（二）总体技术要求</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总体技术要求包括：①符合信息化设计规范：方案遵循国家及江苏省政务信息化、应急管理信息化建设标准，落实数据安全等规范要求。系统架构、接口协议、数据标准、时空数据规范、安全权限及运维体系均符合政务内网合规运行要求，整体方案规范严谨、安全可控，具备良好的落地性、可运维性与迭代拓展能力。</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②贴合业务需求：方案紧密贴合省应急厅露天矿山安全监测预警核心业务，覆盖实景三维空间监测预警、处置监管智能辅助、安全风险闭环处置监管、规则知识信息维护等业务环节，切实解决传统人工监管中数据获取难、合规研判慢、风险预警滞后等痛点。</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③明确建设目标：根据项目采购需求理解，明确项目建设目标，构建露天矿山安全监测预警时空智能体，实现对现有省级矿山智慧监管监察平台的“人工智能+”能力升级，支撑露天矿山安全监测预警业务从人工监管模式向动态智能监管模式转型。</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④明确设计思路：明确设计思路，说明复用情况，说明是否充分复用现有省级矿山智慧监管监察平台、实景三维数据成果、省级政务云等存量资源，明确新建模块与现有平台的功能边界与集成关系。</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⑤具有系统总体架构：说明系统总体架构设计，架构各层级边界清晰、协同支撑、兼容可拓展，符合政务建设规范，并说明与现有平台的集成关系及移动端扩展方案。</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⑥说明技术路线：根据建设内容、建设目标，选择合适的技术路线，说明实景三维时空数据接入、模型变化监测、大模型智能问答与报告生成等技术路线的实施路径。</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⑦软件成熟度要求：供应商应具备成熟的开发能力，具有包括“实景三维数据生产、数据处理、数据管理、场景构建”等关键词的发明专利证书。</w:t>
      </w:r>
      <w:r/>
    </w:p>
    <w:p>
      <w:pPr>
        <w:pStyle w:val="731"/>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（三）系统建设具体技术要求</w:t>
      </w:r>
      <w:r/>
    </w:p>
    <w:p>
      <w:pPr>
        <w:pStyle w:val="731"/>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见下表：</w:t>
      </w:r>
      <w:r/>
    </w:p>
    <w:tbl>
      <w:tblPr>
        <w:tblW w:w="86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60"/>
        <w:gridCol w:w="763"/>
        <w:gridCol w:w="669"/>
        <w:gridCol w:w="711"/>
        <w:gridCol w:w="3955"/>
        <w:gridCol w:w="1319"/>
      </w:tblGrid>
      <w:tr>
        <w:trPr>
          <w:trHeight w:val="510"/>
          <w:tblHeader/>
        </w:trPr>
        <w:tc>
          <w:tcPr>
            <w:tcW w:w="480"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编号</w:t>
            </w:r>
            <w:r>
              <w:rPr>
                <w:rFonts w:hint="eastAsia" w:ascii="仿宋" w:hAnsi="仿宋" w:eastAsia="仿宋" w:cs="仿宋"/>
                <w:szCs w:val="22"/>
                <w:lang w:eastAsia="en-US"/>
              </w:rPr>
            </w:r>
            <w:r/>
          </w:p>
        </w:tc>
        <w:tc>
          <w:tcPr>
            <w:tcW w:w="76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b/>
                <w:sz w:val="22"/>
                <w:szCs w:val="22"/>
              </w:rPr>
              <w:t xml:space="preserve">项目名称</w:t>
            </w:r>
            <w:r>
              <w:rPr>
                <w:rFonts w:hint="eastAsia" w:ascii="仿宋" w:hAnsi="仿宋" w:eastAsia="仿宋" w:cs="仿宋"/>
                <w:szCs w:val="22"/>
              </w:rPr>
            </w:r>
            <w:r/>
          </w:p>
        </w:tc>
        <w:tc>
          <w:tcPr>
            <w:tcW w:w="763"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一级模块</w:t>
            </w:r>
            <w:r>
              <w:rPr>
                <w:rFonts w:hint="eastAsia" w:ascii="仿宋" w:hAnsi="仿宋" w:eastAsia="仿宋" w:cs="仿宋"/>
                <w:szCs w:val="22"/>
                <w:lang w:eastAsia="en-US"/>
              </w:rPr>
            </w:r>
            <w:r/>
          </w:p>
        </w:tc>
        <w:tc>
          <w:tcPr>
            <w:tcW w:w="66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二级模块</w:t>
            </w: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三级模块</w:t>
            </w:r>
            <w:r>
              <w:rPr>
                <w:rFonts w:hint="eastAsia" w:ascii="仿宋" w:hAnsi="仿宋" w:eastAsia="仿宋" w:cs="仿宋"/>
                <w:szCs w:val="22"/>
                <w:lang w:eastAsia="en-US"/>
              </w:rPr>
            </w:r>
            <w:r/>
          </w:p>
        </w:tc>
        <w:tc>
          <w:tcPr>
            <w:tcW w:w="3955"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功能项描述</w:t>
            </w: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b/>
                <w:sz w:val="22"/>
                <w:szCs w:val="22"/>
                <w:lang w:eastAsia="en-US"/>
              </w:rPr>
              <w:t xml:space="preserve">功能点计数项名称</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w:t>
            </w:r>
            <w:r>
              <w:rPr>
                <w:rFonts w:hint="eastAsia" w:ascii="仿宋" w:hAnsi="仿宋" w:eastAsia="仿宋" w:cs="仿宋"/>
                <w:szCs w:val="22"/>
              </w:rPr>
            </w:r>
            <w:r/>
          </w:p>
        </w:tc>
        <w:tc>
          <w:tcPr>
            <w:tcW w:w="760" w:type="dxa"/>
            <w:vAlign w:val="center"/>
            <w:vMerge w:val="restart"/>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露天矿山安全监测预警模块“人工智能+”应用场景升级改造项目</w:t>
            </w:r>
            <w:r>
              <w:rPr>
                <w:rFonts w:hint="eastAsia" w:ascii="仿宋" w:hAnsi="仿宋" w:eastAsia="仿宋" w:cs="仿宋"/>
                <w:szCs w:val="22"/>
              </w:rPr>
            </w:r>
            <w:r/>
          </w:p>
        </w:tc>
        <w:tc>
          <w:tcPr>
            <w:tcW w:w="763" w:type="dxa"/>
            <w:vAlign w:val="center"/>
            <w:vMerge w:val="restart"/>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lang w:eastAsia="en-US"/>
              </w:rPr>
              <w:t xml:space="preserve">实景三维</w:t>
            </w:r>
            <w:r>
              <w:rPr>
                <w:rFonts w:hint="eastAsia" w:ascii="仿宋" w:hAnsi="仿宋" w:eastAsia="仿宋" w:cs="仿宋"/>
                <w:sz w:val="22"/>
                <w:szCs w:val="22"/>
              </w:rPr>
              <w:t xml:space="preserve">管理与分析</w:t>
            </w:r>
            <w:r>
              <w:rPr>
                <w:rFonts w:hint="eastAsia" w:ascii="仿宋" w:hAnsi="仿宋" w:eastAsia="仿宋" w:cs="仿宋"/>
                <w:szCs w:val="22"/>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实景三维空间监测</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rPr>
              <w:t xml:space="preserve">数据</w:t>
            </w:r>
            <w:r>
              <w:rPr>
                <w:rFonts w:hint="eastAsia" w:ascii="仿宋" w:hAnsi="仿宋" w:eastAsia="仿宋" w:cs="仿宋"/>
                <w:sz w:val="22"/>
                <w:szCs w:val="22"/>
                <w:lang w:eastAsia="en-US"/>
              </w:rPr>
              <w:t xml:space="preserve">标准化处理</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▲按照每个矿的实景三维采集周期（一般矿按季度采集、重点矿按月度采集），可配置接入采集的矿山实景三维模型数据、矿山范围、矿山设计、边坡现状等数据实现坐标统一、格式统一等标准化处理。</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实景三维模型数据</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rPr>
            </w:pPr>
            <w:r>
              <w:rPr>
                <w:rFonts w:hint="eastAsia" w:ascii="仿宋" w:hAnsi="仿宋" w:eastAsia="仿宋" w:cs="仿宋"/>
                <w:szCs w:val="22"/>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矿山范围数据</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rPr>
            </w:pPr>
            <w:r>
              <w:rPr>
                <w:rFonts w:hint="eastAsia" w:ascii="仿宋" w:hAnsi="仿宋" w:eastAsia="仿宋" w:cs="仿宋"/>
                <w:szCs w:val="22"/>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矿山设计数据</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4</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rPr>
            </w:pPr>
            <w:r>
              <w:rPr>
                <w:rFonts w:hint="eastAsia" w:ascii="仿宋" w:hAnsi="仿宋" w:eastAsia="仿宋" w:cs="仿宋"/>
                <w:szCs w:val="22"/>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边坡现状数据</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5</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模型入库管理</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▲将标准化处理后的时序化实景三维数据以及元数据（例如采集时间、范围、传感器等）入库管理，融合形成规范数据集，定制版本管理、空间索引、时间索引等功能，满足矿山实景三维状态历史库管理要求。</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时序实景三维数据集</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6</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模型元数据信息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7</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模型发布</w:t>
            </w:r>
            <w:r>
              <w:rPr>
                <w:rFonts w:hint="eastAsia" w:ascii="仿宋" w:hAnsi="仿宋" w:eastAsia="仿宋" w:cs="仿宋"/>
                <w:szCs w:val="22"/>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▲基于 Nginx 搭建实景三维模型发布服务，将标准化入库的时序模型数据（3DTiles 瓦片、正射影像、地形等）按矿山、期次组织为静态资源目录，通过 Nginx 静态文件服务与反向代理对外发布，配置多版本目录切换（含最新期次指向）、gzip/br 压缩传输、浏览器缓存与断点续传、跨域（CORS）访问与目录鉴权、并发限流等策略，形成标准化模型服务地址（URL），供三维场景与智能问答按地址直接加载调用。</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模型发布服务信息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8</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基础分析服务定制</w:t>
            </w: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lang w:eastAsia="en-US"/>
              </w:rPr>
              <w:t xml:space="preserve">量算服务</w:t>
            </w:r>
            <w:r>
              <w:rPr>
                <w:rFonts w:hint="eastAsia" w:ascii="仿宋" w:hAnsi="仿宋" w:eastAsia="仿宋" w:cs="仿宋"/>
                <w:szCs w:val="22"/>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封装标准化API，建立量算服务能力，计算对应某个时序实景三维模型的任意区域、任意边坡、任意道路的坡度值、高程值、面积值、体积值，对接上层应用API调用。</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量算服务</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9</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可视服务</w:t>
            </w:r>
            <w:r>
              <w:rPr>
                <w:rFonts w:hint="eastAsia" w:ascii="仿宋" w:hAnsi="仿宋" w:eastAsia="仿宋" w:cs="仿宋"/>
                <w:szCs w:val="22"/>
                <w:lang w:eastAsia="en-US"/>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封装标准化API，建立可视服务能力，提供多期模型与变化区域叠加渲染、标绘、空间联动漫游等功能，对接上层应用API调用。</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可视服务</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10</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风险预警分析定制</w:t>
            </w: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边坡安全分析</w:t>
            </w:r>
            <w:r>
              <w:rPr>
                <w:rFonts w:hint="eastAsia" w:ascii="仿宋" w:hAnsi="仿宋" w:eastAsia="仿宋" w:cs="仿宋"/>
                <w:szCs w:val="22"/>
                <w:lang w:eastAsia="en-US"/>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▲通过智能比对规则引擎，对照《露天矿山风险预警规范》《矿山设计规范》等标准，自动分析工作边坡角是否超设计值、台阶坡面角是否符合规范等合规项，实现边坡安全状态的实时智能研判。</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边坡安全分析信息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11</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道路合规性分析</w:t>
            </w:r>
            <w:r>
              <w:rPr>
                <w:rFonts w:hint="eastAsia" w:ascii="仿宋" w:hAnsi="仿宋" w:eastAsia="仿宋" w:cs="仿宋"/>
                <w:szCs w:val="22"/>
                <w:lang w:eastAsia="en-US"/>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▲基于矿山三维实景模型与设计方案的时序化空间比对，自动核查道路坡度是否符合设计，识别道路安全隐患并形成分析报告。</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道路合规性分析信息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12</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restart"/>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智能预警服务</w:t>
            </w:r>
            <w:r>
              <w:rPr>
                <w:rFonts w:hint="eastAsia" w:ascii="仿宋" w:hAnsi="仿宋" w:eastAsia="仿宋" w:cs="仿宋"/>
                <w:szCs w:val="22"/>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智能问图</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智能问图规则定制</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基于露天矿山安全监管业务需求制定智能问图规则，类型包括边坡稳定性、开采合规性、风险预警等三个方向，确保智能问图具备业务针对性；对智能问图核心规则的含义、公式、数据来源、分析方法进行定制，利用定制的规则将用户口语化问题转化为可执行的数据查询与分析任务。</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边坡稳定性规则信息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13</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rPr>
            </w:pPr>
            <w:r>
              <w:rPr>
                <w:rFonts w:hint="eastAsia" w:ascii="仿宋" w:hAnsi="仿宋" w:eastAsia="仿宋" w:cs="仿宋"/>
                <w:szCs w:val="22"/>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开采合规性规则信息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14</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rPr>
            </w:pPr>
            <w:r>
              <w:rPr>
                <w:rFonts w:hint="eastAsia" w:ascii="仿宋" w:hAnsi="仿宋" w:eastAsia="仿宋" w:cs="仿宋"/>
                <w:szCs w:val="22"/>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风险预警规则信息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15</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智能体核心功能</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定制对话式交互界面，支持文本输入、语音输入，结果以图表、表格、文本摘要多形式展示；基于自然语言处理技术实现意图识别、意图决策、实体识别、指标计算，将用户问题中的关键实体与数据集规范词对齐，完成口语化问题到结构化分析计算请求的转化与结果返回。</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对话交互信息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16</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意图识别信息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17</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指标计算信息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18</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智能体空间智能</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▲通过自然语言驱动，实现智能属性查图、智能空间查图与智能空间量算，满足空间智能分析需求，让监管人员通过口语指令即可完成三维场景的属性定位、区域查询与边坡数值检索。</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智能属性查图信息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19</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智能空间查图信息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20</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智能边坡数值检索</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21</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时序场景对比分析</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进行时序空间变化的三维直观对比分析，提供时序选择问答，支持用户拖动查看同一位置的不同时期实景三维与无人机影像，将变化区域高亮叠加显示并动态展示开采进程与边坡变形趋势，让时间维度的空间变化可见、可量。</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时序选择信息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22</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变化检测信息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23</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风险点位动态展示</w:t>
            </w:r>
            <w:r>
              <w:rPr>
                <w:rFonts w:hint="eastAsia" w:ascii="仿宋" w:hAnsi="仿宋" w:eastAsia="仿宋" w:cs="仿宋"/>
                <w:szCs w:val="22"/>
                <w:lang w:eastAsia="en-US"/>
              </w:rPr>
            </w:r>
            <w:r/>
          </w:p>
        </w:tc>
        <w:tc>
          <w:tcPr>
            <w:tcW w:w="3955" w:type="dxa"/>
            <w:vAlign w:val="center"/>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▲实现预警信息的空间化、动态化呈现，提供预警点位标绘、关联信息查看等功能，支持点击预警点位查看预警原因、具体参数，实现风险可钻取、可跟踪。</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预警点位标绘信息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rPr>
              <w:t xml:space="preserve">24</w:t>
            </w:r>
            <w:r>
              <w:rPr>
                <w:rFonts w:hint="eastAsia" w:ascii="仿宋" w:hAnsi="仿宋" w:eastAsia="仿宋" w:cs="仿宋"/>
                <w:szCs w:val="22"/>
                <w:lang w:eastAsia="en-US"/>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智能问策</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合规性研判辅助</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基于智能体规则库、知识库，为合规性指标异常提供量化解释与原因推理，支持自动比对与解释、复杂场景推理，对帮坡角超限、边坡位移加速、局部沉降等多指标异常给出量化解释、原因推断与风险预判。</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合规性研判信息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rPr>
              <w:t xml:space="preserve">25</w:t>
            </w:r>
            <w:r>
              <w:rPr>
                <w:rFonts w:hint="eastAsia" w:ascii="仿宋" w:hAnsi="仿宋" w:eastAsia="仿宋" w:cs="仿宋"/>
                <w:szCs w:val="22"/>
                <w:lang w:eastAsia="en-US"/>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规则库信息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26</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知识库问答</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基于矿山安全风险监测专业知识库，利用自然语言实现知识查询，提供法规条款查询、技术标准解答，让知识查找更简单、更高效。</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法规条款信息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27</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技术标准信息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28</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智能报告</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报告信息规则梳理</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梳理露天矿山安全风险监测预警报告相关规则，定制矿山安全基础知识、指标信息、报告信息等三类规则，包括定义不同类型报告的标准章节结构、为章节定义内容模块模板、规定数据可视化方式与图表规范、规定word、pdf、json等输出格式及排版规范。</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报告结构规则信息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29</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内容模块模板信息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30</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输出格式标准信息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31</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报告智能交互输出</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根据监测信息，自动依据矿山安全基础知识、指标信息、报告信息等规则输出监测报告，用户可通过自然语言对话方式交互式完善、修正监测报告，确保监测报告客观真实反映分析现状，成果报告可导入报告模版库进行管理，完善形成新的模版。</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智能报告信息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32</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报告交互信息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33</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restart"/>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规则知识信息维护工具</w:t>
            </w:r>
            <w:r>
              <w:rPr>
                <w:rFonts w:hint="eastAsia" w:ascii="仿宋" w:hAnsi="仿宋" w:eastAsia="仿宋" w:cs="仿宋"/>
                <w:szCs w:val="22"/>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风险知识要点提取</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风险知识要点提取</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定制多源知识数据的自动化采集、标准化处理与结构化存储功能，确保数据的完整性、准确性、一致性，提取国家、省、市各级矿山安全法律法规、部门规章、标准规范等法规标准文本，以及边坡角度、运输道路等矿山安全生产设计知识要点。</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法规标准文本信息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34</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矿山设计知识信息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35</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评价指标信息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36</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知识库运维管理</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知识库运维管理</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定制前端功能模块，实现指标、维度、报告模版、分析内容、文本样例等知识的批量采集与查询，并以知识图谱可视化展现知识关联，支撑智能应用的语义理解与知识推理，包括为分析内容绑定分析维度、为分析内容设置数据筛选条件、按主题与指标与维度查询知识图谱。</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知识维度信息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37</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知识条件信息</w:t>
            </w:r>
            <w:r>
              <w:rPr>
                <w:rFonts w:hint="eastAsia" w:ascii="仿宋" w:hAnsi="仿宋" w:eastAsia="仿宋" w:cs="仿宋"/>
                <w:szCs w:val="22"/>
                <w:lang w:eastAsia="en-US"/>
              </w:rPr>
            </w:r>
            <w:r/>
          </w:p>
        </w:tc>
      </w:tr>
      <w:tr>
        <w:trPr>
          <w:cantSplit/>
          <w:trHeight w:val="1315"/>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38</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知识图谱信息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39</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报告模版库管理</w:t>
            </w:r>
            <w:r>
              <w:rPr>
                <w:rFonts w:hint="eastAsia" w:ascii="仿宋" w:hAnsi="仿宋" w:eastAsia="仿宋" w:cs="仿宋"/>
                <w:szCs w:val="22"/>
                <w:lang w:eastAsia="en-US"/>
              </w:rPr>
            </w:r>
            <w:r/>
          </w:p>
        </w:tc>
        <w:tc>
          <w:tcPr>
            <w:tcW w:w="711" w:type="dxa"/>
            <w:vAlign w:val="center"/>
            <w:vMerge w:val="restart"/>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报告模版库管理</w:t>
            </w:r>
            <w:r>
              <w:rPr>
                <w:rFonts w:hint="eastAsia" w:ascii="仿宋" w:hAnsi="仿宋" w:eastAsia="仿宋" w:cs="仿宋"/>
                <w:szCs w:val="22"/>
                <w:lang w:eastAsia="en-US"/>
              </w:rPr>
            </w:r>
            <w:r/>
          </w:p>
        </w:tc>
        <w:tc>
          <w:tcPr>
            <w:tcW w:w="3955" w:type="dxa"/>
            <w:vAlign w:val="center"/>
            <w:vMerge w:val="restart"/>
            <w:textDirection w:val="lrTb"/>
            <w:noWrap w:val="false"/>
          </w:tcPr>
          <w:p>
            <w:pPr>
              <w:pStyle w:val="731"/>
              <w:jc w:val="left"/>
              <w:rPr>
                <w:rFonts w:hint="eastAsia" w:ascii="仿宋" w:hAnsi="仿宋" w:eastAsia="仿宋" w:cs="仿宋"/>
                <w:szCs w:val="22"/>
              </w:rPr>
            </w:pPr>
            <w:r>
              <w:rPr>
                <w:rFonts w:hint="eastAsia" w:ascii="仿宋" w:hAnsi="仿宋" w:eastAsia="仿宋" w:cs="仿宋"/>
                <w:sz w:val="22"/>
                <w:szCs w:val="22"/>
              </w:rPr>
              <w:t xml:space="preserve">定制模板化报告管理模块，实现报告模版的批量处理与版本追溯，包括提供符合矿山监管实际的报告模板下载、支持Excel模板批量导入并自动校验字段完整性、通过模板维护功能将报告模版关联知识图谱实现分析内容与指标维度节点的关联设置。</w:t>
            </w:r>
            <w:r>
              <w:rPr>
                <w:rFonts w:hint="eastAsia" w:ascii="仿宋" w:hAnsi="仿宋" w:eastAsia="仿宋" w:cs="仿宋"/>
                <w:szCs w:val="22"/>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报告模板信息</w:t>
            </w:r>
            <w:r>
              <w:rPr>
                <w:rFonts w:hint="eastAsia" w:ascii="仿宋" w:hAnsi="仿宋" w:eastAsia="仿宋" w:cs="仿宋"/>
                <w:szCs w:val="22"/>
                <w:lang w:eastAsia="en-US"/>
              </w:rPr>
            </w:r>
            <w:r/>
          </w:p>
        </w:tc>
      </w:tr>
      <w:tr>
        <w:trPr>
          <w:cantSplit/>
          <w:trHeight w:val="510"/>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40</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报告导入信息</w:t>
            </w:r>
            <w:r>
              <w:rPr>
                <w:rFonts w:hint="eastAsia" w:ascii="仿宋" w:hAnsi="仿宋" w:eastAsia="仿宋" w:cs="仿宋"/>
                <w:szCs w:val="22"/>
                <w:lang w:eastAsia="en-US"/>
              </w:rPr>
            </w:r>
            <w:r/>
          </w:p>
        </w:tc>
      </w:tr>
      <w:tr>
        <w:trPr>
          <w:cantSplit/>
          <w:trHeight w:val="1093"/>
        </w:trPr>
        <w:tc>
          <w:tcPr>
            <w:tcW w:w="480" w:type="dxa"/>
            <w:vAlign w:val="center"/>
            <w:textDirection w:val="lrTb"/>
            <w:noWrap w:val="false"/>
          </w:tcPr>
          <w:p>
            <w:pPr>
              <w:pStyle w:val="731"/>
              <w:jc w:val="center"/>
              <w:rPr>
                <w:rFonts w:hint="eastAsia" w:ascii="仿宋" w:hAnsi="仿宋" w:eastAsia="仿宋" w:cs="仿宋"/>
                <w:szCs w:val="22"/>
              </w:rPr>
            </w:pPr>
            <w:r>
              <w:rPr>
                <w:rFonts w:hint="eastAsia" w:ascii="仿宋" w:hAnsi="仿宋" w:eastAsia="仿宋" w:cs="仿宋"/>
                <w:sz w:val="22"/>
                <w:szCs w:val="22"/>
              </w:rPr>
              <w:t xml:space="preserve">41</w:t>
            </w:r>
            <w:r>
              <w:rPr>
                <w:rFonts w:hint="eastAsia" w:ascii="仿宋" w:hAnsi="仿宋" w:eastAsia="仿宋" w:cs="仿宋"/>
                <w:szCs w:val="22"/>
              </w:rPr>
            </w:r>
            <w:r/>
          </w:p>
        </w:tc>
        <w:tc>
          <w:tcPr>
            <w:tcW w:w="760"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63"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669"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711" w:type="dxa"/>
            <w:vAlign w:val="center"/>
            <w:vMerge w:val="continue"/>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Cs w:val="22"/>
                <w:lang w:eastAsia="en-US"/>
              </w:rPr>
            </w:r>
            <w:r/>
          </w:p>
        </w:tc>
        <w:tc>
          <w:tcPr>
            <w:tcW w:w="3955" w:type="dxa"/>
            <w:vAlign w:val="center"/>
            <w:vMerge w:val="continue"/>
            <w:textDirection w:val="lrTb"/>
            <w:noWrap w:val="false"/>
          </w:tcPr>
          <w:p>
            <w:pPr>
              <w:pStyle w:val="731"/>
              <w:jc w:val="left"/>
              <w:rPr>
                <w:rFonts w:hint="eastAsia" w:ascii="仿宋" w:hAnsi="仿宋" w:eastAsia="仿宋" w:cs="仿宋"/>
                <w:szCs w:val="22"/>
                <w:lang w:eastAsia="en-US"/>
              </w:rPr>
            </w:pPr>
            <w:r>
              <w:rPr>
                <w:rFonts w:hint="eastAsia" w:ascii="仿宋" w:hAnsi="仿宋" w:eastAsia="仿宋" w:cs="仿宋"/>
                <w:szCs w:val="22"/>
                <w:lang w:eastAsia="en-US"/>
              </w:rPr>
            </w:r>
            <w:r/>
          </w:p>
        </w:tc>
        <w:tc>
          <w:tcPr>
            <w:tcW w:w="1319" w:type="dxa"/>
            <w:vAlign w:val="center"/>
            <w:textDirection w:val="lrTb"/>
            <w:noWrap w:val="false"/>
          </w:tcPr>
          <w:p>
            <w:pPr>
              <w:pStyle w:val="731"/>
              <w:jc w:val="center"/>
              <w:rPr>
                <w:rFonts w:hint="eastAsia" w:ascii="仿宋" w:hAnsi="仿宋" w:eastAsia="仿宋" w:cs="仿宋"/>
                <w:szCs w:val="22"/>
                <w:lang w:eastAsia="en-US"/>
              </w:rPr>
            </w:pPr>
            <w:r>
              <w:rPr>
                <w:rFonts w:hint="eastAsia" w:ascii="仿宋" w:hAnsi="仿宋" w:eastAsia="仿宋" w:cs="仿宋"/>
                <w:sz w:val="22"/>
                <w:szCs w:val="22"/>
                <w:lang w:eastAsia="en-US"/>
              </w:rPr>
              <w:t xml:space="preserve">报告模版维护信息</w:t>
            </w:r>
            <w:r>
              <w:rPr>
                <w:rFonts w:hint="eastAsia" w:ascii="仿宋" w:hAnsi="仿宋" w:eastAsia="仿宋" w:cs="仿宋"/>
                <w:szCs w:val="22"/>
                <w:lang w:eastAsia="en-US"/>
              </w:rPr>
            </w:r>
            <w:r/>
          </w:p>
        </w:tc>
      </w:tr>
    </w:tbl>
    <w:p>
      <w:pPr>
        <w:pStyle w:val="731"/>
        <w:ind w:firstLine="560"/>
        <w:jc w:val="left"/>
        <w:spacing w:line="360" w:lineRule="auto"/>
        <w:rPr>
          <w:rFonts w:hint="eastAsia" w:ascii="方正黑体_GBK" w:hAnsi="方正黑体_GBK" w:eastAsia="方正黑体_GBK" w:cs="方正黑体_GBK"/>
          <w:bCs/>
          <w:sz w:val="28"/>
          <w:szCs w:val="28"/>
        </w:rPr>
        <w:outlineLvl w:val="1"/>
      </w:pPr>
      <w:r>
        <w:rPr>
          <w:rFonts w:hint="eastAsia" w:ascii="方正黑体_GBK" w:hAnsi="方正黑体_GBK" w:eastAsia="方正黑体_GBK" w:cs="方正黑体_GBK"/>
          <w:bCs/>
          <w:sz w:val="28"/>
          <w:szCs w:val="28"/>
        </w:rPr>
        <w:t xml:space="preserve">四、商务要求</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1.人员配置要求</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人员配置要求：为保障本项目顺利实施，供应商为本项目配置的项目团队人员需具备相应的专业能力，需配置不少于12名专业技术人员。项目负责人、技术负责人需具有测绘类职称证书、注册测绘师等相关证书；团队成员需具有测绘类职称证书、民用无人驾驶航空器操控员执照等相关证书。</w:t>
      </w:r>
      <w:r/>
    </w:p>
    <w:p>
      <w:pPr>
        <w:pStyle w:val="731"/>
        <w:ind w:firstLine="560"/>
        <w:spacing w:line="360" w:lineRule="auto"/>
        <w:rPr>
          <w:rFonts w:eastAsia="方正仿宋_GBK"/>
          <w:bCs/>
          <w:color w:val="000000"/>
          <w:sz w:val="28"/>
          <w:szCs w:val="28"/>
        </w:rPr>
      </w:pPr>
      <w:r>
        <w:rPr>
          <w:rFonts w:hint="eastAsia" w:eastAsia="方正仿宋_GBK"/>
          <w:bCs/>
          <w:color w:val="000000"/>
          <w:sz w:val="28"/>
          <w:szCs w:val="28"/>
        </w:rPr>
        <w:t xml:space="preserve">（2）</w:t>
      </w:r>
      <w:bookmarkStart w:id="163" w:name="OLE_LINK7"/>
      <w:r/>
      <w:bookmarkStart w:id="164" w:name="OLE_LINK8"/>
      <w:r>
        <w:rPr>
          <w:rFonts w:hint="eastAsia" w:eastAsia="方正仿宋_GBK"/>
          <w:bCs/>
          <w:color w:val="000000"/>
          <w:sz w:val="28"/>
          <w:szCs w:val="28"/>
        </w:rPr>
        <w:t xml:space="preserve">项目组织与人员安排</w:t>
      </w:r>
      <w:bookmarkEnd w:id="163"/>
      <w:r/>
      <w:bookmarkEnd w:id="164"/>
      <w:r>
        <w:rPr>
          <w:rFonts w:hint="eastAsia" w:eastAsia="方正仿宋_GBK"/>
          <w:bCs/>
          <w:color w:val="000000"/>
          <w:sz w:val="28"/>
          <w:szCs w:val="28"/>
        </w:rPr>
        <w:t xml:space="preserve">：供应商应具有健全的项目管理制度和流程。成立针对本项目的项目工作组，并配备合格的项目实施人员。</w:t>
      </w:r>
      <w:bookmarkStart w:id="165" w:name="OLE_LINK13"/>
      <w:r/>
      <w:bookmarkStart w:id="166" w:name="OLE_LINK14"/>
      <w:r>
        <w:rPr>
          <w:rFonts w:hint="eastAsia" w:eastAsia="方正仿宋_GBK"/>
          <w:bCs/>
          <w:color w:val="000000"/>
          <w:sz w:val="28"/>
          <w:szCs w:val="28"/>
        </w:rPr>
        <w:t xml:space="preserve">项目管理制度和流程</w:t>
      </w:r>
      <w:bookmarkEnd w:id="165"/>
      <w:r/>
      <w:bookmarkEnd w:id="166"/>
      <w:r>
        <w:rPr>
          <w:rFonts w:hint="eastAsia" w:eastAsia="方正仿宋_GBK"/>
          <w:bCs/>
          <w:color w:val="000000"/>
          <w:sz w:val="28"/>
          <w:szCs w:val="28"/>
        </w:rPr>
        <w:t xml:space="preserve">，制度全面至少包括项目沟通协调</w:t>
      </w:r>
      <w:r>
        <w:rPr>
          <w:rFonts w:hint="eastAsia" w:eastAsia="方正仿宋_GBK"/>
          <w:bCs/>
          <w:color w:val="000000"/>
          <w:sz w:val="28"/>
          <w:szCs w:val="28"/>
        </w:rPr>
        <w:t xml:space="preserve">、文档管理等</w:t>
      </w:r>
      <w:r>
        <w:rPr>
          <w:rFonts w:hint="eastAsia" w:eastAsia="方正仿宋_GBK"/>
          <w:bCs/>
          <w:color w:val="000000"/>
          <w:sz w:val="28"/>
          <w:szCs w:val="28"/>
        </w:rPr>
        <w:t xml:space="preserve">制度；</w:t>
      </w:r>
      <w:r>
        <w:rPr>
          <w:rFonts w:hint="eastAsia" w:eastAsia="方正仿宋_GBK"/>
          <w:bCs/>
          <w:color w:val="000000"/>
          <w:sz w:val="28"/>
          <w:szCs w:val="28"/>
        </w:rPr>
        <w:t xml:space="preserve">流程完善</w:t>
      </w:r>
      <w:r>
        <w:rPr>
          <w:rFonts w:hint="eastAsia" w:eastAsia="方正仿宋_GBK"/>
          <w:bCs/>
          <w:color w:val="000000"/>
          <w:sz w:val="28"/>
          <w:szCs w:val="28"/>
        </w:rPr>
        <w:t xml:space="preserve">至少包括项目全生命周期管理</w:t>
      </w:r>
      <w:r>
        <w:rPr>
          <w:rFonts w:hint="eastAsia" w:eastAsia="方正仿宋_GBK"/>
          <w:bCs/>
          <w:color w:val="000000"/>
          <w:sz w:val="28"/>
          <w:szCs w:val="28"/>
        </w:rPr>
        <w:t xml:space="preserve">等</w:t>
      </w:r>
      <w:r>
        <w:rPr>
          <w:rFonts w:hint="eastAsia" w:eastAsia="方正仿宋_GBK"/>
          <w:bCs/>
          <w:color w:val="000000"/>
          <w:sz w:val="28"/>
          <w:szCs w:val="28"/>
        </w:rPr>
        <w:t xml:space="preserve">。</w:t>
      </w:r>
      <w:r>
        <w:rPr>
          <w:rFonts w:hint="eastAsia" w:eastAsia="方正仿宋_GBK"/>
          <w:bCs/>
          <w:color w:val="000000"/>
          <w:sz w:val="28"/>
          <w:szCs w:val="28"/>
        </w:rPr>
        <w:t xml:space="preserve">项目团队</w:t>
      </w:r>
      <w:r>
        <w:rPr>
          <w:rFonts w:hint="eastAsia" w:eastAsia="方正仿宋_GBK"/>
          <w:bCs/>
          <w:color w:val="000000"/>
          <w:sz w:val="28"/>
          <w:szCs w:val="28"/>
        </w:rPr>
        <w:t xml:space="preserve">分工合理、职责明确。</w:t>
      </w:r>
      <w:r>
        <w:rPr>
          <w:rFonts w:hint="eastAsia" w:eastAsia="方正仿宋_GBK"/>
          <w:bCs/>
          <w:color w:val="000000"/>
          <w:sz w:val="28"/>
          <w:szCs w:val="28"/>
        </w:rPr>
        <w:t xml:space="preserve">供应商应保证项目团队的主要人员稳定，未经采购人同</w:t>
      </w:r>
      <w:r>
        <w:rPr>
          <w:rFonts w:hint="eastAsia" w:eastAsia="方正仿宋_GBK"/>
          <w:bCs/>
          <w:color w:val="000000"/>
          <w:sz w:val="28"/>
          <w:szCs w:val="28"/>
        </w:rPr>
        <w:t xml:space="preserve">意不得随意更</w:t>
      </w:r>
      <w:r>
        <w:rPr>
          <w:rFonts w:hint="eastAsia" w:eastAsia="方正仿宋_GBK"/>
          <w:bCs/>
          <w:color w:val="000000"/>
          <w:sz w:val="28"/>
          <w:szCs w:val="28"/>
        </w:rPr>
        <w:t xml:space="preserve">换。需更换时，应提早一周申明原因，供应商</w:t>
      </w:r>
      <w:r>
        <w:rPr>
          <w:rFonts w:hint="eastAsia" w:eastAsia="方正仿宋_GBK"/>
          <w:bCs/>
          <w:color w:val="000000"/>
          <w:sz w:val="28"/>
          <w:szCs w:val="28"/>
        </w:rPr>
        <w:t xml:space="preserve">应提出新的符合技术规范书要求的项目团队成员人选，经招标方同意并办理交接手续后方可更换。</w:t>
      </w:r>
      <w:r>
        <w:rPr>
          <w:rFonts w:eastAsia="方正仿宋_GBK"/>
          <w:bCs/>
          <w:color w:val="000000"/>
          <w:sz w:val="28"/>
          <w:szCs w:val="28"/>
        </w:rPr>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2、进度计划</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交货期：系统升级改造期限为60日，自合同签订之日起计算。所有软件功能须在合同签订后的60天内开发完毕，达到预期目标和功能，采购人进行项目初验；初验合格后，进入3个月试运行期。交货地点为采购人指定地点。各阶段安排应与业务连续性、系统切换和验收要求相匹配。</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（2）进度安排要求：实施计划应明确进度安排、责任分工、交付成果、资源配置、质量控制、变更管理和回退安排。供应商应建立进度跟踪和纠偏机制，对可能影响工期的事项及时预警、报告并采取处置措施。</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3、项目风险管理</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（1）供应商需全面识别和评估项目实施过程中的需求、技术、进度、安全及管理风险，建立风险登记册。针对各类风险制定相应的控制措施、应对策略及应急预案，有效降低风险对项目的影响。</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（2）实施过程中应建立动态风险监控机制，定期跟踪并评估风险状态。对可能影响项目工期的风险因素及时预警并启动应对预案，确保项目在规定期限内平稳交付。</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4、质量控制</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供应商应编制详细的质量保证方案，方案需完整全面、科学可行，并包含以下内容：</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（1）质量管理体系与组织：建立完善的项目质量管理体系，明确项目质量目标。需成立专门的质量管理小组，明确岗位职责。</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（2）各作业流程的质量控制措施：针对本项目实施全生命周期，制定具体的质量控制措施。</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（3）质量考核与监督：供应商应配合采购人及监理方（如有）开展的质量检查与考核，建立内部质量考核奖惩机制，将质量责任落实到具体人员。</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5、安全保密管理</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（1）系统与数据安全：系统架构、接口协议、数据标准、时空数据规范、安全权限及运维体系均须符合政务内网合规运行要求，严格落实国家及江苏省数据安全等规范要求，确保安全可控。</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（2）安全风险防范：需对项目可能存在的安全风险进行识别和评估，制定相应的控制措施和应急预案，确保项目实施及运行过程中的信息安全与保密。</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6、技术培训</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（1）培训方案编制：供应商应编制技术培训方案，方案应包括培训对象、培训方式、培训内容、培训计划、师资安排、培训材料和考核方式等内容，结合系统使用、日常管理和运维保障需要。</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培训实施与质量：项目实施期内应提供不少于1次5人以上的免费集中技术培训，培训时间不少于5天，培训地点由采购人指定，培训满意度不得低于90%。供应商需收集培训评价并形成培训记录；未达到满意度要求的，应免费组织补充培训，直至满足要求。</w:t>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7、售后服务</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供应商应编制售后服务方案，方案应包括售后服务体系、固定服务团队、技术支持、现场保障、服务记录和质量监督等内容。</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（1）技术支持与现场保障：提供7×24小时技术支持，派驻至少1名技术人员驻场江苏省应急管理厅，常态化开展技术指导、故障处理、应急响应等全流程售后服务，并接受采购人的服务质量检查和考核。</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（2）故障分级响应与处置时限：</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①重大系统故障（业务系统停止运行或无法访问）：30分钟内作出响应，2小时内排除故障；</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②日常应用故障：60分钟内作出响应，4小时内排除故障；</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③其他类故障及问题：60分钟内作出响应，24小时内排除故障及问题。</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不能在规定时间内排除的，应立即启动升级处置和应急保障机制。</w:t>
      </w:r>
      <w:r/>
    </w:p>
    <w:p>
      <w:pPr>
        <w:pStyle w:val="731"/>
        <w:ind w:firstLine="560"/>
        <w:spacing w:line="360" w:lineRule="auto"/>
        <w:rPr>
          <w:rFonts w:hint="eastAsia" w:eastAsia="方正仿宋_GBK"/>
          <w:bCs/>
          <w:color w:val="000000"/>
          <w:sz w:val="28"/>
          <w:szCs w:val="28"/>
        </w:rPr>
      </w:pPr>
      <w:r>
        <w:rPr>
          <w:rFonts w:hint="eastAsia" w:eastAsia="方正仿宋_GBK"/>
          <w:bCs/>
          <w:color w:val="000000"/>
          <w:sz w:val="28"/>
          <w:szCs w:val="28"/>
        </w:rPr>
        <w:t xml:space="preserve">（3）质保与运维期：自验收之日起，提供系统免费质保期3年（含功能模块缺陷修复、功能参数调优）。自验收之日起，提供1年免费运维服务期，提供7×24小时远程技术支撑，5×8小时现场技术支撑，分级故障处置，定期系统巡检。</w:t>
      </w:r>
      <w:r/>
    </w:p>
    <w:p>
      <w:pPr>
        <w:pStyle w:val="731"/>
        <w:ind w:firstLine="561"/>
        <w:spacing w:line="360" w:lineRule="auto"/>
        <w:rPr>
          <w:rFonts w:eastAsia="方正仿宋_GBK"/>
          <w:b/>
          <w:color w:val="000000"/>
          <w:sz w:val="28"/>
          <w:szCs w:val="28"/>
        </w:rPr>
      </w:pPr>
      <w:r>
        <w:rPr>
          <w:rFonts w:hint="eastAsia" w:eastAsia="方正仿宋_GBK"/>
          <w:b/>
          <w:color w:val="000000"/>
          <w:sz w:val="28"/>
          <w:szCs w:val="28"/>
        </w:rPr>
        <w:t xml:space="preserve">8、项目验收</w:t>
      </w:r>
      <w:r>
        <w:rPr>
          <w:rFonts w:eastAsia="方正仿宋_GBK"/>
          <w:b/>
          <w:color w:val="000000"/>
          <w:sz w:val="28"/>
          <w:szCs w:val="28"/>
        </w:rPr>
      </w:r>
      <w:r/>
    </w:p>
    <w:p>
      <w:pPr>
        <w:pStyle w:val="731"/>
        <w:ind w:firstLine="560"/>
        <w:spacing w:line="360" w:lineRule="auto"/>
        <w:rPr>
          <w:rFonts w:eastAsia="方正仿宋_GBK"/>
          <w:bCs/>
          <w:color w:val="000000"/>
          <w:sz w:val="28"/>
          <w:szCs w:val="28"/>
        </w:rPr>
      </w:pPr>
      <w:r>
        <w:rPr>
          <w:rFonts w:hint="eastAsia" w:eastAsia="方正仿宋_GBK"/>
          <w:bCs/>
          <w:color w:val="000000"/>
          <w:sz w:val="28"/>
          <w:szCs w:val="28"/>
        </w:rPr>
        <w:t xml:space="preserve">（1）</w:t>
      </w:r>
      <w:r>
        <w:rPr>
          <w:rFonts w:eastAsia="方正仿宋_GBK"/>
          <w:bCs/>
          <w:color w:val="000000"/>
          <w:sz w:val="28"/>
          <w:szCs w:val="28"/>
        </w:rPr>
        <w:t xml:space="preserve">验收标准：以中标供应商的投标文件和澄清、说明或者更正为验收标准；投标文件和澄清、说明或者更正不明确的，以《招标文件》相关要求为验收标准；以上都不明确的，按国家相关标准为验收标准；以上都不明确的，以通常标准为验收标准。</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（2）</w:t>
      </w:r>
      <w:bookmarkStart w:id="167" w:name="OLE_LINK29"/>
      <w:r/>
      <w:bookmarkStart w:id="168" w:name="OLE_LINK30"/>
      <w:r>
        <w:rPr>
          <w:rFonts w:eastAsia="方正仿宋_GBK"/>
          <w:bCs/>
          <w:color w:val="000000"/>
          <w:sz w:val="28"/>
          <w:szCs w:val="28"/>
        </w:rPr>
        <w:t xml:space="preserve">验收文档</w:t>
      </w:r>
      <w:bookmarkEnd w:id="167"/>
      <w:r/>
      <w:bookmarkEnd w:id="168"/>
      <w:r>
        <w:rPr>
          <w:rFonts w:eastAsia="方正仿宋_GBK"/>
          <w:bCs/>
          <w:color w:val="000000"/>
          <w:sz w:val="28"/>
          <w:szCs w:val="28"/>
        </w:rPr>
        <w:t xml:space="preserve">：中标供应商应提供统一发票、全套中文技术资料、使用手册，以及系统集成和实施中形成的完整文档资料。</w:t>
      </w:r>
      <w:r/>
    </w:p>
    <w:p>
      <w:pPr>
        <w:pStyle w:val="731"/>
        <w:ind w:firstLine="560"/>
        <w:spacing w:line="360" w:lineRule="auto"/>
        <w:rPr>
          <w:rFonts w:hint="eastAsia" w:eastAsia="方正仿宋_GBK"/>
          <w:bCs/>
          <w:color w:val="000000"/>
          <w:sz w:val="28"/>
          <w:szCs w:val="28"/>
        </w:rPr>
      </w:pPr>
      <w:r>
        <w:rPr>
          <w:rFonts w:eastAsia="方正仿宋_GBK"/>
          <w:bCs/>
          <w:color w:val="000000"/>
          <w:sz w:val="28"/>
          <w:szCs w:val="28"/>
        </w:rPr>
        <w:t xml:space="preserve">（3）验收程序：合同标的全部交付并安装完毕后，中标供应商向采购人书面提出试运行、验收要求。采购人在接到书面要求后5日内进行试运行（至少1个月）和相关验收工作。</w:t>
      </w:r>
      <w:r>
        <w:rPr>
          <w:rFonts w:hint="eastAsia" w:eastAsia="方正仿宋_GBK"/>
          <w:bCs/>
          <w:color w:val="000000"/>
          <w:sz w:val="28"/>
          <w:szCs w:val="28"/>
        </w:rPr>
      </w:r>
      <w:r/>
    </w:p>
    <w:p>
      <w:pPr>
        <w:pStyle w:val="731"/>
        <w:ind w:firstLine="561"/>
        <w:spacing w:line="360" w:lineRule="auto"/>
        <w:rPr>
          <w:rFonts w:hint="eastAsia" w:eastAsia="方正仿宋_GBK"/>
          <w:b/>
          <w:color w:val="000000"/>
          <w:sz w:val="28"/>
          <w:szCs w:val="28"/>
        </w:rPr>
      </w:pPr>
      <w:r>
        <w:rPr>
          <w:rFonts w:hint="eastAsia" w:eastAsia="方正仿宋_GBK"/>
          <w:b/>
          <w:color w:val="000000"/>
          <w:sz w:val="28"/>
          <w:szCs w:val="28"/>
        </w:rPr>
        <w:t xml:space="preserve">9、项目付款方式</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（1）合同签订生效后，采购人支付合同总价的40%作为预付款；</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（2）完成系统开发、部署，采购人确认系统运行正常通过初验后，由采购人支付合同总价的50%；</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（3）完成合同及招标文件规定的全部内容，采购人确认系统运行正常通过终验后，</w:t>
      </w:r>
      <w:r>
        <w:rPr>
          <w:rFonts w:eastAsia="方正仿宋_GBK"/>
          <w:bCs/>
          <w:color w:val="000000"/>
          <w:sz w:val="28"/>
          <w:szCs w:val="28"/>
          <w:highlight w:val="yellow"/>
        </w:rPr>
        <w:t xml:space="preserve">中标人提供合同总价10%的银行保函，</w:t>
      </w:r>
      <w:r>
        <w:rPr>
          <w:rFonts w:eastAsia="方正仿宋_GBK"/>
          <w:bCs/>
          <w:color w:val="000000"/>
          <w:sz w:val="28"/>
          <w:szCs w:val="28"/>
        </w:rPr>
        <w:t xml:space="preserve">由采购人支付合同总价的10%；</w:t>
      </w:r>
      <w:r/>
    </w:p>
    <w:p>
      <w:pPr>
        <w:pStyle w:val="731"/>
        <w:ind w:firstLine="560"/>
        <w:spacing w:line="360" w:lineRule="auto"/>
        <w:rPr>
          <w:rFonts w:eastAsia="方正仿宋_GBK"/>
          <w:bCs/>
          <w:color w:val="000000"/>
          <w:sz w:val="28"/>
          <w:szCs w:val="28"/>
          <w:highlight w:val="yellow"/>
        </w:rPr>
      </w:pPr>
      <w:r>
        <w:rPr>
          <w:rFonts w:eastAsia="方正仿宋_GBK"/>
          <w:bCs/>
          <w:color w:val="000000"/>
          <w:sz w:val="28"/>
          <w:szCs w:val="28"/>
          <w:highlight w:val="yellow"/>
        </w:rPr>
        <w:t xml:space="preserve">（4）通过终验一年后，经采购人确认系统运行正常，无息退还中标人银行保函。</w:t>
      </w:r>
      <w:r/>
    </w:p>
    <w:p>
      <w:pPr>
        <w:pStyle w:val="731"/>
        <w:ind w:firstLine="560"/>
        <w:jc w:val="left"/>
        <w:spacing w:line="360" w:lineRule="auto"/>
        <w:rPr>
          <w:rFonts w:hint="eastAsia" w:ascii="方正黑体_GBK" w:hAnsi="方正黑体_GBK" w:eastAsia="方正黑体_GBK" w:cs="方正黑体_GBK"/>
          <w:bCs/>
          <w:sz w:val="28"/>
          <w:szCs w:val="28"/>
        </w:rPr>
        <w:outlineLvl w:val="1"/>
      </w:pPr>
      <w:r>
        <w:rPr>
          <w:rFonts w:hint="eastAsia" w:ascii="方正黑体_GBK" w:hAnsi="方正黑体_GBK" w:eastAsia="方正黑体_GBK" w:cs="方正黑体_GBK"/>
          <w:bCs/>
          <w:sz w:val="28"/>
          <w:szCs w:val="28"/>
        </w:rPr>
        <w:t xml:space="preserve">五、其他要求</w:t>
      </w:r>
      <w:r/>
    </w:p>
    <w:p>
      <w:pPr>
        <w:pStyle w:val="731"/>
        <w:ind w:firstLine="560"/>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p>
    <w:p>
      <w:pPr>
        <w:pStyle w:val="731"/>
        <w:ind w:firstLine="560"/>
        <w:spacing w:line="360" w:lineRule="auto"/>
        <w:rPr>
          <w:rFonts w:eastAsia="方正仿宋_GBK"/>
          <w:bCs/>
          <w:color w:val="000000"/>
          <w:sz w:val="28"/>
          <w:szCs w:val="28"/>
        </w:rPr>
      </w:pPr>
      <w:r/>
      <w:bookmarkStart w:id="169" w:name="_Toc120614281"/>
      <w:r>
        <w:rPr>
          <w:rFonts w:eastAsia="方正仿宋_GBK"/>
          <w:bCs/>
          <w:color w:val="000000"/>
          <w:sz w:val="28"/>
          <w:szCs w:val="28"/>
        </w:rPr>
        <w:t xml:space="preserve">2.演示要求：上传视频演示。</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供应商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3.演示内容如下：</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（1）多源数据融合能力-实景三维模型：接入管理多个矿区的多个时期倾斜摄影三维模型，选择不同时期三维模型实现双屏联动；</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（2）多源数据融合能力-动态监测信息：接入矿区多源动态感知信息，在矿区实景三维地图中进行空间叠加；</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（3）多源数据融合能力-无人机采集信息：接入无人机及时采集的影像、视频、全景等数据，相关成果可叠加到实景三维场景，其中无人机影像、视频等数据可通过空间标定，精准匹配融合到实景三维场景；</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（4）实景三维分析能力-数据计算生成：对矿区采集的低空影像进行空三计算，生成正射影像图（DOM）、数字地表模型（DSM）；</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（5）实景三维分析能力-分析结果提取：对矿区高精度数字高程模型进行特征计算，分析生成矿区边坡台阶面、边坡陡坡面数据；</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（6）实景三维分析能力-矿区边坡综合分析：对矿区边坡台阶面、陡坡面坡度进行综合分析，生成矿区三维空间模型（不是倾斜摄影三维模型），将坡度分析成果叠加三维空间模型进行综合展示；</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（7）智能问图展示能力-模型智能调取：通过自然语言对话方式，让智能体自主调取对应不同时期采集的实景三维模型；</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（8）智能问图展示能力-边坡智能分析：通过自然语言对话方式，让智能体自主分析矿区边坡坡度超限区，并在三维地图中定位显示；</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（9）智能问图展示能力-信息智能检索：通过自然语言</w:t>
      </w:r>
      <w:r>
        <w:rPr>
          <w:rFonts w:hint="eastAsia" w:eastAsia="方正仿宋_GBK"/>
          <w:bCs/>
          <w:color w:val="000000"/>
          <w:sz w:val="28"/>
          <w:szCs w:val="28"/>
        </w:rPr>
        <w:t xml:space="preserve">  </w:t>
      </w:r>
      <w:r>
        <w:rPr>
          <w:rFonts w:eastAsia="方正仿宋_GBK"/>
          <w:bCs/>
          <w:color w:val="000000"/>
          <w:sz w:val="28"/>
          <w:szCs w:val="28"/>
        </w:rPr>
        <w:t xml:space="preserve">对话方式，让智能体自主检索分析矿区周边信息，并在三维地图中生成信息点位、生成线路图。</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4.其他</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投标人须安排足够的技术实施力量，按照采购人提出的实施要求，在合同规定期限内完成系统搭建并能交付使用，并结合具体要求与已建相关系统实现系统联调和兼容性符合测试。</w:t>
      </w:r>
      <w:r/>
    </w:p>
    <w:p>
      <w:pPr>
        <w:pStyle w:val="731"/>
        <w:ind w:firstLine="560"/>
        <w:spacing w:line="360" w:lineRule="auto"/>
        <w:rPr>
          <w:rFonts w:eastAsia="方正仿宋_GBK"/>
          <w:bCs/>
          <w:color w:val="000000"/>
          <w:sz w:val="28"/>
          <w:szCs w:val="28"/>
        </w:rPr>
      </w:pPr>
      <w:r>
        <w:rPr>
          <w:rFonts w:eastAsia="方正仿宋_GBK"/>
          <w:bCs/>
          <w:color w:val="000000"/>
          <w:sz w:val="28"/>
          <w:szCs w:val="28"/>
        </w:rPr>
        <w:t xml:space="preserve">投标人在项目实施阶段所提供的技术资料应完整正确，数据和资料准确无误，能够保证设备按时正确地安装、调试和验收，并能满足正常运行需要。</w:t>
      </w:r>
      <w:r/>
    </w:p>
    <w:p>
      <w:pPr>
        <w:pStyle w:val="731"/>
        <w:spacing w:line="360" w:lineRule="auto"/>
        <w:rPr>
          <w:rFonts w:hint="eastAsia" w:ascii="黑体" w:eastAsia="黑体"/>
          <w:bCs/>
          <w:sz w:val="44"/>
        </w:rPr>
      </w:pPr>
      <w:r>
        <w:rPr>
          <w:rFonts w:hint="eastAsia" w:ascii="黑体" w:eastAsia="黑体"/>
          <w:bCs/>
          <w:sz w:val="44"/>
        </w:rPr>
      </w:r>
      <w:r/>
    </w:p>
    <w:p>
      <w:pPr>
        <w:pStyle w:val="732"/>
        <w:keepNext w:val="0"/>
        <w:spacing w:line="360" w:lineRule="auto"/>
        <w:rPr>
          <w:rFonts w:hint="eastAsia" w:ascii="黑体" w:hAnsi="黑体" w:eastAsia="黑体" w:cs="Arial"/>
          <w:b/>
          <w:bCs/>
        </w:rPr>
      </w:pPr>
      <w:r>
        <w:rPr>
          <w:rFonts w:hint="eastAsia" w:ascii="黑体" w:hAnsi="黑体" w:eastAsia="黑体" w:cs="Arial"/>
          <w:b/>
          <w:bCs/>
        </w:rPr>
        <w:br w:type="page" w:clear="all"/>
        <w:t xml:space="preserve">第五章  评标方法与评标标准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800"/>
        <w:gridCol w:w="5517"/>
      </w:tblGrid>
      <w:tr>
        <w:trPr/>
        <w:tc>
          <w:tcPr>
            <w:tcW w:w="160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80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517"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80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517" w:type="dxa"/>
            <w:vAlign w:val="top"/>
            <w:textDirection w:val="lrTb"/>
            <w:noWrap w:val="false"/>
          </w:tcPr>
          <w:p>
            <w:pPr>
              <w:pStyle w:val="731"/>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819"/>
        <w:ind w:firstLine="561"/>
        <w:spacing w:before="0" w:after="0"/>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一、政府采购政策功能落实</w:t>
      </w:r>
      <w:r>
        <w:rPr>
          <w:rFonts w:hint="eastAsia" w:ascii="方正仿宋_GBK" w:hAnsi="方正仿宋_GBK" w:eastAsia="方正仿宋_GBK" w:cs="方正仿宋_GBK"/>
          <w:b/>
          <w:sz w:val="28"/>
          <w:szCs w:val="28"/>
          <w:highlight w:val="yellow"/>
        </w:rPr>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819"/>
        <w:ind w:firstLine="560"/>
        <w:spacing w:before="0" w:after="0"/>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819"/>
        <w:ind w:firstLine="561"/>
        <w:spacing w:before="0" w:after="0"/>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819"/>
        <w:ind w:left="120" w:firstLine="560"/>
        <w:spacing w:before="0" w:after="0"/>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19"/>
        <w:ind w:left="120"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819"/>
        <w:ind w:left="120"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819"/>
        <w:ind w:firstLine="560"/>
        <w:spacing w:before="0" w:after="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819"/>
        <w:ind w:firstLine="560"/>
        <w:spacing w:before="0" w:after="0"/>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19"/>
        <w:ind w:firstLine="560"/>
        <w:spacing w:before="0" w:after="0"/>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w:t>
      </w:r>
      <w:bookmarkStart w:id="170" w:name="OLE_LINK1"/>
      <w:r>
        <w:rPr>
          <w:rFonts w:hint="eastAsia" w:ascii="方正仿宋_GBK" w:hAnsi="方正仿宋_GBK" w:eastAsia="方正仿宋_GBK" w:cs="方正仿宋_GBK"/>
          <w:sz w:val="28"/>
          <w:szCs w:val="28"/>
        </w:rPr>
        <w:t xml:space="preserve">《国务院办公厅关于在政府采购中实施本国产品标准及相关政策的通知》（国办发〔2025〕34号）</w:t>
      </w:r>
      <w:bookmarkEnd w:id="170"/>
      <w:r>
        <w:rPr>
          <w:rFonts w:hint="eastAsia" w:ascii="方正仿宋_GBK" w:hAnsi="方正仿宋_GBK" w:eastAsia="方正仿宋_GBK" w:cs="方正仿宋_GBK"/>
          <w:sz w:val="28"/>
          <w:szCs w:val="28"/>
        </w:rPr>
        <w:t xml:space="preserve">和招标文件规定的，供应商提供的相关产品视为不符合本国产品标准。</w:t>
      </w:r>
      <w:r/>
    </w:p>
    <w:p>
      <w:pPr>
        <w:pStyle w:val="731"/>
        <w:ind w:firstLine="561"/>
        <w:jc w:val="left"/>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二、评标方法与评标标准</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164"/>
        <w:gridCol w:w="6642"/>
        <w:gridCol w:w="698"/>
      </w:tblGrid>
      <w:tr>
        <w:trPr>
          <w:trHeight w:val="454"/>
          <w:tblHeader/>
        </w:trPr>
        <w:tc>
          <w:tcPr>
            <w:tcW w:w="359"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序号</w:t>
            </w:r>
            <w:r/>
          </w:p>
        </w:tc>
        <w:tc>
          <w:tcPr>
            <w:tcW w:w="635"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评分因素</w:t>
            </w:r>
            <w:r/>
          </w:p>
        </w:tc>
        <w:tc>
          <w:tcPr>
            <w:tcW w:w="3624"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评审标准</w:t>
            </w:r>
            <w:r/>
          </w:p>
        </w:tc>
        <w:tc>
          <w:tcPr>
            <w:tcW w:w="380" w:type="pct"/>
            <w:vAlign w:val="center"/>
            <w:textDirection w:val="lrTb"/>
            <w:noWrap w:val="false"/>
          </w:tcPr>
          <w:p>
            <w:pPr>
              <w:pStyle w:val="731"/>
              <w:jc w:val="center"/>
              <w:rPr>
                <w:rFonts w:hint="eastAsia" w:ascii="宋体" w:hAnsi="宋体" w:cs="宋体"/>
                <w:b/>
              </w:rPr>
            </w:pPr>
            <w:r>
              <w:rPr>
                <w:rFonts w:hint="eastAsia" w:ascii="宋体" w:hAnsi="宋体" w:cs="宋体"/>
                <w:b/>
                <w:bCs/>
              </w:rPr>
              <w:t xml:space="preserve">分值</w:t>
            </w:r>
            <w:r>
              <w:rPr>
                <w:rFonts w:hint="eastAsia" w:ascii="宋体" w:hAnsi="宋体" w:cs="宋体"/>
                <w:b/>
              </w:rPr>
            </w:r>
            <w:r/>
          </w:p>
        </w:tc>
      </w:tr>
      <w:tr>
        <w:trPr>
          <w:trHeight w:val="454"/>
        </w:trPr>
        <w:tc>
          <w:tcPr>
            <w:gridSpan w:val="4"/>
            <w:tcW w:w="5000"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报价部分（10分）</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1</w:t>
            </w:r>
            <w:r/>
          </w:p>
        </w:tc>
        <w:tc>
          <w:tcPr>
            <w:tcW w:w="635"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价格</w:t>
            </w:r>
            <w:r/>
          </w:p>
          <w:p>
            <w:pPr>
              <w:pStyle w:val="731"/>
              <w:jc w:val="center"/>
              <w:rPr>
                <w:rFonts w:hint="eastAsia" w:ascii="宋体" w:hAnsi="宋体" w:cs="宋体"/>
              </w:rPr>
            </w:pPr>
            <w:r>
              <w:rPr>
                <w:rFonts w:hint="eastAsia" w:ascii="宋体" w:hAnsi="宋体" w:cs="宋体"/>
                <w:b/>
                <w:bCs/>
              </w:rPr>
              <w:t xml:space="preserve">（10分）</w:t>
            </w:r>
            <w:r>
              <w:rPr>
                <w:rFonts w:hint="eastAsia" w:ascii="宋体" w:hAnsi="宋体" w:cs="宋体"/>
              </w:rPr>
            </w:r>
            <w:r/>
          </w:p>
        </w:tc>
        <w:tc>
          <w:tcPr>
            <w:tcW w:w="3624" w:type="pct"/>
            <w:vAlign w:val="center"/>
            <w:textDirection w:val="lrTb"/>
            <w:noWrap w:val="false"/>
          </w:tcPr>
          <w:p>
            <w:pPr>
              <w:pStyle w:val="731"/>
              <w:jc w:val="left"/>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满足招标文件要求的供应商的价格分统一按照下列公式计算：投标报价得分=（评标基准价／投标报价）×10。</w:t>
            </w:r>
            <w:r>
              <w:rPr>
                <w:rFonts w:hint="eastAsia" w:ascii="宋体" w:hAnsi="宋体" w:cs="宋体"/>
                <w:b/>
                <w:bCs/>
              </w:rPr>
              <w:t xml:space="preserve">注：报价得分保留两位小数。</w:t>
            </w:r>
            <w:r>
              <w:rPr>
                <w:rFonts w:hint="eastAsia" w:ascii="宋体" w:hAnsi="宋体" w:cs="宋体"/>
              </w:rPr>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10</w:t>
            </w:r>
            <w:r/>
          </w:p>
        </w:tc>
      </w:tr>
      <w:tr>
        <w:trPr>
          <w:trHeight w:val="454"/>
        </w:trPr>
        <w:tc>
          <w:tcPr>
            <w:gridSpan w:val="4"/>
            <w:tcW w:w="5000" w:type="pct"/>
            <w:vAlign w:val="center"/>
            <w:textDirection w:val="lrTb"/>
            <w:noWrap w:val="false"/>
          </w:tcPr>
          <w:p>
            <w:pPr>
              <w:pStyle w:val="731"/>
              <w:jc w:val="center"/>
              <w:rPr>
                <w:rFonts w:hint="eastAsia" w:ascii="宋体" w:hAnsi="宋体" w:cs="宋体"/>
              </w:rPr>
            </w:pPr>
            <w:r>
              <w:rPr>
                <w:rFonts w:hint="eastAsia" w:ascii="宋体" w:hAnsi="宋体" w:cs="宋体"/>
                <w:b/>
                <w:bCs/>
              </w:rPr>
              <w:t xml:space="preserve">商务部分（35分）</w:t>
            </w:r>
            <w:r>
              <w:rPr>
                <w:rFonts w:hint="eastAsia" w:ascii="宋体" w:hAnsi="宋体" w:cs="宋体"/>
              </w:rPr>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2</w:t>
            </w:r>
            <w:r/>
          </w:p>
        </w:tc>
        <w:tc>
          <w:tcPr>
            <w:tcW w:w="635" w:type="pct"/>
            <w:vAlign w:val="center"/>
            <w:textDirection w:val="lrTb"/>
            <w:noWrap w:val="false"/>
          </w:tcPr>
          <w:p>
            <w:pPr>
              <w:pStyle w:val="731"/>
              <w:jc w:val="center"/>
              <w:rPr>
                <w:rFonts w:hint="eastAsia" w:ascii="宋体" w:hAnsi="宋体" w:cs="宋体"/>
              </w:rPr>
            </w:pPr>
            <w:r>
              <w:rPr>
                <w:rFonts w:hint="eastAsia" w:ascii="宋体" w:hAnsi="宋体" w:cs="宋体"/>
                <w:b/>
                <w:bCs/>
              </w:rPr>
              <w:t xml:space="preserve">专利软著（3分）</w:t>
            </w:r>
            <w:r>
              <w:rPr>
                <w:rFonts w:hint="eastAsia" w:ascii="宋体" w:hAnsi="宋体" w:cs="宋体"/>
              </w:rPr>
            </w:r>
            <w:r/>
          </w:p>
        </w:tc>
        <w:tc>
          <w:tcPr>
            <w:tcW w:w="3624" w:type="pct"/>
            <w:vAlign w:val="center"/>
            <w:textDirection w:val="lrTb"/>
            <w:noWrap w:val="false"/>
          </w:tcPr>
          <w:p>
            <w:pPr>
              <w:pStyle w:val="731"/>
              <w:jc w:val="left"/>
              <w:rPr>
                <w:rFonts w:hint="eastAsia" w:ascii="宋体" w:hAnsi="宋体" w:cs="宋体"/>
              </w:rPr>
            </w:pPr>
            <w:r/>
            <w:bookmarkStart w:id="171" w:name="OLE_LINK10"/>
            <w:r>
              <w:rPr>
                <w:rFonts w:hint="eastAsia" w:ascii="宋体" w:hAnsi="宋体" w:cs="宋体"/>
              </w:rPr>
              <w:t xml:space="preserve">投标人</w:t>
            </w:r>
            <w:r>
              <w:rPr>
                <w:rFonts w:hint="eastAsia" w:ascii="宋体" w:hAnsi="宋体" w:cs="宋体"/>
              </w:rPr>
              <w:t xml:space="preserve">具有三维数据建模、数据处理、数据管理、场景构建等类似功能的软件，每有1个得1分，最高得3分。</w:t>
            </w:r>
            <w:r/>
          </w:p>
          <w:p>
            <w:pPr>
              <w:pStyle w:val="731"/>
              <w:jc w:val="left"/>
              <w:rPr>
                <w:rFonts w:hint="eastAsia" w:ascii="宋体" w:hAnsi="宋体" w:cs="宋体"/>
              </w:rPr>
            </w:pPr>
            <w:r>
              <w:rPr>
                <w:rFonts w:hint="eastAsia" w:ascii="宋体" w:hAnsi="宋体" w:cs="宋体"/>
              </w:rPr>
              <w:t xml:space="preserve">注：投标人须提供招标文件发布日之前取得的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bookmarkEnd w:id="171"/>
            <w:r>
              <w:rPr>
                <w:rFonts w:hint="eastAsia" w:ascii="宋体" w:hAnsi="宋体" w:cs="宋体"/>
              </w:rPr>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3</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3</w:t>
            </w:r>
            <w:r/>
          </w:p>
        </w:tc>
        <w:tc>
          <w:tcPr>
            <w:tcW w:w="635" w:type="pct"/>
            <w:vAlign w:val="center"/>
            <w:textDirection w:val="lrTb"/>
            <w:noWrap w:val="false"/>
          </w:tcPr>
          <w:p>
            <w:pPr>
              <w:pStyle w:val="731"/>
              <w:jc w:val="center"/>
              <w:rPr>
                <w:rFonts w:hint="eastAsia" w:ascii="宋体" w:hAnsi="宋体" w:cs="宋体"/>
                <w:b/>
                <w:bCs/>
              </w:rPr>
            </w:pPr>
            <w:r/>
            <w:bookmarkStart w:id="172" w:name="OLE_LINK31"/>
            <w:r/>
            <w:bookmarkStart w:id="173" w:name="OLE_LINK32"/>
            <w:r>
              <w:rPr>
                <w:rFonts w:hint="eastAsia" w:ascii="宋体" w:hAnsi="宋体" w:cs="宋体"/>
                <w:b/>
                <w:bCs/>
              </w:rPr>
              <w:t xml:space="preserve">类似业绩</w:t>
            </w:r>
            <w:bookmarkEnd w:id="172"/>
            <w:r/>
            <w:bookmarkEnd w:id="173"/>
            <w:r>
              <w:rPr>
                <w:rFonts w:hint="eastAsia" w:ascii="宋体" w:hAnsi="宋体" w:cs="宋体"/>
                <w:b/>
                <w:bCs/>
              </w:rPr>
              <w:t xml:space="preserve">（8分）</w:t>
            </w:r>
            <w:r/>
          </w:p>
        </w:tc>
        <w:tc>
          <w:tcPr>
            <w:tcW w:w="3624" w:type="pct"/>
            <w:vAlign w:val="center"/>
            <w:textDirection w:val="lrTb"/>
            <w:noWrap w:val="false"/>
          </w:tcPr>
          <w:p>
            <w:pPr>
              <w:pStyle w:val="731"/>
              <w:rPr>
                <w:rFonts w:hint="eastAsia" w:ascii="宋体" w:hAnsi="宋体" w:cs="宋体"/>
              </w:rPr>
            </w:pPr>
            <w:r>
              <w:rPr>
                <w:rFonts w:hint="eastAsia" w:ascii="宋体" w:hAnsi="宋体" w:cs="宋体"/>
              </w:rPr>
              <w:t xml:space="preserve">投标人</w:t>
            </w:r>
            <w:r>
              <w:rPr>
                <w:rFonts w:hint="eastAsia" w:ascii="宋体" w:hAnsi="宋体" w:cs="宋体"/>
              </w:rPr>
              <w:t xml:space="preserve">自2023年1月1日以来（以合同签订日期为准），承担过实景三维或系统建设</w:t>
            </w:r>
            <w:r>
              <w:rPr>
                <w:rStyle w:val="808"/>
                <w:rFonts w:hint="eastAsia"/>
              </w:rPr>
              <w:t xml:space="preserve">类似</w:t>
            </w:r>
            <w:r>
              <w:rPr>
                <w:rFonts w:hint="eastAsia" w:ascii="宋体" w:hAnsi="宋体" w:cs="宋体"/>
              </w:rPr>
              <w:t xml:space="preserve">业绩，每提供1个业绩得2分，最高得8分。</w:t>
            </w:r>
            <w:r/>
          </w:p>
          <w:p>
            <w:pPr>
              <w:pStyle w:val="731"/>
              <w:jc w:val="left"/>
              <w:rPr>
                <w:rFonts w:hint="eastAsia" w:ascii="宋体" w:hAnsi="宋体" w:cs="宋体"/>
              </w:rPr>
            </w:pPr>
            <w:r>
              <w:rPr>
                <w:rFonts w:hint="eastAsia" w:ascii="宋体" w:hAnsi="宋体" w:cs="宋体"/>
                <w:b/>
                <w:bCs/>
              </w:rPr>
              <w:t xml:space="preserve">注：需提供合同扫描件并加盖投标人公章，否则不得分。合同内容应当包括主要标的、主体、日期等主要内容，未完整提供，不得分。</w:t>
            </w:r>
            <w:r>
              <w:rPr>
                <w:rFonts w:hint="eastAsia" w:ascii="宋体" w:hAnsi="宋体" w:cs="宋体"/>
              </w:rPr>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8</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4</w:t>
            </w:r>
            <w:r/>
          </w:p>
        </w:tc>
        <w:tc>
          <w:tcPr>
            <w:tcW w:w="635" w:type="pct"/>
            <w:vAlign w:val="center"/>
            <w:textDirection w:val="lrTb"/>
            <w:noWrap w:val="false"/>
          </w:tcPr>
          <w:p>
            <w:pPr>
              <w:pStyle w:val="731"/>
              <w:jc w:val="center"/>
              <w:rPr>
                <w:rFonts w:ascii="宋体" w:hAnsi="宋体" w:cs="宋体"/>
                <w:b/>
                <w:bCs/>
              </w:rPr>
            </w:pPr>
            <w:r/>
            <w:bookmarkStart w:id="174" w:name="OLE_LINK33"/>
            <w:r/>
            <w:bookmarkStart w:id="175" w:name="OLE_LINK34"/>
            <w:r>
              <w:rPr>
                <w:rFonts w:hint="eastAsia" w:ascii="宋体" w:hAnsi="宋体" w:cs="宋体"/>
                <w:b/>
                <w:bCs/>
              </w:rPr>
              <w:t xml:space="preserve">拟投入的专业设备</w:t>
            </w:r>
            <w:r>
              <w:rPr>
                <w:rFonts w:ascii="宋体" w:hAnsi="宋体" w:cs="宋体"/>
                <w:b/>
                <w:bCs/>
              </w:rPr>
            </w:r>
            <w:r/>
          </w:p>
          <w:p>
            <w:pPr>
              <w:pStyle w:val="731"/>
              <w:jc w:val="center"/>
              <w:rPr>
                <w:rFonts w:hint="eastAsia" w:ascii="宋体" w:hAnsi="宋体" w:cs="宋体"/>
                <w:b/>
                <w:bCs/>
              </w:rPr>
            </w:pPr>
            <w:r/>
            <w:bookmarkEnd w:id="174"/>
            <w:r/>
            <w:bookmarkEnd w:id="175"/>
            <w:r>
              <w:rPr>
                <w:rFonts w:hint="eastAsia" w:ascii="宋体" w:hAnsi="宋体" w:cs="宋体"/>
                <w:b/>
                <w:bCs/>
              </w:rPr>
              <w:t xml:space="preserve">（10分）</w:t>
            </w:r>
            <w:r/>
          </w:p>
        </w:tc>
        <w:tc>
          <w:tcPr>
            <w:tcW w:w="3624" w:type="pct"/>
            <w:vAlign w:val="center"/>
            <w:textDirection w:val="lrTb"/>
            <w:noWrap w:val="false"/>
          </w:tcPr>
          <w:p>
            <w:pPr>
              <w:pStyle w:val="731"/>
              <w:rPr>
                <w:rFonts w:hint="eastAsia" w:ascii="宋体" w:hAnsi="宋体" w:cs="宋体"/>
              </w:rPr>
            </w:pPr>
            <w:r>
              <w:rPr>
                <w:rFonts w:hint="eastAsia" w:ascii="宋体" w:hAnsi="宋体" w:cs="宋体"/>
              </w:rPr>
              <w:t xml:space="preserve">投标人拟投入的软硬件：</w:t>
            </w:r>
            <w:r/>
          </w:p>
          <w:p>
            <w:pPr>
              <w:pStyle w:val="731"/>
              <w:rPr>
                <w:rFonts w:hint="eastAsia" w:ascii="宋体" w:hAnsi="宋体" w:cs="宋体"/>
              </w:rPr>
            </w:pPr>
            <w:r>
              <w:rPr>
                <w:rFonts w:hint="eastAsia" w:ascii="宋体" w:hAnsi="宋体" w:cs="宋体"/>
              </w:rPr>
              <w:t xml:space="preserve">1、具有无人机5台及以上的得4分，1-4台得2分，没有不得分（提供购买的发票或合同扫描件）。</w:t>
            </w:r>
            <w:r/>
          </w:p>
          <w:p>
            <w:pPr>
              <w:pStyle w:val="731"/>
              <w:rPr>
                <w:rFonts w:hint="eastAsia" w:ascii="宋体" w:hAnsi="宋体" w:cs="宋体"/>
              </w:rPr>
            </w:pPr>
            <w:r>
              <w:rPr>
                <w:rFonts w:hint="eastAsia" w:ascii="宋体" w:hAnsi="宋体" w:cs="宋体"/>
              </w:rPr>
              <w:t xml:space="preserve">2、具有三维数据采集系统或影像处理集群设备：具有20个计算节点及以上得6分，具有5-19个计算节点的得4分，具有1-4个计算节点的得2分，没有不得分（提供购买的发票或合同扫描件）。</w:t>
            </w:r>
            <w:r/>
          </w:p>
          <w:p>
            <w:pPr>
              <w:pStyle w:val="731"/>
              <w:rPr>
                <w:rFonts w:hint="eastAsia" w:ascii="宋体" w:hAnsi="宋体" w:cs="宋体"/>
              </w:rPr>
            </w:pPr>
            <w:r>
              <w:rPr>
                <w:rFonts w:hint="eastAsia" w:ascii="宋体" w:hAnsi="宋体" w:cs="宋体"/>
                <w:b/>
                <w:bCs/>
              </w:rPr>
              <w:t xml:space="preserve">注：须提供相关材料扫描件并加盖</w:t>
            </w:r>
            <w:r>
              <w:rPr>
                <w:rFonts w:hint="eastAsia" w:ascii="宋体" w:hAnsi="宋体" w:cs="宋体"/>
                <w:b/>
                <w:bCs/>
              </w:rPr>
              <w:t xml:space="preserve">投标人</w:t>
            </w:r>
            <w:r>
              <w:rPr>
                <w:rFonts w:hint="eastAsia" w:ascii="宋体" w:hAnsi="宋体" w:cs="宋体"/>
                <w:b/>
                <w:bCs/>
              </w:rPr>
              <w:t xml:space="preserve">公章。</w:t>
            </w:r>
            <w:r>
              <w:rPr>
                <w:rFonts w:hint="eastAsia" w:ascii="宋体" w:hAnsi="宋体" w:cs="宋体"/>
              </w:rPr>
            </w:r>
            <w:r/>
          </w:p>
        </w:tc>
        <w:tc>
          <w:tcPr>
            <w:tcW w:w="380" w:type="pct"/>
            <w:vAlign w:val="center"/>
            <w:textDirection w:val="lrTb"/>
            <w:noWrap w:val="false"/>
          </w:tcPr>
          <w:p>
            <w:pPr>
              <w:pStyle w:val="731"/>
              <w:jc w:val="center"/>
              <w:rPr>
                <w:rFonts w:ascii="宋体" w:hAnsi="宋体" w:cs="宋体"/>
              </w:rPr>
            </w:pPr>
            <w:r>
              <w:rPr>
                <w:rFonts w:hint="eastAsia" w:ascii="宋体" w:hAnsi="宋体" w:cs="宋体"/>
              </w:rPr>
              <w:t xml:space="preserve">10</w:t>
            </w:r>
            <w:r>
              <w:rPr>
                <w:rFonts w:ascii="宋体" w:hAnsi="宋体" w:cs="宋体"/>
              </w:rPr>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c>
          <w:tcPr>
            <w:tcW w:w="635" w:type="pct"/>
            <w:vAlign w:val="center"/>
            <w:textDirection w:val="lrTb"/>
            <w:noWrap w:val="false"/>
          </w:tcPr>
          <w:p>
            <w:pPr>
              <w:pStyle w:val="731"/>
              <w:jc w:val="center"/>
              <w:rPr>
                <w:rFonts w:hint="eastAsia" w:ascii="宋体" w:hAnsi="宋体" w:cs="宋体"/>
                <w:b/>
                <w:bCs/>
              </w:rPr>
            </w:pPr>
            <w:r/>
            <w:bookmarkStart w:id="176" w:name="OLE_LINK35"/>
            <w:r/>
            <w:bookmarkStart w:id="177" w:name="OLE_LINK36"/>
            <w:r>
              <w:rPr>
                <w:rFonts w:hint="eastAsia" w:ascii="宋体" w:hAnsi="宋体" w:cs="宋体"/>
                <w:b/>
                <w:bCs/>
              </w:rPr>
              <w:t xml:space="preserve">技术人员</w:t>
            </w:r>
            <w:bookmarkEnd w:id="176"/>
            <w:r/>
            <w:bookmarkEnd w:id="177"/>
            <w:r>
              <w:rPr>
                <w:rFonts w:hint="eastAsia" w:ascii="宋体" w:hAnsi="宋体" w:cs="宋体"/>
                <w:b/>
                <w:bCs/>
              </w:rPr>
              <w:t xml:space="preserve">（14分）</w:t>
            </w:r>
            <w:r/>
          </w:p>
        </w:tc>
        <w:tc>
          <w:tcPr>
            <w:tcW w:w="3624" w:type="pct"/>
            <w:vAlign w:val="center"/>
            <w:textDirection w:val="lrTb"/>
            <w:noWrap w:val="false"/>
          </w:tcPr>
          <w:p>
            <w:pPr>
              <w:pStyle w:val="731"/>
              <w:jc w:val="left"/>
              <w:rPr>
                <w:rFonts w:hint="eastAsia" w:ascii="宋体" w:hAnsi="宋体" w:cs="宋体"/>
              </w:rPr>
            </w:pPr>
            <w:r>
              <w:rPr>
                <w:rFonts w:hint="eastAsia" w:ascii="宋体" w:hAnsi="宋体" w:cs="宋体"/>
              </w:rPr>
              <w:t xml:space="preserve">1、拟投入本项目的项目负责人：</w:t>
            </w:r>
            <w:r/>
          </w:p>
          <w:p>
            <w:pPr>
              <w:pStyle w:val="731"/>
              <w:jc w:val="left"/>
              <w:rPr>
                <w:rFonts w:hint="eastAsia" w:ascii="宋体" w:hAnsi="宋体" w:cs="宋体"/>
              </w:rPr>
            </w:pPr>
            <w:r>
              <w:rPr>
                <w:rFonts w:hint="eastAsia" w:ascii="宋体" w:hAnsi="宋体" w:cs="宋体"/>
              </w:rPr>
              <w:t xml:space="preserve">（1）具有测绘类高级工程师以上（含）职称证书得1分，具有测绘类工程师职称得0.5分，其他不得分，最高得1分。</w:t>
            </w:r>
            <w:r/>
          </w:p>
          <w:p>
            <w:pPr>
              <w:pStyle w:val="731"/>
              <w:jc w:val="left"/>
              <w:rPr>
                <w:rFonts w:hint="eastAsia" w:ascii="宋体" w:hAnsi="宋体" w:cs="宋体"/>
              </w:rPr>
            </w:pPr>
            <w:r>
              <w:rPr>
                <w:rFonts w:hint="eastAsia" w:ascii="宋体" w:hAnsi="宋体" w:cs="宋体"/>
              </w:rPr>
              <w:t xml:space="preserve">（2）具有注册测绘师资格证书的得1分。</w:t>
            </w:r>
            <w:r/>
          </w:p>
          <w:p>
            <w:pPr>
              <w:pStyle w:val="731"/>
              <w:jc w:val="left"/>
              <w:rPr>
                <w:rFonts w:hint="eastAsia" w:ascii="宋体" w:hAnsi="宋体" w:cs="宋体"/>
              </w:rPr>
            </w:pPr>
            <w:r>
              <w:rPr>
                <w:rFonts w:hint="eastAsia" w:ascii="宋体" w:hAnsi="宋体" w:cs="宋体"/>
              </w:rPr>
              <w:t xml:space="preserve">2、拟投入本项目的技术负责人：</w:t>
            </w:r>
            <w:r/>
          </w:p>
          <w:p>
            <w:pPr>
              <w:pStyle w:val="731"/>
              <w:jc w:val="left"/>
              <w:rPr>
                <w:rFonts w:hint="eastAsia" w:ascii="宋体" w:hAnsi="宋体" w:cs="宋体"/>
              </w:rPr>
            </w:pPr>
            <w:r>
              <w:rPr>
                <w:rFonts w:hint="eastAsia" w:ascii="宋体" w:hAnsi="宋体" w:cs="宋体"/>
              </w:rPr>
              <w:t xml:space="preserve">（1）具有测绘类高级工程师以上（含）职称证书得1分，具有测绘类工程师职称得0.5分，其他不得分，最高得1分。</w:t>
            </w:r>
            <w:r/>
          </w:p>
          <w:p>
            <w:pPr>
              <w:pStyle w:val="731"/>
              <w:jc w:val="left"/>
              <w:rPr>
                <w:rFonts w:hint="eastAsia" w:ascii="宋体" w:hAnsi="宋体" w:cs="宋体"/>
              </w:rPr>
            </w:pPr>
            <w:r>
              <w:rPr>
                <w:rFonts w:hint="eastAsia" w:ascii="宋体" w:hAnsi="宋体" w:cs="宋体"/>
              </w:rPr>
              <w:t xml:space="preserve">（2）具有注册测绘师资格证书的得1分。</w:t>
            </w:r>
            <w:r/>
          </w:p>
          <w:p>
            <w:pPr>
              <w:pStyle w:val="731"/>
              <w:jc w:val="left"/>
              <w:rPr>
                <w:rFonts w:hint="eastAsia" w:ascii="宋体" w:hAnsi="宋体" w:cs="宋体"/>
              </w:rPr>
            </w:pPr>
            <w:r>
              <w:rPr>
                <w:rFonts w:hint="eastAsia" w:ascii="宋体" w:hAnsi="宋体" w:cs="宋体"/>
              </w:rPr>
              <w:t xml:space="preserve">3、拟投入本项目的相关技术人员：</w:t>
            </w:r>
            <w:r/>
          </w:p>
          <w:p>
            <w:pPr>
              <w:pStyle w:val="731"/>
              <w:jc w:val="left"/>
              <w:rPr>
                <w:rFonts w:hint="eastAsia" w:ascii="宋体" w:hAnsi="宋体" w:cs="宋体"/>
              </w:rPr>
            </w:pPr>
            <w:r>
              <w:rPr>
                <w:rFonts w:hint="eastAsia" w:ascii="宋体" w:hAnsi="宋体" w:cs="宋体"/>
              </w:rPr>
              <w:t xml:space="preserve">（1）具有测绘类高级工程师以上（含）职称证书，有1个得1分；具有测绘类工程师职称证书，有1个得0.5分；最高得5分。</w:t>
            </w:r>
            <w:r/>
          </w:p>
          <w:p>
            <w:pPr>
              <w:pStyle w:val="731"/>
              <w:jc w:val="left"/>
              <w:rPr>
                <w:rFonts w:hint="eastAsia" w:ascii="宋体" w:hAnsi="宋体" w:cs="宋体"/>
              </w:rPr>
            </w:pPr>
            <w:r>
              <w:rPr>
                <w:rFonts w:hint="eastAsia" w:ascii="宋体" w:hAnsi="宋体" w:cs="宋体"/>
              </w:rPr>
              <w:t xml:space="preserve">（2）具有行业主管部门颁发的民用无人驾驶航空器操控员执照，有1个得1分，最高得5分。</w:t>
            </w:r>
            <w:r/>
          </w:p>
          <w:p>
            <w:pPr>
              <w:pStyle w:val="731"/>
              <w:jc w:val="left"/>
              <w:rPr>
                <w:rFonts w:hint="eastAsia" w:ascii="宋体" w:hAnsi="宋体" w:cs="宋体"/>
              </w:rPr>
            </w:pPr>
            <w:r>
              <w:rPr>
                <w:rFonts w:hint="eastAsia" w:ascii="宋体" w:hAnsi="宋体" w:cs="宋体"/>
                <w:b/>
                <w:bCs/>
              </w:rPr>
              <w:t xml:space="preserve">注：须提供相关证书扫描件及近6个月内任意1个月投标人为其缴纳社保的证明材料并加盖公章（以上人员均不得重复得分）。</w:t>
            </w:r>
            <w:r>
              <w:rPr>
                <w:rFonts w:hint="eastAsia" w:ascii="宋体" w:hAnsi="宋体" w:cs="宋体"/>
              </w:rPr>
            </w:r>
            <w:r/>
          </w:p>
        </w:tc>
        <w:tc>
          <w:tcPr>
            <w:tcW w:w="380" w:type="pct"/>
            <w:vAlign w:val="center"/>
            <w:textDirection w:val="lrTb"/>
            <w:noWrap w:val="false"/>
          </w:tcPr>
          <w:p>
            <w:pPr>
              <w:pStyle w:val="731"/>
              <w:jc w:val="center"/>
              <w:rPr>
                <w:rFonts w:ascii="宋体" w:hAnsi="宋体" w:cs="宋体"/>
              </w:rPr>
            </w:pPr>
            <w:r>
              <w:rPr>
                <w:rFonts w:hint="eastAsia" w:ascii="宋体" w:hAnsi="宋体" w:cs="宋体"/>
              </w:rPr>
              <w:t xml:space="preserve">14</w:t>
            </w:r>
            <w:r>
              <w:rPr>
                <w:rFonts w:ascii="宋体" w:hAnsi="宋体" w:cs="宋体"/>
              </w:rPr>
            </w:r>
            <w:r/>
          </w:p>
        </w:tc>
      </w:tr>
      <w:tr>
        <w:trPr>
          <w:trHeight w:val="454"/>
        </w:trPr>
        <w:tc>
          <w:tcPr>
            <w:gridSpan w:val="4"/>
            <w:tcW w:w="5000" w:type="pct"/>
            <w:vAlign w:val="center"/>
            <w:textDirection w:val="lrTb"/>
            <w:noWrap w:val="false"/>
          </w:tcPr>
          <w:p>
            <w:pPr>
              <w:pStyle w:val="731"/>
              <w:jc w:val="center"/>
              <w:rPr>
                <w:rFonts w:hint="eastAsia" w:ascii="宋体" w:hAnsi="宋体" w:cs="宋体"/>
              </w:rPr>
            </w:pPr>
            <w:r>
              <w:rPr>
                <w:rFonts w:hint="eastAsia" w:ascii="宋体" w:hAnsi="宋体" w:cs="宋体"/>
                <w:b/>
                <w:bCs/>
              </w:rPr>
              <w:t xml:space="preserve">技术部分（45分）</w:t>
            </w:r>
            <w:r>
              <w:rPr>
                <w:rFonts w:hint="eastAsia" w:ascii="宋体" w:hAnsi="宋体" w:cs="宋体"/>
              </w:rPr>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6</w:t>
            </w:r>
            <w:r/>
          </w:p>
        </w:tc>
        <w:tc>
          <w:tcPr>
            <w:tcW w:w="635" w:type="pct"/>
            <w:vAlign w:val="center"/>
            <w:textDirection w:val="lrTb"/>
            <w:noWrap w:val="false"/>
          </w:tcPr>
          <w:p>
            <w:pPr>
              <w:pStyle w:val="731"/>
              <w:jc w:val="center"/>
              <w:rPr>
                <w:rFonts w:hint="eastAsia" w:ascii="宋体" w:hAnsi="宋体" w:cs="宋体"/>
                <w:b/>
                <w:bCs/>
              </w:rPr>
            </w:pPr>
            <w:r/>
            <w:bookmarkStart w:id="178" w:name="OLE_LINK37"/>
            <w:r/>
            <w:bookmarkStart w:id="179" w:name="OLE_LINK38"/>
            <w:r>
              <w:rPr>
                <w:rFonts w:hint="eastAsia" w:ascii="宋体" w:hAnsi="宋体" w:cs="宋体"/>
                <w:b/>
                <w:bCs/>
              </w:rPr>
              <w:t xml:space="preserve">总体技术要求</w:t>
            </w:r>
            <w:r>
              <w:rPr>
                <w:rFonts w:hint="eastAsia" w:ascii="宋体" w:hAnsi="宋体" w:cs="宋体"/>
                <w:b/>
                <w:bCs/>
              </w:rPr>
              <w:t xml:space="preserve">方案</w:t>
            </w:r>
            <w:r>
              <w:rPr>
                <w:rFonts w:hint="eastAsia" w:ascii="宋体" w:hAnsi="宋体" w:cs="宋体"/>
                <w:b/>
                <w:bCs/>
              </w:rPr>
            </w:r>
            <w:r/>
          </w:p>
          <w:p>
            <w:pPr>
              <w:pStyle w:val="731"/>
              <w:jc w:val="center"/>
              <w:rPr>
                <w:rFonts w:hint="eastAsia" w:ascii="宋体" w:hAnsi="宋体" w:cs="宋体"/>
                <w:b/>
                <w:bCs/>
              </w:rPr>
            </w:pPr>
            <w:r/>
            <w:bookmarkEnd w:id="178"/>
            <w:r/>
            <w:bookmarkEnd w:id="179"/>
            <w:r>
              <w:rPr>
                <w:rFonts w:hint="eastAsia" w:ascii="宋体" w:hAnsi="宋体" w:cs="宋体"/>
                <w:b/>
                <w:bCs/>
              </w:rPr>
              <w:t xml:space="preserve">（5分）</w:t>
            </w:r>
            <w:r/>
          </w:p>
        </w:tc>
        <w:tc>
          <w:tcPr>
            <w:tcW w:w="3624" w:type="pct"/>
            <w:vAlign w:val="center"/>
            <w:textDirection w:val="lrTb"/>
            <w:noWrap w:val="false"/>
          </w:tcPr>
          <w:p>
            <w:pPr>
              <w:pStyle w:val="731"/>
              <w:jc w:val="left"/>
              <w:rPr>
                <w:rFonts w:hint="eastAsia" w:ascii="宋体" w:hAnsi="宋体" w:cs="宋体"/>
              </w:rPr>
            </w:pPr>
            <w:r>
              <w:rPr>
                <w:rFonts w:hint="eastAsia" w:ascii="宋体" w:hAnsi="宋体" w:cs="宋体"/>
              </w:rPr>
              <w:t xml:space="preserve">评委根据投标文件对招标文件第四章“采购需求”中“总体技术要求”要求的响应情况进行评审</w:t>
            </w:r>
            <w:r/>
          </w:p>
          <w:p>
            <w:pPr>
              <w:pStyle w:val="731"/>
              <w:jc w:val="left"/>
              <w:rPr>
                <w:rFonts w:hint="eastAsia" w:ascii="宋体" w:hAnsi="宋体" w:cs="宋体"/>
              </w:rPr>
            </w:pPr>
            <w:r>
              <w:rPr>
                <w:rFonts w:hint="eastAsia" w:ascii="宋体" w:hAnsi="宋体" w:cs="宋体"/>
              </w:rPr>
              <w:t xml:space="preserve">（1）投标文件未符合“总体技术要求”中全部条款要求的，视为不符合招标文件，本项得0分。</w:t>
            </w:r>
            <w:r/>
          </w:p>
          <w:p>
            <w:pPr>
              <w:pStyle w:val="731"/>
              <w:jc w:val="left"/>
              <w:rPr>
                <w:rFonts w:hint="eastAsia" w:ascii="宋体" w:hAnsi="宋体" w:cs="宋体"/>
              </w:rPr>
            </w:pPr>
            <w:r>
              <w:rPr>
                <w:rFonts w:hint="eastAsia" w:ascii="宋体" w:hAnsi="宋体" w:cs="宋体"/>
              </w:rPr>
              <w:t xml:space="preserve">（2）投标文件符合“总体技术要求”中全部条款要求的，视为符合招标文件，本项得3分。</w:t>
            </w:r>
            <w:r/>
          </w:p>
          <w:p>
            <w:pPr>
              <w:pStyle w:val="731"/>
              <w:jc w:val="left"/>
              <w:rPr>
                <w:rFonts w:hint="eastAsia" w:ascii="宋体" w:hAnsi="宋体" w:cs="宋体"/>
              </w:rPr>
            </w:pPr>
            <w:r>
              <w:rPr>
                <w:rFonts w:hint="eastAsia" w:ascii="宋体" w:hAnsi="宋体" w:cs="宋体"/>
              </w:rPr>
              <w:t xml:space="preserve">（3）投标文件对“总体技术要求”中“明确设计思路”、“具有系统总体架构”、“说明技术路线”三项要求的响应内容全部优于招标文件要求的（前提是投标文件对“总体技术要求”中除“明确设计思路”、“具有系统总体架构”、“说明技术路线”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7</w:t>
            </w:r>
            <w:r/>
          </w:p>
        </w:tc>
        <w:tc>
          <w:tcPr>
            <w:tcW w:w="635" w:type="pct"/>
            <w:vAlign w:val="center"/>
            <w:textDirection w:val="lrTb"/>
            <w:noWrap w:val="false"/>
          </w:tcPr>
          <w:p>
            <w:pPr>
              <w:pStyle w:val="731"/>
              <w:jc w:val="center"/>
              <w:rPr>
                <w:rFonts w:hint="eastAsia" w:ascii="宋体" w:hAnsi="宋体" w:cs="宋体"/>
                <w:b/>
                <w:bCs/>
              </w:rPr>
            </w:pPr>
            <w:r/>
            <w:bookmarkStart w:id="180" w:name="OLE_LINK2"/>
            <w:r>
              <w:rPr>
                <w:rFonts w:hint="eastAsia" w:ascii="宋体" w:hAnsi="宋体" w:cs="宋体"/>
                <w:b/>
                <w:bCs/>
              </w:rPr>
              <w:t xml:space="preserve">系统建设具体技术要求</w:t>
            </w:r>
            <w:r>
              <w:rPr>
                <w:rFonts w:hint="eastAsia" w:ascii="宋体" w:hAnsi="宋体" w:cs="宋体"/>
                <w:b/>
                <w:bCs/>
              </w:rPr>
              <w:t xml:space="preserve">方案</w:t>
            </w:r>
            <w:r>
              <w:rPr>
                <w:rFonts w:hint="eastAsia" w:ascii="宋体" w:hAnsi="宋体" w:cs="宋体"/>
                <w:b/>
                <w:bCs/>
              </w:rPr>
            </w:r>
            <w:r/>
          </w:p>
          <w:p>
            <w:pPr>
              <w:pStyle w:val="731"/>
              <w:jc w:val="center"/>
              <w:rPr>
                <w:rFonts w:hint="eastAsia" w:ascii="宋体" w:hAnsi="宋体" w:cs="宋体"/>
                <w:b/>
                <w:bCs/>
              </w:rPr>
            </w:pPr>
            <w:r/>
            <w:bookmarkEnd w:id="180"/>
            <w:r>
              <w:rPr>
                <w:rFonts w:hint="eastAsia" w:ascii="宋体" w:hAnsi="宋体" w:cs="宋体"/>
                <w:b/>
                <w:bCs/>
              </w:rPr>
              <w:t xml:space="preserve">（5分）</w:t>
            </w:r>
            <w:r/>
          </w:p>
        </w:tc>
        <w:tc>
          <w:tcPr>
            <w:tcW w:w="3624" w:type="pct"/>
            <w:vAlign w:val="center"/>
            <w:textDirection w:val="lrTb"/>
            <w:noWrap w:val="false"/>
          </w:tcPr>
          <w:p>
            <w:pPr>
              <w:pStyle w:val="731"/>
              <w:jc w:val="left"/>
              <w:rPr>
                <w:rFonts w:hint="eastAsia" w:ascii="宋体" w:hAnsi="宋体" w:cs="宋体"/>
              </w:rPr>
            </w:pPr>
            <w:r>
              <w:rPr>
                <w:rFonts w:hint="eastAsia" w:ascii="宋体" w:hAnsi="宋体" w:cs="宋体"/>
              </w:rPr>
              <w:t xml:space="preserve">评委根据投标文件对招标文件第四章“采购需求”中“系统建设具体技术要求”要求的响应情况进行评审</w:t>
            </w:r>
            <w:r/>
          </w:p>
          <w:p>
            <w:pPr>
              <w:pStyle w:val="731"/>
              <w:jc w:val="left"/>
              <w:rPr>
                <w:rFonts w:hint="eastAsia" w:ascii="宋体" w:hAnsi="宋体" w:cs="宋体"/>
              </w:rPr>
            </w:pPr>
            <w:r>
              <w:rPr>
                <w:rFonts w:hint="eastAsia" w:ascii="宋体" w:hAnsi="宋体" w:cs="宋体"/>
              </w:rPr>
              <w:t xml:space="preserve">（1）投标文件未符合“系统建设具体技术要求”中全部条款要求的，视为不符合招标文件，本项得0分。</w:t>
            </w:r>
            <w:r/>
          </w:p>
          <w:p>
            <w:pPr>
              <w:pStyle w:val="731"/>
              <w:jc w:val="left"/>
              <w:rPr>
                <w:rFonts w:hint="eastAsia" w:ascii="宋体" w:hAnsi="宋体" w:cs="宋体"/>
              </w:rPr>
            </w:pPr>
            <w:r>
              <w:rPr>
                <w:rFonts w:hint="eastAsia" w:ascii="宋体" w:hAnsi="宋体" w:cs="宋体"/>
              </w:rPr>
              <w:t xml:space="preserve">（2）投标文件符合“系统建设具体技术要求”中全部条款要求的，视为符合招标文件，本项得3分。</w:t>
            </w:r>
            <w:r/>
          </w:p>
          <w:p>
            <w:pPr>
              <w:pStyle w:val="731"/>
              <w:jc w:val="left"/>
              <w:rPr>
                <w:rFonts w:hint="eastAsia" w:ascii="宋体" w:hAnsi="宋体" w:cs="宋体"/>
              </w:rPr>
            </w:pPr>
            <w:r>
              <w:rPr>
                <w:rFonts w:hint="eastAsia" w:ascii="宋体" w:hAnsi="宋体" w:cs="宋体"/>
              </w:rPr>
              <w:t xml:space="preserve">（3）投标文件对“系统建设具体技术要求”中“模型发布”、“智能体核心功能”、“风险知识要点提取”三项要求的响应内容全部优于招标文件要求的（前提是投标文件对“系统建设具体技术要求”中除“模型发布”、“智能体核心功能”、“风险知识要点提取”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8</w:t>
            </w:r>
            <w:r/>
          </w:p>
        </w:tc>
        <w:tc>
          <w:tcPr>
            <w:tcW w:w="635" w:type="pct"/>
            <w:vAlign w:val="center"/>
            <w:textDirection w:val="lrTb"/>
            <w:noWrap w:val="false"/>
          </w:tcPr>
          <w:p>
            <w:pPr>
              <w:pStyle w:val="731"/>
              <w:jc w:val="center"/>
              <w:rPr>
                <w:rFonts w:hint="eastAsia" w:ascii="宋体" w:hAnsi="宋体" w:cs="宋体"/>
                <w:b/>
                <w:bCs/>
              </w:rPr>
            </w:pPr>
            <w:r/>
            <w:bookmarkStart w:id="181" w:name="OLE_LINK4"/>
            <w:r/>
            <w:bookmarkStart w:id="182" w:name="OLE_LINK9"/>
            <w:r/>
            <w:bookmarkStart w:id="183" w:name="OLE_LINK11"/>
            <w:r/>
            <w:bookmarkStart w:id="184" w:name="OLE_LINK39"/>
            <w:r>
              <w:rPr>
                <w:rFonts w:hint="eastAsia" w:ascii="宋体" w:hAnsi="宋体" w:cs="宋体"/>
                <w:b/>
                <w:bCs/>
              </w:rPr>
              <w:t xml:space="preserve">项目组织与人员安排</w:t>
            </w:r>
            <w:bookmarkEnd w:id="182"/>
            <w:r/>
            <w:bookmarkEnd w:id="183"/>
            <w:r>
              <w:rPr>
                <w:rFonts w:hint="eastAsia" w:ascii="宋体" w:hAnsi="宋体" w:cs="宋体"/>
                <w:b/>
                <w:bCs/>
              </w:rPr>
              <w:t xml:space="preserve">方案</w:t>
            </w:r>
            <w:bookmarkEnd w:id="181"/>
            <w:r>
              <w:rPr>
                <w:rFonts w:hint="eastAsia" w:ascii="宋体" w:hAnsi="宋体" w:cs="宋体"/>
                <w:b/>
                <w:bCs/>
              </w:rPr>
            </w:r>
            <w:r/>
          </w:p>
          <w:p>
            <w:pPr>
              <w:pStyle w:val="731"/>
              <w:jc w:val="center"/>
              <w:rPr>
                <w:rFonts w:hint="eastAsia" w:ascii="宋体" w:hAnsi="宋体" w:cs="宋体"/>
                <w:b/>
                <w:bCs/>
              </w:rPr>
            </w:pPr>
            <w:r/>
            <w:bookmarkEnd w:id="184"/>
            <w:r>
              <w:rPr>
                <w:rFonts w:hint="eastAsia" w:ascii="宋体" w:hAnsi="宋体" w:cs="宋体"/>
                <w:b/>
                <w:bCs/>
              </w:rPr>
              <w:t xml:space="preserve">（5分）</w:t>
            </w:r>
            <w:r/>
          </w:p>
        </w:tc>
        <w:tc>
          <w:tcPr>
            <w:tcW w:w="3624" w:type="pct"/>
            <w:vAlign w:val="center"/>
            <w:textDirection w:val="lrTb"/>
            <w:noWrap w:val="false"/>
          </w:tcPr>
          <w:p>
            <w:pPr>
              <w:pStyle w:val="731"/>
              <w:jc w:val="left"/>
              <w:rPr>
                <w:rFonts w:hint="eastAsia" w:ascii="宋体" w:hAnsi="宋体" w:cs="宋体"/>
              </w:rPr>
            </w:pPr>
            <w:r>
              <w:rPr>
                <w:rFonts w:hint="eastAsia" w:ascii="宋体" w:hAnsi="宋体" w:cs="宋体"/>
              </w:rPr>
              <w:t xml:space="preserve">评委根据投标文件对招标文件第四章“采购需求”中“</w:t>
            </w:r>
            <w:r>
              <w:rPr>
                <w:rFonts w:hint="eastAsia" w:ascii="宋体" w:hAnsi="宋体" w:cs="宋体"/>
              </w:rPr>
              <w:t xml:space="preserve">项目组织与人员安排</w:t>
            </w:r>
            <w:r>
              <w:rPr>
                <w:rFonts w:hint="eastAsia" w:ascii="宋体" w:hAnsi="宋体" w:cs="宋体"/>
              </w:rPr>
              <w:t xml:space="preserve">”要求的响应情况进行评审</w:t>
            </w:r>
            <w:r/>
          </w:p>
          <w:p>
            <w:pPr>
              <w:pStyle w:val="731"/>
              <w:jc w:val="left"/>
              <w:rPr>
                <w:rFonts w:hint="eastAsia" w:ascii="宋体" w:hAnsi="宋体" w:cs="宋体"/>
              </w:rPr>
            </w:pPr>
            <w:r>
              <w:rPr>
                <w:rFonts w:hint="eastAsia" w:ascii="宋体" w:hAnsi="宋体" w:cs="宋体"/>
              </w:rPr>
              <w:t xml:space="preserve">（1）投标文件未符合“</w:t>
            </w:r>
            <w:r>
              <w:rPr>
                <w:rFonts w:hint="eastAsia" w:ascii="宋体" w:hAnsi="宋体" w:cs="宋体"/>
              </w:rPr>
              <w:t xml:space="preserve">项目组织与人员安排</w:t>
            </w:r>
            <w:r>
              <w:rPr>
                <w:rFonts w:hint="eastAsia" w:ascii="宋体" w:hAnsi="宋体" w:cs="宋体"/>
              </w:rPr>
              <w:t xml:space="preserve">”中全部条款要求的，视为不符合招标文件，本项得0分。</w:t>
            </w:r>
            <w:r/>
          </w:p>
          <w:p>
            <w:pPr>
              <w:pStyle w:val="731"/>
              <w:jc w:val="left"/>
              <w:rPr>
                <w:rFonts w:hint="eastAsia" w:ascii="宋体" w:hAnsi="宋体" w:cs="宋体"/>
              </w:rPr>
            </w:pPr>
            <w:r>
              <w:rPr>
                <w:rFonts w:hint="eastAsia" w:ascii="宋体" w:hAnsi="宋体" w:cs="宋体"/>
              </w:rPr>
              <w:t xml:space="preserve">（2）投标文件符合“</w:t>
            </w:r>
            <w:r>
              <w:rPr>
                <w:rFonts w:hint="eastAsia" w:ascii="宋体" w:hAnsi="宋体" w:cs="宋体"/>
              </w:rPr>
              <w:t xml:space="preserve">项目组织与人员安排</w:t>
            </w:r>
            <w:r>
              <w:rPr>
                <w:rFonts w:hint="eastAsia" w:ascii="宋体" w:hAnsi="宋体" w:cs="宋体"/>
              </w:rPr>
              <w:t xml:space="preserve">”中全部条款要求的，视为符合招标文件，本项得3分。</w:t>
            </w:r>
            <w:r/>
          </w:p>
          <w:p>
            <w:pPr>
              <w:pStyle w:val="731"/>
              <w:jc w:val="left"/>
              <w:rPr>
                <w:rFonts w:hint="eastAsia" w:ascii="宋体" w:hAnsi="宋体" w:cs="宋体"/>
              </w:rPr>
            </w:pPr>
            <w:r>
              <w:rPr>
                <w:rFonts w:hint="eastAsia" w:ascii="宋体" w:hAnsi="宋体" w:cs="宋体"/>
              </w:rPr>
              <w:t xml:space="preserve">（3）投标文件对“</w:t>
            </w:r>
            <w:r>
              <w:rPr>
                <w:rFonts w:hint="eastAsia" w:ascii="宋体" w:hAnsi="宋体" w:cs="宋体"/>
              </w:rPr>
              <w:t xml:space="preserve">项目组织与人员安排</w:t>
            </w:r>
            <w:r>
              <w:rPr>
                <w:rFonts w:hint="eastAsia" w:ascii="宋体" w:hAnsi="宋体" w:cs="宋体"/>
              </w:rPr>
              <w:t xml:space="preserve">”中“</w:t>
            </w:r>
            <w:bookmarkStart w:id="185" w:name="OLE_LINK12"/>
            <w:r>
              <w:rPr>
                <w:rFonts w:hint="eastAsia" w:ascii="宋体" w:hAnsi="宋体" w:cs="宋体"/>
              </w:rPr>
              <w:t xml:space="preserve">项目管理制度和流程”</w:t>
            </w:r>
            <w:bookmarkEnd w:id="185"/>
            <w:r>
              <w:rPr>
                <w:rFonts w:hint="eastAsia" w:ascii="宋体" w:hAnsi="宋体" w:cs="宋体"/>
              </w:rPr>
              <w:t xml:space="preserve">要求的响应内容全部优于招标文件要求的（前提是投标文件对“项目管理制度和流程”外其他要求响应内容符合招标文件要求），本项得5分。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9</w:t>
            </w:r>
            <w:r/>
          </w:p>
        </w:tc>
        <w:tc>
          <w:tcPr>
            <w:tcW w:w="635" w:type="pct"/>
            <w:vAlign w:val="center"/>
            <w:textDirection w:val="lrTb"/>
            <w:noWrap w:val="false"/>
          </w:tcPr>
          <w:p>
            <w:pPr>
              <w:pStyle w:val="731"/>
              <w:jc w:val="center"/>
              <w:rPr>
                <w:rFonts w:hint="eastAsia" w:ascii="宋体" w:hAnsi="宋体" w:cs="宋体"/>
                <w:b/>
                <w:bCs/>
              </w:rPr>
            </w:pPr>
            <w:r/>
            <w:bookmarkStart w:id="186" w:name="OLE_LINK15"/>
            <w:r/>
            <w:bookmarkStart w:id="187" w:name="OLE_LINK16"/>
            <w:r/>
            <w:bookmarkStart w:id="188" w:name="OLE_LINK40"/>
            <w:r/>
            <w:bookmarkStart w:id="189" w:name="OLE_LINK41"/>
            <w:r>
              <w:rPr>
                <w:rFonts w:hint="eastAsia" w:ascii="宋体" w:hAnsi="宋体" w:cs="宋体"/>
                <w:b/>
                <w:bCs/>
              </w:rPr>
              <w:t xml:space="preserve">进度计划与风险管</w:t>
            </w:r>
            <w:bookmarkEnd w:id="186"/>
            <w:r/>
            <w:bookmarkEnd w:id="187"/>
            <w:r>
              <w:rPr>
                <w:rFonts w:hint="eastAsia" w:ascii="宋体" w:hAnsi="宋体" w:cs="宋体"/>
                <w:b/>
                <w:bCs/>
              </w:rPr>
              <w:t xml:space="preserve">理方案</w:t>
            </w:r>
            <w:r/>
          </w:p>
          <w:p>
            <w:pPr>
              <w:pStyle w:val="731"/>
              <w:jc w:val="center"/>
              <w:rPr>
                <w:rFonts w:hint="eastAsia" w:ascii="宋体" w:hAnsi="宋体" w:cs="宋体"/>
                <w:b/>
                <w:bCs/>
              </w:rPr>
            </w:pPr>
            <w:r/>
            <w:bookmarkEnd w:id="188"/>
            <w:r/>
            <w:bookmarkEnd w:id="189"/>
            <w:r>
              <w:rPr>
                <w:rFonts w:hint="eastAsia" w:ascii="宋体" w:hAnsi="宋体" w:cs="宋体"/>
                <w:b/>
                <w:bCs/>
              </w:rPr>
              <w:t xml:space="preserve">（5分）</w:t>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评委根据投标文件对招标文件第四章“采购需求”中“进度计划”、“项目风险管理”要求的响应情况进行评审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（1）投标文件未符合“进度计划”、“</w:t>
            </w:r>
            <w:bookmarkStart w:id="190" w:name="OLE_LINK17"/>
            <w:r/>
            <w:bookmarkStart w:id="191" w:name="OLE_LINK18"/>
            <w:r>
              <w:rPr>
                <w:rFonts w:hint="eastAsia" w:ascii="宋体" w:hAnsi="宋体" w:cs="宋体"/>
              </w:rPr>
              <w:t xml:space="preserve">项目风险管理</w:t>
            </w:r>
            <w:bookmarkEnd w:id="190"/>
            <w:r/>
            <w:bookmarkEnd w:id="191"/>
            <w:r>
              <w:rPr>
                <w:rFonts w:hint="eastAsia" w:ascii="宋体" w:hAnsi="宋体" w:cs="宋体"/>
              </w:rPr>
              <w:t xml:space="preserve">”中全部条款要求的，视为不符合招标文件，本项得0分。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（2）投标文件符合“进度计划”、“项目风险管理”中全部条款要求的，视为符合招标文件，本项得3分。</w:t>
            </w:r>
            <w:r/>
          </w:p>
          <w:p>
            <w:pPr>
              <w:pStyle w:val="731"/>
              <w:jc w:val="left"/>
              <w:widowControl/>
              <w:rPr>
                <w:rFonts w:hint="eastAsia" w:ascii="宋体" w:hAnsi="宋体" w:cs="宋体"/>
              </w:rPr>
            </w:pPr>
            <w:r>
              <w:rPr>
                <w:rFonts w:hint="eastAsia" w:ascii="宋体" w:hAnsi="宋体" w:cs="宋体"/>
              </w:rPr>
              <w:t xml:space="preserve">（3）投标文件对“进度计划”、“项目风险管理”中“建立进度跟踪和纠偏机制”、“建立风险登记册”、“建立动态风险监控机制”三项要求的响应内容全部优于招标文件要求的（前提是投标文件对“进度计划”、“项目风险管理”中除“建立进度跟踪和纠偏机制”、“建立风险登记册”、“建立动态风险监控机制”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10</w:t>
            </w:r>
            <w:r/>
          </w:p>
        </w:tc>
        <w:tc>
          <w:tcPr>
            <w:tcW w:w="635" w:type="pct"/>
            <w:vAlign w:val="center"/>
            <w:textDirection w:val="lrTb"/>
            <w:noWrap w:val="false"/>
          </w:tcPr>
          <w:p>
            <w:pPr>
              <w:pStyle w:val="731"/>
              <w:jc w:val="center"/>
              <w:rPr>
                <w:rFonts w:hint="eastAsia" w:ascii="宋体" w:hAnsi="宋体" w:cs="宋体"/>
                <w:b/>
                <w:bCs/>
                <w:lang w:bidi="ar"/>
              </w:rPr>
            </w:pPr>
            <w:r/>
            <w:bookmarkStart w:id="192" w:name="OLE_LINK19"/>
            <w:r/>
            <w:bookmarkStart w:id="193" w:name="OLE_LINK20"/>
            <w:r/>
            <w:bookmarkStart w:id="194" w:name="OLE_LINK23"/>
            <w:r/>
            <w:bookmarkStart w:id="195" w:name="OLE_LINK42"/>
            <w:r/>
            <w:bookmarkStart w:id="196" w:name="OLE_LINK43"/>
            <w:r>
              <w:rPr>
                <w:rFonts w:hint="eastAsia" w:ascii="宋体" w:hAnsi="宋体" w:cs="宋体"/>
                <w:b/>
                <w:bCs/>
                <w:lang w:bidi="ar"/>
              </w:rPr>
              <w:t xml:space="preserve">质量控制</w:t>
            </w:r>
            <w:bookmarkEnd w:id="192"/>
            <w:r/>
            <w:bookmarkEnd w:id="193"/>
            <w:r/>
            <w:bookmarkEnd w:id="194"/>
            <w:r>
              <w:rPr>
                <w:rFonts w:hint="eastAsia" w:ascii="宋体" w:hAnsi="宋体" w:cs="宋体"/>
                <w:b/>
                <w:bCs/>
                <w:lang w:bidi="ar"/>
              </w:rPr>
              <w:t xml:space="preserve">方案</w:t>
            </w:r>
            <w:r/>
          </w:p>
          <w:p>
            <w:pPr>
              <w:pStyle w:val="731"/>
              <w:jc w:val="center"/>
              <w:rPr>
                <w:rFonts w:hint="eastAsia" w:ascii="宋体" w:hAnsi="宋体" w:cs="宋体"/>
                <w:b/>
                <w:bCs/>
              </w:rPr>
            </w:pPr>
            <w:r/>
            <w:bookmarkEnd w:id="195"/>
            <w:r/>
            <w:bookmarkEnd w:id="196"/>
            <w:r>
              <w:rPr>
                <w:rFonts w:hint="eastAsia" w:ascii="宋体" w:hAnsi="宋体" w:cs="宋体"/>
                <w:b/>
                <w:bCs/>
                <w:lang w:bidi="ar"/>
              </w:rPr>
              <w:t xml:space="preserve">（5分）</w:t>
            </w:r>
            <w:r>
              <w:rPr>
                <w:rFonts w:hint="eastAsia" w:ascii="宋体" w:hAnsi="宋体" w:cs="宋体"/>
                <w:b/>
                <w:bCs/>
              </w:rPr>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评委根据投标文件对招标文件第四章“采购需求”中“质量控制”要求的响应情况进行评审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（1）投标文件未符合“质量控制”中全部条款要求的，视为不符合招标文件，本项得0分。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（2）投标文件符合“质量控制”中全部条款要求的，视为符合招标文件，本项得3分。</w:t>
            </w:r>
            <w:r/>
          </w:p>
          <w:p>
            <w:pPr>
              <w:pStyle w:val="731"/>
              <w:jc w:val="left"/>
              <w:widowControl/>
              <w:rPr>
                <w:rFonts w:hint="eastAsia" w:ascii="宋体" w:hAnsi="宋体" w:cs="宋体"/>
              </w:rPr>
            </w:pPr>
            <w:r>
              <w:rPr>
                <w:rFonts w:hint="eastAsia" w:ascii="宋体" w:hAnsi="宋体" w:cs="宋体"/>
              </w:rPr>
              <w:t xml:space="preserve">（3）投标文件对“质量控制”中“质量管理体系与组织”、“质量考核与监督”</w:t>
            </w:r>
            <w:r>
              <w:rPr>
                <w:rFonts w:hint="eastAsia" w:ascii="宋体" w:hAnsi="宋体" w:cs="宋体"/>
              </w:rPr>
              <w:t xml:space="preserve">二</w:t>
            </w:r>
            <w:r>
              <w:rPr>
                <w:rFonts w:hint="eastAsia" w:ascii="宋体" w:hAnsi="宋体" w:cs="宋体"/>
              </w:rPr>
              <w:t xml:space="preserve">项要求的响应内容全部优于招标文件要求的（前提是投标文件对“质量控制”中除“质量管理体系与组织”、“质量考核与监督”外其他要求响应内容符合招标文件要求），本项得5分。</w:t>
            </w:r>
            <w:r/>
          </w:p>
        </w:tc>
        <w:tc>
          <w:tcPr>
            <w:tcW w:w="380" w:type="pct"/>
            <w:vAlign w:val="center"/>
            <w:textDirection w:val="lrTb"/>
            <w:noWrap w:val="false"/>
          </w:tcPr>
          <w:p>
            <w:pPr>
              <w:pStyle w:val="731"/>
              <w:jc w:val="center"/>
              <w:rPr>
                <w:rFonts w:ascii="宋体" w:hAnsi="宋体" w:cs="宋体"/>
              </w:rPr>
            </w:pPr>
            <w:r>
              <w:rPr>
                <w:rFonts w:hint="eastAsia" w:ascii="宋体" w:hAnsi="宋体" w:cs="宋体"/>
              </w:rPr>
              <w:t xml:space="preserve">5</w:t>
            </w:r>
            <w:r>
              <w:rPr>
                <w:rFonts w:ascii="宋体" w:hAnsi="宋体" w:cs="宋体"/>
              </w:rPr>
            </w:r>
            <w:r/>
          </w:p>
        </w:tc>
      </w:tr>
      <w:tr>
        <w:trPr>
          <w:trHeight w:val="454"/>
        </w:trPr>
        <w:tc>
          <w:tcPr>
            <w:tcW w:w="359" w:type="pct"/>
            <w:vAlign w:val="center"/>
            <w:textDirection w:val="lrTb"/>
            <w:noWrap w:val="false"/>
          </w:tcPr>
          <w:p>
            <w:pPr>
              <w:pStyle w:val="731"/>
              <w:jc w:val="center"/>
              <w:rPr>
                <w:rFonts w:hint="eastAsia" w:ascii="宋体" w:hAnsi="宋体" w:cs="宋体"/>
              </w:rPr>
            </w:pPr>
            <w:r>
              <w:rPr>
                <w:rFonts w:hint="eastAsia" w:ascii="宋体" w:hAnsi="宋体" w:cs="宋体"/>
              </w:rPr>
              <w:t xml:space="preserve">11</w:t>
            </w:r>
            <w:r/>
          </w:p>
        </w:tc>
        <w:tc>
          <w:tcPr>
            <w:tcW w:w="635" w:type="pct"/>
            <w:vAlign w:val="center"/>
            <w:textDirection w:val="lrTb"/>
            <w:noWrap w:val="false"/>
          </w:tcPr>
          <w:p>
            <w:pPr>
              <w:pStyle w:val="731"/>
              <w:jc w:val="center"/>
              <w:rPr>
                <w:rFonts w:hint="eastAsia" w:ascii="宋体" w:hAnsi="宋体" w:cs="宋体"/>
                <w:b/>
                <w:bCs/>
              </w:rPr>
            </w:pPr>
            <w:r/>
            <w:bookmarkStart w:id="197" w:name="OLE_LINK21"/>
            <w:r/>
            <w:bookmarkStart w:id="198" w:name="OLE_LINK22"/>
            <w:r/>
            <w:bookmarkStart w:id="199" w:name="OLE_LINK44"/>
            <w:r/>
            <w:bookmarkStart w:id="200" w:name="OLE_LINK45"/>
            <w:r>
              <w:rPr>
                <w:rFonts w:hint="eastAsia" w:ascii="宋体" w:hAnsi="宋体" w:cs="宋体"/>
                <w:b/>
                <w:bCs/>
              </w:rPr>
              <w:t xml:space="preserve">安全保密</w:t>
            </w:r>
            <w:bookmarkEnd w:id="197"/>
            <w:r/>
            <w:bookmarkEnd w:id="198"/>
            <w:r>
              <w:rPr>
                <w:rFonts w:hint="eastAsia" w:ascii="宋体" w:hAnsi="宋体" w:cs="宋体"/>
                <w:b/>
                <w:bCs/>
              </w:rPr>
              <w:t xml:space="preserve">管理方案</w:t>
            </w:r>
            <w:bookmarkEnd w:id="199"/>
            <w:r/>
            <w:bookmarkEnd w:id="200"/>
            <w:r>
              <w:rPr>
                <w:rFonts w:hint="eastAsia" w:ascii="宋体" w:hAnsi="宋体" w:cs="宋体"/>
                <w:b/>
                <w:bCs/>
              </w:rPr>
              <w:t xml:space="preserve">（5分）</w:t>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评委根据投标文件对招标文件第四章“采购需求”中“安全保密管理”要求的响应情况进行评审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（1）投标文件未符合“安全保密管理”中全部条款要求的，视为不符合招标文件，本项得0分。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（2）投标文件符合“安全保密管理”中全部条款要求的，视为符合招标文件，本项得3分。</w:t>
            </w:r>
            <w:r/>
          </w:p>
          <w:p>
            <w:pPr>
              <w:pStyle w:val="731"/>
              <w:jc w:val="left"/>
              <w:widowControl/>
              <w:rPr>
                <w:rFonts w:hint="eastAsia" w:ascii="宋体" w:hAnsi="宋体" w:cs="宋体"/>
              </w:rPr>
            </w:pPr>
            <w:r>
              <w:rPr>
                <w:rFonts w:hint="eastAsia" w:ascii="宋体" w:hAnsi="宋体" w:cs="宋体"/>
              </w:rPr>
              <w:t xml:space="preserve">（3）投标文件对“安全保密管理”中“系统与数据安全”要求的响应内容全部优于招标文件要求的（前提是投标文件对“安全保密管理”中除“系统与数据安全”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ascii="宋体" w:hAnsi="宋体" w:cs="宋体"/>
              </w:rPr>
            </w:pPr>
            <w:r>
              <w:rPr>
                <w:rFonts w:hint="eastAsia" w:ascii="宋体" w:hAnsi="宋体" w:cs="宋体"/>
              </w:rPr>
              <w:t xml:space="preserve">12</w:t>
            </w:r>
            <w:r>
              <w:rPr>
                <w:rFonts w:ascii="宋体" w:hAnsi="宋体" w:cs="宋体"/>
              </w:rPr>
            </w:r>
            <w:r/>
          </w:p>
        </w:tc>
        <w:tc>
          <w:tcPr>
            <w:tcW w:w="635" w:type="pct"/>
            <w:vAlign w:val="center"/>
            <w:textDirection w:val="lrTb"/>
            <w:noWrap w:val="false"/>
          </w:tcPr>
          <w:p>
            <w:pPr>
              <w:pStyle w:val="731"/>
              <w:jc w:val="center"/>
              <w:rPr>
                <w:rFonts w:hint="eastAsia" w:ascii="宋体" w:hAnsi="宋体" w:cs="宋体"/>
              </w:rPr>
            </w:pPr>
            <w:r/>
            <w:bookmarkStart w:id="201" w:name="OLE_LINK24"/>
            <w:r/>
            <w:bookmarkStart w:id="202" w:name="OLE_LINK25"/>
            <w:r/>
            <w:bookmarkStart w:id="203" w:name="OLE_LINK46"/>
            <w:r>
              <w:rPr>
                <w:rFonts w:hint="eastAsia" w:ascii="宋体" w:hAnsi="宋体" w:cs="宋体"/>
                <w:b/>
                <w:bCs/>
              </w:rPr>
              <w:t xml:space="preserve">技术</w:t>
            </w:r>
            <w:r>
              <w:rPr>
                <w:rFonts w:hint="eastAsia" w:ascii="宋体" w:hAnsi="宋体" w:cs="宋体"/>
                <w:b/>
                <w:bCs/>
              </w:rPr>
              <w:t xml:space="preserve">培训方案</w:t>
            </w:r>
            <w:bookmarkEnd w:id="201"/>
            <w:r/>
            <w:bookmarkEnd w:id="202"/>
            <w:r/>
            <w:bookmarkEnd w:id="203"/>
            <w:r>
              <w:rPr>
                <w:rFonts w:hint="eastAsia" w:ascii="宋体" w:hAnsi="宋体" w:cs="宋体"/>
                <w:b/>
                <w:bCs/>
              </w:rPr>
              <w:t xml:space="preserve">（5分）</w:t>
            </w:r>
            <w:r>
              <w:rPr>
                <w:rFonts w:hint="eastAsia" w:ascii="宋体" w:hAnsi="宋体" w:cs="宋体"/>
              </w:rPr>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评委根据投标文件对招标文件第四章“采购需求”中“技术培训”要求的响应情况进行评审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（1）投标文件未符合“技术培训”中全部条款要求的，视为不符合招标文件，本项得0分。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（2）投标文件符合“技术培训”中全部条款要求的，视为符合招标文件，本项得3分。</w:t>
            </w:r>
            <w:r/>
          </w:p>
          <w:p>
            <w:pPr>
              <w:pStyle w:val="731"/>
              <w:jc w:val="left"/>
              <w:widowControl/>
              <w:rPr>
                <w:rFonts w:hint="eastAsia" w:ascii="宋体" w:hAnsi="宋体" w:cs="宋体"/>
              </w:rPr>
            </w:pPr>
            <w:r>
              <w:rPr>
                <w:rFonts w:hint="eastAsia" w:ascii="宋体" w:hAnsi="宋体" w:cs="宋体"/>
              </w:rPr>
              <w:t xml:space="preserve">（3）投标文件对“技术培训”中“</w:t>
            </w:r>
            <w:r>
              <w:rPr>
                <w:rFonts w:hint="eastAsia" w:ascii="宋体" w:hAnsi="宋体" w:cs="宋体"/>
              </w:rPr>
              <w:t xml:space="preserve">培训实施与质量”</w:t>
            </w:r>
            <w:r>
              <w:rPr>
                <w:rFonts w:hint="eastAsia" w:ascii="宋体" w:hAnsi="宋体" w:cs="宋体"/>
              </w:rPr>
              <w:t xml:space="preserve">要求的响应内容全部优于招标文件要求的（前提是投标文件对“技术培训”中除“培训实施与质量”外其他要求响应内容符合招标文件要求），本项得5分。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ascii="宋体" w:hAnsi="宋体" w:cs="宋体"/>
              </w:rPr>
            </w:pPr>
            <w:r>
              <w:rPr>
                <w:rFonts w:hint="eastAsia" w:ascii="宋体" w:hAnsi="宋体" w:cs="宋体"/>
              </w:rPr>
              <w:t xml:space="preserve">13</w:t>
            </w:r>
            <w:r>
              <w:rPr>
                <w:rFonts w:ascii="宋体" w:hAnsi="宋体" w:cs="宋体"/>
              </w:rPr>
            </w:r>
            <w:r/>
          </w:p>
        </w:tc>
        <w:tc>
          <w:tcPr>
            <w:tcW w:w="635" w:type="pct"/>
            <w:vAlign w:val="center"/>
            <w:textDirection w:val="lrTb"/>
            <w:noWrap w:val="false"/>
          </w:tcPr>
          <w:p>
            <w:pPr>
              <w:pStyle w:val="731"/>
              <w:jc w:val="center"/>
              <w:rPr>
                <w:rFonts w:hint="eastAsia" w:ascii="宋体" w:hAnsi="宋体" w:cs="宋体"/>
                <w:b/>
                <w:bCs/>
                <w:lang w:bidi="ar"/>
              </w:rPr>
            </w:pPr>
            <w:r/>
            <w:bookmarkStart w:id="204" w:name="OLE_LINK26"/>
            <w:r/>
            <w:bookmarkStart w:id="205" w:name="OLE_LINK47"/>
            <w:r/>
            <w:bookmarkStart w:id="206" w:name="OLE_LINK48"/>
            <w:r>
              <w:rPr>
                <w:rFonts w:hint="eastAsia" w:ascii="宋体" w:hAnsi="宋体" w:cs="宋体"/>
                <w:b/>
                <w:bCs/>
                <w:lang w:bidi="ar"/>
              </w:rPr>
              <w:t xml:space="preserve">售后服务</w:t>
            </w:r>
            <w:bookmarkEnd w:id="204"/>
            <w:r>
              <w:rPr>
                <w:rFonts w:hint="eastAsia" w:ascii="宋体" w:hAnsi="宋体" w:cs="宋体"/>
                <w:b/>
                <w:bCs/>
                <w:lang w:bidi="ar"/>
              </w:rPr>
              <w:t xml:space="preserve">方案</w:t>
            </w:r>
            <w:r/>
          </w:p>
          <w:p>
            <w:pPr>
              <w:pStyle w:val="731"/>
              <w:jc w:val="center"/>
              <w:rPr>
                <w:rFonts w:hint="eastAsia" w:ascii="宋体" w:hAnsi="宋体" w:eastAsia="方正黑体_GBK" w:cs="宋体"/>
                <w:b/>
                <w:bCs/>
              </w:rPr>
            </w:pPr>
            <w:r/>
            <w:bookmarkEnd w:id="205"/>
            <w:r/>
            <w:bookmarkEnd w:id="206"/>
            <w:r>
              <w:rPr>
                <w:rFonts w:hint="eastAsia" w:ascii="宋体" w:hAnsi="宋体" w:cs="宋体"/>
                <w:b/>
                <w:bCs/>
                <w:lang w:bidi="ar"/>
              </w:rPr>
              <w:t xml:space="preserve">（5分）</w:t>
            </w:r>
            <w:r>
              <w:rPr>
                <w:rFonts w:hint="eastAsia" w:ascii="宋体" w:hAnsi="宋体" w:eastAsia="方正黑体_GBK" w:cs="宋体"/>
                <w:b/>
                <w:bCs/>
              </w:rPr>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评委根据投标文件对招标文件第四章“采购需求”中“售后服务”要求的响应情况进行评审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（1）投标文件未符合“售后服务”中全部条款要求的，视为不符合招标文件，本项得0分。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（2）投标文件符合“售后服务”中全部条款要求的，视为符合招标文件，本项得3分。</w:t>
            </w:r>
            <w:r/>
          </w:p>
          <w:p>
            <w:pPr>
              <w:pStyle w:val="731"/>
              <w:jc w:val="left"/>
              <w:widowControl/>
              <w:rPr>
                <w:rFonts w:hint="eastAsia" w:ascii="宋体" w:hAnsi="宋体" w:cs="宋体"/>
                <w:b/>
                <w:bCs/>
                <w:lang w:bidi="ar"/>
              </w:rPr>
            </w:pPr>
            <w:r>
              <w:rPr>
                <w:rFonts w:hint="eastAsia" w:ascii="宋体" w:hAnsi="宋体" w:cs="宋体"/>
              </w:rPr>
              <w:t xml:space="preserve">（3）投标文件对“</w:t>
            </w:r>
            <w:r>
              <w:rPr>
                <w:rFonts w:hint="eastAsia" w:ascii="宋体" w:hAnsi="宋体" w:cs="宋体"/>
              </w:rPr>
              <w:t xml:space="preserve">售后服务”中“技术支持与现场保障”、“故障分级响应与处置时限”二</w:t>
            </w:r>
            <w:r>
              <w:rPr>
                <w:rFonts w:hint="eastAsia" w:ascii="宋体" w:hAnsi="宋体" w:cs="宋体"/>
              </w:rPr>
              <w:t xml:space="preserve">项要求的响应内容全部优于招标文件要求的（前提是投标文件对“售后服务”中除“技术支持与现场保障”、“故障分级响应与处置时限”外其他要求响应内容符合招标文件要求），本项得5分。</w:t>
            </w:r>
            <w:r>
              <w:rPr>
                <w:rFonts w:hint="eastAsia" w:ascii="宋体" w:hAnsi="宋体" w:cs="宋体"/>
                <w:b/>
                <w:bCs/>
                <w:lang w:bidi="ar"/>
              </w:rPr>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5</w:t>
            </w:r>
            <w:r/>
          </w:p>
        </w:tc>
      </w:tr>
      <w:tr>
        <w:trPr>
          <w:trHeight w:val="454"/>
        </w:trPr>
        <w:tc>
          <w:tcPr>
            <w:tcW w:w="359" w:type="pct"/>
            <w:vAlign w:val="center"/>
            <w:textDirection w:val="lrTb"/>
            <w:noWrap w:val="false"/>
          </w:tcPr>
          <w:p>
            <w:pPr>
              <w:pStyle w:val="731"/>
              <w:jc w:val="center"/>
              <w:rPr>
                <w:rFonts w:ascii="宋体" w:hAnsi="宋体" w:cs="宋体"/>
              </w:rPr>
            </w:pPr>
            <w:r>
              <w:rPr>
                <w:rFonts w:hint="eastAsia" w:ascii="宋体" w:hAnsi="宋体" w:cs="宋体"/>
              </w:rPr>
              <w:t xml:space="preserve">14</w:t>
            </w:r>
            <w:r>
              <w:rPr>
                <w:rFonts w:ascii="宋体" w:hAnsi="宋体" w:cs="宋体"/>
              </w:rPr>
            </w:r>
            <w:r/>
          </w:p>
        </w:tc>
        <w:tc>
          <w:tcPr>
            <w:tcW w:w="635" w:type="pct"/>
            <w:vAlign w:val="center"/>
            <w:textDirection w:val="lrTb"/>
            <w:noWrap w:val="false"/>
          </w:tcPr>
          <w:p>
            <w:pPr>
              <w:pStyle w:val="731"/>
              <w:jc w:val="center"/>
              <w:rPr>
                <w:rFonts w:hint="eastAsia" w:ascii="宋体" w:hAnsi="宋体" w:cs="宋体"/>
                <w:b/>
                <w:bCs/>
                <w:lang w:bidi="ar"/>
              </w:rPr>
            </w:pPr>
            <w:r/>
            <w:bookmarkStart w:id="207" w:name="OLE_LINK27"/>
            <w:r/>
            <w:bookmarkStart w:id="208" w:name="OLE_LINK28"/>
            <w:r/>
            <w:bookmarkStart w:id="209" w:name="OLE_LINK49"/>
            <w:r/>
            <w:bookmarkStart w:id="210" w:name="OLE_LINK50"/>
            <w:r>
              <w:rPr>
                <w:rFonts w:hint="eastAsia" w:ascii="宋体" w:hAnsi="宋体" w:cs="宋体"/>
                <w:b/>
                <w:bCs/>
                <w:lang w:bidi="ar"/>
              </w:rPr>
              <w:t xml:space="preserve">项目</w:t>
            </w:r>
            <w:r>
              <w:rPr>
                <w:rFonts w:hint="eastAsia" w:ascii="宋体" w:hAnsi="宋体" w:cs="宋体"/>
                <w:b/>
                <w:bCs/>
                <w:lang w:bidi="ar"/>
              </w:rPr>
              <w:t xml:space="preserve">验收</w:t>
            </w:r>
            <w:bookmarkEnd w:id="207"/>
            <w:r/>
            <w:bookmarkEnd w:id="208"/>
            <w:r>
              <w:rPr>
                <w:rFonts w:hint="eastAsia" w:ascii="宋体" w:hAnsi="宋体" w:cs="宋体"/>
                <w:b/>
                <w:bCs/>
                <w:lang w:bidi="ar"/>
              </w:rPr>
              <w:t xml:space="preserve">方案</w:t>
            </w:r>
            <w:r/>
          </w:p>
          <w:p>
            <w:pPr>
              <w:pStyle w:val="731"/>
              <w:jc w:val="center"/>
              <w:rPr>
                <w:rFonts w:hint="eastAsia" w:ascii="宋体" w:hAnsi="宋体" w:eastAsia="方正黑体_GBK" w:cs="宋体"/>
                <w:b/>
                <w:bCs/>
              </w:rPr>
            </w:pPr>
            <w:r/>
            <w:bookmarkEnd w:id="209"/>
            <w:r/>
            <w:bookmarkEnd w:id="210"/>
            <w:r>
              <w:rPr>
                <w:rFonts w:hint="eastAsia" w:ascii="宋体" w:hAnsi="宋体" w:cs="宋体"/>
                <w:b/>
                <w:bCs/>
                <w:lang w:bidi="ar"/>
              </w:rPr>
              <w:t xml:space="preserve">（5分）</w:t>
            </w:r>
            <w:r>
              <w:rPr>
                <w:rFonts w:hint="eastAsia" w:ascii="宋体" w:hAnsi="宋体" w:eastAsia="方正黑体_GBK" w:cs="宋体"/>
                <w:b/>
                <w:bCs/>
              </w:rPr>
            </w:r>
            <w:r/>
          </w:p>
        </w:tc>
        <w:tc>
          <w:tcPr>
            <w:tcW w:w="3624" w:type="pct"/>
            <w:vAlign w:val="center"/>
            <w:textDirection w:val="lrTb"/>
            <w:noWrap w:val="false"/>
          </w:tcPr>
          <w:p>
            <w:pPr>
              <w:pStyle w:val="731"/>
              <w:jc w:val="left"/>
              <w:widowControl/>
              <w:rPr>
                <w:rFonts w:hint="eastAsia" w:ascii="宋体" w:hAnsi="宋体" w:cs="宋体"/>
              </w:rPr>
            </w:pPr>
            <w:r>
              <w:rPr>
                <w:rFonts w:hint="eastAsia" w:ascii="宋体" w:hAnsi="宋体" w:cs="宋体"/>
              </w:rPr>
              <w:t xml:space="preserve">评委根据投标文件对招标文件第四章“采购需求”中“项目验收”要求的响应情况进行评审</w:t>
            </w:r>
            <w:r/>
          </w:p>
          <w:p>
            <w:pPr>
              <w:pStyle w:val="731"/>
              <w:jc w:val="left"/>
              <w:widowControl/>
              <w:rPr>
                <w:rFonts w:hint="eastAsia" w:ascii="宋体" w:hAnsi="宋体" w:cs="宋体"/>
              </w:rPr>
            </w:pPr>
            <w:r>
              <w:rPr>
                <w:rFonts w:hint="eastAsia" w:ascii="宋体" w:hAnsi="宋体" w:cs="宋体"/>
              </w:rPr>
              <w:t xml:space="preserve">（1）投标文件未符合“项目验收”中全部条款要求的，视为不符合招标文件，本项得0分。</w:t>
            </w:r>
            <w:r/>
          </w:p>
          <w:p>
            <w:pPr>
              <w:pStyle w:val="731"/>
              <w:jc w:val="left"/>
              <w:widowControl/>
              <w:rPr>
                <w:rFonts w:hint="eastAsia" w:ascii="宋体" w:hAnsi="宋体" w:cs="宋体"/>
              </w:rPr>
            </w:pPr>
            <w:r>
              <w:rPr>
                <w:rFonts w:hint="eastAsia" w:ascii="宋体" w:hAnsi="宋体" w:cs="宋体"/>
              </w:rPr>
              <w:t xml:space="preserve">（2）投标文件符合“项目验收”中全部条款要求的，视为符合招标文件，本项得3分。</w:t>
            </w:r>
            <w:r/>
          </w:p>
          <w:p>
            <w:pPr>
              <w:pStyle w:val="731"/>
              <w:jc w:val="left"/>
              <w:widowControl/>
              <w:rPr>
                <w:rFonts w:hint="eastAsia" w:ascii="宋体" w:hAnsi="宋体" w:cs="宋体"/>
                <w:b/>
                <w:bCs/>
                <w:lang w:bidi="ar"/>
              </w:rPr>
            </w:pPr>
            <w:r>
              <w:rPr>
                <w:rFonts w:hint="eastAsia" w:ascii="宋体" w:hAnsi="宋体" w:cs="宋体"/>
              </w:rPr>
              <w:t xml:space="preserve">（3）投标文件对“项目验收”中“验收文档”要求的响应内容全部优于招标文件要求的（前提是投标文件对“项目验收”中除“验收文档”外其他要求响应内容符合招标文件要求），本项得5分。</w:t>
            </w:r>
            <w:r>
              <w:rPr>
                <w:rFonts w:hint="eastAsia" w:ascii="宋体" w:hAnsi="宋体" w:cs="宋体"/>
                <w:b/>
                <w:bCs/>
                <w:lang w:bidi="ar"/>
              </w:rPr>
            </w:r>
            <w:r/>
          </w:p>
        </w:tc>
        <w:tc>
          <w:tcPr>
            <w:tcW w:w="380" w:type="pct"/>
            <w:vAlign w:val="center"/>
            <w:textDirection w:val="lrTb"/>
            <w:noWrap w:val="false"/>
          </w:tcPr>
          <w:p>
            <w:pPr>
              <w:pStyle w:val="731"/>
              <w:jc w:val="center"/>
              <w:rPr>
                <w:rFonts w:ascii="宋体" w:hAnsi="宋体" w:cs="宋体"/>
              </w:rPr>
            </w:pPr>
            <w:r>
              <w:rPr>
                <w:rFonts w:hint="eastAsia" w:ascii="宋体" w:hAnsi="宋体" w:cs="宋体"/>
              </w:rPr>
              <w:t xml:space="preserve">5</w:t>
            </w:r>
            <w:r>
              <w:rPr>
                <w:rFonts w:ascii="宋体" w:hAnsi="宋体" w:cs="宋体"/>
              </w:rPr>
            </w:r>
            <w:r/>
          </w:p>
        </w:tc>
      </w:tr>
      <w:tr>
        <w:trPr>
          <w:trHeight w:val="454"/>
        </w:trPr>
        <w:tc>
          <w:tcPr>
            <w:gridSpan w:val="4"/>
            <w:tcW w:w="5000" w:type="pct"/>
            <w:vAlign w:val="center"/>
            <w:textDirection w:val="lrTb"/>
            <w:noWrap w:val="false"/>
          </w:tcPr>
          <w:p>
            <w:pPr>
              <w:pStyle w:val="731"/>
              <w:jc w:val="center"/>
              <w:rPr>
                <w:rFonts w:hint="eastAsia" w:ascii="宋体" w:hAnsi="宋体" w:cs="宋体"/>
              </w:rPr>
            </w:pPr>
            <w:r>
              <w:rPr>
                <w:rFonts w:hint="eastAsia" w:ascii="宋体" w:hAnsi="宋体" w:cs="宋体"/>
                <w:b/>
                <w:bCs/>
              </w:rPr>
              <w:t xml:space="preserve">系统演示部分（10分）</w:t>
            </w:r>
            <w:r>
              <w:rPr>
                <w:rFonts w:hint="eastAsia" w:ascii="宋体" w:hAnsi="宋体" w:cs="宋体"/>
              </w:rPr>
            </w:r>
            <w:r/>
          </w:p>
        </w:tc>
      </w:tr>
      <w:tr>
        <w:trPr>
          <w:trHeight w:val="454"/>
        </w:trPr>
        <w:tc>
          <w:tcPr>
            <w:tcW w:w="359" w:type="pct"/>
            <w:vAlign w:val="center"/>
            <w:textDirection w:val="lrTb"/>
            <w:noWrap w:val="false"/>
          </w:tcPr>
          <w:p>
            <w:pPr>
              <w:pStyle w:val="731"/>
              <w:jc w:val="center"/>
              <w:rPr>
                <w:rFonts w:ascii="宋体" w:hAnsi="宋体" w:cs="宋体"/>
              </w:rPr>
            </w:pPr>
            <w:r>
              <w:rPr>
                <w:rFonts w:hint="eastAsia" w:ascii="宋体" w:hAnsi="宋体" w:cs="宋体"/>
              </w:rPr>
              <w:t xml:space="preserve">15</w:t>
            </w:r>
            <w:r>
              <w:rPr>
                <w:rFonts w:ascii="宋体" w:hAnsi="宋体" w:cs="宋体"/>
              </w:rPr>
            </w:r>
            <w:r/>
          </w:p>
        </w:tc>
        <w:tc>
          <w:tcPr>
            <w:tcW w:w="635" w:type="pct"/>
            <w:vAlign w:val="center"/>
            <w:textDirection w:val="lrTb"/>
            <w:noWrap w:val="false"/>
          </w:tcPr>
          <w:p>
            <w:pPr>
              <w:pStyle w:val="731"/>
              <w:jc w:val="center"/>
              <w:rPr>
                <w:rFonts w:hint="eastAsia" w:ascii="宋体" w:hAnsi="宋体" w:cs="宋体"/>
                <w:b/>
                <w:bCs/>
              </w:rPr>
            </w:pPr>
            <w:r>
              <w:rPr>
                <w:rFonts w:hint="eastAsia" w:ascii="宋体" w:hAnsi="宋体" w:cs="宋体"/>
                <w:b/>
                <w:bCs/>
              </w:rPr>
              <w:t xml:space="preserve">系统演示</w:t>
            </w:r>
            <w:r/>
          </w:p>
          <w:p>
            <w:pPr>
              <w:pStyle w:val="731"/>
              <w:jc w:val="center"/>
              <w:rPr>
                <w:rFonts w:hint="eastAsia"/>
                <w:sz w:val="24"/>
              </w:rPr>
            </w:pPr>
            <w:r>
              <w:rPr>
                <w:rFonts w:hint="eastAsia" w:ascii="宋体" w:hAnsi="宋体" w:cs="宋体"/>
                <w:b/>
                <w:bCs/>
              </w:rPr>
              <w:t xml:space="preserve">（10分）</w:t>
            </w:r>
            <w:r>
              <w:rPr>
                <w:rFonts w:hint="eastAsia"/>
                <w:sz w:val="24"/>
              </w:rPr>
            </w:r>
            <w:r/>
          </w:p>
        </w:tc>
        <w:tc>
          <w:tcPr>
            <w:tcW w:w="3624" w:type="pct"/>
            <w:vAlign w:val="center"/>
            <w:textDirection w:val="lrTb"/>
            <w:noWrap w:val="false"/>
          </w:tcPr>
          <w:p>
            <w:pPr>
              <w:pStyle w:val="731"/>
              <w:jc w:val="left"/>
              <w:widowControl/>
              <w:rPr>
                <w:rFonts w:hint="eastAsia" w:ascii="宋体" w:hAnsi="宋体" w:cs="宋体"/>
                <w:lang w:bidi="ar"/>
              </w:rPr>
            </w:pPr>
            <w:r>
              <w:rPr>
                <w:rFonts w:hint="eastAsia" w:ascii="宋体" w:hAnsi="宋体" w:cs="宋体"/>
                <w:lang w:bidi="ar"/>
              </w:rPr>
              <w:t xml:space="preserve">演示内容需提供真实软件实际操作演示（使用DEMO、PPT、图片等非实际软件操作的方式进行演示的，得分乘以系数0.2）。根据演示内容要求点进行评分，演示内容拼接、不连续、无时间水印的，得分乘以系数0.5，不进行演示不得分。</w:t>
            </w:r>
            <w:r/>
          </w:p>
          <w:p>
            <w:pPr>
              <w:pStyle w:val="731"/>
              <w:jc w:val="left"/>
              <w:widowControl/>
              <w:rPr>
                <w:rFonts w:hint="eastAsia" w:ascii="宋体" w:hAnsi="宋体" w:cs="宋体"/>
                <w:lang w:bidi="ar"/>
              </w:rPr>
            </w:pPr>
            <w:r>
              <w:rPr>
                <w:rFonts w:hint="eastAsia" w:ascii="宋体" w:hAnsi="宋体" w:cs="宋体"/>
                <w:lang w:bidi="ar"/>
              </w:rPr>
              <w:t xml:space="preserve">（1）多源数据融合能力-实景三维模型：接入管理多个矿区的多个时期倾斜摄影三维模型，选择不同时期三维模型实现双屏联动，满足以上全部功能得1分，不能全部满足的不得分。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（2）多源数据融合能力-动态监测信息：接入矿区多源动态感知信息，在矿区实景三维地图中进行空间叠加，满足以上全部功能得1分，不能全部满足的不得分。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3）多源数据融合能力-无人机采集信息：接入无人机及时采集的影像、视频、全景等数据，相关成果可叠加到实景三维场景，其中无人机影像、视频等数据可通过空间标定，精准匹配融合到实景三维场景，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（4）实景三维分析能力-数据计算生成：对矿区采集的低空影像进行空三计算，生成正射影像图（DOM）、数字地表模型（DSM），满足以上全部功能得1分，不能全部满足的不得分。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（5）实景三维分析能力-分析结果提取：对矿区高精度数字高程模型进行特征计算，分析生成矿区边坡台阶面、边坡陡坡面数据，满足以上全部功能得1分，不能全部满足的不得分。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6）实景三维分析能力-矿区边坡综合分析：对矿区边坡台阶面、陡坡面坡度进行综合分析，生成矿区三维空间模型（不是倾斜摄影三维模型），将坡度分析成果叠加三维空间模型进行综合展示，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（7）智能问图展示能力-模型智能调取：通过自然语言对话方式，让智能体自主调取对应不同时期采集的实景三维模型，满足以上全部功能得1分，不能全部满足的不得分。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（8）智能问图展示能力-边坡智能分析：通过自然语言对话方式，让智能体自主分析矿区边坡坡度超限区，并在三维地图中定位显示，满足以上全部功能得1分，不能全部满足的不得分。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（9）智能问图展示能力-信息智能检索：通过自然语言对话方式，让智能体自主检索分析矿区周边信息，并在三维地图中生成信息点位、生成线路图，满足以上全部功能得1分，不能全部满足的不得分。</w:t>
            </w:r>
            <w:r/>
          </w:p>
          <w:p>
            <w:pPr>
              <w:pStyle w:val="731"/>
              <w:jc w:val="left"/>
              <w:widowControl/>
              <w:rPr>
                <w:rFonts w:hint="eastAsia" w:ascii="宋体" w:hAnsi="宋体" w:cs="宋体"/>
                <w:lang w:bidi="ar"/>
              </w:rPr>
            </w:pPr>
            <w:r>
              <w:rPr>
                <w:rFonts w:hint="eastAsia" w:ascii="宋体" w:hAnsi="宋体" w:cs="宋体"/>
                <w:lang w:bidi="ar"/>
              </w:rPr>
              <w:t xml:space="preserve">（10）演示形式：采用真实软件实际操作演示，视频连续、无拼接、带时间水印，满足要求得1分，否则不得分。</w:t>
            </w:r>
            <w:r/>
          </w:p>
          <w:p>
            <w:pPr>
              <w:pStyle w:val="731"/>
              <w:jc w:val="left"/>
              <w:widowControl/>
              <w:rPr>
                <w:rFonts w:hint="eastAsia" w:ascii="宋体" w:hAnsi="宋体" w:cs="宋体"/>
                <w:lang w:bidi="ar"/>
              </w:rPr>
            </w:pPr>
            <w:r>
              <w:rPr>
                <w:rFonts w:hint="eastAsia" w:ascii="宋体" w:hAnsi="宋体" w:cs="宋体"/>
                <w:lang w:bidi="ar"/>
              </w:rPr>
              <w:t xml:space="preserve">以上全部演示并满足功能要求，累计得10分，按项分别计分，未提供得0分。</w:t>
            </w:r>
            <w:r/>
          </w:p>
        </w:tc>
        <w:tc>
          <w:tcPr>
            <w:tcW w:w="380" w:type="pct"/>
            <w:vAlign w:val="center"/>
            <w:textDirection w:val="lrTb"/>
            <w:noWrap w:val="false"/>
          </w:tcPr>
          <w:p>
            <w:pPr>
              <w:pStyle w:val="731"/>
              <w:jc w:val="center"/>
              <w:rPr>
                <w:rFonts w:hint="eastAsia" w:ascii="宋体" w:hAnsi="宋体" w:cs="宋体"/>
              </w:rPr>
            </w:pPr>
            <w:r>
              <w:rPr>
                <w:rFonts w:hint="eastAsia" w:ascii="宋体" w:hAnsi="宋体" w:cs="宋体"/>
              </w:rPr>
              <w:t xml:space="preserve">10</w:t>
            </w:r>
            <w:r/>
          </w:p>
        </w:tc>
      </w:tr>
      <w:tr>
        <w:trPr>
          <w:trHeight w:val="454"/>
        </w:trPr>
        <w:tc>
          <w:tcPr>
            <w:gridSpan w:val="3"/>
            <w:tcW w:w="4619" w:type="pct"/>
            <w:vAlign w:val="center"/>
            <w:textDirection w:val="lrTb"/>
            <w:noWrap w:val="false"/>
          </w:tcPr>
          <w:p>
            <w:pPr>
              <w:pStyle w:val="731"/>
              <w:jc w:val="center"/>
              <w:rPr>
                <w:rFonts w:hint="eastAsia" w:ascii="宋体" w:hAnsi="宋体" w:cs="宋体"/>
                <w:b/>
              </w:rPr>
            </w:pPr>
            <w:r>
              <w:rPr>
                <w:rFonts w:hint="eastAsia" w:ascii="宋体" w:hAnsi="宋体" w:cs="宋体"/>
                <w:b/>
              </w:rPr>
              <w:t xml:space="preserve">合计</w:t>
            </w:r>
            <w:r/>
          </w:p>
        </w:tc>
        <w:tc>
          <w:tcPr>
            <w:tcW w:w="380" w:type="pct"/>
            <w:vAlign w:val="center"/>
            <w:textDirection w:val="lrTb"/>
            <w:noWrap w:val="false"/>
          </w:tcPr>
          <w:p>
            <w:pPr>
              <w:pStyle w:val="731"/>
              <w:jc w:val="center"/>
              <w:rPr>
                <w:rFonts w:hint="eastAsia" w:ascii="宋体" w:hAnsi="宋体" w:cs="宋体"/>
                <w:b/>
              </w:rPr>
            </w:pPr>
            <w:r>
              <w:rPr>
                <w:rFonts w:hint="eastAsia" w:ascii="宋体" w:hAnsi="宋体" w:cs="宋体"/>
                <w:b/>
              </w:rPr>
              <w:t xml:space="preserve">100</w:t>
            </w:r>
            <w:r/>
          </w:p>
        </w:tc>
      </w:tr>
    </w:tbl>
    <w:p>
      <w:pPr>
        <w:pStyle w:val="731"/>
        <w:spacing w:line="360" w:lineRule="auto"/>
        <w:rPr>
          <w:rFonts w:ascii="黑体" w:eastAsia="黑体"/>
          <w:bCs/>
          <w:sz w:val="44"/>
        </w:rPr>
      </w:pPr>
      <w:r>
        <w:rPr>
          <w:rFonts w:ascii="黑体" w:eastAsia="黑体"/>
          <w:bCs/>
          <w:sz w:val="44"/>
        </w:rPr>
      </w:r>
      <w:r/>
    </w:p>
    <w:p>
      <w:pPr>
        <w:pStyle w:val="731"/>
        <w:spacing w:line="360" w:lineRule="auto"/>
        <w:rPr>
          <w:rFonts w:ascii="黑体" w:eastAsia="黑体"/>
          <w:bCs/>
          <w:sz w:val="44"/>
        </w:rPr>
      </w:pPr>
      <w:r>
        <w:rPr>
          <w:rFonts w:ascii="黑体" w:eastAsia="黑体"/>
          <w:bCs/>
          <w:sz w:val="44"/>
        </w:rPr>
      </w:r>
      <w:r/>
    </w:p>
    <w:p>
      <w:pPr>
        <w:pStyle w:val="731"/>
        <w:spacing w:line="360" w:lineRule="auto"/>
        <w:rPr>
          <w:rFonts w:ascii="黑体" w:eastAsia="黑体"/>
          <w:bCs/>
          <w:sz w:val="44"/>
        </w:rPr>
      </w:pPr>
      <w:r>
        <w:rPr>
          <w:rFonts w:ascii="黑体" w:eastAsia="黑体"/>
          <w:bCs/>
          <w:sz w:val="44"/>
        </w:rPr>
      </w:r>
      <w:r/>
    </w:p>
    <w:p>
      <w:pPr>
        <w:pStyle w:val="731"/>
        <w:spacing w:line="360" w:lineRule="auto"/>
        <w:rPr>
          <w:rFonts w:ascii="黑体" w:eastAsia="黑体"/>
          <w:bCs/>
          <w:sz w:val="44"/>
        </w:rPr>
      </w:pPr>
      <w:r>
        <w:rPr>
          <w:rFonts w:ascii="黑体" w:eastAsia="黑体"/>
          <w:bCs/>
          <w:sz w:val="44"/>
        </w:rPr>
      </w:r>
      <w:r/>
    </w:p>
    <w:p>
      <w:pPr>
        <w:pStyle w:val="731"/>
        <w:spacing w:line="360" w:lineRule="auto"/>
        <w:rPr>
          <w:rFonts w:ascii="黑体" w:eastAsia="黑体"/>
          <w:bCs/>
          <w:sz w:val="44"/>
        </w:rPr>
      </w:pPr>
      <w:r>
        <w:rPr>
          <w:rFonts w:ascii="黑体" w:eastAsia="黑体"/>
          <w:bCs/>
          <w:sz w:val="44"/>
        </w:rPr>
      </w:r>
      <w:r/>
    </w:p>
    <w:p>
      <w:pPr>
        <w:pStyle w:val="731"/>
        <w:spacing w:line="360" w:lineRule="auto"/>
        <w:rPr>
          <w:rFonts w:ascii="黑体" w:eastAsia="黑体"/>
          <w:bCs/>
          <w:sz w:val="44"/>
        </w:rPr>
      </w:pPr>
      <w:r>
        <w:rPr>
          <w:rFonts w:ascii="黑体" w:eastAsia="黑体"/>
          <w:bCs/>
          <w:sz w:val="44"/>
        </w:rPr>
      </w:r>
      <w:r/>
    </w:p>
    <w:p>
      <w:pPr>
        <w:pStyle w:val="731"/>
        <w:jc w:val="center"/>
        <w:spacing w:line="360" w:lineRule="auto"/>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br w:type="page" w:clear="all"/>
        <w:t xml:space="preserve">第六章  投标</w:t>
      </w:r>
      <w:bookmarkEnd w:id="161"/>
      <w:r/>
      <w:bookmarkEnd w:id="162"/>
      <w:r/>
      <w:bookmarkEnd w:id="169"/>
      <w:r>
        <w:rPr>
          <w:rFonts w:hint="eastAsia" w:ascii="方正黑体_GBK" w:hAnsi="方正黑体_GBK" w:eastAsia="方正黑体_GBK" w:cs="方正黑体_GBK"/>
          <w:color w:val="000000"/>
          <w:sz w:val="28"/>
          <w:szCs w:val="28"/>
        </w:rPr>
        <w:t xml:space="preserve">文件格式</w:t>
      </w:r>
      <w:r/>
    </w:p>
    <w:p>
      <w:pPr>
        <w:pStyle w:val="731"/>
        <w:jc w:val="center"/>
        <w:spacing w:line="360" w:lineRule="auto"/>
        <w:rPr>
          <w:rFonts w:hint="eastAsia" w:ascii="宋体" w:hAnsi="宋体"/>
          <w:b/>
          <w:sz w:val="44"/>
          <w:szCs w:val="44"/>
        </w:rPr>
      </w:pPr>
      <w:r/>
      <w:bookmarkStart w:id="211" w:name="_Hlt26671244"/>
      <w:r/>
      <w:bookmarkEnd w:id="211"/>
      <w:r/>
      <w:bookmarkStart w:id="212" w:name="_Hlt26955039"/>
      <w:r/>
      <w:bookmarkEnd w:id="212"/>
      <w:r/>
      <w:bookmarkStart w:id="213" w:name="_Toc49090576"/>
      <w:r/>
      <w:bookmarkStart w:id="214" w:name="_Toc26554094"/>
      <w:r/>
      <w:bookmarkStart w:id="215" w:name="_Toc120614282"/>
      <w:r>
        <w:rPr>
          <w:rFonts w:hint="eastAsia" w:ascii="宋体" w:hAnsi="宋体"/>
          <w:b/>
          <w:sz w:val="44"/>
          <w:szCs w:val="44"/>
        </w:rPr>
      </w:r>
      <w:r/>
    </w:p>
    <w:p>
      <w:pPr>
        <w:pStyle w:val="731"/>
        <w:jc w:val="center"/>
        <w:spacing w:line="360" w:lineRule="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31"/>
        <w:jc w:val="center"/>
        <w:spacing w:line="360" w:lineRule="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pStyle w:val="731"/>
        <w:jc w:val="center"/>
        <w:spacing w:line="360" w:lineRule="auto"/>
        <w:rPr>
          <w:rFonts w:hint="eastAsia" w:ascii="宋体" w:hAnsi="宋体"/>
          <w:b/>
          <w:sz w:val="44"/>
          <w:szCs w:val="44"/>
        </w:rPr>
      </w:pPr>
      <w:r>
        <w:rPr>
          <w:rFonts w:hint="eastAsia" w:ascii="宋体" w:hAnsi="宋体"/>
          <w:b/>
          <w:sz w:val="44"/>
          <w:szCs w:val="44"/>
        </w:rPr>
      </w:r>
      <w:r/>
    </w:p>
    <w:p>
      <w:pPr>
        <w:pStyle w:val="731"/>
        <w:jc w:val="center"/>
        <w:spacing w:line="360" w:lineRule="auto"/>
        <w:rPr>
          <w:rFonts w:hint="eastAsia" w:ascii="宋体" w:hAnsi="宋体"/>
          <w:b/>
          <w:sz w:val="44"/>
          <w:szCs w:val="44"/>
        </w:rPr>
      </w:pPr>
      <w:r>
        <w:rPr>
          <w:rFonts w:hint="eastAsia" w:ascii="宋体" w:hAnsi="宋体"/>
          <w:b/>
          <w:sz w:val="44"/>
          <w:szCs w:val="44"/>
        </w:rPr>
      </w:r>
      <w:r/>
    </w:p>
    <w:p>
      <w:pPr>
        <w:pStyle w:val="731"/>
        <w:jc w:val="center"/>
        <w:spacing w:line="360" w:lineRule="auto"/>
        <w:rPr>
          <w:rFonts w:hint="eastAsia" w:ascii="宋体" w:hAnsi="宋体"/>
          <w:b/>
          <w:sz w:val="44"/>
          <w:szCs w:val="44"/>
        </w:rPr>
      </w:pPr>
      <w:r>
        <w:rPr>
          <w:rFonts w:hint="eastAsia" w:ascii="宋体" w:hAnsi="宋体"/>
          <w:b/>
          <w:sz w:val="44"/>
          <w:szCs w:val="44"/>
        </w:rPr>
      </w:r>
      <w:r/>
    </w:p>
    <w:p>
      <w:pPr>
        <w:pStyle w:val="731"/>
        <w:jc w:val="center"/>
        <w:spacing w:line="360" w:lineRule="auto"/>
        <w:rPr>
          <w:rFonts w:hint="eastAsia" w:ascii="宋体" w:hAnsi="宋体"/>
          <w:b/>
          <w:sz w:val="44"/>
          <w:szCs w:val="44"/>
        </w:rPr>
      </w:pPr>
      <w:r>
        <w:rPr>
          <w:rFonts w:hint="eastAsia" w:ascii="宋体" w:hAnsi="宋体"/>
          <w:b/>
          <w:sz w:val="44"/>
          <w:szCs w:val="44"/>
        </w:rPr>
      </w:r>
      <w:r/>
    </w:p>
    <w:p>
      <w:pPr>
        <w:pStyle w:val="731"/>
        <w:jc w:val="center"/>
        <w:spacing w:line="360" w:lineRule="auto"/>
        <w:rPr>
          <w:rFonts w:hint="eastAsia" w:ascii="宋体" w:hAnsi="宋体"/>
          <w:b/>
          <w:sz w:val="44"/>
          <w:szCs w:val="44"/>
        </w:rPr>
      </w:pPr>
      <w:r>
        <w:rPr>
          <w:rFonts w:hint="eastAsia" w:ascii="宋体" w:hAnsi="宋体"/>
          <w:b/>
          <w:sz w:val="44"/>
          <w:szCs w:val="44"/>
        </w:rPr>
      </w:r>
      <w:r/>
    </w:p>
    <w:p>
      <w:pPr>
        <w:pStyle w:val="731"/>
        <w:ind w:firstLine="84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31"/>
        <w:ind w:firstLine="840"/>
        <w:spacing w:line="360" w:lineRule="auto"/>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731"/>
        <w:spacing w:line="360" w:lineRule="auto"/>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731"/>
        <w:spacing w:line="360" w:lineRule="auto"/>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731"/>
        <w:jc w:val="center"/>
        <w:spacing w:line="360" w:lineRule="auto"/>
        <w:rPr>
          <w:rFonts w:hint="eastAsia" w:ascii="宋体" w:hAnsi="宋体"/>
          <w:b/>
          <w:bCs/>
          <w:sz w:val="32"/>
          <w:szCs w:val="32"/>
        </w:rPr>
      </w:pPr>
      <w:r>
        <w:rPr>
          <w:rFonts w:hint="eastAsia" w:ascii="宋体" w:hAnsi="宋体"/>
          <w:b/>
          <w:bCs/>
          <w:sz w:val="32"/>
          <w:szCs w:val="32"/>
        </w:rPr>
      </w:r>
      <w:r/>
    </w:p>
    <w:p>
      <w:pPr>
        <w:pStyle w:val="731"/>
        <w:spacing w:line="360" w:lineRule="auto"/>
        <w:rPr>
          <w:rFonts w:ascii="宋体" w:hAnsi="宋体"/>
        </w:rPr>
      </w:pPr>
      <w:r>
        <w:rPr>
          <w:rFonts w:ascii="宋体" w:hAnsi="宋体"/>
        </w:rPr>
      </w:r>
      <w:r/>
    </w:p>
    <w:p>
      <w:pPr>
        <w:pStyle w:val="731"/>
        <w:jc w:val="center"/>
        <w:spacing w:line="360" w:lineRule="auto"/>
        <w:rPr>
          <w:rFonts w:hint="eastAsia" w:ascii="方正黑体_GBK" w:hAnsi="方正黑体_GBK" w:eastAsia="方正黑体_GBK" w:cs="方正黑体_GBK"/>
          <w:sz w:val="28"/>
          <w:szCs w:val="28"/>
        </w:rPr>
      </w:pPr>
      <w:r>
        <w:rPr>
          <w:rFonts w:ascii="宋体" w:hAnsi="宋体"/>
          <w:b/>
          <w:sz w:val="36"/>
          <w:u w:val="single"/>
        </w:rPr>
        <w:br w:type="page" w:clear="all"/>
      </w:r>
      <w:r>
        <w:rPr>
          <w:rFonts w:hint="eastAsia" w:ascii="方正黑体_GBK" w:hAnsi="方正黑体_GBK" w:eastAsia="方正黑体_GBK" w:cs="方正黑体_GBK"/>
          <w:sz w:val="28"/>
          <w:szCs w:val="28"/>
        </w:rPr>
        <w:t xml:space="preserve">投标文件的组成</w:t>
      </w:r>
      <w:r/>
    </w:p>
    <w:p>
      <w:pPr>
        <w:pStyle w:val="731"/>
        <w:jc w:val="center"/>
        <w:spacing w:line="360" w:lineRule="auto"/>
        <w:rPr>
          <w:rFonts w:hint="eastAsia" w:ascii="宋体" w:hAnsi="宋体"/>
          <w:b/>
          <w:bCs/>
          <w:sz w:val="28"/>
          <w:szCs w:val="28"/>
        </w:rPr>
      </w:pPr>
      <w:r>
        <w:rPr>
          <w:rFonts w:hint="eastAsia" w:ascii="宋体" w:hAnsi="宋体"/>
          <w:b/>
          <w:bCs/>
          <w:sz w:val="28"/>
          <w:szCs w:val="28"/>
        </w:rPr>
      </w:r>
      <w:r/>
    </w:p>
    <w:p>
      <w:pPr>
        <w:pStyle w:val="731"/>
        <w:ind w:firstLine="560"/>
        <w:jc w:val="left"/>
        <w:spacing w:line="360"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pStyle w:val="731"/>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p>
    <w:p>
      <w:pPr>
        <w:pStyle w:val="731"/>
        <w:ind w:firstLine="560"/>
        <w:jc w:val="left"/>
        <w:spacing w:line="360"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pStyle w:val="731"/>
        <w:ind w:firstLine="560"/>
        <w:spacing w:line="360" w:lineRule="auto"/>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pStyle w:val="731"/>
        <w:ind w:firstLine="560"/>
        <w:jc w:val="left"/>
        <w:spacing w:line="360"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731"/>
        <w:ind w:firstLine="560"/>
        <w:jc w:val="left"/>
        <w:spacing w:line="360"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3.提供服务的人员均为订立劳动合同的从业人员的书面声明（格式见附件14）</w:t>
      </w:r>
      <w:r/>
    </w:p>
    <w:p>
      <w:pPr>
        <w:pStyle w:val="731"/>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4.关于符合本国产品标准的声明函（格式见附件13）</w:t>
      </w:r>
      <w:r>
        <w:rPr>
          <w:rFonts w:ascii="方正仿宋_GBK" w:hAnsi="方正仿宋_GBK" w:eastAsia="方正仿宋_GBK" w:cs="方正仿宋_GBK"/>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b/>
          <w:color w:val="ff0000"/>
          <w:sz w:val="28"/>
          <w:szCs w:val="28"/>
        </w:rPr>
      </w:pPr>
      <w:r>
        <w:rPr>
          <w:rFonts w:ascii="宋体" w:hAnsi="宋体"/>
          <w:b/>
          <w:color w:val="ff0000"/>
          <w:sz w:val="28"/>
          <w:szCs w:val="28"/>
        </w:rPr>
      </w:r>
      <w:r/>
    </w:p>
    <w:p>
      <w:pPr>
        <w:pStyle w:val="731"/>
        <w:spacing w:line="360" w:lineRule="auto"/>
        <w:rPr>
          <w:rFonts w:ascii="宋体" w:hAnsi="宋体"/>
          <w:b/>
          <w:color w:val="ff0000"/>
          <w:sz w:val="28"/>
          <w:szCs w:val="28"/>
        </w:rPr>
      </w:pPr>
      <w:r>
        <w:rPr>
          <w:rFonts w:ascii="宋体" w:hAnsi="宋体"/>
          <w:b/>
          <w:color w:val="ff0000"/>
          <w:sz w:val="28"/>
          <w:szCs w:val="28"/>
        </w:rPr>
      </w:r>
      <w:r/>
    </w:p>
    <w:p>
      <w:pPr>
        <w:pStyle w:val="731"/>
        <w:spacing w:line="360" w:lineRule="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731"/>
        <w:ind w:firstLine="48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731"/>
        <w:ind w:firstLine="48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1"/>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819"/>
              <w:ind w:firstLine="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31"/>
        <w:ind w:firstLine="480"/>
        <w:spacing w:line="360" w:lineRule="auto"/>
        <w:rPr>
          <w:rFonts w:hint="eastAsia" w:ascii="宋体" w:hAnsi="宋体"/>
          <w:sz w:val="28"/>
          <w:szCs w:val="28"/>
        </w:rPr>
      </w:pPr>
      <w:r>
        <w:rPr>
          <w:rFonts w:hint="eastAsia"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731"/>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31"/>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794"/>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31"/>
        <w:ind w:firstLine="482"/>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731"/>
        <w:spacing w:line="360" w:lineRule="auto"/>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31"/>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44"/>
      </w:p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1"/>
        <w:jc w:val="left"/>
        <w:spacing w:line="360" w:lineRule="auto"/>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1"/>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731"/>
        <w:spacing w:line="360" w:lineRule="auto"/>
        <w:rPr>
          <w:rFonts w:ascii="宋体" w:hAnsi="宋体"/>
          <w:sz w:val="28"/>
          <w:szCs w:val="28"/>
        </w:rPr>
      </w:pPr>
      <w:r>
        <w:rPr>
          <w:rFonts w:ascii="宋体" w:hAnsi="宋体"/>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31"/>
        <w:ind w:firstLine="560"/>
        <w:spacing w:line="360" w:lineRule="auto"/>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31"/>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31"/>
        <w:spacing w:line="360" w:lineRule="auto"/>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731"/>
        <w:ind w:firstLine="560"/>
        <w:spacing w:line="360" w:lineRule="auto"/>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731"/>
        <w:ind w:firstLine="560"/>
        <w:spacing w:line="360" w:lineRule="auto"/>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731"/>
        <w:ind w:firstLine="560"/>
        <w:spacing w:line="360" w:lineRule="auto"/>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pStyle w:val="731"/>
        <w:ind w:firstLine="560"/>
        <w:spacing w:line="360" w:lineRule="auto"/>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731"/>
        <w:ind w:firstLine="560"/>
        <w:spacing w:line="360" w:lineRule="auto"/>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731"/>
        <w:ind w:firstLine="560"/>
        <w:spacing w:line="360" w:lineRule="auto"/>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31"/>
        <w:ind w:firstLine="560"/>
        <w:spacing w:line="360" w:lineRule="auto"/>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731"/>
        <w:ind w:firstLine="560"/>
        <w:spacing w:line="360" w:lineRule="auto"/>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731"/>
        <w:jc w:val="center"/>
        <w:spacing w:line="360" w:lineRule="auto"/>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31"/>
        <w:ind w:firstLine="560"/>
        <w:jc w:val="left"/>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819"/>
        <w:ind w:firstLine="560"/>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19"/>
        <w:spacing w:before="0" w:after="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19"/>
        <w:ind w:left="420" w:firstLine="560"/>
        <w:spacing w:before="0" w:after="0"/>
        <w:rPr>
          <w:rFonts w:hint="eastAsia" w:ascii="宋体" w:hAnsi="宋体"/>
          <w:sz w:val="28"/>
          <w:szCs w:val="28"/>
        </w:rPr>
      </w:pPr>
      <w:r>
        <w:rPr>
          <w:rFonts w:hint="eastAsia" w:ascii="宋体" w:hAnsi="宋体"/>
          <w:sz w:val="28"/>
          <w:szCs w:val="28"/>
        </w:rPr>
      </w:r>
      <w:r/>
    </w:p>
    <w:p>
      <w:pPr>
        <w:pStyle w:val="819"/>
        <w:ind w:left="420" w:firstLine="560"/>
        <w:spacing w:before="0" w:after="0"/>
        <w:rPr>
          <w:rFonts w:hint="eastAsia" w:ascii="宋体" w:hAnsi="宋体"/>
          <w:sz w:val="28"/>
          <w:szCs w:val="28"/>
        </w:rPr>
      </w:pPr>
      <w:r>
        <w:rPr>
          <w:rFonts w:hint="eastAsia" w:ascii="宋体" w:hAnsi="宋体"/>
          <w:sz w:val="28"/>
          <w:szCs w:val="28"/>
        </w:rPr>
      </w:r>
      <w:r/>
    </w:p>
    <w:p>
      <w:pPr>
        <w:pStyle w:val="731"/>
        <w:jc w:val="righ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19"/>
        <w:jc w:val="center"/>
        <w:spacing w:before="0" w:after="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731"/>
        <w:ind w:firstLine="560"/>
        <w:spacing w:line="360" w:lineRule="auto"/>
        <w:rPr>
          <w:rFonts w:ascii="宋体" w:hAnsi="宋体"/>
          <w:sz w:val="28"/>
          <w:szCs w:val="28"/>
        </w:rPr>
      </w:pPr>
      <w:r>
        <w:rPr>
          <w:rFonts w:ascii="宋体" w:hAnsi="宋体"/>
          <w:sz w:val="28"/>
          <w:szCs w:val="28"/>
        </w:rPr>
      </w:r>
      <w:r/>
    </w:p>
    <w:p>
      <w:pPr>
        <w:pStyle w:val="731"/>
        <w:ind w:firstLine="560"/>
        <w:spacing w:line="360" w:lineRule="auto"/>
        <w:rPr>
          <w:rFonts w:ascii="宋体" w:hAnsi="宋体"/>
          <w:sz w:val="28"/>
          <w:szCs w:val="28"/>
        </w:rPr>
      </w:pPr>
      <w:r>
        <w:rPr>
          <w:rFonts w:ascii="宋体" w:hAnsi="宋体"/>
          <w:sz w:val="28"/>
          <w:szCs w:val="28"/>
        </w:rPr>
      </w:r>
      <w:r/>
    </w:p>
    <w:p>
      <w:pPr>
        <w:pStyle w:val="731"/>
        <w:ind w:firstLine="560"/>
        <w:spacing w:line="360" w:lineRule="auto"/>
        <w:rPr>
          <w:rFonts w:ascii="宋体" w:hAnsi="宋体"/>
          <w:sz w:val="28"/>
          <w:szCs w:val="28"/>
        </w:rPr>
      </w:pPr>
      <w:r>
        <w:rPr>
          <w:rFonts w:ascii="宋体" w:hAnsi="宋体"/>
          <w:sz w:val="28"/>
          <w:szCs w:val="28"/>
        </w:rPr>
      </w:r>
      <w:r/>
    </w:p>
    <w:p>
      <w:pPr>
        <w:pStyle w:val="731"/>
        <w:ind w:firstLine="560"/>
        <w:spacing w:line="360" w:lineRule="auto"/>
        <w:rPr>
          <w:rFonts w:ascii="宋体" w:hAnsi="宋体"/>
          <w:sz w:val="28"/>
          <w:szCs w:val="28"/>
        </w:rPr>
      </w:pPr>
      <w:r>
        <w:rPr>
          <w:rFonts w:ascii="宋体" w:hAnsi="宋体"/>
          <w:sz w:val="28"/>
          <w:szCs w:val="28"/>
        </w:rPr>
      </w:r>
      <w:r/>
    </w:p>
    <w:p>
      <w:pPr>
        <w:pStyle w:val="731"/>
        <w:ind w:firstLine="560"/>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bookmarkEnd w:id="213"/>
      <w:r/>
      <w:bookmarkEnd w:id="214"/>
      <w:r/>
      <w:bookmarkEnd w:id="215"/>
      <w:r/>
      <w:bookmarkStart w:id="216" w:name="_Toc120614284"/>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44"/>
      </w:p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jc w:val="center"/>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731"/>
        <w:ind w:firstLine="560"/>
        <w:spacing w:line="360" w:lineRule="auto"/>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1"/>
        <w:ind w:firstLine="560"/>
        <w:spacing w:line="360" w:lineRule="auto"/>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731"/>
        <w:ind w:right="720"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right="180" w:firstLine="560"/>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731"/>
        <w:ind w:right="180" w:firstLine="560"/>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731"/>
        <w:ind w:firstLine="560"/>
        <w:spacing w:line="360" w:lineRule="auto"/>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731"/>
        <w:ind w:firstLine="584"/>
        <w:spacing w:line="360" w:lineRule="auto"/>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1"/>
        <w:ind w:right="1559" w:firstLine="584"/>
        <w:jc w:val="center"/>
        <w:spacing w:line="360" w:lineRule="auto"/>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731"/>
        <w:ind w:right="1559" w:firstLine="560"/>
        <w:jc w:val="center"/>
        <w:spacing w:line="360" w:lineRule="auto"/>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31"/>
        <w:jc w:val="center"/>
        <w:spacing w:line="360" w:lineRule="auto"/>
        <w:rPr>
          <w:rFonts w:hint="eastAsia" w:ascii="黑体" w:hAnsi="黑体" w:eastAsia="黑体"/>
          <w:b/>
          <w:sz w:val="28"/>
          <w:szCs w:val="28"/>
        </w:rPr>
      </w:pPr>
      <w:r>
        <w:rPr>
          <w:rFonts w:hint="eastAsia" w:ascii="黑体" w:hAnsi="黑体" w:eastAsia="黑体"/>
          <w:b/>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spacing w:line="360" w:lineRule="auto"/>
        <w:rPr>
          <w:rFonts w:ascii="宋体" w:hAnsi="宋体"/>
          <w:sz w:val="28"/>
          <w:szCs w:val="28"/>
        </w:rPr>
      </w:pPr>
      <w:r>
        <w:rPr>
          <w:rFonts w:ascii="宋体" w:hAnsi="宋体"/>
          <w:sz w:val="28"/>
          <w:szCs w:val="28"/>
        </w:rPr>
      </w:r>
      <w:r/>
    </w:p>
    <w:p>
      <w:pPr>
        <w:pStyle w:val="73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731"/>
        <w:ind w:firstLine="560"/>
        <w:jc w:val="righ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pStyle w:val="731"/>
        <w:ind w:firstLine="645"/>
        <w:spacing w:line="360" w:lineRule="auto"/>
        <w:rPr>
          <w:rFonts w:hint="eastAsia" w:ascii="宋体" w:hAnsi="宋体"/>
          <w:sz w:val="28"/>
          <w:szCs w:val="28"/>
        </w:rPr>
      </w:pPr>
      <w:r>
        <w:rPr>
          <w:rFonts w:hint="eastAsia" w:ascii="宋体" w:hAnsi="宋体"/>
          <w:sz w:val="28"/>
          <w:szCs w:val="28"/>
        </w:rPr>
      </w:r>
      <w:r/>
    </w:p>
    <w:p>
      <w:pPr>
        <w:pStyle w:val="744"/>
        <w:rPr>
          <w:rFonts w:hint="eastAsia"/>
          <w:sz w:val="28"/>
          <w:szCs w:val="28"/>
        </w:rPr>
      </w:pPr>
      <w:r>
        <w:rPr>
          <w:rFonts w:hint="eastAsia"/>
          <w:sz w:val="28"/>
          <w:szCs w:val="28"/>
        </w:rPr>
      </w:r>
      <w:r/>
    </w:p>
    <w:p>
      <w:pPr>
        <w:pStyle w:val="731"/>
        <w:rPr>
          <w:rFonts w:hint="eastAsia" w:ascii="宋体" w:hAnsi="宋体"/>
          <w:sz w:val="28"/>
          <w:szCs w:val="28"/>
        </w:rPr>
      </w:pPr>
      <w:r>
        <w:rPr>
          <w:rFonts w:hint="eastAsia" w:ascii="宋体" w:hAnsi="宋体"/>
          <w:sz w:val="28"/>
          <w:szCs w:val="28"/>
        </w:rPr>
      </w:r>
      <w:r/>
    </w:p>
    <w:p>
      <w:pPr>
        <w:pStyle w:val="744"/>
        <w:rPr>
          <w:rFonts w:hint="eastAsia"/>
        </w:rPr>
      </w:pPr>
      <w:r>
        <w:rPr>
          <w:rFonts w:hint="eastAsia"/>
        </w:rPr>
      </w:r>
      <w:r/>
    </w:p>
    <w:p>
      <w:pPr>
        <w:pStyle w:val="731"/>
        <w:spacing w:line="360" w:lineRule="auto"/>
        <w:rPr>
          <w:rFonts w:hint="eastAsia" w:ascii="宋体" w:hAnsi="宋体"/>
          <w:sz w:val="28"/>
          <w:szCs w:val="28"/>
        </w:rPr>
      </w:pPr>
      <w:r>
        <w:rPr>
          <w:rFonts w:hint="eastAsia" w:ascii="宋体" w:hAnsi="宋体"/>
          <w:sz w:val="28"/>
          <w:szCs w:val="28"/>
        </w:rPr>
      </w:r>
      <w:r/>
    </w:p>
    <w:p>
      <w:pPr>
        <w:pStyle w:val="73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1"/>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731"/>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731"/>
        <w:spacing w:line="360" w:lineRule="auto"/>
        <w:rPr>
          <w:rFonts w:hint="eastAsia" w:ascii="宋体" w:hAnsi="宋体"/>
          <w:color w:val="ff0000"/>
          <w:sz w:val="28"/>
          <w:szCs w:val="28"/>
        </w:rPr>
      </w:pPr>
      <w:r>
        <w:rPr>
          <w:rFonts w:hint="eastAsia" w:ascii="宋体" w:hAnsi="宋体"/>
          <w:color w:val="ff0000"/>
          <w:sz w:val="28"/>
          <w:szCs w:val="28"/>
        </w:rPr>
      </w:r>
      <w:r/>
    </w:p>
    <w:p>
      <w:pPr>
        <w:pStyle w:val="731"/>
        <w:jc w:val="center"/>
        <w:spacing w:line="360" w:lineRule="auto"/>
        <w:rPr>
          <w:rFonts w:hint="eastAsia" w:ascii="宋体" w:hAnsi="宋体" w:cs="宋体"/>
          <w:b/>
          <w:sz w:val="28"/>
          <w:szCs w:val="28"/>
        </w:rPr>
      </w:pPr>
      <w:r>
        <w:rPr>
          <w:rFonts w:hint="eastAsia" w:ascii="宋体" w:hAnsi="宋体" w:cs="宋体"/>
          <w:b/>
          <w:sz w:val="28"/>
          <w:szCs w:val="28"/>
        </w:rPr>
      </w:r>
      <w:r/>
    </w:p>
    <w:p>
      <w:pPr>
        <w:pStyle w:val="731"/>
        <w:jc w:val="center"/>
        <w:spacing w:line="360" w:lineRule="auto"/>
        <w:rPr>
          <w:rFonts w:hint="eastAsia" w:ascii="宋体" w:hAnsi="宋体" w:cs="宋体"/>
          <w:b/>
          <w:sz w:val="28"/>
          <w:szCs w:val="28"/>
        </w:rPr>
      </w:pPr>
      <w:r>
        <w:rPr>
          <w:rFonts w:hint="eastAsia" w:ascii="宋体" w:hAnsi="宋体" w:cs="宋体"/>
          <w:b/>
          <w:sz w:val="28"/>
          <w:szCs w:val="28"/>
        </w:rPr>
      </w:r>
      <w:r/>
    </w:p>
    <w:p>
      <w:pPr>
        <w:pStyle w:val="731"/>
        <w:jc w:val="center"/>
        <w:spacing w:line="360" w:lineRule="auto"/>
        <w:rPr>
          <w:rFonts w:hint="eastAsia" w:ascii="宋体" w:hAnsi="宋体" w:cs="宋体"/>
          <w:b/>
          <w:sz w:val="28"/>
          <w:szCs w:val="28"/>
        </w:rPr>
      </w:pPr>
      <w:r>
        <w:rPr>
          <w:rFonts w:hint="eastAsia" w:ascii="宋体" w:hAnsi="宋体" w:cs="宋体"/>
          <w:b/>
          <w:sz w:val="28"/>
          <w:szCs w:val="28"/>
        </w:rPr>
      </w:r>
      <w:r/>
    </w:p>
    <w:p>
      <w:pPr>
        <w:pStyle w:val="731"/>
        <w:jc w:val="center"/>
        <w:spacing w:line="360" w:lineRule="auto"/>
        <w:rPr>
          <w:rFonts w:hint="eastAsia" w:ascii="宋体" w:hAnsi="宋体" w:cs="宋体"/>
          <w:b/>
          <w:sz w:val="28"/>
          <w:szCs w:val="28"/>
        </w:rPr>
      </w:pPr>
      <w:r>
        <w:rPr>
          <w:rFonts w:hint="eastAsia" w:ascii="宋体" w:hAnsi="宋体" w:cs="宋体"/>
          <w:b/>
          <w:sz w:val="28"/>
          <w:szCs w:val="28"/>
        </w:rPr>
      </w:r>
      <w:r/>
    </w:p>
    <w:p>
      <w:pPr>
        <w:pStyle w:val="731"/>
        <w:ind w:firstLine="560"/>
        <w:spacing w:line="360" w:lineRule="auto"/>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6"/>
          <w:rFonts w:hint="eastAsia" w:ascii="方正仿宋_GBK" w:hAnsi="方正仿宋_GBK" w:eastAsia="方正仿宋_GBK" w:cs="方正仿宋_GBK"/>
          <w:i w:val="0"/>
          <w:sz w:val="28"/>
          <w:szCs w:val="28"/>
          <w:u w:val="single"/>
          <w:shd w:val="clear" w:color="auto" w:fill="ffffff"/>
        </w:rPr>
        <w:t xml:space="preserve">（产品名称1）</w:t>
      </w:r>
      <w:r>
        <w:rPr>
          <w:rStyle w:val="80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6"/>
          <w:rFonts w:hint="eastAsia" w:ascii="方正仿宋_GBK" w:hAnsi="方正仿宋_GBK" w:eastAsia="方正仿宋_GBK" w:cs="方正仿宋_GBK"/>
          <w:i w:val="0"/>
          <w:sz w:val="28"/>
          <w:szCs w:val="28"/>
          <w:u w:val="single"/>
          <w:shd w:val="clear" w:color="auto" w:fill="ffffff"/>
        </w:rPr>
        <w:t xml:space="preserve">（厂名）</w:t>
      </w:r>
      <w:r>
        <w:rPr>
          <w:rStyle w:val="80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94"/>
        <w:ind w:firstLine="560"/>
        <w:jc w:val="right"/>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794"/>
        <w:ind w:firstLine="560"/>
        <w:jc w:val="center"/>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94"/>
        <w:ind w:firstLine="560"/>
        <w:spacing w:before="0" w:beforeAutospacing="0" w:after="0" w:afterAutospacing="0" w:line="360" w:lineRule="auto"/>
        <w:widowControl w:val="off"/>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731"/>
        <w:spacing w:line="360" w:lineRule="auto"/>
        <w:rPr>
          <w:rFonts w:ascii="方正仿宋_GBK" w:hAnsi="方正仿宋_GBK" w:eastAsia="方正仿宋_GBK" w:cs="方正仿宋_GBK"/>
          <w:color w:val="333333"/>
          <w:sz w:val="32"/>
          <w:szCs w:val="32"/>
        </w:rPr>
      </w:pPr>
      <w:r>
        <w:rPr>
          <w:rFonts w:hint="eastAsia" w:ascii="方正仿宋_GBK" w:hAnsi="方正仿宋_GBK" w:eastAsia="方正仿宋_GBK" w:cs="方正仿宋_GBK"/>
          <w:color w:val="333333"/>
          <w:sz w:val="32"/>
          <w:szCs w:val="32"/>
        </w:rPr>
        <w:t xml:space="preserve">附件14</w:t>
      </w:r>
      <w:r>
        <w:rPr>
          <w:rFonts w:ascii="方正仿宋_GBK" w:hAnsi="方正仿宋_GBK" w:eastAsia="方正仿宋_GBK" w:cs="方正仿宋_GBK"/>
          <w:color w:val="333333"/>
          <w:sz w:val="32"/>
          <w:szCs w:val="32"/>
        </w:rPr>
      </w:r>
      <w:r/>
    </w:p>
    <w:p>
      <w:pPr>
        <w:pStyle w:val="731"/>
        <w:ind w:firstLine="624"/>
        <w:jc w:val="left"/>
        <w:spacing w:line="360" w:lineRule="auto"/>
        <w:rPr>
          <w:rFonts w:ascii="Calibri" w:hAnsi="Calibri" w:eastAsia="方正仿宋_GBK"/>
          <w:sz w:val="22"/>
          <w:szCs w:val="22"/>
        </w:rPr>
      </w:pPr>
      <w:r>
        <w:rPr>
          <w:rFonts w:ascii="Calibri" w:hAnsi="Calibri" w:eastAsia="方正仿宋_GBK"/>
          <w:sz w:val="22"/>
          <w:szCs w:val="22"/>
        </w:rPr>
      </w:r>
      <w:r/>
    </w:p>
    <w:p>
      <w:pPr>
        <w:pStyle w:val="731"/>
        <w:ind w:firstLine="560"/>
        <w:jc w:val="center"/>
        <w:spacing w:line="360" w:lineRule="auto"/>
        <w:rPr>
          <w:rFonts w:hint="eastAsia" w:ascii="方正仿宋_GBK" w:hAnsi="方正仿宋_GBK" w:eastAsia="方正仿宋_GBK" w:cs="方正仿宋_GBK"/>
          <w:sz w:val="28"/>
          <w:szCs w:val="28"/>
        </w:rPr>
      </w:pPr>
      <w:r/>
      <w:bookmarkStart w:id="217" w:name="OLE_LINK3"/>
      <w:r>
        <w:rPr>
          <w:rFonts w:hint="eastAsia" w:ascii="方正仿宋_GBK" w:hAnsi="方正仿宋_GBK" w:eastAsia="方正仿宋_GBK" w:cs="方正仿宋_GBK"/>
          <w:sz w:val="28"/>
          <w:szCs w:val="28"/>
        </w:rPr>
        <w:t xml:space="preserve">提供服务的人员均为</w:t>
      </w:r>
      <w:r>
        <w:rPr>
          <w:rFonts w:hint="eastAsia" w:ascii="方正仿宋_GBK" w:hAnsi="方正仿宋_GBK" w:eastAsia="方正仿宋_GBK" w:cs="方正仿宋_GBK"/>
          <w:color w:val="333333"/>
          <w:sz w:val="28"/>
          <w:szCs w:val="28"/>
        </w:rPr>
        <w:t xml:space="preserve">订立劳动合同的从业人员的</w:t>
      </w:r>
      <w:r>
        <w:rPr>
          <w:rFonts w:hint="eastAsia" w:ascii="方正仿宋_GBK" w:hAnsi="方正仿宋_GBK" w:eastAsia="方正仿宋_GBK" w:cs="方正仿宋_GBK"/>
          <w:sz w:val="28"/>
          <w:szCs w:val="28"/>
        </w:rPr>
        <w:t xml:space="preserve">书面声明</w:t>
      </w:r>
      <w:r/>
    </w:p>
    <w:p>
      <w:pPr>
        <w:pStyle w:val="731"/>
        <w:ind w:firstLine="560"/>
        <w:jc w:val="center"/>
        <w:spacing w:line="360" w:lineRule="auto"/>
        <w:rPr>
          <w:rFonts w:hint="eastAsia" w:ascii="方正仿宋_GBK" w:hAnsi="方正仿宋_GBK" w:eastAsia="方正仿宋_GBK" w:cs="方正仿宋_GBK"/>
          <w:sz w:val="28"/>
          <w:szCs w:val="28"/>
        </w:rPr>
      </w:pPr>
      <w:r/>
      <w:bookmarkEnd w:id="217"/>
      <w:r>
        <w:rPr>
          <w:rFonts w:hint="eastAsia" w:ascii="方正仿宋_GBK" w:hAnsi="方正仿宋_GBK" w:eastAsia="方正仿宋_GBK" w:cs="方正仿宋_GBK"/>
          <w:sz w:val="28"/>
          <w:szCs w:val="28"/>
        </w:rPr>
        <w:t xml:space="preserve">（采购包号：XX）</w:t>
      </w:r>
      <w:r/>
    </w:p>
    <w:p>
      <w:pPr>
        <w:pStyle w:val="731"/>
        <w:ind w:firstLine="560"/>
        <w:spacing w:line="360" w:lineRule="auto"/>
        <w:rPr>
          <w:rFonts w:eastAsia="方正仿宋_GBK"/>
          <w:sz w:val="28"/>
          <w:szCs w:val="28"/>
        </w:rPr>
      </w:pPr>
      <w:r>
        <w:rPr>
          <w:rFonts w:hint="eastAsia" w:eastAsia="方正仿宋_GBK"/>
          <w:sz w:val="28"/>
          <w:szCs w:val="28"/>
        </w:rPr>
        <w:t xml:space="preserve">本企业（本联合体，如项目采购包接受联合体参加的）</w:t>
      </w:r>
      <w:r>
        <w:rPr>
          <w:rFonts w:eastAsia="方正仿宋_GBK"/>
          <w:sz w:val="28"/>
          <w:szCs w:val="28"/>
        </w:rPr>
        <w:t xml:space="preserve">参加江苏省政府采购中心组织的项目编号为JSZC-320000-SCZX-</w:t>
      </w:r>
      <w:r>
        <w:rPr>
          <w:rFonts w:hint="eastAsia" w:eastAsia="方正仿宋_GBK"/>
          <w:sz w:val="28"/>
          <w:szCs w:val="28"/>
        </w:rPr>
        <w:t xml:space="preserve">G</w:t>
      </w:r>
      <w:r>
        <w:rPr>
          <w:rFonts w:eastAsia="方正仿宋_GBK"/>
          <w:sz w:val="28"/>
          <w:szCs w:val="28"/>
        </w:rPr>
        <w:t xml:space="preserve">20XX-XXXX，XXXX（项目名称）（采购包号：XX）项目采购活动</w:t>
      </w:r>
      <w:r>
        <w:rPr>
          <w:rFonts w:hint="eastAsia" w:eastAsia="方正仿宋_GBK"/>
          <w:sz w:val="28"/>
          <w:szCs w:val="28"/>
        </w:rPr>
        <w:t xml:space="preserve">，根据</w:t>
      </w:r>
      <w:r>
        <w:rPr>
          <w:rFonts w:ascii="方正仿宋_GBK" w:hAnsi="方正仿宋_GBK" w:eastAsia="方正仿宋_GBK" w:cs="方正仿宋_GBK"/>
          <w:color w:val="333333"/>
          <w:sz w:val="28"/>
          <w:szCs w:val="28"/>
        </w:rPr>
        <w:t xml:space="preserve">《政府采购促进中小企业发展管理办法》</w:t>
      </w:r>
      <w:r>
        <w:rPr>
          <w:rFonts w:hint="eastAsia" w:ascii="方正仿宋_GBK" w:hAnsi="方正仿宋_GBK" w:eastAsia="方正仿宋_GBK" w:cs="方正仿宋_GBK"/>
          <w:color w:val="333333"/>
          <w:sz w:val="28"/>
          <w:szCs w:val="28"/>
        </w:rPr>
        <w:t xml:space="preserve">第四条规定</w:t>
      </w:r>
      <w:r>
        <w:rPr>
          <w:rFonts w:eastAsia="方正仿宋_GBK"/>
          <w:sz w:val="28"/>
          <w:szCs w:val="28"/>
        </w:rPr>
        <w:t xml:space="preserve">，</w:t>
      </w:r>
      <w:r>
        <w:rPr>
          <w:rFonts w:hint="eastAsia" w:eastAsia="方正仿宋_GBK"/>
          <w:sz w:val="28"/>
          <w:szCs w:val="28"/>
        </w:rPr>
        <w:t xml:space="preserve">本企业（本联合体，如项目采购包接受联合体参加的）</w:t>
      </w:r>
      <w:r>
        <w:rPr>
          <w:rFonts w:eastAsia="方正仿宋_GBK"/>
          <w:sz w:val="28"/>
          <w:szCs w:val="28"/>
        </w:rPr>
        <w:t xml:space="preserve">郑重声明</w:t>
      </w:r>
      <w:r>
        <w:rPr>
          <w:rFonts w:hint="eastAsia" w:eastAsia="方正仿宋_GBK"/>
          <w:sz w:val="28"/>
          <w:szCs w:val="28"/>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color w:val="333333"/>
          <w:sz w:val="28"/>
          <w:szCs w:val="28"/>
        </w:rPr>
        <w:t xml:space="preserve">依照《中华人民共和国劳动合同法》订立劳动合同的从业人员。</w:t>
      </w:r>
      <w:r>
        <w:rPr>
          <w:rFonts w:eastAsia="方正仿宋_GBK"/>
          <w:sz w:val="28"/>
          <w:szCs w:val="28"/>
        </w:rPr>
      </w:r>
      <w:r/>
    </w:p>
    <w:p>
      <w:pPr>
        <w:pStyle w:val="731"/>
        <w:ind w:firstLine="560"/>
        <w:spacing w:line="360" w:lineRule="auto"/>
        <w:rPr>
          <w:rFonts w:eastAsia="方正仿宋_GBK"/>
          <w:sz w:val="28"/>
          <w:szCs w:val="28"/>
        </w:rPr>
      </w:pPr>
      <w:r>
        <w:rPr>
          <w:rFonts w:eastAsia="方正仿宋_GBK"/>
          <w:sz w:val="28"/>
          <w:szCs w:val="28"/>
        </w:rPr>
        <w:t xml:space="preserve">本</w:t>
      </w:r>
      <w:r>
        <w:rPr>
          <w:rFonts w:hint="eastAsia" w:eastAsia="方正仿宋_GBK"/>
          <w:sz w:val="28"/>
          <w:szCs w:val="28"/>
        </w:rPr>
        <w:t xml:space="preserve">企业（联合体）</w:t>
      </w:r>
      <w:r>
        <w:rPr>
          <w:rFonts w:eastAsia="方正仿宋_GBK"/>
          <w:sz w:val="28"/>
          <w:szCs w:val="28"/>
        </w:rPr>
        <w:t xml:space="preserve">对上述声明的真实性负责。如有虚假，将依法承担相应责任。</w:t>
      </w:r>
      <w:r/>
    </w:p>
    <w:p>
      <w:pPr>
        <w:pStyle w:val="731"/>
        <w:ind w:firstLine="624"/>
        <w:jc w:val="left"/>
        <w:spacing w:line="360" w:lineRule="auto"/>
        <w:rPr>
          <w:rFonts w:ascii="Calibri" w:hAnsi="Calibri" w:eastAsia="方正仿宋_GBK"/>
          <w:sz w:val="22"/>
          <w:szCs w:val="22"/>
        </w:rPr>
      </w:pPr>
      <w:r>
        <w:rPr>
          <w:rFonts w:ascii="Calibri" w:hAnsi="Calibri" w:eastAsia="方正仿宋_GBK"/>
          <w:sz w:val="22"/>
          <w:szCs w:val="22"/>
        </w:rPr>
      </w:r>
      <w:r/>
    </w:p>
    <w:p>
      <w:pPr>
        <w:pStyle w:val="731"/>
        <w:ind w:firstLine="624"/>
        <w:spacing w:line="360" w:lineRule="auto"/>
        <w:rPr>
          <w:rFonts w:hint="eastAsia" w:ascii="方正黑体_GBK" w:hAnsi="方正黑体_GBK" w:eastAsia="方正黑体_GBK" w:cs="方正黑体_GBK"/>
          <w:b/>
          <w:bCs/>
          <w:sz w:val="32"/>
          <w:szCs w:val="20"/>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32"/>
          <w:szCs w:val="20"/>
        </w:rPr>
      </w:r>
      <w:r/>
    </w:p>
    <w:p>
      <w:pPr>
        <w:pStyle w:val="731"/>
        <w:ind w:firstLine="640"/>
        <w:spacing w:line="360" w:lineRule="auto"/>
        <w:rPr>
          <w:rFonts w:eastAsia="方正仿宋_GBK"/>
          <w:sz w:val="32"/>
          <w:szCs w:val="20"/>
        </w:rPr>
      </w:pPr>
      <w:r>
        <w:rPr>
          <w:rFonts w:eastAsia="方正仿宋_GBK"/>
          <w:sz w:val="32"/>
          <w:szCs w:val="20"/>
        </w:rPr>
      </w:r>
      <w:r/>
    </w:p>
    <w:p>
      <w:pPr>
        <w:pStyle w:val="731"/>
        <w:ind w:firstLine="640"/>
        <w:spacing w:line="360" w:lineRule="auto"/>
        <w:rPr>
          <w:rFonts w:hint="eastAsia" w:eastAsia="方正仿宋_GBK"/>
          <w:sz w:val="32"/>
          <w:szCs w:val="20"/>
        </w:rPr>
      </w:pPr>
      <w:r>
        <w:rPr>
          <w:rFonts w:hint="eastAsia" w:eastAsia="方正仿宋_GBK"/>
          <w:sz w:val="32"/>
          <w:szCs w:val="20"/>
        </w:rPr>
      </w:r>
      <w:r/>
    </w:p>
    <w:p>
      <w:pPr>
        <w:pStyle w:val="731"/>
        <w:jc w:val="center"/>
        <w:spacing w:line="360" w:lineRule="auto"/>
        <w:rPr>
          <w:rFonts w:hint="eastAsia" w:ascii="黑体" w:hAnsi="黑体" w:eastAsia="黑体"/>
          <w:b/>
          <w:sz w:val="28"/>
          <w:szCs w:val="28"/>
        </w:rPr>
      </w:pPr>
      <w:r>
        <w:rPr>
          <w:rFonts w:hint="eastAsia" w:ascii="黑体" w:hAnsi="黑体" w:eastAsia="黑体"/>
          <w:b/>
          <w:sz w:val="28"/>
          <w:szCs w:val="28"/>
        </w:rPr>
      </w:r>
      <w:r/>
    </w:p>
    <w:p>
      <w:pPr>
        <w:pStyle w:val="731"/>
        <w:jc w:val="center"/>
        <w:spacing w:line="360" w:lineRule="auto"/>
        <w:rPr>
          <w:rFonts w:hint="eastAsia" w:ascii="黑体" w:hAnsi="黑体" w:eastAsia="黑体"/>
          <w:b/>
          <w:sz w:val="28"/>
          <w:szCs w:val="28"/>
        </w:rPr>
      </w:pPr>
      <w:r>
        <w:rPr>
          <w:rFonts w:hint="eastAsia" w:ascii="黑体" w:hAnsi="黑体" w:eastAsia="黑体"/>
          <w:b/>
          <w:sz w:val="28"/>
          <w:szCs w:val="28"/>
        </w:rPr>
      </w:r>
      <w:r/>
    </w:p>
    <w:p>
      <w:pPr>
        <w:pStyle w:val="744"/>
        <w:rPr>
          <w:rFonts w:hint="eastAsia" w:ascii="黑体" w:hAnsi="黑体" w:eastAsia="黑体"/>
          <w:b/>
          <w:sz w:val="28"/>
          <w:szCs w:val="28"/>
        </w:rPr>
      </w:pPr>
      <w:r>
        <w:rPr>
          <w:rFonts w:hint="eastAsia" w:ascii="黑体" w:hAnsi="黑体" w:eastAsia="黑体"/>
          <w:b/>
          <w:sz w:val="28"/>
          <w:szCs w:val="28"/>
        </w:rPr>
      </w:r>
      <w:r/>
    </w:p>
    <w:p>
      <w:pPr>
        <w:pStyle w:val="731"/>
        <w:rPr>
          <w:rFonts w:hint="eastAsia" w:ascii="黑体" w:hAnsi="黑体" w:eastAsia="黑体"/>
          <w:b/>
          <w:sz w:val="28"/>
          <w:szCs w:val="28"/>
        </w:rPr>
      </w:pPr>
      <w:r>
        <w:rPr>
          <w:rFonts w:hint="eastAsia" w:ascii="黑体" w:hAnsi="黑体" w:eastAsia="黑体"/>
          <w:b/>
          <w:sz w:val="28"/>
          <w:szCs w:val="28"/>
        </w:rPr>
      </w:r>
      <w:r/>
    </w:p>
    <w:p>
      <w:pPr>
        <w:pStyle w:val="744"/>
        <w:rPr>
          <w:rFonts w:hint="eastAsia" w:ascii="黑体" w:hAnsi="黑体" w:eastAsia="黑体"/>
          <w:b/>
          <w:sz w:val="28"/>
          <w:szCs w:val="28"/>
        </w:rPr>
      </w:pPr>
      <w:r>
        <w:rPr>
          <w:rFonts w:hint="eastAsia" w:ascii="黑体" w:hAnsi="黑体" w:eastAsia="黑体"/>
          <w:b/>
          <w:sz w:val="28"/>
          <w:szCs w:val="28"/>
        </w:rPr>
      </w:r>
      <w:r/>
    </w:p>
    <w:p>
      <w:pPr>
        <w:pStyle w:val="731"/>
        <w:rPr>
          <w:rFonts w:hint="eastAsia"/>
        </w:rPr>
      </w:pPr>
      <w:r>
        <w:rPr>
          <w:rFonts w:hint="eastAsia"/>
        </w:rPr>
      </w:r>
      <w:r/>
    </w:p>
    <w:p>
      <w:pPr>
        <w:pStyle w:val="731"/>
        <w:jc w:val="center"/>
        <w:spacing w:line="360" w:lineRule="auto"/>
        <w:rPr>
          <w:rFonts w:hint="eastAsia" w:ascii="黑体" w:hAnsi="黑体" w:eastAsia="黑体"/>
          <w:b/>
          <w:sz w:val="28"/>
          <w:szCs w:val="28"/>
        </w:rPr>
      </w:pPr>
      <w:r>
        <w:rPr>
          <w:rFonts w:hint="eastAsia" w:ascii="黑体" w:hAnsi="黑体" w:eastAsia="黑体"/>
          <w:b/>
          <w:sz w:val="28"/>
          <w:szCs w:val="28"/>
        </w:rPr>
      </w:r>
      <w:r/>
    </w:p>
    <w:p>
      <w:pPr>
        <w:pStyle w:val="731"/>
        <w:ind w:firstLine="560"/>
        <w:jc w:val="center"/>
        <w:spacing w:line="360" w:lineRule="auto"/>
        <w:rPr>
          <w:rFonts w:hint="eastAsia" w:ascii="方正黑体_GBK" w:hAnsi="方正黑体_GBK" w:eastAsia="方正黑体_GBK" w:cs="方正黑体_GBK"/>
          <w:bCs/>
          <w:sz w:val="28"/>
          <w:szCs w:val="28"/>
        </w:rPr>
      </w:pPr>
      <w:r/>
      <w:bookmarkEnd w:id="159"/>
      <w:r/>
      <w:bookmarkEnd w:id="160"/>
      <w:r/>
      <w:bookmarkEnd w:id="216"/>
      <w:r>
        <w:rPr>
          <w:rFonts w:hint="eastAsia" w:ascii="方正黑体_GBK" w:hAnsi="方正黑体_GBK" w:eastAsia="方正黑体_GBK" w:cs="方正黑体_GBK"/>
          <w:bCs/>
          <w:sz w:val="28"/>
          <w:szCs w:val="28"/>
        </w:rPr>
        <w:t xml:space="preserve">质疑函范本</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31"/>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731"/>
        <w:ind w:firstLine="56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73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731"/>
        <w:ind w:firstLine="561"/>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731"/>
        <w:ind w:firstLine="560"/>
        <w:jc w:val="left"/>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47"/>
        <w:spacing w:line="360" w:lineRule="auto"/>
        <w:rPr>
          <w:rFonts w:hint="eastAsia"/>
          <w:sz w:val="28"/>
          <w:szCs w:val="28"/>
        </w:rPr>
      </w:pPr>
      <w:r>
        <w:rPr>
          <w:rFonts w:hint="eastAsia"/>
          <w:sz w:val="28"/>
          <w:szCs w:val="28"/>
        </w:rPr>
      </w:r>
      <w:r/>
    </w:p>
    <w:p>
      <w:pPr>
        <w:pStyle w:val="747"/>
        <w:spacing w:line="360" w:lineRule="auto"/>
        <w:rPr>
          <w:sz w:val="24"/>
          <w:szCs w:val="24"/>
        </w:rPr>
      </w:pPr>
      <w:r>
        <w:rPr>
          <w:sz w:val="24"/>
          <w:szCs w:val="24"/>
        </w:rPr>
      </w:r>
      <w:r/>
    </w:p>
    <w:p>
      <w:pPr>
        <w:pStyle w:val="731"/>
        <w:spacing w:line="360" w:lineRule="auto"/>
      </w:p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方正楷体_GBK">
    <w:panose1 w:val="020B05030202020202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388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1"/>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1"/>
                    </w:pPr>
                    <w:r/>
                    <w:r/>
                  </w:p>
                </w:txbxContent>
              </v:textbox>
            </v:shape>
          </w:pict>
        </mc:Fallback>
      </mc:AlternateContent>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1"/>
      <w:isLgl w:val="false"/>
      <w:suff w:val="tab"/>
      <w:lvlText w:val="附录%1."/>
      <w:lvlJc w:val="left"/>
      <w:pPr>
        <w:pStyle w:val="7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28"/>
      <w:isLgl w:val="false"/>
      <w:suff w:val="tab"/>
      <w:lvlText w:val="%1."/>
      <w:lvlJc w:val="left"/>
      <w:pPr>
        <w:pStyle w:val="731"/>
        <w:ind w:left="709" w:hanging="709"/>
        <w:tabs>
          <w:tab w:val="num" w:pos="709" w:leader="none"/>
        </w:tabs>
      </w:pPr>
      <w:rPr>
        <w:rFonts w:hint="eastAsia"/>
      </w:rPr>
    </w:lvl>
    <w:lvl w:ilvl="1">
      <w:start w:val="1"/>
      <w:numFmt w:val="decimal"/>
      <w:isLgl w:val="false"/>
      <w:suff w:val="tab"/>
      <w:lvlText w:val="%1.%2"/>
      <w:lvlJc w:val="left"/>
      <w:pPr>
        <w:pStyle w:val="731"/>
        <w:ind w:left="709" w:hanging="709"/>
        <w:tabs>
          <w:tab w:val="num" w:pos="709" w:leader="none"/>
        </w:tabs>
      </w:pPr>
      <w:rPr>
        <w:rFonts w:hint="eastAsia"/>
      </w:rPr>
    </w:lvl>
    <w:lvl w:ilvl="2">
      <w:start w:val="1"/>
      <w:numFmt w:val="decimal"/>
      <w:isLgl w:val="false"/>
      <w:suff w:val="tab"/>
      <w:lvlText w:val="%1.%2.%3."/>
      <w:lvlJc w:val="left"/>
      <w:pPr>
        <w:pStyle w:val="731"/>
        <w:ind w:left="425" w:hanging="425"/>
        <w:tabs>
          <w:tab w:val="num" w:pos="425" w:leader="none"/>
        </w:tabs>
      </w:pPr>
      <w:rPr>
        <w:rFonts w:hint="eastAsia"/>
      </w:rPr>
    </w:lvl>
    <w:lvl w:ilvl="3">
      <w:start w:val="1"/>
      <w:numFmt w:val="decimal"/>
      <w:isLgl w:val="false"/>
      <w:suff w:val="tab"/>
      <w:lvlText w:val="%1.%2.%3.%4."/>
      <w:lvlJc w:val="left"/>
      <w:pPr>
        <w:pStyle w:val="731"/>
        <w:ind w:left="851" w:hanging="851"/>
        <w:tabs>
          <w:tab w:val="num" w:pos="851" w:leader="none"/>
        </w:tabs>
      </w:pPr>
      <w:rPr>
        <w:rFonts w:hint="eastAsia"/>
      </w:rPr>
    </w:lvl>
    <w:lvl w:ilvl="4">
      <w:start w:val="1"/>
      <w:numFmt w:val="decimal"/>
      <w:isLgl w:val="false"/>
      <w:suff w:val="tab"/>
      <w:lvlText w:val="%1.%2.%3.%4.%5."/>
      <w:lvlJc w:val="left"/>
      <w:pPr>
        <w:pStyle w:val="731"/>
        <w:ind w:left="992" w:hanging="992"/>
        <w:tabs>
          <w:tab w:val="num" w:pos="992" w:leader="none"/>
        </w:tabs>
      </w:pPr>
      <w:rPr>
        <w:rFonts w:hint="eastAsia"/>
      </w:rPr>
    </w:lvl>
    <w:lvl w:ilvl="5">
      <w:start w:val="1"/>
      <w:numFmt w:val="decimal"/>
      <w:isLgl w:val="false"/>
      <w:suff w:val="tab"/>
      <w:lvlText w:val="%1.%2.%3.%4.%5.%6."/>
      <w:lvlJc w:val="left"/>
      <w:pPr>
        <w:pStyle w:val="731"/>
        <w:ind w:left="1134" w:hanging="1134"/>
        <w:tabs>
          <w:tab w:val="num" w:pos="1134" w:leader="none"/>
        </w:tabs>
      </w:pPr>
      <w:rPr>
        <w:rFonts w:hint="eastAsia"/>
      </w:rPr>
    </w:lvl>
    <w:lvl w:ilvl="6">
      <w:start w:val="1"/>
      <w:numFmt w:val="decimal"/>
      <w:isLgl w:val="false"/>
      <w:suff w:val="tab"/>
      <w:lvlText w:val="%1.%2.%3.%4.%5.%6.%7."/>
      <w:lvlJc w:val="left"/>
      <w:pPr>
        <w:pStyle w:val="731"/>
        <w:ind w:left="1276" w:hanging="1276"/>
        <w:tabs>
          <w:tab w:val="num" w:pos="1276" w:leader="none"/>
        </w:tabs>
      </w:pPr>
      <w:rPr>
        <w:rFonts w:hint="eastAsia"/>
      </w:rPr>
    </w:lvl>
    <w:lvl w:ilvl="7">
      <w:start w:val="1"/>
      <w:numFmt w:val="decimal"/>
      <w:isLgl w:val="false"/>
      <w:suff w:val="tab"/>
      <w:lvlText w:val="%1.%2.%3.%4.%5.%6.%7.%8."/>
      <w:lvlJc w:val="left"/>
      <w:pPr>
        <w:pStyle w:val="731"/>
        <w:ind w:left="1418" w:hanging="1418"/>
        <w:tabs>
          <w:tab w:val="num" w:pos="1418" w:leader="none"/>
        </w:tabs>
      </w:pPr>
      <w:rPr>
        <w:rFonts w:hint="eastAsia"/>
      </w:rPr>
    </w:lvl>
    <w:lvl w:ilvl="8">
      <w:start w:val="1"/>
      <w:numFmt w:val="decimal"/>
      <w:isLgl w:val="false"/>
      <w:suff w:val="tab"/>
      <w:lvlText w:val="%1.%2.%3.%4.%5.%6.%7.%8.%9."/>
      <w:lvlJc w:val="left"/>
      <w:pPr>
        <w:pStyle w:val="73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31"/>
        <w:ind w:left="0" w:firstLine="0"/>
      </w:pPr>
      <w:rPr>
        <w:rFonts w:hint="eastAsia"/>
      </w:rPr>
    </w:lvl>
    <w:lvl w:ilvl="1">
      <w:start w:val="1"/>
      <w:numFmt w:val="decimal"/>
      <w:isLgl w:val="false"/>
      <w:suff w:val="nothing"/>
      <w:lvlText w:val="%2、"/>
      <w:lvlJc w:val="left"/>
      <w:pPr>
        <w:pStyle w:val="731"/>
        <w:ind w:left="0" w:firstLine="0"/>
      </w:pPr>
      <w:rPr>
        <w:rFonts w:hint="eastAsia"/>
      </w:rPr>
    </w:lvl>
    <w:lvl w:ilvl="2">
      <w:start w:val="1"/>
      <w:numFmt w:val="decimal"/>
      <w:isLgl w:val="false"/>
      <w:suff w:val="nothing"/>
      <w:lvlText w:val="%2.%3 "/>
      <w:lvlJc w:val="left"/>
      <w:pPr>
        <w:pStyle w:val="731"/>
        <w:ind w:left="0" w:firstLine="0"/>
      </w:pPr>
      <w:rPr>
        <w:rFonts w:hint="eastAsia"/>
      </w:rPr>
    </w:lvl>
    <w:lvl w:ilvl="3">
      <w:start w:val="1"/>
      <w:numFmt w:val="decimal"/>
      <w:isLgl w:val="false"/>
      <w:suff w:val="nothing"/>
      <w:lvlText w:val="%2.%3.%4 "/>
      <w:lvlJc w:val="left"/>
      <w:pPr>
        <w:pStyle w:val="731"/>
        <w:ind w:left="0" w:firstLine="0"/>
      </w:pPr>
      <w:rPr>
        <w:rFonts w:hint="eastAsia"/>
      </w:rPr>
    </w:lvl>
    <w:lvl w:ilvl="4">
      <w:start w:val="1"/>
      <w:numFmt w:val="decimal"/>
      <w:isLgl w:val="false"/>
      <w:suff w:val="nothing"/>
      <w:lvlText w:val="%2.%3.%4.%5 "/>
      <w:lvlJc w:val="left"/>
      <w:pPr>
        <w:pStyle w:val="731"/>
        <w:ind w:left="0" w:firstLine="0"/>
      </w:pPr>
      <w:rPr>
        <w:rFonts w:hint="eastAsia"/>
      </w:rPr>
    </w:lvl>
    <w:lvl w:ilvl="5">
      <w:start w:val="1"/>
      <w:numFmt w:val="decimal"/>
      <w:pStyle w:val="737"/>
      <w:isLgl w:val="false"/>
      <w:suff w:val="nothing"/>
      <w:lvlText w:val=""/>
      <w:lvlJc w:val="left"/>
      <w:pPr>
        <w:pStyle w:val="731"/>
        <w:ind w:left="0" w:firstLine="0"/>
      </w:pPr>
      <w:rPr>
        <w:rFonts w:hint="eastAsia"/>
      </w:rPr>
    </w:lvl>
    <w:lvl w:ilvl="6">
      <w:start w:val="1"/>
      <w:numFmt w:val="decimal"/>
      <w:pStyle w:val="738"/>
      <w:isLgl w:val="false"/>
      <w:suff w:val="nothing"/>
      <w:lvlText w:val=""/>
      <w:lvlJc w:val="left"/>
      <w:pPr>
        <w:pStyle w:val="731"/>
        <w:ind w:left="0" w:firstLine="0"/>
      </w:pPr>
      <w:rPr>
        <w:rFonts w:hint="eastAsia"/>
      </w:rPr>
    </w:lvl>
    <w:lvl w:ilvl="7">
      <w:start w:val="1"/>
      <w:numFmt w:val="decimal"/>
      <w:pStyle w:val="739"/>
      <w:isLgl w:val="false"/>
      <w:suff w:val="nothing"/>
      <w:lvlText w:val=""/>
      <w:lvlJc w:val="left"/>
      <w:pPr>
        <w:pStyle w:val="731"/>
        <w:ind w:left="0" w:firstLine="0"/>
      </w:pPr>
      <w:rPr>
        <w:rFonts w:hint="eastAsia"/>
      </w:rPr>
    </w:lvl>
    <w:lvl w:ilvl="8">
      <w:start w:val="1"/>
      <w:numFmt w:val="decimal"/>
      <w:pStyle w:val="740"/>
      <w:isLgl w:val="false"/>
      <w:suff w:val="nothing"/>
      <w:lvlText w:val=""/>
      <w:lvlJc w:val="left"/>
      <w:pPr>
        <w:pStyle w:val="73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1"/>
    <w:next w:val="7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44"/>
    <w:link w:val="731"/>
    <w:qFormat/>
    <w:pPr>
      <w:jc w:val="both"/>
      <w:widowControl w:val="off"/>
    </w:pPr>
    <w:rPr>
      <w:sz w:val="21"/>
      <w:szCs w:val="21"/>
      <w:lang w:val="en-US" w:eastAsia="zh-CN" w:bidi="ar-SA"/>
    </w:rPr>
  </w:style>
  <w:style w:type="paragraph" w:styleId="732">
    <w:name w:val="标题 1"/>
    <w:basedOn w:val="731"/>
    <w:next w:val="731"/>
    <w:link w:val="745"/>
    <w:qFormat/>
    <w:pPr>
      <w:jc w:val="center"/>
      <w:keepNext/>
      <w:outlineLvl w:val="0"/>
    </w:pPr>
    <w:rPr>
      <w:rFonts w:ascii="楷体_GB2312" w:eastAsia="楷体_GB2312"/>
      <w:sz w:val="28"/>
      <w:szCs w:val="28"/>
    </w:rPr>
  </w:style>
  <w:style w:type="paragraph" w:styleId="733">
    <w:name w:val="标题 2"/>
    <w:basedOn w:val="731"/>
    <w:next w:val="747"/>
    <w:link w:val="746"/>
    <w:qFormat/>
    <w:pPr>
      <w:jc w:val="center"/>
      <w:keepLines/>
      <w:keepNext/>
      <w:spacing w:before="260" w:after="260" w:line="416" w:lineRule="auto"/>
      <w:outlineLvl w:val="1"/>
    </w:pPr>
    <w:rPr>
      <w:rFonts w:ascii="Arial" w:hAnsi="Arial" w:eastAsia="幼圆" w:cs="Arial"/>
      <w:b/>
      <w:bCs/>
      <w:sz w:val="44"/>
      <w:szCs w:val="44"/>
    </w:rPr>
  </w:style>
  <w:style w:type="paragraph" w:styleId="734">
    <w:name w:val="标题 3"/>
    <w:basedOn w:val="731"/>
    <w:next w:val="747"/>
    <w:link w:val="749"/>
    <w:qFormat/>
    <w:pPr>
      <w:keepLines/>
      <w:keepNext/>
      <w:spacing w:before="260" w:after="260" w:line="416" w:lineRule="auto"/>
      <w:outlineLvl w:val="2"/>
    </w:pPr>
    <w:rPr>
      <w:b/>
      <w:bCs/>
      <w:sz w:val="32"/>
      <w:szCs w:val="32"/>
    </w:rPr>
  </w:style>
  <w:style w:type="paragraph" w:styleId="735">
    <w:name w:val="标题 4"/>
    <w:basedOn w:val="731"/>
    <w:next w:val="747"/>
    <w:link w:val="750"/>
    <w:qFormat/>
    <w:pPr>
      <w:keepLines/>
      <w:keepNext/>
      <w:spacing w:before="280" w:after="290" w:line="376" w:lineRule="auto"/>
      <w:outlineLvl w:val="3"/>
    </w:pPr>
    <w:rPr>
      <w:rFonts w:ascii="Arial" w:hAnsi="Arial" w:eastAsia="黑体" w:cs="Arial"/>
      <w:b/>
      <w:bCs/>
      <w:sz w:val="28"/>
      <w:szCs w:val="28"/>
    </w:rPr>
  </w:style>
  <w:style w:type="paragraph" w:styleId="736">
    <w:name w:val="标题 5"/>
    <w:basedOn w:val="731"/>
    <w:next w:val="747"/>
    <w:link w:val="751"/>
    <w:qFormat/>
    <w:pPr>
      <w:keepNext/>
      <w:outlineLvl w:val="4"/>
    </w:pPr>
    <w:rPr>
      <w:rFonts w:ascii="宋体"/>
      <w:color w:val="000000"/>
      <w:sz w:val="28"/>
      <w:szCs w:val="28"/>
    </w:rPr>
  </w:style>
  <w:style w:type="paragraph" w:styleId="737">
    <w:name w:val="标题 6"/>
    <w:basedOn w:val="731"/>
    <w:next w:val="731"/>
    <w:link w:val="752"/>
    <w:qFormat/>
    <w:pPr>
      <w:numPr>
        <w:ilvl w:val="5"/>
        <w:numId w:val="1"/>
      </w:numPr>
      <w:keepLines/>
      <w:keepNext/>
      <w:spacing w:before="240" w:after="64" w:line="320" w:lineRule="auto"/>
      <w:outlineLvl w:val="5"/>
    </w:pPr>
    <w:rPr>
      <w:rFonts w:ascii="Arial" w:hAnsi="Arial" w:eastAsia="黑体"/>
      <w:b/>
      <w:bCs/>
      <w:sz w:val="24"/>
      <w:szCs w:val="24"/>
    </w:rPr>
  </w:style>
  <w:style w:type="paragraph" w:styleId="738">
    <w:name w:val="标题 7"/>
    <w:basedOn w:val="731"/>
    <w:next w:val="731"/>
    <w:link w:val="753"/>
    <w:qFormat/>
    <w:pPr>
      <w:numPr>
        <w:ilvl w:val="6"/>
        <w:numId w:val="1"/>
      </w:numPr>
      <w:keepLines/>
      <w:keepNext/>
      <w:spacing w:before="240" w:after="64" w:line="320" w:lineRule="auto"/>
      <w:outlineLvl w:val="6"/>
    </w:pPr>
    <w:rPr>
      <w:b/>
      <w:bCs/>
      <w:sz w:val="24"/>
      <w:szCs w:val="24"/>
    </w:rPr>
  </w:style>
  <w:style w:type="paragraph" w:styleId="739">
    <w:name w:val="标题 8"/>
    <w:basedOn w:val="731"/>
    <w:next w:val="731"/>
    <w:link w:val="754"/>
    <w:qFormat/>
    <w:pPr>
      <w:numPr>
        <w:ilvl w:val="7"/>
        <w:numId w:val="1"/>
      </w:numPr>
      <w:keepLines/>
      <w:keepNext/>
      <w:spacing w:before="240" w:after="64" w:line="320" w:lineRule="auto"/>
      <w:outlineLvl w:val="7"/>
    </w:pPr>
    <w:rPr>
      <w:rFonts w:ascii="Arial" w:hAnsi="Arial" w:eastAsia="黑体"/>
      <w:sz w:val="24"/>
      <w:szCs w:val="24"/>
    </w:rPr>
  </w:style>
  <w:style w:type="paragraph" w:styleId="740">
    <w:name w:val="标题 9"/>
    <w:basedOn w:val="731"/>
    <w:next w:val="731"/>
    <w:link w:val="755"/>
    <w:qFormat/>
    <w:pPr>
      <w:numPr>
        <w:ilvl w:val="8"/>
        <w:numId w:val="1"/>
      </w:numPr>
      <w:keepLines/>
      <w:keepNext/>
      <w:spacing w:before="240" w:after="64" w:line="320" w:lineRule="auto"/>
      <w:outlineLvl w:val="8"/>
    </w:pPr>
    <w:rPr>
      <w:rFonts w:ascii="Arial" w:hAnsi="Arial" w:eastAsia="黑体"/>
    </w:rPr>
  </w:style>
  <w:style w:type="character" w:styleId="741">
    <w:name w:val="默认段落字体"/>
    <w:next w:val="741"/>
    <w:link w:val="731"/>
    <w:uiPriority w:val="1"/>
    <w:unhideWhenUsed/>
  </w:style>
  <w:style w:type="table" w:styleId="742">
    <w:name w:val="普通表格"/>
    <w:next w:val="742"/>
    <w:link w:val="731"/>
    <w:uiPriority w:val="99"/>
    <w:unhideWhenUsed/>
    <w:tblPr/>
  </w:style>
  <w:style w:type="numbering" w:styleId="743">
    <w:name w:val="无列表"/>
    <w:next w:val="743"/>
    <w:link w:val="731"/>
    <w:uiPriority w:val="99"/>
    <w:semiHidden/>
    <w:unhideWhenUsed/>
  </w:style>
  <w:style w:type="paragraph" w:styleId="744">
    <w:name w:val="目录 1"/>
    <w:basedOn w:val="731"/>
    <w:next w:val="731"/>
    <w:link w:val="731"/>
    <w:semiHidden/>
    <w:pPr>
      <w:jc w:val="left"/>
      <w:spacing w:before="120" w:after="120" w:line="400" w:lineRule="exact"/>
      <w:tabs>
        <w:tab w:val="right" w:pos="8720" w:leader="dot"/>
      </w:tabs>
    </w:pPr>
    <w:rPr>
      <w:rFonts w:ascii="宋体" w:hAnsi="宋体"/>
      <w:caps/>
      <w:sz w:val="24"/>
      <w:szCs w:val="24"/>
    </w:rPr>
  </w:style>
  <w:style w:type="character" w:styleId="745">
    <w:name w:val="标题 1 Char"/>
    <w:next w:val="745"/>
    <w:link w:val="732"/>
    <w:rPr>
      <w:rFonts w:ascii="楷体_GB2312" w:hAnsi="Times New Roman" w:eastAsia="楷体_GB2312" w:cs="Times New Roman"/>
      <w:sz w:val="28"/>
      <w:szCs w:val="28"/>
    </w:rPr>
  </w:style>
  <w:style w:type="character" w:styleId="746">
    <w:name w:val="标题 2 Char"/>
    <w:next w:val="746"/>
    <w:link w:val="733"/>
    <w:rPr>
      <w:rFonts w:ascii="Arial" w:hAnsi="Arial" w:eastAsia="幼圆" w:cs="Arial"/>
      <w:b/>
      <w:bCs/>
      <w:sz w:val="44"/>
      <w:szCs w:val="44"/>
    </w:rPr>
  </w:style>
  <w:style w:type="paragraph" w:styleId="747">
    <w:name w:val="正文缩进"/>
    <w:basedOn w:val="731"/>
    <w:next w:val="747"/>
    <w:link w:val="748"/>
    <w:pPr>
      <w:ind w:firstLine="420"/>
    </w:pPr>
  </w:style>
  <w:style w:type="character" w:styleId="748">
    <w:name w:val="正文缩进 Char"/>
    <w:next w:val="748"/>
    <w:link w:val="747"/>
    <w:rPr>
      <w:rFonts w:ascii="Times New Roman" w:hAnsi="Times New Roman" w:eastAsia="宋体" w:cs="Times New Roman"/>
      <w:szCs w:val="21"/>
    </w:rPr>
  </w:style>
  <w:style w:type="character" w:styleId="749">
    <w:name w:val="标题 3 Char"/>
    <w:next w:val="749"/>
    <w:link w:val="734"/>
    <w:rPr>
      <w:rFonts w:ascii="Times New Roman" w:hAnsi="Times New Roman" w:eastAsia="宋体" w:cs="Times New Roman"/>
      <w:b/>
      <w:bCs/>
      <w:sz w:val="32"/>
      <w:szCs w:val="32"/>
    </w:rPr>
  </w:style>
  <w:style w:type="character" w:styleId="750">
    <w:name w:val="标题 4 Char"/>
    <w:next w:val="750"/>
    <w:link w:val="735"/>
    <w:rPr>
      <w:rFonts w:ascii="Arial" w:hAnsi="Arial" w:eastAsia="黑体" w:cs="Arial"/>
      <w:b/>
      <w:bCs/>
      <w:sz w:val="28"/>
      <w:szCs w:val="28"/>
    </w:rPr>
  </w:style>
  <w:style w:type="character" w:styleId="751">
    <w:name w:val="标题 5 Char"/>
    <w:next w:val="751"/>
    <w:link w:val="736"/>
    <w:rPr>
      <w:rFonts w:ascii="宋体" w:hAnsi="Times New Roman" w:eastAsia="宋体" w:cs="Times New Roman"/>
      <w:color w:val="000000"/>
      <w:sz w:val="28"/>
      <w:szCs w:val="28"/>
    </w:rPr>
  </w:style>
  <w:style w:type="character" w:styleId="752">
    <w:name w:val="标题 6 Char"/>
    <w:next w:val="752"/>
    <w:link w:val="737"/>
    <w:rPr>
      <w:rFonts w:ascii="Arial" w:hAnsi="Arial" w:eastAsia="黑体" w:cs="Times New Roman"/>
      <w:b/>
      <w:bCs/>
      <w:sz w:val="24"/>
      <w:szCs w:val="24"/>
    </w:rPr>
  </w:style>
  <w:style w:type="character" w:styleId="753">
    <w:name w:val="标题 7 Char"/>
    <w:next w:val="753"/>
    <w:link w:val="738"/>
    <w:rPr>
      <w:rFonts w:ascii="Times New Roman" w:hAnsi="Times New Roman" w:eastAsia="宋体" w:cs="Times New Roman"/>
      <w:b/>
      <w:bCs/>
      <w:sz w:val="24"/>
      <w:szCs w:val="24"/>
    </w:rPr>
  </w:style>
  <w:style w:type="character" w:styleId="754">
    <w:name w:val="标题 8 Char"/>
    <w:next w:val="754"/>
    <w:link w:val="739"/>
    <w:rPr>
      <w:rFonts w:ascii="Arial" w:hAnsi="Arial" w:eastAsia="黑体" w:cs="Times New Roman"/>
      <w:sz w:val="24"/>
      <w:szCs w:val="24"/>
    </w:rPr>
  </w:style>
  <w:style w:type="character" w:styleId="755">
    <w:name w:val="标题 9 Char"/>
    <w:next w:val="755"/>
    <w:link w:val="740"/>
    <w:rPr>
      <w:rFonts w:ascii="Arial" w:hAnsi="Arial" w:eastAsia="黑体" w:cs="Times New Roman"/>
      <w:szCs w:val="21"/>
    </w:rPr>
  </w:style>
  <w:style w:type="paragraph" w:styleId="756">
    <w:name w:val="列表 3"/>
    <w:basedOn w:val="731"/>
    <w:next w:val="756"/>
    <w:link w:val="731"/>
    <w:pPr>
      <w:ind w:left="100" w:hanging="200"/>
    </w:pPr>
  </w:style>
  <w:style w:type="paragraph" w:styleId="757">
    <w:name w:val="目录 7"/>
    <w:basedOn w:val="731"/>
    <w:next w:val="731"/>
    <w:link w:val="731"/>
    <w:semiHidden/>
    <w:pPr>
      <w:ind w:left="1260"/>
      <w:jc w:val="left"/>
    </w:pPr>
  </w:style>
  <w:style w:type="paragraph" w:styleId="758">
    <w:name w:val="文档结构图"/>
    <w:basedOn w:val="731"/>
    <w:next w:val="758"/>
    <w:link w:val="759"/>
    <w:semiHidden/>
    <w:pPr>
      <w:shd w:val="clear" w:color="auto" w:fill="000080"/>
    </w:pPr>
  </w:style>
  <w:style w:type="character" w:styleId="759">
    <w:name w:val="文档结构图 Char"/>
    <w:next w:val="759"/>
    <w:link w:val="758"/>
    <w:semiHidden/>
    <w:rPr>
      <w:rFonts w:ascii="Times New Roman" w:hAnsi="Times New Roman" w:eastAsia="宋体" w:cs="Times New Roman"/>
      <w:szCs w:val="21"/>
      <w:shd w:val="clear" w:color="auto" w:fill="000080"/>
    </w:rPr>
  </w:style>
  <w:style w:type="paragraph" w:styleId="760">
    <w:name w:val="批注文字"/>
    <w:basedOn w:val="731"/>
    <w:next w:val="760"/>
    <w:link w:val="761"/>
    <w:semiHidden/>
    <w:pPr>
      <w:jc w:val="left"/>
    </w:pPr>
  </w:style>
  <w:style w:type="character" w:styleId="761">
    <w:name w:val="批注文字 Char"/>
    <w:next w:val="761"/>
    <w:link w:val="760"/>
    <w:semiHidden/>
    <w:rPr>
      <w:rFonts w:ascii="Times New Roman" w:hAnsi="Times New Roman" w:eastAsia="宋体" w:cs="Times New Roman"/>
      <w:szCs w:val="21"/>
    </w:rPr>
  </w:style>
  <w:style w:type="paragraph" w:styleId="762">
    <w:name w:val="正文文本 3"/>
    <w:basedOn w:val="731"/>
    <w:next w:val="762"/>
    <w:link w:val="763"/>
    <w:rPr>
      <w:rFonts w:ascii="仿宋_GB2312" w:hAnsi="Arial" w:eastAsia="仿宋_GB2312"/>
      <w:sz w:val="32"/>
      <w:szCs w:val="32"/>
    </w:rPr>
  </w:style>
  <w:style w:type="character" w:styleId="763">
    <w:name w:val="正文文本 3 Char"/>
    <w:next w:val="763"/>
    <w:link w:val="762"/>
    <w:rPr>
      <w:rFonts w:ascii="仿宋_GB2312" w:hAnsi="Arial" w:eastAsia="仿宋_GB2312" w:cs="Times New Roman"/>
      <w:sz w:val="32"/>
      <w:szCs w:val="32"/>
    </w:rPr>
  </w:style>
  <w:style w:type="paragraph" w:styleId="764">
    <w:name w:val="正文文本"/>
    <w:basedOn w:val="731"/>
    <w:next w:val="764"/>
    <w:link w:val="765"/>
    <w:rPr>
      <w:rFonts w:ascii="楷体_GB2312" w:hAnsi="Arial" w:eastAsia="楷体_GB2312"/>
      <w:sz w:val="28"/>
      <w:szCs w:val="28"/>
    </w:rPr>
  </w:style>
  <w:style w:type="character" w:styleId="765">
    <w:name w:val="正文文本 Char"/>
    <w:next w:val="765"/>
    <w:link w:val="764"/>
    <w:rPr>
      <w:rFonts w:ascii="楷体_GB2312" w:hAnsi="Arial" w:eastAsia="楷体_GB2312" w:cs="Times New Roman"/>
      <w:sz w:val="28"/>
      <w:szCs w:val="28"/>
    </w:rPr>
  </w:style>
  <w:style w:type="paragraph" w:styleId="766">
    <w:name w:val="正文文本缩进"/>
    <w:basedOn w:val="731"/>
    <w:next w:val="766"/>
    <w:link w:val="767"/>
    <w:pPr>
      <w:ind w:firstLine="645"/>
    </w:pPr>
    <w:rPr>
      <w:rFonts w:ascii="楷体_GB2312" w:eastAsia="楷体_GB2312"/>
      <w:sz w:val="32"/>
      <w:szCs w:val="32"/>
    </w:rPr>
  </w:style>
  <w:style w:type="character" w:styleId="767">
    <w:name w:val="正文文本缩进 Char"/>
    <w:next w:val="767"/>
    <w:link w:val="766"/>
    <w:rPr>
      <w:rFonts w:ascii="楷体_GB2312" w:hAnsi="Times New Roman" w:eastAsia="楷体_GB2312" w:cs="Times New Roman"/>
      <w:sz w:val="32"/>
      <w:szCs w:val="32"/>
    </w:rPr>
  </w:style>
  <w:style w:type="paragraph" w:styleId="768">
    <w:name w:val="列表 2"/>
    <w:basedOn w:val="731"/>
    <w:next w:val="768"/>
    <w:link w:val="731"/>
    <w:pPr>
      <w:ind w:left="100" w:hanging="200"/>
    </w:pPr>
  </w:style>
  <w:style w:type="paragraph" w:styleId="769">
    <w:name w:val="目录 5"/>
    <w:basedOn w:val="731"/>
    <w:next w:val="731"/>
    <w:link w:val="731"/>
    <w:semiHidden/>
    <w:pPr>
      <w:ind w:left="840"/>
      <w:jc w:val="left"/>
    </w:pPr>
  </w:style>
  <w:style w:type="paragraph" w:styleId="770">
    <w:name w:val="目录 3"/>
    <w:basedOn w:val="731"/>
    <w:next w:val="731"/>
    <w:link w:val="731"/>
    <w:semiHidden/>
    <w:pPr>
      <w:ind w:left="420"/>
      <w:jc w:val="left"/>
    </w:pPr>
    <w:rPr>
      <w:i/>
      <w:iCs/>
      <w:szCs w:val="24"/>
    </w:rPr>
  </w:style>
  <w:style w:type="paragraph" w:styleId="771">
    <w:name w:val="纯文本"/>
    <w:basedOn w:val="731"/>
    <w:next w:val="771"/>
    <w:link w:val="772"/>
    <w:rPr>
      <w:rFonts w:ascii="宋体" w:hAnsi="Courier New" w:cs="Courier New"/>
    </w:rPr>
  </w:style>
  <w:style w:type="character" w:styleId="772">
    <w:name w:val="纯文本 Char"/>
    <w:next w:val="772"/>
    <w:link w:val="771"/>
    <w:rPr>
      <w:rFonts w:ascii="宋体" w:hAnsi="Courier New" w:eastAsia="宋体" w:cs="Courier New"/>
      <w:szCs w:val="21"/>
    </w:rPr>
  </w:style>
  <w:style w:type="paragraph" w:styleId="773">
    <w:name w:val="目录 8"/>
    <w:basedOn w:val="731"/>
    <w:next w:val="731"/>
    <w:link w:val="731"/>
    <w:semiHidden/>
    <w:pPr>
      <w:ind w:left="1470"/>
      <w:jc w:val="left"/>
    </w:pPr>
  </w:style>
  <w:style w:type="paragraph" w:styleId="774">
    <w:name w:val="日期"/>
    <w:basedOn w:val="731"/>
    <w:next w:val="731"/>
    <w:link w:val="775"/>
    <w:rPr>
      <w:sz w:val="24"/>
      <w:szCs w:val="24"/>
    </w:rPr>
  </w:style>
  <w:style w:type="character" w:styleId="775">
    <w:name w:val="日期 Char"/>
    <w:next w:val="775"/>
    <w:link w:val="774"/>
    <w:rPr>
      <w:rFonts w:ascii="Times New Roman" w:hAnsi="Times New Roman" w:eastAsia="宋体" w:cs="Times New Roman"/>
      <w:sz w:val="24"/>
      <w:szCs w:val="24"/>
    </w:rPr>
  </w:style>
  <w:style w:type="paragraph" w:styleId="776">
    <w:name w:val="正文文本缩进 2"/>
    <w:basedOn w:val="731"/>
    <w:next w:val="776"/>
    <w:link w:val="777"/>
    <w:pPr>
      <w:ind w:left="630" w:firstLine="645"/>
    </w:pPr>
    <w:rPr>
      <w:rFonts w:ascii="Arial" w:hAnsi="Arial" w:eastAsia="仿宋_GB2312" w:cs="Arial"/>
      <w:sz w:val="32"/>
      <w:szCs w:val="32"/>
    </w:rPr>
  </w:style>
  <w:style w:type="character" w:styleId="777">
    <w:name w:val="正文文本缩进 2 Char"/>
    <w:next w:val="777"/>
    <w:link w:val="776"/>
    <w:rPr>
      <w:rFonts w:ascii="Arial" w:hAnsi="Arial" w:eastAsia="仿宋_GB2312" w:cs="Arial"/>
      <w:sz w:val="32"/>
      <w:szCs w:val="32"/>
    </w:rPr>
  </w:style>
  <w:style w:type="paragraph" w:styleId="778">
    <w:name w:val="批注框文本"/>
    <w:basedOn w:val="731"/>
    <w:next w:val="778"/>
    <w:link w:val="779"/>
    <w:semiHidden/>
    <w:rPr>
      <w:sz w:val="18"/>
      <w:szCs w:val="18"/>
    </w:rPr>
  </w:style>
  <w:style w:type="character" w:styleId="779">
    <w:name w:val="批注框文本 Char"/>
    <w:next w:val="779"/>
    <w:link w:val="778"/>
    <w:semiHidden/>
    <w:rPr>
      <w:rFonts w:ascii="Times New Roman" w:hAnsi="Times New Roman" w:eastAsia="宋体" w:cs="Times New Roman"/>
      <w:sz w:val="18"/>
      <w:szCs w:val="18"/>
    </w:rPr>
  </w:style>
  <w:style w:type="paragraph" w:styleId="780">
    <w:name w:val="页脚"/>
    <w:basedOn w:val="731"/>
    <w:next w:val="780"/>
    <w:link w:val="781"/>
    <w:uiPriority w:val="99"/>
    <w:pPr>
      <w:jc w:val="left"/>
      <w:tabs>
        <w:tab w:val="center" w:pos="4153" w:leader="none"/>
        <w:tab w:val="right" w:pos="8306" w:leader="none"/>
      </w:tabs>
    </w:pPr>
    <w:rPr>
      <w:sz w:val="18"/>
      <w:szCs w:val="18"/>
    </w:rPr>
  </w:style>
  <w:style w:type="character" w:styleId="781">
    <w:name w:val="页脚 Char"/>
    <w:next w:val="781"/>
    <w:link w:val="780"/>
    <w:uiPriority w:val="99"/>
    <w:rPr>
      <w:rFonts w:ascii="Times New Roman" w:hAnsi="Times New Roman" w:eastAsia="宋体" w:cs="Times New Roman"/>
      <w:sz w:val="18"/>
      <w:szCs w:val="18"/>
    </w:rPr>
  </w:style>
  <w:style w:type="paragraph" w:styleId="782">
    <w:name w:val="页眉"/>
    <w:basedOn w:val="731"/>
    <w:next w:val="782"/>
    <w:link w:val="783"/>
    <w:pPr>
      <w:jc w:val="center"/>
      <w:tabs>
        <w:tab w:val="center" w:pos="4153" w:leader="none"/>
        <w:tab w:val="right" w:pos="8306" w:leader="none"/>
      </w:tabs>
      <w:pBdr>
        <w:bottom w:val="single" w:color="000000" w:sz="6" w:space="1"/>
      </w:pBdr>
    </w:pPr>
    <w:rPr>
      <w:sz w:val="18"/>
      <w:szCs w:val="18"/>
    </w:rPr>
  </w:style>
  <w:style w:type="character" w:styleId="783">
    <w:name w:val="页眉 Char"/>
    <w:next w:val="783"/>
    <w:link w:val="782"/>
    <w:rPr>
      <w:rFonts w:ascii="Times New Roman" w:hAnsi="Times New Roman" w:eastAsia="宋体" w:cs="Times New Roman"/>
      <w:sz w:val="18"/>
      <w:szCs w:val="18"/>
    </w:rPr>
  </w:style>
  <w:style w:type="paragraph" w:styleId="784">
    <w:name w:val="目录 4"/>
    <w:basedOn w:val="731"/>
    <w:next w:val="731"/>
    <w:link w:val="731"/>
    <w:semiHidden/>
    <w:pPr>
      <w:ind w:left="630"/>
      <w:jc w:val="left"/>
    </w:pPr>
  </w:style>
  <w:style w:type="paragraph" w:styleId="785">
    <w:name w:val="列表"/>
    <w:basedOn w:val="731"/>
    <w:next w:val="785"/>
    <w:link w:val="731"/>
    <w:pPr>
      <w:ind w:left="200" w:hanging="200"/>
    </w:pPr>
  </w:style>
  <w:style w:type="paragraph" w:styleId="786">
    <w:name w:val="目录 6"/>
    <w:basedOn w:val="731"/>
    <w:next w:val="731"/>
    <w:link w:val="731"/>
    <w:semiHidden/>
    <w:pPr>
      <w:ind w:left="1050"/>
      <w:jc w:val="left"/>
    </w:pPr>
  </w:style>
  <w:style w:type="paragraph" w:styleId="787">
    <w:name w:val="正文文本缩进 3"/>
    <w:basedOn w:val="731"/>
    <w:next w:val="787"/>
    <w:link w:val="788"/>
    <w:pPr>
      <w:ind w:left="645" w:firstLine="645"/>
    </w:pPr>
    <w:rPr>
      <w:rFonts w:ascii="Arial" w:hAnsi="Arial" w:eastAsia="仿宋_GB2312" w:cs="Arial"/>
      <w:color w:val="ffff00"/>
      <w:sz w:val="32"/>
      <w:szCs w:val="32"/>
    </w:rPr>
  </w:style>
  <w:style w:type="character" w:styleId="788">
    <w:name w:val="正文文本缩进 3 Char"/>
    <w:next w:val="788"/>
    <w:link w:val="787"/>
    <w:rPr>
      <w:rFonts w:ascii="Arial" w:hAnsi="Arial" w:eastAsia="仿宋_GB2312" w:cs="Arial"/>
      <w:color w:val="ffff00"/>
      <w:sz w:val="32"/>
      <w:szCs w:val="32"/>
    </w:rPr>
  </w:style>
  <w:style w:type="paragraph" w:styleId="789">
    <w:name w:val="图表目录"/>
    <w:basedOn w:val="731"/>
    <w:next w:val="731"/>
    <w:link w:val="731"/>
    <w:semiHidden/>
    <w:pPr>
      <w:ind w:left="840" w:hanging="420"/>
    </w:pPr>
  </w:style>
  <w:style w:type="paragraph" w:styleId="790">
    <w:name w:val="目录 2"/>
    <w:basedOn w:val="731"/>
    <w:next w:val="731"/>
    <w:link w:val="731"/>
    <w:semiHidden/>
    <w:pPr>
      <w:ind w:left="210"/>
      <w:jc w:val="left"/>
    </w:pPr>
    <w:rPr>
      <w:smallCaps/>
      <w:szCs w:val="24"/>
    </w:rPr>
  </w:style>
  <w:style w:type="paragraph" w:styleId="791">
    <w:name w:val="目录 9"/>
    <w:basedOn w:val="731"/>
    <w:next w:val="731"/>
    <w:link w:val="731"/>
    <w:semiHidden/>
    <w:pPr>
      <w:ind w:left="1680"/>
      <w:jc w:val="left"/>
    </w:pPr>
  </w:style>
  <w:style w:type="paragraph" w:styleId="792">
    <w:name w:val="正文文本 2"/>
    <w:basedOn w:val="731"/>
    <w:next w:val="792"/>
    <w:link w:val="793"/>
    <w:pPr>
      <w:jc w:val="center"/>
      <w:widowControl/>
    </w:pPr>
    <w:rPr>
      <w:rFonts w:ascii="楷体_GB2312" w:eastAsia="楷体_GB2312"/>
      <w:sz w:val="28"/>
      <w:szCs w:val="28"/>
    </w:rPr>
  </w:style>
  <w:style w:type="character" w:styleId="793">
    <w:name w:val="正文文本 2 Char"/>
    <w:next w:val="793"/>
    <w:link w:val="792"/>
    <w:rPr>
      <w:rFonts w:ascii="楷体_GB2312" w:hAnsi="Times New Roman" w:eastAsia="楷体_GB2312" w:cs="Times New Roman"/>
      <w:sz w:val="28"/>
      <w:szCs w:val="28"/>
    </w:rPr>
  </w:style>
  <w:style w:type="paragraph" w:styleId="794">
    <w:name w:val="普通(网站)"/>
    <w:basedOn w:val="731"/>
    <w:next w:val="794"/>
    <w:link w:val="731"/>
    <w:uiPriority w:val="99"/>
    <w:pPr>
      <w:jc w:val="left"/>
      <w:spacing w:before="100" w:beforeAutospacing="1" w:after="100" w:afterAutospacing="1"/>
      <w:widowControl/>
    </w:pPr>
    <w:rPr>
      <w:rFonts w:ascii="宋体" w:hAnsi="宋体" w:cs="宋体"/>
      <w:sz w:val="24"/>
      <w:szCs w:val="24"/>
    </w:rPr>
  </w:style>
  <w:style w:type="paragraph" w:styleId="795">
    <w:name w:val="索引 1"/>
    <w:basedOn w:val="731"/>
    <w:next w:val="731"/>
    <w:link w:val="731"/>
    <w:semiHidden/>
    <w:pPr>
      <w:spacing w:line="240" w:lineRule="atLeast"/>
    </w:pPr>
    <w:rPr>
      <w:b/>
      <w:bCs/>
    </w:rPr>
  </w:style>
  <w:style w:type="paragraph" w:styleId="796">
    <w:name w:val="批注主题"/>
    <w:basedOn w:val="760"/>
    <w:next w:val="760"/>
    <w:link w:val="797"/>
    <w:semiHidden/>
    <w:rPr>
      <w:b/>
      <w:bCs/>
    </w:rPr>
  </w:style>
  <w:style w:type="character" w:styleId="797">
    <w:name w:val="批注主题 Char"/>
    <w:next w:val="797"/>
    <w:link w:val="796"/>
    <w:semiHidden/>
    <w:rPr>
      <w:rFonts w:ascii="Times New Roman" w:hAnsi="Times New Roman" w:eastAsia="宋体" w:cs="Times New Roman"/>
      <w:b/>
      <w:bCs/>
      <w:szCs w:val="21"/>
    </w:rPr>
  </w:style>
  <w:style w:type="paragraph" w:styleId="798">
    <w:name w:val="正文首行缩进"/>
    <w:basedOn w:val="731"/>
    <w:next w:val="798"/>
    <w:link w:val="799"/>
    <w:pPr>
      <w:ind w:firstLine="200"/>
      <w:spacing w:line="360" w:lineRule="auto"/>
    </w:pPr>
    <w:rPr>
      <w:rFonts w:ascii="仿宋_GB2312" w:eastAsia="仿宋_GB2312"/>
      <w:sz w:val="30"/>
      <w:szCs w:val="30"/>
    </w:rPr>
  </w:style>
  <w:style w:type="character" w:styleId="799">
    <w:name w:val="正文首行缩进 Char"/>
    <w:next w:val="799"/>
    <w:link w:val="798"/>
    <w:rPr>
      <w:rFonts w:ascii="仿宋_GB2312" w:hAnsi="Times New Roman" w:eastAsia="仿宋_GB2312" w:cs="Times New Roman"/>
      <w:sz w:val="30"/>
      <w:szCs w:val="30"/>
    </w:rPr>
  </w:style>
  <w:style w:type="paragraph" w:styleId="800">
    <w:name w:val="正文首行缩进 2"/>
    <w:basedOn w:val="766"/>
    <w:next w:val="800"/>
    <w:link w:val="801"/>
    <w:pPr>
      <w:ind w:firstLine="420"/>
      <w:spacing w:line="360" w:lineRule="auto"/>
    </w:pPr>
    <w:rPr>
      <w:rFonts w:ascii="宋体" w:hAnsi="宋体" w:eastAsia="宋体"/>
      <w:sz w:val="21"/>
      <w:szCs w:val="20"/>
    </w:rPr>
  </w:style>
  <w:style w:type="character" w:styleId="801">
    <w:name w:val="正文首行缩进 2 Char"/>
    <w:next w:val="801"/>
    <w:link w:val="800"/>
    <w:rPr>
      <w:rFonts w:ascii="宋体" w:hAnsi="宋体" w:eastAsia="宋体" w:cs="Times New Roman"/>
      <w:sz w:val="32"/>
      <w:szCs w:val="20"/>
    </w:rPr>
  </w:style>
  <w:style w:type="table" w:styleId="802">
    <w:name w:val="网格型"/>
    <w:basedOn w:val="742"/>
    <w:next w:val="802"/>
    <w:link w:val="731"/>
    <w:pPr>
      <w:jc w:val="both"/>
      <w:widowControl w:val="off"/>
    </w:pPr>
    <w:rPr>
      <w:rFonts w:ascii="Times New Roman" w:hAnsi="Times New Roman" w:eastAsia="宋体" w:cs="Times New Roman"/>
      <w:sz w:val="20"/>
      <w:szCs w:val="20"/>
    </w:rPr>
    <w:tblPr/>
  </w:style>
  <w:style w:type="character" w:styleId="803">
    <w:name w:val="要点"/>
    <w:next w:val="803"/>
    <w:link w:val="731"/>
    <w:qFormat/>
    <w:rPr>
      <w:b/>
      <w:bCs/>
    </w:rPr>
  </w:style>
  <w:style w:type="character" w:styleId="804">
    <w:name w:val="页码"/>
    <w:next w:val="804"/>
    <w:link w:val="731"/>
  </w:style>
  <w:style w:type="character" w:styleId="805">
    <w:name w:val="访问过的超链接"/>
    <w:next w:val="805"/>
    <w:link w:val="731"/>
    <w:rPr>
      <w:color w:val="800080"/>
      <w:u w:val="single"/>
    </w:rPr>
  </w:style>
  <w:style w:type="character" w:styleId="806">
    <w:name w:val="强调"/>
    <w:next w:val="806"/>
    <w:link w:val="731"/>
    <w:qFormat/>
    <w:rPr>
      <w:i/>
    </w:rPr>
  </w:style>
  <w:style w:type="character" w:styleId="807">
    <w:name w:val="超链接"/>
    <w:next w:val="807"/>
    <w:link w:val="731"/>
    <w:rPr>
      <w:color w:val="0000ff"/>
      <w:u w:val="single"/>
    </w:rPr>
  </w:style>
  <w:style w:type="character" w:styleId="808">
    <w:name w:val="批注引用"/>
    <w:next w:val="808"/>
    <w:link w:val="731"/>
    <w:semiHidden/>
    <w:rPr>
      <w:sz w:val="21"/>
      <w:szCs w:val="21"/>
    </w:rPr>
  </w:style>
  <w:style w:type="character" w:styleId="809">
    <w:name w:val="font5 Char"/>
    <w:next w:val="809"/>
    <w:link w:val="731"/>
    <w:rPr>
      <w:rFonts w:ascii="宋体" w:hAnsi="宋体" w:eastAsia="宋体"/>
      <w:sz w:val="28"/>
      <w:szCs w:val="28"/>
      <w:lang w:val="en-US" w:eastAsia="zh-CN" w:bidi="ar-SA"/>
    </w:rPr>
  </w:style>
  <w:style w:type="character" w:styleId="810">
    <w:name w:val="二级目录 Char"/>
    <w:next w:val="810"/>
    <w:link w:val="811"/>
    <w:rPr>
      <w:b/>
      <w:sz w:val="30"/>
      <w:szCs w:val="28"/>
    </w:rPr>
  </w:style>
  <w:style w:type="paragraph" w:styleId="811">
    <w:name w:val="二级目录"/>
    <w:next w:val="731"/>
    <w:link w:val="810"/>
    <w:pPr>
      <w:numPr>
        <w:ilvl w:val="0"/>
        <w:numId w:val="2"/>
      </w:numPr>
      <w:tabs>
        <w:tab w:val="left" w:pos="907" w:leader="none"/>
        <w:tab w:val="left" w:pos="1145" w:leader="none"/>
      </w:tabs>
      <w:outlineLvl w:val="1"/>
    </w:pPr>
    <w:rPr>
      <w:b/>
      <w:sz w:val="30"/>
      <w:szCs w:val="28"/>
      <w:lang w:val="en-US" w:eastAsia="zh-CN" w:bidi="ar-SA"/>
    </w:rPr>
  </w:style>
  <w:style w:type="character" w:styleId="812">
    <w:name w:val="列出段落 Char,Bullet List Char,numbered Char,FooterText Char,List Paragraph1 Char,Paragraphe de liste1 Char"/>
    <w:next w:val="812"/>
    <w:link w:val="813"/>
    <w:rPr>
      <w:rFonts w:ascii="Calibri" w:hAnsi="Calibri"/>
      <w:sz w:val="24"/>
      <w:szCs w:val="24"/>
      <w:lang w:eastAsia="en-US" w:bidi="en-US"/>
    </w:rPr>
  </w:style>
  <w:style w:type="paragraph" w:styleId="813">
    <w:name w:val="列出段落1"/>
    <w:basedOn w:val="731"/>
    <w:next w:val="813"/>
    <w:link w:val="812"/>
    <w:qFormat/>
    <w:pPr>
      <w:contextualSpacing/>
      <w:ind w:left="720"/>
      <w:jc w:val="left"/>
      <w:widowControl/>
    </w:pPr>
    <w:rPr>
      <w:rFonts w:ascii="Calibri" w:hAnsi="Calibri" w:eastAsia="宋体" w:cs="Times New Roman"/>
      <w:sz w:val="24"/>
      <w:szCs w:val="24"/>
      <w:lang w:eastAsia="en-US" w:bidi="en-US"/>
    </w:rPr>
  </w:style>
  <w:style w:type="paragraph" w:styleId="814">
    <w:name w:val="Body Text(ch)"/>
    <w:basedOn w:val="731"/>
    <w:next w:val="764"/>
    <w:link w:val="731"/>
    <w:pPr>
      <w:spacing w:after="120"/>
    </w:pPr>
    <w:rPr>
      <w:rFonts w:ascii="宋体" w:hAnsi="Arial"/>
      <w:bCs/>
      <w:iCs/>
      <w:szCs w:val="24"/>
    </w:rPr>
  </w:style>
  <w:style w:type="paragraph" w:styleId="815">
    <w:name w:val="xl27"/>
    <w:basedOn w:val="731"/>
    <w:next w:val="815"/>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6">
    <w:name w:val="xl26"/>
    <w:basedOn w:val="731"/>
    <w:next w:val="816"/>
    <w:link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7">
    <w:name w:val="Char"/>
    <w:basedOn w:val="731"/>
    <w:next w:val="817"/>
    <w:link w:val="731"/>
    <w:pPr>
      <w:ind w:firstLine="200"/>
      <w:tabs>
        <w:tab w:val="left" w:pos="360" w:leader="none"/>
      </w:tabs>
    </w:pPr>
    <w:rPr>
      <w:sz w:val="28"/>
      <w:szCs w:val="30"/>
    </w:rPr>
  </w:style>
  <w:style w:type="paragraph" w:styleId="818">
    <w:name w:val=" Char"/>
    <w:basedOn w:val="758"/>
    <w:next w:val="818"/>
    <w:link w:val="731"/>
    <w:rPr>
      <w:rFonts w:ascii="Tahoma" w:hAnsi="Tahoma"/>
      <w:sz w:val="24"/>
      <w:szCs w:val="24"/>
    </w:rPr>
  </w:style>
  <w:style w:type="paragraph" w:styleId="819">
    <w:name w:val="普通正文"/>
    <w:basedOn w:val="731"/>
    <w:next w:val="819"/>
    <w:link w:val="731"/>
    <w:pPr>
      <w:ind w:firstLine="480"/>
      <w:jc w:val="left"/>
      <w:spacing w:before="120" w:after="120" w:line="360" w:lineRule="auto"/>
    </w:pPr>
    <w:rPr>
      <w:rFonts w:ascii="Arial" w:hAnsi="Arial"/>
      <w:sz w:val="24"/>
      <w:szCs w:val="24"/>
    </w:rPr>
  </w:style>
  <w:style w:type="paragraph" w:styleId="820">
    <w:name w:val="table_lines"/>
    <w:basedOn w:val="731"/>
    <w:next w:val="820"/>
    <w:link w:val="731"/>
    <w:pPr>
      <w:jc w:val="left"/>
      <w:widowControl/>
    </w:pPr>
    <w:rPr>
      <w:sz w:val="20"/>
      <w:szCs w:val="20"/>
      <w:lang w:val="de-DE" w:eastAsia="de-DE"/>
    </w:rPr>
  </w:style>
  <w:style w:type="paragraph" w:styleId="821">
    <w:name w:val="附录1"/>
    <w:next w:val="821"/>
    <w:link w:val="731"/>
    <w:pPr>
      <w:numPr>
        <w:ilvl w:val="0"/>
        <w:numId w:val="2"/>
      </w:numPr>
      <w:spacing w:before="240" w:line="600" w:lineRule="atLeast"/>
      <w:tabs>
        <w:tab w:val="left" w:pos="907" w:leader="none"/>
      </w:tabs>
    </w:pPr>
    <w:rPr>
      <w:b/>
      <w:i/>
      <w:sz w:val="28"/>
      <w:lang w:val="en-US" w:eastAsia="zh-CN" w:bidi="ar-SA"/>
    </w:rPr>
  </w:style>
  <w:style w:type="paragraph" w:styleId="822">
    <w:name w:val="font7"/>
    <w:basedOn w:val="731"/>
    <w:next w:val="822"/>
    <w:link w:val="731"/>
    <w:pPr>
      <w:jc w:val="left"/>
      <w:spacing w:before="100" w:beforeAutospacing="1" w:after="100" w:afterAutospacing="1"/>
      <w:widowControl/>
    </w:pPr>
    <w:rPr>
      <w:rFonts w:hint="eastAsia" w:ascii="宋体" w:hAnsi="宋体"/>
      <w:sz w:val="18"/>
      <w:szCs w:val="18"/>
    </w:rPr>
  </w:style>
  <w:style w:type="paragraph" w:styleId="823">
    <w:name w:val=" Char Char Char Char"/>
    <w:basedOn w:val="758"/>
    <w:next w:val="823"/>
    <w:link w:val="731"/>
    <w:pPr>
      <w:spacing w:line="360" w:lineRule="auto"/>
    </w:pPr>
    <w:rPr>
      <w:rFonts w:ascii="Tahoma" w:hAnsi="Tahoma"/>
      <w:sz w:val="24"/>
      <w:szCs w:val="24"/>
    </w:rPr>
  </w:style>
  <w:style w:type="paragraph" w:styleId="824">
    <w:name w:val="列出段落"/>
    <w:basedOn w:val="731"/>
    <w:next w:val="824"/>
    <w:link w:val="731"/>
    <w:qFormat/>
    <w:pPr>
      <w:contextualSpacing/>
      <w:ind w:left="720"/>
      <w:jc w:val="left"/>
      <w:widowControl/>
    </w:pPr>
    <w:rPr>
      <w:rFonts w:ascii="Calibri" w:hAnsi="Calibri"/>
      <w:sz w:val="24"/>
      <w:szCs w:val="24"/>
      <w:lang w:eastAsia="en-US" w:bidi="en-US"/>
    </w:rPr>
  </w:style>
  <w:style w:type="paragraph" w:styleId="825">
    <w:name w:val="4"/>
    <w:basedOn w:val="731"/>
    <w:next w:val="787"/>
    <w:link w:val="731"/>
    <w:pPr>
      <w:ind w:firstLine="420"/>
      <w:spacing w:line="360" w:lineRule="auto"/>
    </w:pPr>
    <w:rPr>
      <w:color w:val="ff0000"/>
      <w:sz w:val="24"/>
      <w:szCs w:val="24"/>
    </w:rPr>
  </w:style>
  <w:style w:type="paragraph" w:styleId="826">
    <w:name w:val="普通 (Web)"/>
    <w:basedOn w:val="731"/>
    <w:next w:val="826"/>
    <w:link w:val="731"/>
    <w:pPr>
      <w:jc w:val="left"/>
      <w:spacing w:before="100" w:beforeAutospacing="1" w:after="100" w:afterAutospacing="1"/>
      <w:widowControl/>
    </w:pPr>
    <w:rPr>
      <w:rFonts w:ascii="宋体" w:hAnsi="宋体"/>
      <w:sz w:val="24"/>
      <w:szCs w:val="24"/>
    </w:rPr>
  </w:style>
  <w:style w:type="paragraph" w:styleId="827">
    <w:name w:val=" Char Char Char Char Char Char Char Char Char Char"/>
    <w:basedOn w:val="731"/>
    <w:next w:val="827"/>
    <w:link w:val="731"/>
    <w:pPr>
      <w:spacing w:line="360" w:lineRule="auto"/>
    </w:pPr>
    <w:rPr>
      <w:sz w:val="24"/>
      <w:szCs w:val="20"/>
    </w:rPr>
  </w:style>
  <w:style w:type="paragraph" w:styleId="828">
    <w:name w:val="样式1"/>
    <w:basedOn w:val="731"/>
    <w:next w:val="828"/>
    <w:link w:val="731"/>
    <w:pPr>
      <w:numPr>
        <w:ilvl w:val="0"/>
        <w:numId w:val="3"/>
      </w:numPr>
      <w:tabs>
        <w:tab w:val="left" w:pos="709" w:leader="none"/>
      </w:tabs>
    </w:pPr>
    <w:rPr>
      <w:rFonts w:ascii="宋体" w:hAnsi="宋体"/>
    </w:rPr>
  </w:style>
  <w:style w:type="paragraph" w:styleId="829">
    <w:name w:val="font6"/>
    <w:basedOn w:val="731"/>
    <w:next w:val="829"/>
    <w:link w:val="731"/>
    <w:pPr>
      <w:jc w:val="left"/>
      <w:spacing w:before="100" w:beforeAutospacing="1" w:after="100" w:afterAutospacing="1"/>
      <w:widowControl/>
    </w:pPr>
    <w:rPr>
      <w:rFonts w:hint="eastAsia" w:ascii="宋体" w:hAnsi="宋体"/>
      <w:sz w:val="28"/>
      <w:szCs w:val="28"/>
      <w:u w:val="single"/>
    </w:rPr>
  </w:style>
  <w:style w:type="paragraph" w:styleId="830">
    <w:name w:val="xl25"/>
    <w:basedOn w:val="731"/>
    <w:next w:val="830"/>
    <w:link w:val="7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1">
    <w:name w:val="图标"/>
    <w:basedOn w:val="731"/>
    <w:next w:val="731"/>
    <w:link w:val="7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2">
    <w:name w:val="标题3"/>
    <w:basedOn w:val="731"/>
    <w:next w:val="731"/>
    <w:link w:val="731"/>
    <w:pPr>
      <w:ind w:firstLine="624"/>
      <w:spacing w:line="590" w:lineRule="atLeast"/>
    </w:pPr>
    <w:rPr>
      <w:rFonts w:ascii="方正黑体_GBK" w:eastAsia="方正黑体_GBK"/>
      <w:sz w:val="32"/>
      <w:szCs w:val="32"/>
    </w:rPr>
  </w:style>
  <w:style w:type="paragraph" w:styleId="833">
    <w:name w:val="xl24"/>
    <w:basedOn w:val="731"/>
    <w:next w:val="833"/>
    <w:link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4">
    <w:name w:val="xl29"/>
    <w:basedOn w:val="731"/>
    <w:next w:val="834"/>
    <w:link w:val="7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5">
    <w:name w:val="Char Char Char Char Char Char Char Char"/>
    <w:basedOn w:val="731"/>
    <w:next w:val="835"/>
    <w:link w:val="731"/>
    <w:pPr>
      <w:jc w:val="left"/>
      <w:spacing w:after="160" w:line="240" w:lineRule="exact"/>
      <w:widowControl/>
    </w:pPr>
    <w:rPr>
      <w:rFonts w:ascii="Verdana" w:hAnsi="Verdana"/>
      <w:sz w:val="20"/>
      <w:szCs w:val="20"/>
      <w:lang w:eastAsia="en-US"/>
    </w:rPr>
  </w:style>
  <w:style w:type="paragraph" w:styleId="836">
    <w:name w:val="xl28"/>
    <w:basedOn w:val="731"/>
    <w:next w:val="836"/>
    <w:link w:val="7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7">
    <w:name w:val=" Char Char Char Char Char Char Char Char"/>
    <w:basedOn w:val="731"/>
    <w:next w:val="837"/>
    <w:link w:val="731"/>
    <w:pPr>
      <w:jc w:val="left"/>
      <w:spacing w:after="160" w:line="240" w:lineRule="exact"/>
      <w:widowControl/>
    </w:pPr>
    <w:rPr>
      <w:rFonts w:ascii="Verdana" w:hAnsi="Verdana"/>
      <w:sz w:val="20"/>
      <w:szCs w:val="20"/>
      <w:lang w:eastAsia="en-US"/>
    </w:rPr>
  </w:style>
  <w:style w:type="paragraph" w:styleId="838">
    <w:name w:val="xl30"/>
    <w:basedOn w:val="731"/>
    <w:next w:val="838"/>
    <w:link w:val="731"/>
    <w:pPr>
      <w:jc w:val="center"/>
      <w:spacing w:before="100" w:beforeAutospacing="1" w:after="100" w:afterAutospacing="1"/>
      <w:widowControl/>
    </w:pPr>
    <w:rPr>
      <w:rFonts w:ascii="宋体" w:hAnsi="宋体"/>
      <w:b/>
      <w:bCs/>
      <w:sz w:val="36"/>
      <w:szCs w:val="36"/>
    </w:rPr>
  </w:style>
  <w:style w:type="paragraph" w:styleId="839">
    <w:name w:val="Char Char Char Char"/>
    <w:basedOn w:val="758"/>
    <w:next w:val="839"/>
    <w:link w:val="731"/>
    <w:pPr>
      <w:spacing w:line="360" w:lineRule="auto"/>
    </w:pPr>
    <w:rPr>
      <w:rFonts w:ascii="Tahoma" w:hAnsi="Tahoma"/>
      <w:sz w:val="24"/>
      <w:szCs w:val="24"/>
    </w:rPr>
  </w:style>
  <w:style w:type="paragraph" w:styleId="840">
    <w:name w:val="table_1stline"/>
    <w:basedOn w:val="731"/>
    <w:next w:val="840"/>
    <w:link w:val="731"/>
    <w:pPr>
      <w:jc w:val="left"/>
      <w:spacing w:before="120"/>
      <w:widowControl/>
    </w:pPr>
    <w:rPr>
      <w:bCs/>
      <w:sz w:val="20"/>
      <w:szCs w:val="20"/>
      <w:lang w:val="de-DE" w:eastAsia="de-DE"/>
    </w:rPr>
  </w:style>
  <w:style w:type="paragraph" w:styleId="841">
    <w:name w:val="font5"/>
    <w:basedOn w:val="731"/>
    <w:next w:val="841"/>
    <w:link w:val="731"/>
    <w:pPr>
      <w:jc w:val="left"/>
      <w:spacing w:before="100" w:beforeAutospacing="1" w:after="100" w:afterAutospacing="1"/>
      <w:widowControl/>
    </w:pPr>
    <w:rPr>
      <w:rFonts w:hint="eastAsia" w:ascii="宋体" w:hAnsi="宋体"/>
      <w:sz w:val="28"/>
      <w:szCs w:val="28"/>
    </w:rPr>
  </w:style>
  <w:style w:type="paragraph" w:styleId="842">
    <w:name w:val="标题1"/>
    <w:basedOn w:val="731"/>
    <w:next w:val="731"/>
    <w:link w:val="731"/>
    <w:pPr>
      <w:jc w:val="center"/>
      <w:spacing w:line="700" w:lineRule="atLeast"/>
      <w:tabs>
        <w:tab w:val="left" w:pos="9193" w:leader="none"/>
        <w:tab w:val="left" w:pos="9827" w:leader="none"/>
      </w:tabs>
    </w:pPr>
    <w:rPr>
      <w:rFonts w:ascii="方正小标宋_GBK" w:eastAsia="方正小标宋_GBK"/>
      <w:sz w:val="44"/>
      <w:szCs w:val="20"/>
    </w:rPr>
  </w:style>
  <w:style w:type="paragraph" w:styleId="843">
    <w:name w:val="修订"/>
    <w:next w:val="843"/>
    <w:link w:val="731"/>
    <w:uiPriority w:val="99"/>
    <w:semiHidden/>
    <w:rPr>
      <w:sz w:val="21"/>
      <w:szCs w:val="21"/>
      <w:lang w:val="en-US" w:eastAsia="zh-CN" w:bidi="ar-SA"/>
    </w:rPr>
  </w:style>
  <w:style w:type="paragraph" w:styleId="844">
    <w:name w:val="无间隔"/>
    <w:next w:val="844"/>
    <w:link w:val="731"/>
    <w:uiPriority w:val="99"/>
    <w:qFormat/>
    <w:pPr>
      <w:jc w:val="both"/>
      <w:widowControl w:val="off"/>
    </w:pPr>
    <w:rPr>
      <w:sz w:val="21"/>
      <w:szCs w:val="21"/>
      <w:lang w:val="en-US" w:eastAsia="zh-CN" w:bidi="ar-SA"/>
    </w:rPr>
  </w:style>
  <w:style w:type="character" w:styleId="10954" w:default="1">
    <w:name w:val="Default Paragraph Font"/>
    <w:uiPriority w:val="1"/>
    <w:semiHidden/>
    <w:unhideWhenUsed/>
  </w:style>
  <w:style w:type="numbering" w:styleId="10955" w:default="1">
    <w:name w:val="No List"/>
    <w:uiPriority w:val="99"/>
    <w:semiHidden/>
    <w:unhideWhenUsed/>
  </w:style>
  <w:style w:type="table" w:styleId="10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刘嘉文</dc:creator>
  <cp:lastModifiedBy>乔秀善</cp:lastModifiedBy>
  <cp:revision>6</cp:revision>
  <dcterms:created xsi:type="dcterms:W3CDTF">2026-10-28T02:58:00Z</dcterms:created>
  <dcterms:modified xsi:type="dcterms:W3CDTF">2026-11-02T00:32:06Z</dcterms:modified>
  <cp:version>917504</cp:version>
</cp:coreProperties>
</file>