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JSZC-320500-JZCG-C2024-0625</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：苏州工业职业技术学院</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苏州工业职业技术学院智能制造单元虚拟仿真平台实训室</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hint="eastAsia" w:ascii="Times New Roman" w:hAnsi="Times New Roman"/>
          <w:b/>
          <w:sz w:val="32"/>
        </w:rPr>
        <w:t xml:space="preserve">苏州市公共资源交易中心（苏州市政府集中采购中心）</w:t>
      </w:r>
      <w:r/>
    </w:p>
    <w:p>
      <w:pPr>
        <w:ind w:left="0"/>
        <w:jc w:val="center"/>
        <w:rPr>
          <w:rFonts w:ascii="宋体" w:hAnsi="宋体" w:cs="宋体"/>
          <w:b/>
          <w:sz w:val="32"/>
        </w:rPr>
      </w:pPr>
      <w:r>
        <w:rPr>
          <w:rFonts w:ascii="宋体" w:hAnsi="宋体" w:cs="宋体"/>
          <w:b/>
          <w:sz w:val="32"/>
        </w:rPr>
        <w:t xml:space="preserve">2024</w:t>
      </w:r>
      <w:r>
        <w:rPr>
          <w:rFonts w:hint="eastAsia" w:ascii="宋体" w:hAnsi="宋体" w:cs="宋体"/>
          <w:b/>
          <w:sz w:val="32"/>
        </w:rPr>
        <w:t xml:space="preserve">年</w:t>
      </w:r>
      <w:r>
        <w:rPr>
          <w:rFonts w:ascii="宋体" w:hAnsi="宋体" w:cs="宋体"/>
          <w:b/>
          <w:sz w:val="32"/>
        </w:rPr>
        <w:t xml:space="preserve">11</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77"/>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06"/>
            <w:b w:val="0"/>
            <w:sz w:val="32"/>
            <w:szCs w:val="32"/>
          </w:rPr>
          <w:t xml:space="preserve">第一章</w:t>
        </w:r>
        <w:r>
          <w:rPr>
            <w:rStyle w:val="906"/>
            <w:b w:val="0"/>
            <w:sz w:val="32"/>
            <w:szCs w:val="32"/>
          </w:rPr>
          <w:t xml:space="preserve"> </w:t>
        </w:r>
        <w:r>
          <w:rPr>
            <w:rStyle w:val="906"/>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06"/>
            <w:b w:val="0"/>
            <w:sz w:val="32"/>
            <w:szCs w:val="32"/>
          </w:rPr>
          <w:t xml:space="preserve">第二章</w:t>
        </w:r>
        <w:r>
          <w:rPr>
            <w:rStyle w:val="906"/>
            <w:b w:val="0"/>
            <w:sz w:val="32"/>
            <w:szCs w:val="32"/>
          </w:rPr>
          <w:t xml:space="preserve"> </w:t>
        </w:r>
        <w:r>
          <w:rPr>
            <w:rStyle w:val="906"/>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06"/>
            <w:b w:val="0"/>
            <w:sz w:val="32"/>
            <w:szCs w:val="32"/>
          </w:rPr>
          <w:t xml:space="preserve">第三章</w:t>
        </w:r>
        <w:r>
          <w:rPr>
            <w:rStyle w:val="906"/>
            <w:b w:val="0"/>
            <w:sz w:val="32"/>
            <w:szCs w:val="32"/>
          </w:rPr>
          <w:t xml:space="preserve"> </w:t>
        </w:r>
        <w:r>
          <w:rPr>
            <w:rStyle w:val="906"/>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14</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06"/>
            <w:b w:val="0"/>
            <w:sz w:val="32"/>
            <w:szCs w:val="32"/>
          </w:rPr>
          <w:t xml:space="preserve">第四章</w:t>
        </w:r>
        <w:r>
          <w:rPr>
            <w:rStyle w:val="906"/>
            <w:b w:val="0"/>
            <w:sz w:val="32"/>
            <w:szCs w:val="32"/>
          </w:rPr>
          <w:t xml:space="preserve"> </w:t>
        </w:r>
        <w:r>
          <w:rPr>
            <w:rStyle w:val="906"/>
            <w:b w:val="0"/>
            <w:sz w:val="32"/>
            <w:szCs w:val="32"/>
          </w:rPr>
          <w:t xml:space="preserve">采购</w:t>
        </w:r>
        <w:bookmarkStart w:id="0" w:name="_GoBack"/>
        <w:bookmarkEnd w:id="0"/>
        <w:r>
          <w:rPr>
            <w:rStyle w:val="906"/>
            <w:b w:val="0"/>
            <w:sz w:val="32"/>
            <w:szCs w:val="32"/>
          </w:rPr>
          <w:t xml:space="preserve">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27</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06"/>
            <w:b w:val="0"/>
            <w:sz w:val="32"/>
            <w:szCs w:val="32"/>
          </w:rPr>
          <w:t xml:space="preserve">第五章</w:t>
        </w:r>
        <w:r>
          <w:rPr>
            <w:rStyle w:val="906"/>
            <w:b w:val="0"/>
            <w:sz w:val="32"/>
            <w:szCs w:val="32"/>
          </w:rPr>
          <w:t xml:space="preserve"> </w:t>
        </w:r>
        <w:r>
          <w:rPr>
            <w:rStyle w:val="906"/>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_Toc167285820 \h </w:instrText>
        </w:r>
        <w:r>
          <w:rPr>
            <w:b w:val="0"/>
            <w:sz w:val="32"/>
            <w:szCs w:val="32"/>
          </w:rPr>
        </w:r>
        <w:r>
          <w:rPr>
            <w:b w:val="0"/>
            <w:sz w:val="32"/>
            <w:szCs w:val="32"/>
          </w:rPr>
          <w:fldChar w:fldCharType="separate"/>
        </w:r>
        <w:r>
          <w:rPr>
            <w:b w:val="0"/>
            <w:sz w:val="32"/>
            <w:szCs w:val="32"/>
          </w:rPr>
          <w:t xml:space="preserve">40</w:t>
        </w:r>
        <w:r>
          <w:rPr>
            <w:b w:val="0"/>
            <w:sz w:val="32"/>
            <w:szCs w:val="32"/>
          </w:rPr>
          <w:fldChar w:fldCharType="end"/>
        </w:r>
      </w:hyperlink>
      <w:r/>
      <w:r/>
    </w:p>
    <w:p>
      <w:pPr>
        <w:pStyle w:val="877"/>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06"/>
            <w:b w:val="0"/>
            <w:sz w:val="32"/>
            <w:szCs w:val="32"/>
          </w:rPr>
          <w:t xml:space="preserve">第六章</w:t>
        </w:r>
        <w:r>
          <w:rPr>
            <w:rStyle w:val="906"/>
            <w:b w:val="0"/>
            <w:sz w:val="32"/>
            <w:szCs w:val="32"/>
          </w:rPr>
          <w:t xml:space="preserve"> </w:t>
        </w:r>
        <w:r>
          <w:rPr>
            <w:rStyle w:val="906"/>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_Toc167285821 \h </w:instrText>
        </w:r>
        <w:r>
          <w:rPr>
            <w:b w:val="0"/>
            <w:sz w:val="32"/>
            <w:szCs w:val="32"/>
          </w:rPr>
        </w:r>
        <w:r>
          <w:rPr>
            <w:b w:val="0"/>
            <w:sz w:val="32"/>
            <w:szCs w:val="32"/>
          </w:rPr>
          <w:fldChar w:fldCharType="separate"/>
        </w:r>
        <w:r>
          <w:rPr>
            <w:b w:val="0"/>
            <w:sz w:val="32"/>
            <w:szCs w:val="32"/>
          </w:rPr>
          <w:t xml:space="preserve">46</w:t>
        </w:r>
        <w:r>
          <w:rPr>
            <w:b w:val="0"/>
            <w:sz w:val="32"/>
            <w:szCs w:val="32"/>
          </w:rPr>
          <w:fldChar w:fldCharType="end"/>
        </w:r>
      </w:hyperlink>
      <w:r/>
      <w:r/>
    </w:p>
    <w:p>
      <w:pPr>
        <w:pStyle w:val="877"/>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7003"/>
      <w:r/>
      <w:bookmarkStart w:id="2" w:name="_Toc15681"/>
      <w:r/>
      <w:bookmarkStart w:id="3" w:name="_Toc16121"/>
      <w:r/>
      <w:bookmarkStart w:id="4"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JSZC-320500-JZCG-C2024-0625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苏州工业职业技术学院智能制造单元虚拟仿真平台实训室</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名称：苏州市公共资源交易中心（苏州市政府集中采购中心）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地址：苏州市姑苏区平泷路251号城市生活广场西楼四楼</w:t>
            </w:r>
            <w:r/>
          </w:p>
          <w:p>
            <w:pPr>
              <w:ind w:left="0"/>
              <w:jc w:val="left"/>
              <w:spacing w:line="312" w:lineRule="auto"/>
              <w:rPr>
                <w:rFonts w:ascii="宋体" w:hAnsi="宋体"/>
                <w:sz w:val="21"/>
                <w:szCs w:val="21"/>
              </w:rPr>
            </w:pPr>
            <w:r>
              <w:rPr>
                <w:rFonts w:hint="eastAsia" w:ascii="宋体" w:hAnsi="宋体"/>
                <w:sz w:val="21"/>
                <w:szCs w:val="21"/>
              </w:rPr>
              <w:t xml:space="preserve">联系人: 谢工、陆工</w:t>
            </w:r>
            <w:r/>
          </w:p>
          <w:p>
            <w:pPr>
              <w:pStyle w:val="888"/>
              <w:ind w:left="0" w:firstLine="0"/>
            </w:pPr>
            <w:r>
              <w:rPr>
                <w:rFonts w:hint="eastAsia" w:ascii="宋体" w:hAnsi="宋体"/>
                <w:szCs w:val="21"/>
              </w:rPr>
              <w:t xml:space="preserve">联系电话：</w:t>
            </w:r>
            <w:r>
              <w:rPr>
                <w:rFonts w:ascii="宋体" w:hAnsi="宋体"/>
                <w:szCs w:val="21"/>
              </w:rPr>
              <w:t xml:space="preserve">0512-69820877/69820883</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名称：苏州工业职业技术学院</w:t>
            </w:r>
            <w:r/>
          </w:p>
          <w:p>
            <w:pPr>
              <w:ind w:left="0"/>
              <w:jc w:val="left"/>
              <w:spacing w:line="312" w:lineRule="auto"/>
              <w:rPr>
                <w:rFonts w:ascii="宋体" w:hAnsi="宋体"/>
                <w:sz w:val="21"/>
                <w:szCs w:val="21"/>
              </w:rPr>
            </w:pPr>
            <w:r>
              <w:rPr>
                <w:rFonts w:hint="eastAsia" w:ascii="宋体" w:hAnsi="宋体"/>
                <w:sz w:val="21"/>
                <w:szCs w:val="21"/>
              </w:rPr>
              <w:t xml:space="preserve">地址：苏州市吴中区吴中大道国际教育园致能大道1号</w:t>
            </w:r>
            <w:r/>
          </w:p>
          <w:p>
            <w:pPr>
              <w:ind w:left="0"/>
              <w:jc w:val="left"/>
              <w:spacing w:line="312" w:lineRule="auto"/>
              <w:rPr>
                <w:rFonts w:ascii="宋体" w:hAnsi="宋体"/>
                <w:sz w:val="21"/>
                <w:szCs w:val="21"/>
              </w:rPr>
            </w:pPr>
            <w:r>
              <w:rPr>
                <w:rFonts w:hint="eastAsia" w:ascii="宋体" w:hAnsi="宋体"/>
                <w:sz w:val="21"/>
                <w:szCs w:val="21"/>
              </w:rPr>
              <w:t xml:space="preserve">联系人：唐海</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13913192170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68611034"/>
            <w:r/>
            <w:bookmarkStart w:id="6" w:name="_Toc57376405"/>
            <w:r/>
            <w:bookmarkStart w:id="7" w:name="_Toc19808"/>
            <w:r/>
            <w:bookmarkStart w:id="8" w:name="_Toc58248879"/>
            <w:r/>
            <w:bookmarkStart w:id="9" w:name="_Toc7166"/>
            <w:r/>
            <w:bookmarkStart w:id="10" w:name="_Toc28592"/>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4</w:t>
            </w:r>
            <w:r>
              <w:rPr>
                <w:rFonts w:hint="eastAsia" w:ascii="宋体" w:hAnsi="宋体" w:cs="宋体"/>
                <w:sz w:val="21"/>
                <w:szCs w:val="21"/>
              </w:rPr>
              <w:t xml:space="preserve">年12月3日9点30分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4</w:t>
            </w:r>
            <w:r>
              <w:rPr>
                <w:rFonts w:hint="eastAsia" w:ascii="宋体" w:hAnsi="宋体" w:cs="宋体"/>
                <w:sz w:val="21"/>
                <w:szCs w:val="21"/>
              </w:rPr>
              <w:t xml:space="preserve">年12月3日9点30分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4</w:t>
            </w:r>
            <w:r>
              <w:rPr>
                <w:rFonts w:hint="eastAsia" w:ascii="宋体" w:hAnsi="宋体" w:cs="宋体"/>
                <w:sz w:val="21"/>
                <w:szCs w:val="21"/>
              </w:rPr>
              <w:t xml:space="preserve">年12月3日9点30分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苏州市姑苏区平泷路251号城市生活广场西楼五楼</w:t>
            </w:r>
            <w:r>
              <w:rPr>
                <w:rFonts w:ascii="宋体" w:hAnsi="宋体"/>
                <w:sz w:val="21"/>
                <w:szCs w:val="21"/>
              </w:rPr>
              <w:t xml:space="preserve"> </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合同总金额的5%（以非现金形式缴纳或提交）</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2"/>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2"/>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44"/>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16571"/>
      <w:r/>
      <w:bookmarkStart w:id="13" w:name="_Toc3644"/>
      <w:r/>
      <w:bookmarkStart w:id="14" w:name="_Toc6217"/>
      <w:r/>
      <w:bookmarkStart w:id="15" w:name="_Toc57376406"/>
      <w:r/>
      <w:bookmarkStart w:id="16" w:name="_Toc58248880"/>
      <w:r/>
      <w:bookmarkStart w:id="17" w:name="_Toc2412"/>
      <w:r>
        <w:rPr>
          <w:rFonts w:hint="eastAsia" w:ascii="宋体" w:hAnsi="宋体"/>
          <w:b/>
          <w:sz w:val="21"/>
          <w:szCs w:val="21"/>
        </w:rPr>
        <w:t xml:space="preserve">项目概况：</w:t>
      </w:r>
      <w:r>
        <w:rPr>
          <w:rFonts w:hint="eastAsia" w:ascii="宋体" w:hAnsi="宋体"/>
          <w:b/>
          <w:sz w:val="21"/>
          <w:szCs w:val="21"/>
          <w:u w:val="single"/>
        </w:rPr>
        <w:t xml:space="preserve">苏州工业职业技术学院智能制造单元虚拟仿真平台实训室</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ascii="宋体" w:hAnsi="宋体"/>
          <w:b/>
          <w:sz w:val="21"/>
          <w:szCs w:val="21"/>
          <w:u w:val="single"/>
        </w:rPr>
        <w:t xml:space="preserve">12</w:t>
      </w:r>
      <w:r>
        <w:rPr>
          <w:rFonts w:hint="eastAsia" w:ascii="宋体" w:hAnsi="宋体"/>
          <w:b/>
          <w:sz w:val="21"/>
          <w:szCs w:val="21"/>
          <w:u w:val="single"/>
        </w:rPr>
        <w:t xml:space="preserve">月</w:t>
      </w:r>
      <w:r>
        <w:rPr>
          <w:rFonts w:ascii="宋体" w:hAnsi="宋体"/>
          <w:b/>
          <w:sz w:val="21"/>
          <w:szCs w:val="21"/>
          <w:u w:val="single"/>
        </w:rPr>
        <w:t xml:space="preserve">3</w:t>
      </w:r>
      <w:r>
        <w:rPr>
          <w:rFonts w:hint="eastAsia" w:ascii="宋体" w:hAnsi="宋体"/>
          <w:b/>
          <w:sz w:val="21"/>
          <w:szCs w:val="21"/>
          <w:u w:val="single"/>
        </w:rPr>
        <w:t xml:space="preserve">日9</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JSZC-320500-JZCG-C2024-0625</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2、项目名称：苏州工业职业技术学院智能制造单元虚拟仿真平台实训室</w:t>
      </w:r>
      <w:r>
        <w:rPr>
          <w:rFonts w:ascii="宋体" w:hAnsi="宋体" w:cs="宋体"/>
          <w:bCs/>
          <w:sz w:val="21"/>
          <w:szCs w:val="21"/>
        </w:rPr>
        <w:t xml:space="preserve">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hint="eastAsia" w:ascii="宋体" w:hAnsi="宋体" w:cs="宋体"/>
          <w:bCs/>
          <w:sz w:val="21"/>
          <w:szCs w:val="21"/>
          <w:lang w:val="en-US"/>
        </w:rPr>
        <w:t xml:space="preserve">人民币壹佰叁拾万元整（￥</w:t>
      </w:r>
      <w:r>
        <w:rPr>
          <w:rFonts w:ascii="宋体" w:hAnsi="宋体" w:cs="宋体"/>
          <w:bCs/>
          <w:sz w:val="21"/>
          <w:szCs w:val="21"/>
          <w:lang w:val="en-US"/>
        </w:rPr>
        <w:t xml:space="preserve">1300000.00</w:t>
      </w:r>
      <w:r>
        <w:rPr>
          <w:rFonts w:hint="eastAsia" w:ascii="宋体" w:hAnsi="宋体" w:cs="宋体"/>
          <w:bCs/>
          <w:sz w:val="21"/>
          <w:szCs w:val="21"/>
          <w:lang w:val="en-US"/>
        </w:rPr>
        <w:t xml:space="preserve">）</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lang w:val="en-US"/>
        </w:rPr>
        <w:t xml:space="preserve">人民币壹佰叁拾万元整（￥</w:t>
      </w:r>
      <w:r>
        <w:rPr>
          <w:rFonts w:ascii="宋体" w:hAnsi="宋体" w:cs="宋体"/>
          <w:bCs/>
          <w:sz w:val="21"/>
          <w:szCs w:val="21"/>
          <w:lang w:val="en-US"/>
        </w:rPr>
        <w:t xml:space="preserve">1300000.00</w:t>
      </w:r>
      <w:r>
        <w:rPr>
          <w:rFonts w:hint="eastAsia" w:ascii="宋体" w:hAnsi="宋体" w:cs="宋体"/>
          <w:bCs/>
          <w:sz w:val="21"/>
          <w:szCs w:val="21"/>
          <w:lang w:val="en-US"/>
        </w:rPr>
        <w:t xml:space="preserve">）</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6、合同履行期限：本项目自合同签订之日起30天内完成系统初步开发，6个月内完成系统试运行，1年内完成最终验收。</w:t>
      </w:r>
      <w:r>
        <w:rPr>
          <w:rFonts w:ascii="宋体" w:hAnsi="宋体" w:cs="宋体"/>
          <w:bCs/>
          <w:sz w:val="21"/>
          <w:szCs w:val="21"/>
        </w:rPr>
        <w:t xml:space="preserve">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7、采购需求：苏州工业职业技术学院智能制造单元虚拟仿真平台实训室</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3"/>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苏州现场办理地址：苏州市姑苏区平泷路251号政务服务中心4楼公共交易中心窗口，咨询电话：0512-69820834。</w:t>
      </w:r>
      <w:r/>
    </w:p>
    <w:p>
      <w:pPr>
        <w:pStyle w:val="863"/>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3"/>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3"/>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3"/>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3"/>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3"/>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4</w:t>
      </w:r>
      <w:r>
        <w:rPr>
          <w:rFonts w:hint="eastAsia" w:ascii="宋体" w:hAnsi="宋体" w:cs="宋体"/>
          <w:bCs/>
          <w:sz w:val="21"/>
          <w:szCs w:val="21"/>
          <w:u w:val="single"/>
        </w:rPr>
        <w:t xml:space="preserve">年12月3日9点30分</w:t>
      </w:r>
      <w:r>
        <w:rPr>
          <w:rFonts w:hint="eastAsia" w:ascii="宋体" w:hAnsi="宋体" w:cs="宋体"/>
          <w:bCs/>
          <w:sz w:val="21"/>
          <w:szCs w:val="21"/>
        </w:rPr>
        <w:t xml:space="preserve">（北京时间）；</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3"/>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4</w:t>
      </w:r>
      <w:r>
        <w:rPr>
          <w:rFonts w:hint="eastAsia" w:ascii="宋体" w:hAnsi="宋体" w:cs="宋体"/>
          <w:bCs/>
          <w:sz w:val="21"/>
          <w:szCs w:val="21"/>
          <w:u w:val="single"/>
        </w:rPr>
        <w:t xml:space="preserve">年12月3日9点30分</w:t>
      </w:r>
      <w:r>
        <w:rPr>
          <w:rFonts w:hint="eastAsia" w:ascii="宋体" w:hAnsi="宋体" w:cs="宋体"/>
          <w:bCs/>
          <w:sz w:val="21"/>
          <w:szCs w:val="21"/>
        </w:rPr>
        <w:t xml:space="preserve">（北京时间）；</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3"/>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3"/>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名称：苏州工业职业技术学院  </w:t>
      </w:r>
      <w:r>
        <w:rPr>
          <w:rFonts w:ascii="宋体" w:hAnsi="宋体" w:cs="宋体"/>
          <w:bCs/>
          <w:sz w:val="21"/>
          <w:szCs w:val="21"/>
        </w:rPr>
        <w:t xml:space="preserve">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地址：苏州市吴中区吴中大道国际教育园致能大道1号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联系人：唐海</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13913192170</w:t>
      </w:r>
      <w:r>
        <w:rPr>
          <w:rFonts w:hint="eastAsia" w:ascii="宋体" w:hAnsi="宋体" w:cs="宋体"/>
          <w:bCs/>
          <w:sz w:val="21"/>
          <w:szCs w:val="21"/>
        </w:rPr>
        <w:t xml:space="preserve">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名称：苏州市公共资源交易中心（苏州市政府集中采购中心）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地址：苏州市姑苏区平泷路251号城市生活广场西楼四楼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0512-69820877/69820883</w:t>
      </w:r>
      <w:r>
        <w:rPr>
          <w:rFonts w:hint="eastAsia" w:ascii="宋体" w:hAnsi="宋体" w:cs="宋体"/>
          <w:bCs/>
          <w:sz w:val="21"/>
          <w:szCs w:val="21"/>
        </w:rPr>
        <w:t xml:space="preserve">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项目联系人：谢工、陆工  </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0512-69820877/69820883</w:t>
      </w:r>
      <w:r/>
    </w:p>
    <w:p>
      <w:pPr>
        <w:ind w:left="0" w:firstLine="420"/>
        <w:spacing w:line="360" w:lineRule="auto"/>
        <w:rPr>
          <w:rFonts w:ascii="宋体" w:hAnsi="宋体"/>
          <w:sz w:val="21"/>
          <w:szCs w:val="21"/>
        </w:rPr>
      </w:pPr>
      <w:r>
        <w:rPr>
          <w:rFonts w:ascii="宋体" w:hAnsi="宋体"/>
          <w:sz w:val="21"/>
          <w:szCs w:val="21"/>
        </w:rPr>
      </w:r>
      <w:r/>
    </w:p>
    <w:p>
      <w:pPr>
        <w:pStyle w:val="844"/>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11400"/>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4"/>
      <w:r/>
      <w:bookmarkEnd w:id="15"/>
      <w:r/>
      <w:bookmarkEnd w:id="16"/>
      <w:r/>
      <w:bookmarkEnd w:id="17"/>
      <w:r/>
      <w:bookmarkEnd w:id="18"/>
      <w:r/>
      <w:bookmarkEnd w:id="19"/>
      <w:r/>
      <w:bookmarkEnd w:id="20"/>
      <w:r/>
      <w:r/>
    </w:p>
    <w:p>
      <w:pPr>
        <w:pStyle w:val="863"/>
        <w:ind w:left="0" w:firstLine="422"/>
        <w:spacing w:line="360" w:lineRule="auto"/>
        <w:rPr>
          <w:rFonts w:ascii="宋体" w:hAnsi="宋体" w:cs="宋体"/>
          <w:b/>
          <w:sz w:val="21"/>
          <w:szCs w:val="21"/>
        </w:rPr>
      </w:pPr>
      <w:r/>
      <w:bookmarkStart w:id="22" w:name="_Toc58248881"/>
      <w:r/>
      <w:bookmarkStart w:id="23" w:name="_Toc57376407"/>
      <w:r/>
      <w:bookmarkStart w:id="24" w:name="_Toc7264"/>
      <w:r/>
      <w:bookmarkStart w:id="25" w:name="_Toc24711"/>
      <w:r>
        <w:rPr>
          <w:rFonts w:hint="eastAsia" w:ascii="宋体" w:hAnsi="宋体" w:cs="宋体"/>
          <w:b/>
          <w:sz w:val="21"/>
          <w:szCs w:val="21"/>
        </w:rPr>
        <w:t xml:space="preserve">一、响应文件的组成及要求</w:t>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3"/>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3"/>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63"/>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5.1</w:t>
      </w:r>
      <w:r>
        <w:rPr>
          <w:rFonts w:hint="eastAsia" w:ascii="宋体" w:hAnsi="宋体" w:cs="宋体"/>
          <w:sz w:val="21"/>
          <w:szCs w:val="21"/>
        </w:rPr>
        <w:t xml:space="preserve">技术方案</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5.2</w:t>
      </w:r>
      <w:r>
        <w:rPr>
          <w:rFonts w:hint="eastAsia" w:ascii="宋体" w:hAnsi="宋体" w:cs="宋体"/>
          <w:sz w:val="21"/>
          <w:szCs w:val="21"/>
        </w:rPr>
        <w:t xml:space="preserve">技术参数</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3</w:t>
      </w:r>
      <w:r>
        <w:rPr>
          <w:rFonts w:hint="eastAsia" w:ascii="宋体" w:hAnsi="宋体" w:cs="宋体"/>
          <w:sz w:val="21"/>
          <w:szCs w:val="21"/>
        </w:rPr>
        <w:t xml:space="preserve">系统演示</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4</w:t>
      </w:r>
      <w:r>
        <w:rPr>
          <w:rFonts w:hint="eastAsia" w:ascii="宋体" w:hAnsi="宋体" w:cs="宋体"/>
          <w:sz w:val="21"/>
          <w:szCs w:val="21"/>
        </w:rPr>
        <w:t xml:space="preserve">团队服务能力比较</w:t>
      </w:r>
      <w:r>
        <w:rPr>
          <w:rFonts w:ascii="宋体" w:hAnsi="宋体" w:cs="宋体"/>
          <w:sz w:val="21"/>
          <w:szCs w:val="21"/>
        </w:rPr>
        <w:t xml:space="preserve"> </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5</w:t>
      </w:r>
      <w:r>
        <w:rPr>
          <w:rFonts w:hint="eastAsia" w:ascii="宋体" w:hAnsi="宋体" w:cs="宋体"/>
          <w:sz w:val="21"/>
          <w:szCs w:val="21"/>
        </w:rPr>
        <w:t xml:space="preserve">响应单位履约能力</w:t>
      </w:r>
      <w:r>
        <w:rPr>
          <w:rFonts w:ascii="宋体" w:hAnsi="宋体" w:cs="宋体"/>
          <w:sz w:val="21"/>
          <w:szCs w:val="21"/>
        </w:rPr>
        <w:t xml:space="preserve"> </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6</w:t>
      </w:r>
      <w:r>
        <w:rPr>
          <w:rFonts w:hint="eastAsia" w:ascii="宋体" w:hAnsi="宋体" w:cs="宋体"/>
          <w:sz w:val="21"/>
          <w:szCs w:val="21"/>
        </w:rPr>
        <w:t xml:space="preserve">类似项目业绩</w:t>
      </w:r>
      <w:r>
        <w:rPr>
          <w:rFonts w:ascii="宋体" w:hAnsi="宋体" w:cs="宋体"/>
          <w:sz w:val="21"/>
          <w:szCs w:val="21"/>
        </w:rPr>
        <w:t xml:space="preserve"> </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7</w:t>
      </w:r>
      <w:r>
        <w:rPr>
          <w:rFonts w:hint="eastAsia" w:ascii="宋体" w:hAnsi="宋体" w:cs="宋体"/>
          <w:sz w:val="21"/>
          <w:szCs w:val="21"/>
        </w:rPr>
        <w:t xml:space="preserve">与本次采购相关的其他证明材料；</w:t>
      </w:r>
      <w:r/>
    </w:p>
    <w:p>
      <w:pPr>
        <w:pStyle w:val="863"/>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3"/>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3"/>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rPr>
        <w:t xml:space="preserve">4.</w:t>
      </w:r>
      <w:r>
        <w:rPr>
          <w:rFonts w:ascii="宋体" w:hAnsi="宋体" w:cs="宋体"/>
          <w:b/>
          <w:bCs/>
          <w:color w:val="ff0000"/>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3"/>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p>
    <w:p>
      <w:pPr>
        <w:pStyle w:val="863"/>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3"/>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3"/>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3"/>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63"/>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3"/>
        <w:ind w:left="0" w:firstLine="422"/>
        <w:spacing w:line="360" w:lineRule="auto"/>
        <w:rPr>
          <w:rFonts w:ascii="宋体" w:hAnsi="宋体" w:cs="宋体"/>
          <w:b/>
          <w:sz w:val="21"/>
          <w:szCs w:val="21"/>
        </w:rPr>
      </w:pPr>
      <w:r>
        <w:rPr>
          <w:rFonts w:ascii="宋体" w:hAnsi="宋体" w:cs="宋体"/>
          <w:b/>
          <w:sz w:val="21"/>
          <w:szCs w:val="21"/>
        </w:rPr>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3"/>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2"/>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63"/>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3"/>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3"/>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11、经磋商确定最终采购需求和提交最后报价的供应商后，由磋商小组采用综合评分法对提交最后报价的供应商的响应文件和最后报价进行综合评分。</w:t>
      </w:r>
      <w:r/>
    </w:p>
    <w:p>
      <w:pPr>
        <w:pStyle w:val="1152"/>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12、磋商小组根据磋商成交原则确定成交供应商，并将结果通知所有参加磋商的供应商。</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13、如磋商过程中出现本采购文件未尽事宜，由磋商小组根据政府采购有关法律、法规讨论决定。</w:t>
      </w:r>
      <w:r/>
    </w:p>
    <w:p>
      <w:pPr>
        <w:pStyle w:val="863"/>
        <w:ind w:left="0" w:firstLine="422"/>
        <w:spacing w:line="360" w:lineRule="auto"/>
        <w:rPr>
          <w:rFonts w:ascii="宋体" w:hAnsi="宋体" w:cs="宋体"/>
          <w:b/>
          <w:sz w:val="21"/>
          <w:szCs w:val="21"/>
        </w:rPr>
      </w:pPr>
      <w:r>
        <w:rPr>
          <w:rFonts w:ascii="宋体" w:hAnsi="宋体" w:cs="宋体"/>
          <w:b/>
          <w:sz w:val="21"/>
          <w:szCs w:val="21"/>
        </w:rPr>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3"/>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3"/>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3"/>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3"/>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3"/>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质疑联系人：质疑处理专岗工作人员</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联系电话：0512-69820820</w:t>
      </w:r>
      <w:r/>
    </w:p>
    <w:p>
      <w:pPr>
        <w:pStyle w:val="863"/>
        <w:ind w:left="0" w:firstLine="420"/>
        <w:spacing w:line="360" w:lineRule="auto"/>
        <w:rPr>
          <w:rFonts w:ascii="宋体" w:hAnsi="宋体"/>
          <w:sz w:val="21"/>
          <w:szCs w:val="21"/>
        </w:rPr>
      </w:pPr>
      <w:r>
        <w:rPr>
          <w:rFonts w:hint="eastAsia" w:ascii="宋体" w:hAnsi="宋体"/>
          <w:sz w:val="21"/>
          <w:szCs w:val="21"/>
        </w:rPr>
        <w:t xml:space="preserve">现场递交地址:苏州市姑苏区平泷路251 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3"/>
        <w:ind w:left="0" w:firstLine="420"/>
        <w:spacing w:line="360" w:lineRule="auto"/>
        <w:rPr>
          <w:rFonts w:ascii="宋体" w:hAnsi="宋体"/>
          <w:sz w:val="21"/>
          <w:szCs w:val="21"/>
        </w:rPr>
      </w:pPr>
      <w:r>
        <w:rPr>
          <w:rFonts w:hint="eastAsia" w:ascii="宋体" w:hAnsi="宋体"/>
          <w:sz w:val="21"/>
          <w:szCs w:val="21"/>
        </w:rPr>
        <w:t xml:space="preserve">邮寄收取地址:苏州市姑苏区平泷路251号城市生活广场西侧裙楼四楼4007 室。</w:t>
      </w:r>
      <w:r/>
    </w:p>
    <w:p>
      <w:pPr>
        <w:pStyle w:val="863"/>
        <w:ind w:left="0" w:firstLine="422"/>
        <w:spacing w:line="360" w:lineRule="auto"/>
        <w:rPr>
          <w:rFonts w:ascii="宋体" w:hAnsi="宋体" w:cs="宋体"/>
          <w:b/>
          <w:sz w:val="21"/>
          <w:szCs w:val="21"/>
        </w:rPr>
      </w:pPr>
      <w:r>
        <w:rPr>
          <w:rFonts w:ascii="宋体" w:hAnsi="宋体" w:cs="宋体"/>
          <w:b/>
          <w:sz w:val="21"/>
          <w:szCs w:val="21"/>
        </w:rPr>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3"/>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3"/>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3"/>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3"/>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3"/>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3"/>
        <w:ind w:left="0" w:firstLine="422"/>
        <w:spacing w:line="360" w:lineRule="auto"/>
        <w:rPr>
          <w:rFonts w:ascii="宋体" w:hAnsi="宋体" w:cs="宋体"/>
          <w:b/>
          <w:sz w:val="21"/>
          <w:szCs w:val="21"/>
        </w:rPr>
      </w:pPr>
      <w:r>
        <w:rPr>
          <w:rFonts w:ascii="宋体" w:hAnsi="宋体" w:cs="宋体"/>
          <w:b/>
          <w:sz w:val="21"/>
          <w:szCs w:val="21"/>
        </w:rPr>
      </w:r>
      <w:r/>
    </w:p>
    <w:p>
      <w:pPr>
        <w:pStyle w:val="863"/>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3"/>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pStyle w:val="1152"/>
        <w:ind w:left="0" w:firstLine="422"/>
        <w:spacing w:line="360" w:lineRule="auto"/>
        <w:rPr>
          <w:rFonts w:ascii="宋体" w:hAnsi="宋体" w:cs="宋体"/>
          <w:b/>
          <w:color w:val="ff0000"/>
          <w:sz w:val="21"/>
          <w:szCs w:val="21"/>
        </w:rPr>
      </w:pPr>
      <w:r>
        <w:rPr>
          <w:rFonts w:hint="eastAsia" w:ascii="宋体" w:hAnsi="宋体" w:cs="宋体"/>
          <w:b/>
          <w:color w:val="ff0000"/>
          <w:sz w:val="21"/>
          <w:szCs w:val="21"/>
          <w:lang w:val="en-US"/>
        </w:rPr>
        <w:t xml:space="preserve">（2）磋商小组</w:t>
      </w:r>
      <w:r>
        <w:rPr>
          <w:rFonts w:hint="eastAsia" w:ascii="宋体" w:hAnsi="宋体" w:cs="宋体"/>
          <w:b/>
          <w:color w:val="ff0000"/>
          <w:sz w:val="21"/>
          <w:szCs w:val="21"/>
        </w:rPr>
        <w:t xml:space="preserve">认为供应商的报价明显低于其他通过符合性审查供应商的报价</w:t>
      </w:r>
      <w:r>
        <w:rPr>
          <w:rFonts w:hint="eastAsia" w:ascii="宋体" w:hAnsi="宋体" w:cs="宋体"/>
          <w:b/>
          <w:color w:val="ff0000"/>
          <w:sz w:val="21"/>
          <w:szCs w:val="21"/>
          <w:lang w:val="en-US"/>
        </w:rPr>
        <w:t xml:space="preserve">或低于预算价的50%</w:t>
      </w:r>
      <w:r>
        <w:rPr>
          <w:rFonts w:hint="eastAsia" w:ascii="宋体" w:hAnsi="宋体" w:cs="宋体"/>
          <w:b/>
          <w:color w:val="ff0000"/>
          <w:sz w:val="21"/>
          <w:szCs w:val="21"/>
        </w:rPr>
        <w:t xml:space="preserve">，有可能影响产品质量或者不能诚信履约的，应当要求其在评审现场合理的时间内提供书面说明，必要时提交相关证明材料；供应商不能证明其报价合理性的，磋商小组应当将其作为无效响应处理。</w:t>
      </w:r>
      <w:r/>
    </w:p>
    <w:p>
      <w:pPr>
        <w:pStyle w:val="863"/>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w:t>
      </w:r>
      <w:r>
        <w:rPr>
          <w:rFonts w:ascii="宋体" w:hAnsi="宋体" w:cs="宋体"/>
          <w:b/>
          <w:color w:val="ff0000"/>
          <w:sz w:val="21"/>
          <w:szCs w:val="21"/>
        </w:rPr>
        <w:t xml:space="preserve">3</w:t>
      </w:r>
      <w:r>
        <w:rPr>
          <w:rFonts w:hint="eastAsia" w:ascii="宋体" w:hAnsi="宋体" w:cs="宋体"/>
          <w:b/>
          <w:color w:val="ff0000"/>
          <w:sz w:val="21"/>
          <w:szCs w:val="21"/>
        </w:rPr>
        <w:t xml:space="preserve">）在综合评审打分中，各评委的综合评分汇总后，供应商除价格部分以外的其余评审因素平均分值低于60%的，将被认定为无效响应；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（4）在机器码检查中，出现不同供应商响应文件机器码一致情形的，响应文件将被认定为无效响应。</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）最终报价超过采购预算或最高限价的不能成交；</w:t>
      </w:r>
      <w:r/>
    </w:p>
    <w:p>
      <w:pPr>
        <w:pStyle w:val="863"/>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）不实质性响应采购文件的不能成交。</w:t>
      </w:r>
      <w:r/>
    </w:p>
    <w:p>
      <w:pPr>
        <w:pStyle w:val="863"/>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w:t>
      </w:r>
      <w:r>
        <w:rPr>
          <w:rFonts w:hint="eastAsia" w:ascii="Times New Roman" w:hAnsi="Times New Roman"/>
          <w:color w:val="000000"/>
          <w:sz w:val="21"/>
          <w:szCs w:val="21"/>
        </w:rPr>
        <w:t xml:space="preserve">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44"/>
        <w:ind w:left="0" w:firstLine="0"/>
        <w:jc w:val="center"/>
        <w:rPr>
          <w:rFonts w:ascii="宋体" w:hAnsi="宋体" w:cs="宋体"/>
          <w:b/>
          <w:sz w:val="44"/>
          <w:szCs w:val="44"/>
          <w:lang w:val="zh-CN"/>
        </w:rPr>
      </w:pPr>
      <w:r>
        <w:rPr>
          <w:b/>
          <w:sz w:val="44"/>
          <w:szCs w:val="44"/>
        </w:rPr>
        <w:br w:type="page" w:clear="all"/>
      </w:r>
      <w:bookmarkStart w:id="26" w:name="_Toc14106"/>
      <w:r/>
      <w:bookmarkStart w:id="27" w:name="_Toc68611036"/>
      <w:r/>
      <w:bookmarkStart w:id="28" w:name="_Toc167285805"/>
      <w:r/>
      <w:bookmarkStart w:id="29" w:name="_Toc57376408"/>
      <w:r/>
      <w:bookmarkStart w:id="30" w:name="_Toc58248882"/>
      <w:r/>
      <w:bookmarkStart w:id="31" w:name="_Toc23660"/>
      <w:r/>
      <w:bookmarkStart w:id="32" w:name="_Toc4098"/>
      <w:r/>
      <w:bookmarkStart w:id="33" w:name="_Toc6898"/>
      <w:r/>
      <w:bookmarkStart w:id="34" w:name="_Toc68611037"/>
      <w:r/>
      <w:bookmarkEnd w:id="22"/>
      <w:r/>
      <w:bookmarkEnd w:id="23"/>
      <w:r/>
      <w:bookmarkEnd w:id="24"/>
      <w:r/>
      <w:bookmarkEnd w:id="25"/>
      <w:r>
        <w:rPr>
          <w:rFonts w:hint="eastAsia"/>
          <w:b/>
          <w:sz w:val="44"/>
          <w:szCs w:val="44"/>
        </w:rPr>
        <w:t xml:space="preserve">第三章</w:t>
      </w:r>
      <w:bookmarkStart w:id="35" w:name="投标文件格式"/>
      <w:r/>
      <w:bookmarkEnd w:id="35"/>
      <w:r>
        <w:rPr>
          <w:b/>
          <w:sz w:val="44"/>
          <w:szCs w:val="44"/>
        </w:rPr>
        <w:t xml:space="preserve"> </w:t>
      </w:r>
      <w:r>
        <w:rPr>
          <w:rFonts w:hint="eastAsia"/>
          <w:b/>
          <w:sz w:val="44"/>
          <w:szCs w:val="44"/>
        </w:rPr>
        <w:t xml:space="preserve">响应文件格式</w:t>
      </w:r>
      <w:bookmarkEnd w:id="26"/>
      <w:r/>
      <w:bookmarkEnd w:id="27"/>
      <w:r/>
      <w:bookmarkEnd w:id="2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2"/>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36" w:name="_Toc3821"/>
      <w:r/>
      <w:bookmarkStart w:id="37" w:name="_Toc17036"/>
      <w:r/>
      <w:r/>
    </w:p>
    <w:p>
      <w:pPr>
        <w:ind w:left="0"/>
        <w:rPr>
          <w:rFonts w:ascii="宋体" w:hAnsi="宋体"/>
          <w:b/>
          <w:sz w:val="21"/>
          <w:szCs w:val="21"/>
        </w:rPr>
      </w:pPr>
      <w:r>
        <w:rPr>
          <w:rFonts w:ascii="宋体" w:hAnsi="宋体"/>
          <w:b/>
          <w:sz w:val="21"/>
          <w:szCs w:val="21"/>
        </w:rPr>
      </w:r>
      <w:r/>
    </w:p>
    <w:p>
      <w:pPr>
        <w:pStyle w:val="844"/>
        <w:ind w:left="0" w:firstLine="0"/>
        <w:spacing w:before="0" w:after="0" w:line="360" w:lineRule="auto"/>
        <w:rPr>
          <w:rFonts w:ascii="宋体" w:hAnsi="宋体"/>
          <w:b/>
          <w:sz w:val="21"/>
          <w:szCs w:val="21"/>
        </w:rPr>
      </w:pPr>
      <w:r/>
      <w:bookmarkStart w:id="38" w:name="_Toc167285806"/>
      <w:r>
        <w:rPr>
          <w:rFonts w:ascii="宋体" w:hAnsi="宋体"/>
          <w:b/>
          <w:sz w:val="21"/>
          <w:szCs w:val="21"/>
        </w:rPr>
        <w:t xml:space="preserve">附件</w:t>
      </w:r>
      <w:r>
        <w:rPr>
          <w:rFonts w:hint="eastAsia" w:ascii="宋体" w:hAnsi="宋体"/>
          <w:b/>
          <w:sz w:val="21"/>
          <w:szCs w:val="21"/>
        </w:rPr>
        <w:t xml:space="preserve">1.开标一览表</w:t>
      </w:r>
      <w:bookmarkEnd w:id="3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0"/>
        <w:ind w:left="0" w:firstLine="0"/>
      </w:pPr>
      <w:r/>
      <w:r/>
    </w:p>
    <w:p>
      <w:pPr>
        <w:pStyle w:val="910"/>
        <w:ind w:left="0" w:firstLine="0"/>
      </w:pPr>
      <w:r/>
      <w:r/>
    </w:p>
    <w:p>
      <w:pPr>
        <w:pStyle w:val="910"/>
        <w:ind w:left="0" w:firstLine="0"/>
        <w:rPr>
          <w:rFonts w:ascii="宋体" w:hAnsi="宋体"/>
          <w:sz w:val="21"/>
          <w:szCs w:val="21"/>
        </w:rPr>
      </w:pPr>
      <w:r>
        <w:rPr>
          <w:rFonts w:hint="eastAsia" w:ascii="宋体" w:hAnsi="宋体"/>
          <w:sz w:val="21"/>
          <w:szCs w:val="21"/>
        </w:rPr>
        <w:t xml:space="preserve">投标人全称（加盖公章）：</w:t>
      </w:r>
      <w:r/>
    </w:p>
    <w:p>
      <w:pPr>
        <w:pStyle w:val="910"/>
        <w:ind w:left="0" w:firstLine="0"/>
        <w:rPr>
          <w:rFonts w:ascii="宋体" w:hAnsi="宋体"/>
          <w:sz w:val="21"/>
          <w:szCs w:val="21"/>
        </w:rPr>
      </w:pPr>
      <w:r>
        <w:rPr>
          <w:rFonts w:hint="eastAsia" w:ascii="宋体" w:hAnsi="宋体"/>
          <w:sz w:val="21"/>
          <w:szCs w:val="21"/>
        </w:rPr>
        <w:t xml:space="preserve">项目编号：</w:t>
      </w:r>
      <w:r/>
    </w:p>
    <w:p>
      <w:pPr>
        <w:pStyle w:val="910"/>
        <w:ind w:left="0" w:firstLine="0"/>
      </w:pPr>
      <w:r/>
      <w:r/>
    </w:p>
    <w:tbl>
      <w:tblPr>
        <w:tblW w:w="8305" w:type="dxa"/>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44"/>
        <w:ind w:left="0" w:firstLine="0"/>
        <w:spacing w:before="0" w:after="0" w:line="360" w:lineRule="auto"/>
        <w:rPr>
          <w:rFonts w:ascii="宋体" w:hAnsi="宋体"/>
          <w:sz w:val="21"/>
          <w:szCs w:val="21"/>
        </w:rPr>
      </w:pPr>
      <w:r/>
      <w:bookmarkStart w:id="39"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3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44"/>
        <w:ind w:left="0" w:firstLine="0"/>
        <w:spacing w:before="0" w:after="0" w:line="360" w:lineRule="auto"/>
        <w:rPr>
          <w:rFonts w:ascii="宋体" w:hAnsi="宋体"/>
          <w:b/>
          <w:sz w:val="21"/>
          <w:szCs w:val="21"/>
        </w:rPr>
      </w:pPr>
      <w:r/>
      <w:bookmarkStart w:id="40" w:name="_Toc167285809"/>
      <w:r>
        <w:rPr>
          <w:rFonts w:hint="eastAsia" w:ascii="宋体" w:hAnsi="宋体"/>
          <w:b/>
          <w:sz w:val="21"/>
          <w:szCs w:val="21"/>
        </w:rPr>
        <w:t xml:space="preserve">附件</w:t>
      </w:r>
      <w:bookmarkEnd w:id="36"/>
      <w:r/>
      <w:bookmarkEnd w:id="37"/>
      <w:r>
        <w:rPr>
          <w:rFonts w:ascii="宋体" w:hAnsi="宋体"/>
          <w:b/>
          <w:sz w:val="21"/>
          <w:szCs w:val="21"/>
        </w:rPr>
        <w:t xml:space="preserve">3</w:t>
      </w:r>
      <w:r>
        <w:rPr>
          <w:rFonts w:hint="eastAsia" w:ascii="宋体" w:hAnsi="宋体"/>
          <w:b/>
          <w:sz w:val="21"/>
          <w:szCs w:val="21"/>
        </w:rPr>
        <w:t xml:space="preserve">.磋商响应函</w:t>
      </w:r>
      <w:bookmarkEnd w:id="4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苏州市公共资源交易中心（苏州市政府集中采购中心）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44"/>
        <w:ind w:left="0" w:firstLine="0"/>
        <w:spacing w:before="0" w:after="0" w:line="360" w:lineRule="auto"/>
        <w:rPr>
          <w:rFonts w:ascii="宋体" w:hAnsi="宋体"/>
          <w:b/>
          <w:sz w:val="21"/>
          <w:szCs w:val="21"/>
        </w:rPr>
      </w:pPr>
      <w:r/>
      <w:bookmarkStart w:id="41" w:name="_Toc167285810"/>
      <w:r>
        <w:rPr>
          <w:rFonts w:ascii="宋体" w:hAnsi="宋体"/>
          <w:b/>
          <w:sz w:val="21"/>
          <w:szCs w:val="21"/>
        </w:rPr>
        <w:t xml:space="preserve">附件4</w:t>
      </w:r>
      <w:r>
        <w:rPr>
          <w:rFonts w:hint="eastAsia" w:ascii="宋体" w:hAnsi="宋体"/>
          <w:b/>
          <w:sz w:val="21"/>
          <w:szCs w:val="21"/>
        </w:rPr>
        <w:t xml:space="preserve">.磋商报价分析表</w:t>
      </w:r>
      <w:bookmarkEnd w:id="4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44"/>
        <w:ind w:left="0" w:firstLine="0"/>
        <w:spacing w:before="0" w:after="0" w:line="360" w:lineRule="auto"/>
        <w:rPr>
          <w:rFonts w:ascii="宋体" w:hAnsi="宋体"/>
          <w:b/>
          <w:sz w:val="21"/>
          <w:szCs w:val="21"/>
        </w:rPr>
      </w:pPr>
      <w:r/>
      <w:bookmarkStart w:id="42"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4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43" w:name="_Toc7945"/>
      <w:r/>
      <w:bookmarkStart w:id="44" w:name="_Toc241"/>
      <w:r/>
      <w:r/>
    </w:p>
    <w:p>
      <w:pPr>
        <w:ind w:left="0"/>
        <w:rPr>
          <w:rFonts w:ascii="宋体" w:hAnsi="宋体"/>
          <w:color w:val="000000"/>
          <w:sz w:val="21"/>
          <w:szCs w:val="21"/>
        </w:rPr>
        <w:outlineLvl w:val="0"/>
      </w:pPr>
      <w:r/>
      <w:bookmarkStart w:id="45"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4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88"/>
        <w:ind w:left="400"/>
      </w:pPr>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888"/>
        <w:ind w:left="400"/>
        <w:rPr>
          <w:lang w:val="zh-CN"/>
        </w:rPr>
      </w:pPr>
      <w:r>
        <w:rPr>
          <w:lang w:val="zh-CN"/>
        </w:rPr>
      </w:r>
      <w:r/>
    </w:p>
    <w:p>
      <w:pPr>
        <w:pStyle w:val="888"/>
        <w:ind w:left="400"/>
        <w:rPr>
          <w:lang w:val="zh-CN"/>
        </w:rPr>
      </w:pPr>
      <w:r>
        <w:rPr>
          <w:lang w:val="zh-CN"/>
        </w:rPr>
      </w:r>
      <w:r/>
    </w:p>
    <w:p>
      <w:pPr>
        <w:pStyle w:val="888"/>
        <w:ind w:left="400"/>
        <w:rPr>
          <w:lang w:val="zh-CN"/>
        </w:rPr>
      </w:pPr>
      <w:r>
        <w:rPr>
          <w:lang w:val="zh-CN"/>
        </w:rPr>
      </w:r>
      <w:r/>
    </w:p>
    <w:p>
      <w:pPr>
        <w:pStyle w:val="888"/>
        <w:ind w:left="400"/>
        <w:rPr>
          <w:lang w:val="zh-CN"/>
        </w:rPr>
      </w:pPr>
      <w:r>
        <w:rPr>
          <w:lang w:val="zh-CN"/>
        </w:rPr>
      </w:r>
      <w:r/>
    </w:p>
    <w:p>
      <w:pPr>
        <w:pStyle w:val="888"/>
        <w:ind w:left="400"/>
        <w:rPr>
          <w:lang w:val="zh-CN"/>
        </w:rPr>
      </w:pPr>
      <w:r>
        <w:rPr>
          <w:lang w:val="zh-CN"/>
        </w:rPr>
      </w:r>
      <w:r/>
    </w:p>
    <w:p>
      <w:pPr>
        <w:ind w:left="0"/>
        <w:rPr>
          <w:rFonts w:ascii="Times New Roman" w:hAnsi="Times New Roman"/>
          <w:b/>
          <w:sz w:val="21"/>
          <w:szCs w:val="22"/>
        </w:rPr>
        <w:outlineLvl w:val="0"/>
      </w:pPr>
      <w:r/>
      <w:bookmarkStart w:id="46"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4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8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注：1</w:t>
      </w:r>
      <w:r>
        <w:rPr>
          <w:rFonts w:ascii="宋体" w:hAnsi="宋体"/>
          <w:sz w:val="21"/>
          <w:szCs w:val="21"/>
        </w:rPr>
        <w:t xml:space="preserve">.</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20"/>
        <w:jc w:val="left"/>
        <w:spacing w:line="360" w:lineRule="auto"/>
        <w:widowControl w:val="off"/>
        <w:rPr>
          <w:rFonts w:ascii="Times New Roman" w:hAnsi="宋体"/>
          <w:sz w:val="24"/>
          <w:szCs w:val="24"/>
        </w:rPr>
      </w:pPr>
      <w:r>
        <w:rPr>
          <w:rFonts w:hint="eastAsia" w:ascii="Times New Roman" w:hAnsi="Times New Roman"/>
          <w:sz w:val="21"/>
        </w:rPr>
        <w:t xml:space="preserve">2</w:t>
      </w:r>
      <w:r>
        <w:rPr>
          <w:rFonts w:ascii="Times New Roman" w:hAnsi="Times New Roman"/>
          <w:sz w:val="21"/>
        </w:rPr>
        <w:t xml:space="preserve">.</w:t>
      </w:r>
      <w:r>
        <w:rPr>
          <w:rFonts w:hint="eastAsia" w:ascii="Times New Roman" w:hAnsi="Times New Roman"/>
          <w:sz w:val="21"/>
        </w:rPr>
        <w:t xml:space="preserve">请将相关证明材料复印件加盖公章后附在本表后面。</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47"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4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9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8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48"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4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pPr>
      <w:r/>
      <w:r/>
    </w:p>
    <w:p>
      <w:pPr>
        <w:pStyle w:val="910"/>
        <w:rPr>
          <w:lang w:val="zh-CN"/>
        </w:rPr>
      </w:pPr>
      <w:r>
        <w:rPr>
          <w:lang w:val="zh-CN"/>
        </w:rPr>
      </w:r>
      <w:r/>
    </w:p>
    <w:p>
      <w:pPr>
        <w:ind w:left="0"/>
      </w:pPr>
      <w:r/>
      <w:bookmarkEnd w:id="43"/>
      <w:bookmarkEnd w:id="44"/>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49" w:name="_Toc21574"/>
      <w:r/>
      <w:bookmarkStart w:id="50" w:name="_Toc19621"/>
      <w:r/>
      <w:r/>
    </w:p>
    <w:p>
      <w:pPr>
        <w:ind w:left="0"/>
        <w:rPr>
          <w:rFonts w:ascii="宋体" w:hAnsi="宋体"/>
          <w:b/>
          <w:sz w:val="21"/>
          <w:szCs w:val="21"/>
        </w:rPr>
        <w:outlineLvl w:val="0"/>
      </w:pPr>
      <w:r/>
      <w:bookmarkStart w:id="51"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49"/>
      <w:r/>
      <w:bookmarkEnd w:id="50"/>
      <w:r/>
      <w:bookmarkEnd w:id="5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（采购文件中明确的所属行业）行业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8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52"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5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53" w:name="_Toc32206"/>
      <w:r/>
      <w:bookmarkStart w:id="54" w:name="_Toc3869"/>
      <w:r/>
      <w:bookmarkStart w:id="55" w:name="_Toc15378"/>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53"/>
      <w:r/>
      <w:bookmarkEnd w:id="54"/>
      <w:r/>
      <w:bookmarkEnd w:id="5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0"/>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0"/>
      </w:pPr>
      <w:r/>
      <w:r/>
    </w:p>
    <w:p>
      <w:pPr>
        <w:pStyle w:val="888"/>
        <w:ind w:left="0" w:firstLine="0"/>
        <w:spacing w:after="0"/>
        <w:rPr>
          <w:rFonts w:ascii="宋体" w:hAnsi="宋体"/>
          <w:b/>
          <w:sz w:val="20"/>
          <w:lang w:val="zh-CN"/>
        </w:rPr>
      </w:pPr>
      <w:r>
        <w:rPr>
          <w:rFonts w:ascii="宋体" w:hAnsi="宋体"/>
          <w:b/>
          <w:sz w:val="20"/>
          <w:lang w:val="zh-CN"/>
        </w:rPr>
      </w:r>
      <w:r/>
    </w:p>
    <w:p>
      <w:pPr>
        <w:pStyle w:val="888"/>
        <w:ind w:left="0" w:firstLine="0"/>
        <w:spacing w:after="0"/>
        <w:rPr>
          <w:rFonts w:ascii="宋体" w:hAnsi="宋体"/>
          <w:b/>
          <w:sz w:val="20"/>
          <w:lang w:val="zh-CN"/>
        </w:rPr>
      </w:pPr>
      <w:r>
        <w:rPr>
          <w:rFonts w:ascii="宋体" w:hAnsi="宋体"/>
          <w:b/>
          <w:sz w:val="20"/>
          <w:lang w:val="zh-CN"/>
        </w:rPr>
      </w:r>
      <w:r/>
    </w:p>
    <w:p>
      <w:pPr>
        <w:pStyle w:val="888"/>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888"/>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8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8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8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8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88"/>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8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8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56"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5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pStyle w:val="1152"/>
        <w:ind w:left="0" w:firstLine="422"/>
        <w:spacing w:line="360" w:lineRule="auto"/>
        <w:rPr>
          <w:rFonts w:ascii="宋体" w:hAnsi="宋体" w:cs="宋体"/>
          <w:b/>
          <w:sz w:val="21"/>
          <w:szCs w:val="21"/>
        </w:rPr>
      </w:pPr>
      <w:r>
        <w:rPr>
          <w:rFonts w:hint="eastAsia" w:ascii="宋体" w:hAnsi="宋体" w:cs="宋体"/>
          <w:b/>
          <w:sz w:val="21"/>
          <w:szCs w:val="21"/>
        </w:rPr>
        <w:t xml:space="preserve">备注：根据采购文件第二章“磋商须知”要求，</w:t>
      </w:r>
      <w:r>
        <w:rPr>
          <w:rFonts w:hint="eastAsia" w:ascii="宋体" w:hAnsi="宋体" w:cs="宋体"/>
          <w:b/>
          <w:sz w:val="21"/>
          <w:szCs w:val="21"/>
          <w:lang w:val="en-US"/>
        </w:rPr>
        <w:t xml:space="preserve">磋商小组</w:t>
      </w:r>
      <w:r>
        <w:rPr>
          <w:rFonts w:hint="eastAsia" w:ascii="宋体" w:hAnsi="宋体" w:cs="宋体"/>
          <w:b/>
          <w:sz w:val="21"/>
          <w:szCs w:val="21"/>
        </w:rPr>
        <w:t xml:space="preserve">认为供应商的报价明显低于其他通过符合性审查供应商的报价</w:t>
      </w:r>
      <w:r>
        <w:rPr>
          <w:rFonts w:hint="eastAsia" w:ascii="宋体" w:hAnsi="宋体" w:cs="宋体"/>
          <w:b/>
          <w:sz w:val="21"/>
          <w:szCs w:val="21"/>
          <w:lang w:val="en-US"/>
        </w:rPr>
        <w:t xml:space="preserve">或低于预算价的50%</w:t>
      </w:r>
      <w:r>
        <w:rPr>
          <w:rFonts w:hint="eastAsia" w:ascii="宋体" w:hAnsi="宋体" w:cs="宋体"/>
          <w:b/>
          <w:sz w:val="21"/>
          <w:szCs w:val="21"/>
        </w:rPr>
        <w:t xml:space="preserve">，有可能影响产品质量或者不能诚信履约的，应当要求供应商出具书面说明及证明材料，例如库存清单、进货合同及发票、仓库照片、往期类似项目合同报价清单。供应商不能证明其报价合理性的，磋商小组应当将其作为无效响应处理。</w:t>
      </w:r>
      <w:r/>
    </w:p>
    <w:p>
      <w:pPr>
        <w:pStyle w:val="1152"/>
        <w:ind w:left="0" w:firstLine="420"/>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88"/>
        <w:ind w:left="0" w:firstLine="0"/>
        <w:spacing w:after="0"/>
        <w:rPr>
          <w:rFonts w:ascii="宋体" w:hAnsi="宋体"/>
          <w:b/>
          <w:sz w:val="20"/>
          <w:lang w:val="zh-CN"/>
        </w:rPr>
      </w:pPr>
      <w:r>
        <w:rPr>
          <w:rFonts w:ascii="宋体" w:hAnsi="宋体"/>
          <w:b/>
          <w:sz w:val="20"/>
          <w:lang w:val="zh-CN"/>
        </w:rPr>
      </w:r>
      <w:r/>
    </w:p>
    <w:p>
      <w:pPr>
        <w:pStyle w:val="844"/>
        <w:ind w:left="0" w:firstLine="0"/>
        <w:jc w:val="center"/>
        <w:spacing w:line="360" w:lineRule="auto"/>
        <w:rPr>
          <w:b/>
          <w:sz w:val="44"/>
          <w:szCs w:val="44"/>
        </w:rPr>
      </w:pPr>
      <w:r>
        <w:rPr>
          <w:rFonts w:hint="eastAsia"/>
          <w:b/>
          <w:sz w:val="44"/>
          <w:szCs w:val="44"/>
        </w:rPr>
        <w:br w:type="page" w:clear="all"/>
      </w:r>
      <w:bookmarkStart w:id="57" w:name="_Toc167285819"/>
      <w:r>
        <w:rPr>
          <w:rFonts w:hint="eastAsia"/>
          <w:b/>
          <w:sz w:val="44"/>
          <w:szCs w:val="44"/>
        </w:rPr>
        <w:t xml:space="preserve">第四章</w:t>
      </w:r>
      <w:bookmarkStart w:id="58" w:name="招标书"/>
      <w:r/>
      <w:bookmarkEnd w:id="29"/>
      <w:r/>
      <w:bookmarkEnd w:id="30"/>
      <w:r/>
      <w:bookmarkEnd w:id="31"/>
      <w:r/>
      <w:bookmarkEnd w:id="32"/>
      <w:r/>
      <w:bookmarkEnd w:id="58"/>
      <w:r>
        <w:rPr>
          <w:b/>
          <w:sz w:val="44"/>
          <w:szCs w:val="44"/>
        </w:rPr>
        <w:t xml:space="preserve"> </w:t>
      </w:r>
      <w:r>
        <w:rPr>
          <w:rFonts w:hint="eastAsia"/>
          <w:b/>
          <w:sz w:val="44"/>
          <w:szCs w:val="44"/>
        </w:rPr>
        <w:t xml:space="preserve">采购内容</w:t>
      </w:r>
      <w:bookmarkEnd w:id="33"/>
      <w:r/>
      <w:bookmarkEnd w:id="34"/>
      <w:r/>
      <w:bookmarkEnd w:id="57"/>
      <w:r/>
      <w:r/>
    </w:p>
    <w:p>
      <w:pPr>
        <w:ind w:left="0" w:firstLine="420"/>
        <w:spacing w:line="360" w:lineRule="auto"/>
        <w:rPr>
          <w:rFonts w:ascii="宋体" w:hAnsi="宋体" w:cs="宋体"/>
          <w:sz w:val="21"/>
          <w:szCs w:val="21"/>
        </w:rPr>
      </w:pPr>
      <w:r/>
      <w:bookmarkStart w:id="59" w:name="_Toc12719"/>
      <w:r/>
      <w:bookmarkStart w:id="60" w:name="_Toc68611038"/>
      <w:r/>
      <w:bookmarkStart w:id="61" w:name="_Toc11789"/>
      <w:r/>
      <w:bookmarkStart w:id="62" w:name="_Toc57376409"/>
      <w:r/>
      <w:bookmarkStart w:id="63" w:name="_Toc5111"/>
      <w:r/>
      <w:bookmarkStart w:id="64" w:name="_Toc58248883"/>
      <w:r/>
      <w:bookmarkStart w:id="65" w:name="_Hlk55741158"/>
      <w:r>
        <w:rPr>
          <w:rFonts w:hint="eastAsia" w:ascii="宋体" w:hAnsi="宋体" w:cs="宋体"/>
          <w:sz w:val="21"/>
          <w:szCs w:val="21"/>
        </w:rPr>
        <w:t xml:space="preserve">苏州市公共资源交易中心（苏州市政府集中采购中心）受</w:t>
      </w:r>
      <w:r>
        <w:rPr>
          <w:rFonts w:hint="eastAsia" w:ascii="宋体" w:hAnsi="宋体" w:cs="宋体"/>
          <w:sz w:val="21"/>
          <w:szCs w:val="21"/>
          <w:u w:val="single"/>
        </w:rPr>
        <w:t xml:space="preserve">苏州工业职业技术学院</w:t>
      </w:r>
      <w:r>
        <w:rPr>
          <w:rFonts w:hint="eastAsia" w:ascii="宋体" w:hAnsi="宋体" w:cs="宋体"/>
          <w:sz w:val="21"/>
          <w:szCs w:val="21"/>
        </w:rPr>
        <w:t xml:space="preserve">的委托，就</w:t>
      </w:r>
      <w:r>
        <w:rPr>
          <w:rFonts w:hint="eastAsia" w:ascii="宋体" w:hAnsi="宋体" w:cs="宋体"/>
          <w:sz w:val="21"/>
          <w:szCs w:val="21"/>
          <w:u w:val="single"/>
        </w:rPr>
        <w:t xml:space="preserve">苏州工业职业技术学院智能制造单元虚拟仿真平台实训室</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JSZC-320500-JZCG-C2024-0625</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项目名称：苏州工业职业技术学院智能制造单元虚拟仿真平台实训室</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人民币壹佰叁拾万元整（￥</w:t>
      </w:r>
      <w:r>
        <w:rPr>
          <w:rFonts w:ascii="宋体" w:hAnsi="宋体" w:cs="宋体"/>
          <w:bCs/>
          <w:sz w:val="21"/>
          <w:szCs w:val="21"/>
        </w:rPr>
        <w:t xml:space="preserve">1300000.00</w:t>
      </w:r>
      <w:r>
        <w:rPr>
          <w:rFonts w:hint="eastAsia" w:ascii="宋体" w:hAnsi="宋体" w:cs="宋体"/>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四、最高限价：人民币壹佰叁拾万元整（￥1300000.00）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本项目自合同签订之日起30天内完成系统初步开发，6个月内完成系统试运行，1年内完成最终验收。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随着智能制造和工业4.0的发展，数字孪生技术成为工业互联网的重要组成部分。数字孪生是一种新兴的高端应用技术，融合了虚拟仿真技术、虚拟现实技术、三维可视化技术、物联网技术等综合技术应用，通过物理对象和虚拟模型的实时互动，实时感知物理对象的运行状态，实现对物理对象的全生命周期管理。数字孪生技术应用在工业生产的自动化产线中的应用，可以极大的提高生产效率、减少故障率、优化资源配置。</w:t>
      </w:r>
      <w:r/>
    </w:p>
    <w:p>
      <w:pPr>
        <w:ind w:left="0" w:firstLine="420"/>
        <w:spacing w:line="360" w:lineRule="auto"/>
        <w:rPr>
          <w:rFonts w:ascii="宋体" w:hAnsi="宋体" w:cs="宋体"/>
          <w:sz w:val="21"/>
          <w:szCs w:val="21"/>
        </w:rPr>
      </w:pPr>
      <w:r>
        <w:rPr>
          <w:rFonts w:hint="eastAsia" w:ascii="宋体" w:hAnsi="宋体" w:cs="宋体"/>
          <w:sz w:val="21"/>
          <w:szCs w:val="21"/>
        </w:rPr>
        <w:t xml:space="preserve">另外，根据《国民经济和社会发展第十四个五年规划和2035年远景目标纲要》明确提出培育发展柔性制造、个性定制等新模式的要求，在传统机械制造、加工制造类教学内容与实训条件的基础上进行改造提升，使其成为符合行业发展需求，融合机械数字化设计、机械数字化制造、数字化工艺规划、数字孪生技术的专业建设方案与实训环境，培育更加符合制造业发展需求的高规格技能人才。</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（二）项目建设需求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建设目标</w:t>
      </w:r>
      <w:r/>
    </w:p>
    <w:p>
      <w:pPr>
        <w:ind w:left="0" w:firstLine="420"/>
        <w:spacing w:line="360" w:lineRule="auto"/>
        <w:rPr>
          <w:rFonts w:ascii="宋体" w:hAnsi="宋体" w:cs="宋体"/>
          <w:sz w:val="21"/>
          <w:szCs w:val="21"/>
        </w:rPr>
      </w:pPr>
      <w:r>
        <w:rPr>
          <w:rFonts w:hint="eastAsia" w:ascii="宋体" w:hAnsi="宋体" w:cs="宋体"/>
          <w:sz w:val="21"/>
          <w:szCs w:val="21"/>
        </w:rPr>
        <w:t xml:space="preserve">通过构建智能制造单元虚拟仿真平台实训室，可以实现我院现有西门子产线的工艺规划及仿真，利用现有的</w:t>
      </w:r>
      <w:r>
        <w:rPr>
          <w:rFonts w:ascii="宋体" w:hAnsi="宋体" w:cs="宋体"/>
          <w:sz w:val="21"/>
          <w:szCs w:val="21"/>
        </w:rPr>
        <w:t xml:space="preserve">PORTAL PLC</w:t>
      </w:r>
      <w:r>
        <w:rPr>
          <w:rFonts w:hint="eastAsia" w:ascii="宋体" w:hAnsi="宋体" w:cs="宋体"/>
          <w:sz w:val="21"/>
          <w:szCs w:val="21"/>
        </w:rPr>
        <w:t xml:space="preserve">软件进行产线虚拟调试，并实现产线运行的虚实双向联动；柔性制造工艺虚拟实训平台的建设可以极大的提高实践能力。学生可以通过虚拟实训平台进行制造工艺的模拟和操作，减少实际操作中的</w:t>
      </w:r>
      <w:r>
        <w:rPr>
          <w:rFonts w:hint="eastAsia" w:ascii="宋体" w:hAnsi="宋体" w:cs="宋体"/>
          <w:sz w:val="21"/>
          <w:szCs w:val="21"/>
        </w:rPr>
        <w:t xml:space="preserve">风险，提高实践经验和操作技能。可以促进学生创新思维，平台提供了多种制造工艺的模拟环境，学生可以在其中进行工艺优化和创新设计，培养创新思维和问题解决能力。</w:t>
      </w:r>
      <w:r/>
    </w:p>
    <w:p>
      <w:pPr>
        <w:ind w:left="0" w:firstLine="420"/>
        <w:spacing w:line="360" w:lineRule="auto"/>
        <w:rPr>
          <w:rFonts w:ascii="宋体" w:hAnsi="宋体" w:cs="宋体"/>
          <w:sz w:val="21"/>
          <w:szCs w:val="21"/>
        </w:rPr>
      </w:pPr>
      <w:r>
        <w:rPr>
          <w:rFonts w:hint="eastAsia" w:ascii="宋体" w:hAnsi="宋体" w:cs="宋体"/>
          <w:sz w:val="21"/>
          <w:szCs w:val="21"/>
        </w:rPr>
        <w:t xml:space="preserve">另外，平台建成后，能够很好的支撑相关学科的教学和科研水平的提升，支持了制造工程、自动化等学科的发展和建设，提升科研水平。教师和学生可以通过该平台进行高水平的科研实验，推动了柔性制造工艺和智能制造系统等领域的科研进展。</w:t>
      </w:r>
      <w:r/>
    </w:p>
    <w:p>
      <w:pPr>
        <w:ind w:left="0" w:firstLine="420"/>
        <w:spacing w:line="360" w:lineRule="auto"/>
        <w:rPr>
          <w:rFonts w:ascii="宋体" w:hAnsi="宋体" w:cs="宋体"/>
          <w:sz w:val="21"/>
          <w:szCs w:val="21"/>
        </w:rPr>
      </w:pPr>
      <w:r/>
      <w:bookmarkStart w:id="66" w:name="_Hlk181991037"/>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建设内容</w:t>
      </w:r>
      <w:bookmarkEnd w:id="66"/>
      <w:r/>
    </w:p>
    <w:p>
      <w:pPr>
        <w:pStyle w:val="1254"/>
        <w:numPr>
          <w:ilvl w:val="0"/>
          <w:numId w:val="0"/>
        </w:numPr>
        <w:ind w:left="-68" w:firstLine="510"/>
        <w:spacing w:line="360" w:lineRule="auto"/>
        <w:rPr>
          <w:rFonts w:ascii="宋体" w:hAnsi="宋体" w:cs="宋体"/>
          <w:color w:val="auto"/>
          <w:sz w:val="21"/>
        </w:rPr>
      </w:pPr>
      <w:r>
        <w:rPr>
          <w:rFonts w:hint="eastAsia" w:ascii="宋体" w:hAnsi="宋体" w:cs="宋体"/>
          <w:color w:val="auto"/>
          <w:sz w:val="21"/>
        </w:rPr>
        <w:t xml:space="preserve">本项目采购二款虚拟仿真软件及一条产线的数字孪生软件以及与该项目相关的配套文档资料。具体如下：</w:t>
      </w:r>
      <w:r/>
    </w:p>
    <w:p>
      <w:pPr>
        <w:ind w:left="0" w:firstLine="420"/>
        <w:spacing w:line="360" w:lineRule="auto"/>
        <w:rPr>
          <w:rFonts w:ascii="宋体" w:hAnsi="宋体" w:cs="宋体"/>
          <w:sz w:val="21"/>
          <w:szCs w:val="21"/>
        </w:rPr>
      </w:pPr>
      <w:r>
        <w:rPr>
          <w:rFonts w:hint="eastAsia" w:ascii="宋体" w:hAnsi="宋体" w:cs="宋体"/>
          <w:sz w:val="21"/>
          <w:szCs w:val="21"/>
        </w:rPr>
        <w:t xml:space="preserve">（1）虚拟仿真软件一：</w:t>
      </w:r>
      <w:r/>
    </w:p>
    <w:p>
      <w:pPr>
        <w:pStyle w:val="1254"/>
        <w:numPr>
          <w:ilvl w:val="0"/>
          <w:numId w:val="0"/>
        </w:numPr>
        <w:ind w:left="200" w:firstLine="420"/>
        <w:spacing w:line="360" w:lineRule="auto"/>
        <w:rPr>
          <w:rFonts w:ascii="宋体" w:hAnsi="宋体"/>
          <w:color w:val="auto"/>
          <w:sz w:val="21"/>
          <w14:ligatures w14:val="none"/>
        </w:rPr>
      </w:pPr>
      <w:r>
        <w:rPr>
          <w:rFonts w:hint="eastAsia" w:ascii="宋体" w:hAnsi="宋体"/>
          <w:color w:val="auto"/>
          <w:sz w:val="21"/>
          <w14:ligatures w14:val="none"/>
        </w:rPr>
        <w:t xml:space="preserve">依托</w:t>
      </w:r>
      <w:r>
        <w:rPr>
          <w:rFonts w:hint="eastAsia" w:ascii="宋体" w:hAnsi="宋体"/>
          <w:color w:val="auto"/>
          <w:sz w:val="21"/>
        </w:rPr>
        <w:t xml:space="preserve">苏州工业职业技术学院智能产线集成技术实训室智能工厂自动化生产线和单元，以下简称为“苏工院西门子实训线”，（下同）。</w:t>
      </w:r>
      <w:r>
        <w:rPr>
          <w:rFonts w:hint="eastAsia" w:ascii="宋体" w:hAnsi="宋体"/>
          <w:color w:val="auto"/>
          <w:sz w:val="21"/>
          <w14:ligatures w14:val="none"/>
        </w:rPr>
        <w:t xml:space="preserve">虚拟仿真软件一与现有苏工院西门子实训线的六个工位具有相同形状和尺寸的虚拟</w:t>
      </w:r>
      <w:r>
        <w:rPr>
          <w:rFonts w:hint="eastAsia" w:ascii="宋体" w:hAnsi="宋体"/>
          <w:color w:val="auto"/>
          <w:sz w:val="21"/>
          <w14:ligatures w14:val="none"/>
        </w:rPr>
        <w:t xml:space="preserve">仿真实训平台，六个工位分别为：（1）井式双料仓上料工作站；（2）物料分拣工作站；（3）物料装配工作站；（4）直角坐标机械手搬运仓储工作站；（5）温控工作站；（6）智能仓储工作站。设备数字孪生模型的零部件外形尺寸误差≤0. 1mm；内含设备运动机构数学模型，各轴驱动的平移误差≤0.001mm，旋转误差≤0.1度；具备仿真和监控两种模式，能够在仿真状态下展示西门子教学生产线六个工作站的运行过程，也可与西门子教学生产线六个工作站实训线联动，可模拟单步调试动作，并能模拟所有的设备的连续运动、物料在产线上的运动情况；</w:t>
      </w:r>
      <w:r/>
    </w:p>
    <w:p>
      <w:pPr>
        <w:ind w:left="0" w:firstLine="420"/>
        <w:spacing w:line="360" w:lineRule="auto"/>
        <w:rPr>
          <w:rFonts w:ascii="宋体" w:hAnsi="宋体" w:cs="宋体"/>
          <w:sz w:val="21"/>
          <w:szCs w:val="21"/>
        </w:rPr>
      </w:pPr>
      <w:r>
        <w:rPr>
          <w:rFonts w:hint="eastAsia" w:ascii="宋体" w:hAnsi="宋体" w:cs="宋体"/>
          <w:sz w:val="21"/>
          <w:szCs w:val="21"/>
        </w:rPr>
        <w:t xml:space="preserve">（2）虚拟仿真软件二：</w:t>
      </w:r>
      <w:r/>
    </w:p>
    <w:p>
      <w:pPr>
        <w:pStyle w:val="1254"/>
        <w:numPr>
          <w:ilvl w:val="0"/>
          <w:numId w:val="0"/>
        </w:numPr>
        <w:ind w:left="-68" w:firstLine="420"/>
        <w:spacing w:line="360" w:lineRule="auto"/>
        <w:rPr>
          <w:rFonts w:ascii="宋体" w:hAnsi="宋体"/>
          <w:color w:val="auto"/>
          <w:sz w:val="21"/>
          <w14:ligatures w14:val="none"/>
        </w:rPr>
      </w:pPr>
      <w:r>
        <w:rPr>
          <w:rFonts w:hint="eastAsia" w:ascii="宋体" w:hAnsi="宋体"/>
          <w:color w:val="auto"/>
          <w:sz w:val="21"/>
          <w14:ligatures w14:val="none"/>
        </w:rPr>
        <w:t xml:space="preserve">为柔性制造生产线虚拟仿真平台，要求具备立体仓库、AGV、机器人、数控车床、数控铣床、PLC控制中心等模块，各模块具备相应的可视化模型，可配合</w:t>
      </w:r>
      <w:r>
        <w:rPr>
          <w:rFonts w:ascii="宋体" w:hAnsi="宋体" w:cs="宋体"/>
          <w:sz w:val="21"/>
        </w:rPr>
        <w:t xml:space="preserve">PORTAL PLC</w:t>
      </w:r>
      <w:r>
        <w:rPr>
          <w:rFonts w:hint="eastAsia" w:ascii="宋体" w:hAnsi="宋体" w:cs="宋体"/>
          <w:sz w:val="21"/>
        </w:rPr>
        <w:t xml:space="preserve">软件</w:t>
      </w:r>
      <w:r>
        <w:rPr>
          <w:rFonts w:hint="eastAsia" w:ascii="宋体" w:hAnsi="宋体"/>
          <w:color w:val="auto"/>
          <w:sz w:val="21"/>
          <w14:ligatures w14:val="none"/>
        </w:rPr>
        <w:t xml:space="preserve">仿真现有的生产线控制程序，模拟其逻辑功能并输出模型的相应动作；具备与MES系统的数据库交互功能，配合MES系统实现生产看板和订单虚拟加工；提供虚拟的ABB示教操作环境，实现运动轨迹规划和控制信号的交互，以完成智能单元的虚拟上下料及出入库操作；提供</w:t>
      </w:r>
      <w:r>
        <w:rPr>
          <w:rFonts w:hint="eastAsia" w:ascii="宋体" w:hAnsi="宋体"/>
          <w:color w:val="auto"/>
          <w:sz w:val="21"/>
          <w14:ligatures w14:val="none"/>
        </w:rPr>
        <w:tab/>
        <w:t xml:space="preserve">虚拟数控车、数控铣加工设备，具备机床自动化的控制端口，具备虚拟Focas2数控系统接口，具备Fanuc简单的操作面板，可模拟自动化相关的操作和虚拟加工；具备小型的立库模型，配合现有生产线程序实现虚拟生产线的完整生产过程仿真与相应动画生成。</w:t>
      </w:r>
      <w:r/>
    </w:p>
    <w:p>
      <w:pPr>
        <w:ind w:left="0" w:firstLine="420"/>
        <w:spacing w:line="360" w:lineRule="auto"/>
        <w:rPr>
          <w:rFonts w:ascii="宋体" w:hAnsi="宋体" w:cs="宋体"/>
          <w:sz w:val="21"/>
          <w:szCs w:val="21"/>
        </w:rPr>
      </w:pPr>
      <w:r>
        <w:rPr>
          <w:rFonts w:hint="eastAsia" w:ascii="宋体" w:hAnsi="宋体" w:cs="宋体"/>
          <w:sz w:val="21"/>
          <w:szCs w:val="21"/>
        </w:rPr>
        <w:t xml:space="preserve">（3）数字孪生软件：</w:t>
      </w:r>
      <w:r/>
    </w:p>
    <w:p>
      <w:pPr>
        <w:pStyle w:val="1254"/>
        <w:numPr>
          <w:ilvl w:val="0"/>
          <w:numId w:val="0"/>
        </w:numPr>
        <w:ind w:left="-68" w:firstLine="420"/>
        <w:spacing w:line="360" w:lineRule="auto"/>
        <w:rPr>
          <w:rFonts w:ascii="宋体" w:hAnsi="宋体"/>
          <w:color w:val="auto"/>
          <w:sz w:val="21"/>
          <w14:ligatures w14:val="none"/>
        </w:rPr>
      </w:pPr>
      <w:r>
        <w:rPr>
          <w:rFonts w:hint="eastAsia" w:ascii="宋体" w:hAnsi="宋体"/>
          <w:color w:val="auto"/>
          <w:sz w:val="21"/>
          <w14:ligatures w14:val="none"/>
        </w:rPr>
        <w:t xml:space="preserve">通过与苏工院西门子实训线的通信接口获取实际产线运行时的设备状态参数，驱动产线数字化模型上的虚拟设备运行，实现与西门子实训线的数字孪生可视化监控。用户只需要从浏览器端登录，即可进入3D界面，</w:t>
      </w:r>
      <w:r>
        <w:rPr>
          <w:rFonts w:hint="eastAsia" w:ascii="宋体" w:hAnsi="宋体"/>
          <w:color w:val="auto"/>
          <w:sz w:val="21"/>
          <w14:ligatures w14:val="none"/>
        </w:rPr>
        <w:t xml:space="preserve">查看西门子实训线运行情况。主要包含：数据库系统、数字孪生监控服务、与西门子实训线接口服务、产线数字化模型管理服务。</w:t>
      </w:r>
      <w:r/>
    </w:p>
    <w:p>
      <w:pPr>
        <w:ind w:left="0" w:firstLine="422"/>
        <w:spacing w:line="360" w:lineRule="auto"/>
        <w:rPr>
          <w:rFonts w:ascii="宋体" w:hAnsi="宋体" w:cs="宋体"/>
          <w:b/>
          <w:bCs/>
          <w:sz w:val="21"/>
          <w:szCs w:val="21"/>
        </w:rPr>
      </w:pPr>
      <w:r>
        <w:rPr>
          <w:rFonts w:hint="eastAsia" w:ascii="宋体" w:hAnsi="宋体"/>
          <w:b/>
          <w:sz w:val="21"/>
          <w:szCs w:val="21"/>
        </w:rPr>
        <w:t xml:space="preserve">3.本项目现场勘察联系人为</w:t>
      </w:r>
      <w:r>
        <w:rPr>
          <w:rFonts w:hint="eastAsia" w:ascii="宋体" w:hAnsi="宋体" w:cs="宋体"/>
          <w:b/>
          <w:bCs/>
          <w:sz w:val="21"/>
          <w:szCs w:val="21"/>
        </w:rPr>
        <w:t xml:space="preserve">唐海，联系电话：</w:t>
      </w:r>
      <w:r>
        <w:rPr>
          <w:rFonts w:ascii="宋体" w:hAnsi="宋体" w:cs="宋体"/>
          <w:b/>
          <w:bCs/>
          <w:sz w:val="21"/>
          <w:szCs w:val="21"/>
        </w:rPr>
        <w:t xml:space="preserve">13913192170</w:t>
      </w:r>
      <w:r>
        <w:rPr>
          <w:rFonts w:ascii="宋体" w:hAnsi="宋体" w:cs="宋体"/>
          <w:b/>
          <w:bCs/>
          <w:sz w:val="21"/>
          <w:szCs w:val="21"/>
        </w:rPr>
        <w:t xml:space="preserve">。</w:t>
      </w:r>
      <w:r>
        <w:rPr>
          <w:rFonts w:ascii="宋体" w:hAnsi="宋体" w:cs="宋体"/>
          <w:b/>
          <w:bCs/>
          <w:sz w:val="21"/>
          <w:szCs w:val="21"/>
        </w:rPr>
        <w:t xml:space="preserve">统一</w:t>
      </w:r>
      <w:r>
        <w:rPr>
          <w:rFonts w:ascii="宋体" w:hAnsi="宋体" w:cs="宋体"/>
          <w:b/>
          <w:bCs/>
          <w:sz w:val="21"/>
          <w:szCs w:val="21"/>
        </w:rPr>
        <w:t xml:space="preserve">勘察</w:t>
      </w:r>
      <w:r>
        <w:rPr>
          <w:rFonts w:ascii="宋体" w:hAnsi="宋体" w:cs="宋体"/>
          <w:b/>
          <w:bCs/>
          <w:sz w:val="21"/>
          <w:szCs w:val="21"/>
        </w:rPr>
        <w:t xml:space="preserve">时间</w:t>
      </w:r>
      <w:r>
        <w:rPr>
          <w:rFonts w:ascii="宋体" w:hAnsi="宋体" w:cs="宋体"/>
          <w:b/>
          <w:bCs/>
          <w:sz w:val="21"/>
          <w:szCs w:val="21"/>
        </w:rPr>
        <w:t xml:space="preserve">为2024</w:t>
      </w:r>
      <w:r>
        <w:rPr>
          <w:rFonts w:ascii="宋体" w:hAnsi="宋体" w:cs="宋体"/>
          <w:b/>
          <w:bCs/>
          <w:sz w:val="21"/>
          <w:szCs w:val="21"/>
        </w:rPr>
        <w:t xml:space="preserve">年11</w:t>
      </w:r>
      <w:r>
        <w:rPr>
          <w:rFonts w:ascii="宋体" w:hAnsi="宋体" w:cs="宋体"/>
          <w:b/>
          <w:bCs/>
          <w:sz w:val="21"/>
          <w:szCs w:val="21"/>
        </w:rPr>
        <w:t xml:space="preserve">月28</w:t>
      </w:r>
      <w:r>
        <w:rPr>
          <w:rFonts w:ascii="宋体" w:hAnsi="宋体" w:cs="宋体"/>
          <w:b/>
          <w:bCs/>
          <w:sz w:val="21"/>
          <w:szCs w:val="21"/>
        </w:rPr>
        <w:t xml:space="preserve">日</w:t>
      </w:r>
      <w:r>
        <w:rPr>
          <w:rFonts w:ascii="宋体" w:hAnsi="宋体" w:cs="宋体"/>
          <w:b/>
          <w:bCs/>
          <w:sz w:val="21"/>
          <w:szCs w:val="21"/>
        </w:rPr>
        <w:t xml:space="preserve">上午9</w:t>
      </w:r>
      <w:r>
        <w:rPr>
          <w:rFonts w:ascii="宋体" w:hAnsi="宋体" w:cs="宋体"/>
          <w:b/>
          <w:bCs/>
          <w:sz w:val="21"/>
          <w:szCs w:val="21"/>
        </w:rPr>
        <w:t xml:space="preserve">点30</w:t>
      </w:r>
      <w:r>
        <w:rPr>
          <w:rFonts w:ascii="宋体" w:hAnsi="宋体" w:cs="宋体"/>
          <w:b/>
          <w:bCs/>
          <w:sz w:val="21"/>
          <w:szCs w:val="21"/>
        </w:rPr>
        <w:t xml:space="preserve">分</w:t>
      </w:r>
      <w:r>
        <w:rPr>
          <w:rFonts w:ascii="宋体" w:hAnsi="宋体" w:cs="宋体"/>
          <w:b/>
          <w:bCs/>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（三）项目技术需求</w:t>
      </w:r>
      <w:r/>
    </w:p>
    <w:p>
      <w:pPr>
        <w:ind w:left="0" w:firstLine="420"/>
        <w:spacing w:line="360" w:lineRule="auto"/>
        <w:rPr>
          <w:rFonts w:ascii="宋体" w:hAnsi="宋体" w:cs="宋体"/>
          <w:sz w:val="21"/>
          <w:szCs w:val="21"/>
        </w:rPr>
      </w:pPr>
      <w:r>
        <w:rPr>
          <w:rFonts w:hint="eastAsia" w:ascii="宋体" w:hAnsi="宋体" w:cs="宋体"/>
          <w:sz w:val="21"/>
          <w:szCs w:val="21"/>
        </w:rPr>
        <w:t xml:space="preserve">1、采购内容清单</w:t>
      </w:r>
      <w:r/>
    </w:p>
    <w:tbl>
      <w:tblPr>
        <w:tblStyle w:val="1252"/>
        <w:tblW w:w="9625" w:type="dxa"/>
        <w:tblInd w:w="0" w:type="dxa"/>
        <w:tblLayout w:type="fixed"/>
        <w:tblLook w:val="04A0" w:firstRow="1" w:lastRow="0" w:firstColumn="1" w:lastColumn="0" w:noHBand="0" w:noVBand="1"/>
      </w:tblPr>
      <w:tblGrid>
        <w:gridCol w:w="752"/>
        <w:gridCol w:w="2362"/>
        <w:gridCol w:w="4441"/>
        <w:gridCol w:w="720"/>
        <w:gridCol w:w="1350"/>
      </w:tblGrid>
      <w:tr>
        <w:trPr/>
        <w:tc>
          <w:tcPr>
            <w:tcW w:w="752"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序号</w:t>
            </w:r>
            <w:r/>
          </w:p>
        </w:tc>
        <w:tc>
          <w:tcPr>
            <w:tcW w:w="2362"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内容</w:t>
            </w:r>
            <w:r/>
          </w:p>
        </w:tc>
        <w:tc>
          <w:tcPr>
            <w:tcW w:w="4441"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技术参数</w:t>
            </w:r>
            <w:r/>
          </w:p>
        </w:tc>
        <w:tc>
          <w:tcPr>
            <w:tcW w:w="720"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单位</w:t>
            </w:r>
            <w:r/>
          </w:p>
        </w:tc>
        <w:tc>
          <w:tcPr>
            <w:tcW w:w="1350"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数量</w:t>
            </w:r>
            <w:r/>
          </w:p>
        </w:tc>
      </w:tr>
      <w:tr>
        <w:trPr/>
        <w:tc>
          <w:tcPr>
            <w:tcW w:w="752"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1</w:t>
            </w:r>
            <w:r/>
          </w:p>
        </w:tc>
        <w:tc>
          <w:tcPr>
            <w:tcW w:w="2362"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苏工院西门子实训线虚拟仿真平台</w:t>
            </w:r>
            <w:r/>
          </w:p>
        </w:tc>
        <w:tc>
          <w:tcPr>
            <w:tcW w:w="4441"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详见技术要求</w:t>
            </w:r>
            <w:r/>
          </w:p>
        </w:tc>
        <w:tc>
          <w:tcPr>
            <w:tcW w:w="720"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套</w:t>
            </w:r>
            <w:r/>
          </w:p>
        </w:tc>
        <w:tc>
          <w:tcPr>
            <w:tcW w:w="1350"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100</w:t>
            </w:r>
            <w:r/>
          </w:p>
        </w:tc>
      </w:tr>
      <w:tr>
        <w:trPr/>
        <w:tc>
          <w:tcPr>
            <w:tcW w:w="752"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2</w:t>
            </w:r>
            <w:r/>
          </w:p>
        </w:tc>
        <w:tc>
          <w:tcPr>
            <w:tcW w:w="2362" w:type="dxa"/>
            <w:textDirection w:val="lrTb"/>
            <w:noWrap w:val="false"/>
          </w:tcPr>
          <w:p>
            <w:pPr>
              <w:ind w:left="0"/>
              <w:spacing w:line="360" w:lineRule="auto"/>
              <w:widowControl/>
              <w:rPr>
                <w:rFonts w:ascii="宋体" w:hAnsi="宋体" w:cs="宋体"/>
                <w:sz w:val="21"/>
                <w:szCs w:val="21"/>
              </w:rPr>
            </w:pPr>
            <w:r>
              <w:rPr>
                <w:rFonts w:ascii="宋体" w:hAnsi="宋体" w:cs="宋体"/>
                <w:sz w:val="21"/>
                <w:szCs w:val="21"/>
              </w:rPr>
              <w:t xml:space="preserve">苏工院西门子</w:t>
            </w:r>
            <w:r>
              <w:rPr>
                <w:rFonts w:hint="eastAsia" w:ascii="宋体" w:hAnsi="宋体" w:cs="宋体"/>
                <w:sz w:val="21"/>
                <w:szCs w:val="21"/>
              </w:rPr>
              <w:t xml:space="preserve">实训线</w:t>
            </w:r>
            <w:r>
              <w:rPr>
                <w:rFonts w:ascii="宋体" w:hAnsi="宋体" w:cs="宋体"/>
                <w:sz w:val="21"/>
                <w:szCs w:val="21"/>
              </w:rPr>
              <w:t xml:space="preserve">工艺规划/仿真/虚拟调试平台</w:t>
            </w:r>
            <w:r/>
          </w:p>
        </w:tc>
        <w:tc>
          <w:tcPr>
            <w:tcW w:w="4441" w:type="dxa"/>
            <w:textDirection w:val="lrTb"/>
            <w:noWrap w:val="false"/>
          </w:tcPr>
          <w:p>
            <w:pPr>
              <w:ind w:left="0" w:firstLine="420"/>
              <w:spacing w:line="360" w:lineRule="auto"/>
              <w:widowControl/>
              <w:rPr>
                <w:rFonts w:ascii="宋体" w:hAnsi="宋体" w:cs="宋体"/>
                <w:sz w:val="21"/>
                <w:szCs w:val="21"/>
              </w:rPr>
            </w:pPr>
            <w:r>
              <w:rPr>
                <w:rFonts w:ascii="宋体" w:hAnsi="宋体" w:cs="宋体"/>
                <w:sz w:val="21"/>
                <w:szCs w:val="21"/>
              </w:rPr>
              <w:t xml:space="preserve">详见技术要求</w:t>
            </w:r>
            <w:r/>
          </w:p>
        </w:tc>
        <w:tc>
          <w:tcPr>
            <w:tcW w:w="720" w:type="dxa"/>
            <w:textDirection w:val="lrTb"/>
            <w:noWrap w:val="false"/>
          </w:tcPr>
          <w:p>
            <w:pPr>
              <w:ind w:left="0"/>
              <w:spacing w:line="360" w:lineRule="auto"/>
              <w:widowControl/>
              <w:rPr>
                <w:rFonts w:ascii="宋体" w:hAnsi="宋体" w:cs="宋体"/>
                <w:sz w:val="21"/>
                <w:szCs w:val="21"/>
              </w:rPr>
            </w:pPr>
            <w:r>
              <w:rPr>
                <w:rFonts w:ascii="宋体" w:hAnsi="宋体" w:cs="宋体"/>
                <w:sz w:val="21"/>
                <w:szCs w:val="21"/>
              </w:rPr>
              <w:t xml:space="preserve">套</w:t>
            </w:r>
            <w:r/>
          </w:p>
        </w:tc>
        <w:tc>
          <w:tcPr>
            <w:tcW w:w="1350" w:type="dxa"/>
            <w:textDirection w:val="lrTb"/>
            <w:noWrap w:val="false"/>
          </w:tcPr>
          <w:p>
            <w:pPr>
              <w:ind w:left="0" w:firstLine="420"/>
              <w:spacing w:line="360" w:lineRule="auto"/>
              <w:widowControl/>
              <w:rPr>
                <w:rFonts w:ascii="宋体" w:hAnsi="宋体" w:cs="宋体"/>
                <w:sz w:val="21"/>
                <w:szCs w:val="21"/>
              </w:rPr>
            </w:pPr>
            <w:r>
              <w:rPr>
                <w:rFonts w:ascii="宋体" w:hAnsi="宋体" w:cs="宋体"/>
                <w:sz w:val="21"/>
                <w:szCs w:val="21"/>
              </w:rPr>
              <w:t xml:space="preserve">100</w:t>
            </w:r>
            <w:r/>
          </w:p>
        </w:tc>
      </w:tr>
      <w:tr>
        <w:trPr/>
        <w:tc>
          <w:tcPr>
            <w:tcW w:w="752"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3</w:t>
            </w:r>
            <w:r/>
          </w:p>
        </w:tc>
        <w:tc>
          <w:tcPr>
            <w:tcW w:w="2362"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苏工院柔性制造实训线虚拟仿真平台</w:t>
            </w:r>
            <w:r/>
          </w:p>
        </w:tc>
        <w:tc>
          <w:tcPr>
            <w:tcW w:w="4441"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详见技术要求</w:t>
            </w:r>
            <w:r/>
          </w:p>
        </w:tc>
        <w:tc>
          <w:tcPr>
            <w:tcW w:w="720"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套</w:t>
            </w:r>
            <w:r/>
          </w:p>
        </w:tc>
        <w:tc>
          <w:tcPr>
            <w:tcW w:w="1350"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100</w:t>
            </w:r>
            <w:r/>
          </w:p>
        </w:tc>
      </w:tr>
      <w:tr>
        <w:trPr/>
        <w:tc>
          <w:tcPr>
            <w:tcW w:w="752"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4</w:t>
            </w:r>
            <w:r/>
          </w:p>
        </w:tc>
        <w:tc>
          <w:tcPr>
            <w:tcW w:w="2362"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苏工院西门子实训线数字孪生平台</w:t>
            </w:r>
            <w:r/>
          </w:p>
        </w:tc>
        <w:tc>
          <w:tcPr>
            <w:tcW w:w="4441"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详见技术要求</w:t>
            </w:r>
            <w:r/>
          </w:p>
        </w:tc>
        <w:tc>
          <w:tcPr>
            <w:tcW w:w="720"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套</w:t>
            </w:r>
            <w:r/>
          </w:p>
        </w:tc>
        <w:tc>
          <w:tcPr>
            <w:tcW w:w="1350"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100</w:t>
            </w:r>
            <w:r/>
          </w:p>
        </w:tc>
      </w:tr>
      <w:tr>
        <w:trPr/>
        <w:tc>
          <w:tcPr>
            <w:tcW w:w="752" w:type="dxa"/>
            <w:textDirection w:val="lrTb"/>
            <w:noWrap w:val="false"/>
          </w:tcPr>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hint="eastAsia" w:ascii="宋体" w:hAnsi="宋体" w:cs="宋体"/>
                <w:sz w:val="21"/>
                <w:szCs w:val="21"/>
              </w:rPr>
              <w:t xml:space="preserve">5</w:t>
            </w:r>
            <w:r/>
          </w:p>
        </w:tc>
        <w:tc>
          <w:tcPr>
            <w:tcW w:w="2362"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配套数据与模型</w:t>
            </w:r>
            <w:r>
              <w:rPr>
                <w:rFonts w:ascii="宋体" w:hAnsi="宋体" w:cs="宋体"/>
                <w:sz w:val="21"/>
                <w:szCs w:val="21"/>
              </w:rPr>
              <w:tab/>
              <w:t xml:space="preserve">    </w:t>
            </w:r>
            <w:r/>
          </w:p>
        </w:tc>
        <w:tc>
          <w:tcPr>
            <w:tcW w:w="4441" w:type="dxa"/>
            <w:textDirection w:val="lrTb"/>
            <w:noWrap w:val="false"/>
          </w:tcPr>
          <w:p>
            <w:pPr>
              <w:ind w:left="0" w:firstLine="420"/>
              <w:spacing w:line="360" w:lineRule="auto"/>
              <w:widowControl/>
              <w:rPr>
                <w:rFonts w:ascii="宋体" w:hAnsi="宋体" w:cs="宋体"/>
                <w:sz w:val="21"/>
                <w:szCs w:val="21"/>
              </w:rPr>
            </w:pPr>
            <w:r>
              <w:rPr>
                <w:rFonts w:ascii="宋体" w:hAnsi="宋体" w:cs="宋体"/>
                <w:sz w:val="21"/>
                <w:szCs w:val="21"/>
              </w:rPr>
              <w:t xml:space="preserve">西门子教学</w:t>
            </w:r>
            <w:r>
              <w:rPr>
                <w:rFonts w:hint="eastAsia" w:ascii="宋体" w:hAnsi="宋体" w:cs="宋体"/>
                <w:sz w:val="21"/>
                <w:szCs w:val="21"/>
              </w:rPr>
              <w:t xml:space="preserve">实训线</w:t>
            </w:r>
            <w:r>
              <w:rPr>
                <w:rFonts w:ascii="宋体" w:hAnsi="宋体" w:cs="宋体"/>
                <w:sz w:val="21"/>
                <w:szCs w:val="21"/>
              </w:rPr>
              <w:t xml:space="preserve">数字化模型  </w:t>
            </w:r>
            <w:r/>
          </w:p>
          <w:p>
            <w:pPr>
              <w:ind w:left="0" w:firstLine="420"/>
              <w:spacing w:line="360" w:lineRule="auto"/>
              <w:widowControl/>
              <w:rPr>
                <w:rFonts w:ascii="宋体" w:hAnsi="宋体" w:cs="宋体"/>
                <w:sz w:val="21"/>
                <w:szCs w:val="21"/>
              </w:rPr>
            </w:pPr>
            <w:r>
              <w:rPr>
                <w:rFonts w:hint="eastAsia" w:ascii="宋体" w:hAnsi="宋体" w:cs="宋体"/>
                <w:sz w:val="21"/>
                <w:szCs w:val="21"/>
              </w:rPr>
              <w:t xml:space="preserve">制造系统与工艺数模案例数据包</w:t>
            </w:r>
            <w:r/>
          </w:p>
        </w:tc>
        <w:tc>
          <w:tcPr>
            <w:tcW w:w="720"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套</w:t>
            </w:r>
            <w:r/>
          </w:p>
        </w:tc>
        <w:tc>
          <w:tcPr>
            <w:tcW w:w="1350"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1</w:t>
            </w:r>
            <w:r/>
          </w:p>
        </w:tc>
      </w:tr>
      <w:tr>
        <w:trPr/>
        <w:tc>
          <w:tcPr>
            <w:tcW w:w="752" w:type="dxa"/>
            <w:textDirection w:val="lrTb"/>
            <w:noWrap w:val="false"/>
          </w:tcPr>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hint="eastAsia" w:ascii="宋体" w:hAnsi="宋体" w:cs="宋体"/>
                <w:sz w:val="21"/>
                <w:szCs w:val="21"/>
              </w:rPr>
              <w:t xml:space="preserve">6</w:t>
            </w:r>
            <w:r/>
          </w:p>
        </w:tc>
        <w:tc>
          <w:tcPr>
            <w:tcW w:w="2362" w:type="dxa"/>
            <w:textDirection w:val="lrTb"/>
            <w:noWrap w:val="false"/>
          </w:tcPr>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ascii="宋体" w:hAnsi="宋体" w:cs="宋体"/>
                <w:sz w:val="21"/>
                <w:szCs w:val="21"/>
              </w:rPr>
            </w:r>
            <w:r/>
          </w:p>
          <w:p>
            <w:pPr>
              <w:ind w:left="0" w:firstLine="420"/>
              <w:spacing w:line="360" w:lineRule="auto"/>
              <w:widowControl/>
              <w:rPr>
                <w:rFonts w:ascii="宋体" w:hAnsi="宋体" w:cs="宋体"/>
                <w:sz w:val="21"/>
                <w:szCs w:val="21"/>
              </w:rPr>
            </w:pPr>
            <w:r>
              <w:rPr>
                <w:rFonts w:hint="eastAsia" w:ascii="宋体" w:hAnsi="宋体" w:cs="宋体"/>
                <w:sz w:val="21"/>
                <w:szCs w:val="21"/>
              </w:rPr>
              <w:t xml:space="preserve">配套文档</w:t>
            </w:r>
            <w:r/>
          </w:p>
        </w:tc>
        <w:tc>
          <w:tcPr>
            <w:tcW w:w="4441" w:type="dxa"/>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（1）西门子实训线、柔性制造实训线《虚拟产线实训平台使用说明书》  </w:t>
            </w:r>
            <w:r/>
          </w:p>
          <w:p>
            <w:pPr>
              <w:ind w:left="0" w:firstLine="420"/>
              <w:spacing w:line="360" w:lineRule="auto"/>
              <w:rPr>
                <w:rFonts w:ascii="宋体" w:hAnsi="宋体" w:cs="宋体"/>
                <w:sz w:val="21"/>
                <w:szCs w:val="21"/>
              </w:rPr>
            </w:pPr>
            <w:r>
              <w:rPr>
                <w:rFonts w:hint="eastAsia" w:ascii="宋体" w:hAnsi="宋体" w:cs="宋体"/>
                <w:sz w:val="21"/>
                <w:szCs w:val="21"/>
              </w:rPr>
              <w:t xml:space="preserve">（2）《西门子实训线数字孪生建模/仿真/调试软件用户手册》 </w:t>
            </w:r>
            <w:r/>
          </w:p>
          <w:p>
            <w:pPr>
              <w:ind w:left="0" w:firstLine="420"/>
              <w:spacing w:line="360" w:lineRule="auto"/>
              <w:rPr>
                <w:rFonts w:ascii="宋体" w:hAnsi="宋体" w:cs="宋体"/>
                <w:sz w:val="21"/>
                <w:szCs w:val="21"/>
              </w:rPr>
            </w:pPr>
            <w:r>
              <w:rPr>
                <w:rFonts w:hint="eastAsia" w:ascii="宋体" w:hAnsi="宋体" w:cs="宋体"/>
                <w:sz w:val="21"/>
                <w:szCs w:val="21"/>
              </w:rPr>
              <w:t xml:space="preserve">（3）《Vireal License管理服务器软件用户手册》 </w:t>
            </w:r>
            <w:r/>
          </w:p>
          <w:p>
            <w:pPr>
              <w:ind w:left="0" w:firstLine="420"/>
              <w:spacing w:line="360" w:lineRule="auto"/>
              <w:rPr>
                <w:rFonts w:ascii="宋体" w:hAnsi="宋体" w:cs="宋体"/>
                <w:sz w:val="21"/>
                <w:szCs w:val="21"/>
              </w:rPr>
            </w:pPr>
            <w:r>
              <w:rPr>
                <w:rFonts w:hint="eastAsia" w:ascii="宋体" w:hAnsi="宋体" w:cs="宋体"/>
                <w:sz w:val="21"/>
                <w:szCs w:val="21"/>
              </w:rPr>
              <w:t xml:space="preserve">（4）《与</w:t>
            </w:r>
            <w:r>
              <w:rPr>
                <w:rFonts w:ascii="宋体" w:hAnsi="宋体" w:cs="宋体"/>
                <w:sz w:val="21"/>
                <w:szCs w:val="21"/>
              </w:rPr>
              <w:t xml:space="preserve">PORTAL PLC</w:t>
            </w:r>
            <w:r>
              <w:rPr>
                <w:rFonts w:hint="eastAsia" w:ascii="宋体" w:hAnsi="宋体" w:cs="宋体"/>
                <w:sz w:val="21"/>
                <w:szCs w:val="21"/>
              </w:rPr>
              <w:t xml:space="preserve">软件的通信接口软件用户手册》 </w:t>
            </w:r>
            <w:r/>
          </w:p>
          <w:p>
            <w:pPr>
              <w:ind w:left="0" w:firstLine="420"/>
              <w:spacing w:line="360" w:lineRule="auto"/>
              <w:rPr>
                <w:rFonts w:ascii="宋体" w:hAnsi="宋体" w:cs="宋体"/>
                <w:sz w:val="21"/>
                <w:szCs w:val="21"/>
              </w:rPr>
            </w:pPr>
            <w:r>
              <w:rPr>
                <w:rFonts w:hint="eastAsia" w:ascii="宋体" w:hAnsi="宋体" w:cs="宋体"/>
                <w:sz w:val="21"/>
                <w:szCs w:val="21"/>
              </w:rPr>
              <w:t xml:space="preserve">（5）《西门子实训线数字孪生平台用户手册》 </w:t>
            </w:r>
            <w:r/>
          </w:p>
          <w:p>
            <w:pPr>
              <w:ind w:left="0" w:firstLine="420"/>
              <w:spacing w:line="360" w:lineRule="auto"/>
              <w:widowControl/>
              <w:rPr>
                <w:rFonts w:ascii="宋体" w:hAnsi="宋体" w:cs="宋体"/>
                <w:sz w:val="21"/>
                <w:szCs w:val="21"/>
              </w:rPr>
            </w:pPr>
            <w:r>
              <w:rPr>
                <w:rFonts w:hint="eastAsia" w:ascii="宋体" w:hAnsi="宋体" w:cs="宋体"/>
                <w:sz w:val="21"/>
                <w:szCs w:val="21"/>
              </w:rPr>
              <w:t xml:space="preserve">（6）《西门子实训线仿真软件用户手册》</w:t>
            </w:r>
            <w:r/>
          </w:p>
        </w:tc>
        <w:tc>
          <w:tcPr>
            <w:tcW w:w="720" w:type="dxa"/>
            <w:textDirection w:val="lrTb"/>
            <w:noWrap w:val="false"/>
          </w:tcPr>
          <w:p>
            <w:pPr>
              <w:ind w:left="0"/>
              <w:spacing w:line="360" w:lineRule="auto"/>
              <w:widowControl/>
              <w:rPr>
                <w:rFonts w:ascii="宋体" w:hAnsi="宋体" w:cs="宋体"/>
                <w:sz w:val="21"/>
                <w:szCs w:val="21"/>
              </w:rPr>
            </w:pPr>
            <w:r>
              <w:rPr>
                <w:rFonts w:hint="eastAsia" w:ascii="宋体" w:hAnsi="宋体" w:cs="宋体"/>
                <w:sz w:val="21"/>
                <w:szCs w:val="21"/>
              </w:rPr>
              <w:t xml:space="preserve">套</w:t>
            </w:r>
            <w:r/>
          </w:p>
        </w:tc>
        <w:tc>
          <w:tcPr>
            <w:tcW w:w="1350" w:type="dxa"/>
            <w:textDirection w:val="lrTb"/>
            <w:noWrap w:val="false"/>
          </w:tcPr>
          <w:p>
            <w:pPr>
              <w:ind w:left="0" w:firstLine="420"/>
              <w:spacing w:line="360" w:lineRule="auto"/>
              <w:widowControl/>
              <w:rPr>
                <w:rFonts w:ascii="宋体" w:hAnsi="宋体" w:cs="宋体"/>
                <w:sz w:val="21"/>
                <w:szCs w:val="21"/>
              </w:rPr>
            </w:pPr>
            <w:r>
              <w:rPr>
                <w:rFonts w:hint="eastAsia" w:ascii="宋体" w:hAnsi="宋体" w:cs="宋体"/>
                <w:sz w:val="21"/>
                <w:szCs w:val="21"/>
              </w:rPr>
              <w:t xml:space="preserve">1</w:t>
            </w:r>
            <w:r/>
          </w:p>
        </w:tc>
      </w:tr>
    </w:tbl>
    <w:p>
      <w:pPr>
        <w:ind w:left="0" w:firstLine="420"/>
        <w:spacing w:line="360" w:lineRule="auto"/>
        <w:rPr>
          <w:rFonts w:ascii="宋体" w:hAnsi="宋体" w:cs="宋体"/>
          <w:sz w:val="21"/>
          <w:szCs w:val="21"/>
        </w:rPr>
      </w:pPr>
      <w:r>
        <w:rPr>
          <w:rFonts w:hint="eastAsia" w:ascii="宋体" w:hAnsi="宋体" w:cs="宋体"/>
          <w:sz w:val="21"/>
          <w:szCs w:val="21"/>
        </w:rPr>
        <w:t xml:space="preserve">2、技术指标及要求</w:t>
      </w:r>
      <w:r/>
    </w:p>
    <w:tbl>
      <w:tblPr>
        <w:tblW w:w="100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17"/>
        <w:gridCol w:w="1202"/>
        <w:gridCol w:w="6411"/>
        <w:gridCol w:w="583"/>
        <w:gridCol w:w="865"/>
      </w:tblGrid>
      <w:tr>
        <w:trPr>
          <w:trHeight w:val="293"/>
        </w:trPr>
        <w:tc>
          <w:tcPr>
            <w:shd w:val="clear" w:color="auto" w:fill="auto"/>
            <w:tcW w:w="1017" w:type="dxa"/>
            <w:vAlign w:val="center"/>
            <w:textDirection w:val="lrTb"/>
            <w:noWrap w:val="false"/>
          </w:tcPr>
          <w:p>
            <w:pPr>
              <w:ind w:left="0"/>
              <w:spacing w:line="360" w:lineRule="auto"/>
              <w:rPr>
                <w:rFonts w:ascii="宋体" w:hAnsi="宋体" w:cs="宋体"/>
                <w:sz w:val="21"/>
                <w:szCs w:val="21"/>
              </w:rPr>
            </w:pPr>
            <w:r/>
            <w:bookmarkStart w:id="67" w:name="_Toc511894967"/>
            <w:r/>
            <w:bookmarkStart w:id="68" w:name="_Toc511810411"/>
            <w:r/>
            <w:bookmarkStart w:id="69" w:name="_Toc490642375"/>
            <w:r>
              <w:rPr>
                <w:rFonts w:hint="eastAsia" w:ascii="宋体" w:hAnsi="宋体" w:cs="宋体"/>
                <w:sz w:val="21"/>
                <w:szCs w:val="21"/>
              </w:rPr>
              <w:t xml:space="preserve">产品要求</w:t>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功能模块</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功能需求及性能指标 </w:t>
            </w:r>
            <w:r/>
          </w:p>
        </w:tc>
        <w:tc>
          <w:tcPr>
            <w:shd w:val="clear" w:color="auto" w:fill="auto"/>
            <w:tcW w:w="583"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数量</w:t>
            </w:r>
            <w:r/>
          </w:p>
        </w:tc>
        <w:tc>
          <w:tcPr>
            <w:shd w:val="clear" w:color="auto" w:fill="auto"/>
            <w:tcW w:w="865"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单位</w:t>
            </w:r>
            <w:r/>
          </w:p>
        </w:tc>
      </w:tr>
      <w:tr>
        <w:trPr>
          <w:trHeight w:val="1124"/>
        </w:trPr>
        <w:tc>
          <w:tcPr>
            <w:shd w:val="clear" w:color="auto" w:fill="auto"/>
            <w:tcW w:w="1017" w:type="dxa"/>
            <w:vAlign w:val="center"/>
            <w:vMerge w:val="restart"/>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1、苏工院西门子实训线虚拟仿真平台</w:t>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虚拟实训线仿真要求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1.虚拟实训产线以苏工院西门子实训线为仿真目标，与仿真目标具有同样的工位配置和工位布局</w:t>
            </w:r>
            <w:r/>
          </w:p>
          <w:p>
            <w:pPr>
              <w:ind w:left="0" w:firstLine="420"/>
              <w:spacing w:line="360" w:lineRule="auto"/>
              <w:rPr>
                <w:rFonts w:ascii="宋体" w:hAnsi="宋体" w:cs="宋体"/>
                <w:sz w:val="21"/>
                <w:szCs w:val="21"/>
              </w:rPr>
            </w:pPr>
            <w:r>
              <w:rPr>
                <w:rFonts w:hint="eastAsia" w:ascii="宋体" w:hAnsi="宋体" w:cs="宋体"/>
                <w:sz w:val="21"/>
                <w:szCs w:val="21"/>
              </w:rPr>
              <w:t xml:space="preserve">2. 具有与苏工院西门子实训线相同的6个工位，每个虚拟工位上具有与真实工位同样数量和类型的设备、设施。</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具有与设备形状和尺寸相同的外观和组成结构；具有设备的工作参数、性能参数，能按照工作参数仿真设备工作工作过程；具体包括</w:t>
            </w:r>
            <w:r>
              <w:rPr>
                <w:rFonts w:hint="eastAsia" w:ascii="宋体" w:hAnsi="宋体" w:cs="宋体"/>
                <w:sz w:val="21"/>
                <w:szCs w:val="21"/>
              </w:rPr>
              <w:t xml:space="preserve">工作站6个：</w:t>
            </w:r>
            <w:r/>
          </w:p>
          <w:p>
            <w:pPr>
              <w:ind w:left="0" w:firstLine="420"/>
              <w:spacing w:line="360" w:lineRule="auto"/>
              <w:rPr>
                <w:rFonts w:ascii="宋体" w:hAnsi="宋体" w:cs="宋体"/>
                <w:sz w:val="21"/>
                <w:szCs w:val="21"/>
              </w:rPr>
            </w:pPr>
            <w:r>
              <w:rPr>
                <w:rFonts w:ascii="宋体" w:hAnsi="宋体" w:cs="宋体"/>
                <w:sz w:val="21"/>
                <w:szCs w:val="21"/>
              </w:rPr>
              <w:t xml:space="preserve">（1）井式双料仓上料工作站；</w:t>
            </w:r>
            <w:r/>
          </w:p>
          <w:p>
            <w:pPr>
              <w:ind w:left="0" w:firstLine="420"/>
              <w:spacing w:line="360" w:lineRule="auto"/>
              <w:rPr>
                <w:rFonts w:ascii="宋体" w:hAnsi="宋体" w:cs="宋体"/>
                <w:sz w:val="21"/>
                <w:szCs w:val="21"/>
              </w:rPr>
            </w:pPr>
            <w:r>
              <w:rPr>
                <w:rFonts w:ascii="宋体" w:hAnsi="宋体" w:cs="宋体"/>
                <w:sz w:val="21"/>
                <w:szCs w:val="21"/>
              </w:rPr>
              <w:t xml:space="preserve">（2）物料分拣工作站；</w:t>
            </w:r>
            <w:r/>
          </w:p>
          <w:p>
            <w:pPr>
              <w:ind w:left="0" w:firstLine="420"/>
              <w:spacing w:line="360" w:lineRule="auto"/>
              <w:rPr>
                <w:rFonts w:ascii="宋体" w:hAnsi="宋体" w:cs="宋体"/>
                <w:sz w:val="21"/>
                <w:szCs w:val="21"/>
              </w:rPr>
            </w:pPr>
            <w:r>
              <w:rPr>
                <w:rFonts w:ascii="宋体" w:hAnsi="宋体" w:cs="宋体"/>
                <w:sz w:val="21"/>
                <w:szCs w:val="21"/>
              </w:rPr>
              <w:t xml:space="preserve">（3）物料装配工作站；</w:t>
            </w:r>
            <w:r/>
          </w:p>
          <w:p>
            <w:pPr>
              <w:ind w:left="0" w:firstLine="420"/>
              <w:spacing w:line="360" w:lineRule="auto"/>
              <w:rPr>
                <w:rFonts w:ascii="宋体" w:hAnsi="宋体" w:cs="宋体"/>
                <w:sz w:val="21"/>
                <w:szCs w:val="21"/>
              </w:rPr>
            </w:pPr>
            <w:r>
              <w:rPr>
                <w:rFonts w:ascii="宋体" w:hAnsi="宋体" w:cs="宋体"/>
                <w:sz w:val="21"/>
                <w:szCs w:val="21"/>
              </w:rPr>
              <w:t xml:space="preserve">（4）直角坐标机械手搬运仓储工作站；</w:t>
            </w:r>
            <w:r/>
          </w:p>
          <w:p>
            <w:pPr>
              <w:ind w:left="0" w:firstLine="420"/>
              <w:spacing w:line="360" w:lineRule="auto"/>
              <w:rPr>
                <w:rFonts w:ascii="宋体" w:hAnsi="宋体" w:cs="宋体"/>
                <w:sz w:val="21"/>
                <w:szCs w:val="21"/>
              </w:rPr>
            </w:pPr>
            <w:r>
              <w:rPr>
                <w:rFonts w:ascii="宋体" w:hAnsi="宋体" w:cs="宋体"/>
                <w:sz w:val="21"/>
                <w:szCs w:val="21"/>
              </w:rPr>
              <w:t xml:space="preserve">（5）温控工作站；</w:t>
            </w:r>
            <w:r/>
          </w:p>
          <w:p>
            <w:pPr>
              <w:ind w:left="0" w:firstLine="420"/>
              <w:spacing w:line="360" w:lineRule="auto"/>
              <w:rPr>
                <w:rFonts w:ascii="宋体" w:hAnsi="宋体" w:cs="宋体"/>
                <w:sz w:val="21"/>
                <w:szCs w:val="21"/>
              </w:rPr>
            </w:pPr>
            <w:r>
              <w:rPr>
                <w:rFonts w:ascii="宋体" w:hAnsi="宋体" w:cs="宋体"/>
                <w:sz w:val="21"/>
                <w:szCs w:val="21"/>
              </w:rPr>
              <w:t xml:space="preserve">（6）智能仓储工作站；</w:t>
            </w:r>
            <w:r/>
          </w:p>
          <w:p>
            <w:pPr>
              <w:ind w:left="0" w:firstLine="420"/>
              <w:spacing w:line="360" w:lineRule="auto"/>
              <w:rPr>
                <w:rFonts w:ascii="宋体" w:hAnsi="宋体" w:cs="宋体"/>
                <w:sz w:val="21"/>
                <w:szCs w:val="21"/>
              </w:rPr>
            </w:pPr>
            <w:r>
              <w:rPr>
                <w:rFonts w:ascii="宋体" w:hAnsi="宋体" w:cs="宋体"/>
                <w:sz w:val="21"/>
                <w:szCs w:val="21"/>
              </w:rPr>
              <w:t xml:space="preserve">各工作站模型与实训室已有工作站实物具有相同的结构和尺寸</w:t>
            </w:r>
            <w:r>
              <w:rPr>
                <w:rFonts w:hint="eastAsia" w:ascii="宋体" w:hAnsi="宋体" w:cs="宋体"/>
                <w:sz w:val="21"/>
                <w:szCs w:val="21"/>
              </w:rPr>
              <w:t xml:space="preserve">（</w:t>
            </w:r>
            <w:r>
              <w:rPr>
                <w:rFonts w:hint="eastAsia" w:ascii="宋体" w:hAnsi="宋体"/>
                <w:bCs/>
                <w:sz w:val="21"/>
                <w:szCs w:val="21"/>
              </w:rPr>
              <w:t xml:space="preserve">现场勘察及部分模型</w:t>
            </w:r>
            <w:r>
              <w:rPr>
                <w:rFonts w:hint="eastAsia" w:ascii="宋体" w:hAnsi="宋体" w:cs="宋体"/>
                <w:sz w:val="21"/>
                <w:szCs w:val="21"/>
              </w:rPr>
              <w:t xml:space="preserve">）</w:t>
            </w:r>
            <w:r>
              <w:rPr>
                <w:rFonts w:ascii="宋体" w:hAnsi="宋体" w:cs="宋体"/>
                <w:sz w:val="21"/>
                <w:szCs w:val="21"/>
              </w:rPr>
              <w:t xml:space="preserve">。可接受外部参数驱动设备数字化模型。</w:t>
            </w:r>
            <w:r/>
          </w:p>
          <w:p>
            <w:pPr>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 井式双料仓模型包括工作台、井式双料仓机构、料仓移动机构、推料机构、传输带机构；模型具有自动生成物料和物料消隐功能，可与PORTAL PLC</w:t>
            </w:r>
            <w:r>
              <w:rPr>
                <w:rFonts w:hint="eastAsia" w:ascii="宋体" w:hAnsi="宋体" w:cs="宋体"/>
                <w:sz w:val="21"/>
                <w:szCs w:val="21"/>
              </w:rPr>
              <w:t xml:space="preserve">软件</w:t>
            </w:r>
            <w:r>
              <w:rPr>
                <w:rFonts w:ascii="宋体" w:hAnsi="宋体" w:cs="宋体"/>
                <w:sz w:val="21"/>
                <w:szCs w:val="21"/>
              </w:rPr>
              <w:t xml:space="preserve">通信，完成单料仓独立供料、双料仓连续供料、物料推出、传输带正反转等功能。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物料分拣工作站模型包括工作台、传输带机构、电感传感器、镜面传感器和色标传感器模型，以及物料推出模型；模型具有自动生成物料和物料消隐功能、具有感应料芯、感应物料经过、感应物料颜色的功能、可与</w:t>
            </w:r>
            <w:r>
              <w:rPr>
                <w:rFonts w:hint="eastAsia" w:ascii="宋体" w:hAnsi="宋体" w:cs="宋体"/>
                <w:sz w:val="21"/>
                <w:szCs w:val="21"/>
              </w:rPr>
              <w:t xml:space="preserve">PORTAL PLC软件</w:t>
            </w:r>
            <w:r>
              <w:rPr>
                <w:rFonts w:ascii="宋体" w:hAnsi="宋体" w:cs="宋体"/>
                <w:sz w:val="21"/>
                <w:szCs w:val="21"/>
              </w:rPr>
              <w:t xml:space="preserve">通信，传输带运转、物料类型鉴别和物料分拣功能。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ascii="宋体" w:hAnsi="宋体" w:cs="宋体"/>
                <w:sz w:val="21"/>
                <w:szCs w:val="21"/>
              </w:rPr>
              <w:t xml:space="preserve">物料装配工作站模型包括工作台、</w:t>
            </w:r>
            <w:r>
              <w:rPr>
                <w:rFonts w:hint="eastAsia" w:ascii="宋体" w:hAnsi="宋体" w:cs="宋体"/>
                <w:sz w:val="21"/>
                <w:szCs w:val="21"/>
              </w:rPr>
              <w:t xml:space="preserve">伺服</w:t>
            </w:r>
            <w:r>
              <w:rPr>
                <w:rFonts w:ascii="宋体" w:hAnsi="宋体" w:cs="宋体"/>
                <w:sz w:val="21"/>
                <w:szCs w:val="21"/>
              </w:rPr>
              <w:t xml:space="preserve">电机机构、转盘机构、料芯压装机构、传输带机构、物料推进机构、料芯检测机构，模型具有物料和料芯的自动生成及消隐功能、具有感应物料、感应料芯的功能、可与</w:t>
            </w:r>
            <w:r>
              <w:rPr>
                <w:rFonts w:hint="eastAsia" w:ascii="宋体" w:hAnsi="宋体" w:cs="宋体"/>
                <w:sz w:val="21"/>
                <w:szCs w:val="21"/>
              </w:rPr>
              <w:t xml:space="preserve">PORTAL PLC软件</w:t>
            </w:r>
            <w:r>
              <w:rPr>
                <w:rFonts w:ascii="宋体" w:hAnsi="宋体" w:cs="宋体"/>
                <w:sz w:val="21"/>
                <w:szCs w:val="21"/>
              </w:rPr>
              <w:t xml:space="preserve">通信，完成传输带运转、物料推动、料盘转动和定位、料芯压装和料芯检测等功能，其中料盘转动的速度和位置与伺服运动控制指令的速度和位置一致。</w:t>
            </w:r>
            <w:r/>
          </w:p>
          <w:p>
            <w:pPr>
              <w:ind w:left="0" w:firstLine="420"/>
              <w:spacing w:line="360" w:lineRule="auto"/>
              <w:rPr>
                <w:rFonts w:ascii="宋体" w:hAnsi="宋体" w:cs="宋体"/>
                <w:sz w:val="21"/>
                <w:szCs w:val="21"/>
              </w:rPr>
            </w:pPr>
            <w:r>
              <w:rPr>
                <w:rFonts w:hint="eastAsia" w:ascii="宋体" w:hAnsi="宋体" w:cs="宋体"/>
                <w:sz w:val="21"/>
                <w:szCs w:val="21"/>
              </w:rPr>
              <w:t xml:space="preserve">7.</w:t>
            </w:r>
            <w:r>
              <w:rPr>
                <w:rFonts w:ascii="宋体" w:hAnsi="宋体" w:cs="宋体"/>
                <w:sz w:val="21"/>
                <w:szCs w:val="21"/>
              </w:rPr>
              <w:t xml:space="preserve">直角坐标机械手搬运仓储工作站包括工作台、两个伺服模组机构、两个传输带机构、一层仓储结构、直角坐标末端夹爪机构。模型具有自动生成物料和物料消隐功能、可与</w:t>
            </w:r>
            <w:r>
              <w:rPr>
                <w:rFonts w:hint="eastAsia" w:ascii="宋体" w:hAnsi="宋体" w:cs="宋体"/>
                <w:sz w:val="21"/>
                <w:szCs w:val="21"/>
              </w:rPr>
              <w:t xml:space="preserve">PORTAL PLC软件</w:t>
            </w:r>
            <w:r>
              <w:rPr>
                <w:rFonts w:ascii="宋体" w:hAnsi="宋体" w:cs="宋体"/>
                <w:sz w:val="21"/>
                <w:szCs w:val="21"/>
              </w:rPr>
              <w:t xml:space="preserve">通信，完成直角坐标机械手自动扫库功能、自动搬运功能、传输带运转等功能。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8.</w:t>
            </w:r>
            <w:r>
              <w:rPr>
                <w:rFonts w:ascii="宋体" w:hAnsi="宋体" w:cs="宋体"/>
                <w:sz w:val="21"/>
                <w:szCs w:val="21"/>
              </w:rPr>
              <w:t xml:space="preserve">温控工作站包括工作台、温度输出模块、温度采集模块、触摸屏模块和传输带机构，模型具有自动生成物料和物料消隐功能、可与</w:t>
            </w:r>
            <w:r>
              <w:rPr>
                <w:rFonts w:hint="eastAsia" w:ascii="宋体" w:hAnsi="宋体" w:cs="宋体"/>
                <w:sz w:val="21"/>
                <w:szCs w:val="21"/>
              </w:rPr>
              <w:t xml:space="preserve">PORTAL PLC软件</w:t>
            </w:r>
            <w:r>
              <w:rPr>
                <w:rFonts w:ascii="宋体" w:hAnsi="宋体" w:cs="宋体"/>
                <w:sz w:val="21"/>
                <w:szCs w:val="21"/>
              </w:rPr>
              <w:t xml:space="preserve">通信，完成温度控制功能和温度采集功能。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9.</w:t>
            </w:r>
            <w:r>
              <w:rPr>
                <w:rFonts w:ascii="宋体" w:hAnsi="宋体" w:cs="宋体"/>
                <w:sz w:val="21"/>
                <w:szCs w:val="21"/>
              </w:rPr>
              <w:t xml:space="preserve">智能仓储工作站包括工作台、两个步进机构、三层仓储结构、末端夹爪机构。模型具有自动生成物料和物料消隐功能、可与</w:t>
            </w:r>
            <w:r>
              <w:rPr>
                <w:rFonts w:hint="eastAsia" w:ascii="宋体" w:hAnsi="宋体" w:cs="宋体"/>
                <w:sz w:val="21"/>
                <w:szCs w:val="21"/>
              </w:rPr>
              <w:t xml:space="preserve">PORTAL PLC软件</w:t>
            </w:r>
            <w:r>
              <w:rPr>
                <w:rFonts w:ascii="宋体" w:hAnsi="宋体" w:cs="宋体"/>
                <w:sz w:val="21"/>
                <w:szCs w:val="21"/>
              </w:rPr>
              <w:t xml:space="preserve">通信，完成自动扫库功能、智能仓储等功能。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10.</w:t>
            </w:r>
            <w:r>
              <w:rPr>
                <w:rFonts w:ascii="宋体" w:hAnsi="宋体" w:cs="宋体"/>
                <w:sz w:val="21"/>
                <w:szCs w:val="21"/>
              </w:rPr>
              <w:t xml:space="preserve">在三维虚拟环境中实现产线设备仿真，操作时能够交互控制视点从不同角度查看产线和设备，操作产线上的开关、按钮等，实现与西门子实训线相同的功能。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11.</w:t>
            </w:r>
            <w:r>
              <w:rPr>
                <w:rFonts w:ascii="宋体" w:hAnsi="宋体" w:cs="宋体"/>
                <w:sz w:val="21"/>
                <w:szCs w:val="21"/>
              </w:rPr>
              <w:t xml:space="preserve">支持未来扩展：当硬件设备发生变化时，对应的数字模型可修改和更新；当添加新硬件设备时，可创建并添加新设备的数字模型；</w:t>
            </w:r>
            <w:r/>
          </w:p>
          <w:p>
            <w:pPr>
              <w:ind w:left="0" w:firstLine="420"/>
              <w:spacing w:line="360" w:lineRule="auto"/>
              <w:rPr>
                <w:rFonts w:ascii="宋体" w:hAnsi="宋体" w:cs="宋体"/>
                <w:sz w:val="21"/>
                <w:szCs w:val="21"/>
              </w:rPr>
            </w:pPr>
            <w:r>
              <w:rPr>
                <w:rFonts w:hint="eastAsia" w:ascii="宋体" w:hAnsi="宋体" w:cs="宋体"/>
                <w:sz w:val="21"/>
                <w:szCs w:val="21"/>
              </w:rPr>
              <w:t xml:space="preserve">12. 设备数字孪生模型的零部件外形尺寸误差≤0. 1mm；内含设备运动机构数学模型，各轴驱动的平移误差≤0.001mm，旋转误差≤0.1度；设备数字模型内嵌运动求解方法，包括位姿设置、运动副解析法求解（匀速、加速）、机构反解等算法，用户设置运动参数后即可自动求解和驱动</w:t>
            </w:r>
            <w:r/>
          </w:p>
        </w:tc>
        <w:tc>
          <w:tcPr>
            <w:shd w:val="clear" w:color="auto" w:fill="auto"/>
            <w:tcW w:w="583" w:type="dxa"/>
            <w:vAlign w:val="center"/>
            <w:vMerge w:val="restart"/>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100</w:t>
            </w:r>
            <w:r/>
          </w:p>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restart"/>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套</w:t>
            </w:r>
            <w:r/>
          </w:p>
          <w:p>
            <w:pPr>
              <w:ind w:left="0" w:firstLine="420"/>
              <w:spacing w:line="360" w:lineRule="auto"/>
              <w:rPr>
                <w:rFonts w:ascii="宋体" w:hAnsi="宋体" w:cs="宋体"/>
                <w:sz w:val="21"/>
                <w:szCs w:val="21"/>
              </w:rPr>
            </w:pPr>
            <w:r>
              <w:rPr>
                <w:rFonts w:ascii="宋体" w:hAnsi="宋体" w:cs="宋体"/>
                <w:sz w:val="21"/>
                <w:szCs w:val="21"/>
              </w:rPr>
            </w:r>
            <w:r/>
          </w:p>
        </w:tc>
      </w:tr>
      <w:tr>
        <w:trPr>
          <w:trHeight w:val="1750"/>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虚拟实训线交互操作要求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1.与西门子实训线上工位1到工位6的控制点相同，通过向控制点发信号能操控设备运行，包括通过PLC程序执行过程发信号和在工位上交互操作发信号；未来可根据真是产线变化或新的实训需求增加、修改控制点</w:t>
            </w:r>
            <w:r/>
          </w:p>
          <w:p>
            <w:pPr>
              <w:ind w:left="0" w:firstLine="420"/>
              <w:spacing w:line="360" w:lineRule="auto"/>
              <w:rPr>
                <w:rFonts w:ascii="宋体" w:hAnsi="宋体" w:cs="宋体"/>
                <w:sz w:val="21"/>
                <w:szCs w:val="21"/>
              </w:rPr>
            </w:pPr>
            <w:r>
              <w:rPr>
                <w:rFonts w:hint="eastAsia" w:ascii="宋体" w:hAnsi="宋体" w:cs="宋体"/>
                <w:sz w:val="21"/>
                <w:szCs w:val="21"/>
              </w:rPr>
              <w:t xml:space="preserve">2. 与西门子实训线工位上的操作相同，通过手动交互操作控制产线上设备的运行：工位1-6均含8个操控按钮(SB1-SB8)</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699"/>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虚拟实训线与</w:t>
            </w:r>
            <w:r>
              <w:rPr>
                <w:rFonts w:ascii="宋体" w:hAnsi="宋体" w:cs="宋体"/>
                <w:sz w:val="21"/>
                <w:szCs w:val="21"/>
              </w:rPr>
              <w:t xml:space="preserve">PORTAL PLC</w:t>
            </w:r>
            <w:r>
              <w:rPr>
                <w:rFonts w:hint="eastAsia" w:ascii="宋体" w:hAnsi="宋体" w:cs="宋体"/>
                <w:sz w:val="21"/>
                <w:szCs w:val="21"/>
              </w:rPr>
              <w:t xml:space="preserve">软件接口功能要求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 具有与</w:t>
            </w:r>
            <w:r>
              <w:rPr>
                <w:rFonts w:ascii="宋体" w:hAnsi="宋体" w:cs="宋体"/>
                <w:sz w:val="21"/>
                <w:szCs w:val="21"/>
              </w:rPr>
              <w:t xml:space="preserve">PORTAL PLC</w:t>
            </w:r>
            <w:r>
              <w:rPr>
                <w:rFonts w:hint="eastAsia" w:ascii="宋体" w:hAnsi="宋体" w:cs="宋体"/>
                <w:sz w:val="21"/>
                <w:szCs w:val="21"/>
              </w:rPr>
              <w:t xml:space="preserve">软件仿真模块的通信接口，可以此获取PLC程序运行仿真数据</w:t>
            </w:r>
            <w:r/>
          </w:p>
          <w:p>
            <w:pPr>
              <w:ind w:left="0" w:firstLine="420"/>
              <w:spacing w:line="360" w:lineRule="auto"/>
              <w:rPr>
                <w:rFonts w:ascii="宋体" w:hAnsi="宋体" w:cs="宋体"/>
                <w:sz w:val="21"/>
                <w:szCs w:val="21"/>
              </w:rPr>
            </w:pPr>
            <w:r>
              <w:rPr>
                <w:rFonts w:hint="eastAsia" w:ascii="宋体" w:hAnsi="宋体" w:cs="宋体"/>
                <w:sz w:val="21"/>
                <w:szCs w:val="21"/>
              </w:rPr>
              <w:t xml:space="preserve">2. 接口功能要求： 接收</w:t>
            </w:r>
            <w:r>
              <w:rPr>
                <w:rFonts w:ascii="宋体" w:hAnsi="宋体" w:cs="宋体"/>
                <w:sz w:val="21"/>
                <w:szCs w:val="21"/>
              </w:rPr>
              <w:t xml:space="preserve">PORTAL PLC</w:t>
            </w:r>
            <w:r>
              <w:rPr>
                <w:rFonts w:hint="eastAsia" w:ascii="宋体" w:hAnsi="宋体" w:cs="宋体"/>
                <w:sz w:val="21"/>
                <w:szCs w:val="21"/>
              </w:rPr>
              <w:t xml:space="preserve">软件上PLC程序程序的控制信号，包含：皮带转动、气缸伸缩、转盘旋转；向PLC软件发送反馈信号：设备到位信号；限位信号；物料检测信号</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rPr>
              <w:t xml:space="preserve"> </w:t>
            </w:r>
            <w:r>
              <w:rPr>
                <w:rFonts w:hint="eastAsia" w:ascii="宋体" w:hAnsi="宋体" w:cs="宋体"/>
                <w:sz w:val="21"/>
                <w:szCs w:val="21"/>
              </w:rPr>
              <w:t xml:space="preserve"> 接口配置要求：提供苏工院西门子实训线上每个工位上的PLC信号及含意列表显示；工位IP与对应虚拟PLC控制器IP的对应关系配置；虚拟设备运动参数与</w:t>
            </w:r>
            <w:r>
              <w:rPr>
                <w:rFonts w:ascii="宋体" w:hAnsi="宋体" w:cs="宋体"/>
                <w:sz w:val="21"/>
                <w:szCs w:val="21"/>
              </w:rPr>
              <w:t xml:space="preserve">PORTAL PLC</w:t>
            </w:r>
            <w:r>
              <w:rPr>
                <w:rFonts w:hint="eastAsia" w:ascii="宋体" w:hAnsi="宋体" w:cs="宋体"/>
                <w:sz w:val="21"/>
                <w:szCs w:val="21"/>
              </w:rPr>
              <w:t xml:space="preserve">软件上PLC程序中控制信号之间关系</w:t>
            </w:r>
            <w:r/>
          </w:p>
          <w:p>
            <w:pPr>
              <w:ind w:left="0" w:firstLine="420"/>
              <w:spacing w:line="360" w:lineRule="auto"/>
              <w:rPr>
                <w:rFonts w:ascii="宋体" w:hAnsi="宋体" w:cs="宋体"/>
                <w:sz w:val="21"/>
                <w:szCs w:val="21"/>
              </w:rPr>
            </w:pPr>
            <w:r>
              <w:rPr>
                <w:rFonts w:hint="eastAsia" w:ascii="宋体" w:hAnsi="宋体" w:cs="宋体"/>
                <w:sz w:val="21"/>
                <w:szCs w:val="21"/>
              </w:rPr>
              <w:t xml:space="preserve">4. 接口工作方式要求：接口程序启动后自动连接</w:t>
            </w:r>
            <w:r>
              <w:rPr>
                <w:rFonts w:ascii="宋体" w:hAnsi="宋体" w:cs="宋体"/>
                <w:sz w:val="21"/>
                <w:szCs w:val="21"/>
              </w:rPr>
              <w:t xml:space="preserve">PORTAL PLC</w:t>
            </w:r>
            <w:r>
              <w:rPr>
                <w:rFonts w:hint="eastAsia" w:ascii="宋体" w:hAnsi="宋体" w:cs="宋体"/>
                <w:sz w:val="21"/>
                <w:szCs w:val="21"/>
              </w:rPr>
              <w:t xml:space="preserve">软件上PLC程序、虚拟实训线平台软件；工作中控制和反馈信号自动获取和接收</w:t>
            </w:r>
            <w:r/>
          </w:p>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2483"/>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PLC程序调试功能要求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 ▲PLC程序仿真信号控制虚拟产线： 虚拟产线接收</w:t>
            </w:r>
            <w:r>
              <w:rPr>
                <w:rFonts w:ascii="宋体" w:hAnsi="宋体" w:cs="宋体"/>
                <w:sz w:val="21"/>
                <w:szCs w:val="21"/>
              </w:rPr>
              <w:t xml:space="preserve">PORTAL PLC</w:t>
            </w:r>
            <w:r>
              <w:rPr>
                <w:rFonts w:hint="eastAsia" w:ascii="宋体" w:hAnsi="宋体" w:cs="宋体"/>
                <w:sz w:val="21"/>
                <w:szCs w:val="21"/>
              </w:rPr>
              <w:t xml:space="preserve">软件上PLC程序仿真时的皮带转动、气缸伸缩、转盘旋转、等控制信号，解析该信号，驱动产线上对应的设备运行，并可显示设备运行参数、物料状态参数</w:t>
            </w:r>
            <w:r/>
          </w:p>
          <w:p>
            <w:pPr>
              <w:ind w:left="0" w:firstLine="420"/>
              <w:spacing w:line="360" w:lineRule="auto"/>
              <w:rPr>
                <w:rFonts w:ascii="宋体" w:hAnsi="宋体" w:cs="宋体"/>
                <w:sz w:val="21"/>
                <w:szCs w:val="21"/>
              </w:rPr>
            </w:pPr>
            <w:r>
              <w:rPr>
                <w:rFonts w:hint="eastAsia" w:ascii="宋体" w:hAnsi="宋体" w:cs="宋体"/>
                <w:sz w:val="21"/>
                <w:szCs w:val="21"/>
              </w:rPr>
              <w:t xml:space="preserve">2. ▲虚拟产线反馈信号影响PLC仿真运行： 虚拟产线执行控制指令后，将执行结果参数（设备状态、传感器参数）反馈给</w:t>
            </w:r>
            <w:r>
              <w:rPr>
                <w:rFonts w:ascii="宋体" w:hAnsi="宋体" w:cs="宋体"/>
                <w:sz w:val="21"/>
                <w:szCs w:val="21"/>
              </w:rPr>
              <w:t xml:space="preserve">PORTAL </w:t>
            </w:r>
            <w:r>
              <w:rPr>
                <w:rFonts w:hint="eastAsia" w:ascii="宋体" w:hAnsi="宋体" w:cs="宋体"/>
                <w:sz w:val="21"/>
                <w:szCs w:val="21"/>
              </w:rPr>
              <w:t xml:space="preserve">PLC软件程序；</w:t>
            </w:r>
            <w:r>
              <w:rPr>
                <w:rFonts w:ascii="宋体" w:hAnsi="宋体" w:cs="宋体"/>
                <w:sz w:val="21"/>
                <w:szCs w:val="21"/>
              </w:rPr>
              <w:t xml:space="preserve">PORTAL </w:t>
            </w:r>
            <w:r>
              <w:rPr>
                <w:rFonts w:hint="eastAsia" w:ascii="宋体" w:hAnsi="宋体" w:cs="宋体"/>
                <w:sz w:val="21"/>
                <w:szCs w:val="21"/>
              </w:rPr>
              <w:t xml:space="preserve">PLC仿真软件按照预定PLC程序逻辑进行响应</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1125"/>
        </w:trPr>
        <w:tc>
          <w:tcPr>
            <w:shd w:val="clear" w:color="auto" w:fill="auto"/>
            <w:tcW w:w="1017"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苏工院西门子工艺规划</w:t>
            </w:r>
            <w:r>
              <w:rPr>
                <w:rFonts w:ascii="宋体" w:hAnsi="宋体" w:cs="宋体"/>
                <w:sz w:val="21"/>
                <w:szCs w:val="21"/>
              </w:rPr>
              <w:t xml:space="preserve">/仿真/虚拟调试平台</w:t>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工艺规划、仿真功能要求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t xml:space="preserve">1．具有零部件、设备/工位/产线数字化建模功能，用户能导入外部的CAD模型文件（STEP格式、IGES格式），在其基础上创建上述数字化模型；</w:t>
            </w:r>
            <w:r/>
          </w:p>
          <w:p>
            <w:pPr>
              <w:ind w:left="0" w:firstLine="420"/>
              <w:spacing w:line="360" w:lineRule="auto"/>
              <w:rPr>
                <w:rFonts w:ascii="宋体" w:hAnsi="宋体" w:cs="宋体"/>
                <w:sz w:val="21"/>
                <w:szCs w:val="21"/>
              </w:rPr>
            </w:pPr>
            <w:r>
              <w:rPr>
                <w:rFonts w:ascii="宋体" w:hAnsi="宋体" w:cs="宋体"/>
                <w:sz w:val="21"/>
                <w:szCs w:val="21"/>
              </w:rPr>
              <w:t xml:space="preserve">2．提供图形化的工艺流程编辑工具，用户可以此自行定义新工艺流程或修改已有工艺流程；</w:t>
            </w:r>
            <w:r/>
          </w:p>
          <w:p>
            <w:pPr>
              <w:ind w:left="0" w:firstLine="420"/>
              <w:spacing w:line="360" w:lineRule="auto"/>
              <w:rPr>
                <w:rFonts w:ascii="宋体" w:hAnsi="宋体" w:cs="宋体"/>
                <w:sz w:val="21"/>
                <w:szCs w:val="21"/>
              </w:rPr>
            </w:pPr>
            <w:r>
              <w:rPr>
                <w:rFonts w:ascii="宋体" w:hAnsi="宋体" w:cs="宋体"/>
                <w:sz w:val="21"/>
                <w:szCs w:val="21"/>
              </w:rPr>
              <w:t xml:space="preserve">3．可基于</w:t>
            </w:r>
            <w:r>
              <w:rPr>
                <w:rFonts w:hint="eastAsia" w:ascii="宋体" w:hAnsi="宋体" w:cs="宋体"/>
                <w:sz w:val="21"/>
                <w:szCs w:val="21"/>
              </w:rPr>
              <w:t xml:space="preserve">苏工院</w:t>
            </w:r>
            <w:r>
              <w:rPr>
                <w:rFonts w:ascii="宋体" w:hAnsi="宋体" w:cs="宋体"/>
                <w:sz w:val="21"/>
                <w:szCs w:val="21"/>
              </w:rPr>
              <w:t xml:space="preserve">西门子实训线的数字化模型规划工艺流程中各工序内容，包括：处理的物料类型；初始物料条件（类型、数量、初始位姿）；依托的设备/设施；工序执行过程时序与逻辑图形化编辑；设备工作参数规划，包括设备工作参数正向设置、机器人运动轨迹设置与反解；</w:t>
            </w:r>
            <w:r/>
          </w:p>
          <w:p>
            <w:pPr>
              <w:ind w:left="0" w:firstLine="420"/>
              <w:spacing w:line="360" w:lineRule="auto"/>
              <w:rPr>
                <w:rFonts w:ascii="宋体" w:hAnsi="宋体" w:cs="宋体"/>
                <w:sz w:val="21"/>
                <w:szCs w:val="21"/>
              </w:rPr>
            </w:pPr>
            <w:r>
              <w:rPr>
                <w:rFonts w:ascii="宋体" w:hAnsi="宋体" w:cs="宋体"/>
                <w:sz w:val="21"/>
                <w:szCs w:val="21"/>
              </w:rPr>
              <w:t xml:space="preserve">4．工艺仿真功能：可对规划好的单工序进行3D可视化仿真；可对完整工艺执行过程进行3D可视化仿真，仿真过程、虚拟调试过程具有动态碰撞检测/干涉检查功能、任意点的运动轨迹跟踪与显示功能、距离和角度的动态跟踪与显示功能仿真结束后能够保存仿真结果，计算分析指标，如输出产品、设备利用率等；</w:t>
            </w:r>
            <w:r/>
          </w:p>
          <w:p>
            <w:pPr>
              <w:ind w:left="0" w:firstLine="420"/>
              <w:spacing w:line="360" w:lineRule="auto"/>
              <w:rPr>
                <w:rFonts w:ascii="宋体" w:hAnsi="宋体" w:cs="宋体"/>
                <w:sz w:val="21"/>
                <w:szCs w:val="21"/>
              </w:rPr>
            </w:pPr>
            <w:r>
              <w:rPr>
                <w:rFonts w:ascii="宋体" w:hAnsi="宋体" w:cs="宋体"/>
                <w:sz w:val="21"/>
                <w:szCs w:val="21"/>
              </w:rPr>
              <w:t xml:space="preserve">5．提供一个典型的生产工艺：具有完整的工艺流程，工艺流程包含的基于6个工位的工序模型，能够演示基于该产线的完整生产过程；</w:t>
            </w:r>
            <w:r/>
          </w:p>
          <w:p>
            <w:pPr>
              <w:ind w:left="0" w:firstLine="420"/>
              <w:spacing w:line="360" w:lineRule="auto"/>
              <w:rPr>
                <w:rFonts w:ascii="宋体" w:hAnsi="宋体" w:cs="宋体"/>
                <w:sz w:val="21"/>
                <w:szCs w:val="21"/>
              </w:rPr>
            </w:pPr>
            <w:r>
              <w:rPr>
                <w:rFonts w:ascii="宋体" w:hAnsi="宋体" w:cs="宋体"/>
                <w:sz w:val="21"/>
                <w:szCs w:val="21"/>
              </w:rPr>
              <w:t xml:space="preserve">6．软件为自主研发，支持Windows 7/8/10/11系统，代码自主可控；</w:t>
            </w:r>
            <w:r/>
          </w:p>
        </w:tc>
        <w:tc>
          <w:tcPr>
            <w:shd w:val="clear" w:color="auto" w:fill="auto"/>
            <w:tcW w:w="583"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100</w:t>
            </w:r>
            <w:r/>
          </w:p>
        </w:tc>
        <w:tc>
          <w:tcPr>
            <w:shd w:val="clear" w:color="auto" w:fill="auto"/>
            <w:tcW w:w="865" w:type="dxa"/>
            <w:vAlign w:val="center"/>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t xml:space="preserve">套</w:t>
            </w:r>
            <w:r/>
          </w:p>
        </w:tc>
      </w:tr>
      <w:tr>
        <w:trPr>
          <w:trHeight w:val="699"/>
        </w:trPr>
        <w:tc>
          <w:tcPr>
            <w:shd w:val="clear" w:color="auto" w:fill="auto"/>
            <w:tcW w:w="1017" w:type="dxa"/>
            <w:vAlign w:val="center"/>
            <w:vMerge w:val="restart"/>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3、苏工院柔性制造实训线虚拟</w:t>
            </w:r>
            <w:r>
              <w:rPr>
                <w:rFonts w:hint="eastAsia" w:ascii="宋体" w:hAnsi="宋体" w:cs="宋体"/>
                <w:sz w:val="21"/>
                <w:szCs w:val="21"/>
              </w:rPr>
              <w:t xml:space="preserve">仿真平台</w:t>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智能产线虚拟实训平台</w:t>
            </w:r>
            <w:r>
              <w:rPr>
                <w:rFonts w:ascii="宋体" w:hAnsi="宋体" w:cs="宋体"/>
                <w:sz w:val="21"/>
                <w:szCs w:val="21"/>
              </w:rPr>
              <w:t xml:space="preserve">交互式布局规划及仿真</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 虚拟实训产线以苏工院柔性制造实训线为仿真目标，提供产线的所有设备数字化模型（包含可与TIA联合仿真的虚拟立体仓库、AGV、机器人、数控车床、数控铣床、打标机等）。具有与设备形状和尺寸一样的外观和组成结构；具有设备的工作参数、性能参数，能按照工作参数仿真设备工作工作过程；可接受外部参数驱动设备数字化模型；</w:t>
            </w:r>
            <w:r/>
          </w:p>
          <w:p>
            <w:pPr>
              <w:ind w:left="0" w:firstLine="420"/>
              <w:spacing w:line="360" w:lineRule="auto"/>
              <w:rPr>
                <w:rFonts w:ascii="宋体" w:hAnsi="宋体" w:cs="宋体"/>
                <w:sz w:val="21"/>
                <w:szCs w:val="21"/>
              </w:rPr>
            </w:pPr>
            <w:r>
              <w:rPr>
                <w:rFonts w:hint="eastAsia" w:ascii="宋体" w:hAnsi="宋体" w:cs="宋体"/>
                <w:sz w:val="21"/>
                <w:szCs w:val="21"/>
              </w:rPr>
              <w:t xml:space="preserve">2.具有与目标实训线相同系统架构，设备、设施，包括立体库、机器人、数控机床、数控铣床、AGV等设备的数量和类型的可独立配置；支持学生在各自的三维环境中进行设备、加工对象、辅助工装等的读取，并能进行交互式布局并保存布局方案；</w:t>
            </w:r>
            <w:r/>
          </w:p>
          <w:p>
            <w:pPr>
              <w:ind w:left="0" w:firstLine="420"/>
              <w:spacing w:line="360" w:lineRule="auto"/>
              <w:rPr>
                <w:rFonts w:ascii="宋体" w:hAnsi="宋体" w:cs="宋体"/>
                <w:sz w:val="21"/>
                <w:szCs w:val="21"/>
              </w:rPr>
            </w:pPr>
            <w:r>
              <w:rPr>
                <w:rFonts w:hint="eastAsia" w:ascii="宋体" w:hAnsi="宋体" w:cs="宋体"/>
                <w:sz w:val="21"/>
                <w:szCs w:val="21"/>
              </w:rPr>
              <w:t xml:space="preserve">3. ▲支持用户导入三维模型创建数字化模型，能够支持CAD模型（step、iges等格式）、网格模型（stl、obj、wrl、fbx、ive等格式）；</w:t>
            </w:r>
            <w:r/>
          </w:p>
          <w:p>
            <w:pPr>
              <w:ind w:left="0" w:firstLine="420"/>
              <w:spacing w:line="360" w:lineRule="auto"/>
              <w:rPr>
                <w:rFonts w:ascii="宋体" w:hAnsi="宋体" w:cs="宋体"/>
                <w:sz w:val="21"/>
                <w:szCs w:val="21"/>
              </w:rPr>
            </w:pPr>
            <w:r>
              <w:rPr>
                <w:rFonts w:hint="eastAsia" w:ascii="宋体" w:hAnsi="宋体" w:cs="宋体"/>
                <w:sz w:val="21"/>
                <w:szCs w:val="21"/>
              </w:rPr>
              <w:t xml:space="preserve">4．设备数字孪生模型的零部件外形尺寸误差≤0. 1mm；内含设备运动机构数学模型，各轴驱动的平移误差≤0.001mm，旋转误差≤0.1度；</w:t>
            </w:r>
            <w:r/>
          </w:p>
          <w:p>
            <w:pPr>
              <w:ind w:left="0" w:firstLine="420"/>
              <w:spacing w:line="360" w:lineRule="auto"/>
              <w:rPr>
                <w:rFonts w:ascii="宋体" w:hAnsi="宋体" w:cs="宋体"/>
                <w:sz w:val="21"/>
                <w:szCs w:val="21"/>
              </w:rPr>
            </w:pPr>
            <w:r>
              <w:rPr>
                <w:rFonts w:hint="eastAsia" w:ascii="宋体" w:hAnsi="宋体" w:cs="宋体"/>
                <w:sz w:val="21"/>
                <w:szCs w:val="21"/>
              </w:rPr>
              <w:t xml:space="preserve">5．▲设备数字模型内嵌运动求解方法，包括位姿设置、运动副解析法求解（匀速、加速）、机构反解等算法，用户设置运动参数后即可自动求解和驱动；</w:t>
            </w:r>
            <w:r/>
          </w:p>
          <w:p>
            <w:pPr>
              <w:ind w:left="0" w:firstLine="420"/>
              <w:spacing w:line="360" w:lineRule="auto"/>
              <w:rPr>
                <w:rFonts w:ascii="宋体" w:hAnsi="宋体" w:cs="宋体"/>
                <w:sz w:val="21"/>
                <w:szCs w:val="21"/>
              </w:rPr>
            </w:pPr>
            <w:r>
              <w:rPr>
                <w:rFonts w:hint="eastAsia" w:ascii="宋体" w:hAnsi="宋体" w:cs="宋体"/>
                <w:sz w:val="21"/>
                <w:szCs w:val="21"/>
              </w:rPr>
              <w:t xml:space="preserve">6．</w:t>
            </w:r>
            <w:r>
              <w:rPr>
                <w:rFonts w:hint="eastAsia" w:ascii="宋体" w:hAnsi="宋体" w:cs="宋体"/>
                <w:color w:val="000000" w:themeColor="text1"/>
                <w:sz w:val="21"/>
                <w:szCs w:val="21"/>
              </w:rPr>
              <w:t xml:space="preserve">▲</w:t>
            </w:r>
            <w:r>
              <w:rPr>
                <w:rFonts w:hint="eastAsia" w:ascii="宋体" w:hAnsi="宋体" w:cs="宋体"/>
                <w:sz w:val="21"/>
                <w:szCs w:val="21"/>
              </w:rPr>
              <w:t xml:space="preserve">具有三维环境中的交互布局功能，布局过程中支持动态碰撞检测/干涉检查功能、距离和角度的动态计算与显示功能；</w:t>
            </w:r>
            <w:r/>
          </w:p>
        </w:tc>
        <w:tc>
          <w:tcPr>
            <w:shd w:val="clear" w:color="auto" w:fill="auto"/>
            <w:tcW w:w="583" w:type="dxa"/>
            <w:vAlign w:val="center"/>
            <w:vMerge w:val="restart"/>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100</w:t>
            </w:r>
            <w:r/>
          </w:p>
        </w:tc>
        <w:tc>
          <w:tcPr>
            <w:shd w:val="clear" w:color="auto" w:fill="auto"/>
            <w:tcW w:w="865" w:type="dxa"/>
            <w:vAlign w:val="center"/>
            <w:vMerge w:val="restart"/>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套</w:t>
            </w:r>
            <w:r/>
          </w:p>
        </w:tc>
      </w:tr>
      <w:tr>
        <w:trPr>
          <w:trHeight w:val="699"/>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智能制造装调与工艺规划仿真</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 具有Fanuc数控系统常用车、铣操作的虚拟面板，虚拟设备和设施的结构、功能、操作方式均与真实的设备一致；具备常用机床自动化的外部控制端口，可以接收PLC的仿真IO控制信号，并可以虚拟Fanuc数控系统的网络接口，最好支持Focus2协议，用于输出虚拟机床实时信息。具备Fanuc简单的操作面板，可模拟自动化相关的操作和设置；具有可视化加工过程显示（刀路显示无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2. 在三维虚拟环境中实现虚拟设备、现有产线自动化程序、机器人动作、机床控制等的仿真，操作时能够交互控制视点从不同角度查看产线和设备，操作产线上的开关、按钮等，支持多种生产工艺，可根据生产需要进行切换，实现与西门子实训线相同的功能；</w:t>
            </w:r>
            <w:r/>
          </w:p>
          <w:p>
            <w:pPr>
              <w:ind w:left="0" w:firstLine="420"/>
              <w:spacing w:line="360" w:lineRule="auto"/>
              <w:rPr>
                <w:rFonts w:ascii="宋体" w:hAnsi="宋体" w:cs="宋体"/>
                <w:sz w:val="21"/>
                <w:szCs w:val="21"/>
              </w:rPr>
            </w:pPr>
            <w:r>
              <w:rPr>
                <w:rFonts w:hint="eastAsia" w:ascii="宋体" w:hAnsi="宋体" w:cs="宋体"/>
                <w:sz w:val="21"/>
                <w:szCs w:val="21"/>
              </w:rPr>
              <w:t xml:space="preserve">3. ▲单个工序支持以时序方式进行执行过程规划，在布局基础上对虚拟柔性制造产线的工艺流程进行自主规划，可自定工艺流程、</w:t>
            </w:r>
            <w:r>
              <w:rPr>
                <w:rFonts w:hint="eastAsia" w:ascii="宋体" w:hAnsi="宋体" w:cs="宋体"/>
                <w:sz w:val="21"/>
                <w:szCs w:val="21"/>
              </w:rPr>
              <w:t xml:space="preserve">规划流程中工序执行时序、逻辑、设备运行方式、物流设备运动路径等，规划完成后可对完整工艺执行过程进行仿真；</w:t>
            </w:r>
            <w:r/>
          </w:p>
          <w:p>
            <w:pPr>
              <w:ind w:left="0" w:firstLine="420"/>
              <w:spacing w:line="360" w:lineRule="auto"/>
              <w:rPr>
                <w:rFonts w:ascii="宋体" w:hAnsi="宋体" w:cs="宋体"/>
                <w:sz w:val="21"/>
                <w:szCs w:val="21"/>
              </w:rPr>
            </w:pPr>
            <w:r>
              <w:rPr>
                <w:rFonts w:hint="eastAsia" w:ascii="宋体" w:hAnsi="宋体" w:cs="宋体"/>
                <w:sz w:val="21"/>
                <w:szCs w:val="21"/>
              </w:rPr>
              <w:t xml:space="preserve">4. 数据库交互功能：与学校MES（联通5G项目）进行数据库数据交互，读取MES系统中设备状态、订单、加工状态等信息进行虚拟订单加工，及提供相应的数据以显示在三维数据看板上；</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416"/>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PLC程序虚拟调试功能要求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1.在</w:t>
            </w:r>
            <w:r>
              <w:rPr>
                <w:rFonts w:ascii="宋体" w:hAnsi="宋体" w:cs="宋体"/>
                <w:sz w:val="21"/>
                <w:szCs w:val="21"/>
              </w:rPr>
              <w:t xml:space="preserve">PORTAL PLC</w:t>
            </w:r>
            <w:r>
              <w:rPr>
                <w:rFonts w:hint="eastAsia" w:ascii="宋体" w:hAnsi="宋体" w:cs="宋体"/>
                <w:sz w:val="21"/>
                <w:szCs w:val="21"/>
              </w:rPr>
              <w:t xml:space="preserve">软件编程与仿真软件上仿真柔性制造线的设备控制程序（</w:t>
            </w:r>
            <w:r>
              <w:rPr>
                <w:rFonts w:hint="eastAsia" w:ascii="宋体" w:hAnsi="宋体"/>
                <w:bCs/>
                <w:sz w:val="21"/>
                <w:szCs w:val="21"/>
              </w:rPr>
              <w:t xml:space="preserve">现有产线程序及详细的IO表可现场勘察</w:t>
            </w:r>
            <w:r>
              <w:rPr>
                <w:rFonts w:hint="eastAsia" w:ascii="宋体" w:hAnsi="宋体" w:cs="宋体"/>
                <w:sz w:val="21"/>
                <w:szCs w:val="21"/>
              </w:rPr>
              <w:t xml:space="preserve">），通过</w:t>
            </w:r>
            <w:r>
              <w:rPr>
                <w:rFonts w:ascii="宋体" w:hAnsi="宋体" w:cs="宋体"/>
                <w:sz w:val="21"/>
                <w:szCs w:val="21"/>
              </w:rPr>
              <w:t xml:space="preserve">PORTAL PLC</w:t>
            </w:r>
            <w:r>
              <w:rPr>
                <w:rFonts w:hint="eastAsia" w:ascii="宋体" w:hAnsi="宋体" w:cs="宋体"/>
                <w:sz w:val="21"/>
                <w:szCs w:val="21"/>
              </w:rPr>
              <w:t xml:space="preserve">软件与虚拟产线实训平台的联合仿真运行，实现单步执行、修改PLC程序和虚拟产线仿真模块中的执行参数来进行教学和实训；</w:t>
            </w:r>
            <w:r/>
          </w:p>
          <w:p>
            <w:pPr>
              <w:ind w:left="0" w:firstLine="420"/>
              <w:spacing w:line="360" w:lineRule="auto"/>
              <w:rPr>
                <w:rFonts w:ascii="宋体" w:hAnsi="宋体" w:cs="宋体"/>
                <w:sz w:val="21"/>
                <w:szCs w:val="21"/>
              </w:rPr>
            </w:pPr>
            <w:r>
              <w:rPr>
                <w:rFonts w:hint="eastAsia" w:ascii="宋体" w:hAnsi="宋体" w:cs="宋体"/>
                <w:sz w:val="21"/>
                <w:szCs w:val="21"/>
              </w:rPr>
              <w:t xml:space="preserve">2.能够在接收</w:t>
            </w:r>
            <w:r>
              <w:rPr>
                <w:rFonts w:ascii="宋体" w:hAnsi="宋体" w:cs="宋体"/>
                <w:sz w:val="21"/>
                <w:szCs w:val="21"/>
              </w:rPr>
              <w:t xml:space="preserve">PORTAL PLC</w:t>
            </w:r>
            <w:r>
              <w:rPr>
                <w:rFonts w:hint="eastAsia" w:ascii="宋体" w:hAnsi="宋体" w:cs="宋体"/>
                <w:sz w:val="21"/>
                <w:szCs w:val="21"/>
              </w:rPr>
              <w:t xml:space="preserve">软件仿真结果数据后，驱动虚拟产线模型实现相应动作，并通过接口发送执行结果信号（反馈信号）到PLC软件，实现完整虚拟产线的完整生产流程；</w:t>
            </w:r>
            <w:r/>
          </w:p>
          <w:p>
            <w:pPr>
              <w:ind w:left="0" w:firstLine="420"/>
              <w:spacing w:line="360" w:lineRule="auto"/>
              <w:rPr>
                <w:rFonts w:ascii="宋体" w:hAnsi="宋体" w:cs="宋体"/>
                <w:sz w:val="21"/>
                <w:szCs w:val="21"/>
              </w:rPr>
            </w:pPr>
            <w:r>
              <w:rPr>
                <w:rFonts w:hint="eastAsia" w:ascii="宋体" w:hAnsi="宋体" w:cs="宋体"/>
                <w:sz w:val="21"/>
                <w:szCs w:val="21"/>
              </w:rPr>
              <w:t xml:space="preserve">3.各模型支持数字I/O、MODBUS TCP/IP等接口协议的仿真，可满足100机位同时独立仿真各自搭建的虚拟产线，仿真过程具有动态碰撞检测</w:t>
            </w:r>
            <w:r>
              <w:rPr>
                <w:rFonts w:ascii="宋体" w:hAnsi="宋体" w:cs="宋体"/>
                <w:sz w:val="21"/>
                <w:szCs w:val="21"/>
              </w:rPr>
              <w:t xml:space="preserve">/干涉检查功能、任意点的运动轨迹跟踪与显示功能、距离和角度的动态跟踪与显示功能</w:t>
            </w:r>
            <w:r>
              <w:rPr>
                <w:rFonts w:hint="eastAsia" w:ascii="宋体" w:hAnsi="宋体" w:cs="宋体"/>
                <w:sz w:val="21"/>
                <w:szCs w:val="21"/>
              </w:rPr>
              <w:t xml:space="preserve">。产线的虚拟设备须具备相应的虚拟控制接口，实现自动化程序的控制与交互，具备与实际产线设备相一致的动画显示及信号输出；</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800"/>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机器人离线编程与仿真要求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1.在三维环境中根据工艺要求设计机器人的运动轨迹及运行方式，提供机器人的正向驱动、反向驱动等等规划方式，支持机器人运动参数设置、工作头设置、零件抓取信号设置等；</w:t>
            </w:r>
            <w:r/>
          </w:p>
          <w:p>
            <w:pPr>
              <w:ind w:left="0" w:firstLine="420"/>
              <w:spacing w:line="360" w:lineRule="auto"/>
              <w:rPr>
                <w:rFonts w:ascii="宋体" w:hAnsi="宋体" w:cs="宋体"/>
                <w:sz w:val="21"/>
                <w:szCs w:val="21"/>
              </w:rPr>
            </w:pPr>
            <w:r>
              <w:rPr>
                <w:rFonts w:hint="eastAsia" w:ascii="宋体" w:hAnsi="宋体" w:cs="宋体"/>
                <w:sz w:val="21"/>
                <w:szCs w:val="21"/>
              </w:rPr>
              <w:t xml:space="preserve">2．提供ABB虚拟操作面板或简洁虚拟面板,进行示教与编程，可以实现坐标系定义与操作：可进行坐标系定义与编辑（设备坐标系、工具坐标系、其它附加坐标徐）；可通过坐标系来操作坐标系的父对象（工件、机器人）；</w:t>
            </w:r>
            <w:r/>
          </w:p>
          <w:p>
            <w:pPr>
              <w:ind w:left="0" w:firstLine="420"/>
              <w:spacing w:line="360" w:lineRule="auto"/>
              <w:rPr>
                <w:rFonts w:ascii="宋体" w:hAnsi="宋体" w:cs="宋体"/>
                <w:sz w:val="21"/>
                <w:szCs w:val="21"/>
              </w:rPr>
            </w:pPr>
            <w:r>
              <w:rPr>
                <w:rFonts w:hint="eastAsia" w:ascii="宋体" w:hAnsi="宋体" w:cs="宋体"/>
                <w:sz w:val="21"/>
                <w:szCs w:val="21"/>
              </w:rPr>
              <w:t xml:space="preserve">3．使用简洁面板实现机器人工作路径定义与编辑：支持机器人运动轨迹规划，至少支持直线与圆弧两种基本轨迹，支持多段轨迹之</w:t>
            </w:r>
            <w:r>
              <w:rPr>
                <w:rFonts w:hint="eastAsia" w:ascii="宋体" w:hAnsi="宋体" w:cs="宋体"/>
                <w:sz w:val="21"/>
                <w:szCs w:val="21"/>
              </w:rPr>
              <w:t xml:space="preserve">间的自动平滑连接；支持机器人工作参数设置，在工序规划过程中能够以时序方式规划机器人运动，规划好一段路径，即进行反向求解和测试，反向求解失败则要重新修改路径；</w:t>
            </w:r>
            <w:r/>
          </w:p>
          <w:p>
            <w:pPr>
              <w:ind w:left="0" w:firstLine="420"/>
              <w:spacing w:line="360" w:lineRule="auto"/>
              <w:rPr>
                <w:rFonts w:ascii="宋体" w:hAnsi="宋体" w:cs="宋体"/>
                <w:sz w:val="21"/>
                <w:szCs w:val="21"/>
              </w:rPr>
            </w:pPr>
            <w:r>
              <w:rPr>
                <w:rFonts w:hint="eastAsia" w:ascii="宋体" w:hAnsi="宋体" w:cs="宋体"/>
                <w:sz w:val="21"/>
                <w:szCs w:val="21"/>
              </w:rPr>
              <w:t xml:space="preserve">4．联合TIA产线自动化程序的仿真与分析：支持工艺仿真运行过程中机器人与其他设备、物料的联合仿真，支持仿真过程中的碰撞检测、到位检测等、运动轨迹显示；</w:t>
            </w:r>
            <w:r/>
          </w:p>
          <w:p>
            <w:pPr>
              <w:ind w:left="0" w:firstLine="420"/>
              <w:spacing w:line="360" w:lineRule="auto"/>
              <w:rPr>
                <w:rFonts w:ascii="宋体" w:hAnsi="宋体" w:cs="宋体"/>
                <w:sz w:val="21"/>
                <w:szCs w:val="21"/>
              </w:rPr>
            </w:pPr>
            <w:r>
              <w:rPr>
                <w:rFonts w:hint="eastAsia" w:ascii="宋体" w:hAnsi="宋体" w:cs="宋体"/>
                <w:sz w:val="21"/>
                <w:szCs w:val="21"/>
              </w:rPr>
              <w:t xml:space="preserve">5．提供甲方指定型号的ABB系列虚拟机器人模型，能够直接用于上述编程和仿真。接收PLC仿真输出实现虚拟产线自动化生产中的搬运任务并将机器人实时数据反馈给PLC或MES；</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1518"/>
        </w:trPr>
        <w:tc>
          <w:tcPr>
            <w:shd w:val="clear" w:color="auto" w:fill="auto"/>
            <w:tcW w:w="1017" w:type="dxa"/>
            <w:vAlign w:val="center"/>
            <w:vMerge w:val="restart"/>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4、苏工院西门子实训线数字孪生平台</w:t>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基础要求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数字孪生平台为B/S架构，管理员、教师、学生均可以在线独立使用，具备各自的虚拟产线和配置；</w:t>
            </w:r>
            <w:r/>
          </w:p>
          <w:p>
            <w:pPr>
              <w:ind w:left="0" w:firstLine="420"/>
              <w:spacing w:line="360" w:lineRule="auto"/>
              <w:rPr>
                <w:rFonts w:ascii="宋体" w:hAnsi="宋体" w:cs="宋体"/>
                <w:sz w:val="21"/>
                <w:szCs w:val="21"/>
              </w:rPr>
            </w:pPr>
            <w:r>
              <w:rPr>
                <w:rFonts w:hint="eastAsia" w:ascii="宋体" w:hAnsi="宋体" w:cs="宋体"/>
                <w:sz w:val="21"/>
                <w:szCs w:val="21"/>
              </w:rPr>
              <w:t xml:space="preserve">用户管理：用户注册、删除、角色设置、信息修改；用户登录/退出；</w:t>
            </w:r>
            <w:r/>
          </w:p>
          <w:p>
            <w:pPr>
              <w:ind w:left="0" w:firstLine="420"/>
              <w:spacing w:line="360" w:lineRule="auto"/>
              <w:rPr>
                <w:rFonts w:ascii="宋体" w:hAnsi="宋体" w:cs="宋体"/>
                <w:sz w:val="21"/>
                <w:szCs w:val="21"/>
              </w:rPr>
            </w:pPr>
            <w:r>
              <w:rPr>
                <w:rFonts w:hint="eastAsia" w:ascii="宋体" w:hAnsi="宋体" w:cs="宋体"/>
                <w:sz w:val="21"/>
                <w:szCs w:val="21"/>
              </w:rPr>
              <w:t xml:space="preserve">班级管理：单位（部门/院系/班级）及层级关系创建与修改；单位（部门/院系/班级）成员添加与删除；</w:t>
            </w:r>
            <w:r/>
          </w:p>
          <w:p>
            <w:pPr>
              <w:ind w:left="0" w:firstLine="420"/>
              <w:spacing w:line="360" w:lineRule="auto"/>
              <w:rPr>
                <w:rFonts w:ascii="宋体" w:hAnsi="宋体" w:cs="宋体"/>
                <w:sz w:val="21"/>
                <w:szCs w:val="21"/>
              </w:rPr>
            </w:pPr>
            <w:r>
              <w:rPr>
                <w:rFonts w:hint="eastAsia" w:ascii="宋体" w:hAnsi="宋体" w:cs="宋体"/>
                <w:sz w:val="21"/>
                <w:szCs w:val="21"/>
              </w:rPr>
              <w:t xml:space="preserve">权限管理：模块权限组添加/删除；权限组成员添加与删除，包括单位成员、个人用户成员；</w:t>
            </w:r>
            <w:r/>
          </w:p>
          <w:p>
            <w:pPr>
              <w:ind w:left="0" w:firstLine="420"/>
              <w:spacing w:line="360" w:lineRule="auto"/>
              <w:rPr>
                <w:rFonts w:ascii="宋体" w:hAnsi="宋体" w:cs="宋体"/>
                <w:sz w:val="21"/>
                <w:szCs w:val="21"/>
              </w:rPr>
            </w:pPr>
            <w:r>
              <w:rPr>
                <w:rFonts w:hint="eastAsia" w:ascii="宋体" w:hAnsi="宋体" w:cs="宋体"/>
                <w:sz w:val="21"/>
                <w:szCs w:val="21"/>
              </w:rPr>
              <w:t xml:space="preserve">软件为自主研发，支持Windows</w:t>
            </w:r>
            <w:r>
              <w:rPr>
                <w:rFonts w:ascii="宋体" w:hAnsi="宋体" w:cs="宋体"/>
                <w:sz w:val="21"/>
                <w:szCs w:val="21"/>
              </w:rPr>
              <w:t xml:space="preserve"> 7</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w:t>
            </w:r>
            <w:r>
              <w:rPr>
                <w:rFonts w:ascii="宋体" w:hAnsi="宋体" w:cs="宋体"/>
                <w:sz w:val="21"/>
                <w:szCs w:val="21"/>
              </w:rPr>
              <w:t xml:space="preserve">10/11</w:t>
            </w:r>
            <w:r>
              <w:rPr>
                <w:rFonts w:hint="eastAsia" w:ascii="宋体" w:hAnsi="宋体" w:cs="宋体"/>
                <w:sz w:val="21"/>
                <w:szCs w:val="21"/>
              </w:rPr>
              <w:t xml:space="preserve">系统，代码自主可控；支持WebGL</w:t>
            </w:r>
            <w:r>
              <w:rPr>
                <w:rFonts w:ascii="宋体" w:hAnsi="宋体" w:cs="宋体"/>
                <w:sz w:val="21"/>
                <w:szCs w:val="21"/>
              </w:rPr>
              <w:t xml:space="preserve">1.0/ 2.0</w:t>
            </w:r>
            <w:r>
              <w:rPr>
                <w:rFonts w:hint="eastAsia" w:ascii="宋体" w:hAnsi="宋体" w:cs="宋体"/>
                <w:sz w:val="21"/>
                <w:szCs w:val="21"/>
              </w:rPr>
              <w:t xml:space="preserve">规范，网页无需安装插件即可运行数字孪生系统客户端</w:t>
            </w:r>
            <w:r/>
          </w:p>
        </w:tc>
        <w:tc>
          <w:tcPr>
            <w:shd w:val="clear" w:color="auto" w:fill="auto"/>
            <w:tcW w:w="583" w:type="dxa"/>
            <w:vAlign w:val="center"/>
            <w:vMerge w:val="restart"/>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100</w:t>
            </w:r>
            <w:r/>
          </w:p>
        </w:tc>
        <w:tc>
          <w:tcPr>
            <w:shd w:val="clear" w:color="auto" w:fill="auto"/>
            <w:tcW w:w="865" w:type="dxa"/>
            <w:vAlign w:val="center"/>
            <w:vMerge w:val="restart"/>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套</w:t>
            </w:r>
            <w:r/>
          </w:p>
        </w:tc>
      </w:tr>
      <w:tr>
        <w:trPr>
          <w:trHeight w:val="699"/>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产线及工艺模型管理要求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数字孪生产线应具备仿真、监控两种模式，均在浏览器端三维环境中实现，两种模式间能进行切换；</w:t>
            </w:r>
            <w:r/>
          </w:p>
          <w:p>
            <w:pPr>
              <w:ind w:left="0" w:firstLine="420"/>
              <w:spacing w:line="360" w:lineRule="auto"/>
              <w:rPr>
                <w:rFonts w:ascii="宋体" w:hAnsi="宋体" w:cs="宋体"/>
                <w:sz w:val="21"/>
                <w:szCs w:val="21"/>
              </w:rPr>
            </w:pPr>
            <w:r>
              <w:rPr>
                <w:rFonts w:hint="eastAsia" w:ascii="宋体" w:hAnsi="宋体" w:cs="宋体"/>
                <w:sz w:val="21"/>
                <w:szCs w:val="21"/>
              </w:rPr>
              <w:t xml:space="preserve">仿真模式下能够展示数字孪生产线的设备清单、工艺流程图，无需连接西门子实训线</w:t>
            </w:r>
            <w:r/>
          </w:p>
          <w:p>
            <w:pPr>
              <w:ind w:left="0" w:firstLine="420"/>
              <w:spacing w:line="360" w:lineRule="auto"/>
              <w:rPr>
                <w:rFonts w:ascii="宋体" w:hAnsi="宋体" w:cs="宋体"/>
                <w:sz w:val="21"/>
                <w:szCs w:val="21"/>
              </w:rPr>
            </w:pPr>
            <w:r>
              <w:rPr>
                <w:rFonts w:hint="eastAsia" w:ascii="宋体" w:hAnsi="宋体" w:cs="宋体"/>
                <w:sz w:val="21"/>
                <w:szCs w:val="21"/>
              </w:rPr>
              <w:t xml:space="preserve">能够三维虚拟环境下展示该产线上预定义工艺的仿真运行过程</w:t>
            </w:r>
            <w:r/>
          </w:p>
          <w:p>
            <w:pPr>
              <w:ind w:left="0" w:firstLine="420"/>
              <w:spacing w:line="360" w:lineRule="auto"/>
              <w:rPr>
                <w:rFonts w:ascii="宋体" w:hAnsi="宋体" w:cs="宋体"/>
                <w:sz w:val="21"/>
                <w:szCs w:val="21"/>
              </w:rPr>
            </w:pPr>
            <w:r>
              <w:rPr>
                <w:rFonts w:ascii="宋体" w:hAnsi="宋体" w:cs="宋体"/>
                <w:sz w:val="21"/>
                <w:szCs w:val="21"/>
              </w:rPr>
              <w:t xml:space="preserve">产线数字孪生模型包含的设备、料库、工作台、典型物料均与苏工院智能装备学院的西门子教学生产线上实物一一对应，具体包括</w:t>
            </w:r>
            <w:r>
              <w:rPr>
                <w:rFonts w:ascii="宋体" w:hAnsi="宋体" w:cs="宋体"/>
                <w:sz w:val="21"/>
                <w:szCs w:val="21"/>
              </w:rPr>
              <w:t xml:space="preserve">（1）井式双料仓上料工作站；（2）物料分拣工作站；（3）物料装配工作站；（4）直角坐标机械手搬运仓储工作站；（5）温控工作站；（6）智能仓储工作站；外形尺寸误差≤0. 1mm；各轴驱动的平移误差≤0.001mm，旋转误差≤0.1度；</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r>
        <w:trPr>
          <w:trHeight w:val="2004"/>
        </w:trPr>
        <w:tc>
          <w:tcPr>
            <w:shd w:val="clear" w:color="auto" w:fill="auto"/>
            <w:tcW w:w="1017"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1202" w:type="dxa"/>
            <w:vAlign w:val="center"/>
            <w:textDirection w:val="lrTb"/>
            <w:noWrap w:val="false"/>
          </w:tcPr>
          <w:p>
            <w:pPr>
              <w:ind w:left="0"/>
              <w:spacing w:line="360" w:lineRule="auto"/>
              <w:rPr>
                <w:rFonts w:ascii="宋体" w:hAnsi="宋体" w:cs="宋体"/>
                <w:sz w:val="21"/>
                <w:szCs w:val="21"/>
              </w:rPr>
            </w:pPr>
            <w:r>
              <w:rPr>
                <w:rFonts w:hint="eastAsia" w:ascii="宋体" w:hAnsi="宋体" w:cs="宋体"/>
                <w:sz w:val="21"/>
                <w:szCs w:val="21"/>
              </w:rPr>
              <w:t xml:space="preserve">实时可视化监控功能要求</w:t>
            </w:r>
            <w:r/>
          </w:p>
        </w:tc>
        <w:tc>
          <w:tcPr>
            <w:shd w:val="clear" w:color="auto" w:fill="auto"/>
            <w:tcW w:w="6411" w:type="dxa"/>
            <w:vAlign w:val="center"/>
            <w:textDirection w:val="lrTb"/>
            <w:noWrap w:val="false"/>
          </w:tcPr>
          <w:p>
            <w:pPr>
              <w:ind w:left="0" w:firstLine="420"/>
              <w:spacing w:line="360" w:lineRule="auto"/>
              <w:rPr>
                <w:rFonts w:ascii="宋体" w:hAnsi="宋体" w:cs="宋体"/>
                <w:sz w:val="21"/>
                <w:szCs w:val="21"/>
              </w:rPr>
            </w:pPr>
            <w:r>
              <w:rPr>
                <w:rFonts w:hint="eastAsia" w:ascii="宋体" w:hAnsi="宋体" w:cs="宋体"/>
                <w:sz w:val="21"/>
                <w:szCs w:val="21"/>
              </w:rPr>
              <w:t xml:space="preserve">▲能够与西门子实训线联动，模拟所有的设备运动、物料在产线上的运动；</w:t>
            </w:r>
            <w:r/>
          </w:p>
          <w:p>
            <w:pPr>
              <w:ind w:left="0" w:firstLine="420"/>
              <w:spacing w:line="360" w:lineRule="auto"/>
              <w:rPr>
                <w:rFonts w:ascii="宋体" w:hAnsi="宋体" w:cs="宋体"/>
                <w:sz w:val="21"/>
                <w:szCs w:val="21"/>
              </w:rPr>
            </w:pPr>
            <w:r>
              <w:rPr>
                <w:rFonts w:hint="eastAsia" w:ascii="宋体" w:hAnsi="宋体" w:cs="宋体"/>
                <w:sz w:val="21"/>
                <w:szCs w:val="21"/>
              </w:rPr>
              <w:t xml:space="preserve">从接收参数到完成同步驱动、显示和报警的响应滞后≤5ms；</w:t>
            </w:r>
            <w:r/>
          </w:p>
          <w:p>
            <w:pPr>
              <w:ind w:left="0" w:firstLine="420"/>
              <w:spacing w:line="360" w:lineRule="auto"/>
              <w:rPr>
                <w:rFonts w:ascii="宋体" w:hAnsi="宋体" w:cs="宋体"/>
                <w:sz w:val="21"/>
                <w:szCs w:val="21"/>
              </w:rPr>
            </w:pPr>
            <w:r>
              <w:rPr>
                <w:rFonts w:hint="eastAsia" w:ascii="宋体" w:hAnsi="宋体" w:cs="宋体"/>
                <w:sz w:val="21"/>
                <w:szCs w:val="21"/>
              </w:rPr>
              <w:t xml:space="preserve">可视化监控时可查看设备状态参数、物料或在制品状态属性</w:t>
            </w:r>
            <w:r/>
          </w:p>
          <w:p>
            <w:pPr>
              <w:ind w:left="0" w:firstLine="420"/>
              <w:spacing w:line="360" w:lineRule="auto"/>
              <w:rPr>
                <w:rFonts w:ascii="宋体" w:hAnsi="宋体" w:cs="宋体"/>
                <w:sz w:val="21"/>
                <w:szCs w:val="21"/>
              </w:rPr>
            </w:pPr>
            <w:r>
              <w:rPr>
                <w:rFonts w:hint="eastAsia" w:ascii="宋体" w:hAnsi="宋体" w:cs="宋体"/>
                <w:sz w:val="21"/>
                <w:szCs w:val="21"/>
              </w:rPr>
              <w:t xml:space="preserve">用户自行设置参数正常范围，用户可自定义报警规则，包括多个监控参数之间的组合关系（与或非关系），满足报警条件后的报警信息；</w:t>
            </w:r>
            <w:r/>
          </w:p>
        </w:tc>
        <w:tc>
          <w:tcPr>
            <w:shd w:val="clear" w:color="auto" w:fill="auto"/>
            <w:tcW w:w="583"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c>
          <w:tcPr>
            <w:shd w:val="clear" w:color="auto" w:fill="auto"/>
            <w:tcW w:w="865" w:type="dxa"/>
            <w:vAlign w:val="center"/>
            <w:vMerge w:val="continue"/>
            <w:textDirection w:val="lrTb"/>
            <w:noWrap w:val="false"/>
          </w:tcPr>
          <w:p>
            <w:pPr>
              <w:ind w:left="0" w:firstLine="420"/>
              <w:spacing w:line="360" w:lineRule="auto"/>
              <w:rPr>
                <w:rFonts w:ascii="宋体" w:hAnsi="宋体" w:cs="宋体"/>
                <w:sz w:val="21"/>
                <w:szCs w:val="21"/>
              </w:rPr>
            </w:pPr>
            <w:r>
              <w:rPr>
                <w:rFonts w:ascii="宋体" w:hAnsi="宋体" w:cs="宋体"/>
                <w:sz w:val="21"/>
                <w:szCs w:val="21"/>
              </w:rPr>
            </w:r>
            <w:r/>
          </w:p>
        </w:tc>
      </w:tr>
    </w:tbl>
    <w:p>
      <w:pPr>
        <w:ind w:left="0" w:firstLine="420"/>
        <w:spacing w:line="360" w:lineRule="auto"/>
        <w:rPr>
          <w:rFonts w:ascii="宋体" w:hAnsi="宋体" w:cs="宋体"/>
          <w:sz w:val="21"/>
          <w:szCs w:val="21"/>
        </w:rPr>
      </w:pPr>
      <w:r>
        <w:rPr>
          <w:rFonts w:ascii="宋体" w:hAnsi="宋体" w:cs="宋体"/>
          <w:sz w:val="21"/>
          <w:szCs w:val="21"/>
        </w:rPr>
      </w:r>
      <w:r/>
    </w:p>
    <w:p>
      <w:pPr>
        <w:ind w:left="0" w:firstLine="420"/>
        <w:spacing w:line="360" w:lineRule="auto"/>
        <w:rPr>
          <w:rFonts w:ascii="宋体" w:hAnsi="宋体" w:cs="宋体"/>
          <w:sz w:val="21"/>
          <w:szCs w:val="21"/>
        </w:rPr>
      </w:pPr>
      <w:r>
        <w:rPr>
          <w:rFonts w:hint="eastAsia" w:ascii="宋体" w:hAnsi="宋体" w:cs="宋体"/>
          <w:sz w:val="21"/>
          <w:szCs w:val="21"/>
        </w:rPr>
        <w:t xml:space="preserve">（四）项目实施要求</w:t>
      </w:r>
      <w:bookmarkEnd w:id="67"/>
      <w:r/>
      <w:bookmarkEnd w:id="68"/>
      <w:r/>
      <w:bookmarkEnd w:id="69"/>
      <w:r/>
      <w:r/>
    </w:p>
    <w:p>
      <w:pPr>
        <w:ind w:left="0" w:firstLine="420"/>
        <w:spacing w:line="360" w:lineRule="auto"/>
        <w:rPr>
          <w:rFonts w:ascii="宋体" w:hAnsi="宋体" w:cs="宋体"/>
          <w:sz w:val="21"/>
          <w:szCs w:val="21"/>
        </w:rPr>
      </w:pPr>
      <w:r/>
      <w:bookmarkStart w:id="70" w:name="_Toc511894968"/>
      <w:r/>
      <w:bookmarkStart w:id="71" w:name="_Toc490642376"/>
      <w:r/>
      <w:bookmarkStart w:id="72" w:name="_Toc511810412"/>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总体实施要求</w:t>
      </w:r>
      <w:bookmarkEnd w:id="70"/>
      <w:r/>
      <w:bookmarkEnd w:id="71"/>
      <w:r/>
      <w:bookmarkEnd w:id="72"/>
      <w:r/>
      <w:r/>
    </w:p>
    <w:p>
      <w:pPr>
        <w:ind w:left="0" w:firstLine="420"/>
        <w:spacing w:line="360" w:lineRule="auto"/>
        <w:rPr>
          <w:rFonts w:ascii="宋体" w:hAnsi="宋体" w:cs="宋体"/>
          <w:sz w:val="21"/>
          <w:szCs w:val="21"/>
        </w:rPr>
      </w:pPr>
      <w:r/>
      <w:bookmarkStart w:id="73" w:name="_Toc511810417"/>
      <w:r/>
      <w:bookmarkStart w:id="74" w:name="_Toc490642380"/>
      <w:r/>
      <w:bookmarkStart w:id="75" w:name="_Toc511894973"/>
      <w:r>
        <w:rPr>
          <w:rFonts w:hint="eastAsia" w:ascii="宋体" w:hAnsi="宋体" w:cs="宋体"/>
          <w:sz w:val="21"/>
          <w:szCs w:val="21"/>
        </w:rPr>
        <w:t xml:space="preserve">（1）本项目自合同签订之日起30天内完成系统初步开发，6个月内完成系统试运行，1年内完成最终验收。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（2）供应商应成立满足工作需要的项目组，并在项目组的指导下承担具体开发实施工作。</w:t>
      </w:r>
      <w:r>
        <w:rPr>
          <w:rFonts w:hint="eastAsia" w:ascii="宋体" w:hAnsi="宋体" w:cs="宋体"/>
          <w:b/>
          <w:sz w:val="21"/>
          <w:szCs w:val="21"/>
        </w:rPr>
        <w:t xml:space="preserve">项目组成员至少5名开发人员，其中包括项目经理1名。</w:t>
      </w:r>
      <w:r>
        <w:rPr>
          <w:rFonts w:hint="eastAsia" w:ascii="宋体" w:hAnsi="宋体" w:cs="宋体"/>
          <w:sz w:val="21"/>
          <w:szCs w:val="21"/>
        </w:rPr>
        <w:t xml:space="preserve">其中项目经理应具有相关项目经验和信息化总体规划能力，具备良好的沟通能力和协调能力，总体负责本项目的定制开发和运行维护工作。</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（3）响应单位须提供总体方案设计，应考虑以下内容：系统架构系统应用功能、系统关键技术应用等方面的设计分析。</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w:t>
      </w:r>
      <w:r>
        <w:rPr>
          <w:rFonts w:ascii="宋体" w:hAnsi="宋体" w:cs="宋体"/>
          <w:b/>
          <w:sz w:val="21"/>
          <w:szCs w:val="21"/>
        </w:rPr>
        <w:t xml:space="preserve">4</w:t>
      </w:r>
      <w:r>
        <w:rPr>
          <w:rFonts w:hint="eastAsia" w:ascii="宋体" w:hAnsi="宋体" w:cs="宋体"/>
          <w:b/>
          <w:sz w:val="21"/>
          <w:szCs w:val="21"/>
        </w:rPr>
        <w:t xml:space="preserve">）响应单位须提供项目实施方案，应考虑以下内容：项目开发时间节点、项目风险管控措施、项目实施开发任务细分表</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培训要求</w:t>
      </w:r>
      <w:bookmarkEnd w:id="73"/>
      <w:r/>
      <w:bookmarkEnd w:id="74"/>
      <w:r/>
      <w:bookmarkEnd w:id="75"/>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本项目的培训，是指成交供应商对所开发内容的使用人员的培训。</w:t>
      </w:r>
      <w:r/>
    </w:p>
    <w:p>
      <w:pPr>
        <w:ind w:left="0" w:firstLine="420"/>
        <w:spacing w:line="360" w:lineRule="auto"/>
        <w:rPr>
          <w:rFonts w:ascii="宋体" w:hAnsi="宋体" w:cs="宋体"/>
          <w:sz w:val="21"/>
          <w:szCs w:val="21"/>
        </w:rPr>
      </w:pPr>
      <w:r>
        <w:rPr>
          <w:rFonts w:hint="eastAsia" w:ascii="宋体" w:hAnsi="宋体" w:cs="宋体"/>
          <w:sz w:val="21"/>
          <w:szCs w:val="21"/>
        </w:rPr>
        <w:t xml:space="preserve">培训由成交供应商负责师资及教材，由采购单位提供场地和培训设备并负责组织实施。成交供应商应派出用户认可的具有相关专业资格和实际工作经验的教师及辅导人员进行培训。</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响应单位应详细制定培训方案，包括培训目的、培训计划、培训时间安排、人数、次数、教材编写(列出教材基本内容)、培训课程（包括课程介绍）、培训师资情况、培训组织方式、培训相关保障措施等。</w:t>
      </w:r>
      <w:r/>
    </w:p>
    <w:p>
      <w:pPr>
        <w:ind w:left="0" w:firstLine="420"/>
        <w:spacing w:line="360" w:lineRule="auto"/>
        <w:rPr>
          <w:rFonts w:ascii="宋体" w:hAnsi="宋体" w:cs="宋体"/>
          <w:sz w:val="21"/>
          <w:szCs w:val="21"/>
        </w:rPr>
      </w:pPr>
      <w:r/>
      <w:bookmarkStart w:id="76" w:name="_Toc511810421"/>
      <w:r/>
      <w:bookmarkStart w:id="77" w:name="_Toc490642384"/>
      <w:r/>
      <w:bookmarkStart w:id="78" w:name="_Toc511894977"/>
      <w:r>
        <w:rPr>
          <w:rFonts w:ascii="宋体" w:hAnsi="宋体" w:cs="宋体"/>
          <w:sz w:val="21"/>
          <w:szCs w:val="21"/>
        </w:rPr>
        <w:t xml:space="preserve">（</w:t>
      </w:r>
      <w:r>
        <w:rPr>
          <w:rFonts w:hint="eastAsia" w:ascii="宋体" w:hAnsi="宋体" w:cs="宋体"/>
          <w:sz w:val="21"/>
          <w:szCs w:val="21"/>
        </w:rPr>
        <w:t xml:space="preserve">五</w:t>
      </w:r>
      <w:r>
        <w:rPr>
          <w:rFonts w:ascii="宋体" w:hAnsi="宋体" w:cs="宋体"/>
          <w:sz w:val="21"/>
          <w:szCs w:val="21"/>
        </w:rPr>
        <w:t xml:space="preserve">）售后服务要求</w:t>
      </w:r>
      <w:bookmarkEnd w:id="76"/>
      <w:r/>
      <w:bookmarkEnd w:id="77"/>
      <w:r/>
      <w:bookmarkEnd w:id="78"/>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软件产品的售后服务应包括对开发进行培训、现场安装及解决问题，同时可提供</w:t>
      </w:r>
      <w:r>
        <w:rPr>
          <w:rFonts w:ascii="宋体" w:hAnsi="宋体" w:cs="宋体"/>
          <w:sz w:val="21"/>
          <w:szCs w:val="21"/>
        </w:rPr>
        <w:t xml:space="preserve">7*24小时本地语言（中文）支持。</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在项目进入维护期后，供应商应提供包括但不限于电话、远程、定期巡查等方式的系统支持服务，以保证系统正常、稳定运行。提供包括但不限于免费升级、故障排除、技术咨询等服务内容；</w:t>
      </w:r>
      <w:r>
        <w:rPr>
          <w:rFonts w:ascii="宋体" w:hAnsi="宋体" w:cs="宋体"/>
          <w:sz w:val="21"/>
          <w:szCs w:val="21"/>
        </w:rPr>
        <w:t xml:space="preserve"> </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在接到报修通知后，供应商工程师在</w:t>
      </w:r>
      <w:r>
        <w:rPr>
          <w:rFonts w:ascii="宋体" w:hAnsi="宋体" w:cs="宋体"/>
          <w:sz w:val="21"/>
          <w:szCs w:val="21"/>
        </w:rPr>
        <w:t xml:space="preserve">2</w:t>
      </w:r>
      <w:r>
        <w:rPr>
          <w:rFonts w:hint="eastAsia" w:ascii="宋体" w:hAnsi="宋体" w:cs="宋体"/>
          <w:sz w:val="21"/>
          <w:szCs w:val="21"/>
        </w:rPr>
        <w:t xml:space="preserve">小时内到达现场，查找原因并提出解决方案，48小时内解决问题恢复软件正常运行。</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4</w:t>
      </w:r>
      <w:r>
        <w:rPr>
          <w:rFonts w:ascii="宋体" w:hAnsi="宋体" w:cs="宋体"/>
          <w:b/>
          <w:sz w:val="21"/>
          <w:szCs w:val="21"/>
        </w:rPr>
        <w:t xml:space="preserve">.</w:t>
      </w:r>
      <w:r>
        <w:rPr>
          <w:rFonts w:hint="eastAsia" w:ascii="宋体" w:hAnsi="宋体" w:cs="宋体"/>
          <w:b/>
          <w:sz w:val="21"/>
          <w:szCs w:val="21"/>
        </w:rPr>
        <w:t xml:space="preserve"> 响应单位须提供售后服务方案，应充分考虑以下内容：技术支持服务提供方式、售后服务保障方法、售后服务体系建立。</w:t>
      </w:r>
      <w:r/>
    </w:p>
    <w:p>
      <w:pPr>
        <w:ind w:left="0" w:firstLine="420"/>
        <w:spacing w:line="360" w:lineRule="auto"/>
        <w:rPr>
          <w:rFonts w:ascii="宋体" w:hAnsi="宋体" w:cs="宋体"/>
          <w:sz w:val="21"/>
          <w:szCs w:val="21"/>
        </w:rPr>
      </w:pPr>
      <w:r>
        <w:rPr>
          <w:rFonts w:hint="eastAsia" w:ascii="宋体" w:hAnsi="宋体" w:cs="宋体"/>
          <w:sz w:val="21"/>
          <w:szCs w:val="21"/>
        </w:rPr>
        <w:t xml:space="preserve">（六）履约验收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成交供应商按合同约定完成建设任务，并提前5日内向采购单位提出验收申请，采购单位接到申请后原则上在</w:t>
      </w:r>
      <w:r>
        <w:rPr>
          <w:rFonts w:ascii="宋体" w:hAnsi="宋体" w:cs="宋体"/>
          <w:sz w:val="21"/>
          <w:szCs w:val="21"/>
        </w:rPr>
        <w:t xml:space="preserve">7</w:t>
      </w:r>
      <w:r>
        <w:rPr>
          <w:rFonts w:hint="eastAsia" w:ascii="宋体" w:hAnsi="宋体" w:cs="宋体"/>
          <w:sz w:val="21"/>
          <w:szCs w:val="21"/>
        </w:rPr>
        <w:t xml:space="preserve">日内组织验收。</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成交供应商提供在整个项目实施过程中相关技术文档。采购单位组成验收小组，验收人员应当按照磋商文件、响应文件、合同及相关技术标准，对供应商的履约情况开展验收。</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w:t>
      </w:r>
      <w:r>
        <w:rPr>
          <w:rFonts w:hint="eastAsia" w:ascii="宋体" w:hAnsi="宋体" w:cs="宋体"/>
          <w:b/>
          <w:sz w:val="21"/>
          <w:szCs w:val="21"/>
        </w:rPr>
        <w:t xml:space="preserve">响应单位须提供项目验收方案，应充分考虑以下内容：具体验收标准、项目交付设计。</w:t>
      </w:r>
      <w:r/>
    </w:p>
    <w:p>
      <w:pPr>
        <w:ind w:left="0" w:firstLine="420"/>
        <w:spacing w:line="360" w:lineRule="auto"/>
        <w:rPr>
          <w:rFonts w:ascii="宋体" w:hAnsi="宋体" w:cs="宋体"/>
          <w:sz w:val="21"/>
          <w:szCs w:val="21"/>
        </w:rPr>
      </w:pPr>
      <w:r>
        <w:rPr>
          <w:rFonts w:hint="eastAsia" w:ascii="宋体" w:hAnsi="宋体" w:cs="宋体"/>
          <w:sz w:val="21"/>
          <w:szCs w:val="21"/>
        </w:rPr>
        <w:t xml:space="preserve">（七）履约保证金</w:t>
      </w:r>
      <w:r/>
    </w:p>
    <w:p>
      <w:pPr>
        <w:ind w:left="0" w:firstLine="420"/>
        <w:spacing w:line="360" w:lineRule="auto"/>
        <w:rPr>
          <w:rFonts w:ascii="宋体" w:hAnsi="宋体" w:cs="宋体"/>
          <w:sz w:val="21"/>
          <w:szCs w:val="21"/>
        </w:rPr>
      </w:pPr>
      <w:r>
        <w:rPr>
          <w:rFonts w:hint="eastAsia" w:ascii="宋体" w:hAnsi="宋体" w:cs="宋体"/>
          <w:sz w:val="21"/>
          <w:szCs w:val="21"/>
        </w:rPr>
        <w:t xml:space="preserve">1．成交单位合同签订之日起</w:t>
      </w:r>
      <w:r>
        <w:rPr>
          <w:rFonts w:hint="eastAsia" w:ascii="宋体" w:hAnsi="宋体" w:cs="宋体"/>
          <w:sz w:val="21"/>
          <w:szCs w:val="21"/>
        </w:rPr>
        <w:t xml:space="preserve">1</w:t>
      </w:r>
      <w:r>
        <w:rPr>
          <w:rFonts w:ascii="宋体" w:hAnsi="宋体" w:cs="宋体"/>
          <w:sz w:val="21"/>
          <w:szCs w:val="21"/>
        </w:rPr>
        <w:t xml:space="preserve">5</w:t>
      </w:r>
      <w:r>
        <w:rPr>
          <w:rFonts w:hint="eastAsia" w:ascii="宋体" w:hAnsi="宋体" w:cs="宋体"/>
          <w:sz w:val="21"/>
          <w:szCs w:val="21"/>
        </w:rPr>
        <w:t xml:space="preserve">个工作日内，按照成交合同金额的5%缴纳履约保证金；成交单位可以以支票、汇票、本票、保函等非现金形式缴纳或提交。</w:t>
      </w:r>
      <w:r/>
    </w:p>
    <w:p>
      <w:pPr>
        <w:ind w:left="0" w:firstLine="420"/>
        <w:spacing w:line="360" w:lineRule="auto"/>
        <w:rPr>
          <w:rFonts w:ascii="宋体" w:hAnsi="宋体" w:cs="宋体"/>
          <w:sz w:val="21"/>
          <w:szCs w:val="21"/>
        </w:rPr>
      </w:pPr>
      <w:r>
        <w:rPr>
          <w:rFonts w:hint="eastAsia" w:ascii="宋体" w:hAnsi="宋体" w:cs="宋体"/>
          <w:sz w:val="21"/>
          <w:szCs w:val="21"/>
        </w:rPr>
        <w:t xml:space="preserve">2．成交单位无故拖延或拒不提交履约保证金的，视为拒绝与采购人签订合同，采购人可以重新开展政府采购活动。</w:t>
      </w:r>
      <w:r/>
    </w:p>
    <w:p>
      <w:pPr>
        <w:ind w:left="0" w:firstLine="420"/>
        <w:spacing w:line="360" w:lineRule="auto"/>
        <w:rPr>
          <w:rFonts w:ascii="宋体" w:hAnsi="宋体" w:cs="宋体"/>
          <w:sz w:val="21"/>
          <w:szCs w:val="21"/>
        </w:rPr>
      </w:pPr>
      <w:r>
        <w:rPr>
          <w:rFonts w:hint="eastAsia" w:ascii="宋体" w:hAnsi="宋体" w:cs="宋体"/>
          <w:sz w:val="21"/>
          <w:szCs w:val="21"/>
        </w:rPr>
        <w:t xml:space="preserve">3．履约保证金（无息）在服务期满且服务缺陷更正后，采购人收到成交单位提供的经双方签章的《政府采购合同履行验收报告》后，采购人凭成交单位的收款收据在七个工作日内退返成交单位。如成交单位对服务缺陷不予更正，采购人有权另请其他单位更正，所发生的费用在履约保证金中扣除。若成交单位违约，则采购人有权不予退还履约保证金（可详细列明扣除履约保证金的情形）。若采购人超期未退还，则按照银行同期贷款利率支付利息。</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88"/>
        <w:ind w:left="0" w:firstLine="0"/>
      </w:pPr>
      <w:r/>
      <w:r/>
    </w:p>
    <w:p>
      <w:pPr>
        <w:rPr>
          <w:b/>
          <w:sz w:val="44"/>
          <w:szCs w:val="44"/>
        </w:rPr>
      </w:pPr>
      <w:r>
        <w:rPr>
          <w:rFonts w:hint="eastAsia"/>
          <w:b/>
          <w:sz w:val="44"/>
          <w:szCs w:val="44"/>
        </w:rPr>
        <w:br w:type="page" w:clear="all"/>
      </w:r>
      <w:r/>
    </w:p>
    <w:p>
      <w:pPr>
        <w:pStyle w:val="844"/>
        <w:ind w:left="0" w:firstLine="0"/>
        <w:jc w:val="center"/>
        <w:spacing w:line="360" w:lineRule="auto"/>
        <w:rPr>
          <w:b/>
          <w:sz w:val="44"/>
          <w:szCs w:val="44"/>
        </w:rPr>
      </w:pPr>
      <w:r/>
      <w:bookmarkStart w:id="79" w:name="_Toc167285820"/>
      <w:r>
        <w:rPr>
          <w:rFonts w:hint="eastAsia"/>
          <w:b/>
          <w:sz w:val="44"/>
          <w:szCs w:val="44"/>
        </w:rPr>
        <w:t xml:space="preserve">第五章</w:t>
      </w:r>
      <w:r>
        <w:rPr>
          <w:rFonts w:hint="eastAsia"/>
          <w:b/>
          <w:sz w:val="44"/>
          <w:szCs w:val="44"/>
        </w:rPr>
        <w:t xml:space="preserve"> </w:t>
      </w:r>
      <w:bookmarkStart w:id="80" w:name="合同的特殊条款"/>
      <w:r/>
      <w:bookmarkEnd w:id="80"/>
      <w:r>
        <w:rPr>
          <w:rFonts w:hint="eastAsia"/>
          <w:b/>
          <w:sz w:val="44"/>
          <w:szCs w:val="44"/>
        </w:rPr>
        <w:t xml:space="preserve">合同及主要条款</w:t>
      </w:r>
      <w:bookmarkEnd w:id="59"/>
      <w:r/>
      <w:bookmarkEnd w:id="60"/>
      <w:r/>
      <w:bookmarkEnd w:id="61"/>
      <w:r/>
      <w:bookmarkEnd w:id="62"/>
      <w:r/>
      <w:bookmarkEnd w:id="63"/>
      <w:r/>
      <w:bookmarkEnd w:id="64"/>
      <w:r/>
      <w:bookmarkEnd w:id="79"/>
      <w:r/>
      <w:r/>
    </w:p>
    <w:p>
      <w:pPr>
        <w:ind w:left="0"/>
        <w:jc w:val="center"/>
        <w:rPr>
          <w:b/>
          <w:sz w:val="32"/>
          <w:szCs w:val="32"/>
        </w:rPr>
      </w:pPr>
      <w:r/>
      <w:bookmarkStart w:id="81" w:name="_Toc27667"/>
      <w:r/>
      <w:bookmarkStart w:id="82" w:name="_Toc8564"/>
      <w:r/>
      <w:bookmarkStart w:id="83" w:name="_Toc58248884"/>
      <w:r/>
      <w:bookmarkStart w:id="84" w:name="_Toc32730"/>
      <w:r/>
      <w:bookmarkStart w:id="85" w:name="_Toc57376410"/>
      <w:r/>
      <w:bookmarkEnd w:id="65"/>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888"/>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（1）合同签订后支付合同金额5</w:t>
      </w:r>
      <w:r>
        <w:rPr>
          <w:rFonts w:ascii="宋体" w:hAnsi="宋体"/>
          <w:sz w:val="21"/>
          <w:szCs w:val="21"/>
        </w:rPr>
        <w:t xml:space="preserve">7%</w:t>
      </w:r>
      <w:r>
        <w:rPr>
          <w:rFonts w:hint="eastAsia" w:ascii="宋体" w:hAnsi="宋体"/>
          <w:sz w:val="21"/>
          <w:szCs w:val="21"/>
        </w:rPr>
        <w:t xml:space="preserve">的进度款，项目验收完成后支付尾款</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银行账号：</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.履约保证金</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.1履约保证金：中标合同金额的5%，即人民币大写         （￥         ）。</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.2本合同签订之日起</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个工作日内，乙方可以以支票、汇票、本票、保函等非现金形式向甲方缴纳或提</w:t>
      </w:r>
      <w:r>
        <w:rPr>
          <w:rFonts w:hint="eastAsia" w:ascii="宋体" w:hAnsi="宋体"/>
          <w:sz w:val="21"/>
          <w:szCs w:val="21"/>
        </w:rPr>
        <w:t xml:space="preserve">交履约保证金。</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.3乙方无故拖延或拒不提交履约保证金的，视为拒绝与甲方签订合同，甲方可以重新开展政府采购活动。</w:t>
      </w:r>
      <w:r/>
    </w:p>
    <w:p>
      <w:pPr>
        <w:ind w:left="0" w:firstLine="420"/>
        <w:spacing w:line="360" w:lineRule="auto"/>
        <w:widowControl w:val="off"/>
        <w:rPr>
          <w:rFonts w:ascii="宋体" w:hAnsi="宋体"/>
          <w:sz w:val="21"/>
          <w:szCs w:val="21"/>
        </w:rPr>
      </w:pPr>
      <w:r>
        <w:rPr>
          <w:rFonts w:ascii="宋体" w:hAnsi="宋体"/>
          <w:sz w:val="21"/>
          <w:szCs w:val="21"/>
        </w:rPr>
        <w:t xml:space="preserve">4</w:t>
      </w:r>
      <w:r>
        <w:rPr>
          <w:rFonts w:hint="eastAsia" w:ascii="宋体" w:hAnsi="宋体"/>
          <w:sz w:val="21"/>
          <w:szCs w:val="21"/>
        </w:rPr>
        <w:t xml:space="preserve">.4履约保证金（无息）在服务期满且服务缺陷更正后，甲方收到乙方提供的经双方签章的《政府采购合同履行验收报告》后，甲方凭乙方收款收据在七个工作日内退返乙方。如乙方对服务缺陷不予更正，甲方有权另请其他单位更正，所发生的费用在履约保证金中扣除。若乙方违约，则甲方有权不予退还履约保证金（可详细列明扣除履约保证金的情形）。如乙方不存在违约行为，甲方超期未退还的，则按照逾期退还时贷款市场报价利率支付利息。</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w:t>
      </w:r>
      <w:r>
        <w:rPr>
          <w:rFonts w:hint="eastAsia" w:ascii="宋体" w:hAnsi="宋体"/>
          <w:color w:val="000000"/>
          <w:sz w:val="21"/>
          <w:szCs w:val="21"/>
        </w:rPr>
        <w:t xml:space="preserve">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w:t>
      </w:r>
      <w:r>
        <w:rPr>
          <w:rFonts w:hint="eastAsia" w:ascii="宋体" w:hAnsi="宋体"/>
          <w:color w:val="000000"/>
          <w:sz w:val="21"/>
          <w:szCs w:val="21"/>
        </w:rPr>
        <w:t xml:space="preserve">不得有任何变化或修改。 </w:t>
      </w:r>
      <w:r/>
    </w:p>
    <w:p>
      <w:pPr>
        <w:pStyle w:val="888"/>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合同签定地：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86" w:name="_Toc167285821"/>
      <w:r/>
      <w:bookmarkStart w:id="87" w:name="_Toc68611039"/>
      <w:r>
        <w:rPr>
          <w:rFonts w:hint="eastAsia"/>
          <w:b/>
          <w:sz w:val="44"/>
          <w:szCs w:val="44"/>
        </w:rPr>
        <w:t xml:space="preserve">第六章</w:t>
      </w:r>
      <w:r>
        <w:rPr>
          <w:rFonts w:hint="eastAsia"/>
          <w:b/>
          <w:sz w:val="44"/>
          <w:szCs w:val="44"/>
        </w:rPr>
        <w:t xml:space="preserve"> </w:t>
      </w:r>
      <w:bookmarkStart w:id="88" w:name="评分要点"/>
      <w:r/>
      <w:bookmarkEnd w:id="88"/>
      <w:r>
        <w:rPr>
          <w:rFonts w:hint="eastAsia"/>
          <w:b/>
          <w:sz w:val="44"/>
          <w:szCs w:val="44"/>
        </w:rPr>
        <w:t xml:space="preserve">评审办法和评分标准</w:t>
      </w:r>
      <w:bookmarkEnd w:id="81"/>
      <w:r/>
      <w:bookmarkEnd w:id="82"/>
      <w:r/>
      <w:bookmarkEnd w:id="83"/>
      <w:r/>
      <w:bookmarkEnd w:id="84"/>
      <w:r/>
      <w:bookmarkEnd w:id="85"/>
      <w:r/>
      <w:bookmarkEnd w:id="86"/>
      <w:r/>
      <w:bookmarkEnd w:id="87"/>
      <w:r/>
      <w:r/>
    </w:p>
    <w:p>
      <w:pPr>
        <w:ind w:left="0" w:firstLine="422"/>
        <w:spacing w:line="360" w:lineRule="auto"/>
        <w:rPr>
          <w:b/>
          <w:sz w:val="21"/>
          <w:szCs w:val="21"/>
        </w:rPr>
      </w:pPr>
      <w:r/>
      <w:bookmarkStart w:id="89" w:name="_Toc698"/>
      <w:r/>
      <w:bookmarkStart w:id="90" w:name="_Toc16264"/>
      <w:r/>
      <w:bookmarkStart w:id="91" w:name="_Toc17476"/>
      <w:r>
        <w:rPr>
          <w:rFonts w:hint="eastAsia"/>
          <w:b/>
          <w:sz w:val="21"/>
          <w:szCs w:val="21"/>
        </w:rPr>
        <w:t xml:space="preserve">一、评审办法：</w:t>
      </w:r>
      <w:bookmarkEnd w:id="89"/>
      <w:r/>
      <w:bookmarkEnd w:id="90"/>
      <w:r/>
      <w:bookmarkEnd w:id="91"/>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88"/>
        <w:ind w:left="0" w:firstLine="0"/>
      </w:pPr>
      <w:r/>
      <w:r/>
    </w:p>
    <w:p>
      <w:pPr>
        <w:pStyle w:val="88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w:t>
      </w:r>
      <w:r>
        <w:rPr>
          <w:rFonts w:ascii="宋体" w:hAnsi="宋体" w:cs="宋体"/>
          <w:b/>
          <w:bCs/>
          <w:sz w:val="21"/>
          <w:szCs w:val="21"/>
        </w:rPr>
        <w:t xml:space="preserve">30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w:t>
      </w:r>
      <w:r>
        <w:rPr>
          <w:rFonts w:ascii="宋体" w:hAnsi="宋体" w:cs="宋体"/>
          <w:sz w:val="21"/>
          <w:szCs w:val="21"/>
        </w:rPr>
        <w:t xml:space="preserve">30</w:t>
      </w:r>
      <w:r>
        <w:rPr>
          <w:rFonts w:hint="eastAsia" w:ascii="宋体" w:hAnsi="宋体" w:cs="宋体"/>
          <w:sz w:val="21"/>
          <w:szCs w:val="21"/>
        </w:rPr>
        <w:t xml:space="preserve">%）</w:t>
      </w:r>
      <w:r/>
    </w:p>
    <w:p>
      <w:pPr>
        <w:ind w:left="0" w:firstLine="422"/>
        <w:spacing w:line="360" w:lineRule="auto"/>
        <w:widowControl w:val="off"/>
      </w:pPr>
      <w:r>
        <w:rPr>
          <w:rFonts w:hint="eastAsia" w:ascii="宋体" w:hAnsi="宋体" w:cs="宋体"/>
          <w:b/>
          <w:bCs/>
          <w:sz w:val="21"/>
          <w:szCs w:val="22"/>
        </w:rPr>
        <w:t xml:space="preserve">（二）技术方案 （ 13分）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总体方案设计（4分）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（1）系统架构设计分析；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（2）系统关键技术应用设计分析；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上述每项应逐条叙述，内容完整，条理清晰的得2分；内容基本完整，条理较为清晰的得1分；每项叙述内容完全脱离采购需求或未作完整叙述的不得分。本项最高得4分。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项目实施方案（2分）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rPr>
          <w:rFonts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（1）项目开发时间节点安排方案；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（2）项目风险管理措施；</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项目验收方案（2分）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（1）项目验收标准设计方案；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（2）项目交付设计方案；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w:t>
      </w:r>
      <w:r>
        <w:rPr>
          <w:rFonts w:ascii="宋体" w:hAnsi="宋体" w:cs="宋体"/>
          <w:sz w:val="21"/>
          <w:szCs w:val="21"/>
        </w:rPr>
        <w:t xml:space="preserve">.5</w:t>
      </w:r>
      <w:r>
        <w:rPr>
          <w:rFonts w:hint="eastAsia" w:ascii="宋体" w:hAnsi="宋体" w:cs="宋体"/>
          <w:sz w:val="21"/>
          <w:szCs w:val="21"/>
        </w:rPr>
        <w:t xml:space="preserve">分；每项叙述内容完全脱离采购需求或未作完整叙述的不得分。本项最高得2分。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培训方案（2分）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（1）培训大纲方案包含培训计划、培训课程、培训方式等；</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（2）培训保障措施方案；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售后服务（3分）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包括但不限于</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（1）技术支持服务方案；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（2）售后服务保障措施；</w:t>
      </w:r>
      <w:r/>
    </w:p>
    <w:p>
      <w:pPr>
        <w:ind w:left="0" w:firstLine="420"/>
        <w:spacing w:line="360" w:lineRule="auto"/>
        <w:widowControl w:val="off"/>
      </w:pPr>
      <w:r>
        <w:rPr>
          <w:rFonts w:hint="eastAsia" w:ascii="宋体" w:hAnsi="宋体" w:cs="宋体"/>
          <w:sz w:val="21"/>
          <w:szCs w:val="21"/>
        </w:rPr>
        <w:t xml:space="preserve">（3）售后服务体系；</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上述每项应逐条叙述，内容完整，条理清晰的得1分；内容基本完整，条理较为清晰的得0.5分；每项叙述内容完全脱离采购需求或未作完整叙述的不得分。本项最高得3分。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（三）技术参数（21分）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对采购需求清单的技术参数中标“▲”项的技术条款进行响应，每负偏离1项扣</w:t>
      </w:r>
      <w:r>
        <w:rPr>
          <w:rFonts w:ascii="宋体" w:hAnsi="宋体" w:cs="宋体"/>
          <w:sz w:val="21"/>
          <w:szCs w:val="21"/>
        </w:rPr>
        <w:t xml:space="preserve">3</w:t>
      </w:r>
      <w:r>
        <w:rPr>
          <w:rFonts w:hint="eastAsia" w:ascii="宋体" w:hAnsi="宋体" w:cs="宋体"/>
          <w:sz w:val="21"/>
          <w:szCs w:val="21"/>
        </w:rPr>
        <w:t xml:space="preserve">分，不同产品的同类配置不重复扣分。本项最高得21分。</w:t>
      </w:r>
      <w:r/>
    </w:p>
    <w:p>
      <w:pPr>
        <w:ind w:left="0" w:firstLine="420"/>
        <w:spacing w:line="360" w:lineRule="auto"/>
        <w:widowControl w:val="off"/>
        <w:rPr>
          <w:rFonts w:ascii="宋体" w:hAnsi="宋体" w:cs="宋体"/>
          <w:b/>
          <w:sz w:val="21"/>
          <w:szCs w:val="21"/>
        </w:rPr>
      </w:pPr>
      <w:r>
        <w:rPr>
          <w:rFonts w:hint="eastAsia" w:ascii="宋体" w:hAnsi="宋体" w:cs="宋体"/>
          <w:b/>
          <w:sz w:val="21"/>
          <w:szCs w:val="21"/>
        </w:rPr>
        <w:t xml:space="preserve">（注：标“▲”的技术参数需提供以下以下任意一种证明材料并加盖响应单位公章：1.具有国家认可的第三方机构出具的带有CMA认证标志检测报告复印件2.官网截图证明3.技术参数彩页4.类似功能软件页面截图说明，未按要求提供的视为负偏离。）</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（四）系统演示（1</w:t>
      </w:r>
      <w:r>
        <w:rPr>
          <w:rFonts w:ascii="宋体" w:hAnsi="宋体" w:cs="宋体"/>
          <w:b/>
          <w:sz w:val="21"/>
          <w:szCs w:val="21"/>
        </w:rPr>
        <w:t xml:space="preserve">0</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视频演示1（苏工院西门子实训线虚拟仿真平台）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虚拟实训线交互操作功能演示，视频可见如下内容：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与西门子实训线上工位1到工位6的控制点相同，通过向控制点发信号能操控设备运行，包括通过PLC程序执行过程发信号和在工位上交互操作发信号；未来可根据真是产线变化或新的实训需求增加、修改控制点</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与</w:t>
      </w:r>
      <w:r>
        <w:rPr>
          <w:rFonts w:hint="eastAsia" w:ascii="宋体" w:hAnsi="宋体" w:cs="宋体"/>
          <w:sz w:val="21"/>
          <w:szCs w:val="21"/>
        </w:rPr>
        <w:t xml:space="preserve">西门子实训线</w:t>
      </w:r>
      <w:r>
        <w:rPr>
          <w:rFonts w:ascii="宋体" w:hAnsi="宋体" w:cs="宋体"/>
          <w:sz w:val="21"/>
          <w:szCs w:val="21"/>
        </w:rPr>
        <w:t xml:space="preserve">工位上的操作相同，通过手动交互操作控制产线上设备的运行：工位1-6均含8个操控按钮(SB1-SB8)</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上述每项演示效果流畅、界面设计合理、能实现全部功能的得1分;基本能实现功能、演示效果不流畅的</w:t>
      </w:r>
      <w:r>
        <w:rPr>
          <w:rFonts w:hint="eastAsia" w:ascii="宋体" w:hAnsi="宋体" w:cs="宋体"/>
          <w:sz w:val="21"/>
          <w:szCs w:val="21"/>
        </w:rPr>
        <w:t xml:space="preserve">得0.5分</w:t>
      </w:r>
      <w:r>
        <w:rPr>
          <w:rFonts w:hint="eastAsia" w:ascii="宋体" w:hAnsi="宋体" w:cs="宋体"/>
          <w:sz w:val="21"/>
          <w:szCs w:val="21"/>
        </w:rPr>
        <w:t xml:space="preserve">；</w:t>
      </w:r>
      <w:r>
        <w:rPr>
          <w:rFonts w:hint="eastAsia" w:ascii="宋体" w:hAnsi="宋体" w:cs="宋体"/>
          <w:sz w:val="21"/>
          <w:szCs w:val="21"/>
        </w:rPr>
        <w:t xml:space="preserve">未实现功能、效果很差的不得分。本项最高得2分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 视频演示</w:t>
      </w:r>
      <w:r>
        <w:rPr>
          <w:rFonts w:ascii="宋体" w:hAnsi="宋体" w:cs="宋体"/>
          <w:sz w:val="21"/>
          <w:szCs w:val="21"/>
        </w:rPr>
        <w:t xml:space="preserve">2</w:t>
      </w:r>
      <w:r>
        <w:rPr>
          <w:rFonts w:hint="eastAsia" w:ascii="宋体" w:hAnsi="宋体" w:cs="宋体"/>
          <w:sz w:val="21"/>
          <w:szCs w:val="21"/>
        </w:rPr>
        <w:t xml:space="preserve">（苏工院西门子工艺规划</w:t>
      </w:r>
      <w:r>
        <w:rPr>
          <w:rFonts w:ascii="宋体" w:hAnsi="宋体" w:cs="宋体"/>
          <w:sz w:val="21"/>
          <w:szCs w:val="21"/>
        </w:rPr>
        <w:t xml:space="preserve">/仿真/虚拟调试平台</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工艺规划仿真功能演示。视频中可见如下内容：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（1）提供图形化的工艺流程编辑工具，用户可以此自行定义新工艺流程或修改已有工艺流程；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（2）可基于西门子实训产线的数字化模型规划工艺流程中各工序内容，包括：处理的物料类型；初始物料条件（类型、数量、初始位姿）；</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（3）设备</w:t>
      </w:r>
      <w:r>
        <w:rPr>
          <w:rFonts w:ascii="宋体" w:hAnsi="宋体" w:cs="宋体"/>
          <w:sz w:val="21"/>
          <w:szCs w:val="21"/>
        </w:rPr>
        <w:t xml:space="preserve">/设施</w:t>
      </w:r>
      <w:r>
        <w:rPr>
          <w:rFonts w:hint="eastAsia" w:ascii="宋体" w:hAnsi="宋体" w:cs="宋体"/>
          <w:sz w:val="21"/>
          <w:szCs w:val="21"/>
        </w:rPr>
        <w:t xml:space="preserve">工序规划</w:t>
      </w:r>
      <w:r>
        <w:rPr>
          <w:rFonts w:ascii="宋体" w:hAnsi="宋体" w:cs="宋体"/>
          <w:sz w:val="21"/>
          <w:szCs w:val="21"/>
        </w:rPr>
        <w:t xml:space="preserve">；工序执行过程时序与逻辑图形化编辑；</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设备工作参数规划，包括设备工作参数正向设置、机器人运动轨迹设置与反解</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（5）可对规划好的单工序进行</w:t>
      </w:r>
      <w:r>
        <w:rPr>
          <w:rFonts w:ascii="宋体" w:hAnsi="宋体" w:cs="宋体"/>
          <w:sz w:val="21"/>
          <w:szCs w:val="21"/>
        </w:rPr>
        <w:t xml:space="preserve">3D可视化仿真；可对完整工艺执行过程进行3D可视化仿真，仿真过程、虚拟调试过程具有动态碰撞检测/干涉检查功能、任意点的运动轨迹跟踪与显示功能、距离和角度的动态跟踪与显示功能仿真结束后能够保存仿真结果，计算分析指标，如输出产品、设备利用率等</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（6）提供一个典型的生产工艺：具有完整的工艺流程，工艺流程包含的基于</w:t>
      </w:r>
      <w:r>
        <w:rPr>
          <w:rFonts w:ascii="宋体" w:hAnsi="宋体" w:cs="宋体"/>
          <w:sz w:val="21"/>
          <w:szCs w:val="21"/>
        </w:rPr>
        <w:t xml:space="preserve">6个工位的工序模型，能够演示基于该产线的完整生产过程</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上述每项演示效果流畅、界面设计合理、能实现全部功能的得1分;基本能实现功能、演示效果不流畅的得0.5分</w:t>
      </w:r>
      <w:r>
        <w:rPr>
          <w:rFonts w:hint="eastAsia" w:ascii="宋体" w:hAnsi="宋体" w:cs="宋体"/>
          <w:sz w:val="21"/>
          <w:szCs w:val="21"/>
        </w:rPr>
        <w:t xml:space="preserve">；</w:t>
      </w:r>
      <w:r>
        <w:rPr>
          <w:rFonts w:hint="eastAsia" w:ascii="宋体" w:hAnsi="宋体" w:cs="宋体"/>
          <w:sz w:val="21"/>
          <w:szCs w:val="21"/>
        </w:rPr>
        <w:t xml:space="preserve">未实现功能、效果很差的不得分。本项最高得6分</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 视频演示3（苏工院西门子实训线数字孪生平台）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产线及工艺模型管理功能演示，视频可见如下内容：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数字孪生产线应具备仿真、监控两种模式，均在浏览器端三维环境中实现，两种模式间能进行切换；</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仿真模式下能够展示数字孪生产线的设备清单、工艺流程图，无需连接西门子实训线</w:t>
      </w:r>
      <w:r>
        <w:rPr>
          <w:rFonts w:hint="eastAsia" w:ascii="宋体" w:hAnsi="宋体" w:cs="宋体"/>
          <w:sz w:val="21"/>
          <w:szCs w:val="21"/>
        </w:rPr>
        <w:t xml:space="preserve">。</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上述每项演示效果流畅、界面设计合理、能实现全部功能的得1分;基本能实现功能、演示效果不流畅的得0.5分</w:t>
      </w:r>
      <w:r>
        <w:rPr>
          <w:rFonts w:hint="eastAsia" w:ascii="宋体" w:hAnsi="宋体" w:cs="宋体"/>
          <w:sz w:val="21"/>
          <w:szCs w:val="21"/>
        </w:rPr>
        <w:t xml:space="preserve">；</w:t>
      </w:r>
      <w:r>
        <w:rPr>
          <w:rFonts w:hint="eastAsia" w:ascii="宋体" w:hAnsi="宋体" w:cs="宋体"/>
          <w:sz w:val="21"/>
          <w:szCs w:val="21"/>
        </w:rPr>
        <w:t xml:space="preserve">未实现功能、效果很差的不得分。本项最高得2分</w:t>
      </w:r>
      <w:r>
        <w:rPr>
          <w:rFonts w:hint="eastAsia" w:ascii="宋体" w:hAnsi="宋体" w:cs="宋体"/>
          <w:sz w:val="21"/>
          <w:szCs w:val="21"/>
        </w:rPr>
        <w:t xml:space="preserve">。</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w:t>
      </w:r>
      <w:r>
        <w:rPr>
          <w:rFonts w:hint="eastAsia" w:ascii="宋体" w:hAnsi="宋体" w:cs="宋体"/>
          <w:b/>
          <w:sz w:val="21"/>
          <w:szCs w:val="21"/>
        </w:rPr>
        <w:t xml:space="preserve">五</w:t>
      </w:r>
      <w:r>
        <w:rPr>
          <w:rFonts w:hint="eastAsia" w:ascii="宋体" w:hAnsi="宋体" w:cs="宋体"/>
          <w:b/>
          <w:sz w:val="21"/>
          <w:szCs w:val="21"/>
        </w:rPr>
        <w:t xml:space="preserve">）团队服务能力比较（12</w:t>
      </w:r>
      <w:r>
        <w:rPr>
          <w:rFonts w:ascii="宋体" w:hAnsi="宋体" w:cs="宋体"/>
          <w:b/>
          <w:sz w:val="21"/>
          <w:szCs w:val="21"/>
        </w:rPr>
        <w:t xml:space="preserve">分</w:t>
      </w:r>
      <w:r>
        <w:rPr>
          <w:rFonts w:hint="eastAsia" w:ascii="宋体" w:hAnsi="宋体" w:cs="宋体"/>
          <w:b/>
          <w:sz w:val="21"/>
          <w:szCs w:val="21"/>
        </w:rPr>
        <w:t xml:space="preserve">）</w:t>
      </w:r>
      <w:r/>
    </w:p>
    <w:p>
      <w:pPr>
        <w:ind w:left="0" w:firstLine="63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项目经理（4分）</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项目经理具备本科以上学历，具有5年从业经验的，每具备一项得2分，本项最高得4分。</w:t>
      </w:r>
      <w:r/>
    </w:p>
    <w:p>
      <w:pPr>
        <w:ind w:left="0" w:firstLine="63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cs="宋体"/>
          <w:sz w:val="21"/>
          <w:szCs w:val="21"/>
        </w:rPr>
        <w:t xml:space="preserve">其他项目成员（项目经理除外）</w:t>
      </w:r>
      <w:r>
        <w:rPr>
          <w:rFonts w:hint="eastAsia" w:ascii="宋体" w:hAnsi="宋体"/>
          <w:sz w:val="21"/>
          <w:szCs w:val="21"/>
        </w:rPr>
        <w:t xml:space="preserve">（8分）</w:t>
      </w:r>
      <w:r/>
    </w:p>
    <w:p>
      <w:pPr>
        <w:ind w:left="0" w:firstLine="630"/>
        <w:spacing w:line="360" w:lineRule="auto"/>
        <w:widowControl w:val="off"/>
        <w:rPr>
          <w:rFonts w:ascii="宋体" w:hAnsi="宋体" w:cs="宋体"/>
          <w:sz w:val="21"/>
          <w:szCs w:val="21"/>
        </w:rPr>
      </w:pPr>
      <w:r>
        <w:rPr>
          <w:rFonts w:hint="eastAsia" w:ascii="宋体" w:hAnsi="宋体" w:cs="宋体"/>
          <w:sz w:val="21"/>
          <w:szCs w:val="21"/>
        </w:rPr>
        <w:t xml:space="preserve">具有本科以上学历的，每有一人得2分，本项最高得8分</w:t>
      </w:r>
      <w:r>
        <w:rPr>
          <w:rFonts w:hint="eastAsia" w:ascii="宋体" w:hAnsi="宋体" w:cs="宋体"/>
          <w:sz w:val="21"/>
          <w:szCs w:val="21"/>
        </w:rPr>
        <w:t xml:space="preserve">。</w:t>
      </w:r>
      <w:r/>
    </w:p>
    <w:p>
      <w:pPr>
        <w:ind w:left="0" w:firstLine="422"/>
        <w:spacing w:line="360" w:lineRule="auto"/>
        <w:widowControl w:val="off"/>
        <w:rPr>
          <w:rFonts w:ascii="宋体" w:hAnsi="宋体"/>
          <w:sz w:val="21"/>
          <w:szCs w:val="21"/>
        </w:rPr>
      </w:pPr>
      <w:r>
        <w:rPr>
          <w:rFonts w:hint="eastAsia" w:ascii="宋体" w:hAnsi="宋体"/>
          <w:b/>
          <w:sz w:val="21"/>
          <w:szCs w:val="21"/>
        </w:rPr>
        <w:t xml:space="preserve">（注：响应文件</w:t>
      </w:r>
      <w:r>
        <w:rPr>
          <w:rFonts w:ascii="宋体" w:hAnsi="宋体"/>
          <w:b/>
          <w:sz w:val="21"/>
          <w:szCs w:val="21"/>
        </w:rPr>
        <w:t xml:space="preserve">中需提供以上</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人员</w:t>
      </w:r>
      <w:r>
        <w:rPr>
          <w:rFonts w:ascii="宋体" w:hAnsi="宋体"/>
          <w:b/>
          <w:sz w:val="21"/>
          <w:szCs w:val="21"/>
        </w:rPr>
        <w:t xml:space="preserve">证书</w:t>
      </w:r>
      <w:r>
        <w:rPr>
          <w:rFonts w:hint="eastAsia" w:ascii="宋体" w:hAnsi="宋体"/>
          <w:b/>
          <w:sz w:val="21"/>
          <w:szCs w:val="21"/>
        </w:rPr>
        <w:t xml:space="preserve">复印件、</w:t>
      </w:r>
      <w:r>
        <w:rPr>
          <w:rFonts w:hint="eastAsia" w:ascii="宋体" w:hAnsi="宋体" w:cs="宋体"/>
          <w:b/>
          <w:sz w:val="21"/>
          <w:szCs w:val="21"/>
        </w:rPr>
        <w:t xml:space="preserve">证明材料复印件</w:t>
      </w:r>
      <w:r>
        <w:rPr>
          <w:rFonts w:ascii="宋体" w:hAnsi="宋体"/>
          <w:b/>
          <w:sz w:val="21"/>
          <w:szCs w:val="21"/>
        </w:rPr>
        <w:t xml:space="preserve">及</w:t>
      </w:r>
      <w:r>
        <w:rPr>
          <w:rFonts w:hint="eastAsia" w:ascii="宋体" w:hAnsi="宋体"/>
          <w:b/>
          <w:sz w:val="21"/>
          <w:szCs w:val="21"/>
        </w:rPr>
        <w:t xml:space="preserve">响应单位</w:t>
      </w:r>
      <w:r>
        <w:rPr>
          <w:rFonts w:ascii="宋体" w:hAnsi="宋体"/>
          <w:b/>
          <w:sz w:val="21"/>
          <w:szCs w:val="21"/>
        </w:rPr>
        <w:t xml:space="preserve">为该员工缴纳至少</w:t>
      </w:r>
      <w:r>
        <w:rPr>
          <w:rFonts w:hint="eastAsia" w:ascii="宋体" w:hAnsi="宋体"/>
          <w:b/>
          <w:sz w:val="21"/>
          <w:szCs w:val="21"/>
        </w:rPr>
        <w:t xml:space="preserve">最近一期的社保</w:t>
      </w:r>
      <w:r>
        <w:rPr>
          <w:rFonts w:ascii="宋体" w:hAnsi="宋体"/>
          <w:b/>
          <w:sz w:val="21"/>
          <w:szCs w:val="21"/>
        </w:rPr>
        <w:t xml:space="preserve">证明复印件</w:t>
      </w:r>
      <w:r>
        <w:rPr>
          <w:rFonts w:hint="eastAsia" w:ascii="宋体" w:hAnsi="宋体"/>
          <w:b/>
          <w:sz w:val="21"/>
          <w:szCs w:val="21"/>
        </w:rPr>
        <w:t xml:space="preserve">，不提供相关证明不得分。</w:t>
      </w:r>
      <w:r>
        <w:rPr>
          <w:rFonts w:ascii="宋体" w:hAnsi="宋体"/>
          <w:sz w:val="21"/>
          <w:szCs w:val="21"/>
        </w:rPr>
        <w:t xml:space="preserve">）</w:t>
      </w:r>
      <w:r/>
    </w:p>
    <w:p>
      <w:pPr>
        <w:ind w:left="0" w:firstLine="422"/>
        <w:spacing w:line="360" w:lineRule="auto"/>
        <w:widowControl w:val="off"/>
        <w:rPr>
          <w:rFonts w:ascii="宋体" w:hAnsi="宋体"/>
          <w:b/>
          <w:sz w:val="21"/>
          <w:szCs w:val="21"/>
        </w:rPr>
      </w:pPr>
      <w:r>
        <w:rPr>
          <w:rFonts w:hint="eastAsia" w:ascii="宋体" w:hAnsi="宋体"/>
          <w:b/>
          <w:bCs/>
          <w:sz w:val="21"/>
          <w:szCs w:val="22"/>
        </w:rPr>
        <w:t xml:space="preserve">（</w:t>
      </w:r>
      <w:r>
        <w:rPr>
          <w:rFonts w:hint="eastAsia" w:ascii="宋体" w:hAnsi="宋体"/>
          <w:b/>
          <w:bCs/>
          <w:sz w:val="21"/>
          <w:szCs w:val="22"/>
        </w:rPr>
        <w:t xml:space="preserve">六</w:t>
      </w:r>
      <w:r>
        <w:rPr>
          <w:rFonts w:hint="eastAsia" w:ascii="宋体" w:hAnsi="宋体"/>
          <w:b/>
          <w:bCs/>
          <w:sz w:val="21"/>
          <w:szCs w:val="22"/>
        </w:rPr>
        <w:t xml:space="preserve">）响应单位履约能力</w:t>
      </w:r>
      <w:r>
        <w:rPr>
          <w:rFonts w:hint="eastAsia" w:ascii="宋体" w:hAnsi="宋体"/>
          <w:b/>
          <w:sz w:val="21"/>
          <w:szCs w:val="21"/>
        </w:rPr>
        <w:t xml:space="preserve">（8分）</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响应单位</w:t>
      </w:r>
      <w:r>
        <w:rPr>
          <w:rFonts w:ascii="宋体" w:hAnsi="宋体"/>
          <w:sz w:val="21"/>
          <w:szCs w:val="21"/>
        </w:rPr>
        <w:t xml:space="preserve">具</w:t>
      </w:r>
      <w:r>
        <w:rPr>
          <w:rFonts w:hint="eastAsia" w:ascii="宋体" w:hAnsi="宋体" w:cs="宋体"/>
          <w:sz w:val="21"/>
          <w:szCs w:val="21"/>
        </w:rPr>
        <w:t xml:space="preserve">有</w:t>
      </w:r>
      <w:r>
        <w:rPr>
          <w:rFonts w:ascii="宋体" w:hAnsi="宋体"/>
          <w:sz w:val="21"/>
          <w:szCs w:val="21"/>
        </w:rPr>
        <w:t xml:space="preserve">有效期内的</w:t>
      </w:r>
      <w:r>
        <w:rPr>
          <w:rFonts w:hint="eastAsia" w:ascii="宋体" w:hAnsi="宋体"/>
          <w:sz w:val="21"/>
          <w:szCs w:val="21"/>
        </w:rPr>
        <w:t xml:space="preserve">质量管理体系认证证书、</w:t>
      </w:r>
      <w:r>
        <w:rPr>
          <w:rFonts w:hint="eastAsia" w:ascii="宋体" w:hAnsi="宋体" w:cs="宋体"/>
          <w:sz w:val="21"/>
          <w:szCs w:val="21"/>
        </w:rPr>
        <w:t xml:space="preserve">信息安全管理体系认证证书 ，</w:t>
      </w:r>
      <w:r>
        <w:rPr>
          <w:rFonts w:hint="eastAsia" w:ascii="宋体" w:hAnsi="宋体"/>
          <w:sz w:val="21"/>
          <w:szCs w:val="21"/>
        </w:rPr>
        <w:t xml:space="preserve">每满足一项得</w:t>
      </w:r>
      <w:r>
        <w:rPr>
          <w:rFonts w:ascii="宋体" w:hAnsi="宋体"/>
          <w:sz w:val="21"/>
          <w:szCs w:val="21"/>
        </w:rPr>
        <w:t xml:space="preserve">1</w:t>
      </w:r>
      <w:r>
        <w:rPr>
          <w:rFonts w:hint="eastAsia" w:ascii="宋体" w:hAnsi="宋体"/>
          <w:sz w:val="21"/>
          <w:szCs w:val="21"/>
        </w:rPr>
        <w:t xml:space="preserve">分，本项最高得2分。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（注：响应</w:t>
      </w:r>
      <w:r>
        <w:rPr>
          <w:rFonts w:ascii="宋体" w:hAnsi="宋体"/>
          <w:b/>
          <w:sz w:val="21"/>
          <w:szCs w:val="21"/>
        </w:rPr>
        <w:t xml:space="preserve">文件中提供上述</w:t>
      </w:r>
      <w:r>
        <w:rPr>
          <w:rFonts w:hint="eastAsia" w:ascii="宋体" w:hAnsi="宋体"/>
          <w:b/>
          <w:sz w:val="21"/>
          <w:szCs w:val="21"/>
        </w:rPr>
        <w:t xml:space="preserve">证书的</w:t>
      </w:r>
      <w:r>
        <w:rPr>
          <w:rFonts w:ascii="宋体" w:hAnsi="宋体"/>
          <w:b/>
          <w:sz w:val="21"/>
          <w:szCs w:val="21"/>
        </w:rPr>
        <w:t xml:space="preserve">复印件</w:t>
      </w:r>
      <w:r>
        <w:rPr>
          <w:rFonts w:hint="eastAsia" w:ascii="宋体" w:hAnsi="宋体"/>
          <w:b/>
          <w:sz w:val="21"/>
          <w:szCs w:val="21"/>
        </w:rPr>
        <w:t xml:space="preserve">或网上发文完整截图，不提供相关证明不得分。）</w:t>
      </w:r>
      <w:r/>
    </w:p>
    <w:p>
      <w:pPr>
        <w:ind w:left="0" w:firstLine="420"/>
        <w:spacing w:line="360" w:lineRule="auto"/>
        <w:rPr>
          <w:rFonts w:ascii="宋体" w:hAnsi="宋体" w:cs="宋体"/>
          <w:sz w:val="21"/>
          <w:szCs w:val="21"/>
        </w:rPr>
      </w:pPr>
      <w:r>
        <w:rPr>
          <w:rFonts w:ascii="宋体" w:hAnsi="宋体"/>
          <w:sz w:val="21"/>
        </w:rPr>
        <w:t xml:space="preserve">2.</w:t>
      </w:r>
      <w:r>
        <w:rPr>
          <w:rFonts w:hint="eastAsia"/>
        </w:rPr>
        <w:t xml:space="preserve"> </w:t>
      </w:r>
      <w:r>
        <w:rPr>
          <w:rFonts w:hint="eastAsia" w:ascii="宋体" w:hAnsi="宋体" w:cs="宋体"/>
          <w:sz w:val="21"/>
          <w:szCs w:val="21"/>
        </w:rPr>
        <w:t xml:space="preserve">响应单位具有智能制造相关类、数字孪生相关类、工艺规划相关类、数控车床仿真相关类、虚拟装配仿真相关类、三维渲染引擎类相关软件著作权证书的，每具备一类得1分，本项最高得 6分。</w:t>
      </w:r>
      <w:r/>
    </w:p>
    <w:p>
      <w:pPr>
        <w:ind w:left="0" w:firstLine="420"/>
        <w:spacing w:line="360" w:lineRule="auto"/>
        <w:rPr>
          <w:rFonts w:ascii="宋体" w:hAnsi="宋体" w:cs="宋体"/>
          <w:b/>
          <w:sz w:val="21"/>
          <w:szCs w:val="21"/>
        </w:rPr>
      </w:pPr>
      <w:r>
        <w:rPr>
          <w:rFonts w:hint="eastAsia" w:ascii="宋体" w:hAnsi="宋体" w:cs="宋体"/>
          <w:b/>
          <w:sz w:val="21"/>
          <w:szCs w:val="21"/>
        </w:rPr>
        <w:t xml:space="preserve">（注：响应</w:t>
      </w:r>
      <w:r>
        <w:rPr>
          <w:rFonts w:ascii="宋体" w:hAnsi="宋体" w:cs="宋体"/>
          <w:b/>
          <w:sz w:val="21"/>
          <w:szCs w:val="21"/>
        </w:rPr>
        <w:t xml:space="preserve">文件中提供上述</w:t>
      </w:r>
      <w:r>
        <w:rPr>
          <w:rFonts w:hint="eastAsia" w:ascii="宋体" w:hAnsi="宋体" w:cs="宋体"/>
          <w:b/>
          <w:sz w:val="21"/>
          <w:szCs w:val="21"/>
        </w:rPr>
        <w:t xml:space="preserve">证书的</w:t>
      </w:r>
      <w:r>
        <w:rPr>
          <w:rFonts w:ascii="宋体" w:hAnsi="宋体" w:cs="宋体"/>
          <w:b/>
          <w:sz w:val="21"/>
          <w:szCs w:val="21"/>
        </w:rPr>
        <w:t xml:space="preserve">复印件</w:t>
      </w:r>
      <w:r>
        <w:rPr>
          <w:rFonts w:hint="eastAsia" w:ascii="宋体" w:hAnsi="宋体" w:cs="宋体"/>
          <w:b/>
          <w:sz w:val="21"/>
          <w:szCs w:val="21"/>
        </w:rPr>
        <w:t xml:space="preserve">或网上发文完整截图，相同类证书不重复得分，不提供相关证明不得分。）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w:t>
      </w:r>
      <w:r>
        <w:rPr>
          <w:rFonts w:hint="eastAsia" w:ascii="宋体" w:hAnsi="宋体"/>
          <w:b/>
          <w:bCs/>
          <w:sz w:val="21"/>
          <w:szCs w:val="22"/>
        </w:rPr>
        <w:t xml:space="preserve">七</w:t>
      </w:r>
      <w:r>
        <w:rPr>
          <w:rFonts w:hint="eastAsia" w:ascii="宋体" w:hAnsi="宋体"/>
          <w:b/>
          <w:bCs/>
          <w:sz w:val="21"/>
          <w:szCs w:val="22"/>
        </w:rPr>
        <w:t xml:space="preserve">）类似项目业绩（</w:t>
      </w:r>
      <w:r>
        <w:rPr>
          <w:rFonts w:ascii="宋体" w:hAnsi="宋体"/>
          <w:b/>
          <w:bCs/>
          <w:sz w:val="21"/>
          <w:szCs w:val="22"/>
        </w:rPr>
        <w:t xml:space="preserve">6</w:t>
      </w:r>
      <w:r>
        <w:rPr>
          <w:rFonts w:hint="eastAsia" w:ascii="宋体" w:hAnsi="宋体"/>
          <w:b/>
          <w:bCs/>
          <w:sz w:val="21"/>
          <w:szCs w:val="22"/>
        </w:rPr>
        <w:t xml:space="preserve">分）</w:t>
      </w:r>
      <w:r/>
    </w:p>
    <w:p>
      <w:pPr>
        <w:ind w:left="0" w:firstLine="420"/>
        <w:spacing w:line="360" w:lineRule="auto"/>
        <w:rPr>
          <w:rFonts w:ascii="宋体" w:hAnsi="宋体"/>
          <w:sz w:val="21"/>
        </w:rPr>
      </w:pPr>
      <w:r>
        <w:rPr>
          <w:rFonts w:hint="eastAsia" w:ascii="宋体" w:hAnsi="宋体"/>
          <w:sz w:val="21"/>
          <w:szCs w:val="21"/>
        </w:rPr>
        <w:t xml:space="preserve">20</w:t>
      </w:r>
      <w:r>
        <w:rPr>
          <w:rFonts w:ascii="宋体" w:hAnsi="宋体"/>
          <w:sz w:val="21"/>
          <w:szCs w:val="21"/>
        </w:rPr>
        <w:t xml:space="preserve">21</w:t>
      </w:r>
      <w:r>
        <w:rPr>
          <w:rFonts w:hint="eastAsia" w:ascii="宋体" w:hAnsi="宋体"/>
          <w:sz w:val="21"/>
          <w:szCs w:val="21"/>
        </w:rPr>
        <w:t xml:space="preserve">年1月1日起至今</w:t>
      </w:r>
      <w:r>
        <w:rPr>
          <w:rFonts w:ascii="宋体" w:hAnsi="宋体"/>
          <w:sz w:val="21"/>
          <w:szCs w:val="21"/>
        </w:rPr>
        <w:t xml:space="preserve">（以合同签订之日起</w:t>
      </w:r>
      <w:r>
        <w:rPr>
          <w:rFonts w:hint="eastAsia" w:ascii="宋体" w:hAnsi="宋体"/>
          <w:sz w:val="21"/>
          <w:szCs w:val="21"/>
        </w:rPr>
        <w:t xml:space="preserve">为准</w:t>
      </w:r>
      <w:r>
        <w:rPr>
          <w:rFonts w:ascii="宋体" w:hAnsi="宋体"/>
          <w:sz w:val="21"/>
          <w:szCs w:val="21"/>
        </w:rPr>
        <w:t xml:space="preserve">）</w:t>
      </w:r>
      <w:r>
        <w:rPr>
          <w:rFonts w:hint="eastAsia" w:ascii="宋体" w:hAnsi="宋体"/>
          <w:sz w:val="21"/>
          <w:szCs w:val="21"/>
        </w:rPr>
        <w:t xml:space="preserve">响应单位具有类似项目业绩的，</w:t>
      </w:r>
      <w:r>
        <w:rPr>
          <w:rFonts w:hint="eastAsia" w:ascii="宋体" w:hAnsi="宋体"/>
          <w:sz w:val="21"/>
        </w:rPr>
        <w:t xml:space="preserve">每提供一个得</w:t>
      </w:r>
      <w:r>
        <w:rPr>
          <w:rFonts w:ascii="宋体" w:hAnsi="宋体"/>
          <w:sz w:val="21"/>
        </w:rPr>
        <w:t xml:space="preserve">2</w:t>
      </w:r>
      <w:r>
        <w:rPr>
          <w:rFonts w:hint="eastAsia" w:ascii="宋体" w:hAnsi="宋体"/>
          <w:sz w:val="21"/>
        </w:rPr>
        <w:t xml:space="preserve">分，最高得</w:t>
      </w:r>
      <w:r>
        <w:rPr>
          <w:rFonts w:ascii="宋体" w:hAnsi="宋体"/>
          <w:sz w:val="21"/>
        </w:rPr>
        <w:t xml:space="preserve">6</w:t>
      </w:r>
      <w:r>
        <w:rPr>
          <w:rFonts w:hint="eastAsia" w:ascii="宋体" w:hAnsi="宋体"/>
          <w:sz w:val="21"/>
        </w:rPr>
        <w:t xml:space="preserve">分。</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（注：响应文件中需提供合同复印件并加盖单位公章，不提供相关证明不得分。）</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3"/>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893"/>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3"/>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成交单位为中小企业的，《中小企业声明函》将随成交结果同时公告。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0"/>
      <w:jc w:val="both"/>
      <w:pBdr>
        <w:bottom w:val="single" w:color="auto" w:sz="4" w:space="0"/>
      </w:pBdr>
    </w:pPr>
    <w:r>
      <w:rPr>
        <w:rFonts w:hint="eastAsia" w:ascii="宋体" w:hAnsi="宋体"/>
        <w:sz w:val="18"/>
      </w:rPr>
      <w:t xml:space="preserve">苏州市公共资源交易中心（苏州市政府集中采购中心） </w:t>
    </w: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54"/>
      <w:isLgl w:val="false"/>
      <w:suff w:val="tab"/>
      <w:lvlText w:val="%1)"/>
      <w:lvlJc w:val="left"/>
      <w:pPr>
        <w:ind w:left="476" w:hanging="476"/>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1">
      <w:start w:val="1"/>
      <w:numFmt w:val="lowerLetter"/>
      <w:isLgl w:val="false"/>
      <w:suff w:val="tab"/>
      <w:lvlText w:val="%2)"/>
      <w:lvlJc w:val="left"/>
      <w:pPr>
        <w:ind w:left="-113" w:hanging="420"/>
      </w:pPr>
    </w:lvl>
    <w:lvl w:ilvl="2">
      <w:start w:val="1"/>
      <w:numFmt w:val="lowerRoman"/>
      <w:isLgl w:val="false"/>
      <w:suff w:val="tab"/>
      <w:lvlText w:val="%3."/>
      <w:lvlJc w:val="right"/>
      <w:pPr>
        <w:ind w:left="307" w:hanging="420"/>
      </w:pPr>
    </w:lvl>
    <w:lvl w:ilvl="3">
      <w:start w:val="1"/>
      <w:numFmt w:val="decimal"/>
      <w:isLgl w:val="false"/>
      <w:suff w:val="tab"/>
      <w:lvlText w:val="%4."/>
      <w:lvlJc w:val="left"/>
      <w:pPr>
        <w:ind w:left="727" w:hanging="420"/>
      </w:pPr>
    </w:lvl>
    <w:lvl w:ilvl="4">
      <w:start w:val="1"/>
      <w:numFmt w:val="lowerLetter"/>
      <w:isLgl w:val="false"/>
      <w:suff w:val="tab"/>
      <w:lvlText w:val="%5)"/>
      <w:lvlJc w:val="left"/>
      <w:pPr>
        <w:ind w:left="1147" w:hanging="420"/>
      </w:pPr>
    </w:lvl>
    <w:lvl w:ilvl="5">
      <w:start w:val="1"/>
      <w:numFmt w:val="lowerRoman"/>
      <w:isLgl w:val="false"/>
      <w:suff w:val="tab"/>
      <w:lvlText w:val="%6."/>
      <w:lvlJc w:val="right"/>
      <w:pPr>
        <w:ind w:left="1567" w:hanging="420"/>
      </w:pPr>
    </w:lvl>
    <w:lvl w:ilvl="6">
      <w:start w:val="1"/>
      <w:numFmt w:val="decimal"/>
      <w:isLgl w:val="false"/>
      <w:suff w:val="tab"/>
      <w:lvlText w:val="%7."/>
      <w:lvlJc w:val="left"/>
      <w:pPr>
        <w:ind w:left="1987" w:hanging="420"/>
      </w:pPr>
    </w:lvl>
    <w:lvl w:ilvl="7">
      <w:start w:val="1"/>
      <w:numFmt w:val="lowerLetter"/>
      <w:isLgl w:val="false"/>
      <w:suff w:val="tab"/>
      <w:lvlText w:val="%8)"/>
      <w:lvlJc w:val="left"/>
      <w:pPr>
        <w:ind w:left="2407" w:hanging="420"/>
      </w:pPr>
    </w:lvl>
    <w:lvl w:ilvl="8">
      <w:start w:val="1"/>
      <w:numFmt w:val="lowerRoman"/>
      <w:isLgl w:val="false"/>
      <w:suff w:val="tab"/>
      <w:lvlText w:val="%9."/>
      <w:lvlJc w:val="right"/>
      <w:pPr>
        <w:ind w:left="2827"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3"/>
    <w:link w:val="844"/>
    <w:uiPriority w:val="9"/>
    <w:rPr>
      <w:rFonts w:ascii="Arial" w:hAnsi="Arial" w:eastAsia="Arial" w:cs="Arial"/>
      <w:sz w:val="40"/>
      <w:szCs w:val="40"/>
    </w:rPr>
  </w:style>
  <w:style w:type="character" w:styleId="15">
    <w:name w:val="Heading 2 Char"/>
    <w:basedOn w:val="853"/>
    <w:link w:val="845"/>
    <w:uiPriority w:val="9"/>
    <w:rPr>
      <w:rFonts w:ascii="Arial" w:hAnsi="Arial" w:eastAsia="Arial" w:cs="Arial"/>
      <w:sz w:val="34"/>
    </w:rPr>
  </w:style>
  <w:style w:type="character" w:styleId="17">
    <w:name w:val="Heading 3 Char"/>
    <w:basedOn w:val="853"/>
    <w:link w:val="846"/>
    <w:uiPriority w:val="9"/>
    <w:rPr>
      <w:rFonts w:ascii="Arial" w:hAnsi="Arial" w:eastAsia="Arial" w:cs="Arial"/>
      <w:sz w:val="30"/>
      <w:szCs w:val="30"/>
    </w:rPr>
  </w:style>
  <w:style w:type="character" w:styleId="19">
    <w:name w:val="Heading 4 Char"/>
    <w:basedOn w:val="853"/>
    <w:link w:val="847"/>
    <w:uiPriority w:val="9"/>
    <w:rPr>
      <w:rFonts w:ascii="Arial" w:hAnsi="Arial" w:eastAsia="Arial" w:cs="Arial"/>
      <w:b/>
      <w:bCs/>
      <w:sz w:val="26"/>
      <w:szCs w:val="26"/>
    </w:rPr>
  </w:style>
  <w:style w:type="character" w:styleId="21">
    <w:name w:val="Heading 5 Char"/>
    <w:basedOn w:val="853"/>
    <w:link w:val="848"/>
    <w:uiPriority w:val="9"/>
    <w:rPr>
      <w:rFonts w:ascii="Arial" w:hAnsi="Arial" w:eastAsia="Arial" w:cs="Arial"/>
      <w:b/>
      <w:bCs/>
      <w:sz w:val="24"/>
      <w:szCs w:val="24"/>
    </w:rPr>
  </w:style>
  <w:style w:type="character" w:styleId="23">
    <w:name w:val="Heading 6 Char"/>
    <w:basedOn w:val="853"/>
    <w:link w:val="849"/>
    <w:uiPriority w:val="9"/>
    <w:rPr>
      <w:rFonts w:ascii="Arial" w:hAnsi="Arial" w:eastAsia="Arial" w:cs="Arial"/>
      <w:b/>
      <w:bCs/>
      <w:sz w:val="22"/>
      <w:szCs w:val="22"/>
    </w:rPr>
  </w:style>
  <w:style w:type="character" w:styleId="25">
    <w:name w:val="Heading 7 Char"/>
    <w:basedOn w:val="853"/>
    <w:link w:val="850"/>
    <w:uiPriority w:val="9"/>
    <w:rPr>
      <w:rFonts w:ascii="Arial" w:hAnsi="Arial" w:eastAsia="Arial" w:cs="Arial"/>
      <w:b/>
      <w:bCs/>
      <w:i/>
      <w:iCs/>
      <w:sz w:val="22"/>
      <w:szCs w:val="22"/>
    </w:rPr>
  </w:style>
  <w:style w:type="character" w:styleId="27">
    <w:name w:val="Heading 8 Char"/>
    <w:basedOn w:val="853"/>
    <w:link w:val="851"/>
    <w:uiPriority w:val="9"/>
    <w:rPr>
      <w:rFonts w:ascii="Arial" w:hAnsi="Arial" w:eastAsia="Arial" w:cs="Arial"/>
      <w:i/>
      <w:iCs/>
      <w:sz w:val="22"/>
      <w:szCs w:val="22"/>
    </w:rPr>
  </w:style>
  <w:style w:type="character" w:styleId="29">
    <w:name w:val="Heading 9 Char"/>
    <w:basedOn w:val="853"/>
    <w:link w:val="85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3"/>
    <w:next w:val="843"/>
    <w:link w:val="34"/>
    <w:uiPriority w:val="10"/>
    <w:qFormat/>
    <w:pPr>
      <w:contextualSpacing/>
      <w:spacing w:before="300" w:after="200"/>
    </w:pPr>
    <w:rPr>
      <w:sz w:val="48"/>
      <w:szCs w:val="48"/>
    </w:rPr>
  </w:style>
  <w:style w:type="character" w:styleId="34">
    <w:name w:val="Title Char"/>
    <w:basedOn w:val="853"/>
    <w:link w:val="33"/>
    <w:uiPriority w:val="10"/>
    <w:rPr>
      <w:sz w:val="48"/>
      <w:szCs w:val="48"/>
    </w:rPr>
  </w:style>
  <w:style w:type="character" w:styleId="36">
    <w:name w:val="Subtitle Char"/>
    <w:basedOn w:val="853"/>
    <w:link w:val="891"/>
    <w:uiPriority w:val="11"/>
    <w:rPr>
      <w:sz w:val="24"/>
      <w:szCs w:val="24"/>
    </w:rPr>
  </w:style>
  <w:style w:type="character" w:styleId="38">
    <w:name w:val="Quote Char"/>
    <w:link w:val="1236"/>
    <w:uiPriority w:val="29"/>
    <w:rPr>
      <w:i/>
    </w:rPr>
  </w:style>
  <w:style w:type="character" w:styleId="40">
    <w:name w:val="Intense Quote Char"/>
    <w:link w:val="1097"/>
    <w:uiPriority w:val="30"/>
    <w:rPr>
      <w:i/>
    </w:rPr>
  </w:style>
  <w:style w:type="character" w:styleId="42">
    <w:name w:val="Header Char"/>
    <w:basedOn w:val="853"/>
    <w:link w:val="889"/>
    <w:uiPriority w:val="99"/>
  </w:style>
  <w:style w:type="character" w:styleId="44">
    <w:name w:val="Footer Char"/>
    <w:basedOn w:val="853"/>
    <w:link w:val="886"/>
    <w:uiPriority w:val="99"/>
  </w:style>
  <w:style w:type="character" w:styleId="46">
    <w:name w:val="Caption Char"/>
    <w:basedOn w:val="864"/>
    <w:link w:val="886"/>
    <w:uiPriority w:val="99"/>
  </w:style>
  <w:style w:type="table" w:styleId="48">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3"/>
    <w:uiPriority w:val="99"/>
    <w:rPr>
      <w:sz w:val="18"/>
    </w:rPr>
  </w:style>
  <w:style w:type="character" w:styleId="178">
    <w:name w:val="Endnote Text Char"/>
    <w:link w:val="883"/>
    <w:uiPriority w:val="99"/>
    <w:rPr>
      <w:sz w:val="20"/>
    </w:rPr>
  </w:style>
  <w:style w:type="character" w:styleId="179">
    <w:name w:val="endnote reference"/>
    <w:basedOn w:val="853"/>
    <w:uiPriority w:val="99"/>
    <w:semiHidden/>
    <w:unhideWhenUsed/>
    <w:rPr>
      <w:vertAlign w:val="superscript"/>
    </w:rPr>
  </w:style>
  <w:style w:type="paragraph" w:styleId="189">
    <w:name w:val="TOC Heading"/>
    <w:uiPriority w:val="39"/>
    <w:unhideWhenUsed/>
  </w:style>
  <w:style w:type="paragraph" w:styleId="190">
    <w:name w:val="table of figures"/>
    <w:basedOn w:val="843"/>
    <w:next w:val="843"/>
    <w:uiPriority w:val="99"/>
    <w:unhideWhenUsed/>
    <w:pPr>
      <w:spacing w:after="0" w:afterAutospacing="0"/>
    </w:pPr>
  </w:style>
  <w:style w:type="paragraph" w:styleId="843" w:default="1">
    <w:name w:val="Normal"/>
    <w:next w:val="856"/>
    <w:qFormat/>
    <w:pPr>
      <w:ind w:left="1024"/>
      <w:jc w:val="both"/>
    </w:pPr>
    <w:rPr>
      <w:rFonts w:ascii="Calibri" w:hAnsi="Calibri"/>
    </w:rPr>
  </w:style>
  <w:style w:type="paragraph" w:styleId="844">
    <w:name w:val="Heading 1"/>
    <w:basedOn w:val="843"/>
    <w:next w:val="843"/>
    <w:qFormat/>
    <w:pPr>
      <w:ind w:left="432" w:firstLine="18"/>
      <w:spacing w:before="340" w:after="330" w:line="578" w:lineRule="auto"/>
      <w:outlineLvl w:val="0"/>
    </w:pPr>
  </w:style>
  <w:style w:type="paragraph" w:styleId="845">
    <w:name w:val="Heading 2"/>
    <w:basedOn w:val="844"/>
    <w:next w:val="843"/>
    <w:qFormat/>
    <w:pPr>
      <w:ind w:left="576" w:firstLine="24"/>
      <w:spacing w:before="260" w:after="260" w:line="416" w:lineRule="auto"/>
      <w:outlineLvl w:val="1"/>
    </w:pPr>
  </w:style>
  <w:style w:type="paragraph" w:styleId="846">
    <w:name w:val="Heading 3"/>
    <w:basedOn w:val="844"/>
    <w:next w:val="843"/>
    <w:qFormat/>
    <w:pPr>
      <w:ind w:left="720"/>
      <w:spacing w:before="260" w:after="260" w:line="416" w:lineRule="auto"/>
      <w:outlineLvl w:val="2"/>
    </w:pPr>
  </w:style>
  <w:style w:type="paragraph" w:styleId="847">
    <w:name w:val="Heading 4"/>
    <w:basedOn w:val="844"/>
    <w:next w:val="843"/>
    <w:qFormat/>
    <w:pPr>
      <w:ind w:left="864" w:firstLine="24"/>
      <w:spacing w:before="280" w:after="290" w:line="376" w:lineRule="auto"/>
      <w:outlineLvl w:val="3"/>
    </w:pPr>
  </w:style>
  <w:style w:type="paragraph" w:styleId="848">
    <w:name w:val="Heading 5"/>
    <w:basedOn w:val="844"/>
    <w:next w:val="843"/>
    <w:qFormat/>
    <w:pPr>
      <w:ind w:left="1008"/>
      <w:spacing w:before="280" w:after="290" w:line="376" w:lineRule="auto"/>
      <w:outlineLvl w:val="4"/>
    </w:pPr>
  </w:style>
  <w:style w:type="paragraph" w:styleId="849">
    <w:name w:val="Heading 6"/>
    <w:basedOn w:val="844"/>
    <w:next w:val="843"/>
    <w:qFormat/>
    <w:pPr>
      <w:ind w:left="1152" w:firstLine="20"/>
      <w:spacing w:before="240" w:after="64" w:line="320" w:lineRule="auto"/>
      <w:outlineLvl w:val="5"/>
    </w:pPr>
  </w:style>
  <w:style w:type="paragraph" w:styleId="850">
    <w:name w:val="Heading 7"/>
    <w:basedOn w:val="844"/>
    <w:next w:val="843"/>
    <w:qFormat/>
    <w:pPr>
      <w:ind w:left="1296" w:firstLine="14"/>
      <w:spacing w:before="240" w:after="64" w:line="320" w:lineRule="auto"/>
      <w:outlineLvl w:val="6"/>
    </w:pPr>
  </w:style>
  <w:style w:type="paragraph" w:styleId="851">
    <w:name w:val="Heading 8"/>
    <w:basedOn w:val="844"/>
    <w:next w:val="843"/>
    <w:qFormat/>
    <w:pPr>
      <w:ind w:left="1440"/>
      <w:spacing w:before="240" w:after="64" w:line="320" w:lineRule="auto"/>
      <w:outlineLvl w:val="7"/>
    </w:pPr>
  </w:style>
  <w:style w:type="paragraph" w:styleId="852">
    <w:name w:val="Heading 9"/>
    <w:basedOn w:val="844"/>
    <w:next w:val="843"/>
    <w:qFormat/>
    <w:pPr>
      <w:ind w:left="1584" w:firstLine="22"/>
      <w:spacing w:before="240" w:after="64" w:line="320" w:lineRule="auto"/>
      <w:outlineLvl w:val="8"/>
    </w:p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Body Text Indent"/>
    <w:basedOn w:val="843"/>
    <w:next w:val="843"/>
    <w:link w:val="1253"/>
    <w:uiPriority w:val="99"/>
    <w:qFormat/>
    <w:pPr>
      <w:ind w:left="420" w:firstLine="1188"/>
      <w:spacing w:line="360" w:lineRule="exact"/>
    </w:pPr>
  </w:style>
  <w:style w:type="paragraph" w:styleId="857">
    <w:name w:val="annotation subject"/>
    <w:next w:val="843"/>
    <w:semiHidden/>
    <w:qFormat/>
    <w:pPr>
      <w:ind w:firstLine="4608"/>
      <w:spacing w:line="360" w:lineRule="auto"/>
    </w:pPr>
    <w:rPr>
      <w:rFonts w:ascii="Calibri" w:hAnsi="Calibri"/>
    </w:rPr>
  </w:style>
  <w:style w:type="paragraph" w:styleId="858">
    <w:name w:val="toc 7"/>
    <w:basedOn w:val="844"/>
    <w:next w:val="843"/>
    <w:qFormat/>
    <w:pPr>
      <w:ind w:left="1200" w:firstLine="0"/>
      <w:spacing w:before="0" w:after="0" w:line="240" w:lineRule="auto"/>
      <w:outlineLvl w:val="9"/>
    </w:pPr>
    <w:rPr>
      <w:rFonts w:cs="Calibri"/>
      <w:sz w:val="18"/>
      <w:szCs w:val="18"/>
    </w:rPr>
  </w:style>
  <w:style w:type="paragraph" w:styleId="859">
    <w:name w:val="Body Text First Indent"/>
    <w:next w:val="843"/>
    <w:qFormat/>
    <w:pPr>
      <w:ind w:left="420" w:firstLine="3748"/>
      <w:spacing w:after="120"/>
    </w:pPr>
    <w:rPr>
      <w:rFonts w:ascii="Calibri" w:hAnsi="Calibri"/>
    </w:rPr>
  </w:style>
  <w:style w:type="paragraph" w:styleId="860">
    <w:name w:val="List Bullet 4"/>
    <w:basedOn w:val="844"/>
    <w:next w:val="861"/>
    <w:qFormat/>
    <w:pPr>
      <w:ind w:left="1620" w:firstLine="2652"/>
      <w:spacing w:before="0" w:after="0" w:line="360" w:lineRule="auto"/>
    </w:pPr>
  </w:style>
  <w:style w:type="paragraph" w:styleId="861">
    <w:name w:val="List Bullet 2"/>
    <w:basedOn w:val="844"/>
    <w:next w:val="843"/>
    <w:qFormat/>
    <w:pPr>
      <w:ind w:left="900" w:firstLine="2652"/>
      <w:spacing w:before="0" w:after="0" w:line="360" w:lineRule="auto"/>
    </w:pPr>
  </w:style>
  <w:style w:type="paragraph" w:styleId="862">
    <w:name w:val="List Number"/>
    <w:basedOn w:val="844"/>
    <w:next w:val="843"/>
    <w:qFormat/>
    <w:pPr>
      <w:ind w:left="454" w:firstLine="2788"/>
      <w:spacing w:before="0" w:after="0" w:line="240" w:lineRule="auto"/>
    </w:pPr>
  </w:style>
  <w:style w:type="paragraph" w:styleId="863">
    <w:name w:val="Normal Indent"/>
    <w:basedOn w:val="843"/>
    <w:next w:val="843"/>
    <w:link w:val="913"/>
    <w:qFormat/>
    <w:pPr>
      <w:ind w:left="420" w:firstLine="4772"/>
    </w:pPr>
    <w:rPr>
      <w:lang w:val="zh-CN"/>
    </w:rPr>
  </w:style>
  <w:style w:type="paragraph" w:styleId="864">
    <w:name w:val="Caption"/>
    <w:basedOn w:val="844"/>
    <w:next w:val="843"/>
    <w:qFormat/>
    <w:pPr>
      <w:ind w:left="200" w:firstLine="2248"/>
      <w:jc w:val="center"/>
      <w:spacing w:before="0" w:after="0" w:line="240" w:lineRule="auto"/>
    </w:pPr>
  </w:style>
  <w:style w:type="paragraph" w:styleId="865">
    <w:name w:val="List Bullet"/>
    <w:basedOn w:val="844"/>
    <w:next w:val="843"/>
    <w:qFormat/>
    <w:pPr>
      <w:ind w:left="900" w:firstLine="2652"/>
      <w:spacing w:before="0" w:after="0" w:line="360" w:lineRule="auto"/>
    </w:pPr>
  </w:style>
  <w:style w:type="paragraph" w:styleId="866">
    <w:name w:val="Document Map"/>
    <w:basedOn w:val="844"/>
    <w:next w:val="857"/>
    <w:qFormat/>
    <w:pPr>
      <w:ind w:left="0" w:firstLine="4"/>
      <w:spacing w:before="0" w:after="0" w:line="240" w:lineRule="auto"/>
      <w:shd w:val="clear" w:color="000000" w:fill="000080"/>
    </w:pPr>
  </w:style>
  <w:style w:type="paragraph" w:styleId="867">
    <w:name w:val="annotation text"/>
    <w:basedOn w:val="844"/>
    <w:next w:val="843"/>
    <w:qFormat/>
    <w:pPr>
      <w:ind w:left="0" w:firstLine="3584"/>
      <w:spacing w:line="360" w:lineRule="auto"/>
    </w:pPr>
  </w:style>
  <w:style w:type="paragraph" w:styleId="868">
    <w:name w:val="Body Text 3"/>
    <w:basedOn w:val="844"/>
    <w:next w:val="843"/>
    <w:qFormat/>
    <w:pPr>
      <w:ind w:left="0" w:firstLine="2048"/>
      <w:spacing w:before="0" w:after="0" w:line="500" w:lineRule="exact"/>
    </w:pPr>
  </w:style>
  <w:style w:type="paragraph" w:styleId="869">
    <w:name w:val="List Bullet 3"/>
    <w:basedOn w:val="844"/>
    <w:next w:val="843"/>
    <w:qFormat/>
    <w:pPr>
      <w:ind w:left="900" w:firstLine="2652"/>
      <w:spacing w:before="0" w:after="0" w:line="360" w:lineRule="auto"/>
    </w:pPr>
  </w:style>
  <w:style w:type="paragraph" w:styleId="870">
    <w:name w:val="Body Text"/>
    <w:basedOn w:val="843"/>
    <w:next w:val="863"/>
    <w:qFormat/>
    <w:pPr>
      <w:ind w:left="0" w:firstLine="2560"/>
    </w:pPr>
  </w:style>
  <w:style w:type="paragraph" w:styleId="871">
    <w:name w:val="List Number 3"/>
    <w:basedOn w:val="844"/>
    <w:next w:val="843"/>
    <w:qFormat/>
    <w:pPr>
      <w:ind w:left="420" w:firstLine="3584"/>
      <w:spacing w:before="0" w:after="0" w:line="240" w:lineRule="auto"/>
    </w:pPr>
  </w:style>
  <w:style w:type="paragraph" w:styleId="872">
    <w:name w:val="List 2"/>
    <w:basedOn w:val="844"/>
    <w:next w:val="858"/>
    <w:qFormat/>
    <w:pPr>
      <w:ind w:left="100" w:firstLine="3640"/>
      <w:spacing w:before="0" w:after="0" w:line="240" w:lineRule="auto"/>
    </w:pPr>
  </w:style>
  <w:style w:type="paragraph" w:styleId="873">
    <w:name w:val="Block Text"/>
    <w:basedOn w:val="844"/>
    <w:next w:val="843"/>
    <w:qFormat/>
    <w:pPr>
      <w:ind w:left="420" w:right="33" w:firstLine="2560"/>
      <w:spacing w:before="0" w:after="0" w:line="240" w:lineRule="auto"/>
    </w:pPr>
  </w:style>
  <w:style w:type="paragraph" w:styleId="874">
    <w:name w:val="toc 5"/>
    <w:basedOn w:val="844"/>
    <w:next w:val="843"/>
    <w:qFormat/>
    <w:pPr>
      <w:ind w:left="800" w:firstLine="0"/>
      <w:spacing w:before="0" w:after="0" w:line="240" w:lineRule="auto"/>
      <w:outlineLvl w:val="9"/>
    </w:pPr>
    <w:rPr>
      <w:rFonts w:cs="Calibri"/>
      <w:sz w:val="18"/>
      <w:szCs w:val="18"/>
    </w:rPr>
  </w:style>
  <w:style w:type="paragraph" w:styleId="875">
    <w:name w:val="toc 3"/>
    <w:basedOn w:val="844"/>
    <w:next w:val="843"/>
    <w:uiPriority w:val="39"/>
    <w:qFormat/>
    <w:pPr>
      <w:ind w:left="400" w:firstLine="0"/>
      <w:spacing w:before="0" w:after="0" w:line="240" w:lineRule="auto"/>
      <w:outlineLvl w:val="9"/>
    </w:pPr>
    <w:rPr>
      <w:rFonts w:cs="Calibri"/>
      <w:i/>
      <w:iCs/>
    </w:rPr>
  </w:style>
  <w:style w:type="paragraph" w:styleId="876">
    <w:name w:val="Plain Text"/>
    <w:basedOn w:val="844"/>
    <w:next w:val="877"/>
    <w:link w:val="914"/>
    <w:qFormat/>
    <w:pPr>
      <w:ind w:left="0" w:firstLine="2048"/>
      <w:spacing w:before="0" w:after="0" w:line="240" w:lineRule="auto"/>
    </w:pPr>
    <w:rPr>
      <w:lang w:val="zh-CN"/>
    </w:rPr>
  </w:style>
  <w:style w:type="paragraph" w:styleId="877">
    <w:name w:val="toc 1"/>
    <w:basedOn w:val="844"/>
    <w:next w:val="843"/>
    <w:uiPriority w:val="39"/>
    <w:qFormat/>
    <w:pPr>
      <w:ind w:left="0" w:firstLine="0"/>
      <w:spacing w:before="120" w:after="120" w:line="240" w:lineRule="auto"/>
      <w:outlineLvl w:val="9"/>
    </w:pPr>
    <w:rPr>
      <w:rFonts w:cs="Calibri"/>
      <w:b/>
      <w:bCs/>
      <w:caps/>
    </w:rPr>
  </w:style>
  <w:style w:type="paragraph" w:styleId="878">
    <w:name w:val="List Bullet 5"/>
    <w:basedOn w:val="844"/>
    <w:next w:val="879"/>
    <w:qFormat/>
    <w:pPr>
      <w:ind w:left="2040" w:firstLine="2560"/>
      <w:spacing w:before="0" w:after="0" w:line="360" w:lineRule="auto"/>
    </w:pPr>
  </w:style>
  <w:style w:type="paragraph" w:styleId="879" w:customStyle="1">
    <w:name w:val="正文首行缩进1"/>
    <w:next w:val="871"/>
    <w:qFormat/>
    <w:pPr>
      <w:ind w:left="420" w:firstLine="2724"/>
      <w:spacing w:after="120" w:line="360" w:lineRule="auto"/>
    </w:pPr>
    <w:rPr>
      <w:rFonts w:ascii="Calibri" w:hAnsi="Calibri"/>
    </w:rPr>
  </w:style>
  <w:style w:type="paragraph" w:styleId="880">
    <w:name w:val="toc 8"/>
    <w:basedOn w:val="844"/>
    <w:next w:val="843"/>
    <w:qFormat/>
    <w:pPr>
      <w:ind w:left="1400" w:firstLine="0"/>
      <w:spacing w:before="0" w:after="0" w:line="240" w:lineRule="auto"/>
      <w:outlineLvl w:val="9"/>
    </w:pPr>
    <w:rPr>
      <w:rFonts w:cs="Calibri"/>
      <w:sz w:val="18"/>
      <w:szCs w:val="18"/>
    </w:rPr>
  </w:style>
  <w:style w:type="paragraph" w:styleId="881">
    <w:name w:val="Date"/>
    <w:basedOn w:val="844"/>
    <w:next w:val="843"/>
    <w:qFormat/>
    <w:pPr>
      <w:ind w:left="0" w:firstLine="2560"/>
      <w:spacing w:before="0" w:after="0" w:line="240" w:lineRule="auto"/>
    </w:pPr>
  </w:style>
  <w:style w:type="paragraph" w:styleId="882">
    <w:name w:val="Body Text Indent 2"/>
    <w:basedOn w:val="844"/>
    <w:next w:val="856"/>
    <w:qFormat/>
    <w:pPr>
      <w:ind w:left="481" w:firstLine="2784"/>
      <w:spacing w:before="0" w:after="0" w:line="400" w:lineRule="exact"/>
    </w:pPr>
  </w:style>
  <w:style w:type="paragraph" w:styleId="883">
    <w:name w:val="endnote text"/>
    <w:basedOn w:val="844"/>
    <w:next w:val="884"/>
    <w:qFormat/>
    <w:pPr>
      <w:ind w:left="0" w:firstLine="2560"/>
      <w:spacing w:before="0" w:after="0" w:line="360" w:lineRule="auto"/>
    </w:pPr>
  </w:style>
  <w:style w:type="paragraph" w:styleId="884" w:customStyle="1">
    <w:name w:val="Char11"/>
    <w:basedOn w:val="844"/>
    <w:next w:val="843"/>
    <w:qFormat/>
    <w:pPr>
      <w:ind w:left="0" w:firstLine="3584"/>
      <w:spacing w:before="0" w:after="0" w:line="240" w:lineRule="auto"/>
    </w:pPr>
  </w:style>
  <w:style w:type="paragraph" w:styleId="885">
    <w:name w:val="Balloon Text"/>
    <w:basedOn w:val="844"/>
    <w:next w:val="862"/>
    <w:qFormat/>
    <w:pPr>
      <w:ind w:left="0" w:firstLine="2048"/>
      <w:spacing w:before="0" w:after="0" w:line="240" w:lineRule="auto"/>
    </w:pPr>
  </w:style>
  <w:style w:type="paragraph" w:styleId="886">
    <w:name w:val="Footer"/>
    <w:basedOn w:val="844"/>
    <w:next w:val="887"/>
    <w:link w:val="915"/>
    <w:uiPriority w:val="99"/>
    <w:qFormat/>
    <w:pPr>
      <w:ind w:left="0" w:firstLine="3584"/>
      <w:spacing w:before="0" w:after="0" w:line="240" w:lineRule="auto"/>
    </w:pPr>
    <w:rPr>
      <w:lang w:val="zh-CN"/>
    </w:rPr>
  </w:style>
  <w:style w:type="paragraph" w:styleId="887" w:customStyle="1">
    <w:name w:val="Char Char Char Char Char Char Char Char Char Char Char Char Char"/>
    <w:basedOn w:val="844"/>
    <w:next w:val="843"/>
    <w:qFormat/>
    <w:pPr>
      <w:ind w:left="0" w:firstLine="3584"/>
      <w:spacing w:before="0" w:after="160" w:line="240" w:lineRule="exact"/>
    </w:pPr>
  </w:style>
  <w:style w:type="paragraph" w:styleId="888">
    <w:name w:val="Body Text First Indent 2"/>
    <w:uiPriority w:val="99"/>
    <w:unhideWhenUsed/>
    <w:qFormat/>
    <w:pPr>
      <w:ind w:left="420" w:firstLine="420"/>
      <w:jc w:val="both"/>
      <w:spacing w:after="120"/>
      <w:widowControl w:val="off"/>
    </w:pPr>
    <w:rPr>
      <w:rFonts w:ascii="Calibri" w:hAnsi="Calibri"/>
      <w:sz w:val="21"/>
    </w:rPr>
  </w:style>
  <w:style w:type="paragraph" w:styleId="889">
    <w:name w:val="Header"/>
    <w:basedOn w:val="844"/>
    <w:next w:val="881"/>
    <w:link w:val="916"/>
    <w:uiPriority w:val="99"/>
    <w:qFormat/>
    <w:pPr>
      <w:ind w:left="0" w:firstLine="3584"/>
      <w:jc w:val="center"/>
      <w:spacing w:before="0" w:after="0" w:line="240" w:lineRule="auto"/>
    </w:pPr>
    <w:rPr>
      <w:lang w:val="zh-CN"/>
    </w:rPr>
  </w:style>
  <w:style w:type="paragraph" w:styleId="890">
    <w:name w:val="toc 4"/>
    <w:basedOn w:val="844"/>
    <w:next w:val="843"/>
    <w:qFormat/>
    <w:pPr>
      <w:ind w:left="600" w:firstLine="0"/>
      <w:spacing w:before="0" w:after="0" w:line="240" w:lineRule="auto"/>
      <w:outlineLvl w:val="9"/>
    </w:pPr>
    <w:rPr>
      <w:rFonts w:cs="Calibri"/>
      <w:sz w:val="18"/>
      <w:szCs w:val="18"/>
    </w:rPr>
  </w:style>
  <w:style w:type="paragraph" w:styleId="891">
    <w:name w:val="Subtitle"/>
    <w:next w:val="843"/>
    <w:qFormat/>
    <w:pPr>
      <w:ind w:left="1024"/>
      <w:jc w:val="center"/>
      <w:spacing w:after="60"/>
    </w:pPr>
    <w:rPr>
      <w:rFonts w:ascii="Calibri" w:hAnsi="Calibri"/>
    </w:rPr>
  </w:style>
  <w:style w:type="paragraph" w:styleId="892">
    <w:name w:val="List"/>
    <w:basedOn w:val="844"/>
    <w:next w:val="859"/>
    <w:qFormat/>
    <w:pPr>
      <w:ind w:left="200" w:firstLine="3640"/>
      <w:spacing w:before="0" w:after="0" w:line="240" w:lineRule="auto"/>
    </w:pPr>
  </w:style>
  <w:style w:type="paragraph" w:styleId="893">
    <w:name w:val="footnote text"/>
    <w:basedOn w:val="844"/>
    <w:next w:val="873"/>
    <w:qFormat/>
    <w:pPr>
      <w:ind w:left="0" w:firstLine="3584"/>
      <w:spacing w:before="0" w:after="0" w:line="360" w:lineRule="auto"/>
    </w:pPr>
  </w:style>
  <w:style w:type="paragraph" w:styleId="894">
    <w:name w:val="toc 6"/>
    <w:basedOn w:val="844"/>
    <w:next w:val="843"/>
    <w:qFormat/>
    <w:pPr>
      <w:ind w:left="1000" w:firstLine="0"/>
      <w:spacing w:before="0" w:after="0" w:line="240" w:lineRule="auto"/>
      <w:outlineLvl w:val="9"/>
    </w:pPr>
    <w:rPr>
      <w:rFonts w:cs="Calibri"/>
      <w:sz w:val="18"/>
      <w:szCs w:val="18"/>
    </w:rPr>
  </w:style>
  <w:style w:type="paragraph" w:styleId="895">
    <w:name w:val="List 5"/>
    <w:basedOn w:val="844"/>
    <w:next w:val="870"/>
    <w:qFormat/>
    <w:pPr>
      <w:ind w:left="2100" w:firstLine="3676"/>
      <w:spacing w:before="0" w:after="0" w:line="240" w:lineRule="auto"/>
    </w:pPr>
  </w:style>
  <w:style w:type="paragraph" w:styleId="896">
    <w:name w:val="Body Text Indent 3"/>
    <w:basedOn w:val="844"/>
    <w:next w:val="894"/>
    <w:qFormat/>
    <w:pPr>
      <w:ind w:left="480" w:firstLine="2784"/>
      <w:spacing w:before="0" w:after="0" w:line="400" w:lineRule="exact"/>
    </w:pPr>
  </w:style>
  <w:style w:type="paragraph" w:styleId="897">
    <w:name w:val="toc 2"/>
    <w:basedOn w:val="844"/>
    <w:next w:val="843"/>
    <w:uiPriority w:val="39"/>
    <w:qFormat/>
    <w:pPr>
      <w:ind w:left="200" w:firstLine="0"/>
      <w:spacing w:before="0" w:after="0" w:line="240" w:lineRule="auto"/>
      <w:outlineLvl w:val="9"/>
    </w:pPr>
    <w:rPr>
      <w:rFonts w:cs="Calibri"/>
      <w:smallCaps/>
    </w:rPr>
  </w:style>
  <w:style w:type="paragraph" w:styleId="898">
    <w:name w:val="toc 9"/>
    <w:basedOn w:val="844"/>
    <w:next w:val="843"/>
    <w:qFormat/>
    <w:pPr>
      <w:ind w:left="1600" w:firstLine="0"/>
      <w:spacing w:before="0" w:after="0" w:line="240" w:lineRule="auto"/>
      <w:outlineLvl w:val="9"/>
    </w:pPr>
    <w:rPr>
      <w:rFonts w:cs="Calibri"/>
      <w:sz w:val="18"/>
      <w:szCs w:val="18"/>
    </w:rPr>
  </w:style>
  <w:style w:type="paragraph" w:styleId="899">
    <w:name w:val="Body Text 2"/>
    <w:basedOn w:val="844"/>
    <w:next w:val="865"/>
    <w:qFormat/>
    <w:pPr>
      <w:ind w:left="0" w:firstLine="1024"/>
      <w:spacing w:before="0" w:after="120" w:line="480" w:lineRule="auto"/>
    </w:pPr>
  </w:style>
  <w:style w:type="paragraph" w:styleId="900">
    <w:name w:val="HTML Preformatted"/>
    <w:basedOn w:val="844"/>
    <w:next w:val="864"/>
    <w:qFormat/>
    <w:pPr>
      <w:ind w:left="0" w:firstLine="2048"/>
      <w:spacing w:before="0" w:after="0" w:line="253" w:lineRule="atLeast"/>
    </w:pPr>
  </w:style>
  <w:style w:type="paragraph" w:styleId="901">
    <w:name w:val="Normal (Web)"/>
    <w:basedOn w:val="843"/>
    <w:next w:val="872"/>
    <w:qFormat/>
    <w:pPr>
      <w:ind w:left="15" w:right="15" w:firstLine="4608"/>
      <w:spacing w:before="60" w:after="60" w:line="312" w:lineRule="auto"/>
    </w:pPr>
  </w:style>
  <w:style w:type="paragraph" w:styleId="902">
    <w:name w:val="index 1"/>
    <w:basedOn w:val="844"/>
    <w:next w:val="843"/>
    <w:qFormat/>
    <w:pPr>
      <w:ind w:left="0" w:firstLine="3584"/>
      <w:spacing w:before="0" w:after="0" w:line="240" w:lineRule="auto"/>
    </w:pPr>
  </w:style>
  <w:style w:type="character" w:styleId="903">
    <w:name w:val="Strong"/>
    <w:qFormat/>
    <w:rPr>
      <w:b/>
      <w:sz w:val="20"/>
    </w:rPr>
  </w:style>
  <w:style w:type="character" w:styleId="904">
    <w:name w:val="page number"/>
    <w:qFormat/>
    <w:rPr>
      <w:sz w:val="20"/>
    </w:rPr>
  </w:style>
  <w:style w:type="character" w:styleId="905">
    <w:name w:val="Emphasis"/>
    <w:qFormat/>
    <w:rPr>
      <w:i/>
      <w:sz w:val="21"/>
    </w:rPr>
  </w:style>
  <w:style w:type="character" w:styleId="906">
    <w:name w:val="Hyperlink"/>
    <w:uiPriority w:val="99"/>
    <w:qFormat/>
    <w:rPr>
      <w:color w:val="0000ff"/>
      <w:sz w:val="20"/>
      <w:u w:val="single"/>
    </w:rPr>
  </w:style>
  <w:style w:type="character" w:styleId="907">
    <w:name w:val="annotation reference"/>
    <w:qFormat/>
    <w:rPr>
      <w:sz w:val="20"/>
    </w:rPr>
  </w:style>
  <w:style w:type="character" w:styleId="908">
    <w:name w:val="footnote reference"/>
    <w:unhideWhenUsed/>
    <w:qFormat/>
    <w:rPr>
      <w:vertAlign w:val="superscript"/>
    </w:rPr>
  </w:style>
  <w:style w:type="table" w:styleId="90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910">
    <w:name w:val="List Paragraph"/>
    <w:basedOn w:val="843"/>
    <w:next w:val="911"/>
    <w:uiPriority w:val="34"/>
    <w:qFormat/>
    <w:pPr>
      <w:ind w:left="420" w:firstLine="3748"/>
    </w:pPr>
  </w:style>
  <w:style w:type="paragraph" w:styleId="911" w:customStyle="1">
    <w:name w:val="xl91"/>
    <w:basedOn w:val="844"/>
    <w:next w:val="912"/>
    <w:qFormat/>
    <w:pPr>
      <w:ind w:left="0" w:firstLine="3584"/>
      <w:spacing w:before="280" w:after="280" w:line="240" w:lineRule="auto"/>
    </w:pPr>
  </w:style>
  <w:style w:type="paragraph" w:styleId="912" w:customStyle="1">
    <w:name w:val="xl76"/>
    <w:basedOn w:val="844"/>
    <w:next w:val="899"/>
    <w:qFormat/>
    <w:pPr>
      <w:ind w:left="0" w:firstLine="3584"/>
      <w:jc w:val="center"/>
      <w:spacing w:before="280" w:after="280" w:line="240" w:lineRule="auto"/>
    </w:pPr>
  </w:style>
  <w:style w:type="character" w:styleId="913" w:customStyle="1">
    <w:name w:val="正文缩进 字符"/>
    <w:link w:val="863"/>
    <w:qFormat/>
    <w:rPr>
      <w:rFonts w:ascii="Calibri" w:hAnsi="Calibri"/>
    </w:rPr>
  </w:style>
  <w:style w:type="character" w:styleId="914" w:customStyle="1">
    <w:name w:val="纯文本 字符"/>
    <w:link w:val="876"/>
    <w:qFormat/>
    <w:rPr>
      <w:rFonts w:ascii="Calibri" w:hAnsi="Calibri"/>
    </w:rPr>
  </w:style>
  <w:style w:type="character" w:styleId="915" w:customStyle="1">
    <w:name w:val="页脚 字符"/>
    <w:link w:val="886"/>
    <w:uiPriority w:val="99"/>
    <w:qFormat/>
    <w:rPr>
      <w:rFonts w:ascii="Calibri" w:hAnsi="Calibri"/>
    </w:rPr>
  </w:style>
  <w:style w:type="character" w:styleId="916" w:customStyle="1">
    <w:name w:val="页眉 字符"/>
    <w:link w:val="889"/>
    <w:uiPriority w:val="99"/>
    <w:qFormat/>
    <w:rPr>
      <w:rFonts w:ascii="Calibri" w:hAnsi="Calibri"/>
    </w:rPr>
  </w:style>
  <w:style w:type="character" w:styleId="917" w:customStyle="1">
    <w:name w:val="已访问的超链接1"/>
    <w:qFormat/>
    <w:rPr>
      <w:color w:val="800080"/>
      <w:sz w:val="20"/>
      <w:u w:val="single"/>
    </w:rPr>
  </w:style>
  <w:style w:type="character" w:styleId="918" w:customStyle="1">
    <w:name w:val="图注 Char Char"/>
    <w:qFormat/>
    <w:rPr>
      <w:sz w:val="20"/>
    </w:rPr>
  </w:style>
  <w:style w:type="character" w:styleId="919" w:customStyle="1">
    <w:name w:val="图片0 Char Char"/>
    <w:qFormat/>
    <w:rPr>
      <w:sz w:val="20"/>
    </w:rPr>
  </w:style>
  <w:style w:type="character" w:styleId="920" w:customStyle="1">
    <w:name w:val="p141"/>
    <w:qFormat/>
    <w:rPr>
      <w:color w:val="000000"/>
      <w:sz w:val="20"/>
      <w:u w:val="none"/>
    </w:rPr>
  </w:style>
  <w:style w:type="character" w:styleId="921" w:customStyle="1">
    <w:name w:val="批注框文本 字符"/>
    <w:semiHidden/>
    <w:qFormat/>
    <w:rPr>
      <w:sz w:val="20"/>
    </w:rPr>
  </w:style>
  <w:style w:type="character" w:styleId="922" w:customStyle="1">
    <w:name w:val="正文文本缩进 3 Char"/>
    <w:qFormat/>
    <w:rPr>
      <w:sz w:val="20"/>
    </w:rPr>
  </w:style>
  <w:style w:type="character" w:styleId="923" w:customStyle="1">
    <w:name w:val="标题 6 Char1"/>
    <w:semiHidden/>
    <w:qFormat/>
    <w:rPr>
      <w:b/>
      <w:sz w:val="20"/>
    </w:rPr>
  </w:style>
  <w:style w:type="character" w:styleId="924" w:customStyle="1">
    <w:name w:val="正文文本缩进 Char"/>
    <w:qFormat/>
    <w:rPr>
      <w:sz w:val="20"/>
    </w:rPr>
  </w:style>
  <w:style w:type="character" w:styleId="925" w:customStyle="1">
    <w:name w:val="正文文本缩进 2 Char"/>
    <w:qFormat/>
    <w:rPr>
      <w:sz w:val="20"/>
    </w:rPr>
  </w:style>
  <w:style w:type="character" w:styleId="926" w:customStyle="1">
    <w:name w:val="批注引用1"/>
    <w:qFormat/>
    <w:rPr>
      <w:sz w:val="20"/>
    </w:rPr>
  </w:style>
  <w:style w:type="character" w:styleId="927" w:customStyle="1">
    <w:name w:val="标题 6 Char"/>
    <w:qFormat/>
    <w:rPr>
      <w:b/>
      <w:sz w:val="20"/>
    </w:rPr>
  </w:style>
  <w:style w:type="character" w:styleId="928" w:customStyle="1">
    <w:name w:val="lh151"/>
    <w:qFormat/>
    <w:rPr>
      <w:color w:val="666666"/>
      <w:sz w:val="20"/>
    </w:rPr>
  </w:style>
  <w:style w:type="character" w:styleId="929" w:customStyle="1">
    <w:name w:val="_Style 332"/>
    <w:qFormat/>
    <w:rPr>
      <w:i/>
      <w:color w:val="auto"/>
      <w:sz w:val="21"/>
    </w:rPr>
  </w:style>
  <w:style w:type="character" w:styleId="930" w:customStyle="1">
    <w:name w:val="页眉 Char1"/>
    <w:semiHidden/>
    <w:qFormat/>
    <w:rPr>
      <w:sz w:val="20"/>
    </w:rPr>
  </w:style>
  <w:style w:type="character" w:styleId="931" w:customStyle="1">
    <w:name w:val="标题 3 Char"/>
    <w:qFormat/>
    <w:rPr>
      <w:b/>
      <w:sz w:val="20"/>
    </w:rPr>
  </w:style>
  <w:style w:type="character" w:styleId="932" w:customStyle="1">
    <w:name w:val="正文文本 Char"/>
    <w:qFormat/>
    <w:rPr>
      <w:sz w:val="20"/>
    </w:rPr>
  </w:style>
  <w:style w:type="character" w:styleId="933" w:customStyle="1">
    <w:name w:val="062"/>
    <w:qFormat/>
    <w:rPr>
      <w:b/>
      <w:sz w:val="20"/>
    </w:rPr>
  </w:style>
  <w:style w:type="character" w:styleId="934" w:customStyle="1">
    <w:name w:val="标题 Char"/>
    <w:qFormat/>
    <w:rPr>
      <w:b/>
      <w:sz w:val="20"/>
    </w:rPr>
  </w:style>
  <w:style w:type="character" w:styleId="935" w:customStyle="1">
    <w:name w:val="标题 2 Char"/>
    <w:qFormat/>
    <w:rPr>
      <w:b/>
      <w:sz w:val="20"/>
    </w:rPr>
  </w:style>
  <w:style w:type="character" w:styleId="936" w:customStyle="1">
    <w:name w:val="正文缩进 Char"/>
    <w:qFormat/>
    <w:rPr>
      <w:sz w:val="20"/>
    </w:rPr>
  </w:style>
  <w:style w:type="character" w:styleId="937" w:customStyle="1">
    <w:name w:val="日期 Char"/>
    <w:qFormat/>
    <w:rPr>
      <w:sz w:val="20"/>
    </w:rPr>
  </w:style>
  <w:style w:type="character" w:styleId="938" w:customStyle="1">
    <w:name w:val="纯文本 Char1"/>
    <w:semiHidden/>
    <w:qFormat/>
    <w:rPr>
      <w:sz w:val="20"/>
    </w:rPr>
  </w:style>
  <w:style w:type="character" w:styleId="939" w:customStyle="1">
    <w:name w:val="正文首行缩进 2 Char"/>
    <w:qFormat/>
    <w:rPr>
      <w:sz w:val="20"/>
    </w:rPr>
  </w:style>
  <w:style w:type="character" w:styleId="940" w:customStyle="1">
    <w:name w:val="表格用 Char Char"/>
    <w:qFormat/>
    <w:rPr>
      <w:sz w:val="20"/>
    </w:rPr>
  </w:style>
  <w:style w:type="character" w:styleId="941" w:customStyle="1">
    <w:name w:val="Char Char14"/>
    <w:qFormat/>
    <w:rPr>
      <w:sz w:val="20"/>
    </w:rPr>
  </w:style>
  <w:style w:type="character" w:styleId="942" w:customStyle="1">
    <w:name w:val="批注文字 Char1"/>
    <w:semiHidden/>
    <w:qFormat/>
    <w:rPr>
      <w:sz w:val="20"/>
    </w:rPr>
  </w:style>
  <w:style w:type="character" w:styleId="943" w:customStyle="1">
    <w:name w:val="正文（首行缩进 2 字符） Char Char"/>
    <w:qFormat/>
    <w:rPr>
      <w:sz w:val="20"/>
    </w:rPr>
  </w:style>
  <w:style w:type="character" w:styleId="944" w:customStyle="1">
    <w:name w:val="图片 Char"/>
    <w:qFormat/>
    <w:rPr>
      <w:sz w:val="20"/>
    </w:rPr>
  </w:style>
  <w:style w:type="character" w:styleId="945" w:customStyle="1">
    <w:name w:val="标书正文 Char"/>
    <w:qFormat/>
    <w:rPr>
      <w:sz w:val="20"/>
    </w:rPr>
  </w:style>
  <w:style w:type="character" w:styleId="946" w:customStyle="1">
    <w:name w:val="批注文字 字符"/>
    <w:qFormat/>
    <w:rPr>
      <w:sz w:val="20"/>
    </w:rPr>
  </w:style>
  <w:style w:type="character" w:styleId="947" w:customStyle="1">
    <w:name w:val="正文文本 2 Char1"/>
    <w:semiHidden/>
    <w:qFormat/>
    <w:rPr>
      <w:sz w:val="20"/>
    </w:rPr>
  </w:style>
  <w:style w:type="character" w:styleId="948" w:customStyle="1">
    <w:name w:val="纯文本 Char"/>
    <w:qFormat/>
    <w:rPr>
      <w:sz w:val="20"/>
    </w:rPr>
  </w:style>
  <w:style w:type="character" w:styleId="949" w:customStyle="1">
    <w:name w:val="标题 2 Char1"/>
    <w:semiHidden/>
    <w:qFormat/>
    <w:rPr>
      <w:b/>
      <w:sz w:val="20"/>
    </w:rPr>
  </w:style>
  <w:style w:type="character" w:styleId="950" w:customStyle="1">
    <w:name w:val="标题 4 Char"/>
    <w:qFormat/>
    <w:rPr>
      <w:b/>
      <w:sz w:val="20"/>
    </w:rPr>
  </w:style>
  <w:style w:type="character" w:styleId="951" w:customStyle="1">
    <w:name w:val="超级链接"/>
    <w:qFormat/>
    <w:rPr>
      <w:color w:val="0000ff"/>
      <w:sz w:val="20"/>
      <w:u w:val="single"/>
    </w:rPr>
  </w:style>
  <w:style w:type="character" w:styleId="952" w:customStyle="1">
    <w:name w:val="1ji Char"/>
    <w:qFormat/>
    <w:rPr>
      <w:b/>
      <w:sz w:val="20"/>
    </w:rPr>
  </w:style>
  <w:style w:type="character" w:styleId="953" w:customStyle="1">
    <w:name w:val="表格文字图表文字 Char Char"/>
    <w:qFormat/>
    <w:rPr>
      <w:sz w:val="20"/>
    </w:rPr>
  </w:style>
  <w:style w:type="character" w:styleId="954" w:customStyle="1">
    <w:name w:val="case31"/>
    <w:qFormat/>
    <w:rPr>
      <w:sz w:val="20"/>
    </w:rPr>
  </w:style>
  <w:style w:type="character" w:styleId="955" w:customStyle="1">
    <w:name w:val="链接"/>
    <w:qFormat/>
    <w:rPr>
      <w:color w:val="0000ff"/>
      <w:sz w:val="20"/>
      <w:u w:val="single"/>
    </w:rPr>
  </w:style>
  <w:style w:type="character" w:styleId="956" w:customStyle="1">
    <w:name w:val="标准文本 Char Char"/>
    <w:qFormat/>
    <w:rPr>
      <w:sz w:val="20"/>
    </w:rPr>
  </w:style>
  <w:style w:type="character" w:styleId="957" w:customStyle="1">
    <w:name w:val="标题 7 Char"/>
    <w:qFormat/>
    <w:rPr>
      <w:b/>
      <w:sz w:val="20"/>
    </w:rPr>
  </w:style>
  <w:style w:type="character" w:styleId="958" w:customStyle="1">
    <w:name w:val="文档结构图 Char"/>
    <w:qFormat/>
    <w:rPr>
      <w:sz w:val="20"/>
    </w:rPr>
  </w:style>
  <w:style w:type="character" w:styleId="959" w:customStyle="1">
    <w:name w:val="标题 5 Char1"/>
    <w:semiHidden/>
    <w:qFormat/>
    <w:rPr>
      <w:b/>
      <w:sz w:val="20"/>
    </w:rPr>
  </w:style>
  <w:style w:type="character" w:styleId="960" w:customStyle="1">
    <w:name w:val="图片 Char Char"/>
    <w:qFormat/>
    <w:rPr>
      <w:sz w:val="20"/>
    </w:rPr>
  </w:style>
  <w:style w:type="character" w:styleId="961" w:customStyle="1">
    <w:name w:val="txt"/>
    <w:qFormat/>
    <w:rPr>
      <w:sz w:val="20"/>
    </w:rPr>
  </w:style>
  <w:style w:type="character" w:styleId="962" w:customStyle="1">
    <w:name w:val="样式2 Char"/>
    <w:qFormat/>
    <w:rPr>
      <w:b/>
      <w:sz w:val="20"/>
    </w:rPr>
  </w:style>
  <w:style w:type="character" w:styleId="963" w:customStyle="1">
    <w:name w:val="宏文本 Char"/>
    <w:qFormat/>
    <w:rPr>
      <w:sz w:val="20"/>
    </w:rPr>
  </w:style>
  <w:style w:type="character" w:styleId="964" w:customStyle="1">
    <w:name w:val="标题 3 Char1"/>
    <w:semiHidden/>
    <w:qFormat/>
    <w:rPr>
      <w:b/>
      <w:sz w:val="20"/>
      <w:u w:val="single"/>
    </w:rPr>
  </w:style>
  <w:style w:type="character" w:styleId="965" w:customStyle="1">
    <w:name w:val="_Style 336"/>
    <w:qFormat/>
    <w:rPr>
      <w:i/>
      <w:color w:val="auto"/>
      <w:sz w:val="21"/>
    </w:rPr>
  </w:style>
  <w:style w:type="character" w:styleId="966" w:customStyle="1">
    <w:name w:val="脚注文本 Char"/>
    <w:qFormat/>
    <w:rPr>
      <w:sz w:val="20"/>
    </w:rPr>
  </w:style>
  <w:style w:type="character" w:styleId="967" w:customStyle="1">
    <w:name w:val="正文首行缩进 Char"/>
    <w:qFormat/>
    <w:rPr>
      <w:sz w:val="20"/>
    </w:rPr>
  </w:style>
  <w:style w:type="character" w:styleId="968" w:customStyle="1">
    <w:name w:val="题注 Char"/>
    <w:qFormat/>
    <w:rPr>
      <w:sz w:val="20"/>
    </w:rPr>
  </w:style>
  <w:style w:type="character" w:styleId="969" w:customStyle="1">
    <w:name w:val="正文文本缩进 Char1"/>
    <w:semiHidden/>
    <w:qFormat/>
    <w:rPr>
      <w:sz w:val="20"/>
    </w:rPr>
  </w:style>
  <w:style w:type="character" w:styleId="970" w:customStyle="1">
    <w:name w:val="标题 4 Char1"/>
    <w:semiHidden/>
    <w:qFormat/>
    <w:rPr>
      <w:b/>
      <w:sz w:val="20"/>
    </w:rPr>
  </w:style>
  <w:style w:type="character" w:styleId="971" w:customStyle="1">
    <w:name w:val="标题 5 Char"/>
    <w:qFormat/>
    <w:rPr>
      <w:b/>
      <w:sz w:val="20"/>
    </w:rPr>
  </w:style>
  <w:style w:type="character" w:styleId="972" w:customStyle="1">
    <w:name w:val="HTML 预设格式 Char1"/>
    <w:qFormat/>
    <w:rPr>
      <w:sz w:val="20"/>
    </w:rPr>
  </w:style>
  <w:style w:type="character" w:styleId="973" w:customStyle="1">
    <w:name w:val="表格用 Char"/>
    <w:qFormat/>
    <w:rPr>
      <w:color w:val="000000"/>
      <w:sz w:val="20"/>
    </w:rPr>
  </w:style>
  <w:style w:type="character" w:styleId="974" w:customStyle="1">
    <w:name w:val="_Style 313"/>
    <w:qFormat/>
    <w:rPr>
      <w:b/>
      <w:i/>
      <w:sz w:val="21"/>
    </w:rPr>
  </w:style>
  <w:style w:type="character" w:styleId="975" w:customStyle="1">
    <w:name w:val="表格文字（两侧对齐） Char Char"/>
    <w:qFormat/>
    <w:rPr>
      <w:sz w:val="20"/>
    </w:rPr>
  </w:style>
  <w:style w:type="character" w:styleId="976" w:customStyle="1">
    <w:name w:val="Plain Text Char"/>
    <w:link w:val="977"/>
    <w:qFormat/>
    <w:rPr>
      <w:rFonts w:ascii="宋体" w:hAnsi="Courier New" w:eastAsia="楷体_GB2312"/>
      <w:sz w:val="26"/>
    </w:rPr>
  </w:style>
  <w:style w:type="paragraph" w:styleId="977" w:customStyle="1">
    <w:name w:val="纯文本1"/>
    <w:basedOn w:val="843"/>
    <w:link w:val="976"/>
    <w:qFormat/>
    <w:pPr>
      <w:ind w:left="0"/>
      <w:widowControl w:val="off"/>
    </w:pPr>
    <w:rPr>
      <w:rFonts w:ascii="宋体" w:hAnsi="Courier New" w:eastAsia="楷体_GB2312"/>
      <w:sz w:val="26"/>
      <w:lang w:val="zh-CN"/>
    </w:rPr>
  </w:style>
  <w:style w:type="character" w:styleId="978" w:customStyle="1">
    <w:name w:val="H 4 Char"/>
    <w:qFormat/>
    <w:rPr>
      <w:b/>
      <w:sz w:val="20"/>
    </w:rPr>
  </w:style>
  <w:style w:type="character" w:styleId="979" w:customStyle="1">
    <w:name w:val="标准文本 Char"/>
    <w:qFormat/>
    <w:rPr>
      <w:sz w:val="20"/>
    </w:rPr>
  </w:style>
  <w:style w:type="character" w:styleId="980" w:customStyle="1">
    <w:name w:val="18h1"/>
    <w:qFormat/>
    <w:rPr>
      <w:color w:val="3b3b3b"/>
      <w:sz w:val="20"/>
    </w:rPr>
  </w:style>
  <w:style w:type="character" w:styleId="981" w:customStyle="1">
    <w:name w:val="正文文本缩进 3 Char1"/>
    <w:qFormat/>
    <w:rPr>
      <w:sz w:val="20"/>
    </w:rPr>
  </w:style>
  <w:style w:type="character" w:styleId="982" w:customStyle="1">
    <w:name w:val="标题 1 Char1"/>
    <w:qFormat/>
    <w:rPr>
      <w:b/>
      <w:sz w:val="20"/>
    </w:rPr>
  </w:style>
  <w:style w:type="character" w:styleId="983" w:customStyle="1">
    <w:name w:val="apple-style-span"/>
    <w:qFormat/>
    <w:rPr>
      <w:sz w:val="20"/>
    </w:rPr>
  </w:style>
  <w:style w:type="character" w:styleId="984" w:customStyle="1">
    <w:name w:val="列表框1 Char Char"/>
    <w:qFormat/>
    <w:rPr>
      <w:sz w:val="20"/>
    </w:rPr>
  </w:style>
  <w:style w:type="character" w:styleId="985" w:customStyle="1">
    <w:name w:val="批注主题 字符"/>
    <w:semiHidden/>
    <w:qFormat/>
    <w:rPr>
      <w:b/>
      <w:sz w:val="20"/>
    </w:rPr>
  </w:style>
  <w:style w:type="character" w:styleId="986" w:customStyle="1">
    <w:name w:val="页脚 Char"/>
    <w:qFormat/>
    <w:rPr>
      <w:sz w:val="20"/>
    </w:rPr>
  </w:style>
  <w:style w:type="character" w:styleId="987" w:customStyle="1">
    <w:name w:val="列出段落 Char"/>
    <w:qFormat/>
    <w:rPr>
      <w:sz w:val="20"/>
    </w:rPr>
  </w:style>
  <w:style w:type="character" w:styleId="988" w:customStyle="1">
    <w:name w:val="正文文本 3 Char1"/>
    <w:semiHidden/>
    <w:qFormat/>
    <w:rPr>
      <w:sz w:val="20"/>
    </w:rPr>
  </w:style>
  <w:style w:type="character" w:styleId="989" w:customStyle="1">
    <w:name w:val="尾注文本 Char"/>
    <w:qFormat/>
    <w:rPr>
      <w:sz w:val="20"/>
    </w:rPr>
  </w:style>
  <w:style w:type="character" w:styleId="990" w:customStyle="1">
    <w:name w:val="正文文本 3 Char"/>
    <w:qFormat/>
    <w:rPr>
      <w:sz w:val="20"/>
    </w:rPr>
  </w:style>
  <w:style w:type="character" w:styleId="991" w:customStyle="1">
    <w:name w:val="批注框文本 Char1"/>
    <w:semiHidden/>
    <w:qFormat/>
    <w:rPr>
      <w:sz w:val="20"/>
    </w:rPr>
  </w:style>
  <w:style w:type="character" w:styleId="992" w:customStyle="1">
    <w:name w:val="H 3 Char"/>
    <w:qFormat/>
    <w:rPr>
      <w:b/>
      <w:sz w:val="20"/>
    </w:rPr>
  </w:style>
  <w:style w:type="character" w:styleId="993" w:customStyle="1">
    <w:name w:val="apple-converted-space"/>
    <w:qFormat/>
    <w:rPr>
      <w:sz w:val="20"/>
    </w:rPr>
  </w:style>
  <w:style w:type="character" w:styleId="994" w:customStyle="1">
    <w:name w:val="正文文本 Char1"/>
    <w:semiHidden/>
    <w:qFormat/>
    <w:rPr>
      <w:sz w:val="20"/>
    </w:rPr>
  </w:style>
  <w:style w:type="character" w:styleId="995" w:customStyle="1">
    <w:name w:val="标题 7 Char1"/>
    <w:semiHidden/>
    <w:qFormat/>
    <w:rPr>
      <w:b/>
      <w:sz w:val="20"/>
    </w:rPr>
  </w:style>
  <w:style w:type="character" w:styleId="996" w:customStyle="1">
    <w:name w:val="_Style 376"/>
    <w:qFormat/>
    <w:rPr>
      <w:b/>
      <w:color w:val="auto"/>
      <w:sz w:val="21"/>
    </w:rPr>
  </w:style>
  <w:style w:type="character" w:styleId="997" w:customStyle="1">
    <w:name w:val="批注主题 Char"/>
    <w:qFormat/>
    <w:rPr>
      <w:b/>
      <w:sz w:val="20"/>
    </w:rPr>
  </w:style>
  <w:style w:type="character" w:styleId="998" w:customStyle="1">
    <w:name w:val="表格 Char"/>
    <w:qFormat/>
    <w:rPr>
      <w:color w:val="000000"/>
      <w:sz w:val="20"/>
    </w:rPr>
  </w:style>
  <w:style w:type="character" w:styleId="999" w:customStyle="1">
    <w:name w:val="正文文本缩进 2 Char1"/>
    <w:semiHidden/>
    <w:qFormat/>
    <w:rPr>
      <w:sz w:val="20"/>
    </w:rPr>
  </w:style>
  <w:style w:type="character" w:styleId="1000" w:customStyle="1">
    <w:name w:val="正文文本 2 Char"/>
    <w:qFormat/>
    <w:rPr>
      <w:sz w:val="20"/>
    </w:rPr>
  </w:style>
  <w:style w:type="character" w:styleId="1001" w:customStyle="1">
    <w:name w:val="para1"/>
    <w:qFormat/>
    <w:rPr>
      <w:sz w:val="20"/>
    </w:rPr>
  </w:style>
  <w:style w:type="character" w:styleId="1002" w:customStyle="1">
    <w:name w:val="标题 8 Char"/>
    <w:qFormat/>
    <w:rPr>
      <w:sz w:val="20"/>
    </w:rPr>
  </w:style>
  <w:style w:type="character" w:styleId="1003" w:customStyle="1">
    <w:name w:val="批注框文本 Char"/>
    <w:qFormat/>
    <w:rPr>
      <w:sz w:val="20"/>
    </w:rPr>
  </w:style>
  <w:style w:type="character" w:styleId="1004" w:customStyle="1">
    <w:name w:val="样式 首行缩进:  2 字符 Char1"/>
    <w:qFormat/>
    <w:rPr>
      <w:sz w:val="20"/>
    </w:rPr>
  </w:style>
  <w:style w:type="character" w:styleId="1005" w:customStyle="1">
    <w:name w:val="Char Char12"/>
    <w:qFormat/>
    <w:rPr>
      <w:sz w:val="20"/>
    </w:rPr>
  </w:style>
  <w:style w:type="character" w:styleId="1006" w:customStyle="1">
    <w:name w:val="_Style 337"/>
    <w:qFormat/>
    <w:rPr>
      <w:color w:val="auto"/>
      <w:sz w:val="21"/>
    </w:rPr>
  </w:style>
  <w:style w:type="character" w:styleId="1007" w:customStyle="1">
    <w:name w:val="批注文字 Char"/>
    <w:qFormat/>
    <w:rPr>
      <w:sz w:val="20"/>
    </w:rPr>
  </w:style>
  <w:style w:type="character" w:styleId="1008" w:customStyle="1">
    <w:name w:val="插图 Char Char"/>
    <w:qFormat/>
    <w:rPr>
      <w:sz w:val="20"/>
    </w:rPr>
  </w:style>
  <w:style w:type="character" w:styleId="1009" w:customStyle="1">
    <w:name w:val="Char Char2"/>
    <w:qFormat/>
    <w:rPr>
      <w:sz w:val="20"/>
    </w:rPr>
  </w:style>
  <w:style w:type="character" w:styleId="1010" w:customStyle="1">
    <w:name w:val="项目符0 Char"/>
    <w:qFormat/>
    <w:rPr>
      <w:sz w:val="20"/>
    </w:rPr>
  </w:style>
  <w:style w:type="character" w:styleId="1011" w:customStyle="1">
    <w:name w:val="页眉 Char"/>
    <w:qFormat/>
    <w:rPr>
      <w:sz w:val="20"/>
    </w:rPr>
  </w:style>
  <w:style w:type="character" w:styleId="1012" w:customStyle="1">
    <w:name w:val="页码1"/>
    <w:qFormat/>
    <w:rPr>
      <w:sz w:val="20"/>
    </w:rPr>
  </w:style>
  <w:style w:type="character" w:styleId="1013" w:customStyle="1">
    <w:name w:val="文档结构图 Char1"/>
    <w:semiHidden/>
    <w:qFormat/>
    <w:rPr>
      <w:sz w:val="20"/>
    </w:rPr>
  </w:style>
  <w:style w:type="character" w:styleId="1014" w:customStyle="1">
    <w:name w:val="HTML 预设格式 Char"/>
    <w:qFormat/>
    <w:rPr>
      <w:sz w:val="20"/>
    </w:rPr>
  </w:style>
  <w:style w:type="character" w:styleId="1015" w:customStyle="1">
    <w:name w:val="应答文本 Char Char"/>
    <w:qFormat/>
    <w:rPr>
      <w:sz w:val="20"/>
    </w:rPr>
  </w:style>
  <w:style w:type="character" w:styleId="1016" w:customStyle="1">
    <w:name w:val="Char Char13"/>
    <w:qFormat/>
    <w:rPr>
      <w:sz w:val="20"/>
    </w:rPr>
  </w:style>
  <w:style w:type="character" w:styleId="1017" w:customStyle="1">
    <w:name w:val="页脚 Char1"/>
    <w:semiHidden/>
    <w:qFormat/>
    <w:rPr>
      <w:sz w:val="20"/>
    </w:rPr>
  </w:style>
  <w:style w:type="character" w:styleId="1018" w:customStyle="1">
    <w:name w:val="表格 Char Char"/>
    <w:qFormat/>
    <w:rPr>
      <w:sz w:val="20"/>
    </w:rPr>
  </w:style>
  <w:style w:type="character" w:styleId="1019" w:customStyle="1">
    <w:name w:val="标题 9 Char"/>
    <w:qFormat/>
    <w:rPr>
      <w:sz w:val="20"/>
    </w:rPr>
  </w:style>
  <w:style w:type="character" w:styleId="1020" w:customStyle="1">
    <w:name w:val="Char Char3"/>
    <w:qFormat/>
    <w:rPr>
      <w:sz w:val="20"/>
    </w:rPr>
  </w:style>
  <w:style w:type="character" w:styleId="1021" w:customStyle="1">
    <w:name w:val="日期 Char1"/>
    <w:qFormat/>
    <w:rPr>
      <w:sz w:val="20"/>
    </w:rPr>
  </w:style>
  <w:style w:type="character" w:styleId="1022" w:customStyle="1">
    <w:name w:val="批注主题 Char1"/>
    <w:semiHidden/>
    <w:qFormat/>
    <w:rPr>
      <w:b/>
      <w:sz w:val="20"/>
    </w:rPr>
  </w:style>
  <w:style w:type="character" w:styleId="1023" w:customStyle="1">
    <w:name w:val="标题 1 Char"/>
    <w:qFormat/>
    <w:rPr>
      <w:b/>
      <w:sz w:val="20"/>
    </w:rPr>
  </w:style>
  <w:style w:type="paragraph" w:styleId="1024" w:customStyle="1">
    <w:name w:val="正文文本缩进 31"/>
    <w:basedOn w:val="844"/>
    <w:next w:val="1025"/>
    <w:qFormat/>
    <w:pPr>
      <w:ind w:left="1200" w:firstLine="1248"/>
      <w:spacing w:before="120" w:after="0" w:line="22" w:lineRule="atLeast"/>
    </w:pPr>
  </w:style>
  <w:style w:type="paragraph" w:styleId="1025" w:customStyle="1">
    <w:name w:val="样式 正文首行缩进 + 首行缩进:  2 字符5"/>
    <w:next w:val="1026"/>
    <w:qFormat/>
    <w:pPr>
      <w:ind w:left="200" w:firstLine="3784"/>
      <w:spacing w:line="300" w:lineRule="auto"/>
    </w:pPr>
    <w:rPr>
      <w:rFonts w:ascii="Calibri" w:hAnsi="Calibri"/>
    </w:rPr>
  </w:style>
  <w:style w:type="paragraph" w:styleId="1026" w:customStyle="1">
    <w:name w:val="Char2"/>
    <w:basedOn w:val="844"/>
    <w:next w:val="1027"/>
    <w:qFormat/>
    <w:pPr>
      <w:ind w:left="0" w:firstLine="3584"/>
      <w:spacing w:before="0" w:after="160" w:line="240" w:lineRule="exact"/>
    </w:pPr>
  </w:style>
  <w:style w:type="paragraph" w:styleId="1027" w:customStyle="1">
    <w:name w:val="Bullet"/>
    <w:next w:val="1028"/>
    <w:qFormat/>
    <w:pPr>
      <w:ind w:left="567" w:right="2835" w:firstLine="3584"/>
      <w:spacing w:after="60"/>
    </w:pPr>
    <w:rPr>
      <w:rFonts w:ascii="Calibri" w:hAnsi="Calibri"/>
    </w:rPr>
  </w:style>
  <w:style w:type="paragraph" w:styleId="1028" w:customStyle="1">
    <w:name w:val="Char Char Char Char"/>
    <w:next w:val="1029"/>
    <w:qFormat/>
    <w:pPr>
      <w:ind w:firstLine="10"/>
      <w:spacing w:line="360" w:lineRule="auto"/>
      <w:shd w:val="clear" w:color="000000" w:fill="000080"/>
    </w:pPr>
    <w:rPr>
      <w:rFonts w:ascii="Calibri" w:hAnsi="Calibri"/>
    </w:rPr>
  </w:style>
  <w:style w:type="paragraph" w:styleId="1029" w:customStyle="1">
    <w:name w:val="杨昂超式样黑体主"/>
    <w:basedOn w:val="844"/>
    <w:next w:val="1030"/>
    <w:qFormat/>
    <w:pPr>
      <w:ind w:left="0" w:firstLine="4608"/>
      <w:spacing w:before="0" w:after="0" w:line="240" w:lineRule="auto"/>
    </w:pPr>
  </w:style>
  <w:style w:type="paragraph" w:styleId="1030" w:customStyle="1">
    <w:name w:val="Char Char Char Char Char Char1 Char Char Char Char Char Char Char Char Char Char"/>
    <w:basedOn w:val="844"/>
    <w:next w:val="1031"/>
    <w:qFormat/>
    <w:pPr>
      <w:ind w:left="0" w:firstLine="2560"/>
      <w:spacing w:before="0" w:after="0" w:line="240" w:lineRule="auto"/>
    </w:pPr>
  </w:style>
  <w:style w:type="paragraph" w:styleId="1031" w:customStyle="1">
    <w:name w:val="目录1"/>
    <w:basedOn w:val="844"/>
    <w:next w:val="843"/>
    <w:qFormat/>
    <w:pPr>
      <w:ind w:left="0" w:firstLine="7168"/>
      <w:spacing w:before="0" w:after="136" w:line="289" w:lineRule="atLeast"/>
    </w:pPr>
  </w:style>
  <w:style w:type="paragraph" w:styleId="1032" w:customStyle="1">
    <w:name w:val="插图"/>
    <w:next w:val="843"/>
    <w:qFormat/>
    <w:pPr>
      <w:ind w:firstLine="4608"/>
      <w:jc w:val="center"/>
    </w:pPr>
    <w:rPr>
      <w:rFonts w:ascii="Calibri" w:hAnsi="Calibri"/>
    </w:rPr>
  </w:style>
  <w:style w:type="paragraph" w:styleId="1033" w:customStyle="1">
    <w:name w:val="正文符号4"/>
    <w:basedOn w:val="844"/>
    <w:next w:val="1034"/>
    <w:qFormat/>
    <w:pPr>
      <w:ind w:left="0" w:firstLine="5632"/>
      <w:spacing w:before="0" w:after="0" w:line="240" w:lineRule="auto"/>
    </w:pPr>
  </w:style>
  <w:style w:type="paragraph" w:styleId="1034" w:customStyle="1">
    <w:name w:val="样式 加粗 居中"/>
    <w:basedOn w:val="844"/>
    <w:next w:val="1035"/>
    <w:qFormat/>
    <w:pPr>
      <w:ind w:left="0" w:firstLine="2560"/>
      <w:jc w:val="center"/>
      <w:spacing w:before="0" w:after="0" w:line="360" w:lineRule="auto"/>
    </w:pPr>
  </w:style>
  <w:style w:type="paragraph" w:styleId="1035" w:customStyle="1">
    <w:name w:val="_Style 12"/>
    <w:next w:val="1036"/>
    <w:qFormat/>
    <w:pPr>
      <w:ind w:firstLine="14"/>
      <w:spacing w:line="360" w:lineRule="auto"/>
      <w:shd w:val="clear" w:color="000000" w:fill="000080"/>
    </w:pPr>
    <w:rPr>
      <w:rFonts w:ascii="Calibri" w:hAnsi="Calibri"/>
    </w:rPr>
  </w:style>
  <w:style w:type="paragraph" w:styleId="1036" w:customStyle="1">
    <w:name w:val="正文文本缩进1"/>
    <w:basedOn w:val="844"/>
    <w:next w:val="1037"/>
    <w:qFormat/>
    <w:pPr>
      <w:ind w:left="420" w:firstLine="3584"/>
      <w:spacing w:before="0" w:after="120" w:line="240" w:lineRule="auto"/>
    </w:pPr>
  </w:style>
  <w:style w:type="paragraph" w:styleId="1037" w:customStyle="1">
    <w:name w:val="列表编号 31"/>
    <w:basedOn w:val="844"/>
    <w:next w:val="900"/>
    <w:qFormat/>
    <w:pPr>
      <w:ind w:left="1200" w:firstLine="2712"/>
      <w:spacing w:before="0" w:after="0" w:line="360" w:lineRule="auto"/>
    </w:pPr>
  </w:style>
  <w:style w:type="paragraph" w:styleId="1038" w:customStyle="1">
    <w:name w:val="xl70"/>
    <w:basedOn w:val="844"/>
    <w:next w:val="898"/>
    <w:qFormat/>
    <w:pPr>
      <w:ind w:left="0" w:firstLine="1024"/>
      <w:spacing w:before="280" w:after="280" w:line="240" w:lineRule="auto"/>
    </w:pPr>
  </w:style>
  <w:style w:type="paragraph" w:styleId="1039" w:customStyle="1">
    <w:name w:val="应答文本"/>
    <w:basedOn w:val="844"/>
    <w:next w:val="1040"/>
    <w:qFormat/>
    <w:pPr>
      <w:ind w:left="1296" w:firstLine="2112"/>
      <w:spacing w:before="0" w:after="0" w:line="460" w:lineRule="exact"/>
    </w:pPr>
  </w:style>
  <w:style w:type="paragraph" w:styleId="1040" w:customStyle="1">
    <w:name w:val="引文目录1"/>
    <w:basedOn w:val="844"/>
    <w:next w:val="843"/>
    <w:qFormat/>
    <w:pPr>
      <w:ind w:left="420" w:firstLine="2560"/>
      <w:jc w:val="center"/>
      <w:spacing w:before="0" w:after="0" w:line="360" w:lineRule="auto"/>
    </w:pPr>
  </w:style>
  <w:style w:type="paragraph" w:styleId="1041" w:customStyle="1">
    <w:name w:val="索引标题1"/>
    <w:basedOn w:val="844"/>
    <w:next w:val="1042"/>
    <w:qFormat/>
    <w:pPr>
      <w:ind w:left="0" w:firstLine="4608"/>
      <w:jc w:val="center"/>
      <w:spacing w:before="0" w:after="0" w:line="360" w:lineRule="auto"/>
    </w:pPr>
  </w:style>
  <w:style w:type="paragraph" w:styleId="1042" w:customStyle="1">
    <w:name w:val="xl90"/>
    <w:basedOn w:val="844"/>
    <w:next w:val="1043"/>
    <w:qFormat/>
    <w:pPr>
      <w:ind w:left="0" w:firstLine="3584"/>
      <w:spacing w:before="280" w:after="280" w:line="240" w:lineRule="auto"/>
    </w:pPr>
  </w:style>
  <w:style w:type="paragraph" w:styleId="1043" w:customStyle="1">
    <w:name w:val="列表框1"/>
    <w:next w:val="1040"/>
    <w:qFormat/>
    <w:pPr>
      <w:ind w:firstLine="2048"/>
      <w:spacing w:line="460" w:lineRule="exact"/>
    </w:pPr>
    <w:rPr>
      <w:rFonts w:ascii="Calibri" w:hAnsi="Calibri"/>
    </w:rPr>
  </w:style>
  <w:style w:type="paragraph" w:styleId="1044" w:customStyle="1">
    <w:name w:val="xl28"/>
    <w:basedOn w:val="844"/>
    <w:next w:val="1045"/>
    <w:qFormat/>
    <w:pPr>
      <w:ind w:left="0" w:firstLine="20"/>
      <w:spacing w:before="280" w:after="280" w:line="240" w:lineRule="auto"/>
      <w:shd w:val="clear" w:color="000000" w:fill="ffffff"/>
    </w:pPr>
  </w:style>
  <w:style w:type="paragraph" w:styleId="1045" w:customStyle="1">
    <w:name w:val="HTML 预设格式1"/>
    <w:basedOn w:val="844"/>
    <w:next w:val="1046"/>
    <w:qFormat/>
    <w:pPr>
      <w:ind w:left="0" w:firstLine="3584"/>
      <w:spacing w:before="0" w:after="0" w:line="253" w:lineRule="atLeast"/>
    </w:pPr>
  </w:style>
  <w:style w:type="paragraph" w:styleId="1046" w:customStyle="1">
    <w:name w:val="项目符号：一级"/>
    <w:basedOn w:val="844"/>
    <w:next w:val="843"/>
    <w:qFormat/>
    <w:pPr>
      <w:ind w:left="425" w:firstLine="1111"/>
      <w:spacing w:before="0" w:after="0" w:line="360" w:lineRule="auto"/>
    </w:pPr>
  </w:style>
  <w:style w:type="paragraph" w:styleId="1047" w:customStyle="1">
    <w:name w:val="四号 居中"/>
    <w:basedOn w:val="844"/>
    <w:next w:val="1048"/>
    <w:qFormat/>
    <w:pPr>
      <w:ind w:left="0" w:firstLine="6144"/>
      <w:jc w:val="center"/>
      <w:spacing w:before="0" w:after="0" w:line="360" w:lineRule="auto"/>
    </w:pPr>
  </w:style>
  <w:style w:type="paragraph" w:styleId="1048" w:customStyle="1">
    <w:name w:val="Char Char Char Char Char Char1 Char Char Char1 Char Char Char Char Char Char"/>
    <w:basedOn w:val="844"/>
    <w:next w:val="1049"/>
    <w:qFormat/>
    <w:pPr>
      <w:ind w:left="0" w:firstLine="2560"/>
      <w:spacing w:before="0" w:after="0" w:line="240" w:lineRule="auto"/>
    </w:pPr>
  </w:style>
  <w:style w:type="paragraph" w:styleId="1049" w:customStyle="1">
    <w:name w:val="样式 标题 3 + (西文) 黑体 (中文) 黑体 (符号) 宋体 小四 段前: 5 磅 段后: 5 磅 行距: 1..."/>
    <w:basedOn w:val="847"/>
    <w:next w:val="1050"/>
    <w:qFormat/>
    <w:pPr>
      <w:ind w:left="1429" w:firstLine="18"/>
      <w:spacing w:before="100" w:after="100" w:line="360" w:lineRule="auto"/>
      <w:outlineLvl w:val="2"/>
    </w:pPr>
  </w:style>
  <w:style w:type="paragraph" w:styleId="1050" w:customStyle="1">
    <w:name w:val="xl22"/>
    <w:basedOn w:val="844"/>
    <w:next w:val="1051"/>
    <w:qFormat/>
    <w:pPr>
      <w:ind w:left="0" w:firstLine="20"/>
      <w:jc w:val="right"/>
      <w:spacing w:before="280" w:after="280" w:line="240" w:lineRule="auto"/>
      <w:shd w:val="clear" w:color="000000" w:fill="ffffff"/>
    </w:pPr>
  </w:style>
  <w:style w:type="paragraph" w:styleId="1051" w:customStyle="1">
    <w:name w:val="自定义一"/>
    <w:basedOn w:val="844"/>
    <w:next w:val="843"/>
    <w:qFormat/>
    <w:pPr>
      <w:ind w:left="0"/>
      <w:spacing w:before="0" w:after="0" w:line="360" w:lineRule="auto"/>
    </w:pPr>
  </w:style>
  <w:style w:type="paragraph" w:styleId="1052" w:customStyle="1">
    <w:name w:val="_Style 224"/>
    <w:next w:val="1053"/>
    <w:semiHidden/>
    <w:qFormat/>
    <w:pPr>
      <w:ind w:firstLine="3584"/>
    </w:pPr>
    <w:rPr>
      <w:rFonts w:ascii="Calibri" w:hAnsi="Calibri"/>
    </w:rPr>
  </w:style>
  <w:style w:type="paragraph" w:styleId="1053" w:customStyle="1">
    <w:name w:val="编号1"/>
    <w:basedOn w:val="844"/>
    <w:next w:val="1054"/>
    <w:qFormat/>
    <w:pPr>
      <w:ind w:left="360" w:right="210" w:firstLine="2200"/>
      <w:spacing w:before="0" w:after="0" w:line="240" w:lineRule="auto"/>
    </w:pPr>
  </w:style>
  <w:style w:type="paragraph" w:styleId="1054" w:customStyle="1">
    <w:name w:val="图片"/>
    <w:basedOn w:val="844"/>
    <w:next w:val="1055"/>
    <w:qFormat/>
    <w:pPr>
      <w:ind w:left="-283" w:firstLine="2674"/>
      <w:jc w:val="center"/>
      <w:spacing w:before="0" w:after="0" w:line="360" w:lineRule="auto"/>
    </w:pPr>
  </w:style>
  <w:style w:type="paragraph" w:styleId="1055" w:customStyle="1">
    <w:name w:val="样式 目录 3 + 左侧:  2 字符"/>
    <w:next w:val="896"/>
    <w:qFormat/>
    <w:pPr>
      <w:ind w:left="400" w:firstLine="5120"/>
      <w:spacing w:line="360" w:lineRule="auto"/>
      <w:widowControl w:val="off"/>
    </w:pPr>
    <w:rPr>
      <w:rFonts w:ascii="Calibri" w:hAnsi="Calibri"/>
    </w:rPr>
  </w:style>
  <w:style w:type="paragraph" w:styleId="1056" w:customStyle="1">
    <w:name w:val="列出段落2"/>
    <w:basedOn w:val="844"/>
    <w:next w:val="1024"/>
    <w:qFormat/>
    <w:pPr>
      <w:ind w:left="420" w:firstLine="3748"/>
      <w:spacing w:before="0" w:after="0" w:line="240" w:lineRule="auto"/>
    </w:pPr>
  </w:style>
  <w:style w:type="paragraph" w:styleId="1057" w:customStyle="1">
    <w:name w:val="Char Char Char Char Char Char1 Char Char Char1 Char"/>
    <w:basedOn w:val="844"/>
    <w:next w:val="1033"/>
    <w:qFormat/>
    <w:pPr>
      <w:ind w:left="0" w:firstLine="2560"/>
      <w:spacing w:before="0" w:after="0" w:line="240" w:lineRule="auto"/>
    </w:pPr>
  </w:style>
  <w:style w:type="paragraph" w:styleId="1058" w:customStyle="1">
    <w:name w:val="列出段落11"/>
    <w:basedOn w:val="844"/>
    <w:next w:val="1059"/>
    <w:qFormat/>
    <w:pPr>
      <w:ind w:left="420" w:firstLine="3748"/>
      <w:spacing w:before="0" w:after="0" w:line="240" w:lineRule="auto"/>
    </w:pPr>
  </w:style>
  <w:style w:type="paragraph" w:styleId="1059" w:customStyle="1">
    <w:name w:val="样式 标题 2 + (西文) 宋体 非加粗 居中"/>
    <w:basedOn w:val="846"/>
    <w:next w:val="1060"/>
    <w:qFormat/>
    <w:pPr>
      <w:ind w:left="0" w:firstLine="24"/>
      <w:jc w:val="center"/>
      <w:spacing w:line="412" w:lineRule="auto"/>
      <w:outlineLvl w:val="1"/>
    </w:pPr>
  </w:style>
  <w:style w:type="paragraph" w:styleId="1060" w:customStyle="1">
    <w:name w:val="页脚 Char Char"/>
    <w:basedOn w:val="844"/>
    <w:next w:val="1061"/>
    <w:qFormat/>
    <w:pPr>
      <w:ind w:left="0" w:firstLine="5120"/>
      <w:spacing w:before="0" w:after="0" w:line="240" w:lineRule="auto"/>
    </w:pPr>
  </w:style>
  <w:style w:type="paragraph" w:styleId="1061" w:customStyle="1">
    <w:name w:val="样式 标题 1 + 段前: 16 磅 段后: 16 磅"/>
    <w:basedOn w:val="845"/>
    <w:next w:val="1062"/>
    <w:qFormat/>
    <w:pPr>
      <w:ind w:left="0" w:firstLine="18"/>
      <w:jc w:val="center"/>
      <w:spacing w:before="120" w:after="0" w:line="360" w:lineRule="auto"/>
      <w:outlineLvl w:val="0"/>
    </w:pPr>
  </w:style>
  <w:style w:type="paragraph" w:styleId="1062" w:customStyle="1">
    <w:name w:val="Char1 Char Char Char Char Char Char"/>
    <w:basedOn w:val="844"/>
    <w:next w:val="1063"/>
    <w:qFormat/>
    <w:pPr>
      <w:ind w:left="0" w:firstLine="2560"/>
      <w:spacing w:before="0" w:after="0" w:line="240" w:lineRule="auto"/>
    </w:pPr>
  </w:style>
  <w:style w:type="paragraph" w:styleId="1063" w:customStyle="1">
    <w:name w:val="文档标题4"/>
    <w:basedOn w:val="848"/>
    <w:next w:val="843"/>
    <w:qFormat/>
    <w:pPr>
      <w:ind w:left="851" w:firstLine="30"/>
      <w:spacing w:after="280" w:line="360" w:lineRule="auto"/>
      <w:outlineLvl w:val="3"/>
    </w:pPr>
  </w:style>
  <w:style w:type="paragraph" w:styleId="1064" w:customStyle="1">
    <w:name w:val="Char Char Char Char Char Char Char Char"/>
    <w:next w:val="1065"/>
    <w:qFormat/>
    <w:pPr>
      <w:ind w:firstLine="14"/>
      <w:jc w:val="both"/>
      <w:shd w:val="clear" w:color="000000" w:fill="000080"/>
      <w:widowControl w:val="off"/>
    </w:pPr>
    <w:rPr>
      <w:rFonts w:ascii="Calibri" w:hAnsi="Calibri"/>
    </w:rPr>
  </w:style>
  <w:style w:type="paragraph" w:styleId="1065" w:customStyle="1">
    <w:name w:val="Char Char Char Char Char Char1 Char Char Char1 Char Char Char Char Char Char Char Char Char Char Char Char Char Char Char"/>
    <w:basedOn w:val="844"/>
    <w:next w:val="1066"/>
    <w:qFormat/>
    <w:pPr>
      <w:ind w:left="0" w:firstLine="2560"/>
      <w:spacing w:before="0" w:after="0" w:line="240" w:lineRule="auto"/>
    </w:pPr>
  </w:style>
  <w:style w:type="paragraph" w:styleId="1066" w:customStyle="1">
    <w:name w:val="样式1"/>
    <w:basedOn w:val="844"/>
    <w:next w:val="1067"/>
    <w:qFormat/>
    <w:pPr>
      <w:ind w:left="0" w:firstLine="1536"/>
      <w:spacing w:before="120" w:after="120" w:line="300" w:lineRule="auto"/>
    </w:pPr>
  </w:style>
  <w:style w:type="paragraph" w:styleId="1067" w:customStyle="1">
    <w:name w:val="索引 41"/>
    <w:basedOn w:val="844"/>
    <w:next w:val="843"/>
    <w:qFormat/>
    <w:pPr>
      <w:ind w:left="600" w:firstLine="2560"/>
      <w:jc w:val="center"/>
      <w:spacing w:before="0" w:after="0" w:line="360" w:lineRule="auto"/>
    </w:pPr>
  </w:style>
  <w:style w:type="paragraph" w:styleId="1068" w:customStyle="1">
    <w:name w:val="索引 61"/>
    <w:basedOn w:val="844"/>
    <w:next w:val="843"/>
    <w:qFormat/>
    <w:pPr>
      <w:ind w:left="1000" w:firstLine="2560"/>
      <w:jc w:val="center"/>
      <w:spacing w:before="0" w:after="0" w:line="360" w:lineRule="auto"/>
    </w:pPr>
  </w:style>
  <w:style w:type="paragraph" w:styleId="1069" w:customStyle="1">
    <w:name w:val="图表"/>
    <w:basedOn w:val="844"/>
    <w:next w:val="1070"/>
    <w:qFormat/>
    <w:pPr>
      <w:ind w:left="0" w:firstLine="2048"/>
      <w:jc w:val="center"/>
      <w:spacing w:before="0" w:after="0" w:line="240" w:lineRule="auto"/>
    </w:pPr>
  </w:style>
  <w:style w:type="paragraph" w:styleId="1070" w:customStyle="1">
    <w:name w:val="reader-word-layer"/>
    <w:basedOn w:val="844"/>
    <w:next w:val="1071"/>
    <w:qFormat/>
    <w:pPr>
      <w:ind w:left="0" w:firstLine="1024"/>
      <w:spacing w:before="280" w:after="280" w:line="240" w:lineRule="auto"/>
    </w:pPr>
  </w:style>
  <w:style w:type="paragraph" w:styleId="1071" w:customStyle="1">
    <w:name w:val="样式 加粗 居中1"/>
    <w:next w:val="1072"/>
    <w:qFormat/>
    <w:pPr>
      <w:ind w:firstLine="2560"/>
      <w:jc w:val="center"/>
    </w:pPr>
    <w:rPr>
      <w:rFonts w:ascii="Calibri" w:hAnsi="Calibri"/>
    </w:rPr>
  </w:style>
  <w:style w:type="paragraph" w:styleId="1072" w:customStyle="1">
    <w:name w:val="xl65"/>
    <w:basedOn w:val="844"/>
    <w:next w:val="1073"/>
    <w:qFormat/>
    <w:pPr>
      <w:ind w:left="0" w:firstLine="5120"/>
      <w:spacing w:before="280" w:after="280" w:line="240" w:lineRule="auto"/>
    </w:pPr>
  </w:style>
  <w:style w:type="paragraph" w:styleId="1073" w:customStyle="1">
    <w:name w:val="节标题"/>
    <w:basedOn w:val="844"/>
    <w:next w:val="1074"/>
    <w:qFormat/>
    <w:pPr>
      <w:ind w:left="0" w:firstLine="5120"/>
      <w:jc w:val="center"/>
      <w:spacing w:before="0" w:after="0" w:line="289" w:lineRule="atLeast"/>
    </w:pPr>
  </w:style>
  <w:style w:type="paragraph" w:styleId="1074" w:customStyle="1">
    <w:name w:val="文档标题6"/>
    <w:basedOn w:val="850"/>
    <w:next w:val="843"/>
    <w:qFormat/>
    <w:pPr>
      <w:ind w:left="1134" w:firstLine="20"/>
      <w:spacing w:before="280" w:after="280" w:line="360" w:lineRule="auto"/>
      <w:outlineLvl w:val="5"/>
    </w:pPr>
  </w:style>
  <w:style w:type="paragraph" w:styleId="1075" w:customStyle="1">
    <w:name w:val="标书正文"/>
    <w:basedOn w:val="844"/>
    <w:next w:val="1076"/>
    <w:qFormat/>
    <w:pPr>
      <w:ind w:left="440" w:right="100" w:firstLine="2760"/>
      <w:spacing w:before="0" w:after="0" w:line="360" w:lineRule="auto"/>
    </w:pPr>
  </w:style>
  <w:style w:type="paragraph" w:styleId="1076" w:customStyle="1">
    <w:name w:val="xl67"/>
    <w:basedOn w:val="844"/>
    <w:next w:val="1068"/>
    <w:qFormat/>
    <w:pPr>
      <w:ind w:left="0" w:firstLine="5120"/>
      <w:spacing w:before="280" w:after="280" w:line="240" w:lineRule="auto"/>
    </w:pPr>
  </w:style>
  <w:style w:type="paragraph" w:styleId="1077" w:customStyle="1">
    <w:name w:val="表内文字"/>
    <w:basedOn w:val="844"/>
    <w:next w:val="885"/>
    <w:qFormat/>
    <w:pPr>
      <w:ind w:left="0" w:firstLine="7680"/>
      <w:jc w:val="center"/>
      <w:spacing w:before="50" w:after="50" w:line="240" w:lineRule="auto"/>
    </w:pPr>
  </w:style>
  <w:style w:type="paragraph" w:styleId="1078" w:customStyle="1">
    <w:name w:val="Item Step in Table"/>
    <w:next w:val="1079"/>
    <w:qFormat/>
    <w:pPr>
      <w:ind w:left="397" w:firstLine="3699"/>
      <w:jc w:val="both"/>
      <w:spacing w:before="40" w:after="40"/>
    </w:pPr>
    <w:rPr>
      <w:rFonts w:ascii="Calibri" w:hAnsi="Calibri"/>
    </w:rPr>
  </w:style>
  <w:style w:type="paragraph" w:styleId="1079" w:customStyle="1">
    <w:name w:val="Char Char Char Char Char Char1 Char Char Char Char Char Char"/>
    <w:basedOn w:val="844"/>
    <w:next w:val="1080"/>
    <w:qFormat/>
    <w:pPr>
      <w:ind w:left="0" w:firstLine="2560"/>
      <w:spacing w:before="0" w:after="0" w:line="240" w:lineRule="auto"/>
    </w:pPr>
  </w:style>
  <w:style w:type="paragraph" w:styleId="1080" w:customStyle="1">
    <w:name w:val="Char Char1"/>
    <w:basedOn w:val="844"/>
    <w:next w:val="1081"/>
    <w:qFormat/>
    <w:pPr>
      <w:ind w:left="0" w:firstLine="3584"/>
      <w:spacing w:before="0" w:after="160" w:line="240" w:lineRule="exact"/>
    </w:pPr>
  </w:style>
  <w:style w:type="paragraph" w:styleId="1081" w:customStyle="1">
    <w:name w:val="样式 标题 3 + 行距: 1.5 倍行距"/>
    <w:basedOn w:val="847"/>
    <w:next w:val="902"/>
    <w:qFormat/>
    <w:pPr>
      <w:ind w:left="200" w:firstLine="18"/>
      <w:spacing w:before="0" w:after="0" w:line="360" w:lineRule="auto"/>
      <w:outlineLvl w:val="2"/>
    </w:pPr>
  </w:style>
  <w:style w:type="paragraph" w:styleId="1082" w:customStyle="1">
    <w:name w:val="Char Char Char Char Char Char1"/>
    <w:basedOn w:val="844"/>
    <w:next w:val="1083"/>
    <w:qFormat/>
    <w:pPr>
      <w:ind w:left="0" w:firstLine="2560"/>
      <w:spacing w:before="0" w:after="0" w:line="240" w:lineRule="auto"/>
    </w:pPr>
  </w:style>
  <w:style w:type="paragraph" w:styleId="1083" w:customStyle="1">
    <w:name w:val="正文缩进2"/>
    <w:basedOn w:val="844"/>
    <w:next w:val="1056"/>
    <w:qFormat/>
    <w:pPr>
      <w:ind w:left="420" w:firstLine="1188"/>
      <w:spacing w:before="0" w:after="0" w:line="240" w:lineRule="auto"/>
    </w:pPr>
  </w:style>
  <w:style w:type="paragraph" w:styleId="1084" w:customStyle="1">
    <w:name w:val="索引 31"/>
    <w:basedOn w:val="844"/>
    <w:next w:val="843"/>
    <w:qFormat/>
    <w:pPr>
      <w:ind w:left="400" w:firstLine="2560"/>
      <w:jc w:val="center"/>
      <w:spacing w:before="0" w:after="0" w:line="360" w:lineRule="auto"/>
    </w:pPr>
  </w:style>
  <w:style w:type="paragraph" w:styleId="1085" w:customStyle="1">
    <w:name w:val="项目符0"/>
    <w:basedOn w:val="844"/>
    <w:next w:val="1086"/>
    <w:qFormat/>
    <w:pPr>
      <w:ind w:left="300" w:right="57" w:firstLine="2760"/>
      <w:spacing w:before="0" w:after="0" w:line="300" w:lineRule="auto"/>
    </w:pPr>
  </w:style>
  <w:style w:type="paragraph" w:styleId="1086" w:customStyle="1">
    <w:name w:val="宏文本1"/>
    <w:next w:val="1078"/>
    <w:qFormat/>
    <w:pPr>
      <w:ind w:firstLine="5632"/>
      <w:widowControl w:val="off"/>
    </w:pPr>
    <w:rPr>
      <w:rFonts w:ascii="Calibri" w:hAnsi="Calibri"/>
    </w:rPr>
  </w:style>
  <w:style w:type="paragraph" w:styleId="1087" w:customStyle="1">
    <w:name w:val="xl81"/>
    <w:basedOn w:val="844"/>
    <w:next w:val="1088"/>
    <w:qFormat/>
    <w:pPr>
      <w:ind w:left="0" w:firstLine="5120"/>
      <w:spacing w:before="280" w:after="280" w:line="240" w:lineRule="auto"/>
    </w:pPr>
  </w:style>
  <w:style w:type="paragraph" w:styleId="1088" w:customStyle="1">
    <w:name w:val="xl25"/>
    <w:basedOn w:val="844"/>
    <w:next w:val="1089"/>
    <w:qFormat/>
    <w:pPr>
      <w:ind w:left="0" w:firstLine="14"/>
      <w:spacing w:before="280" w:after="280" w:line="240" w:lineRule="auto"/>
      <w:shd w:val="clear" w:color="000000" w:fill="ffffff"/>
    </w:pPr>
  </w:style>
  <w:style w:type="paragraph" w:styleId="1089" w:customStyle="1">
    <w:name w:val="普通(网站)1"/>
    <w:basedOn w:val="844"/>
    <w:next w:val="1090"/>
    <w:qFormat/>
    <w:pPr>
      <w:ind w:left="200" w:firstLine="1224"/>
      <w:spacing w:before="280" w:after="280" w:line="240" w:lineRule="auto"/>
    </w:pPr>
  </w:style>
  <w:style w:type="paragraph" w:styleId="1090" w:customStyle="1">
    <w:name w:val="xl27"/>
    <w:basedOn w:val="844"/>
    <w:next w:val="1091"/>
    <w:qFormat/>
    <w:pPr>
      <w:ind w:left="0" w:firstLine="20"/>
      <w:spacing w:before="280" w:after="280" w:line="240" w:lineRule="auto"/>
      <w:shd w:val="clear" w:color="000000" w:fill="ffffff"/>
    </w:pPr>
  </w:style>
  <w:style w:type="paragraph" w:styleId="1091" w:customStyle="1">
    <w:name w:val="表格文字图表文字"/>
    <w:basedOn w:val="844"/>
    <w:next w:val="1092"/>
    <w:qFormat/>
    <w:pPr>
      <w:ind w:left="0" w:firstLine="3584"/>
      <w:jc w:val="center"/>
      <w:spacing w:before="0" w:after="0" w:line="240" w:lineRule="auto"/>
    </w:pPr>
  </w:style>
  <w:style w:type="paragraph" w:styleId="1092" w:customStyle="1">
    <w:name w:val="样式 目录 3 + 左侧:  2 字符1"/>
    <w:next w:val="1093"/>
    <w:qFormat/>
    <w:pPr>
      <w:ind w:left="960" w:firstLine="5120"/>
      <w:spacing w:line="360" w:lineRule="auto"/>
      <w:widowControl w:val="off"/>
    </w:pPr>
    <w:rPr>
      <w:rFonts w:ascii="Calibri" w:hAnsi="Calibri"/>
    </w:rPr>
  </w:style>
  <w:style w:type="paragraph" w:styleId="1093" w:customStyle="1">
    <w:name w:val="文档正文"/>
    <w:basedOn w:val="844"/>
    <w:next w:val="1094"/>
    <w:qFormat/>
    <w:pPr>
      <w:ind w:left="567" w:firstLine="3639"/>
      <w:spacing w:before="0" w:after="0" w:line="480" w:lineRule="atLeast"/>
    </w:pPr>
  </w:style>
  <w:style w:type="paragraph" w:styleId="1094" w:customStyle="1">
    <w:name w:val="列表框2"/>
    <w:next w:val="1095"/>
    <w:qFormat/>
    <w:pPr>
      <w:ind w:firstLine="2048"/>
      <w:spacing w:line="460" w:lineRule="exact"/>
    </w:pPr>
    <w:rPr>
      <w:rFonts w:ascii="Calibri" w:hAnsi="Calibri"/>
    </w:rPr>
  </w:style>
  <w:style w:type="paragraph" w:styleId="1095" w:customStyle="1">
    <w:name w:val="font10"/>
    <w:basedOn w:val="844"/>
    <w:next w:val="876"/>
    <w:qFormat/>
    <w:pPr>
      <w:ind w:left="0" w:firstLine="3584"/>
      <w:spacing w:before="280" w:after="280" w:line="240" w:lineRule="auto"/>
    </w:pPr>
  </w:style>
  <w:style w:type="paragraph" w:styleId="1096" w:customStyle="1">
    <w:name w:val="Char1 Char Char"/>
    <w:basedOn w:val="844"/>
    <w:next w:val="882"/>
    <w:qFormat/>
    <w:pPr>
      <w:ind w:left="0" w:firstLine="2560"/>
      <w:spacing w:before="0" w:after="0" w:line="240" w:lineRule="auto"/>
    </w:pPr>
  </w:style>
  <w:style w:type="paragraph" w:styleId="1097">
    <w:name w:val="Intense Quote"/>
    <w:next w:val="843"/>
    <w:qFormat/>
    <w:pPr>
      <w:ind w:left="3766" w:right="950"/>
      <w:jc w:val="center"/>
      <w:spacing w:before="360" w:after="360"/>
    </w:pPr>
    <w:rPr>
      <w:rFonts w:ascii="Calibri" w:hAnsi="Calibri"/>
      <w:i/>
    </w:rPr>
  </w:style>
  <w:style w:type="paragraph" w:styleId="1098" w:customStyle="1">
    <w:name w:val="列表编号 21"/>
    <w:basedOn w:val="844"/>
    <w:next w:val="1099"/>
    <w:qFormat/>
    <w:pPr>
      <w:ind w:left="0" w:firstLine="2560"/>
      <w:spacing w:before="0" w:after="0" w:line="360" w:lineRule="auto"/>
    </w:pPr>
  </w:style>
  <w:style w:type="paragraph" w:styleId="1099" w:customStyle="1">
    <w:name w:val="正文文本 21"/>
    <w:basedOn w:val="844"/>
    <w:next w:val="1052"/>
    <w:qFormat/>
    <w:pPr>
      <w:ind w:left="0" w:firstLine="2560"/>
      <w:jc w:val="center"/>
      <w:spacing w:before="0" w:after="120" w:line="480" w:lineRule="auto"/>
    </w:pPr>
  </w:style>
  <w:style w:type="paragraph" w:styleId="1100" w:customStyle="1">
    <w:name w:val="font8"/>
    <w:basedOn w:val="844"/>
    <w:next w:val="1101"/>
    <w:qFormat/>
    <w:pPr>
      <w:ind w:left="0" w:firstLine="2048"/>
      <w:spacing w:before="280" w:after="280" w:line="240" w:lineRule="auto"/>
    </w:pPr>
  </w:style>
  <w:style w:type="paragraph" w:styleId="1101" w:customStyle="1">
    <w:name w:val="Default"/>
    <w:next w:val="878"/>
    <w:qFormat/>
    <w:pPr>
      <w:ind w:firstLine="5120"/>
      <w:widowControl w:val="off"/>
    </w:pPr>
    <w:rPr>
      <w:rFonts w:ascii="Calibri" w:hAnsi="Calibri"/>
    </w:rPr>
  </w:style>
  <w:style w:type="paragraph" w:styleId="1102" w:customStyle="1">
    <w:name w:val="小节标题"/>
    <w:basedOn w:val="844"/>
    <w:next w:val="843"/>
    <w:qFormat/>
    <w:pPr>
      <w:ind w:left="0" w:firstLine="7168"/>
      <w:spacing w:before="175" w:after="102" w:line="351" w:lineRule="atLeast"/>
    </w:pPr>
  </w:style>
  <w:style w:type="paragraph" w:styleId="1103" w:customStyle="1">
    <w:name w:val="图1"/>
    <w:basedOn w:val="844"/>
    <w:next w:val="843"/>
    <w:qFormat/>
    <w:pPr>
      <w:ind w:left="1105" w:firstLine="2580"/>
      <w:jc w:val="center"/>
      <w:spacing w:before="0" w:after="0" w:line="360" w:lineRule="auto"/>
    </w:pPr>
  </w:style>
  <w:style w:type="paragraph" w:styleId="1104" w:customStyle="1">
    <w:name w:val="Char Char Char Char Char Char1 Char Char Char1 Char Char Char Char Char Char Char Char Char Char Char Char Char Char Char Char"/>
    <w:basedOn w:val="844"/>
    <w:next w:val="1105"/>
    <w:qFormat/>
    <w:pPr>
      <w:ind w:left="0" w:firstLine="2560"/>
      <w:spacing w:before="0" w:after="0" w:line="240" w:lineRule="auto"/>
    </w:pPr>
  </w:style>
  <w:style w:type="paragraph" w:styleId="1105" w:customStyle="1">
    <w:name w:val="1正文"/>
    <w:basedOn w:val="844"/>
    <w:next w:val="1106"/>
    <w:qFormat/>
    <w:pPr>
      <w:ind w:left="480" w:firstLine="2784"/>
      <w:spacing w:before="0" w:after="0" w:line="300" w:lineRule="auto"/>
    </w:pPr>
  </w:style>
  <w:style w:type="paragraph" w:styleId="1106" w:customStyle="1">
    <w:name w:val="目录2"/>
    <w:basedOn w:val="844"/>
    <w:next w:val="843"/>
    <w:qFormat/>
    <w:pPr>
      <w:ind w:left="209" w:firstLine="5329"/>
      <w:spacing w:before="0" w:after="0" w:line="317" w:lineRule="atLeast"/>
    </w:pPr>
  </w:style>
  <w:style w:type="paragraph" w:styleId="1107" w:customStyle="1">
    <w:name w:val="批注主题1"/>
    <w:next w:val="843"/>
    <w:qFormat/>
    <w:pPr>
      <w:ind w:left="200" w:firstLine="4808"/>
      <w:spacing w:line="360" w:lineRule="auto"/>
    </w:pPr>
    <w:rPr>
      <w:rFonts w:ascii="Calibri" w:hAnsi="Calibri"/>
    </w:rPr>
  </w:style>
  <w:style w:type="paragraph" w:styleId="1108" w:customStyle="1">
    <w:name w:val="xl66"/>
    <w:basedOn w:val="844"/>
    <w:next w:val="1109"/>
    <w:qFormat/>
    <w:pPr>
      <w:ind w:left="0" w:firstLine="3584"/>
      <w:spacing w:before="280" w:after="280" w:line="240" w:lineRule="auto"/>
    </w:pPr>
  </w:style>
  <w:style w:type="paragraph" w:styleId="1109" w:customStyle="1">
    <w:name w:val="表格文字（居中）"/>
    <w:basedOn w:val="844"/>
    <w:next w:val="1110"/>
    <w:qFormat/>
    <w:pPr>
      <w:ind w:left="0" w:firstLine="2560"/>
      <w:jc w:val="center"/>
      <w:spacing w:before="0" w:after="0" w:line="360" w:lineRule="auto"/>
    </w:pPr>
  </w:style>
  <w:style w:type="paragraph" w:styleId="1110" w:customStyle="1">
    <w:name w:val="style16"/>
    <w:basedOn w:val="844"/>
    <w:next w:val="1111"/>
    <w:qFormat/>
    <w:pPr>
      <w:ind w:left="0" w:firstLine="2048"/>
      <w:spacing w:before="280" w:after="280" w:line="240" w:lineRule="auto"/>
    </w:pPr>
  </w:style>
  <w:style w:type="paragraph" w:styleId="1111" w:customStyle="1">
    <w:name w:val="font6"/>
    <w:basedOn w:val="844"/>
    <w:next w:val="1112"/>
    <w:qFormat/>
    <w:pPr>
      <w:ind w:left="0" w:firstLine="5120"/>
      <w:spacing w:before="280" w:after="280" w:line="240" w:lineRule="auto"/>
    </w:pPr>
  </w:style>
  <w:style w:type="paragraph" w:styleId="1112" w:customStyle="1">
    <w:name w:val="正文首行缩进 21"/>
    <w:next w:val="1113"/>
    <w:qFormat/>
    <w:pPr>
      <w:ind w:left="200" w:firstLine="3784"/>
      <w:jc w:val="center"/>
      <w:spacing w:after="120" w:line="360" w:lineRule="auto"/>
    </w:pPr>
    <w:rPr>
      <w:rFonts w:ascii="Calibri" w:hAnsi="Calibri"/>
    </w:rPr>
  </w:style>
  <w:style w:type="paragraph" w:styleId="1113" w:customStyle="1">
    <w:name w:val="Body"/>
    <w:next w:val="1114"/>
    <w:qFormat/>
    <w:pPr>
      <w:ind w:left="567" w:right="2835" w:firstLine="3584"/>
      <w:spacing w:after="60"/>
    </w:pPr>
    <w:rPr>
      <w:rFonts w:ascii="Calibri" w:hAnsi="Calibri"/>
    </w:rPr>
  </w:style>
  <w:style w:type="paragraph" w:styleId="1114" w:customStyle="1">
    <w:name w:val="索引 91"/>
    <w:basedOn w:val="844"/>
    <w:next w:val="843"/>
    <w:qFormat/>
    <w:pPr>
      <w:ind w:left="1600" w:firstLine="2560"/>
      <w:jc w:val="center"/>
      <w:spacing w:before="0" w:after="0" w:line="360" w:lineRule="auto"/>
    </w:pPr>
  </w:style>
  <w:style w:type="paragraph" w:styleId="1115" w:customStyle="1">
    <w:name w:val="图片0"/>
    <w:basedOn w:val="844"/>
    <w:next w:val="892"/>
    <w:qFormat/>
    <w:pPr>
      <w:ind w:left="-161" w:firstLine="1187"/>
      <w:spacing w:before="0" w:after="0" w:line="276" w:lineRule="auto"/>
    </w:pPr>
  </w:style>
  <w:style w:type="paragraph" w:styleId="1116" w:customStyle="1">
    <w:name w:val="正文段"/>
    <w:basedOn w:val="844"/>
    <w:next w:val="1107"/>
    <w:qFormat/>
    <w:pPr>
      <w:ind w:left="454" w:firstLine="1222"/>
      <w:spacing w:before="0" w:after="240" w:line="240" w:lineRule="atLeast"/>
    </w:pPr>
  </w:style>
  <w:style w:type="paragraph" w:styleId="1117" w:customStyle="1">
    <w:name w:val="三号 居中"/>
    <w:basedOn w:val="844"/>
    <w:next w:val="1118"/>
    <w:qFormat/>
    <w:pPr>
      <w:ind w:left="0" w:firstLine="6144"/>
      <w:jc w:val="center"/>
      <w:spacing w:before="0" w:after="0" w:line="360" w:lineRule="auto"/>
    </w:pPr>
  </w:style>
  <w:style w:type="paragraph" w:styleId="1118" w:customStyle="1">
    <w:name w:val="列出段落1"/>
    <w:basedOn w:val="844"/>
    <w:next w:val="1119"/>
    <w:qFormat/>
    <w:pPr>
      <w:ind w:left="420" w:firstLine="3748"/>
      <w:spacing w:before="0" w:after="0" w:line="240" w:lineRule="auto"/>
    </w:pPr>
  </w:style>
  <w:style w:type="paragraph" w:styleId="1119" w:customStyle="1">
    <w:name w:val="Char Char Char Char Char Char1 Char Char Char1 Char Char Char"/>
    <w:basedOn w:val="844"/>
    <w:next w:val="1057"/>
    <w:qFormat/>
    <w:pPr>
      <w:ind w:left="0" w:firstLine="2560"/>
      <w:spacing w:before="0" w:after="0" w:line="240" w:lineRule="auto"/>
    </w:pPr>
  </w:style>
  <w:style w:type="paragraph" w:styleId="1120" w:customStyle="1">
    <w:name w:val="样式 标题 3 + (中文) 黑体 小四 非加粗 段前: 7.8 磅 段后: 0 磅 行距: 固定值 20 磅"/>
    <w:basedOn w:val="847"/>
    <w:next w:val="1075"/>
    <w:qFormat/>
    <w:pPr>
      <w:ind w:left="0"/>
      <w:spacing w:before="0" w:after="0" w:line="400" w:lineRule="exact"/>
      <w:outlineLvl w:val="2"/>
    </w:pPr>
  </w:style>
  <w:style w:type="paragraph" w:styleId="1121" w:customStyle="1">
    <w:name w:val="a2"/>
    <w:basedOn w:val="844"/>
    <w:next w:val="883"/>
    <w:qFormat/>
    <w:pPr>
      <w:ind w:left="0" w:firstLine="1024"/>
      <w:spacing w:before="280" w:after="280" w:line="240" w:lineRule="auto"/>
    </w:pPr>
  </w:style>
  <w:style w:type="paragraph" w:styleId="1122" w:customStyle="1">
    <w:name w:val="需求文档正文样式"/>
    <w:basedOn w:val="844"/>
    <w:next w:val="1123"/>
    <w:qFormat/>
    <w:pPr>
      <w:ind w:left="437" w:firstLine="2741"/>
      <w:spacing w:before="0" w:after="0" w:line="360" w:lineRule="auto"/>
    </w:pPr>
  </w:style>
  <w:style w:type="paragraph" w:styleId="1123" w:customStyle="1">
    <w:name w:val="xl74"/>
    <w:basedOn w:val="844"/>
    <w:next w:val="1124"/>
    <w:qFormat/>
    <w:pPr>
      <w:ind w:left="0" w:firstLine="16"/>
      <w:jc w:val="center"/>
      <w:spacing w:before="280" w:after="280" w:line="240" w:lineRule="auto"/>
      <w:shd w:val="clear" w:color="000000" w:fill="538dd5"/>
    </w:pPr>
  </w:style>
  <w:style w:type="paragraph" w:styleId="1124" w:customStyle="1">
    <w:name w:val="xl88"/>
    <w:basedOn w:val="844"/>
    <w:next w:val="1038"/>
    <w:qFormat/>
    <w:pPr>
      <w:ind w:left="0" w:firstLine="5120"/>
      <w:spacing w:before="280" w:after="280" w:line="240" w:lineRule="auto"/>
    </w:pPr>
  </w:style>
  <w:style w:type="paragraph" w:styleId="1125" w:customStyle="1">
    <w:name w:val="afont"/>
    <w:basedOn w:val="844"/>
    <w:next w:val="869"/>
    <w:qFormat/>
    <w:pPr>
      <w:ind w:left="0" w:firstLine="2048"/>
      <w:spacing w:before="100" w:after="100" w:line="285" w:lineRule="atLeast"/>
    </w:pPr>
  </w:style>
  <w:style w:type="paragraph" w:styleId="1126" w:customStyle="1">
    <w:name w:val="日期1"/>
    <w:basedOn w:val="844"/>
    <w:next w:val="843"/>
    <w:qFormat/>
    <w:pPr>
      <w:ind w:left="100" w:firstLine="6144"/>
      <w:spacing w:before="0" w:after="0" w:line="240" w:lineRule="auto"/>
    </w:pPr>
  </w:style>
  <w:style w:type="paragraph" w:styleId="1127" w:customStyle="1">
    <w:name w:val="Char Char Char Char Char Char Char Char Char Char Char Char Char Char Char Char"/>
    <w:basedOn w:val="844"/>
    <w:next w:val="1128"/>
    <w:qFormat/>
    <w:pPr>
      <w:ind w:left="682" w:firstLine="1224"/>
      <w:spacing w:before="0" w:after="0" w:line="360" w:lineRule="auto"/>
    </w:pPr>
  </w:style>
  <w:style w:type="paragraph" w:styleId="1128" w:customStyle="1">
    <w:name w:val="列表编号 51"/>
    <w:basedOn w:val="844"/>
    <w:next w:val="1129"/>
    <w:qFormat/>
    <w:pPr>
      <w:ind w:left="900" w:firstLine="2652"/>
      <w:spacing w:before="0" w:after="0" w:line="360" w:lineRule="auto"/>
    </w:pPr>
  </w:style>
  <w:style w:type="paragraph" w:styleId="1129" w:customStyle="1">
    <w:name w:val="样式 标题 1 + 黑体 (符号) 宋体 三号 段前: 7.8 磅 段后: 7.8 磅 行距: 1.5 倍行距"/>
    <w:basedOn w:val="845"/>
    <w:next w:val="1130"/>
    <w:qFormat/>
    <w:pPr>
      <w:ind w:left="432" w:firstLine="18"/>
      <w:spacing w:before="40" w:after="40" w:line="360" w:lineRule="auto"/>
      <w:outlineLvl w:val="0"/>
    </w:pPr>
  </w:style>
  <w:style w:type="paragraph" w:styleId="1130" w:customStyle="1">
    <w:name w:val="表格用"/>
    <w:basedOn w:val="844"/>
    <w:next w:val="1047"/>
    <w:qFormat/>
    <w:pPr>
      <w:ind w:left="0" w:firstLine="1024"/>
      <w:spacing w:before="0" w:after="0" w:line="360" w:lineRule="auto"/>
    </w:pPr>
  </w:style>
  <w:style w:type="paragraph" w:styleId="1131" w:customStyle="1">
    <w:name w:val="正文（首行缩进 2 字符）"/>
    <w:next w:val="1044"/>
    <w:qFormat/>
    <w:pPr>
      <w:ind w:left="480" w:firstLine="2784"/>
      <w:jc w:val="center"/>
      <w:spacing w:line="300" w:lineRule="auto"/>
    </w:pPr>
    <w:rPr>
      <w:rFonts w:ascii="Calibri" w:hAnsi="Calibri"/>
    </w:rPr>
  </w:style>
  <w:style w:type="paragraph" w:styleId="1132" w:customStyle="1">
    <w:name w:val="Char"/>
    <w:basedOn w:val="844"/>
    <w:next w:val="1133"/>
    <w:qFormat/>
    <w:pPr>
      <w:ind w:left="900" w:firstLine="2608"/>
      <w:spacing w:before="0" w:after="0" w:line="240" w:lineRule="auto"/>
    </w:pPr>
  </w:style>
  <w:style w:type="paragraph" w:styleId="1133" w:customStyle="1">
    <w:name w:val="Char Char Char2 Char Char Char2 Char"/>
    <w:basedOn w:val="844"/>
    <w:next w:val="1134"/>
    <w:qFormat/>
    <w:pPr>
      <w:ind w:left="560" w:firstLine="3632"/>
      <w:spacing w:before="0" w:after="160" w:line="240" w:lineRule="exact"/>
    </w:pPr>
  </w:style>
  <w:style w:type="paragraph" w:styleId="1134" w:customStyle="1">
    <w:name w:val="目录3"/>
    <w:basedOn w:val="844"/>
    <w:next w:val="843"/>
    <w:qFormat/>
    <w:pPr>
      <w:ind w:left="419" w:firstLine="5283"/>
      <w:spacing w:before="0" w:after="0" w:line="317" w:lineRule="atLeast"/>
    </w:pPr>
  </w:style>
  <w:style w:type="paragraph" w:styleId="1135" w:customStyle="1">
    <w:name w:val="表格"/>
    <w:basedOn w:val="844"/>
    <w:next w:val="1136"/>
    <w:qFormat/>
    <w:pPr>
      <w:ind w:left="0" w:firstLine="2560"/>
      <w:spacing w:before="0" w:after="0" w:line="360" w:lineRule="auto"/>
    </w:pPr>
  </w:style>
  <w:style w:type="paragraph" w:styleId="1136" w:customStyle="1">
    <w:name w:val="xl26"/>
    <w:basedOn w:val="844"/>
    <w:next w:val="1096"/>
    <w:qFormat/>
    <w:pPr>
      <w:ind w:left="0" w:firstLine="20"/>
      <w:jc w:val="center"/>
      <w:spacing w:before="280" w:after="280" w:line="240" w:lineRule="auto"/>
      <w:shd w:val="clear" w:color="000000" w:fill="ffffff"/>
    </w:pPr>
  </w:style>
  <w:style w:type="paragraph" w:styleId="1137" w:customStyle="1">
    <w:name w:val="xl71"/>
    <w:basedOn w:val="844"/>
    <w:next w:val="1138"/>
    <w:qFormat/>
    <w:pPr>
      <w:ind w:left="0" w:firstLine="1536"/>
      <w:spacing w:before="280" w:after="280" w:line="240" w:lineRule="auto"/>
    </w:pPr>
  </w:style>
  <w:style w:type="paragraph" w:styleId="1138" w:customStyle="1">
    <w:name w:val="正文文本 31"/>
    <w:basedOn w:val="844"/>
    <w:next w:val="1139"/>
    <w:qFormat/>
    <w:pPr>
      <w:ind w:left="0" w:firstLine="3584"/>
      <w:jc w:val="center"/>
      <w:spacing w:before="0" w:after="120" w:line="360" w:lineRule="auto"/>
    </w:pPr>
  </w:style>
  <w:style w:type="paragraph" w:styleId="1139" w:customStyle="1">
    <w:name w:val="列出段落111"/>
    <w:basedOn w:val="844"/>
    <w:next w:val="1140"/>
    <w:qFormat/>
    <w:pPr>
      <w:ind w:left="420" w:firstLine="3748"/>
      <w:spacing w:before="0" w:after="0" w:line="240" w:lineRule="auto"/>
    </w:pPr>
  </w:style>
  <w:style w:type="paragraph" w:styleId="1140" w:customStyle="1">
    <w:name w:val="xl78"/>
    <w:basedOn w:val="844"/>
    <w:next w:val="1141"/>
    <w:qFormat/>
    <w:pPr>
      <w:ind w:left="0" w:firstLine="3584"/>
      <w:jc w:val="center"/>
      <w:spacing w:before="280" w:after="280" w:line="240" w:lineRule="auto"/>
    </w:pPr>
  </w:style>
  <w:style w:type="paragraph" w:styleId="1141" w:customStyle="1">
    <w:name w:val="段落正文"/>
    <w:next w:val="1131"/>
    <w:qFormat/>
    <w:pPr>
      <w:ind w:firstLine="4608"/>
      <w:jc w:val="center"/>
      <w:spacing w:line="360" w:lineRule="auto"/>
    </w:pPr>
    <w:rPr>
      <w:rFonts w:ascii="Calibri" w:hAnsi="Calibri"/>
    </w:rPr>
  </w:style>
  <w:style w:type="paragraph" w:styleId="1142" w:customStyle="1">
    <w:name w:val="修订1"/>
    <w:uiPriority w:val="99"/>
    <w:unhideWhenUsed/>
    <w:qFormat/>
    <w:rPr>
      <w:rFonts w:ascii="Calibri" w:hAnsi="Calibri"/>
    </w:rPr>
  </w:style>
  <w:style w:type="paragraph" w:styleId="1143" w:customStyle="1">
    <w:name w:val="2-2ji"/>
    <w:basedOn w:val="846"/>
    <w:next w:val="1039"/>
    <w:qFormat/>
    <w:pPr>
      <w:ind w:left="0" w:firstLine="24"/>
      <w:jc w:val="center"/>
      <w:spacing w:before="0" w:after="0" w:line="360" w:lineRule="auto"/>
      <w:outlineLvl w:val="1"/>
    </w:pPr>
  </w:style>
  <w:style w:type="paragraph" w:styleId="1144" w:customStyle="1">
    <w:name w:val="TOC 标题1"/>
    <w:basedOn w:val="845"/>
    <w:next w:val="843"/>
    <w:qFormat/>
    <w:pPr>
      <w:ind w:left="0" w:firstLine="6144"/>
      <w:spacing w:before="480" w:after="0" w:line="276" w:lineRule="auto"/>
    </w:pPr>
    <w:rPr>
      <w:b/>
      <w:sz w:val="30"/>
    </w:rPr>
  </w:style>
  <w:style w:type="paragraph" w:styleId="1145" w:customStyle="1">
    <w:name w:val="样式 小四 行距: 1.5 倍行距 首行缩进:  2 字符"/>
    <w:basedOn w:val="844"/>
    <w:next w:val="1146"/>
    <w:qFormat/>
    <w:pPr>
      <w:ind w:left="480" w:firstLine="2784"/>
      <w:spacing w:before="0" w:after="0" w:line="360" w:lineRule="auto"/>
    </w:pPr>
  </w:style>
  <w:style w:type="paragraph" w:styleId="1146" w:customStyle="1">
    <w:name w:val="xl84"/>
    <w:basedOn w:val="844"/>
    <w:next w:val="1143"/>
    <w:qFormat/>
    <w:pPr>
      <w:ind w:left="0" w:firstLine="2048"/>
      <w:jc w:val="center"/>
      <w:spacing w:before="280" w:after="280" w:line="240" w:lineRule="auto"/>
    </w:pPr>
  </w:style>
  <w:style w:type="paragraph" w:styleId="1147" w:customStyle="1">
    <w:name w:val="纯文本2"/>
    <w:basedOn w:val="844"/>
    <w:next w:val="1148"/>
    <w:qFormat/>
    <w:pPr>
      <w:ind w:left="0" w:firstLine="3584"/>
      <w:spacing w:before="0" w:after="0" w:line="240" w:lineRule="auto"/>
    </w:pPr>
  </w:style>
  <w:style w:type="paragraph" w:styleId="1148" w:customStyle="1">
    <w:name w:val="xl69"/>
    <w:basedOn w:val="844"/>
    <w:next w:val="1149"/>
    <w:qFormat/>
    <w:pPr>
      <w:ind w:left="0" w:firstLine="3584"/>
      <w:spacing w:before="280" w:after="280" w:line="240" w:lineRule="auto"/>
    </w:pPr>
  </w:style>
  <w:style w:type="paragraph" w:styleId="1149" w:customStyle="1">
    <w:name w:val="Char Char Char"/>
    <w:basedOn w:val="844"/>
    <w:next w:val="1135"/>
    <w:qFormat/>
    <w:pPr>
      <w:ind w:left="0" w:firstLine="2560"/>
      <w:spacing w:before="0" w:after="0" w:line="240" w:lineRule="auto"/>
    </w:pPr>
  </w:style>
  <w:style w:type="paragraph" w:styleId="1150" w:customStyle="1">
    <w:name w:val="Char Char Char Char Char Char Char Char Char Char Char Char Char Char Char"/>
    <w:basedOn w:val="844"/>
    <w:next w:val="1144"/>
    <w:qFormat/>
    <w:pPr>
      <w:ind w:left="0" w:firstLine="3584"/>
      <w:jc w:val="center"/>
      <w:spacing w:before="0" w:after="0" w:line="400" w:lineRule="exact"/>
    </w:pPr>
  </w:style>
  <w:style w:type="paragraph" w:styleId="1151" w:customStyle="1">
    <w:name w:val="!方块加粗"/>
    <w:basedOn w:val="844"/>
    <w:next w:val="1145"/>
    <w:qFormat/>
    <w:pPr>
      <w:ind w:left="600" w:firstLine="5212"/>
      <w:spacing w:before="0" w:after="0" w:line="360" w:lineRule="auto"/>
    </w:pPr>
  </w:style>
  <w:style w:type="paragraph" w:styleId="1152" w:customStyle="1">
    <w:name w:val="首行缩进"/>
    <w:basedOn w:val="843"/>
    <w:qFormat/>
    <w:pPr>
      <w:ind w:firstLine="480"/>
    </w:pPr>
    <w:rPr>
      <w:lang w:val="zh-CN"/>
    </w:rPr>
  </w:style>
  <w:style w:type="paragraph" w:styleId="1153" w:customStyle="1">
    <w:name w:val="xl63"/>
    <w:basedOn w:val="844"/>
    <w:next w:val="1154"/>
    <w:qFormat/>
    <w:pPr>
      <w:ind w:left="0" w:firstLine="5120"/>
      <w:spacing w:before="280" w:after="280" w:line="240" w:lineRule="auto"/>
    </w:pPr>
  </w:style>
  <w:style w:type="paragraph" w:styleId="1154" w:customStyle="1">
    <w:name w:val="表格文字（4号居中）"/>
    <w:next w:val="1151"/>
    <w:qFormat/>
    <w:pPr>
      <w:ind w:firstLine="2560"/>
      <w:jc w:val="center"/>
    </w:pPr>
    <w:rPr>
      <w:rFonts w:ascii="Calibri" w:hAnsi="Calibri"/>
    </w:rPr>
  </w:style>
  <w:style w:type="paragraph" w:styleId="1155" w:customStyle="1">
    <w:name w:val="4"/>
    <w:basedOn w:val="844"/>
    <w:next w:val="856"/>
    <w:qFormat/>
    <w:pPr>
      <w:ind w:left="409" w:firstLine="3737"/>
      <w:spacing w:before="0" w:after="0" w:line="420" w:lineRule="exact"/>
    </w:pPr>
  </w:style>
  <w:style w:type="paragraph" w:styleId="1156" w:customStyle="1">
    <w:name w:val="Char Char"/>
    <w:next w:val="1069"/>
    <w:qFormat/>
    <w:pPr>
      <w:ind w:firstLine="14"/>
      <w:spacing w:line="360" w:lineRule="auto"/>
      <w:shd w:val="clear" w:color="000000" w:fill="000080"/>
    </w:pPr>
    <w:rPr>
      <w:rFonts w:ascii="Calibri" w:hAnsi="Calibri"/>
    </w:rPr>
  </w:style>
  <w:style w:type="paragraph" w:styleId="1157" w:customStyle="1">
    <w:name w:val="111"/>
    <w:next w:val="1155"/>
    <w:qFormat/>
    <w:pPr>
      <w:ind w:left="480" w:firstLine="4320"/>
      <w:spacing w:line="440" w:lineRule="exact"/>
    </w:pPr>
    <w:rPr>
      <w:rFonts w:ascii="Calibri" w:hAnsi="Calibri"/>
    </w:rPr>
  </w:style>
  <w:style w:type="paragraph" w:styleId="1158" w:customStyle="1">
    <w:name w:val="xl24"/>
    <w:basedOn w:val="844"/>
    <w:next w:val="1159"/>
    <w:qFormat/>
    <w:pPr>
      <w:ind w:left="0" w:firstLine="20"/>
      <w:jc w:val="center"/>
      <w:spacing w:before="280" w:after="280" w:line="240" w:lineRule="auto"/>
      <w:shd w:val="clear" w:color="000000" w:fill="ffffff"/>
    </w:pPr>
  </w:style>
  <w:style w:type="paragraph" w:styleId="1159" w:customStyle="1">
    <w:name w:val="Char Char4 Char Char"/>
    <w:basedOn w:val="844"/>
    <w:next w:val="1160"/>
    <w:qFormat/>
    <w:pPr>
      <w:ind w:left="0" w:firstLine="2560"/>
      <w:spacing w:before="0" w:after="0" w:line="240" w:lineRule="auto"/>
    </w:pPr>
  </w:style>
  <w:style w:type="paragraph" w:styleId="1160" w:customStyle="1">
    <w:name w:val="目录4"/>
    <w:basedOn w:val="844"/>
    <w:next w:val="843"/>
    <w:qFormat/>
    <w:pPr>
      <w:ind w:left="629" w:firstLine="5237"/>
      <w:spacing w:before="0" w:after="0" w:line="317" w:lineRule="atLeast"/>
    </w:pPr>
  </w:style>
  <w:style w:type="paragraph" w:styleId="1161" w:customStyle="1">
    <w:name w:val="1"/>
    <w:basedOn w:val="844"/>
    <w:next w:val="877"/>
    <w:qFormat/>
    <w:pPr>
      <w:ind w:left="0" w:firstLine="2048"/>
      <w:spacing w:before="0" w:after="0" w:line="240" w:lineRule="auto"/>
    </w:pPr>
  </w:style>
  <w:style w:type="paragraph" w:styleId="1162" w:customStyle="1">
    <w:name w:val="二级条标题"/>
    <w:basedOn w:val="844"/>
    <w:next w:val="843"/>
    <w:qFormat/>
    <w:pPr>
      <w:ind w:left="0" w:firstLine="8"/>
      <w:spacing w:before="0" w:after="0" w:line="240" w:lineRule="auto"/>
      <w:outlineLvl w:val="3"/>
    </w:pPr>
  </w:style>
  <w:style w:type="paragraph" w:styleId="1163" w:customStyle="1">
    <w:name w:val="Char Char Char Char Char Char1 Char Char Char1 Char Char Char Char Char Char Char Char Char Char Char Char Char Char Char Char Char Char"/>
    <w:basedOn w:val="844"/>
    <w:next w:val="1164"/>
    <w:qFormat/>
    <w:pPr>
      <w:ind w:left="0" w:firstLine="2560"/>
      <w:spacing w:before="0" w:after="0" w:line="240" w:lineRule="auto"/>
    </w:pPr>
  </w:style>
  <w:style w:type="paragraph" w:styleId="1164" w:customStyle="1">
    <w:name w:val="样式 加粗 居中11"/>
    <w:basedOn w:val="844"/>
    <w:next w:val="1165"/>
    <w:qFormat/>
    <w:pPr>
      <w:ind w:left="0" w:firstLine="2560"/>
      <w:jc w:val="center"/>
      <w:spacing w:before="0" w:after="0" w:line="360" w:lineRule="auto"/>
    </w:pPr>
  </w:style>
  <w:style w:type="paragraph" w:styleId="1165" w:customStyle="1">
    <w:name w:val="xl89"/>
    <w:basedOn w:val="844"/>
    <w:next w:val="1166"/>
    <w:qFormat/>
    <w:pPr>
      <w:ind w:left="0" w:firstLine="3584"/>
      <w:spacing w:before="280" w:after="280" w:line="240" w:lineRule="auto"/>
    </w:pPr>
  </w:style>
  <w:style w:type="paragraph" w:styleId="1166" w:customStyle="1">
    <w:name w:val="Char Char Char Char Char Char1 Char Char Char Char Char Char1 Char Char Char Char Char Char Char Char Char"/>
    <w:basedOn w:val="844"/>
    <w:next w:val="1167"/>
    <w:qFormat/>
    <w:pPr>
      <w:ind w:left="0" w:firstLine="2560"/>
      <w:spacing w:before="0" w:after="0" w:line="240" w:lineRule="auto"/>
    </w:pPr>
  </w:style>
  <w:style w:type="paragraph" w:styleId="1167" w:customStyle="1">
    <w:name w:val="文章附标题"/>
    <w:basedOn w:val="844"/>
    <w:next w:val="844"/>
    <w:qFormat/>
    <w:pPr>
      <w:ind w:left="0" w:firstLine="5120"/>
      <w:jc w:val="center"/>
      <w:spacing w:before="187" w:after="175" w:line="374" w:lineRule="atLeast"/>
    </w:pPr>
  </w:style>
  <w:style w:type="paragraph" w:styleId="1168" w:customStyle="1">
    <w:name w:val="图注"/>
    <w:next w:val="1169"/>
    <w:qFormat/>
    <w:pPr>
      <w:ind w:left="360" w:firstLine="2152"/>
      <w:jc w:val="center"/>
    </w:pPr>
    <w:rPr>
      <w:rFonts w:ascii="Calibri" w:hAnsi="Calibri"/>
    </w:rPr>
  </w:style>
  <w:style w:type="paragraph" w:styleId="1169" w:customStyle="1">
    <w:name w:val="列表编号 41"/>
    <w:basedOn w:val="844"/>
    <w:next w:val="1085"/>
    <w:qFormat/>
    <w:pPr>
      <w:ind w:left="1620" w:firstLine="2712"/>
      <w:spacing w:before="0" w:after="0" w:line="360" w:lineRule="auto"/>
    </w:pPr>
  </w:style>
  <w:style w:type="paragraph" w:styleId="1170" w:customStyle="1">
    <w:name w:val="列出段落3"/>
    <w:basedOn w:val="844"/>
    <w:next w:val="1098"/>
    <w:qFormat/>
    <w:pPr>
      <w:ind w:left="420" w:firstLine="3748"/>
      <w:spacing w:before="0" w:after="0" w:line="240" w:lineRule="auto"/>
    </w:pPr>
  </w:style>
  <w:style w:type="paragraph" w:styleId="1171" w:customStyle="1">
    <w:name w:val="_Style 40"/>
    <w:basedOn w:val="843"/>
    <w:qFormat/>
    <w:pPr>
      <w:ind w:left="0"/>
      <w:jc w:val="left"/>
      <w:spacing w:after="160" w:line="240" w:lineRule="exact"/>
    </w:pPr>
    <w:rPr>
      <w:rFonts w:ascii="Times New Roman" w:hAnsi="Times New Roman"/>
      <w:sz w:val="24"/>
    </w:rPr>
  </w:style>
  <w:style w:type="paragraph" w:styleId="1172" w:customStyle="1">
    <w:name w:val="加粗（居中）"/>
    <w:next w:val="1072"/>
    <w:qFormat/>
    <w:pPr>
      <w:ind w:firstLine="2560"/>
    </w:pPr>
    <w:rPr>
      <w:rFonts w:ascii="Calibri" w:hAnsi="Calibri"/>
    </w:rPr>
  </w:style>
  <w:style w:type="paragraph" w:styleId="1173" w:customStyle="1">
    <w:name w:val="项目符1"/>
    <w:basedOn w:val="844"/>
    <w:next w:val="1174"/>
    <w:qFormat/>
    <w:pPr>
      <w:ind w:left="1365" w:right="100" w:firstLine="2728"/>
      <w:spacing w:before="78" w:after="78" w:line="300" w:lineRule="auto"/>
    </w:pPr>
  </w:style>
  <w:style w:type="paragraph" w:styleId="1174" w:customStyle="1">
    <w:name w:val="引文目录标题1"/>
    <w:basedOn w:val="844"/>
    <w:next w:val="843"/>
    <w:qFormat/>
    <w:pPr>
      <w:ind w:left="0" w:firstLine="4608"/>
      <w:jc w:val="center"/>
      <w:spacing w:before="120" w:after="0" w:line="360" w:lineRule="auto"/>
    </w:pPr>
  </w:style>
  <w:style w:type="paragraph" w:styleId="1175" w:customStyle="1">
    <w:name w:val="xl77"/>
    <w:basedOn w:val="844"/>
    <w:next w:val="1176"/>
    <w:qFormat/>
    <w:pPr>
      <w:ind w:left="0" w:firstLine="3584"/>
      <w:spacing w:before="280" w:after="280" w:line="240" w:lineRule="auto"/>
    </w:pPr>
  </w:style>
  <w:style w:type="paragraph" w:styleId="1176" w:customStyle="1">
    <w:name w:val="Char Char Char1"/>
    <w:basedOn w:val="844"/>
    <w:next w:val="1177"/>
    <w:qFormat/>
    <w:pPr>
      <w:ind w:left="900" w:firstLine="2096"/>
      <w:spacing w:before="0" w:after="0" w:line="240" w:lineRule="auto"/>
    </w:pPr>
  </w:style>
  <w:style w:type="paragraph" w:styleId="1177" w:customStyle="1">
    <w:name w:val="索引 21"/>
    <w:basedOn w:val="844"/>
    <w:next w:val="843"/>
    <w:qFormat/>
    <w:pPr>
      <w:ind w:left="200" w:firstLine="2560"/>
      <w:jc w:val="center"/>
      <w:spacing w:before="0" w:after="0" w:line="360" w:lineRule="auto"/>
    </w:pPr>
  </w:style>
  <w:style w:type="paragraph" w:styleId="1178" w:customStyle="1">
    <w:name w:val="Char Char Char Char Char Char1 Char Char Char Char Char Char1 Char Char Char1"/>
    <w:basedOn w:val="844"/>
    <w:next w:val="1179"/>
    <w:qFormat/>
    <w:pPr>
      <w:ind w:left="0" w:firstLine="2560"/>
      <w:spacing w:before="0" w:after="0" w:line="240" w:lineRule="auto"/>
    </w:pPr>
  </w:style>
  <w:style w:type="paragraph" w:styleId="1179" w:customStyle="1">
    <w:name w:val="xl64"/>
    <w:basedOn w:val="844"/>
    <w:next w:val="1162"/>
    <w:qFormat/>
    <w:pPr>
      <w:ind w:left="0" w:firstLine="3584"/>
      <w:spacing w:before="280" w:after="280" w:line="240" w:lineRule="auto"/>
    </w:pPr>
  </w:style>
  <w:style w:type="paragraph" w:styleId="1180" w:customStyle="1">
    <w:name w:val="Char1 Char Char Char"/>
    <w:basedOn w:val="844"/>
    <w:next w:val="1158"/>
    <w:qFormat/>
    <w:pPr>
      <w:ind w:left="0" w:firstLine="2560"/>
      <w:spacing w:before="0" w:after="0" w:line="240" w:lineRule="auto"/>
    </w:pPr>
  </w:style>
  <w:style w:type="paragraph" w:styleId="1181" w:customStyle="1">
    <w:name w:val="font7"/>
    <w:basedOn w:val="844"/>
    <w:next w:val="1178"/>
    <w:qFormat/>
    <w:pPr>
      <w:ind w:left="0" w:firstLine="3584"/>
      <w:spacing w:before="280" w:after="280" w:line="240" w:lineRule="auto"/>
    </w:pPr>
  </w:style>
  <w:style w:type="paragraph" w:styleId="1182" w:customStyle="1">
    <w:name w:val="WPSOffice手动目录 3"/>
    <w:qFormat/>
    <w:pPr>
      <w:ind w:left="400"/>
    </w:pPr>
  </w:style>
  <w:style w:type="paragraph" w:styleId="1183" w:customStyle="1">
    <w:name w:val="标准文本"/>
    <w:basedOn w:val="844"/>
    <w:next w:val="1184"/>
    <w:qFormat/>
    <w:pPr>
      <w:ind w:left="480" w:firstLine="2784"/>
      <w:spacing w:before="0" w:after="0" w:line="360" w:lineRule="auto"/>
    </w:pPr>
  </w:style>
  <w:style w:type="paragraph" w:styleId="1184" w:customStyle="1">
    <w:name w:val="纯文本11"/>
    <w:basedOn w:val="844"/>
    <w:next w:val="889"/>
    <w:qFormat/>
    <w:pPr>
      <w:ind w:left="0" w:firstLine="3584"/>
      <w:spacing w:before="0" w:after="0" w:line="240" w:lineRule="auto"/>
    </w:pPr>
  </w:style>
  <w:style w:type="paragraph" w:styleId="1185" w:customStyle="1">
    <w:name w:val="TOC 标题2"/>
    <w:basedOn w:val="844"/>
    <w:next w:val="843"/>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86" w:customStyle="1">
    <w:name w:val="纯文本4"/>
    <w:basedOn w:val="843"/>
    <w:qFormat/>
    <w:pPr>
      <w:ind w:left="0"/>
      <w:widowControl w:val="off"/>
    </w:pPr>
    <w:rPr>
      <w:rFonts w:ascii="宋体" w:hAnsi="Courier New" w:eastAsia="楷体_GB2312"/>
      <w:sz w:val="26"/>
    </w:rPr>
  </w:style>
  <w:style w:type="paragraph" w:styleId="1187" w:customStyle="1">
    <w:name w:val="样式 加粗 居中2"/>
    <w:basedOn w:val="844"/>
    <w:next w:val="1035"/>
    <w:qFormat/>
    <w:pPr>
      <w:ind w:left="0" w:firstLine="2560"/>
      <w:jc w:val="center"/>
      <w:spacing w:before="0" w:after="0" w:line="360" w:lineRule="auto"/>
    </w:pPr>
  </w:style>
  <w:style w:type="paragraph" w:styleId="1188" w:customStyle="1">
    <w:name w:val="xl87"/>
    <w:basedOn w:val="844"/>
    <w:next w:val="1189"/>
    <w:qFormat/>
    <w:pPr>
      <w:ind w:left="0" w:firstLine="5120"/>
      <w:spacing w:before="280" w:after="280" w:line="240" w:lineRule="auto"/>
    </w:pPr>
  </w:style>
  <w:style w:type="paragraph" w:styleId="1189" w:customStyle="1">
    <w:name w:val="招标文件》"/>
    <w:basedOn w:val="844"/>
    <w:next w:val="1147"/>
    <w:qFormat/>
    <w:pPr>
      <w:ind w:left="420" w:firstLine="2140"/>
      <w:spacing w:before="120" w:after="120" w:line="300" w:lineRule="auto"/>
    </w:pPr>
  </w:style>
  <w:style w:type="paragraph" w:styleId="1190" w:customStyle="1">
    <w:name w:val="TOC 标题3"/>
    <w:basedOn w:val="844"/>
    <w:next w:val="843"/>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1" w:customStyle="1">
    <w:name w:val="_Style 169"/>
    <w:next w:val="843"/>
    <w:qFormat/>
    <w:pPr>
      <w:ind w:left="2560"/>
    </w:pPr>
    <w:rPr>
      <w:rFonts w:ascii="Calibri" w:hAnsi="Calibri"/>
    </w:rPr>
  </w:style>
  <w:style w:type="paragraph" w:styleId="1192" w:customStyle="1">
    <w:name w:val="样式"/>
    <w:next w:val="843"/>
    <w:qFormat/>
    <w:pPr>
      <w:ind w:firstLine="3584"/>
      <w:widowControl w:val="off"/>
    </w:pPr>
    <w:rPr>
      <w:rFonts w:ascii="Calibri" w:hAnsi="Calibri"/>
    </w:rPr>
  </w:style>
  <w:style w:type="paragraph" w:styleId="1193" w:customStyle="1">
    <w:name w:val="文档标题5"/>
    <w:basedOn w:val="849"/>
    <w:next w:val="843"/>
    <w:qFormat/>
    <w:pPr>
      <w:ind w:left="992" w:firstLine="18"/>
      <w:spacing w:before="280" w:after="280" w:line="360" w:lineRule="auto"/>
      <w:outlineLvl w:val="4"/>
    </w:pPr>
  </w:style>
  <w:style w:type="paragraph" w:styleId="1194" w:customStyle="1">
    <w:name w:val="Char Char Char Char Char Char Char"/>
    <w:basedOn w:val="844"/>
    <w:next w:val="1195"/>
    <w:qFormat/>
    <w:pPr>
      <w:ind w:left="200" w:firstLine="4808"/>
      <w:spacing w:before="0" w:after="0" w:line="360" w:lineRule="auto"/>
    </w:pPr>
  </w:style>
  <w:style w:type="paragraph" w:styleId="1195" w:customStyle="1">
    <w:name w:val="font0"/>
    <w:basedOn w:val="844"/>
    <w:next w:val="1196"/>
    <w:qFormat/>
    <w:pPr>
      <w:ind w:left="0" w:firstLine="1024"/>
      <w:spacing w:before="280" w:after="280" w:line="240" w:lineRule="auto"/>
    </w:pPr>
  </w:style>
  <w:style w:type="paragraph" w:styleId="1196" w:customStyle="1">
    <w:name w:val="font9"/>
    <w:basedOn w:val="844"/>
    <w:next w:val="1120"/>
    <w:qFormat/>
    <w:pPr>
      <w:ind w:left="0" w:firstLine="7168"/>
      <w:spacing w:before="280" w:after="280" w:line="240" w:lineRule="auto"/>
    </w:pPr>
  </w:style>
  <w:style w:type="paragraph" w:styleId="1197" w:customStyle="1">
    <w:name w:val="Char Char Char Char Char Char1 Char Char Char Char Char Char1 Char Char Char Char Char Char Char"/>
    <w:basedOn w:val="844"/>
    <w:next w:val="1188"/>
    <w:qFormat/>
    <w:pPr>
      <w:ind w:left="0" w:firstLine="2560"/>
      <w:spacing w:before="0" w:after="0" w:line="240" w:lineRule="auto"/>
    </w:pPr>
  </w:style>
  <w:style w:type="paragraph" w:styleId="1198" w:customStyle="1">
    <w:name w:val="xl82"/>
    <w:basedOn w:val="844"/>
    <w:next w:val="1087"/>
    <w:qFormat/>
    <w:pPr>
      <w:ind w:left="0" w:firstLine="5120"/>
      <w:spacing w:before="280" w:after="280" w:line="240" w:lineRule="auto"/>
    </w:pPr>
  </w:style>
  <w:style w:type="paragraph" w:styleId="1199" w:customStyle="1">
    <w:name w:val="xl80"/>
    <w:basedOn w:val="844"/>
    <w:next w:val="1200"/>
    <w:qFormat/>
    <w:pPr>
      <w:ind w:left="0" w:firstLine="3584"/>
      <w:jc w:val="center"/>
      <w:spacing w:before="280" w:after="280" w:line="240" w:lineRule="auto"/>
    </w:pPr>
  </w:style>
  <w:style w:type="paragraph" w:styleId="1200" w:customStyle="1">
    <w:name w:val="样式2"/>
    <w:basedOn w:val="849"/>
    <w:next w:val="1126"/>
    <w:qFormat/>
    <w:pPr>
      <w:ind w:left="1134" w:firstLine="18"/>
      <w:spacing w:before="0" w:after="0" w:line="360" w:lineRule="auto"/>
      <w:outlineLvl w:val="4"/>
    </w:pPr>
  </w:style>
  <w:style w:type="paragraph" w:styleId="1201" w:customStyle="1">
    <w:name w:val="msolistparagraph"/>
    <w:basedOn w:val="844"/>
    <w:next w:val="1115"/>
    <w:qFormat/>
    <w:pPr>
      <w:ind w:left="420" w:firstLine="3748"/>
      <w:spacing w:before="0" w:after="0" w:line="240" w:lineRule="auto"/>
    </w:pPr>
  </w:style>
  <w:style w:type="paragraph" w:styleId="1202" w:customStyle="1">
    <w:name w:val="xl68"/>
    <w:basedOn w:val="844"/>
    <w:next w:val="1203"/>
    <w:qFormat/>
    <w:pPr>
      <w:ind w:left="100" w:firstLine="5220"/>
      <w:spacing w:before="280" w:after="280" w:line="240" w:lineRule="auto"/>
    </w:pPr>
  </w:style>
  <w:style w:type="paragraph" w:styleId="1203" w:customStyle="1">
    <w:name w:val="Char1"/>
    <w:basedOn w:val="844"/>
    <w:next w:val="1122"/>
    <w:qFormat/>
    <w:pPr>
      <w:ind w:left="0" w:firstLine="2560"/>
      <w:spacing w:before="0" w:after="0" w:line="240" w:lineRule="auto"/>
    </w:pPr>
  </w:style>
  <w:style w:type="paragraph" w:styleId="1204" w:customStyle="1">
    <w:name w:val="xl83"/>
    <w:basedOn w:val="844"/>
    <w:next w:val="1194"/>
    <w:qFormat/>
    <w:pPr>
      <w:ind w:left="0" w:firstLine="5120"/>
      <w:spacing w:before="280" w:after="280" w:line="240" w:lineRule="auto"/>
    </w:pPr>
  </w:style>
  <w:style w:type="paragraph" w:styleId="1205" w:customStyle="1">
    <w:name w:val="正文符号1"/>
    <w:basedOn w:val="844"/>
    <w:next w:val="1084"/>
    <w:qFormat/>
    <w:pPr>
      <w:ind w:left="987" w:firstLine="5724"/>
      <w:spacing w:before="0" w:after="0" w:line="240" w:lineRule="auto"/>
    </w:pPr>
  </w:style>
  <w:style w:type="paragraph" w:styleId="1206" w:customStyle="1">
    <w:name w:val="2ji"/>
    <w:basedOn w:val="846"/>
    <w:next w:val="886"/>
    <w:qFormat/>
    <w:pPr>
      <w:ind w:left="0" w:firstLine="24"/>
      <w:spacing w:before="0" w:after="0" w:line="360" w:lineRule="auto"/>
      <w:outlineLvl w:val="1"/>
    </w:pPr>
  </w:style>
  <w:style w:type="paragraph" w:styleId="1207" w:customStyle="1">
    <w:name w:val="xl79"/>
    <w:basedOn w:val="844"/>
    <w:next w:val="1157"/>
    <w:qFormat/>
    <w:pPr>
      <w:ind w:left="0" w:firstLine="3584"/>
      <w:jc w:val="center"/>
      <w:spacing w:before="280" w:after="280" w:line="240" w:lineRule="auto"/>
    </w:pPr>
  </w:style>
  <w:style w:type="paragraph" w:styleId="1208" w:customStyle="1">
    <w:name w:val="xl23"/>
    <w:basedOn w:val="844"/>
    <w:next w:val="880"/>
    <w:qFormat/>
    <w:pPr>
      <w:ind w:left="0" w:firstLine="20"/>
      <w:spacing w:before="280" w:after="280" w:line="240" w:lineRule="auto"/>
      <w:shd w:val="clear" w:color="000000" w:fill="ffffff"/>
    </w:pPr>
  </w:style>
  <w:style w:type="paragraph" w:styleId="1209" w:customStyle="1">
    <w:name w:val="xl75"/>
    <w:basedOn w:val="844"/>
    <w:next w:val="890"/>
    <w:qFormat/>
    <w:pPr>
      <w:ind w:left="0" w:firstLine="3584"/>
      <w:jc w:val="center"/>
      <w:spacing w:before="280" w:after="280" w:line="240" w:lineRule="auto"/>
    </w:pPr>
  </w:style>
  <w:style w:type="paragraph" w:styleId="1210" w:customStyle="1">
    <w:name w:val="纯文本3"/>
    <w:basedOn w:val="843"/>
    <w:qFormat/>
    <w:rPr>
      <w:rFonts w:ascii="宋体" w:hAnsi="Courier New"/>
    </w:rPr>
  </w:style>
  <w:style w:type="paragraph" w:styleId="1211" w:customStyle="1">
    <w:name w:val="表格文字（两侧对齐）"/>
    <w:basedOn w:val="844"/>
    <w:next w:val="1132"/>
    <w:qFormat/>
    <w:pPr>
      <w:ind w:left="0" w:firstLine="3584"/>
      <w:spacing w:before="0" w:after="0" w:line="240" w:lineRule="auto"/>
    </w:pPr>
  </w:style>
  <w:style w:type="paragraph" w:styleId="1212" w:customStyle="1">
    <w:name w:val="1ji"/>
    <w:basedOn w:val="845"/>
    <w:next w:val="1175"/>
    <w:qFormat/>
    <w:pPr>
      <w:ind w:left="0" w:firstLine="18"/>
      <w:jc w:val="center"/>
      <w:spacing w:before="0" w:after="0" w:line="240" w:lineRule="auto"/>
      <w:outlineLvl w:val="0"/>
    </w:pPr>
  </w:style>
  <w:style w:type="paragraph" w:styleId="1213" w:customStyle="1">
    <w:name w:val="正文_0_0"/>
    <w:next w:val="1172"/>
    <w:qFormat/>
    <w:pPr>
      <w:ind w:firstLine="3584"/>
      <w:jc w:val="both"/>
      <w:widowControl w:val="off"/>
    </w:pPr>
    <w:rPr>
      <w:rFonts w:ascii="Calibri" w:hAnsi="Calibri"/>
    </w:rPr>
  </w:style>
  <w:style w:type="paragraph" w:styleId="1214" w:customStyle="1">
    <w:name w:val="font5"/>
    <w:basedOn w:val="844"/>
    <w:next w:val="1041"/>
    <w:qFormat/>
    <w:pPr>
      <w:ind w:left="0" w:firstLine="5120"/>
      <w:spacing w:before="280" w:after="280" w:line="240" w:lineRule="auto"/>
    </w:pPr>
  </w:style>
  <w:style w:type="paragraph" w:styleId="1215" w:customStyle="1">
    <w:name w:val="索引 81"/>
    <w:basedOn w:val="844"/>
    <w:next w:val="843"/>
    <w:qFormat/>
    <w:pPr>
      <w:ind w:left="1400" w:firstLine="2560"/>
      <w:jc w:val="center"/>
      <w:spacing w:before="0" w:after="0" w:line="360" w:lineRule="auto"/>
    </w:pPr>
  </w:style>
  <w:style w:type="paragraph" w:styleId="1216" w:customStyle="1">
    <w:name w:val="标书_正文"/>
    <w:basedOn w:val="844"/>
    <w:next w:val="1217"/>
    <w:qFormat/>
    <w:pPr>
      <w:ind w:left="420" w:firstLine="1188"/>
      <w:spacing w:before="0" w:after="0" w:line="360" w:lineRule="auto"/>
    </w:pPr>
  </w:style>
  <w:style w:type="paragraph" w:styleId="1217" w:customStyle="1">
    <w:name w:val="样式 标题 2 + Times New Roman 四号 非加粗 段前: 5 磅 段后: 0 磅 行距: 固定值 20..."/>
    <w:basedOn w:val="846"/>
    <w:next w:val="1117"/>
    <w:qFormat/>
    <w:pPr>
      <w:ind w:left="0" w:firstLine="24"/>
      <w:spacing w:before="100" w:after="0" w:line="400" w:lineRule="exact"/>
      <w:outlineLvl w:val="1"/>
    </w:pPr>
  </w:style>
  <w:style w:type="paragraph" w:styleId="1218" w:customStyle="1">
    <w:name w:val="Text Body"/>
    <w:basedOn w:val="844"/>
    <w:next w:val="1173"/>
    <w:qFormat/>
    <w:pPr>
      <w:ind w:left="0" w:firstLine="4096"/>
      <w:spacing w:before="0" w:after="120" w:line="240" w:lineRule="auto"/>
    </w:pPr>
  </w:style>
  <w:style w:type="paragraph" w:styleId="1219" w:customStyle="1">
    <w:name w:val="索引 71"/>
    <w:basedOn w:val="844"/>
    <w:next w:val="843"/>
    <w:qFormat/>
    <w:pPr>
      <w:ind w:left="1200" w:firstLine="2560"/>
      <w:jc w:val="center"/>
      <w:spacing w:before="0" w:after="0" w:line="360" w:lineRule="auto"/>
    </w:pPr>
  </w:style>
  <w:style w:type="paragraph" w:styleId="1220" w:customStyle="1">
    <w:name w:val="修订2"/>
    <w:uiPriority w:val="99"/>
    <w:semiHidden/>
    <w:qFormat/>
    <w:rPr>
      <w:rFonts w:ascii="Calibri" w:hAnsi="Calibri"/>
    </w:rPr>
  </w:style>
  <w:style w:type="paragraph" w:styleId="1221" w:customStyle="1">
    <w:name w:val="WPSOffice手动目录 2"/>
    <w:qFormat/>
    <w:pPr>
      <w:ind w:left="200"/>
    </w:pPr>
  </w:style>
  <w:style w:type="paragraph" w:styleId="1222" w:customStyle="1">
    <w:name w:val="索引 11"/>
    <w:basedOn w:val="844"/>
    <w:next w:val="843"/>
    <w:qFormat/>
    <w:pPr>
      <w:ind w:left="0" w:firstLine="3584"/>
      <w:spacing w:before="0" w:after="0" w:line="240" w:lineRule="auto"/>
    </w:pPr>
  </w:style>
  <w:style w:type="paragraph" w:styleId="1223" w:customStyle="1">
    <w:name w:val="444"/>
    <w:basedOn w:val="844"/>
    <w:next w:val="866"/>
    <w:qFormat/>
    <w:pPr>
      <w:ind w:left="0" w:firstLine="4608"/>
      <w:jc w:val="center"/>
      <w:spacing w:before="0" w:after="0" w:line="312" w:lineRule="atLeast"/>
    </w:pPr>
  </w:style>
  <w:style w:type="paragraph" w:styleId="1224" w:customStyle="1">
    <w:name w:val="p15"/>
    <w:basedOn w:val="843"/>
    <w:qFormat/>
    <w:pPr>
      <w:ind w:left="0"/>
    </w:pPr>
    <w:rPr>
      <w:rFonts w:ascii="宋体" w:hAnsi="宋体" w:cs="宋体"/>
      <w:sz w:val="28"/>
      <w:szCs w:val="28"/>
    </w:rPr>
  </w:style>
  <w:style w:type="paragraph" w:styleId="1225" w:customStyle="1">
    <w:name w:val="文档结构图1"/>
    <w:basedOn w:val="844"/>
    <w:next w:val="1206"/>
    <w:qFormat/>
    <w:pPr>
      <w:ind w:left="200" w:firstLine="2248"/>
      <w:spacing w:before="0" w:after="0" w:line="360" w:lineRule="auto"/>
    </w:pPr>
  </w:style>
  <w:style w:type="paragraph" w:styleId="1226" w:customStyle="1">
    <w:name w:val="样式 首行缩进:  2 字符"/>
    <w:basedOn w:val="844"/>
    <w:next w:val="1209"/>
    <w:qFormat/>
    <w:pPr>
      <w:ind w:left="200" w:firstLine="1224"/>
      <w:spacing w:before="0" w:after="0" w:line="400" w:lineRule="exact"/>
    </w:pPr>
  </w:style>
  <w:style w:type="paragraph" w:styleId="1227" w:customStyle="1">
    <w:name w:val="H 3"/>
    <w:basedOn w:val="847"/>
    <w:next w:val="1204"/>
    <w:qFormat/>
    <w:pPr>
      <w:ind w:left="1429" w:firstLine="18"/>
      <w:spacing w:before="0" w:after="0" w:line="360" w:lineRule="auto"/>
      <w:outlineLvl w:val="2"/>
    </w:pPr>
  </w:style>
  <w:style w:type="paragraph" w:styleId="1228" w:customStyle="1">
    <w:name w:val="段"/>
    <w:next w:val="843"/>
    <w:qFormat/>
    <w:pPr>
      <w:ind w:firstLine="200"/>
      <w:jc w:val="both"/>
    </w:pPr>
    <w:rPr>
      <w:rFonts w:ascii="宋体"/>
      <w:sz w:val="21"/>
    </w:rPr>
  </w:style>
  <w:style w:type="paragraph" w:styleId="1229" w:customStyle="1">
    <w:name w:val="xl85"/>
    <w:basedOn w:val="844"/>
    <w:next w:val="1230"/>
    <w:qFormat/>
    <w:pPr>
      <w:ind w:left="0" w:firstLine="2048"/>
      <w:jc w:val="center"/>
      <w:spacing w:before="280" w:after="280" w:line="240" w:lineRule="auto"/>
    </w:pPr>
  </w:style>
  <w:style w:type="paragraph" w:styleId="1230" w:customStyle="1">
    <w:name w:val="文章总标题"/>
    <w:basedOn w:val="844"/>
    <w:next w:val="1226"/>
    <w:qFormat/>
    <w:pPr>
      <w:ind w:left="0" w:firstLine="7168"/>
      <w:jc w:val="center"/>
      <w:spacing w:before="566" w:after="544" w:line="566" w:lineRule="atLeast"/>
    </w:pPr>
  </w:style>
  <w:style w:type="paragraph" w:styleId="1231" w:customStyle="1">
    <w:name w:val="WPSOffice手动目录 1"/>
    <w:qFormat/>
  </w:style>
  <w:style w:type="paragraph" w:styleId="1232" w:customStyle="1">
    <w:name w:val="Pa0"/>
    <w:basedOn w:val="844"/>
    <w:next w:val="843"/>
    <w:qFormat/>
    <w:pPr>
      <w:ind w:left="0" w:firstLine="4608"/>
      <w:spacing w:before="0" w:after="0" w:line="241" w:lineRule="atLeast"/>
    </w:pPr>
  </w:style>
  <w:style w:type="paragraph" w:styleId="1233" w:customStyle="1">
    <w:name w:val="H 4"/>
    <w:basedOn w:val="848"/>
    <w:next w:val="1198"/>
    <w:qFormat/>
    <w:pPr>
      <w:ind w:left="426" w:firstLine="24"/>
      <w:spacing w:before="0" w:after="0" w:line="360" w:lineRule="auto"/>
      <w:outlineLvl w:val="3"/>
    </w:pPr>
  </w:style>
  <w:style w:type="paragraph" w:styleId="1234" w:customStyle="1">
    <w:name w:val="Default Paragraph Font Para Char Char Char Char Char Char"/>
    <w:basedOn w:val="844"/>
    <w:next w:val="1208"/>
    <w:qFormat/>
    <w:pPr>
      <w:ind w:left="0" w:firstLine="3584"/>
      <w:spacing w:before="0" w:after="160" w:line="240" w:lineRule="exact"/>
    </w:pPr>
  </w:style>
  <w:style w:type="paragraph" w:styleId="1235" w:customStyle="1">
    <w:name w:val="表格文字"/>
    <w:next w:val="1104"/>
    <w:qFormat/>
    <w:pPr>
      <w:ind w:firstLine="3584"/>
    </w:pPr>
    <w:rPr>
      <w:rFonts w:ascii="Calibri" w:hAnsi="Calibri"/>
    </w:rPr>
  </w:style>
  <w:style w:type="paragraph" w:styleId="1236">
    <w:name w:val="Quote"/>
    <w:next w:val="843"/>
    <w:qFormat/>
    <w:pPr>
      <w:ind w:left="3680" w:right="864"/>
      <w:jc w:val="center"/>
      <w:spacing w:before="200" w:after="160"/>
    </w:pPr>
    <w:rPr>
      <w:rFonts w:ascii="Calibri" w:hAnsi="Calibri"/>
      <w:i/>
    </w:rPr>
  </w:style>
  <w:style w:type="paragraph" w:styleId="1237" w:customStyle="1">
    <w:name w:val="索引 51"/>
    <w:basedOn w:val="844"/>
    <w:next w:val="843"/>
    <w:qFormat/>
    <w:pPr>
      <w:ind w:left="800" w:firstLine="2560"/>
      <w:jc w:val="center"/>
      <w:spacing w:before="0" w:after="0" w:line="360" w:lineRule="auto"/>
    </w:pPr>
  </w:style>
  <w:style w:type="paragraph" w:styleId="1238" w:customStyle="1">
    <w:name w:val="xl73"/>
    <w:basedOn w:val="844"/>
    <w:next w:val="1199"/>
    <w:qFormat/>
    <w:pPr>
      <w:ind w:left="0" w:firstLine="3584"/>
      <w:spacing w:before="280" w:after="280" w:line="240" w:lineRule="auto"/>
    </w:pPr>
  </w:style>
  <w:style w:type="paragraph" w:styleId="1239" w:customStyle="1">
    <w:name w:val="Char Char Char Char Char Char1 Char Char Char Char Char Char1 Char Char Char"/>
    <w:basedOn w:val="844"/>
    <w:next w:val="1205"/>
    <w:qFormat/>
    <w:pPr>
      <w:ind w:left="0" w:firstLine="2560"/>
      <w:spacing w:before="0" w:after="0" w:line="240" w:lineRule="auto"/>
    </w:pPr>
  </w:style>
  <w:style w:type="paragraph" w:styleId="1240" w:customStyle="1">
    <w:name w:val="Char Char Char Char Char Char1 Char Char Char1 Char Char Char Char Char Char Char Char Char Char Char Char"/>
    <w:basedOn w:val="844"/>
    <w:next w:val="1229"/>
    <w:qFormat/>
    <w:pPr>
      <w:ind w:left="0" w:firstLine="2560"/>
      <w:spacing w:before="0" w:after="0" w:line="240" w:lineRule="auto"/>
    </w:pPr>
  </w:style>
  <w:style w:type="paragraph" w:styleId="1241" w:customStyle="1">
    <w:name w:val="0"/>
    <w:basedOn w:val="844"/>
    <w:next w:val="1223"/>
    <w:qFormat/>
    <w:pPr>
      <w:ind w:left="0" w:firstLine="2815"/>
      <w:spacing w:before="0" w:after="0" w:line="360" w:lineRule="auto"/>
    </w:pPr>
  </w:style>
  <w:style w:type="paragraph" w:styleId="1242" w:customStyle="1">
    <w:name w:val="自定义二"/>
    <w:basedOn w:val="844"/>
    <w:next w:val="843"/>
    <w:qFormat/>
    <w:pPr>
      <w:ind w:left="0" w:firstLine="14"/>
      <w:spacing w:before="0" w:after="0" w:line="360" w:lineRule="auto"/>
      <w:outlineLvl w:val="1"/>
    </w:pPr>
  </w:style>
  <w:style w:type="paragraph" w:styleId="1243" w:customStyle="1">
    <w:name w:val="目录标题"/>
    <w:basedOn w:val="844"/>
    <w:next w:val="843"/>
    <w:qFormat/>
    <w:pPr>
      <w:ind w:left="419" w:firstLine="7331"/>
      <w:jc w:val="center"/>
      <w:spacing w:before="566" w:after="544" w:line="566" w:lineRule="atLeast"/>
    </w:pPr>
  </w:style>
  <w:style w:type="paragraph" w:styleId="1244" w:customStyle="1">
    <w:name w:val="xl86"/>
    <w:basedOn w:val="844"/>
    <w:next w:val="1219"/>
    <w:qFormat/>
    <w:pPr>
      <w:ind w:left="0" w:firstLine="5120"/>
      <w:spacing w:before="280" w:after="280" w:line="240" w:lineRule="auto"/>
    </w:pPr>
  </w:style>
  <w:style w:type="paragraph" w:styleId="1245" w:customStyle="1">
    <w:name w:val="图表目录1"/>
    <w:basedOn w:val="844"/>
    <w:next w:val="843"/>
    <w:qFormat/>
    <w:pPr>
      <w:ind w:left="200" w:firstLine="2616"/>
      <w:jc w:val="center"/>
      <w:spacing w:before="0" w:after="0" w:line="360" w:lineRule="auto"/>
    </w:pPr>
  </w:style>
  <w:style w:type="paragraph" w:styleId="1246" w:customStyle="1">
    <w:name w:val="正文文本缩进 21"/>
    <w:basedOn w:val="844"/>
    <w:next w:val="1211"/>
    <w:qFormat/>
    <w:pPr>
      <w:ind w:left="480" w:firstLine="4832"/>
      <w:spacing w:before="0" w:after="0" w:line="240" w:lineRule="auto"/>
    </w:pPr>
  </w:style>
  <w:style w:type="paragraph" w:styleId="1247" w:customStyle="1">
    <w:name w:val="xl72"/>
    <w:basedOn w:val="844"/>
    <w:next w:val="1232"/>
    <w:qFormat/>
    <w:pPr>
      <w:ind w:left="0" w:firstLine="3584"/>
      <w:spacing w:before="280" w:after="280" w:line="240" w:lineRule="auto"/>
    </w:pPr>
  </w:style>
  <w:style w:type="paragraph" w:styleId="1248" w:customStyle="1">
    <w:name w:val="默认段落字体 Para Char Char Char Char Char Char Char Char Char1 Char Char Char Char"/>
    <w:basedOn w:val="844"/>
    <w:next w:val="1100"/>
    <w:qFormat/>
    <w:pPr>
      <w:ind w:left="0" w:firstLine="2560"/>
      <w:spacing w:before="0" w:after="0" w:line="240" w:lineRule="auto"/>
    </w:pPr>
  </w:style>
  <w:style w:type="paragraph" w:styleId="1249" w:customStyle="1">
    <w:name w:val="p0"/>
    <w:next w:val="843"/>
    <w:qFormat/>
    <w:pPr>
      <w:ind w:firstLine="2048"/>
      <w:spacing w:line="360" w:lineRule="auto"/>
    </w:pPr>
    <w:rPr>
      <w:rFonts w:ascii="Calibri" w:hAnsi="Calibri"/>
    </w:rPr>
  </w:style>
  <w:style w:type="paragraph" w:styleId="1250" w:customStyle="1">
    <w:name w:val="CM5"/>
    <w:basedOn w:val="844"/>
    <w:next w:val="843"/>
    <w:qFormat/>
    <w:pPr>
      <w:ind w:left="200" w:firstLine="2760"/>
      <w:spacing w:before="0" w:after="0" w:line="400" w:lineRule="atLeast"/>
    </w:pPr>
  </w:style>
  <w:style w:type="paragraph" w:styleId="1251" w:customStyle="1">
    <w:name w:val="正文首行缩进两字符"/>
    <w:basedOn w:val="844"/>
    <w:next w:val="1237"/>
    <w:qFormat/>
    <w:pPr>
      <w:ind w:left="200" w:firstLine="3784"/>
      <w:spacing w:before="0" w:after="0" w:line="360" w:lineRule="auto"/>
    </w:pPr>
  </w:style>
  <w:style w:type="table" w:styleId="1252" w:customStyle="1">
    <w:name w:val="网格型1"/>
    <w:uiPriority w:val="59"/>
    <w:qFormat/>
    <w:pPr>
      <w:jc w:val="both"/>
      <w:widowControl w:val="off"/>
    </w:pPr>
    <w:rPr>
      <w14:ligatures w14:val="standardContextual"/>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253" w:customStyle="1">
    <w:name w:val="正文文本缩进 字符"/>
    <w:basedOn w:val="853"/>
    <w:link w:val="856"/>
    <w:uiPriority w:val="99"/>
    <w:qFormat/>
    <w:rPr>
      <w:rFonts w:ascii="Calibri" w:hAnsi="Calibri"/>
    </w:rPr>
  </w:style>
  <w:style w:type="paragraph" w:styleId="1254" w:customStyle="1">
    <w:name w:val="二级列项1）"/>
    <w:link w:val="1255"/>
    <w:uiPriority w:val="7"/>
    <w:qFormat/>
    <w:pPr>
      <w:numPr>
        <w:numId w:val="1"/>
      </w:numPr>
      <w:jc w:val="both"/>
      <w:spacing w:line="300" w:lineRule="auto"/>
      <w:widowControl w:val="off"/>
    </w:pPr>
    <w:rPr>
      <w:color w:val="000000"/>
      <w:sz w:val="24"/>
      <w:szCs w:val="21"/>
      <w14:ligatures w14:val="standardContextual"/>
    </w:rPr>
  </w:style>
  <w:style w:type="character" w:styleId="1255" w:customStyle="1">
    <w:name w:val="二级列项1） Char"/>
    <w:link w:val="1254"/>
    <w:uiPriority w:val="7"/>
    <w:qFormat/>
    <w:rPr>
      <w:color w:val="000000"/>
      <w:sz w:val="24"/>
      <w:szCs w:val="21"/>
      <w14:ligatures w14:val="standardContextual"/>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71B5C6A-B4F0-4D66-9103-6C9971A506F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谢工</cp:lastModifiedBy>
  <cp:revision>118</cp:revision>
  <dcterms:created xsi:type="dcterms:W3CDTF">2023-12-20T13:24:00Z</dcterms:created>
  <dcterms:modified xsi:type="dcterms:W3CDTF">2024-11-19T07:07:14Z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696472001E124EE39E98647CB5510B7F</vt:lpwstr>
  </property>
</Properties>
</file>