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rFonts w:hint="eastAsia"/>
          <w:b/>
          <w:sz w:val="44"/>
          <w:szCs w:val="44"/>
        </w:rPr>
      </w:pPr>
    </w:p>
    <w:p>
      <w:pPr>
        <w:ind w:firstLine="883"/>
        <w:jc w:val="center"/>
        <w:rPr>
          <w:b/>
          <w:sz w:val="44"/>
          <w:szCs w:val="44"/>
        </w:rPr>
      </w:pPr>
    </w:p>
    <w:p>
      <w:pPr>
        <w:ind w:firstLine="883"/>
        <w:jc w:val="center"/>
        <w:rPr>
          <w:b/>
          <w:sz w:val="44"/>
          <w:szCs w:val="44"/>
        </w:rPr>
      </w:pPr>
    </w:p>
    <w:p>
      <w:pPr>
        <w:jc w:val="center"/>
        <w:rPr>
          <w:rFonts w:eastAsia="黑体"/>
          <w:sz w:val="72"/>
          <w:szCs w:val="72"/>
        </w:rPr>
      </w:pPr>
      <w:bookmarkStart w:id="0" w:name="_Hlk175577984"/>
      <w:bookmarkStart w:id="1" w:name="_Hlk130914144"/>
      <w:r>
        <w:rPr>
          <w:rFonts w:hint="eastAsia" w:eastAsia="黑体"/>
          <w:sz w:val="72"/>
          <w:szCs w:val="72"/>
        </w:rPr>
        <w:t>智慧医保协同管理平台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招标技术要求</w:t>
      </w:r>
      <w:bookmarkEnd w:id="0"/>
    </w:p>
    <w:bookmarkEnd w:id="1"/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如皋市人民医院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5年</w:t>
      </w:r>
      <w:r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月</w:t>
      </w:r>
    </w:p>
    <w:p>
      <w:pPr>
        <w:ind w:firstLine="602"/>
        <w:jc w:val="center"/>
        <w:rPr>
          <w:b/>
          <w:sz w:val="30"/>
          <w:szCs w:val="30"/>
        </w:rPr>
      </w:pPr>
    </w:p>
    <w:p>
      <w:pPr>
        <w:ind w:firstLine="602"/>
        <w:jc w:val="center"/>
        <w:rPr>
          <w:b/>
          <w:sz w:val="30"/>
          <w:szCs w:val="3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目  录</w:t>
      </w:r>
    </w:p>
    <w:p>
      <w:pPr>
        <w:pStyle w:val="24"/>
        <w:tabs>
          <w:tab w:val="left" w:pos="630"/>
        </w:tabs>
        <w:rPr>
          <w:rFonts w:ascii="等线" w:hAnsi="等线" w:eastAsia="等线"/>
          <w:b w:val="0"/>
          <w:bCs w:val="0"/>
          <w:caps w:val="0"/>
          <w:sz w:val="22"/>
          <w:szCs w:val="24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 xml:space="preserve">TOC \o "1-4" \h \z \u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"_Toc192755418" </w:instrText>
      </w:r>
      <w:r>
        <w:fldChar w:fldCharType="separate"/>
      </w:r>
      <w:r>
        <w:rPr>
          <w:rStyle w:val="34"/>
          <w:rFonts w:hint="eastAsia"/>
        </w:rPr>
        <w:t>一、</w:t>
      </w:r>
      <w:r>
        <w:rPr>
          <w:rFonts w:hint="eastAsia" w:ascii="等线" w:hAnsi="等线" w:eastAsia="等线"/>
          <w:b w:val="0"/>
          <w:bCs w:val="0"/>
          <w:caps w:val="0"/>
          <w:sz w:val="22"/>
          <w:szCs w:val="24"/>
        </w:rPr>
        <w:tab/>
      </w:r>
      <w:r>
        <w:rPr>
          <w:rStyle w:val="34"/>
          <w:rFonts w:hint="eastAsia"/>
        </w:rPr>
        <w:t>项目名称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_Toc192755418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4"/>
        <w:tabs>
          <w:tab w:val="left" w:pos="630"/>
        </w:tabs>
        <w:rPr>
          <w:rFonts w:ascii="等线" w:hAnsi="等线" w:eastAsia="等线"/>
          <w:b w:val="0"/>
          <w:bCs w:val="0"/>
          <w:caps w:val="0"/>
          <w:sz w:val="22"/>
          <w:szCs w:val="24"/>
        </w:rPr>
      </w:pPr>
      <w:r>
        <w:fldChar w:fldCharType="begin"/>
      </w:r>
      <w:r>
        <w:instrText xml:space="preserve"> HYPERLINK \l "_Toc192755419" </w:instrText>
      </w:r>
      <w:r>
        <w:fldChar w:fldCharType="separate"/>
      </w:r>
      <w:r>
        <w:rPr>
          <w:rStyle w:val="34"/>
          <w:rFonts w:hint="eastAsia"/>
        </w:rPr>
        <w:t>二、</w:t>
      </w:r>
      <w:r>
        <w:rPr>
          <w:rFonts w:hint="eastAsia" w:ascii="等线" w:hAnsi="等线" w:eastAsia="等线"/>
          <w:b w:val="0"/>
          <w:bCs w:val="0"/>
          <w:caps w:val="0"/>
          <w:sz w:val="22"/>
          <w:szCs w:val="24"/>
        </w:rPr>
        <w:tab/>
      </w:r>
      <w:r>
        <w:rPr>
          <w:rStyle w:val="34"/>
          <w:rFonts w:hint="eastAsia"/>
        </w:rPr>
        <w:t>项目总体要求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_Toc192755419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4"/>
        <w:tabs>
          <w:tab w:val="left" w:pos="630"/>
        </w:tabs>
        <w:rPr>
          <w:rFonts w:ascii="等线" w:hAnsi="等线" w:eastAsia="等线"/>
          <w:b w:val="0"/>
          <w:bCs w:val="0"/>
          <w:caps w:val="0"/>
          <w:sz w:val="22"/>
          <w:szCs w:val="24"/>
        </w:rPr>
      </w:pPr>
      <w:r>
        <w:fldChar w:fldCharType="begin"/>
      </w:r>
      <w:r>
        <w:instrText xml:space="preserve"> HYPERLINK \l "_Toc192755420" </w:instrText>
      </w:r>
      <w:r>
        <w:fldChar w:fldCharType="separate"/>
      </w:r>
      <w:r>
        <w:rPr>
          <w:rStyle w:val="34"/>
          <w:rFonts w:hint="eastAsia"/>
        </w:rPr>
        <w:t>三、</w:t>
      </w:r>
      <w:r>
        <w:rPr>
          <w:rFonts w:hint="eastAsia" w:ascii="等线" w:hAnsi="等线" w:eastAsia="等线"/>
          <w:b w:val="0"/>
          <w:bCs w:val="0"/>
          <w:caps w:val="0"/>
          <w:sz w:val="22"/>
          <w:szCs w:val="24"/>
        </w:rPr>
        <w:tab/>
      </w:r>
      <w:r>
        <w:rPr>
          <w:rStyle w:val="34"/>
          <w:rFonts w:hint="eastAsia"/>
        </w:rPr>
        <w:t>建设范围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4"/>
        <w:tabs>
          <w:tab w:val="left" w:pos="630"/>
        </w:tabs>
        <w:rPr>
          <w:rFonts w:ascii="等线" w:hAnsi="等线" w:eastAsia="等线"/>
          <w:b w:val="0"/>
          <w:bCs w:val="0"/>
          <w:caps w:val="0"/>
          <w:sz w:val="22"/>
          <w:szCs w:val="24"/>
        </w:rPr>
      </w:pPr>
      <w:r>
        <w:fldChar w:fldCharType="begin"/>
      </w:r>
      <w:r>
        <w:instrText xml:space="preserve"> HYPERLINK \l "_Toc192755421" </w:instrText>
      </w:r>
      <w:r>
        <w:fldChar w:fldCharType="separate"/>
      </w:r>
      <w:r>
        <w:rPr>
          <w:rStyle w:val="34"/>
          <w:rFonts w:hint="eastAsia"/>
        </w:rPr>
        <w:t>四、</w:t>
      </w:r>
      <w:r>
        <w:rPr>
          <w:rFonts w:hint="eastAsia" w:ascii="等线" w:hAnsi="等线" w:eastAsia="等线"/>
          <w:b w:val="0"/>
          <w:bCs w:val="0"/>
          <w:caps w:val="0"/>
          <w:sz w:val="22"/>
          <w:szCs w:val="24"/>
        </w:rPr>
        <w:tab/>
      </w:r>
      <w:r>
        <w:rPr>
          <w:rStyle w:val="34"/>
          <w:rFonts w:hint="eastAsia"/>
        </w:rPr>
        <w:t>建设内容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4"/>
        <w:tabs>
          <w:tab w:val="left" w:pos="630"/>
        </w:tabs>
        <w:rPr>
          <w:rFonts w:ascii="等线" w:hAnsi="等线" w:eastAsia="等线"/>
          <w:b w:val="0"/>
          <w:bCs w:val="0"/>
          <w:caps w:val="0"/>
          <w:sz w:val="22"/>
          <w:szCs w:val="24"/>
        </w:rPr>
      </w:pPr>
      <w:r>
        <w:fldChar w:fldCharType="begin"/>
      </w:r>
      <w:r>
        <w:instrText xml:space="preserve"> HYPERLINK \l "_Toc192755422" </w:instrText>
      </w:r>
      <w:r>
        <w:fldChar w:fldCharType="separate"/>
      </w:r>
      <w:r>
        <w:rPr>
          <w:rStyle w:val="34"/>
          <w:rFonts w:hint="eastAsia"/>
        </w:rPr>
        <w:t>五、</w:t>
      </w:r>
      <w:r>
        <w:rPr>
          <w:rFonts w:hint="eastAsia" w:ascii="等线" w:hAnsi="等线" w:eastAsia="等线"/>
          <w:b w:val="0"/>
          <w:bCs w:val="0"/>
          <w:caps w:val="0"/>
          <w:sz w:val="22"/>
          <w:szCs w:val="24"/>
        </w:rPr>
        <w:tab/>
      </w:r>
      <w:r>
        <w:rPr>
          <w:rStyle w:val="34"/>
          <w:rFonts w:hint="eastAsia"/>
        </w:rPr>
        <w:t>软件技术参数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7"/>
        <w:rPr>
          <w:rFonts w:ascii="等线" w:hAnsi="等线" w:eastAsia="等线"/>
          <w:smallCaps w:val="0"/>
          <w:sz w:val="22"/>
          <w:szCs w:val="24"/>
        </w:rPr>
      </w:pPr>
      <w:r>
        <w:fldChar w:fldCharType="begin"/>
      </w:r>
      <w:r>
        <w:instrText xml:space="preserve"> HYPERLINK \l "_Toc192755423" </w:instrText>
      </w:r>
      <w:r>
        <w:fldChar w:fldCharType="separate"/>
      </w:r>
      <w:r>
        <w:rPr>
          <w:rStyle w:val="34"/>
          <w:rFonts w:hint="eastAsia"/>
        </w:rPr>
        <w:t>医保费用管理DRG系统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"_Toc192755424" </w:instrText>
      </w:r>
      <w:r>
        <w:fldChar w:fldCharType="separate"/>
      </w:r>
      <w:r>
        <w:rPr>
          <w:rStyle w:val="34"/>
          <w:rFonts w:hint="eastAsia"/>
        </w:rPr>
        <w:t>（一）质控中心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"_Toc192755425" </w:instrText>
      </w:r>
      <w:r>
        <w:fldChar w:fldCharType="separate"/>
      </w:r>
      <w:r>
        <w:rPr>
          <w:rStyle w:val="34"/>
          <w:rFonts w:hint="eastAsia"/>
        </w:rPr>
        <w:t>1.1质控规则管理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"_Toc192755426" </w:instrText>
      </w:r>
      <w:r>
        <w:fldChar w:fldCharType="separate"/>
      </w:r>
      <w:r>
        <w:rPr>
          <w:rStyle w:val="34"/>
          <w:rFonts w:hint="eastAsia"/>
        </w:rPr>
        <w:t>1.2编码质控规则库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"_Toc192755427" </w:instrText>
      </w:r>
      <w:r>
        <w:fldChar w:fldCharType="separate"/>
      </w:r>
      <w:r>
        <w:rPr>
          <w:rStyle w:val="34"/>
          <w:rFonts w:hint="eastAsia"/>
        </w:rPr>
        <w:t>1.3清单质控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"_Toc192755428" </w:instrText>
      </w:r>
      <w:r>
        <w:fldChar w:fldCharType="separate"/>
      </w:r>
      <w:r>
        <w:rPr>
          <w:rStyle w:val="34"/>
          <w:rFonts w:hint="eastAsia"/>
        </w:rPr>
        <w:t>1.4质控综合分析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"_Toc192755429" </w:instrText>
      </w:r>
      <w:r>
        <w:fldChar w:fldCharType="separate"/>
      </w:r>
      <w:r>
        <w:rPr>
          <w:rStyle w:val="34"/>
          <w:rFonts w:hint="eastAsia"/>
        </w:rPr>
        <w:t>1.5编码字典库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_Toc192755429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"_Toc192755430" </w:instrText>
      </w:r>
      <w:r>
        <w:fldChar w:fldCharType="separate"/>
      </w:r>
      <w:r>
        <w:rPr>
          <w:rStyle w:val="34"/>
          <w:rFonts w:hint="eastAsia"/>
        </w:rPr>
        <w:t>（二）智能医生助手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"_Toc192755431" </w:instrText>
      </w:r>
      <w:r>
        <w:fldChar w:fldCharType="separate"/>
      </w:r>
      <w:r>
        <w:rPr>
          <w:rStyle w:val="34"/>
          <w:rFonts w:hint="eastAsia"/>
        </w:rPr>
        <w:t>2.1事前编码质控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"_Toc192755432" </w:instrText>
      </w:r>
      <w:r>
        <w:fldChar w:fldCharType="separate"/>
      </w:r>
      <w:r>
        <w:rPr>
          <w:rStyle w:val="34"/>
          <w:rFonts w:hint="eastAsia"/>
        </w:rPr>
        <w:t>2.2分组器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"_Toc192755433" </w:instrText>
      </w:r>
      <w:r>
        <w:fldChar w:fldCharType="separate"/>
      </w:r>
      <w:r>
        <w:rPr>
          <w:rStyle w:val="34"/>
          <w:rFonts w:hint="eastAsia"/>
        </w:rPr>
        <w:t>2.3实时分组及测算提示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"_Toc192755434" </w:instrText>
      </w:r>
      <w:r>
        <w:fldChar w:fldCharType="separate"/>
      </w:r>
      <w:r>
        <w:rPr>
          <w:rStyle w:val="34"/>
          <w:rFonts w:hint="eastAsia"/>
        </w:rPr>
        <w:t>2.4在院预警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"_Toc192755435" </w:instrText>
      </w:r>
      <w:r>
        <w:fldChar w:fldCharType="separate"/>
      </w:r>
      <w:r>
        <w:rPr>
          <w:rStyle w:val="34"/>
          <w:rFonts w:hint="eastAsia"/>
        </w:rPr>
        <w:t>2.5分组推荐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"_Toc192755436" </w:instrText>
      </w:r>
      <w:r>
        <w:fldChar w:fldCharType="separate"/>
      </w:r>
      <w:r>
        <w:rPr>
          <w:rStyle w:val="34"/>
          <w:rFonts w:hint="eastAsia"/>
        </w:rPr>
        <w:t>（三）智慧医保病案管理中心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"_Toc192755437" </w:instrText>
      </w:r>
      <w:r>
        <w:fldChar w:fldCharType="separate"/>
      </w:r>
      <w:r>
        <w:rPr>
          <w:rStyle w:val="34"/>
          <w:rFonts w:hint="eastAsia"/>
        </w:rPr>
        <w:t>3.1编码员管理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"_Toc192755438" </w:instrText>
      </w:r>
      <w:r>
        <w:fldChar w:fldCharType="separate"/>
      </w:r>
      <w:r>
        <w:rPr>
          <w:rStyle w:val="34"/>
          <w:rFonts w:hint="eastAsia"/>
        </w:rPr>
        <w:t>3.2数据治理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"_Toc192755439" </w:instrText>
      </w:r>
      <w:r>
        <w:fldChar w:fldCharType="separate"/>
      </w:r>
      <w:r>
        <w:rPr>
          <w:rStyle w:val="34"/>
          <w:rFonts w:hint="eastAsia"/>
        </w:rPr>
        <w:t>3.3编码辅助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_Toc192755439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"_Toc192755440" </w:instrText>
      </w:r>
      <w:r>
        <w:fldChar w:fldCharType="separate"/>
      </w:r>
      <w:r>
        <w:rPr>
          <w:rStyle w:val="34"/>
          <w:rFonts w:hint="eastAsia"/>
        </w:rPr>
        <w:t>3.4编码日志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"_Toc192755441" </w:instrText>
      </w:r>
      <w:r>
        <w:fldChar w:fldCharType="separate"/>
      </w:r>
      <w:r>
        <w:rPr>
          <w:rStyle w:val="34"/>
          <w:rFonts w:hint="eastAsia"/>
        </w:rPr>
        <w:t>3.5CC/MCC/排除列表标注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"_Toc192755442" </w:instrText>
      </w:r>
      <w:r>
        <w:fldChar w:fldCharType="separate"/>
      </w:r>
      <w:r>
        <w:rPr>
          <w:rStyle w:val="34"/>
          <w:rFonts w:hint="eastAsia"/>
        </w:rPr>
        <w:t>3.6疑点分析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"_Toc192755443" </w:instrText>
      </w:r>
      <w:r>
        <w:fldChar w:fldCharType="separate"/>
      </w:r>
      <w:r>
        <w:rPr>
          <w:rStyle w:val="34"/>
          <w:rFonts w:hint="eastAsia"/>
        </w:rPr>
        <w:t>3.7智能编码推荐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"_Toc192755444" </w:instrText>
      </w:r>
      <w:r>
        <w:fldChar w:fldCharType="separate"/>
      </w:r>
      <w:r>
        <w:rPr>
          <w:rStyle w:val="34"/>
          <w:rFonts w:hint="eastAsia"/>
        </w:rPr>
        <w:t>3.8清单分组及测算提示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"_Toc192755445" </w:instrText>
      </w:r>
      <w:r>
        <w:fldChar w:fldCharType="separate"/>
      </w:r>
      <w:r>
        <w:rPr>
          <w:rStyle w:val="34"/>
          <w:rFonts w:hint="eastAsia"/>
        </w:rPr>
        <w:t>3.9费用结构分析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"_Toc192755446" </w:instrText>
      </w:r>
      <w:r>
        <w:fldChar w:fldCharType="separate"/>
      </w:r>
      <w:r>
        <w:rPr>
          <w:rStyle w:val="34"/>
          <w:rFonts w:hint="eastAsia"/>
        </w:rPr>
        <w:t>（四）医保协同中心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"_Toc192755447" </w:instrText>
      </w:r>
      <w:r>
        <w:fldChar w:fldCharType="separate"/>
      </w:r>
      <w:r>
        <w:rPr>
          <w:rStyle w:val="34"/>
          <w:rFonts w:hint="eastAsia"/>
        </w:rPr>
        <w:t>4.1清单审核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"_Toc192755448" </w:instrText>
      </w:r>
      <w:r>
        <w:fldChar w:fldCharType="separate"/>
      </w:r>
      <w:r>
        <w:rPr>
          <w:rStyle w:val="34"/>
          <w:rFonts w:hint="eastAsia"/>
        </w:rPr>
        <w:t>4.2清单上传管理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"_Toc192755449" </w:instrText>
      </w:r>
      <w:r>
        <w:fldChar w:fldCharType="separate"/>
      </w:r>
      <w:r>
        <w:rPr>
          <w:rStyle w:val="34"/>
          <w:rFonts w:hint="eastAsia"/>
        </w:rPr>
        <w:t>4.3清单上传预警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_Toc192755449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"_Toc192755450" </w:instrText>
      </w:r>
      <w:r>
        <w:fldChar w:fldCharType="separate"/>
      </w:r>
      <w:r>
        <w:rPr>
          <w:rStyle w:val="34"/>
          <w:rFonts w:hint="eastAsia"/>
        </w:rPr>
        <w:t>（五）医保运营与监测中心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"_Toc192755451" </w:instrText>
      </w:r>
      <w:r>
        <w:fldChar w:fldCharType="separate"/>
      </w:r>
      <w:r>
        <w:rPr>
          <w:rStyle w:val="34"/>
          <w:rFonts w:hint="eastAsia"/>
        </w:rPr>
        <w:t>5.1未月结病案预算分析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"_Toc192755452" </w:instrText>
      </w:r>
      <w:r>
        <w:fldChar w:fldCharType="separate"/>
      </w:r>
      <w:r>
        <w:rPr>
          <w:rStyle w:val="34"/>
          <w:rFonts w:hint="eastAsia"/>
        </w:rPr>
        <w:t>5.2病案入组差异分析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"_Toc192755453" </w:instrText>
      </w:r>
      <w:r>
        <w:fldChar w:fldCharType="separate"/>
      </w:r>
      <w:r>
        <w:rPr>
          <w:rStyle w:val="34"/>
          <w:rFonts w:hint="eastAsia"/>
        </w:rPr>
        <w:t>5.3已月结科室盈亏分析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"_Toc192755454" </w:instrText>
      </w:r>
      <w:r>
        <w:fldChar w:fldCharType="separate"/>
      </w:r>
      <w:r>
        <w:rPr>
          <w:rStyle w:val="34"/>
          <w:rFonts w:hint="eastAsia"/>
        </w:rPr>
        <w:t>5.4科室-病组分析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"_Toc192755455" </w:instrText>
      </w:r>
      <w:r>
        <w:fldChar w:fldCharType="separate"/>
      </w:r>
      <w:r>
        <w:rPr>
          <w:rStyle w:val="34"/>
          <w:rFonts w:hint="eastAsia"/>
        </w:rPr>
        <w:t>（六）学科发展中心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"_Toc192755456" </w:instrText>
      </w:r>
      <w:r>
        <w:fldChar w:fldCharType="separate"/>
      </w:r>
      <w:r>
        <w:rPr>
          <w:rStyle w:val="34"/>
          <w:rFonts w:hint="eastAsia"/>
        </w:rPr>
        <w:t>6.1全院DRG组分析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"_Toc192755457" </w:instrText>
      </w:r>
      <w:r>
        <w:fldChar w:fldCharType="separate"/>
      </w:r>
      <w:r>
        <w:rPr>
          <w:rStyle w:val="34"/>
          <w:rFonts w:hint="eastAsia"/>
        </w:rPr>
        <w:t>6.2病组-科室分析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"_Toc192755458" </w:instrText>
      </w:r>
      <w:r>
        <w:fldChar w:fldCharType="separate"/>
      </w:r>
      <w:r>
        <w:rPr>
          <w:rStyle w:val="34"/>
          <w:rFonts w:hint="eastAsia"/>
        </w:rPr>
        <w:t>6.3科室指标分析体系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"_Toc192755459" </w:instrText>
      </w:r>
      <w:r>
        <w:fldChar w:fldCharType="separate"/>
      </w:r>
      <w:r>
        <w:rPr>
          <w:rStyle w:val="34"/>
          <w:rFonts w:hint="eastAsia"/>
        </w:rPr>
        <w:t>6.4病组指标分析体系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_Toc192755459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"_Toc192755460" </w:instrText>
      </w:r>
      <w:r>
        <w:fldChar w:fldCharType="separate"/>
      </w:r>
      <w:r>
        <w:rPr>
          <w:rStyle w:val="34"/>
          <w:rFonts w:hint="eastAsia"/>
        </w:rPr>
        <w:t>（七）绩效评价中心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"_Toc192755461" </w:instrText>
      </w:r>
      <w:r>
        <w:fldChar w:fldCharType="separate"/>
      </w:r>
      <w:r>
        <w:rPr>
          <w:rStyle w:val="34"/>
          <w:rFonts w:hint="eastAsia"/>
        </w:rPr>
        <w:t>7.1综合绩效管理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"_Toc192755462" </w:instrText>
      </w:r>
      <w:r>
        <w:fldChar w:fldCharType="separate"/>
      </w:r>
      <w:r>
        <w:rPr>
          <w:rStyle w:val="34"/>
          <w:rFonts w:hint="eastAsia"/>
        </w:rPr>
        <w:t>7.2能力指标分析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"_Toc192755463" </w:instrText>
      </w:r>
      <w:r>
        <w:fldChar w:fldCharType="separate"/>
      </w:r>
      <w:r>
        <w:rPr>
          <w:rStyle w:val="34"/>
          <w:rFonts w:hint="eastAsia"/>
        </w:rPr>
        <w:t>7.3效率指标分析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"_Toc192755464" </w:instrText>
      </w:r>
      <w:r>
        <w:fldChar w:fldCharType="separate"/>
      </w:r>
      <w:r>
        <w:rPr>
          <w:rStyle w:val="34"/>
          <w:rFonts w:hint="eastAsia"/>
        </w:rPr>
        <w:t>（八）医保辅助管理中心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"_Toc192755465" </w:instrText>
      </w:r>
      <w:r>
        <w:fldChar w:fldCharType="separate"/>
      </w:r>
      <w:r>
        <w:rPr>
          <w:rStyle w:val="34"/>
          <w:rFonts w:hint="eastAsia"/>
        </w:rPr>
        <w:t>8.1入组综合分析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"_Toc192755466" </w:instrText>
      </w:r>
      <w:r>
        <w:fldChar w:fldCharType="separate"/>
      </w:r>
      <w:r>
        <w:rPr>
          <w:rStyle w:val="34"/>
          <w:rFonts w:hint="eastAsia"/>
        </w:rPr>
        <w:t>8.2异常病组分析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"_Toc192755467" </w:instrText>
      </w:r>
      <w:r>
        <w:fldChar w:fldCharType="separate"/>
      </w:r>
      <w:r>
        <w:rPr>
          <w:rStyle w:val="34"/>
          <w:rFonts w:hint="eastAsia"/>
        </w:rPr>
        <w:t>8.3DRG组细化分析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"_Toc192755468" </w:instrText>
      </w:r>
      <w:r>
        <w:fldChar w:fldCharType="separate"/>
      </w:r>
      <w:r>
        <w:rPr>
          <w:rStyle w:val="34"/>
          <w:rFonts w:hint="eastAsia"/>
        </w:rPr>
        <w:t>8.4手术操作分析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"_Toc192755469" </w:instrText>
      </w:r>
      <w:r>
        <w:fldChar w:fldCharType="separate"/>
      </w:r>
      <w:r>
        <w:rPr>
          <w:rStyle w:val="34"/>
          <w:rFonts w:hint="eastAsia"/>
        </w:rPr>
        <w:t>（九）用户管理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_Toc192755469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"_Toc192755470" </w:instrText>
      </w:r>
      <w:r>
        <w:fldChar w:fldCharType="separate"/>
      </w:r>
      <w:r>
        <w:rPr>
          <w:rStyle w:val="34"/>
          <w:rFonts w:hint="eastAsia"/>
        </w:rPr>
        <w:t>9.1用户管理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"_Toc192755471" </w:instrText>
      </w:r>
      <w:r>
        <w:fldChar w:fldCharType="separate"/>
      </w:r>
      <w:r>
        <w:rPr>
          <w:rStyle w:val="34"/>
          <w:rFonts w:hint="eastAsia"/>
        </w:rPr>
        <w:t>9.2角色管理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"_Toc192755472" </w:instrText>
      </w:r>
      <w:r>
        <w:fldChar w:fldCharType="separate"/>
      </w:r>
      <w:r>
        <w:rPr>
          <w:rStyle w:val="34"/>
          <w:rFonts w:hint="eastAsia"/>
        </w:rPr>
        <w:t>9.3系统参数管理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7"/>
        <w:rPr>
          <w:rFonts w:ascii="等线" w:hAnsi="等线" w:eastAsia="等线"/>
          <w:smallCaps w:val="0"/>
          <w:sz w:val="22"/>
          <w:szCs w:val="24"/>
        </w:rPr>
      </w:pPr>
      <w:r>
        <w:fldChar w:fldCharType="begin"/>
      </w:r>
      <w:r>
        <w:instrText xml:space="preserve"> HYPERLINK \l "_Toc192755473" </w:instrText>
      </w:r>
      <w:r>
        <w:fldChar w:fldCharType="separate"/>
      </w:r>
      <w:r>
        <w:rPr>
          <w:rStyle w:val="34"/>
          <w:rFonts w:hint="eastAsia"/>
        </w:rPr>
        <w:t>医保智能审核系统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"_Toc192755474" </w:instrText>
      </w:r>
      <w:r>
        <w:fldChar w:fldCharType="separate"/>
      </w:r>
      <w:r>
        <w:rPr>
          <w:rStyle w:val="34"/>
          <w:rFonts w:hint="eastAsia"/>
        </w:rPr>
        <w:t>（一）基础信息管理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"_Toc192755475" </w:instrText>
      </w:r>
      <w:r>
        <w:fldChar w:fldCharType="separate"/>
      </w:r>
      <w:r>
        <w:rPr>
          <w:rStyle w:val="34"/>
          <w:rFonts w:hint="eastAsia"/>
        </w:rPr>
        <w:t>1.1药品信息管理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"_Toc192755476" </w:instrText>
      </w:r>
      <w:r>
        <w:fldChar w:fldCharType="separate"/>
      </w:r>
      <w:r>
        <w:rPr>
          <w:rStyle w:val="34"/>
          <w:rFonts w:hint="eastAsia"/>
        </w:rPr>
        <w:t>1.2诊疗项目信息管理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"_Toc192755477" </w:instrText>
      </w:r>
      <w:r>
        <w:fldChar w:fldCharType="separate"/>
      </w:r>
      <w:r>
        <w:rPr>
          <w:rStyle w:val="34"/>
          <w:rFonts w:hint="eastAsia"/>
        </w:rPr>
        <w:t>1.3疾病手术信息管理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"_Toc192755478" </w:instrText>
      </w:r>
      <w:r>
        <w:fldChar w:fldCharType="separate"/>
      </w:r>
      <w:r>
        <w:rPr>
          <w:rStyle w:val="34"/>
          <w:rFonts w:hint="eastAsia"/>
        </w:rPr>
        <w:t>1.4院内医师信息管理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"_Toc192755479" </w:instrText>
      </w:r>
      <w:r>
        <w:fldChar w:fldCharType="separate"/>
      </w:r>
      <w:r>
        <w:rPr>
          <w:rStyle w:val="34"/>
          <w:rFonts w:hint="eastAsia"/>
        </w:rPr>
        <w:t>1.5目录对照信息管理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_Toc192755479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"_Toc192755480" </w:instrText>
      </w:r>
      <w:r>
        <w:fldChar w:fldCharType="separate"/>
      </w:r>
      <w:r>
        <w:rPr>
          <w:rStyle w:val="34"/>
          <w:rFonts w:hint="eastAsia"/>
        </w:rPr>
        <w:t>（二）规则配置管理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"_Toc192755481" </w:instrText>
      </w:r>
      <w:r>
        <w:fldChar w:fldCharType="separate"/>
      </w:r>
      <w:r>
        <w:rPr>
          <w:rStyle w:val="34"/>
          <w:rFonts w:hint="eastAsia"/>
        </w:rPr>
        <w:t>2.1规则库查询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"_Toc192755482" </w:instrText>
      </w:r>
      <w:r>
        <w:fldChar w:fldCharType="separate"/>
      </w:r>
      <w:r>
        <w:rPr>
          <w:rStyle w:val="34"/>
          <w:rFonts w:hint="eastAsia"/>
        </w:rPr>
        <w:t>2.2知识库配置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"_Toc192755483" </w:instrText>
      </w:r>
      <w:r>
        <w:fldChar w:fldCharType="separate"/>
      </w:r>
      <w:r>
        <w:rPr>
          <w:rStyle w:val="34"/>
          <w:rFonts w:hint="eastAsia"/>
        </w:rPr>
        <w:t>2.3规则实例配置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"_Toc192755484" </w:instrText>
      </w:r>
      <w:r>
        <w:fldChar w:fldCharType="separate"/>
      </w:r>
      <w:r>
        <w:rPr>
          <w:rStyle w:val="34"/>
          <w:rFonts w:hint="eastAsia"/>
        </w:rPr>
        <w:t>（三）医疗数据监管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"_Toc192755485" </w:instrText>
      </w:r>
      <w:r>
        <w:fldChar w:fldCharType="separate"/>
      </w:r>
      <w:r>
        <w:rPr>
          <w:rStyle w:val="34"/>
          <w:rFonts w:hint="eastAsia"/>
        </w:rPr>
        <w:t>3.1诊间提醒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"_Toc192755486" </w:instrText>
      </w:r>
      <w:r>
        <w:fldChar w:fldCharType="separate"/>
      </w:r>
      <w:r>
        <w:rPr>
          <w:rStyle w:val="34"/>
          <w:rFonts w:hint="eastAsia"/>
        </w:rPr>
        <w:t>3.2在院疑点查看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"_Toc192755487" </w:instrText>
      </w:r>
      <w:r>
        <w:fldChar w:fldCharType="separate"/>
      </w:r>
      <w:r>
        <w:rPr>
          <w:rStyle w:val="34"/>
          <w:rFonts w:hint="eastAsia"/>
        </w:rPr>
        <w:t>3.3出院疑点审核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"_Toc192755488" </w:instrText>
      </w:r>
      <w:r>
        <w:fldChar w:fldCharType="separate"/>
      </w:r>
      <w:r>
        <w:rPr>
          <w:rStyle w:val="34"/>
          <w:rFonts w:hint="eastAsia"/>
        </w:rPr>
        <w:t>（四）疑点分析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19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"_Toc192755489" </w:instrText>
      </w:r>
      <w:r>
        <w:fldChar w:fldCharType="separate"/>
      </w:r>
      <w:r>
        <w:rPr>
          <w:rStyle w:val="34"/>
          <w:rFonts w:hint="eastAsia"/>
        </w:rPr>
        <w:t>4.1出院疑点分析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_Toc192755489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"_Toc192755490" </w:instrText>
      </w:r>
      <w:r>
        <w:fldChar w:fldCharType="separate"/>
      </w:r>
      <w:r>
        <w:rPr>
          <w:rStyle w:val="34"/>
          <w:rFonts w:hint="eastAsia"/>
        </w:rPr>
        <w:t>4.2历史疑点分析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"_Toc192755491" </w:instrText>
      </w:r>
      <w:r>
        <w:fldChar w:fldCharType="separate"/>
      </w:r>
      <w:r>
        <w:rPr>
          <w:rStyle w:val="34"/>
          <w:rFonts w:hint="eastAsia"/>
        </w:rPr>
        <w:t>（五）常规指标分析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"_Toc192755492" </w:instrText>
      </w:r>
      <w:r>
        <w:fldChar w:fldCharType="separate"/>
      </w:r>
      <w:r>
        <w:rPr>
          <w:rStyle w:val="34"/>
          <w:rFonts w:hint="eastAsia"/>
        </w:rPr>
        <w:t>5.1全年费用情况分析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"_Toc192755493" </w:instrText>
      </w:r>
      <w:r>
        <w:fldChar w:fldCharType="separate"/>
      </w:r>
      <w:r>
        <w:rPr>
          <w:rStyle w:val="34"/>
          <w:rFonts w:hint="eastAsia"/>
        </w:rPr>
        <w:t>5.2医保体系费用分析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_Toc192755493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"_Toc192755494" </w:instrText>
      </w:r>
      <w:r>
        <w:fldChar w:fldCharType="separate"/>
      </w:r>
      <w:r>
        <w:rPr>
          <w:rStyle w:val="34"/>
          <w:rFonts w:hint="eastAsia"/>
        </w:rPr>
        <w:t>5.3医生费用情况分析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_Toc192755494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"_Toc192755495" </w:instrText>
      </w:r>
      <w:r>
        <w:fldChar w:fldCharType="separate"/>
      </w:r>
      <w:r>
        <w:rPr>
          <w:rStyle w:val="34"/>
          <w:rFonts w:hint="eastAsia"/>
        </w:rPr>
        <w:t>5.4药品使用情况分析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"_Toc192755496" </w:instrText>
      </w:r>
      <w:r>
        <w:fldChar w:fldCharType="separate"/>
      </w:r>
      <w:r>
        <w:rPr>
          <w:rStyle w:val="34"/>
          <w:rFonts w:hint="eastAsia"/>
        </w:rPr>
        <w:t>5.5诊疗项目使用情况分析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_Toc192755496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"_Toc192755497" </w:instrText>
      </w:r>
      <w:r>
        <w:fldChar w:fldCharType="separate"/>
      </w:r>
      <w:r>
        <w:rPr>
          <w:rStyle w:val="34"/>
          <w:rFonts w:hint="eastAsia"/>
        </w:rPr>
        <w:t>5.6疾病费用情况分析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18"/>
        <w:rPr>
          <w:rFonts w:ascii="等线" w:hAnsi="等线" w:eastAsia="等线"/>
          <w:i w:val="0"/>
          <w:iCs w:val="0"/>
          <w:sz w:val="22"/>
          <w:szCs w:val="24"/>
        </w:rPr>
      </w:pPr>
      <w:r>
        <w:fldChar w:fldCharType="begin"/>
      </w:r>
      <w:r>
        <w:instrText xml:space="preserve"> HYPERLINK \l "_Toc192755498" </w:instrText>
      </w:r>
      <w:r>
        <w:fldChar w:fldCharType="separate"/>
      </w:r>
      <w:r>
        <w:rPr>
          <w:rStyle w:val="34"/>
          <w:rFonts w:hint="eastAsia"/>
        </w:rPr>
        <w:t>（六）系统管理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"_Toc192755499" </w:instrText>
      </w:r>
      <w:r>
        <w:fldChar w:fldCharType="separate"/>
      </w:r>
      <w:r>
        <w:rPr>
          <w:rStyle w:val="34"/>
          <w:rFonts w:hint="eastAsia"/>
        </w:rPr>
        <w:t>6.1用户管理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_Toc192755499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pStyle w:val="25"/>
        <w:rPr>
          <w:rFonts w:ascii="等线" w:hAnsi="等线" w:eastAsia="等线"/>
          <w:sz w:val="22"/>
          <w:szCs w:val="24"/>
        </w:rPr>
      </w:pPr>
      <w:r>
        <w:fldChar w:fldCharType="begin"/>
      </w:r>
      <w:r>
        <w:instrText xml:space="preserve"> HYPERLINK \l "_Toc192755500" </w:instrText>
      </w:r>
      <w:r>
        <w:fldChar w:fldCharType="separate"/>
      </w:r>
      <w:r>
        <w:rPr>
          <w:rStyle w:val="34"/>
          <w:rFonts w:hint="eastAsia"/>
        </w:rPr>
        <w:t>6.2角色管理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_Toc192755500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t>21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ind w:firstLine="600"/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>
      <w:pPr>
        <w:ind w:firstLine="600"/>
        <w:jc w:val="center"/>
        <w:rPr>
          <w:sz w:val="30"/>
          <w:szCs w:val="30"/>
        </w:rPr>
        <w:sectPr>
          <w:headerReference r:id="rId7" w:type="first"/>
          <w:headerReference r:id="rId6" w:type="default"/>
          <w:footerReference r:id="rId8" w:type="default"/>
          <w:pgSz w:w="11906" w:h="16838"/>
          <w:pgMar w:top="1440" w:right="1797" w:bottom="1440" w:left="1797" w:header="1134" w:footer="1158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</w:pPr>
      <w:bookmarkStart w:id="2" w:name="_Toc192755418"/>
      <w:bookmarkStart w:id="3" w:name="_Hlk175574405"/>
      <w:bookmarkStart w:id="4" w:name="_Hlk184903813"/>
      <w:r>
        <w:rPr>
          <w:rFonts w:hint="eastAsia"/>
        </w:rPr>
        <w:t>项目名称</w:t>
      </w:r>
      <w:bookmarkEnd w:id="2"/>
    </w:p>
    <w:p>
      <w:pPr>
        <w:pStyle w:val="3"/>
      </w:pPr>
      <w:bookmarkStart w:id="5" w:name="_Hlk184901576"/>
      <w:r>
        <w:rPr>
          <w:rFonts w:hint="eastAsia"/>
        </w:rPr>
        <w:t>如皋市人民医院智慧医保协同管理平台建设项目</w:t>
      </w:r>
    </w:p>
    <w:bookmarkEnd w:id="5"/>
    <w:p>
      <w:pPr>
        <w:pStyle w:val="2"/>
      </w:pPr>
      <w:bookmarkStart w:id="6" w:name="_Toc192755419"/>
      <w:r>
        <w:rPr>
          <w:rFonts w:hint="eastAsia"/>
        </w:rPr>
        <w:t>项目总体要求</w:t>
      </w:r>
      <w:bookmarkEnd w:id="6"/>
    </w:p>
    <w:p>
      <w:pPr>
        <w:pStyle w:val="3"/>
      </w:pPr>
      <w:bookmarkStart w:id="7" w:name="_Hlk184901674"/>
      <w:r>
        <w:rPr>
          <w:rFonts w:hint="eastAsia"/>
        </w:rPr>
        <w:t>在医保支付方式改革背景下，构建一套帮助医院适于新医保付费下的事前多维把控，事中盈亏调整</w:t>
      </w:r>
      <w:bookmarkStart w:id="94" w:name="_GoBack"/>
      <w:bookmarkEnd w:id="94"/>
      <w:r>
        <w:rPr>
          <w:rFonts w:hint="eastAsia"/>
        </w:rPr>
        <w:t>和事后数据分析的智慧医保协同管理平台，为医院应对医保DRG 支付方式改革和强化的医保基金监管体系下面临的问题，提供高效支持，提升医院整体管理和运营效率。</w:t>
      </w:r>
    </w:p>
    <w:bookmarkEnd w:id="7"/>
    <w:p>
      <w:pPr>
        <w:pStyle w:val="2"/>
      </w:pPr>
      <w:bookmarkStart w:id="8" w:name="_Toc192755420"/>
      <w:r>
        <w:rPr>
          <w:rFonts w:hint="eastAsia"/>
        </w:rPr>
        <w:t>建设范围</w:t>
      </w:r>
      <w:bookmarkEnd w:id="8"/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</w:pPr>
      <w:bookmarkStart w:id="9" w:name="_Hlk184901735"/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单体医院</w:t>
      </w:r>
    </w:p>
    <w:bookmarkEnd w:id="9"/>
    <w:p>
      <w:pPr>
        <w:pStyle w:val="2"/>
      </w:pPr>
      <w:bookmarkStart w:id="10" w:name="_Toc192755421"/>
      <w:r>
        <w:rPr>
          <w:rFonts w:hint="eastAsia"/>
        </w:rPr>
        <w:t>建设内容</w:t>
      </w:r>
      <w:bookmarkEnd w:id="10"/>
    </w:p>
    <w:tbl>
      <w:tblPr>
        <w:tblStyle w:val="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154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项目内容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2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bookmarkStart w:id="11" w:name="_Hlk139536376"/>
            <w:r>
              <w:rPr>
                <w:rFonts w:hint="eastAsia" w:ascii="仿宋" w:hAnsi="仿宋" w:eastAsia="仿宋"/>
                <w:color w:val="000000"/>
                <w:sz w:val="24"/>
              </w:rPr>
              <w:t>医院医保费用管理D</w:t>
            </w:r>
            <w:r>
              <w:rPr>
                <w:rFonts w:ascii="仿宋" w:hAnsi="仿宋" w:eastAsia="仿宋"/>
                <w:color w:val="000000"/>
                <w:sz w:val="24"/>
              </w:rPr>
              <w:t>RG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系统</w:t>
            </w:r>
            <w:bookmarkEnd w:id="11"/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2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医院医保智能审核系统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25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院内外系统接口对接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</w:tr>
      <w:bookmarkEnd w:id="3"/>
    </w:tbl>
    <w:p>
      <w:pPr>
        <w:pStyle w:val="2"/>
      </w:pPr>
      <w:bookmarkStart w:id="12" w:name="_Toc192755422"/>
      <w:r>
        <w:rPr>
          <w:rFonts w:hint="eastAsia"/>
        </w:rPr>
        <w:t>软件技术参数</w:t>
      </w:r>
      <w:bookmarkEnd w:id="12"/>
    </w:p>
    <w:bookmarkEnd w:id="4"/>
    <w:p>
      <w:pPr>
        <w:pStyle w:val="5"/>
      </w:pPr>
      <w:bookmarkStart w:id="13" w:name="_Toc192755423"/>
      <w:r>
        <w:rPr>
          <w:rFonts w:hint="eastAsia"/>
        </w:rPr>
        <w:t>医保费用管理DRG系统</w:t>
      </w:r>
      <w:bookmarkEnd w:id="13"/>
    </w:p>
    <w:p>
      <w:pPr>
        <w:pStyle w:val="6"/>
      </w:pPr>
      <w:bookmarkStart w:id="14" w:name="_Toc192755424"/>
      <w:bookmarkStart w:id="15" w:name="_Hlk184902242"/>
      <w:r>
        <w:rPr>
          <w:rFonts w:hint="eastAsia"/>
        </w:rPr>
        <w:t>（一）质控中心</w:t>
      </w:r>
      <w:bookmarkEnd w:id="14"/>
    </w:p>
    <w:p>
      <w:pPr>
        <w:pStyle w:val="3"/>
      </w:pPr>
      <w:r>
        <w:rPr>
          <w:rFonts w:hint="eastAsia"/>
        </w:rPr>
        <w:t>依托医保结算接口规则、《ICD-10》《ICD-9-CM-3》、《医保结算清单及编码填报管理规范》等标准规范，实现标准化转化引擎，根据医保规则版本更迭，提供持续化服务。</w:t>
      </w:r>
    </w:p>
    <w:p>
      <w:pPr>
        <w:pStyle w:val="7"/>
      </w:pPr>
      <w:bookmarkStart w:id="16" w:name="_Toc192755425"/>
      <w:r>
        <w:rPr>
          <w:rFonts w:hint="eastAsia"/>
        </w:rPr>
        <w:t>1.1质控规则管理</w:t>
      </w:r>
      <w:bookmarkEnd w:id="16"/>
    </w:p>
    <w:p>
      <w:pPr>
        <w:pStyle w:val="3"/>
      </w:pPr>
      <w:r>
        <w:rPr>
          <w:rFonts w:hint="eastAsia"/>
        </w:rPr>
        <w:t>1.支持按规则编号、规则名称、规则类型等维度进行规则的查询；</w:t>
      </w:r>
    </w:p>
    <w:p>
      <w:pPr>
        <w:pStyle w:val="3"/>
        <w:ind w:firstLine="480"/>
      </w:pPr>
      <w:r>
        <w:rPr>
          <w:rFonts w:hint="eastAsia" w:cs="仿宋"/>
          <w:sz w:val="24"/>
        </w:rPr>
        <w:t>▲</w:t>
      </w:r>
      <w:r>
        <w:rPr>
          <w:rFonts w:hint="eastAsia"/>
        </w:rPr>
        <w:t>2.支持规则的生效状态进行开启/停用，支持对质控规则按照院内管理等级设置相应扣分分值，通过病案得分，对病案整体情况进行评估；</w:t>
      </w:r>
    </w:p>
    <w:p>
      <w:pPr>
        <w:pStyle w:val="3"/>
      </w:pPr>
      <w:r>
        <w:rPr>
          <w:rFonts w:hint="eastAsia"/>
        </w:rPr>
        <w:t>▲3.支持维护违规提示内容。</w:t>
      </w:r>
    </w:p>
    <w:p>
      <w:pPr>
        <w:pStyle w:val="7"/>
      </w:pPr>
      <w:bookmarkStart w:id="17" w:name="_Toc192755426"/>
      <w:r>
        <w:rPr>
          <w:rFonts w:hint="eastAsia"/>
        </w:rPr>
        <w:t>1.2编码质控规则库</w:t>
      </w:r>
      <w:bookmarkEnd w:id="17"/>
    </w:p>
    <w:p>
      <w:pPr>
        <w:pStyle w:val="3"/>
      </w:pPr>
      <w:r>
        <w:rPr>
          <w:rFonts w:hint="eastAsia"/>
        </w:rPr>
        <w:t>系统内置编码规则，主要大类包括：</w:t>
      </w:r>
    </w:p>
    <w:p>
      <w:pPr>
        <w:pStyle w:val="3"/>
      </w:pPr>
      <w:r>
        <w:rPr>
          <w:rFonts w:hint="eastAsia"/>
        </w:rPr>
        <w:t>1.清单分组规则，影响入组的关键规则，提供不少于10条示例；</w:t>
      </w:r>
    </w:p>
    <w:p>
      <w:pPr>
        <w:pStyle w:val="3"/>
      </w:pPr>
      <w:r>
        <w:rPr>
          <w:rFonts w:hint="eastAsia"/>
        </w:rPr>
        <w:t>2.编码内涵类规则，不限于多编、漏编、错编等规则，提供不少于10条示例；</w:t>
      </w:r>
    </w:p>
    <w:p>
      <w:pPr>
        <w:pStyle w:val="3"/>
      </w:pPr>
      <w:r>
        <w:rPr>
          <w:rFonts w:hint="eastAsia"/>
        </w:rPr>
        <w:t>3.首页质控规则，不限于编码类、规范类规则，提供不少于5条示例；</w:t>
      </w:r>
    </w:p>
    <w:p>
      <w:pPr>
        <w:pStyle w:val="3"/>
      </w:pPr>
      <w:r>
        <w:rPr>
          <w:rFonts w:hint="eastAsia"/>
        </w:rPr>
        <w:t>4.清单上传规范性规则，4101A接口的规范要求，提供不少于10条示例。</w:t>
      </w:r>
    </w:p>
    <w:p>
      <w:pPr>
        <w:pStyle w:val="7"/>
      </w:pPr>
      <w:bookmarkStart w:id="18" w:name="_Toc192755427"/>
      <w:r>
        <w:rPr>
          <w:rFonts w:hint="eastAsia"/>
        </w:rPr>
        <w:t>1.3清单质控</w:t>
      </w:r>
      <w:bookmarkEnd w:id="18"/>
    </w:p>
    <w:p>
      <w:pPr>
        <w:pStyle w:val="3"/>
      </w:pPr>
      <w:r>
        <w:rPr>
          <w:rFonts w:hint="eastAsia"/>
        </w:rPr>
        <w:t>1.支持与电子病历（EMR）、医嘱、费用、检查检验等数据对接，辅助编码员进行医保结算清单的内涵校验；</w:t>
      </w:r>
    </w:p>
    <w:p>
      <w:pPr>
        <w:pStyle w:val="3"/>
      </w:pPr>
      <w:r>
        <w:rPr>
          <w:rFonts w:hint="eastAsia"/>
        </w:rPr>
        <w:t>2.支持根据质控对病案进行打分，标注出特殊病案。</w:t>
      </w:r>
    </w:p>
    <w:p>
      <w:pPr>
        <w:pStyle w:val="7"/>
      </w:pPr>
      <w:bookmarkStart w:id="19" w:name="_Toc192755428"/>
      <w:r>
        <w:rPr>
          <w:rFonts w:hint="eastAsia"/>
        </w:rPr>
        <w:t>1.4质控综合分析</w:t>
      </w:r>
      <w:bookmarkEnd w:id="19"/>
    </w:p>
    <w:p>
      <w:pPr>
        <w:pStyle w:val="3"/>
      </w:pPr>
      <w:r>
        <w:rPr>
          <w:rFonts w:hint="eastAsia"/>
        </w:rPr>
        <w:t>根据编码前后的质控结果，出具分析结果：</w:t>
      </w:r>
    </w:p>
    <w:p>
      <w:pPr>
        <w:pStyle w:val="3"/>
      </w:pPr>
      <w:r>
        <w:rPr>
          <w:rFonts w:hint="eastAsia"/>
        </w:rPr>
        <w:t>1.提供全院编码前后支用比、违规问题占比的变化情况；</w:t>
      </w:r>
    </w:p>
    <w:p>
      <w:pPr>
        <w:pStyle w:val="3"/>
      </w:pPr>
      <w:r>
        <w:rPr>
          <w:rFonts w:hint="eastAsia"/>
        </w:rPr>
        <w:t>2.提供各科室违规情况排名；</w:t>
      </w:r>
    </w:p>
    <w:p>
      <w:pPr>
        <w:pStyle w:val="3"/>
      </w:pPr>
      <w:r>
        <w:rPr>
          <w:rFonts w:hint="eastAsia"/>
        </w:rPr>
        <w:t>3.提供各科室医生违规情况排名；</w:t>
      </w:r>
    </w:p>
    <w:p>
      <w:pPr>
        <w:pStyle w:val="3"/>
      </w:pPr>
      <w:r>
        <w:rPr>
          <w:rFonts w:hint="eastAsia"/>
        </w:rPr>
        <w:t>4.支持查询各科室、各病例违规详情；</w:t>
      </w:r>
    </w:p>
    <w:p>
      <w:pPr>
        <w:pStyle w:val="3"/>
      </w:pPr>
      <w:r>
        <w:rPr>
          <w:rFonts w:hint="eastAsia"/>
        </w:rPr>
        <w:t>5.支持分析编码前后入组情况、拨付金额、编码诊断手术发生的一切变化情况。</w:t>
      </w:r>
    </w:p>
    <w:p>
      <w:pPr>
        <w:pStyle w:val="7"/>
      </w:pPr>
      <w:bookmarkStart w:id="20" w:name="_Toc192755429"/>
      <w:r>
        <w:rPr>
          <w:rFonts w:hint="eastAsia"/>
        </w:rPr>
        <w:t>1.5编码字典库</w:t>
      </w:r>
      <w:bookmarkEnd w:id="20"/>
    </w:p>
    <w:p>
      <w:pPr>
        <w:pStyle w:val="3"/>
      </w:pPr>
      <w:r>
        <w:rPr>
          <w:rFonts w:hint="eastAsia"/>
        </w:rPr>
        <w:t>▲1.内置ICD-9、ICD-10编码字典库，支持关键字索引，提升查找效率</w:t>
      </w:r>
    </w:p>
    <w:p>
      <w:pPr>
        <w:pStyle w:val="3"/>
      </w:pPr>
      <w:r>
        <w:rPr>
          <w:rFonts w:hint="eastAsia"/>
        </w:rPr>
        <w:t>▲2.内置《医保结算清单及编码填报管理规范》，支持知识库查询</w:t>
      </w:r>
    </w:p>
    <w:bookmarkEnd w:id="15"/>
    <w:p>
      <w:pPr>
        <w:pStyle w:val="6"/>
      </w:pPr>
      <w:bookmarkStart w:id="21" w:name="_Toc192755430"/>
      <w:r>
        <w:rPr>
          <w:rFonts w:hint="eastAsia"/>
        </w:rPr>
        <w:t>（二）智能医生助手</w:t>
      </w:r>
      <w:bookmarkEnd w:id="21"/>
    </w:p>
    <w:p>
      <w:pPr>
        <w:pStyle w:val="3"/>
      </w:pPr>
      <w:r>
        <w:rPr>
          <w:rFonts w:hint="eastAsia"/>
        </w:rPr>
        <w:t>为临床医生提供在院病例实时入组及费用盈亏情况预测分析服务，便于医生及时调整治疗方案，合理分配医疗资源，规避超支风险；同时提供病案质控管理，从源头保证医保结算清单质量。</w:t>
      </w:r>
    </w:p>
    <w:p>
      <w:pPr>
        <w:pStyle w:val="7"/>
      </w:pPr>
      <w:bookmarkStart w:id="22" w:name="_Toc192755431"/>
      <w:r>
        <w:rPr>
          <w:rFonts w:hint="eastAsia"/>
        </w:rPr>
        <w:t>2.1事前编码质控</w:t>
      </w:r>
      <w:bookmarkEnd w:id="22"/>
    </w:p>
    <w:p>
      <w:pPr>
        <w:pStyle w:val="3"/>
      </w:pPr>
      <w:r>
        <w:rPr>
          <w:rFonts w:hint="eastAsia"/>
        </w:rPr>
        <w:t>支持医生端通过接口调用进行病案填报质控，根据传入的基本信息、诊断信息及手术等信息，对病案进行完整性、规范性、一致性校验，错误信息给出提示。</w:t>
      </w:r>
    </w:p>
    <w:p>
      <w:pPr>
        <w:pStyle w:val="7"/>
      </w:pPr>
      <w:bookmarkStart w:id="23" w:name="_Toc192755432"/>
      <w:r>
        <w:rPr>
          <w:rFonts w:hint="eastAsia"/>
        </w:rPr>
        <w:t>2.2分组器</w:t>
      </w:r>
      <w:bookmarkEnd w:id="23"/>
    </w:p>
    <w:p>
      <w:pPr>
        <w:pStyle w:val="3"/>
      </w:pPr>
      <w:r>
        <w:rPr>
          <w:rFonts w:hint="eastAsia"/>
        </w:rPr>
        <w:t>内置符合国家CHS-DRG分组方案的分组器，支持根据本地分组与付费细则进行分组器本地化适配。</w:t>
      </w:r>
    </w:p>
    <w:p>
      <w:pPr>
        <w:pStyle w:val="3"/>
      </w:pPr>
      <w:r>
        <w:rPr>
          <w:rFonts w:hint="eastAsia"/>
        </w:rPr>
        <w:t>▲1.支持CHS1.1或2.0版分组方案适配；</w:t>
      </w:r>
    </w:p>
    <w:p>
      <w:pPr>
        <w:pStyle w:val="3"/>
      </w:pPr>
      <w:r>
        <w:rPr>
          <w:rFonts w:hint="eastAsia"/>
        </w:rPr>
        <w:t>▲2.支持多套DRG分组方案并存。</w:t>
      </w:r>
    </w:p>
    <w:p>
      <w:pPr>
        <w:pStyle w:val="7"/>
      </w:pPr>
      <w:bookmarkStart w:id="24" w:name="_Toc192755433"/>
      <w:r>
        <w:rPr>
          <w:rFonts w:hint="eastAsia"/>
        </w:rPr>
        <w:t>2.3实时分组及测算提示</w:t>
      </w:r>
      <w:bookmarkEnd w:id="24"/>
    </w:p>
    <w:p>
      <w:pPr>
        <w:pStyle w:val="3"/>
      </w:pPr>
      <w:r>
        <w:rPr>
          <w:rFonts w:hint="eastAsia"/>
        </w:rPr>
        <w:t>1.根据医生填写的诊断和手术信息，实现模拟分组预测，实时显示分组结果、权重、支付标准，应用算法实现病例费用结构测算；</w:t>
      </w:r>
    </w:p>
    <w:p>
      <w:pPr>
        <w:pStyle w:val="3"/>
      </w:pPr>
      <w:r>
        <w:rPr>
          <w:rFonts w:hint="eastAsia"/>
        </w:rPr>
        <w:t>2.支持患者的费用与预入组的付费标准进行对比，提示对应费用情况，超过1倍、临界、低于30%等提示。</w:t>
      </w:r>
    </w:p>
    <w:p>
      <w:pPr>
        <w:pStyle w:val="7"/>
      </w:pPr>
      <w:bookmarkStart w:id="25" w:name="_Toc192755434"/>
      <w:r>
        <w:rPr>
          <w:rFonts w:hint="eastAsia"/>
        </w:rPr>
        <w:t>2.4在院预警</w:t>
      </w:r>
      <w:bookmarkEnd w:id="25"/>
    </w:p>
    <w:p>
      <w:pPr>
        <w:pStyle w:val="3"/>
      </w:pPr>
      <w:r>
        <w:rPr>
          <w:rFonts w:hint="eastAsia"/>
        </w:rPr>
        <w:t>1.支持在院患者进行预测分组，并模拟计算出医保支付标准；</w:t>
      </w:r>
    </w:p>
    <w:p>
      <w:pPr>
        <w:pStyle w:val="3"/>
      </w:pPr>
      <w:r>
        <w:rPr>
          <w:rFonts w:hint="eastAsia"/>
        </w:rPr>
        <w:t>2.支持筛查出在院患者处于临界的病案进行预警；</w:t>
      </w:r>
    </w:p>
    <w:p>
      <w:pPr>
        <w:pStyle w:val="3"/>
      </w:pPr>
      <w:r>
        <w:rPr>
          <w:rFonts w:hint="eastAsia"/>
        </w:rPr>
        <w:t>3.支持在院异常病例查看，包括未入组、高倍率、低倍率、QY组的病例。</w:t>
      </w:r>
    </w:p>
    <w:p>
      <w:pPr>
        <w:pStyle w:val="7"/>
      </w:pPr>
      <w:bookmarkStart w:id="26" w:name="_Toc192755435"/>
      <w:r>
        <w:rPr>
          <w:rFonts w:hint="eastAsia"/>
        </w:rPr>
        <w:t>2.5分组推荐</w:t>
      </w:r>
      <w:bookmarkEnd w:id="26"/>
    </w:p>
    <w:p>
      <w:pPr>
        <w:pStyle w:val="3"/>
      </w:pPr>
      <w:r>
        <w:rPr>
          <w:rFonts w:hint="eastAsia"/>
        </w:rPr>
        <w:t>1.支持对医生填写的诊断和手术进行轮询分组测算，根据诊断及手术操作，推荐合规高效分组供医生参考；</w:t>
      </w:r>
    </w:p>
    <w:p>
      <w:pPr>
        <w:pStyle w:val="3"/>
      </w:pPr>
      <w:r>
        <w:rPr>
          <w:rFonts w:hint="eastAsia"/>
        </w:rPr>
        <w:t>2.推荐不同主诊断、主手术组合进入到的DRG组及对应组的权重、支付标准，支持按照权重/付费标准进行排序。</w:t>
      </w:r>
    </w:p>
    <w:p>
      <w:pPr>
        <w:pStyle w:val="6"/>
      </w:pPr>
      <w:bookmarkStart w:id="27" w:name="_Toc192755436"/>
      <w:r>
        <w:rPr>
          <w:rFonts w:hint="eastAsia"/>
        </w:rPr>
        <w:t>（三）智慧医保病案管理中心</w:t>
      </w:r>
      <w:bookmarkEnd w:id="27"/>
    </w:p>
    <w:p>
      <w:pPr>
        <w:pStyle w:val="3"/>
      </w:pPr>
      <w:r>
        <w:rPr>
          <w:rFonts w:hint="eastAsia"/>
        </w:rPr>
        <w:t>为病案科室提供结算清单的编码、质控与审核服务，精准定位问题清单，</w:t>
      </w:r>
      <w:bookmarkStart w:id="28" w:name="_Hlk175585580"/>
      <w:r>
        <w:rPr>
          <w:rFonts w:hint="eastAsia"/>
        </w:rPr>
        <w:t>方便与临床医生沟通解决质控缺陷、无法入组、上传失败等问题清单，确保结算清单填写质量，避免医院经济损失</w:t>
      </w:r>
      <w:bookmarkEnd w:id="28"/>
      <w:r>
        <w:rPr>
          <w:rFonts w:hint="eastAsia"/>
        </w:rPr>
        <w:t>。</w:t>
      </w:r>
    </w:p>
    <w:p>
      <w:pPr>
        <w:pStyle w:val="7"/>
      </w:pPr>
      <w:bookmarkStart w:id="29" w:name="_Toc192755437"/>
      <w:r>
        <w:rPr>
          <w:rFonts w:hint="eastAsia"/>
        </w:rPr>
        <w:t>3.1编码员管理</w:t>
      </w:r>
      <w:bookmarkEnd w:id="29"/>
    </w:p>
    <w:p>
      <w:pPr>
        <w:pStyle w:val="3"/>
      </w:pPr>
      <w:r>
        <w:rPr>
          <w:rFonts w:hint="eastAsia"/>
        </w:rPr>
        <w:t>1.支持编码人员管理，支持调整病案编码人员对应的编码科室及工作状态；</w:t>
      </w:r>
    </w:p>
    <w:p>
      <w:pPr>
        <w:pStyle w:val="3"/>
      </w:pPr>
      <w:r>
        <w:rPr>
          <w:rFonts w:hint="eastAsia"/>
        </w:rPr>
        <w:t>2.支持病案分发，支持病案管理人员对病案进行平均或按科室要求分发；</w:t>
      </w:r>
    </w:p>
    <w:p>
      <w:pPr>
        <w:pStyle w:val="3"/>
      </w:pPr>
      <w:r>
        <w:rPr>
          <w:rFonts w:hint="eastAsia"/>
        </w:rPr>
        <w:t>3.支持调整病案分配，支持对病案管理员已经分配的病案，进行编码员更换。</w:t>
      </w:r>
    </w:p>
    <w:p>
      <w:pPr>
        <w:pStyle w:val="7"/>
      </w:pPr>
      <w:bookmarkStart w:id="30" w:name="_Toc192755438"/>
      <w:r>
        <w:rPr>
          <w:rFonts w:hint="eastAsia"/>
        </w:rPr>
        <w:t>3.2数据治理</w:t>
      </w:r>
      <w:bookmarkEnd w:id="30"/>
    </w:p>
    <w:p>
      <w:pPr>
        <w:pStyle w:val="3"/>
      </w:pPr>
      <w:r>
        <w:rPr>
          <w:rFonts w:hint="eastAsia"/>
        </w:rPr>
        <w:t>1.支持患者完成出院结算并提交病案首页后，由系统自动抽取生成结算清单，并进行清单质控；</w:t>
      </w:r>
    </w:p>
    <w:p>
      <w:pPr>
        <w:pStyle w:val="3"/>
      </w:pPr>
      <w:r>
        <w:rPr>
          <w:rFonts w:hint="eastAsia"/>
        </w:rPr>
        <w:t>2.系统自动进行清单分组、清单质量评分、特殊清单标识。</w:t>
      </w:r>
    </w:p>
    <w:p>
      <w:pPr>
        <w:pStyle w:val="7"/>
      </w:pPr>
      <w:bookmarkStart w:id="31" w:name="_Toc192755439"/>
      <w:r>
        <w:rPr>
          <w:rFonts w:hint="eastAsia"/>
        </w:rPr>
        <w:t>3.3编码辅助</w:t>
      </w:r>
      <w:bookmarkEnd w:id="31"/>
    </w:p>
    <w:p>
      <w:pPr>
        <w:pStyle w:val="3"/>
      </w:pPr>
      <w:r>
        <w:rPr>
          <w:rFonts w:hint="eastAsia"/>
        </w:rPr>
        <w:t>1.辅助编码员进行医保结算清单填报；</w:t>
      </w:r>
    </w:p>
    <w:p>
      <w:pPr>
        <w:pStyle w:val="3"/>
      </w:pPr>
      <w:r>
        <w:rPr>
          <w:rFonts w:hint="eastAsia"/>
        </w:rPr>
        <w:t>2.病案基本信息校验和判断提示；</w:t>
      </w:r>
    </w:p>
    <w:p>
      <w:pPr>
        <w:pStyle w:val="3"/>
      </w:pPr>
      <w:r>
        <w:rPr>
          <w:rFonts w:hint="eastAsia"/>
        </w:rPr>
        <w:t>3.多系统数据同屏概览，包括病历校验、病程记录、手麻信息、处方信息及检验检查信息等；</w:t>
      </w:r>
    </w:p>
    <w:p>
      <w:pPr>
        <w:pStyle w:val="3"/>
      </w:pPr>
      <w:r>
        <w:rPr>
          <w:rFonts w:hint="eastAsia"/>
        </w:rPr>
        <w:t>4．支持清单预览和打印。</w:t>
      </w:r>
    </w:p>
    <w:p>
      <w:pPr>
        <w:pStyle w:val="7"/>
      </w:pPr>
      <w:bookmarkStart w:id="32" w:name="_Toc192755440"/>
      <w:r>
        <w:rPr>
          <w:rFonts w:hint="eastAsia"/>
        </w:rPr>
        <w:t>3.4编码日志</w:t>
      </w:r>
      <w:bookmarkEnd w:id="32"/>
    </w:p>
    <w:p>
      <w:pPr>
        <w:pStyle w:val="3"/>
      </w:pPr>
      <w:r>
        <w:rPr>
          <w:rFonts w:hint="eastAsia"/>
        </w:rPr>
        <w:t>▲1.对编码员每次修改的诊断进行记录；</w:t>
      </w:r>
    </w:p>
    <w:p>
      <w:pPr>
        <w:pStyle w:val="3"/>
      </w:pPr>
      <w:r>
        <w:rPr>
          <w:rFonts w:hint="eastAsia"/>
        </w:rPr>
        <w:t>▲2.可查看编码员每次编码情况；</w:t>
      </w:r>
    </w:p>
    <w:p>
      <w:pPr>
        <w:pStyle w:val="3"/>
      </w:pPr>
      <w:r>
        <w:rPr>
          <w:rFonts w:hint="eastAsia"/>
        </w:rPr>
        <w:t>▲3.编码员可记录修改诊断、手术的原因。</w:t>
      </w:r>
    </w:p>
    <w:p>
      <w:pPr>
        <w:pStyle w:val="7"/>
      </w:pPr>
      <w:bookmarkStart w:id="33" w:name="_Toc192755441"/>
      <w:r>
        <w:rPr>
          <w:rFonts w:hint="eastAsia"/>
        </w:rPr>
        <w:t>3.5CC/MCC/排除列表标注</w:t>
      </w:r>
      <w:bookmarkEnd w:id="33"/>
    </w:p>
    <w:p>
      <w:pPr>
        <w:pStyle w:val="3"/>
      </w:pPr>
      <w:r>
        <w:rPr>
          <w:rFonts w:hint="eastAsia"/>
        </w:rPr>
        <w:t>1.支持按照分组方案的CC/MCC/排除列表，对病案的其他诊断进行CC/MCC/排除标注；</w:t>
      </w:r>
    </w:p>
    <w:p>
      <w:pPr>
        <w:pStyle w:val="3"/>
      </w:pPr>
      <w:r>
        <w:rPr>
          <w:rFonts w:hint="eastAsia"/>
        </w:rPr>
        <w:t>2.支持根据实际医疗资源消耗情况，选择上传“其他诊断”、“其他手术操作”等。</w:t>
      </w:r>
    </w:p>
    <w:p>
      <w:pPr>
        <w:pStyle w:val="7"/>
      </w:pPr>
      <w:bookmarkStart w:id="34" w:name="_Toc192755442"/>
      <w:r>
        <w:rPr>
          <w:rFonts w:hint="eastAsia"/>
        </w:rPr>
        <w:t>3.6疑点分析</w:t>
      </w:r>
      <w:bookmarkEnd w:id="34"/>
    </w:p>
    <w:p>
      <w:pPr>
        <w:pStyle w:val="3"/>
      </w:pPr>
      <w:r>
        <w:rPr>
          <w:rFonts w:hint="eastAsia"/>
        </w:rPr>
        <w:t>内置逻辑审核医保结算清单的完整性、标准性、规范性、合理性，并将审核疑点进行可视化回馈，编码员进行疑点追踪与修改。</w:t>
      </w:r>
    </w:p>
    <w:p>
      <w:pPr>
        <w:pStyle w:val="7"/>
      </w:pPr>
      <w:bookmarkStart w:id="35" w:name="_Toc192755443"/>
      <w:r>
        <w:rPr>
          <w:rFonts w:hint="eastAsia"/>
        </w:rPr>
        <w:t>3.7智能编码推荐</w:t>
      </w:r>
      <w:bookmarkEnd w:id="35"/>
    </w:p>
    <w:p>
      <w:pPr>
        <w:pStyle w:val="3"/>
      </w:pPr>
      <w:r>
        <w:rPr>
          <w:rFonts w:hint="eastAsia"/>
        </w:rPr>
        <w:t>▲进行收费结算的手术操作项目未填写，支持依据医保收费码，重新审核医保结算清单中可能缺失的编码，并于系统中提示。</w:t>
      </w:r>
    </w:p>
    <w:p>
      <w:pPr>
        <w:pStyle w:val="7"/>
      </w:pPr>
      <w:bookmarkStart w:id="36" w:name="_Toc192755444"/>
      <w:r>
        <w:rPr>
          <w:rFonts w:hint="eastAsia"/>
        </w:rPr>
        <w:t>3.8清单分组及测算提示</w:t>
      </w:r>
      <w:bookmarkEnd w:id="36"/>
    </w:p>
    <w:p>
      <w:pPr>
        <w:pStyle w:val="3"/>
      </w:pPr>
      <w:r>
        <w:rPr>
          <w:rFonts w:hint="eastAsia"/>
        </w:rPr>
        <w:t>1.支持一键预测，根据医保结算清单的诊断和手术信息，实现分组预测，显示分组结果、权重、支付标准；</w:t>
      </w:r>
    </w:p>
    <w:p>
      <w:pPr>
        <w:pStyle w:val="3"/>
      </w:pPr>
      <w:r>
        <w:rPr>
          <w:rFonts w:hint="eastAsia"/>
        </w:rPr>
        <w:t>2.支持病案费用范围提示，属于高倍率病案、低倍率病案、正常病案；</w:t>
      </w:r>
    </w:p>
    <w:p>
      <w:pPr>
        <w:pStyle w:val="3"/>
      </w:pPr>
      <w:r>
        <w:rPr>
          <w:rFonts w:hint="eastAsia"/>
        </w:rPr>
        <w:t>3.支持支付标准计算公式可视化，明确指标计算逻辑。</w:t>
      </w:r>
    </w:p>
    <w:p>
      <w:pPr>
        <w:pStyle w:val="7"/>
      </w:pPr>
      <w:bookmarkStart w:id="37" w:name="_Toc192755445"/>
      <w:r>
        <w:rPr>
          <w:rFonts w:hint="eastAsia"/>
        </w:rPr>
        <w:t>3.9费用结构分析</w:t>
      </w:r>
      <w:bookmarkEnd w:id="37"/>
    </w:p>
    <w:p>
      <w:pPr>
        <w:pStyle w:val="3"/>
      </w:pPr>
      <w:r>
        <w:rPr>
          <w:rFonts w:hint="eastAsia"/>
        </w:rPr>
        <w:t>支持展示病例费用结构，支持付费标准差异分析，支持对费用差异原因提供明细提示：</w:t>
      </w:r>
    </w:p>
    <w:p>
      <w:pPr>
        <w:pStyle w:val="3"/>
      </w:pPr>
      <w:r>
        <w:rPr>
          <w:rFonts w:hint="eastAsia"/>
        </w:rPr>
        <w:t>1.支持列表形式展示费用明细大类；</w:t>
      </w:r>
    </w:p>
    <w:p>
      <w:pPr>
        <w:pStyle w:val="3"/>
      </w:pPr>
      <w:r>
        <w:rPr>
          <w:rFonts w:hint="eastAsia"/>
        </w:rPr>
        <w:t>2.支持查看费用明细项目详情；</w:t>
      </w:r>
    </w:p>
    <w:p>
      <w:pPr>
        <w:pStyle w:val="3"/>
      </w:pPr>
      <w:r>
        <w:rPr>
          <w:rFonts w:hint="eastAsia"/>
        </w:rPr>
        <w:t>3.支持对费用差异主因内涵按照数量、金额等进行排序。</w:t>
      </w:r>
    </w:p>
    <w:p>
      <w:pPr>
        <w:pStyle w:val="6"/>
      </w:pPr>
      <w:bookmarkStart w:id="38" w:name="_Toc192755446"/>
      <w:r>
        <w:rPr>
          <w:rFonts w:hint="eastAsia"/>
        </w:rPr>
        <w:t>（四）医保协同中心</w:t>
      </w:r>
      <w:bookmarkEnd w:id="38"/>
    </w:p>
    <w:p>
      <w:pPr>
        <w:pStyle w:val="3"/>
      </w:pPr>
      <w:r>
        <w:rPr>
          <w:rFonts w:hint="eastAsia"/>
        </w:rPr>
        <w:t>结合本地医保局清单时效标准和管理模式要求，根据医院实际人员配置情况，提供编码业务流程定制化配置，支持全流程医保结算清单状态监控，促使结算清单及时准确上传至医保，掌握医保结算清单整体流转状态。</w:t>
      </w:r>
    </w:p>
    <w:p>
      <w:pPr>
        <w:pStyle w:val="7"/>
      </w:pPr>
      <w:bookmarkStart w:id="39" w:name="_Toc192755447"/>
      <w:r>
        <w:rPr>
          <w:rFonts w:hint="eastAsia"/>
        </w:rPr>
        <w:t>4.1清单审核</w:t>
      </w:r>
      <w:bookmarkEnd w:id="39"/>
    </w:p>
    <w:p>
      <w:pPr>
        <w:pStyle w:val="3"/>
      </w:pPr>
      <w:r>
        <w:rPr>
          <w:rFonts w:hint="eastAsia"/>
        </w:rPr>
        <w:t>根据医院实际业务流程支持后台自定义配置，满足不同审批流程场景：</w:t>
      </w:r>
    </w:p>
    <w:p>
      <w:pPr>
        <w:pStyle w:val="3"/>
      </w:pPr>
      <w:r>
        <w:rPr>
          <w:rFonts w:hint="eastAsia"/>
        </w:rPr>
        <w:t>1.医保清单上传前，支持根据院内业务流程进行医生端、病案室端、医保科端分级审核；</w:t>
      </w:r>
    </w:p>
    <w:p>
      <w:pPr>
        <w:pStyle w:val="3"/>
      </w:pPr>
      <w:r>
        <w:rPr>
          <w:rFonts w:hint="eastAsia"/>
        </w:rPr>
        <w:t>2.审核完成后，支持清单预览；支持查看阅览日志</w:t>
      </w:r>
    </w:p>
    <w:p>
      <w:pPr>
        <w:pStyle w:val="7"/>
      </w:pPr>
      <w:bookmarkStart w:id="40" w:name="_Toc192755448"/>
      <w:r>
        <w:rPr>
          <w:rFonts w:hint="eastAsia"/>
        </w:rPr>
        <w:t>4.2清单上传管理</w:t>
      </w:r>
      <w:bookmarkEnd w:id="40"/>
    </w:p>
    <w:p>
      <w:pPr>
        <w:pStyle w:val="3"/>
      </w:pPr>
      <w:r>
        <w:rPr>
          <w:rFonts w:hint="eastAsia"/>
        </w:rPr>
        <w:t>1.支持医保结算清单4101A接口上传，可多次上传。</w:t>
      </w:r>
    </w:p>
    <w:p>
      <w:pPr>
        <w:pStyle w:val="3"/>
      </w:pPr>
      <w:r>
        <w:rPr>
          <w:rFonts w:hint="eastAsia"/>
        </w:rPr>
        <w:t>▲2.对每次上传内容、返回报文进行记录及留存备查；</w:t>
      </w:r>
    </w:p>
    <w:p>
      <w:pPr>
        <w:pStyle w:val="3"/>
      </w:pPr>
      <w:r>
        <w:rPr>
          <w:rFonts w:hint="eastAsia"/>
        </w:rPr>
        <w:t>3.支持单笔上传，支持批量上传；</w:t>
      </w:r>
    </w:p>
    <w:p>
      <w:pPr>
        <w:pStyle w:val="3"/>
      </w:pPr>
      <w:r>
        <w:rPr>
          <w:rFonts w:hint="eastAsia"/>
        </w:rPr>
        <w:t>▲4.所有医保结算清单数据进行长期存储，支持每次上传清单的具体内容，通过标准清单样式展示。</w:t>
      </w:r>
    </w:p>
    <w:p>
      <w:pPr>
        <w:pStyle w:val="7"/>
      </w:pPr>
      <w:bookmarkStart w:id="41" w:name="_Toc192755449"/>
      <w:r>
        <w:rPr>
          <w:rFonts w:hint="eastAsia"/>
        </w:rPr>
        <w:t>4.3清单上传预警</w:t>
      </w:r>
      <w:bookmarkEnd w:id="41"/>
    </w:p>
    <w:p>
      <w:pPr>
        <w:pStyle w:val="3"/>
      </w:pPr>
      <w:r>
        <w:rPr>
          <w:rFonts w:hint="eastAsia"/>
        </w:rPr>
        <w:t>对临近上传期限未上传的清单进行预警提醒。</w:t>
      </w:r>
    </w:p>
    <w:p>
      <w:pPr>
        <w:pStyle w:val="6"/>
      </w:pPr>
      <w:bookmarkStart w:id="42" w:name="_Toc192755450"/>
      <w:r>
        <w:rPr>
          <w:rFonts w:hint="eastAsia"/>
        </w:rPr>
        <w:t>（五）医保运营与监测中心</w:t>
      </w:r>
      <w:bookmarkEnd w:id="42"/>
    </w:p>
    <w:p>
      <w:pPr>
        <w:pStyle w:val="3"/>
      </w:pPr>
      <w:r>
        <w:rPr>
          <w:rFonts w:hint="eastAsia"/>
        </w:rPr>
        <w:t>为医院管理科室、临床科室提供全院、科室、医生、病人多维度的盈亏分析，辅助医院经营决策。</w:t>
      </w:r>
    </w:p>
    <w:p>
      <w:pPr>
        <w:pStyle w:val="7"/>
      </w:pPr>
      <w:bookmarkStart w:id="43" w:name="_Toc192755451"/>
      <w:r>
        <w:rPr>
          <w:rFonts w:hint="eastAsia"/>
        </w:rPr>
        <w:t>5.1未月结病案预算分析</w:t>
      </w:r>
      <w:bookmarkEnd w:id="43"/>
    </w:p>
    <w:p>
      <w:pPr>
        <w:pStyle w:val="3"/>
      </w:pPr>
      <w:r>
        <w:rPr>
          <w:rFonts w:hint="eastAsia"/>
        </w:rPr>
        <w:t>对当前医保未月结的病案根据医保结算清单信息进行盈亏预测，能将病案按高编、低编、未入组及正常病案进行分类，支持逐一下钻至单一病案，支持钻取分析。</w:t>
      </w:r>
    </w:p>
    <w:p>
      <w:pPr>
        <w:pStyle w:val="3"/>
      </w:pPr>
      <w:r>
        <w:rPr>
          <w:rFonts w:hint="eastAsia"/>
        </w:rPr>
        <w:t>▲下钻分析功能主要包括：</w:t>
      </w:r>
    </w:p>
    <w:p>
      <w:pPr>
        <w:pStyle w:val="3"/>
      </w:pPr>
      <w:r>
        <w:rPr>
          <w:rFonts w:hint="eastAsia"/>
        </w:rPr>
        <w:t>1）对四类病案进行总体分析，包括总病例数、总费用、标准费用、医院垫付金额、医保拟支付金额、垫付差额等，并按科室展示病案分布情况；</w:t>
      </w:r>
    </w:p>
    <w:p>
      <w:pPr>
        <w:pStyle w:val="3"/>
      </w:pPr>
      <w:r>
        <w:rPr>
          <w:rFonts w:hint="eastAsia"/>
        </w:rPr>
        <w:t>2）从出院科室下钻到病案明细，支持下钻到DRG组、医生，包括患者姓名、病案号、主诊断、DRG预分组信息、费用偏差；</w:t>
      </w:r>
    </w:p>
    <w:p>
      <w:pPr>
        <w:pStyle w:val="3"/>
      </w:pPr>
      <w:r>
        <w:rPr>
          <w:rFonts w:hint="eastAsia"/>
        </w:rPr>
        <w:t>3）最终可下钻到单个电子病案入组分析功能。"</w:t>
      </w:r>
    </w:p>
    <w:p>
      <w:pPr>
        <w:pStyle w:val="7"/>
      </w:pPr>
      <w:bookmarkStart w:id="44" w:name="_Toc192755452"/>
      <w:r>
        <w:rPr>
          <w:rFonts w:hint="eastAsia"/>
        </w:rPr>
        <w:t>5.2病案入组差异分析</w:t>
      </w:r>
      <w:bookmarkEnd w:id="44"/>
    </w:p>
    <w:p>
      <w:pPr>
        <w:pStyle w:val="3"/>
      </w:pPr>
      <w:r>
        <w:rPr>
          <w:rFonts w:hint="eastAsia"/>
        </w:rPr>
        <w:t>对存在偏差的清单进行原因分析，并判断出清单可能出错的环节，是编码不准确或是政策性亏损，为管理提供抓手。主要包括：</w:t>
      </w:r>
    </w:p>
    <w:p>
      <w:pPr>
        <w:pStyle w:val="3"/>
      </w:pPr>
      <w:r>
        <w:rPr>
          <w:rFonts w:hint="eastAsia"/>
        </w:rPr>
        <w:t>1）展示结算清单基础信息，用于了解该病例基本情况；</w:t>
      </w:r>
    </w:p>
    <w:p>
      <w:pPr>
        <w:pStyle w:val="3"/>
      </w:pPr>
      <w:r>
        <w:rPr>
          <w:rFonts w:hint="eastAsia"/>
        </w:rPr>
        <w:t>2）将医生填写的诊断名称、手术名称与标准编码名称、标准手术名称对照，差异部分予以提示；</w:t>
      </w:r>
    </w:p>
    <w:p>
      <w:pPr>
        <w:pStyle w:val="3"/>
      </w:pPr>
      <w:r>
        <w:rPr>
          <w:rFonts w:hint="eastAsia"/>
        </w:rPr>
        <w:t>3）将该患者的处方信息进行分类汇总并按费用排序，为判断该清单的主要费用信息做支撑；</w:t>
      </w:r>
    </w:p>
    <w:p>
      <w:pPr>
        <w:pStyle w:val="3"/>
      </w:pPr>
      <w:r>
        <w:rPr>
          <w:rFonts w:hint="eastAsia"/>
        </w:rPr>
        <w:t>4）按照费用六分类后，与标杆值进行比较，判断是否由治疗手段差异过大引起的费用差异。</w:t>
      </w:r>
    </w:p>
    <w:p>
      <w:pPr>
        <w:pStyle w:val="7"/>
      </w:pPr>
      <w:bookmarkStart w:id="45" w:name="_Toc192755453"/>
      <w:r>
        <w:rPr>
          <w:rFonts w:hint="eastAsia"/>
        </w:rPr>
        <w:t>5.3已月结科室盈亏分析</w:t>
      </w:r>
      <w:bookmarkEnd w:id="45"/>
    </w:p>
    <w:p>
      <w:pPr>
        <w:pStyle w:val="3"/>
      </w:pPr>
      <w:r>
        <w:rPr>
          <w:rFonts w:hint="eastAsia"/>
        </w:rPr>
        <w:t>多维度对已月结的医保病案进行盈亏分析。展示全院DRG盈亏情况，支持钻取式分析，按照“全院-科室-病组-医师-病案”维度，逐层下钻至病案明细，精准定位医院盈亏出在哪些科室、哪些医生及哪些具体病例，查找亏损原因。</w:t>
      </w:r>
    </w:p>
    <w:p>
      <w:pPr>
        <w:pStyle w:val="3"/>
      </w:pPr>
      <w:r>
        <w:rPr>
          <w:rFonts w:hint="eastAsia"/>
        </w:rPr>
        <w:t>▲下钻分析功能主要包括：</w:t>
      </w:r>
    </w:p>
    <w:p>
      <w:pPr>
        <w:pStyle w:val="3"/>
      </w:pPr>
      <w:r>
        <w:rPr>
          <w:rFonts w:hint="eastAsia"/>
        </w:rPr>
        <w:t>1）汇总展示医院对应月份或自定义时间段的总病案数、DRG组数、支用比、盈亏金额、入组病例数、例均住院日；</w:t>
      </w:r>
    </w:p>
    <w:p>
      <w:pPr>
        <w:pStyle w:val="3"/>
      </w:pPr>
      <w:r>
        <w:rPr>
          <w:rFonts w:hint="eastAsia"/>
        </w:rPr>
        <w:t>2）查询各科室的医院垫资、医保支付、盈亏金额、支用比、入组例数、DRG病组数信息，并可按指定项目排序；</w:t>
      </w:r>
    </w:p>
    <w:p>
      <w:pPr>
        <w:pStyle w:val="3"/>
      </w:pPr>
      <w:r>
        <w:rPr>
          <w:rFonts w:hint="eastAsia"/>
        </w:rPr>
        <w:t>3）可选择某一科室进行详细分析。</w:t>
      </w:r>
    </w:p>
    <w:p>
      <w:pPr>
        <w:pStyle w:val="3"/>
      </w:pPr>
      <w:r>
        <w:rPr>
          <w:rFonts w:hint="eastAsia"/>
        </w:rPr>
        <w:t>4）对科室整体情况进行评价，包括总分值、CMI、例均费用、例均住院日的趋势图；科室内DRG病组列表及各病组的盈亏情况。</w:t>
      </w:r>
    </w:p>
    <w:p>
      <w:pPr>
        <w:pStyle w:val="3"/>
      </w:pPr>
      <w:r>
        <w:rPr>
          <w:rFonts w:hint="eastAsia"/>
        </w:rPr>
        <w:t>▲5）最终可下钻到单个电子病案分析功能、入组情况、疑点情况，处方费用详细信息，并可按执行科室对处方费用进行归类查看。</w:t>
      </w:r>
    </w:p>
    <w:p>
      <w:pPr>
        <w:pStyle w:val="3"/>
      </w:pPr>
      <w:r>
        <w:rPr>
          <w:rFonts w:hint="eastAsia"/>
        </w:rPr>
        <w:t>▲6）支持拨付金额计算公式可视化，明确指标计算逻辑。</w:t>
      </w:r>
    </w:p>
    <w:p>
      <w:pPr>
        <w:pStyle w:val="7"/>
      </w:pPr>
      <w:bookmarkStart w:id="46" w:name="_Toc192755454"/>
      <w:r>
        <w:rPr>
          <w:rFonts w:hint="eastAsia"/>
        </w:rPr>
        <w:t>5.4科室-病组分析</w:t>
      </w:r>
      <w:bookmarkEnd w:id="46"/>
    </w:p>
    <w:p>
      <w:pPr>
        <w:pStyle w:val="3"/>
      </w:pPr>
      <w:r>
        <w:rPr>
          <w:rFonts w:hint="eastAsia"/>
        </w:rPr>
        <w:t>多维度对指定的科室进行DRG病组情况分析。主要功能包括：</w:t>
      </w:r>
    </w:p>
    <w:p>
      <w:pPr>
        <w:pStyle w:val="3"/>
      </w:pPr>
      <w:r>
        <w:rPr>
          <w:rFonts w:hint="eastAsia"/>
        </w:rPr>
        <w:t>1）科室下DRG总体情况分析；</w:t>
      </w:r>
    </w:p>
    <w:p>
      <w:pPr>
        <w:pStyle w:val="3"/>
      </w:pPr>
      <w:r>
        <w:rPr>
          <w:rFonts w:hint="eastAsia"/>
        </w:rPr>
        <w:t>2）科室下本年度或自定义时间段DRG指标走势分析，包括病案数、总权重、CMI、平均住院日、例均费用；</w:t>
      </w:r>
    </w:p>
    <w:p>
      <w:pPr>
        <w:pStyle w:val="3"/>
      </w:pPr>
      <w:r>
        <w:rPr>
          <w:rFonts w:hint="eastAsia"/>
        </w:rPr>
        <w:t>3）科室包含的DRG病组明细，可分析出该科室主要治疗哪些DRG病组，可病组-医生-患者分级下钻分析；</w:t>
      </w:r>
    </w:p>
    <w:p>
      <w:pPr>
        <w:pStyle w:val="3"/>
      </w:pPr>
      <w:r>
        <w:rPr>
          <w:rFonts w:hint="eastAsia"/>
        </w:rPr>
        <w:t>4）指定某个病组后，可按费用六分类对比本科室、本院其他科室、标杆值进行对照分析。</w:t>
      </w:r>
    </w:p>
    <w:p>
      <w:pPr>
        <w:pStyle w:val="6"/>
      </w:pPr>
      <w:bookmarkStart w:id="47" w:name="_Toc192755455"/>
      <w:r>
        <w:rPr>
          <w:rFonts w:hint="eastAsia"/>
        </w:rPr>
        <w:t>（六）学科发展中心</w:t>
      </w:r>
      <w:bookmarkEnd w:id="47"/>
    </w:p>
    <w:p>
      <w:pPr>
        <w:pStyle w:val="3"/>
      </w:pPr>
      <w:r>
        <w:rPr>
          <w:rFonts w:hint="eastAsia"/>
        </w:rPr>
        <w:t>为医院管理科室、临床科室提供从DRG病组维度的盈亏分析，可直观了解医院盈余排名靠前的病组及亏损较多的病组；建立指标分析体系，为科室/医生/病组高效运营管理、建设重点专科提供参考依据。</w:t>
      </w:r>
    </w:p>
    <w:p>
      <w:pPr>
        <w:pStyle w:val="7"/>
      </w:pPr>
      <w:bookmarkStart w:id="48" w:name="_Toc192755456"/>
      <w:r>
        <w:rPr>
          <w:rFonts w:hint="eastAsia"/>
        </w:rPr>
        <w:t>6.1全院DRG组分析</w:t>
      </w:r>
      <w:bookmarkEnd w:id="48"/>
    </w:p>
    <w:p>
      <w:pPr>
        <w:pStyle w:val="3"/>
      </w:pPr>
      <w:r>
        <w:rPr>
          <w:rFonts w:hint="eastAsia"/>
        </w:rPr>
        <w:t>多维度对病案按DRG分组维度进行分析，支持按疾病类别进行选择分析。</w:t>
      </w:r>
    </w:p>
    <w:p>
      <w:pPr>
        <w:pStyle w:val="3"/>
      </w:pPr>
      <w:r>
        <w:rPr>
          <w:rFonts w:hint="eastAsia"/>
        </w:rPr>
        <w:t>主要功能包括：</w:t>
      </w:r>
    </w:p>
    <w:p>
      <w:pPr>
        <w:pStyle w:val="3"/>
      </w:pPr>
      <w:r>
        <w:rPr>
          <w:rFonts w:hint="eastAsia"/>
        </w:rPr>
        <w:t>1）查询各DRG组的医院垫资、医保支付、盈亏金额、支用比、病案数、科室数等信息，并可按指定项目排序；</w:t>
      </w:r>
    </w:p>
    <w:p>
      <w:pPr>
        <w:pStyle w:val="3"/>
      </w:pPr>
      <w:r>
        <w:rPr>
          <w:rFonts w:hint="eastAsia"/>
        </w:rPr>
        <w:t>2）可选择某一病组进行下钻详细分析。</w:t>
      </w:r>
    </w:p>
    <w:p>
      <w:pPr>
        <w:pStyle w:val="7"/>
      </w:pPr>
      <w:bookmarkStart w:id="49" w:name="_Toc192755457"/>
      <w:r>
        <w:rPr>
          <w:rFonts w:hint="eastAsia"/>
        </w:rPr>
        <w:t>6.2病组-科室分析</w:t>
      </w:r>
      <w:bookmarkEnd w:id="49"/>
    </w:p>
    <w:p>
      <w:pPr>
        <w:pStyle w:val="3"/>
      </w:pPr>
      <w:r>
        <w:rPr>
          <w:rFonts w:hint="eastAsia"/>
        </w:rPr>
        <w:t>多维度对指定DRG组进行详细分析，主要功能包括：</w:t>
      </w:r>
    </w:p>
    <w:p>
      <w:pPr>
        <w:pStyle w:val="3"/>
      </w:pPr>
      <w:r>
        <w:rPr>
          <w:rFonts w:hint="eastAsia"/>
        </w:rPr>
        <w:t>1）该DRG总体情况分析；</w:t>
      </w:r>
    </w:p>
    <w:p>
      <w:pPr>
        <w:pStyle w:val="3"/>
      </w:pPr>
      <w:r>
        <w:rPr>
          <w:rFonts w:hint="eastAsia"/>
        </w:rPr>
        <w:t>2）该DRG组本年度或自定义时间段指标走势分析，包括病案数、总分值、平均住院日、例均费用等；</w:t>
      </w:r>
    </w:p>
    <w:p>
      <w:pPr>
        <w:pStyle w:val="3"/>
      </w:pPr>
      <w:r>
        <w:rPr>
          <w:rFonts w:hint="eastAsia"/>
        </w:rPr>
        <w:t>3）对该DRG病组所在科室进行查询分析，可科室-医生-患者分级下钻分析；</w:t>
      </w:r>
    </w:p>
    <w:p>
      <w:pPr>
        <w:pStyle w:val="3"/>
      </w:pPr>
      <w:r>
        <w:rPr>
          <w:rFonts w:hint="eastAsia"/>
        </w:rPr>
        <w:t>4）指定某个科室后，可按费用六分类对比本科室、本院其他科室、标杆值进行对照分析。</w:t>
      </w:r>
    </w:p>
    <w:p>
      <w:pPr>
        <w:pStyle w:val="7"/>
      </w:pPr>
      <w:bookmarkStart w:id="50" w:name="_Toc192755458"/>
      <w:r>
        <w:rPr>
          <w:rFonts w:hint="eastAsia"/>
        </w:rPr>
        <w:t>6.3科室指标分析体系</w:t>
      </w:r>
      <w:bookmarkEnd w:id="50"/>
    </w:p>
    <w:p>
      <w:pPr>
        <w:pStyle w:val="3"/>
      </w:pPr>
      <w:r>
        <w:rPr>
          <w:rFonts w:hint="eastAsia"/>
        </w:rPr>
        <w:t>依据医院需求，设置病案占比、CMI等指标作为参考坐标，对科室发展进行评价。</w:t>
      </w:r>
    </w:p>
    <w:p>
      <w:pPr>
        <w:pStyle w:val="7"/>
      </w:pPr>
      <w:bookmarkStart w:id="51" w:name="_Toc192755459"/>
      <w:r>
        <w:rPr>
          <w:rFonts w:hint="eastAsia"/>
        </w:rPr>
        <w:t>6.4病组指标分析体系</w:t>
      </w:r>
      <w:bookmarkEnd w:id="51"/>
    </w:p>
    <w:p>
      <w:pPr>
        <w:pStyle w:val="3"/>
      </w:pPr>
      <w:r>
        <w:rPr>
          <w:rFonts w:hint="eastAsia"/>
        </w:rPr>
        <w:t>依据医院需求，设置病案占比、CMI等指标作为参考坐标，对病组发展进行评价。</w:t>
      </w:r>
    </w:p>
    <w:p>
      <w:pPr>
        <w:pStyle w:val="6"/>
      </w:pPr>
      <w:bookmarkStart w:id="52" w:name="_Toc192755460"/>
      <w:r>
        <w:rPr>
          <w:rFonts w:hint="eastAsia"/>
        </w:rPr>
        <w:t>（七）绩效评价中心</w:t>
      </w:r>
      <w:bookmarkEnd w:id="52"/>
    </w:p>
    <w:p>
      <w:pPr>
        <w:pStyle w:val="3"/>
      </w:pPr>
      <w:r>
        <w:rPr>
          <w:rFonts w:hint="eastAsia"/>
        </w:rPr>
        <w:t>为医院管理科室提供全院医疗服务能力、效率等绩效指标分析，为科室能力、效率等绩效指标评价考核提供参考依据，辅助医院明确功能定位、建设重点专科病种。</w:t>
      </w:r>
    </w:p>
    <w:p>
      <w:pPr>
        <w:pStyle w:val="7"/>
      </w:pPr>
      <w:bookmarkStart w:id="53" w:name="_Toc192755461"/>
      <w:r>
        <w:rPr>
          <w:rFonts w:hint="eastAsia"/>
        </w:rPr>
        <w:t>7.1综合绩效管理</w:t>
      </w:r>
      <w:bookmarkEnd w:id="53"/>
    </w:p>
    <w:p>
      <w:pPr>
        <w:pStyle w:val="3"/>
      </w:pPr>
      <w:r>
        <w:rPr>
          <w:rFonts w:hint="eastAsia"/>
        </w:rPr>
        <w:t>1.六大绩效指标加权建模，建立综合评价体系，帮助医院综合评价各科室DRG绩效考核结果。</w:t>
      </w:r>
    </w:p>
    <w:p>
      <w:pPr>
        <w:pStyle w:val="3"/>
      </w:pPr>
      <w:r>
        <w:rPr>
          <w:rFonts w:hint="eastAsia"/>
        </w:rPr>
        <w:t>2.支持医院自行维护Topsis权重指数。</w:t>
      </w:r>
    </w:p>
    <w:p>
      <w:pPr>
        <w:pStyle w:val="3"/>
      </w:pPr>
      <w:r>
        <w:rPr>
          <w:rFonts w:hint="eastAsia"/>
        </w:rPr>
        <w:t>3.基于全院进入DRG组的病例进行展示和分析。基于全院整体的DIP组数，总分值，CMI的趋势进行展示分析。</w:t>
      </w:r>
    </w:p>
    <w:p>
      <w:pPr>
        <w:pStyle w:val="7"/>
      </w:pPr>
      <w:bookmarkStart w:id="54" w:name="_Toc192755462"/>
      <w:r>
        <w:rPr>
          <w:rFonts w:hint="eastAsia"/>
        </w:rPr>
        <w:t>7.2能力指标分析</w:t>
      </w:r>
      <w:bookmarkEnd w:id="54"/>
    </w:p>
    <w:p>
      <w:pPr>
        <w:pStyle w:val="3"/>
      </w:pPr>
      <w:r>
        <w:rPr>
          <w:rFonts w:hint="eastAsia"/>
        </w:rPr>
        <w:t>从能力维度对医院各科室进行绩效评价。</w:t>
      </w:r>
    </w:p>
    <w:p>
      <w:pPr>
        <w:pStyle w:val="3"/>
      </w:pPr>
      <w:r>
        <w:rPr>
          <w:rFonts w:hint="eastAsia"/>
        </w:rPr>
        <w:t>评价维度包括：总分值，DRG组数和CMI指数，对各维度进行科室排名，并可与历史数据进行同比和环比的数据分析。"</w:t>
      </w:r>
    </w:p>
    <w:p>
      <w:pPr>
        <w:pStyle w:val="7"/>
      </w:pPr>
      <w:bookmarkStart w:id="55" w:name="_Toc192755463"/>
      <w:r>
        <w:rPr>
          <w:rFonts w:hint="eastAsia"/>
        </w:rPr>
        <w:t>7.3效率指标分析</w:t>
      </w:r>
      <w:bookmarkEnd w:id="55"/>
    </w:p>
    <w:p>
      <w:pPr>
        <w:pStyle w:val="3"/>
      </w:pPr>
      <w:r>
        <w:rPr>
          <w:rFonts w:hint="eastAsia"/>
        </w:rPr>
        <w:t>从效率维度对医院各科室进行绩效评价。</w:t>
      </w:r>
    </w:p>
    <w:p>
      <w:pPr>
        <w:pStyle w:val="3"/>
      </w:pPr>
      <w:r>
        <w:rPr>
          <w:rFonts w:hint="eastAsia"/>
        </w:rPr>
        <w:t>评价维度包括：时间消耗指数，费用消耗指数，对各维度进行科室排名，并可与历史数据进行同比和环比的数据分析。"</w:t>
      </w:r>
    </w:p>
    <w:p>
      <w:pPr>
        <w:pStyle w:val="6"/>
      </w:pPr>
      <w:bookmarkStart w:id="56" w:name="_Toc192755464"/>
      <w:r>
        <w:rPr>
          <w:rFonts w:hint="eastAsia"/>
        </w:rPr>
        <w:t>（八）医保辅助管理中心</w:t>
      </w:r>
      <w:bookmarkEnd w:id="56"/>
    </w:p>
    <w:p>
      <w:pPr>
        <w:pStyle w:val="3"/>
      </w:pPr>
      <w:r>
        <w:rPr>
          <w:rFonts w:hint="eastAsia"/>
        </w:rPr>
        <w:t>结合医保管理经验及拟合当地医保结算办法，提供对医保结算清单入组情况分析、异常病组分析、手术操作分析等功能，为全院数据进行把脉，辅助医院权重谈判时，对本院病组情况、病组治疗成本与全市差异情况等做到心中有数。</w:t>
      </w:r>
    </w:p>
    <w:p>
      <w:pPr>
        <w:pStyle w:val="7"/>
      </w:pPr>
      <w:bookmarkStart w:id="57" w:name="_Toc192755465"/>
      <w:r>
        <w:rPr>
          <w:rFonts w:hint="eastAsia"/>
        </w:rPr>
        <w:t>8.1入组综合分析</w:t>
      </w:r>
      <w:bookmarkEnd w:id="57"/>
    </w:p>
    <w:p>
      <w:pPr>
        <w:pStyle w:val="3"/>
      </w:pPr>
      <w:r>
        <w:rPr>
          <w:rFonts w:hint="eastAsia"/>
        </w:rPr>
        <w:t>1.对于自定义时间段内医院整体入组详情进行统计分析，支持展示人次、入组率、DRG组数、严重并发症人次、严重并发症占比、高权重手术人次、高权重手术占比等指标；</w:t>
      </w:r>
    </w:p>
    <w:p>
      <w:pPr>
        <w:pStyle w:val="3"/>
      </w:pPr>
      <w:r>
        <w:rPr>
          <w:rFonts w:hint="eastAsia"/>
        </w:rPr>
        <w:t>2.展示各科室入组详情；</w:t>
      </w:r>
    </w:p>
    <w:p>
      <w:pPr>
        <w:pStyle w:val="3"/>
      </w:pPr>
      <w:r>
        <w:rPr>
          <w:rFonts w:hint="eastAsia"/>
        </w:rPr>
        <w:t>3.展示院内MDC大类分布情况；</w:t>
      </w:r>
    </w:p>
    <w:p>
      <w:pPr>
        <w:pStyle w:val="3"/>
      </w:pPr>
      <w:r>
        <w:rPr>
          <w:rFonts w:hint="eastAsia"/>
        </w:rPr>
        <w:t>4.展示院内病组（内科组、非手术组、手术组、QY组、0000组）结构情况。</w:t>
      </w:r>
    </w:p>
    <w:p>
      <w:pPr>
        <w:pStyle w:val="7"/>
      </w:pPr>
      <w:bookmarkStart w:id="58" w:name="_Toc192755466"/>
      <w:r>
        <w:rPr>
          <w:rFonts w:hint="eastAsia"/>
        </w:rPr>
        <w:t>8.2异常病组分析</w:t>
      </w:r>
      <w:bookmarkEnd w:id="58"/>
    </w:p>
    <w:p>
      <w:pPr>
        <w:pStyle w:val="3"/>
      </w:pPr>
      <w:r>
        <w:rPr>
          <w:rFonts w:hint="eastAsia"/>
        </w:rPr>
        <w:t>1.对异常病案（高倍率、低倍率、未入组、QY组）进行统计分析及趋势展示，辅助医院管理异常病案；</w:t>
      </w:r>
    </w:p>
    <w:p>
      <w:pPr>
        <w:pStyle w:val="3"/>
      </w:pPr>
      <w:r>
        <w:rPr>
          <w:rFonts w:hint="eastAsia"/>
        </w:rPr>
        <w:t>2.提供院内平均费用与病组支付标准参考，支持对各科室高倍率、低倍率病案进行追踪分析</w:t>
      </w:r>
    </w:p>
    <w:p>
      <w:pPr>
        <w:pStyle w:val="7"/>
      </w:pPr>
      <w:bookmarkStart w:id="59" w:name="_Toc192755467"/>
      <w:r>
        <w:rPr>
          <w:rFonts w:hint="eastAsia"/>
        </w:rPr>
        <w:t>8.3DRG组细化分析</w:t>
      </w:r>
      <w:bookmarkEnd w:id="59"/>
    </w:p>
    <w:p>
      <w:pPr>
        <w:pStyle w:val="3"/>
      </w:pPr>
      <w:r>
        <w:rPr>
          <w:rFonts w:hint="eastAsia"/>
        </w:rPr>
        <w:t>1.支持指定DRG组费用发生情况分析，包括费用发生情况及费用趋势分析；</w:t>
      </w:r>
    </w:p>
    <w:p>
      <w:pPr>
        <w:pStyle w:val="3"/>
      </w:pPr>
      <w:r>
        <w:rPr>
          <w:rFonts w:hint="eastAsia"/>
        </w:rPr>
        <w:t>2.支持指定DRG组费用结构分析；</w:t>
      </w:r>
    </w:p>
    <w:p>
      <w:pPr>
        <w:pStyle w:val="3"/>
      </w:pPr>
      <w:r>
        <w:rPr>
          <w:rFonts w:hint="eastAsia"/>
        </w:rPr>
        <w:t>3.某DRG组为内科组时，支持该DRG组下主要诊断的分布及费用发生情况分析，了解医院该病组下疾病分布结构与支付标准差异；</w:t>
      </w:r>
    </w:p>
    <w:p>
      <w:pPr>
        <w:pStyle w:val="3"/>
      </w:pPr>
      <w:r>
        <w:rPr>
          <w:rFonts w:hint="eastAsia"/>
        </w:rPr>
        <w:t>4.某DRG组为手术操作组时，支持该DRG组下主要手术分布及费用情况分析，了解医院该病组下手术操作分布与支付标准差异</w:t>
      </w:r>
    </w:p>
    <w:p>
      <w:pPr>
        <w:pStyle w:val="7"/>
      </w:pPr>
      <w:bookmarkStart w:id="60" w:name="_Toc192755468"/>
      <w:r>
        <w:rPr>
          <w:rFonts w:hint="eastAsia"/>
        </w:rPr>
        <w:t>8.4手术操作分析</w:t>
      </w:r>
      <w:bookmarkEnd w:id="60"/>
    </w:p>
    <w:p>
      <w:pPr>
        <w:pStyle w:val="3"/>
      </w:pPr>
      <w:r>
        <w:rPr>
          <w:rFonts w:hint="eastAsia"/>
        </w:rPr>
        <w:t>1.当手术为主要手术入组，主要进入哪些DRG组，及对应的费用分布及盈亏情况；</w:t>
      </w:r>
    </w:p>
    <w:p>
      <w:pPr>
        <w:pStyle w:val="3"/>
      </w:pPr>
      <w:r>
        <w:rPr>
          <w:rFonts w:hint="eastAsia"/>
        </w:rPr>
        <w:t>2.当手术为其他手术时，进入哪些DRG组，及对应的费用分布及盈亏情况，可分析该病例是否为主要手术选择不当</w:t>
      </w:r>
    </w:p>
    <w:p>
      <w:pPr>
        <w:pStyle w:val="6"/>
      </w:pPr>
      <w:bookmarkStart w:id="61" w:name="_Toc192755469"/>
      <w:r>
        <w:rPr>
          <w:rFonts w:hint="eastAsia"/>
        </w:rPr>
        <w:t>（九）用户管理</w:t>
      </w:r>
      <w:bookmarkEnd w:id="61"/>
    </w:p>
    <w:p>
      <w:pPr>
        <w:pStyle w:val="7"/>
      </w:pPr>
      <w:bookmarkStart w:id="62" w:name="_Toc192755470"/>
      <w:r>
        <w:rPr>
          <w:rFonts w:hint="eastAsia"/>
        </w:rPr>
        <w:t>9.1用户管理</w:t>
      </w:r>
      <w:bookmarkEnd w:id="62"/>
    </w:p>
    <w:p>
      <w:pPr>
        <w:pStyle w:val="3"/>
      </w:pPr>
      <w:r>
        <w:rPr>
          <w:rFonts w:hint="eastAsia"/>
        </w:rPr>
        <w:t>1.维护系统的操作员，根据医院的医师信息，系统会给相关医师及医保科等管理人员创建用户并授予不同的角色；</w:t>
      </w:r>
    </w:p>
    <w:p>
      <w:pPr>
        <w:pStyle w:val="3"/>
      </w:pPr>
      <w:r>
        <w:rPr>
          <w:rFonts w:hint="eastAsia"/>
        </w:rPr>
        <w:t>2.操作员登录到系统后可以自行修改密码"</w:t>
      </w:r>
    </w:p>
    <w:p>
      <w:pPr>
        <w:pStyle w:val="7"/>
      </w:pPr>
      <w:bookmarkStart w:id="63" w:name="_Toc192755471"/>
      <w:r>
        <w:rPr>
          <w:rFonts w:hint="eastAsia"/>
        </w:rPr>
        <w:t>9.2角色管理</w:t>
      </w:r>
      <w:bookmarkEnd w:id="63"/>
    </w:p>
    <w:p>
      <w:pPr>
        <w:pStyle w:val="3"/>
      </w:pPr>
      <w:r>
        <w:rPr>
          <w:rFonts w:hint="eastAsia"/>
        </w:rPr>
        <w:t>根据医院的不同人员角色的工作职责创建相关的角色，用于区分不用用户的权限。</w:t>
      </w:r>
    </w:p>
    <w:p>
      <w:pPr>
        <w:pStyle w:val="7"/>
      </w:pPr>
      <w:bookmarkStart w:id="64" w:name="_Toc192755472"/>
      <w:r>
        <w:rPr>
          <w:rFonts w:hint="eastAsia"/>
        </w:rPr>
        <w:t>9.3系统参数管理</w:t>
      </w:r>
      <w:bookmarkEnd w:id="64"/>
    </w:p>
    <w:p>
      <w:pPr>
        <w:pStyle w:val="3"/>
      </w:pPr>
      <w:r>
        <w:rPr>
          <w:rFonts w:hint="eastAsia"/>
        </w:rPr>
        <w:t>对系统常用参数进行设置。</w:t>
      </w:r>
    </w:p>
    <w:p>
      <w:pPr>
        <w:pStyle w:val="5"/>
      </w:pPr>
      <w:bookmarkStart w:id="65" w:name="_Toc192755473"/>
      <w:r>
        <w:rPr>
          <w:rFonts w:hint="eastAsia"/>
        </w:rPr>
        <w:t>医保智能审核系统</w:t>
      </w:r>
      <w:bookmarkEnd w:id="65"/>
    </w:p>
    <w:p>
      <w:pPr>
        <w:pStyle w:val="6"/>
      </w:pPr>
      <w:bookmarkStart w:id="66" w:name="_Toc192755474"/>
      <w:r>
        <w:rPr>
          <w:rFonts w:hint="eastAsia"/>
        </w:rPr>
        <w:t>（一）基础信息管理</w:t>
      </w:r>
      <w:bookmarkEnd w:id="66"/>
    </w:p>
    <w:p>
      <w:pPr>
        <w:pStyle w:val="7"/>
      </w:pPr>
      <w:bookmarkStart w:id="67" w:name="_Toc192755475"/>
      <w:r>
        <w:rPr>
          <w:rFonts w:hint="eastAsia"/>
        </w:rPr>
        <w:t>1.1药品信息管理</w:t>
      </w:r>
      <w:bookmarkEnd w:id="67"/>
    </w:p>
    <w:p>
      <w:pPr>
        <w:pStyle w:val="3"/>
      </w:pPr>
      <w:r>
        <w:rPr>
          <w:rFonts w:hint="eastAsia"/>
        </w:rPr>
        <w:t>查询当地医保药品目录详细信息。</w:t>
      </w:r>
    </w:p>
    <w:p>
      <w:pPr>
        <w:pStyle w:val="7"/>
      </w:pPr>
      <w:bookmarkStart w:id="68" w:name="_Toc192755476"/>
      <w:r>
        <w:rPr>
          <w:rFonts w:hint="eastAsia"/>
        </w:rPr>
        <w:t>1.2诊疗项目信息管理</w:t>
      </w:r>
      <w:bookmarkEnd w:id="68"/>
    </w:p>
    <w:p>
      <w:pPr>
        <w:pStyle w:val="3"/>
      </w:pPr>
      <w:r>
        <w:rPr>
          <w:rFonts w:hint="eastAsia"/>
        </w:rPr>
        <w:t>查询当地医保诊疗项目详细信息。</w:t>
      </w:r>
    </w:p>
    <w:p>
      <w:pPr>
        <w:pStyle w:val="7"/>
      </w:pPr>
      <w:bookmarkStart w:id="69" w:name="_Toc192755477"/>
      <w:r>
        <w:rPr>
          <w:rFonts w:hint="eastAsia"/>
        </w:rPr>
        <w:t>1.3疾病手术信息管理</w:t>
      </w:r>
      <w:bookmarkEnd w:id="69"/>
    </w:p>
    <w:p>
      <w:pPr>
        <w:pStyle w:val="3"/>
      </w:pPr>
      <w:r>
        <w:rPr>
          <w:rFonts w:hint="eastAsia"/>
        </w:rPr>
        <w:t>查询当地医保疾病目录基本信息。</w:t>
      </w:r>
    </w:p>
    <w:p>
      <w:pPr>
        <w:pStyle w:val="7"/>
      </w:pPr>
      <w:bookmarkStart w:id="70" w:name="_Toc192755478"/>
      <w:r>
        <w:rPr>
          <w:rFonts w:hint="eastAsia"/>
        </w:rPr>
        <w:t>1.4院内医师信息管理</w:t>
      </w:r>
      <w:bookmarkEnd w:id="70"/>
    </w:p>
    <w:p>
      <w:pPr>
        <w:pStyle w:val="3"/>
      </w:pPr>
      <w:r>
        <w:rPr>
          <w:rFonts w:hint="eastAsia"/>
        </w:rPr>
        <w:t>查询院内医师信息。</w:t>
      </w:r>
    </w:p>
    <w:p>
      <w:pPr>
        <w:pStyle w:val="7"/>
      </w:pPr>
      <w:bookmarkStart w:id="71" w:name="_Toc192755479"/>
      <w:r>
        <w:rPr>
          <w:rFonts w:hint="eastAsia"/>
        </w:rPr>
        <w:t>1.5目录对照信息管理</w:t>
      </w:r>
      <w:bookmarkEnd w:id="71"/>
    </w:p>
    <w:p>
      <w:pPr>
        <w:pStyle w:val="3"/>
      </w:pPr>
      <w:r>
        <w:rPr>
          <w:rFonts w:hint="eastAsia"/>
        </w:rPr>
        <w:t>1、定时同步医院目录和医保目录的对照关系。</w:t>
      </w:r>
    </w:p>
    <w:p>
      <w:pPr>
        <w:pStyle w:val="3"/>
      </w:pPr>
      <w:r>
        <w:rPr>
          <w:rFonts w:hint="eastAsia"/>
        </w:rPr>
        <w:t>2、查询出医院目录和医保目录的对照信息，包括医院项目编码，医院项目名称，中心项目编码，中心项目名称。</w:t>
      </w:r>
    </w:p>
    <w:p>
      <w:pPr>
        <w:pStyle w:val="3"/>
      </w:pPr>
      <w:r>
        <w:rPr>
          <w:rFonts w:hint="eastAsia"/>
        </w:rPr>
        <w:t>3、审核：医保科可以对现有的对照关系进行审核，给出审核结果及意见。</w:t>
      </w:r>
    </w:p>
    <w:p>
      <w:pPr>
        <w:pStyle w:val="6"/>
      </w:pPr>
      <w:bookmarkStart w:id="72" w:name="_Toc192755480"/>
      <w:r>
        <w:rPr>
          <w:rFonts w:hint="eastAsia"/>
        </w:rPr>
        <w:t>（二）规则配置管理</w:t>
      </w:r>
      <w:bookmarkEnd w:id="72"/>
    </w:p>
    <w:p>
      <w:pPr>
        <w:pStyle w:val="3"/>
      </w:pPr>
      <w:r>
        <w:rPr>
          <w:rFonts w:hint="eastAsia"/>
        </w:rPr>
        <w:t>以国家标准两库三目录为基础，同时兼顾本地政策，提供可视化知识库页面，并支持手工配置院内规则，让医院医保管理人员更加清晰明了的了解规则详情。</w:t>
      </w:r>
    </w:p>
    <w:p>
      <w:pPr>
        <w:pStyle w:val="7"/>
      </w:pPr>
      <w:bookmarkStart w:id="73" w:name="_Toc192755481"/>
      <w:r>
        <w:rPr>
          <w:rFonts w:hint="eastAsia"/>
        </w:rPr>
        <w:t>2.1规则库查询</w:t>
      </w:r>
      <w:bookmarkEnd w:id="73"/>
    </w:p>
    <w:p>
      <w:pPr>
        <w:pStyle w:val="3"/>
      </w:pPr>
      <w:r>
        <w:rPr>
          <w:rFonts w:hint="eastAsia"/>
        </w:rPr>
        <w:t>规则库主要包含收费类、临床类、管理经验类、医保政策类等。规则细类设计包含但不限于以下分类：</w:t>
      </w:r>
    </w:p>
    <w:p>
      <w:pPr>
        <w:pStyle w:val="3"/>
      </w:pPr>
      <w:r>
        <w:rPr>
          <w:rFonts w:hint="eastAsia"/>
        </w:rPr>
        <w:t>费用医嘱匹配异常；</w:t>
      </w:r>
    </w:p>
    <w:p>
      <w:pPr>
        <w:pStyle w:val="3"/>
      </w:pPr>
      <w:r>
        <w:rPr>
          <w:rFonts w:hint="eastAsia"/>
        </w:rPr>
        <w:t>无医嘱费用；</w:t>
      </w:r>
    </w:p>
    <w:p>
      <w:pPr>
        <w:pStyle w:val="3"/>
      </w:pPr>
      <w:r>
        <w:rPr>
          <w:rFonts w:hint="eastAsia"/>
        </w:rPr>
        <w:t>诊断限性别；</w:t>
      </w:r>
    </w:p>
    <w:p>
      <w:pPr>
        <w:pStyle w:val="3"/>
      </w:pPr>
      <w:r>
        <w:rPr>
          <w:rFonts w:hint="eastAsia"/>
        </w:rPr>
        <w:t>外伤病种；</w:t>
      </w:r>
    </w:p>
    <w:p>
      <w:pPr>
        <w:pStyle w:val="3"/>
      </w:pPr>
      <w:r>
        <w:rPr>
          <w:rFonts w:hint="eastAsia"/>
        </w:rPr>
        <w:t>美容项目审核；</w:t>
      </w:r>
    </w:p>
    <w:p>
      <w:pPr>
        <w:pStyle w:val="3"/>
      </w:pPr>
      <w:r>
        <w:rPr>
          <w:rFonts w:hint="eastAsia"/>
        </w:rPr>
        <w:t>药品限病种；</w:t>
      </w:r>
    </w:p>
    <w:p>
      <w:pPr>
        <w:pStyle w:val="3"/>
      </w:pPr>
      <w:r>
        <w:rPr>
          <w:rFonts w:hint="eastAsia"/>
        </w:rPr>
        <w:t>项目加收须存在主项目；</w:t>
      </w:r>
    </w:p>
    <w:p>
      <w:pPr>
        <w:pStyle w:val="3"/>
      </w:pPr>
      <w:r>
        <w:rPr>
          <w:rFonts w:hint="eastAsia"/>
        </w:rPr>
        <w:t>项目间隔天数限制；</w:t>
      </w:r>
    </w:p>
    <w:p>
      <w:pPr>
        <w:pStyle w:val="3"/>
      </w:pPr>
      <w:r>
        <w:rPr>
          <w:rFonts w:hint="eastAsia"/>
        </w:rPr>
        <w:t>项目内涵重复使用；</w:t>
      </w:r>
    </w:p>
    <w:p>
      <w:pPr>
        <w:pStyle w:val="3"/>
      </w:pPr>
      <w:r>
        <w:rPr>
          <w:rFonts w:hint="eastAsia"/>
        </w:rPr>
        <w:t>项目限儿童；</w:t>
      </w:r>
    </w:p>
    <w:p>
      <w:pPr>
        <w:pStyle w:val="3"/>
      </w:pPr>
      <w:r>
        <w:rPr>
          <w:rFonts w:hint="eastAsia"/>
        </w:rPr>
        <w:t>项目限工伤保险；</w:t>
      </w:r>
    </w:p>
    <w:p>
      <w:pPr>
        <w:pStyle w:val="3"/>
      </w:pPr>
      <w:r>
        <w:rPr>
          <w:rFonts w:hint="eastAsia"/>
        </w:rPr>
        <w:t>项目限生育保险；</w:t>
      </w:r>
    </w:p>
    <w:p>
      <w:pPr>
        <w:pStyle w:val="3"/>
      </w:pPr>
      <w:r>
        <w:rPr>
          <w:rFonts w:hint="eastAsia"/>
        </w:rPr>
        <w:t>项目限新生儿；</w:t>
      </w:r>
    </w:p>
    <w:p>
      <w:pPr>
        <w:pStyle w:val="3"/>
      </w:pPr>
      <w:r>
        <w:rPr>
          <w:rFonts w:hint="eastAsia"/>
        </w:rPr>
        <w:t>抗生素限手术项目使用禁忌；</w:t>
      </w:r>
    </w:p>
    <w:p>
      <w:pPr>
        <w:pStyle w:val="3"/>
      </w:pPr>
      <w:r>
        <w:rPr>
          <w:rFonts w:hint="eastAsia"/>
        </w:rPr>
        <w:t>药品限特定项目；</w:t>
      </w:r>
    </w:p>
    <w:p>
      <w:pPr>
        <w:pStyle w:val="3"/>
      </w:pPr>
      <w:r>
        <w:rPr>
          <w:rFonts w:hint="eastAsia"/>
        </w:rPr>
        <w:t>单次住院下放药品总金额超上额；</w:t>
      </w:r>
    </w:p>
    <w:p>
      <w:pPr>
        <w:pStyle w:val="3"/>
      </w:pPr>
      <w:r>
        <w:rPr>
          <w:rFonts w:hint="eastAsia"/>
        </w:rPr>
        <w:t>药品限工伤保险；</w:t>
      </w:r>
    </w:p>
    <w:p>
      <w:pPr>
        <w:pStyle w:val="3"/>
      </w:pPr>
      <w:r>
        <w:rPr>
          <w:rFonts w:hint="eastAsia"/>
        </w:rPr>
        <w:t>药品限制支付天数；</w:t>
      </w:r>
    </w:p>
    <w:p>
      <w:pPr>
        <w:pStyle w:val="3"/>
      </w:pPr>
      <w:r>
        <w:rPr>
          <w:rFonts w:hint="eastAsia"/>
        </w:rPr>
        <w:t>同日药理作用相同药品重复使用；</w:t>
      </w:r>
    </w:p>
    <w:p>
      <w:pPr>
        <w:pStyle w:val="3"/>
      </w:pPr>
      <w:r>
        <w:rPr>
          <w:rFonts w:hint="eastAsia"/>
        </w:rPr>
        <w:t>项目搭配使用数量不一致；</w:t>
      </w:r>
    </w:p>
    <w:p>
      <w:pPr>
        <w:pStyle w:val="3"/>
      </w:pPr>
      <w:r>
        <w:rPr>
          <w:rFonts w:hint="eastAsia"/>
        </w:rPr>
        <w:t>患者黑名单提醒；</w:t>
      </w:r>
    </w:p>
    <w:p>
      <w:pPr>
        <w:pStyle w:val="3"/>
      </w:pPr>
      <w:r>
        <w:rPr>
          <w:rFonts w:hint="eastAsia"/>
        </w:rPr>
        <w:t>慢性病用药超范围等。</w:t>
      </w:r>
    </w:p>
    <w:p>
      <w:pPr>
        <w:pStyle w:val="7"/>
      </w:pPr>
      <w:bookmarkStart w:id="74" w:name="_Toc192755482"/>
      <w:r>
        <w:rPr>
          <w:rFonts w:hint="eastAsia"/>
        </w:rPr>
        <w:t>2.2知识库配置</w:t>
      </w:r>
      <w:bookmarkEnd w:id="74"/>
    </w:p>
    <w:p>
      <w:pPr>
        <w:pStyle w:val="3"/>
      </w:pPr>
      <w:r>
        <w:rPr>
          <w:rFonts w:hint="eastAsia"/>
        </w:rPr>
        <w:t>查询各个规则大类的知识库明细，支持医院自行定制知识库明细。</w:t>
      </w:r>
    </w:p>
    <w:p>
      <w:pPr>
        <w:pStyle w:val="3"/>
      </w:pPr>
      <w:r>
        <w:rPr>
          <w:rFonts w:hint="eastAsia"/>
        </w:rPr>
        <w:t>1、定期解读当地医保最新的医保正常、物价收费政策，形成完善的知识库数据；</w:t>
      </w:r>
    </w:p>
    <w:p>
      <w:pPr>
        <w:pStyle w:val="3"/>
      </w:pPr>
      <w:r>
        <w:rPr>
          <w:rFonts w:hint="eastAsia"/>
        </w:rPr>
        <w:t>2、支持知识库的可视化查询，方便客户了解每个规则对应的规则明细；</w:t>
      </w:r>
    </w:p>
    <w:p>
      <w:pPr>
        <w:pStyle w:val="3"/>
      </w:pPr>
      <w:r>
        <w:rPr>
          <w:rFonts w:hint="eastAsia"/>
        </w:rPr>
        <w:t>3、支持客户自定义配置规则细类，包括药品、诊疗项目、诊断等信息，支持从基础字典中进行选择相关目录。</w:t>
      </w:r>
    </w:p>
    <w:p>
      <w:pPr>
        <w:pStyle w:val="7"/>
      </w:pPr>
      <w:bookmarkStart w:id="75" w:name="_Toc192755483"/>
      <w:r>
        <w:rPr>
          <w:rFonts w:hint="eastAsia"/>
        </w:rPr>
        <w:t>2.3规则实例配置</w:t>
      </w:r>
      <w:bookmarkEnd w:id="75"/>
    </w:p>
    <w:p>
      <w:pPr>
        <w:pStyle w:val="3"/>
      </w:pPr>
      <w:r>
        <w:rPr>
          <w:rFonts w:hint="eastAsia"/>
        </w:rPr>
        <w:t>配置医院要上线运行的规则，设置不同规则的使用场景。</w:t>
      </w:r>
    </w:p>
    <w:p>
      <w:pPr>
        <w:pStyle w:val="6"/>
      </w:pPr>
      <w:bookmarkStart w:id="76" w:name="_Toc192755484"/>
      <w:r>
        <w:rPr>
          <w:rFonts w:hint="eastAsia"/>
        </w:rPr>
        <w:t>（三）医疗数据监管</w:t>
      </w:r>
      <w:bookmarkEnd w:id="76"/>
    </w:p>
    <w:p>
      <w:pPr>
        <w:pStyle w:val="3"/>
      </w:pPr>
      <w:r>
        <w:rPr>
          <w:rFonts w:hint="eastAsia"/>
        </w:rPr>
        <w:t>产品通过“事前”、“事中”、“事后”全业务场景监控医疗违规行为；每个规则可根据医院的需求定制不同的监控时机、应用场景、违规管控方式。</w:t>
      </w:r>
    </w:p>
    <w:p>
      <w:pPr>
        <w:pStyle w:val="7"/>
      </w:pPr>
      <w:bookmarkStart w:id="77" w:name="_Toc192755485"/>
      <w:r>
        <w:rPr>
          <w:rFonts w:hint="eastAsia"/>
        </w:rPr>
        <w:t>3.1诊间提醒</w:t>
      </w:r>
      <w:bookmarkEnd w:id="77"/>
    </w:p>
    <w:p>
      <w:pPr>
        <w:pStyle w:val="3"/>
      </w:pPr>
      <w:r>
        <w:rPr>
          <w:rFonts w:hint="eastAsia"/>
        </w:rPr>
        <w:t>提供接口供HIS系统调用，在医生工作站、护士工作站下医嘱时，调用我方系统，我方系统根据配置好的规则方案进行校验，对违反规则的疑点予以提示，设置不同的提醒等级</w:t>
      </w:r>
    </w:p>
    <w:p>
      <w:pPr>
        <w:pStyle w:val="7"/>
      </w:pPr>
      <w:bookmarkStart w:id="78" w:name="_Toc192755486"/>
      <w:r>
        <w:rPr>
          <w:rFonts w:hint="eastAsia"/>
        </w:rPr>
        <w:t>3.2在院疑点查看</w:t>
      </w:r>
      <w:bookmarkEnd w:id="78"/>
    </w:p>
    <w:p>
      <w:pPr>
        <w:pStyle w:val="3"/>
      </w:pPr>
      <w:r>
        <w:rPr>
          <w:rFonts w:hint="eastAsia"/>
        </w:rPr>
        <w:t>每天对在院患者进行筛查，筛查出的疑点分配医保科、科室主任、医师权限进行查看。</w:t>
      </w:r>
    </w:p>
    <w:p>
      <w:pPr>
        <w:pStyle w:val="7"/>
      </w:pPr>
      <w:bookmarkStart w:id="79" w:name="_Toc192755487"/>
      <w:r>
        <w:rPr>
          <w:rFonts w:hint="eastAsia"/>
        </w:rPr>
        <w:t>3.3出院疑点审核</w:t>
      </w:r>
      <w:bookmarkEnd w:id="79"/>
    </w:p>
    <w:p>
      <w:pPr>
        <w:pStyle w:val="3"/>
      </w:pPr>
      <w:r>
        <w:rPr>
          <w:rFonts w:hint="eastAsia"/>
        </w:rPr>
        <w:t>患者出院前进行疑点筛查，筛查出来的疑点提示给医生、护士。</w:t>
      </w:r>
    </w:p>
    <w:p>
      <w:pPr>
        <w:pStyle w:val="6"/>
      </w:pPr>
      <w:bookmarkStart w:id="80" w:name="_Toc192755488"/>
      <w:r>
        <w:rPr>
          <w:rFonts w:hint="eastAsia"/>
        </w:rPr>
        <w:t>（四）疑点分析</w:t>
      </w:r>
      <w:bookmarkEnd w:id="80"/>
    </w:p>
    <w:p>
      <w:pPr>
        <w:pStyle w:val="3"/>
      </w:pPr>
      <w:r>
        <w:rPr>
          <w:rFonts w:hint="eastAsia"/>
        </w:rPr>
        <w:t>随着医保基金监管力度的逐渐加大，医保局及相关机构会频繁的对医院的医保患者费用进行检查，针对此种情况，系统可以针对历史的费用情况进行疑点分析，通过分析可以了解本院的疑点排名，及每个疑点的具体项目排名，也可以精确到某一次病历。</w:t>
      </w:r>
    </w:p>
    <w:p>
      <w:pPr>
        <w:pStyle w:val="7"/>
      </w:pPr>
      <w:bookmarkStart w:id="81" w:name="_Toc192755489"/>
      <w:r>
        <w:rPr>
          <w:rFonts w:hint="eastAsia"/>
        </w:rPr>
        <w:t>4.1出院疑点分析</w:t>
      </w:r>
      <w:bookmarkEnd w:id="81"/>
    </w:p>
    <w:p>
      <w:pPr>
        <w:pStyle w:val="3"/>
      </w:pPr>
      <w:r>
        <w:rPr>
          <w:rFonts w:hint="eastAsia"/>
        </w:rPr>
        <w:t>针对出院审核筛选出的疑点进行分析。</w:t>
      </w:r>
    </w:p>
    <w:p>
      <w:pPr>
        <w:pStyle w:val="7"/>
      </w:pPr>
      <w:bookmarkStart w:id="82" w:name="_Toc192755490"/>
      <w:r>
        <w:rPr>
          <w:rFonts w:hint="eastAsia"/>
        </w:rPr>
        <w:t>4.2历史疑点分析</w:t>
      </w:r>
      <w:bookmarkEnd w:id="82"/>
    </w:p>
    <w:p>
      <w:pPr>
        <w:pStyle w:val="3"/>
      </w:pPr>
      <w:r>
        <w:rPr>
          <w:rFonts w:hint="eastAsia"/>
        </w:rPr>
        <w:t>分析历史出院结算患者的疑点情况。</w:t>
      </w:r>
    </w:p>
    <w:p>
      <w:pPr>
        <w:pStyle w:val="6"/>
      </w:pPr>
      <w:bookmarkStart w:id="83" w:name="_Toc192755491"/>
      <w:r>
        <w:rPr>
          <w:rFonts w:hint="eastAsia"/>
        </w:rPr>
        <w:t>（五）常规指标分析</w:t>
      </w:r>
      <w:bookmarkEnd w:id="83"/>
    </w:p>
    <w:p>
      <w:pPr>
        <w:pStyle w:val="7"/>
      </w:pPr>
      <w:bookmarkStart w:id="84" w:name="_Toc192755492"/>
      <w:r>
        <w:rPr>
          <w:rFonts w:hint="eastAsia"/>
        </w:rPr>
        <w:t>5.1全年费用情况分析</w:t>
      </w:r>
      <w:bookmarkEnd w:id="84"/>
    </w:p>
    <w:p>
      <w:pPr>
        <w:pStyle w:val="3"/>
      </w:pPr>
      <w:r>
        <w:rPr>
          <w:rFonts w:hint="eastAsia"/>
        </w:rPr>
        <w:t>统计医院全年总医保费用情况。</w:t>
      </w:r>
    </w:p>
    <w:p>
      <w:pPr>
        <w:pStyle w:val="7"/>
      </w:pPr>
      <w:bookmarkStart w:id="85" w:name="_Toc192755493"/>
      <w:r>
        <w:rPr>
          <w:rFonts w:hint="eastAsia"/>
        </w:rPr>
        <w:t>5.2医保体系费用分析</w:t>
      </w:r>
      <w:bookmarkEnd w:id="85"/>
    </w:p>
    <w:p>
      <w:pPr>
        <w:pStyle w:val="3"/>
      </w:pPr>
      <w:r>
        <w:rPr>
          <w:rFonts w:hint="eastAsia"/>
        </w:rPr>
        <w:t>统计不同医保体系的统筹支出情况。</w:t>
      </w:r>
    </w:p>
    <w:p>
      <w:pPr>
        <w:pStyle w:val="7"/>
      </w:pPr>
      <w:bookmarkStart w:id="86" w:name="_Toc192755494"/>
      <w:r>
        <w:rPr>
          <w:rFonts w:hint="eastAsia"/>
        </w:rPr>
        <w:t>5.3医生费用情况分析</w:t>
      </w:r>
      <w:bookmarkEnd w:id="86"/>
    </w:p>
    <w:p>
      <w:pPr>
        <w:pStyle w:val="3"/>
      </w:pPr>
      <w:r>
        <w:rPr>
          <w:rFonts w:hint="eastAsia"/>
        </w:rPr>
        <w:t>统计不同科室、不同医生的费用情况。</w:t>
      </w:r>
    </w:p>
    <w:p>
      <w:pPr>
        <w:pStyle w:val="7"/>
      </w:pPr>
      <w:bookmarkStart w:id="87" w:name="_Toc192755495"/>
      <w:r>
        <w:rPr>
          <w:rFonts w:hint="eastAsia"/>
        </w:rPr>
        <w:t>5.4药品使用情况分析</w:t>
      </w:r>
      <w:bookmarkEnd w:id="87"/>
    </w:p>
    <w:p>
      <w:pPr>
        <w:pStyle w:val="3"/>
      </w:pPr>
      <w:r>
        <w:rPr>
          <w:rFonts w:hint="eastAsia"/>
        </w:rPr>
        <w:t>根据药品使用情况进行统计分析。</w:t>
      </w:r>
    </w:p>
    <w:p>
      <w:pPr>
        <w:pStyle w:val="7"/>
      </w:pPr>
      <w:bookmarkStart w:id="88" w:name="_Toc192755496"/>
      <w:r>
        <w:rPr>
          <w:rFonts w:hint="eastAsia"/>
        </w:rPr>
        <w:t>5.5诊疗项目使用情况分析</w:t>
      </w:r>
      <w:bookmarkEnd w:id="88"/>
    </w:p>
    <w:p>
      <w:pPr>
        <w:pStyle w:val="3"/>
      </w:pPr>
      <w:r>
        <w:rPr>
          <w:rFonts w:hint="eastAsia"/>
        </w:rPr>
        <w:t>根据诊疗项目、耗材使用情况进行统计分析。</w:t>
      </w:r>
    </w:p>
    <w:p>
      <w:pPr>
        <w:pStyle w:val="7"/>
      </w:pPr>
      <w:bookmarkStart w:id="89" w:name="_Toc192755497"/>
      <w:r>
        <w:rPr>
          <w:rFonts w:hint="eastAsia"/>
        </w:rPr>
        <w:t>5.6疾病费用情况分析</w:t>
      </w:r>
      <w:bookmarkEnd w:id="89"/>
    </w:p>
    <w:p>
      <w:pPr>
        <w:pStyle w:val="3"/>
      </w:pPr>
      <w:r>
        <w:rPr>
          <w:rFonts w:hint="eastAsia"/>
        </w:rPr>
        <w:t>根据出院诊断对疾病费用情况进行统计分析。</w:t>
      </w:r>
    </w:p>
    <w:p>
      <w:pPr>
        <w:pStyle w:val="6"/>
      </w:pPr>
      <w:bookmarkStart w:id="90" w:name="_Toc192755498"/>
      <w:r>
        <w:rPr>
          <w:rFonts w:hint="eastAsia"/>
        </w:rPr>
        <w:t>（六）系统管理</w:t>
      </w:r>
      <w:bookmarkEnd w:id="90"/>
    </w:p>
    <w:p>
      <w:pPr>
        <w:pStyle w:val="7"/>
      </w:pPr>
      <w:bookmarkStart w:id="91" w:name="_Toc192755499"/>
      <w:r>
        <w:rPr>
          <w:rFonts w:hint="eastAsia"/>
        </w:rPr>
        <w:t>6.1用户管理</w:t>
      </w:r>
      <w:bookmarkEnd w:id="91"/>
    </w:p>
    <w:p>
      <w:pPr>
        <w:pStyle w:val="3"/>
      </w:pPr>
      <w:r>
        <w:rPr>
          <w:rFonts w:hint="eastAsia"/>
        </w:rPr>
        <w:t>1、创建系统用户</w:t>
      </w:r>
    </w:p>
    <w:p>
      <w:pPr>
        <w:pStyle w:val="3"/>
      </w:pPr>
      <w:r>
        <w:rPr>
          <w:rFonts w:hint="eastAsia"/>
        </w:rPr>
        <w:t>2、修改用的信息</w:t>
      </w:r>
    </w:p>
    <w:p>
      <w:pPr>
        <w:pStyle w:val="3"/>
      </w:pPr>
      <w:r>
        <w:rPr>
          <w:rFonts w:hint="eastAsia"/>
        </w:rPr>
        <w:t>3、修改密码</w:t>
      </w:r>
    </w:p>
    <w:p>
      <w:pPr>
        <w:pStyle w:val="3"/>
      </w:pPr>
      <w:r>
        <w:rPr>
          <w:rFonts w:hint="eastAsia"/>
        </w:rPr>
        <w:t>4、分配角色，不同角色管理的功能模块不同</w:t>
      </w:r>
    </w:p>
    <w:p>
      <w:pPr>
        <w:pStyle w:val="7"/>
      </w:pPr>
      <w:bookmarkStart w:id="92" w:name="_Toc192755500"/>
      <w:r>
        <w:rPr>
          <w:rFonts w:hint="eastAsia"/>
        </w:rPr>
        <w:t>6.2角色管理</w:t>
      </w:r>
      <w:bookmarkEnd w:id="92"/>
    </w:p>
    <w:p>
      <w:pPr>
        <w:pStyle w:val="3"/>
      </w:pPr>
      <w:r>
        <w:rPr>
          <w:rFonts w:hint="eastAsia"/>
        </w:rPr>
        <w:t>1、定义角色</w:t>
      </w:r>
    </w:p>
    <w:p>
      <w:pPr>
        <w:pStyle w:val="3"/>
      </w:pPr>
      <w:r>
        <w:rPr>
          <w:rFonts w:hint="eastAsia"/>
        </w:rPr>
        <w:t>2、给角色分配不同的功能模块</w:t>
      </w:r>
    </w:p>
    <w:p>
      <w:pPr>
        <w:pStyle w:val="5"/>
      </w:pPr>
      <w:r>
        <w:rPr>
          <w:rFonts w:hint="eastAsia"/>
        </w:rPr>
        <w:t>院内外系统接口对接</w:t>
      </w:r>
    </w:p>
    <w:p>
      <w:pPr>
        <w:pStyle w:val="6"/>
      </w:pPr>
      <w:r>
        <w:rPr>
          <w:rFonts w:hint="eastAsia"/>
        </w:rPr>
        <w:t>（一）院内信息系统</w:t>
      </w:r>
    </w:p>
    <w:p>
      <w:pPr>
        <w:pStyle w:val="3"/>
      </w:pPr>
      <w:r>
        <w:rPr>
          <w:rFonts w:hint="eastAsia"/>
        </w:rPr>
        <w:t>与院内H</w:t>
      </w:r>
      <w:r>
        <w:t>IS</w:t>
      </w:r>
      <w:r>
        <w:rPr>
          <w:rFonts w:hint="eastAsia"/>
        </w:rPr>
        <w:t>、C</w:t>
      </w:r>
      <w:r>
        <w:t>IS</w:t>
      </w:r>
      <w:r>
        <w:rPr>
          <w:rFonts w:hint="eastAsia"/>
        </w:rPr>
        <w:t>、病案等临床、管理等信息系统接口对接</w:t>
      </w:r>
    </w:p>
    <w:p>
      <w:pPr>
        <w:pStyle w:val="6"/>
      </w:pPr>
      <w:r>
        <w:rPr>
          <w:rFonts w:hint="eastAsia"/>
        </w:rPr>
        <w:t>（二）院外信息系统</w:t>
      </w:r>
    </w:p>
    <w:p>
      <w:pPr>
        <w:pStyle w:val="3"/>
      </w:pPr>
      <w:r>
        <w:rPr>
          <w:rFonts w:hint="eastAsia"/>
        </w:rPr>
        <w:t>与院外卫生行政主管部门，医保经办机构、监管机构等部门信息系统接口对接。</w:t>
      </w:r>
    </w:p>
    <w:sectPr>
      <w:headerReference r:id="rId9" w:type="default"/>
      <w:footerReference r:id="rId10" w:type="default"/>
      <w:pgSz w:w="11906" w:h="16838"/>
      <w:pgMar w:top="1440" w:right="1800" w:bottom="1440" w:left="1800" w:header="567" w:footer="1159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  <w:jc w:val="center"/>
      <w:rPr>
        <w:rFonts w:ascii="宋体" w:hAnsi="宋体"/>
      </w:rPr>
    </w:pPr>
    <w:r>
      <w:rPr>
        <w:rFonts w:hint="eastAsia" w:ascii="宋体" w:hAnsi="宋体"/>
      </w:rPr>
      <w:t>第</w:t>
    </w:r>
    <w:r>
      <w:rPr>
        <w:rFonts w:hint="eastAsia" w:ascii="宋体" w:hAnsi="宋体"/>
      </w:rPr>
      <w:fldChar w:fldCharType="begin"/>
    </w:r>
    <w:r>
      <w:rPr>
        <w:rStyle w:val="33"/>
        <w:rFonts w:hint="eastAsia" w:ascii="宋体" w:hAnsi="宋体"/>
        <w:sz w:val="18"/>
        <w:szCs w:val="18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3"/>
        <w:rFonts w:ascii="宋体" w:hAnsi="宋体"/>
        <w:sz w:val="18"/>
        <w:szCs w:val="18"/>
      </w:rPr>
      <w:t>I</w:t>
    </w:r>
    <w:r>
      <w:rPr>
        <w:rFonts w:hint="eastAsia" w:ascii="宋体" w:hAnsi="宋体"/>
      </w:rPr>
      <w:fldChar w:fldCharType="end"/>
    </w:r>
    <w:r>
      <w:rPr>
        <w:rFonts w:hint="eastAsia" w:ascii="宋体" w:hAnsi="宋体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  <w:jc w:val="center"/>
      <w:rPr>
        <w:rFonts w:ascii="宋体" w:hAnsi="宋体"/>
      </w:rPr>
    </w:pPr>
    <w:r>
      <w:rPr>
        <w:rFonts w:hint="eastAsia" w:ascii="宋体" w:hAnsi="宋体"/>
      </w:rPr>
      <w:t>第</w:t>
    </w:r>
    <w:r>
      <w:rPr>
        <w:rFonts w:hint="eastAsia" w:ascii="宋体" w:hAnsi="宋体"/>
      </w:rPr>
      <w:fldChar w:fldCharType="begin"/>
    </w:r>
    <w:r>
      <w:rPr>
        <w:rStyle w:val="33"/>
        <w:rFonts w:hint="eastAsia" w:ascii="宋体" w:hAnsi="宋体"/>
        <w:sz w:val="18"/>
        <w:szCs w:val="18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3"/>
        <w:rFonts w:ascii="宋体" w:hAnsi="宋体"/>
        <w:sz w:val="18"/>
        <w:szCs w:val="18"/>
      </w:rPr>
      <w:t>II</w:t>
    </w:r>
    <w:r>
      <w:rPr>
        <w:rFonts w:hint="eastAsia" w:ascii="宋体" w:hAnsi="宋体"/>
      </w:rPr>
      <w:fldChar w:fldCharType="end"/>
    </w:r>
    <w:r>
      <w:rPr>
        <w:rFonts w:hint="eastAsia" w:ascii="宋体" w:hAnsi="宋体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firstLine="360"/>
      <w:jc w:val="center"/>
      <w:rPr>
        <w:rFonts w:ascii="宋体" w:hAnsi="宋体"/>
      </w:rPr>
    </w:pPr>
    <w:r>
      <w:rPr>
        <w:rFonts w:hint="eastAsia" w:ascii="宋体" w:hAnsi="宋体"/>
      </w:rPr>
      <w:t>第</w:t>
    </w:r>
    <w:r>
      <w:rPr>
        <w:rFonts w:hint="eastAsia" w:ascii="宋体" w:hAnsi="宋体"/>
      </w:rPr>
      <w:fldChar w:fldCharType="begin"/>
    </w:r>
    <w:r>
      <w:rPr>
        <w:rStyle w:val="33"/>
        <w:rFonts w:hint="eastAsia" w:ascii="宋体" w:hAnsi="宋体"/>
        <w:sz w:val="18"/>
        <w:szCs w:val="18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3"/>
        <w:rFonts w:ascii="宋体" w:hAnsi="宋体"/>
        <w:sz w:val="18"/>
        <w:szCs w:val="18"/>
      </w:rPr>
      <w:t>17</w:t>
    </w:r>
    <w:r>
      <w:rPr>
        <w:rFonts w:hint="eastAsia" w:ascii="宋体" w:hAnsi="宋体"/>
      </w:rPr>
      <w:fldChar w:fldCharType="end"/>
    </w:r>
    <w:r>
      <w:rPr>
        <w:rFonts w:hint="eastAsia" w:ascii="宋体" w:hAnsi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left" w:pos="3212"/>
        <w:tab w:val="clear" w:pos="4153"/>
        <w:tab w:val="clear" w:pos="8306"/>
      </w:tabs>
      <w:ind w:firstLine="360"/>
      <w:jc w:val="both"/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-80010</wp:posOffset>
          </wp:positionV>
          <wp:extent cx="1107440" cy="262255"/>
          <wp:effectExtent l="0" t="0" r="0" b="0"/>
          <wp:wrapNone/>
          <wp:docPr id="2" name="图片 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44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93" w:name="ProjectName3"/>
    <w:r>
      <w:rPr>
        <w:rFonts w:hint="eastAsia" w:ascii="Arial" w:hAnsi="Arial" w:cs="Arial"/>
        <w:szCs w:val="21"/>
      </w:rPr>
      <w:t>*****</w:t>
    </w:r>
    <w:bookmarkEnd w:id="93"/>
    <w:r>
      <w:rPr>
        <w:rFonts w:ascii="Arial" w:hAnsi="Arial" w:cs="Arial"/>
        <w:szCs w:val="21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15D"/>
    <w:multiLevelType w:val="multilevel"/>
    <w:tmpl w:val="0883315D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</w:lvl>
  </w:abstractNum>
  <w:abstractNum w:abstractNumId="1">
    <w:nsid w:val="275116EA"/>
    <w:multiLevelType w:val="multilevel"/>
    <w:tmpl w:val="275116EA"/>
    <w:lvl w:ilvl="0" w:tentative="0">
      <w:start w:val="1"/>
      <w:numFmt w:val="japaneseCounting"/>
      <w:pStyle w:val="2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A1"/>
    <w:rsid w:val="000153C7"/>
    <w:rsid w:val="000237C0"/>
    <w:rsid w:val="00027636"/>
    <w:rsid w:val="00033EB7"/>
    <w:rsid w:val="000418FA"/>
    <w:rsid w:val="0004610F"/>
    <w:rsid w:val="00065865"/>
    <w:rsid w:val="00075AE2"/>
    <w:rsid w:val="00077B29"/>
    <w:rsid w:val="000835AC"/>
    <w:rsid w:val="00084BB8"/>
    <w:rsid w:val="000A66E3"/>
    <w:rsid w:val="000B58EA"/>
    <w:rsid w:val="000C2D8E"/>
    <w:rsid w:val="000C51C9"/>
    <w:rsid w:val="0011757D"/>
    <w:rsid w:val="001271F5"/>
    <w:rsid w:val="001515C1"/>
    <w:rsid w:val="0017286A"/>
    <w:rsid w:val="00187DF4"/>
    <w:rsid w:val="00190473"/>
    <w:rsid w:val="001942D6"/>
    <w:rsid w:val="00196CCA"/>
    <w:rsid w:val="001B383B"/>
    <w:rsid w:val="001C363A"/>
    <w:rsid w:val="001C6BF9"/>
    <w:rsid w:val="001D1B9A"/>
    <w:rsid w:val="001F726A"/>
    <w:rsid w:val="001F752C"/>
    <w:rsid w:val="00200E5B"/>
    <w:rsid w:val="002022BE"/>
    <w:rsid w:val="00203E47"/>
    <w:rsid w:val="00210CD7"/>
    <w:rsid w:val="00211512"/>
    <w:rsid w:val="00213B33"/>
    <w:rsid w:val="00241C87"/>
    <w:rsid w:val="0024463F"/>
    <w:rsid w:val="002510DB"/>
    <w:rsid w:val="00260380"/>
    <w:rsid w:val="0026419D"/>
    <w:rsid w:val="00265F3F"/>
    <w:rsid w:val="00290520"/>
    <w:rsid w:val="002D126B"/>
    <w:rsid w:val="002D6EDB"/>
    <w:rsid w:val="002F1CF2"/>
    <w:rsid w:val="00304282"/>
    <w:rsid w:val="00332BB9"/>
    <w:rsid w:val="0034481F"/>
    <w:rsid w:val="00356333"/>
    <w:rsid w:val="0036003F"/>
    <w:rsid w:val="00393B4F"/>
    <w:rsid w:val="00397966"/>
    <w:rsid w:val="003B2144"/>
    <w:rsid w:val="003C20AD"/>
    <w:rsid w:val="003E77F7"/>
    <w:rsid w:val="003F106D"/>
    <w:rsid w:val="003F35D9"/>
    <w:rsid w:val="003F3828"/>
    <w:rsid w:val="00410B76"/>
    <w:rsid w:val="00414793"/>
    <w:rsid w:val="0043447F"/>
    <w:rsid w:val="0044512C"/>
    <w:rsid w:val="00445D7A"/>
    <w:rsid w:val="00445E27"/>
    <w:rsid w:val="00471A60"/>
    <w:rsid w:val="00473F41"/>
    <w:rsid w:val="00477178"/>
    <w:rsid w:val="0048096F"/>
    <w:rsid w:val="004A3C8A"/>
    <w:rsid w:val="004B5DC8"/>
    <w:rsid w:val="004B6352"/>
    <w:rsid w:val="004C2202"/>
    <w:rsid w:val="004D2125"/>
    <w:rsid w:val="004E6F9B"/>
    <w:rsid w:val="004F07C8"/>
    <w:rsid w:val="004F1FFE"/>
    <w:rsid w:val="004F40A1"/>
    <w:rsid w:val="00501CCC"/>
    <w:rsid w:val="0050341D"/>
    <w:rsid w:val="00530752"/>
    <w:rsid w:val="005317FC"/>
    <w:rsid w:val="00541F0C"/>
    <w:rsid w:val="005458F3"/>
    <w:rsid w:val="005537A9"/>
    <w:rsid w:val="005665F5"/>
    <w:rsid w:val="0057522F"/>
    <w:rsid w:val="00581733"/>
    <w:rsid w:val="005829AA"/>
    <w:rsid w:val="00591936"/>
    <w:rsid w:val="005B183E"/>
    <w:rsid w:val="005C3F1B"/>
    <w:rsid w:val="005E1BBD"/>
    <w:rsid w:val="005E6FB1"/>
    <w:rsid w:val="005F4324"/>
    <w:rsid w:val="00614356"/>
    <w:rsid w:val="006150A1"/>
    <w:rsid w:val="006258EA"/>
    <w:rsid w:val="00631998"/>
    <w:rsid w:val="006367C5"/>
    <w:rsid w:val="00651319"/>
    <w:rsid w:val="00667260"/>
    <w:rsid w:val="00673F75"/>
    <w:rsid w:val="00694720"/>
    <w:rsid w:val="006969A7"/>
    <w:rsid w:val="006B24B2"/>
    <w:rsid w:val="006C0880"/>
    <w:rsid w:val="006E19CC"/>
    <w:rsid w:val="006E1B06"/>
    <w:rsid w:val="006E5DFF"/>
    <w:rsid w:val="0070578C"/>
    <w:rsid w:val="00744120"/>
    <w:rsid w:val="00752B73"/>
    <w:rsid w:val="00753B36"/>
    <w:rsid w:val="00784796"/>
    <w:rsid w:val="007955EB"/>
    <w:rsid w:val="007A4D56"/>
    <w:rsid w:val="007D6D8D"/>
    <w:rsid w:val="0082473A"/>
    <w:rsid w:val="00837C5C"/>
    <w:rsid w:val="00840169"/>
    <w:rsid w:val="00844265"/>
    <w:rsid w:val="0085740B"/>
    <w:rsid w:val="00860EA2"/>
    <w:rsid w:val="008664AA"/>
    <w:rsid w:val="00870B95"/>
    <w:rsid w:val="008776B8"/>
    <w:rsid w:val="00880C31"/>
    <w:rsid w:val="00881417"/>
    <w:rsid w:val="008C03F5"/>
    <w:rsid w:val="008C7C59"/>
    <w:rsid w:val="008D344A"/>
    <w:rsid w:val="008E2A99"/>
    <w:rsid w:val="008E6996"/>
    <w:rsid w:val="008F4894"/>
    <w:rsid w:val="008F66A5"/>
    <w:rsid w:val="00922959"/>
    <w:rsid w:val="00927295"/>
    <w:rsid w:val="00933B60"/>
    <w:rsid w:val="00944871"/>
    <w:rsid w:val="00944F94"/>
    <w:rsid w:val="00957C53"/>
    <w:rsid w:val="00967ABE"/>
    <w:rsid w:val="0097009C"/>
    <w:rsid w:val="00983656"/>
    <w:rsid w:val="009937F1"/>
    <w:rsid w:val="00994226"/>
    <w:rsid w:val="00994BFE"/>
    <w:rsid w:val="009A118B"/>
    <w:rsid w:val="009A3DB2"/>
    <w:rsid w:val="009B4B21"/>
    <w:rsid w:val="009D11EF"/>
    <w:rsid w:val="009E0123"/>
    <w:rsid w:val="009E6414"/>
    <w:rsid w:val="00A65F0E"/>
    <w:rsid w:val="00A676E9"/>
    <w:rsid w:val="00A67EF1"/>
    <w:rsid w:val="00A9186D"/>
    <w:rsid w:val="00AA4EB0"/>
    <w:rsid w:val="00AE36D3"/>
    <w:rsid w:val="00AF23E5"/>
    <w:rsid w:val="00AF2DAC"/>
    <w:rsid w:val="00AF61B5"/>
    <w:rsid w:val="00B156C6"/>
    <w:rsid w:val="00B25B08"/>
    <w:rsid w:val="00B27B71"/>
    <w:rsid w:val="00B41B9D"/>
    <w:rsid w:val="00B44885"/>
    <w:rsid w:val="00B46BC5"/>
    <w:rsid w:val="00B517FF"/>
    <w:rsid w:val="00B52DD5"/>
    <w:rsid w:val="00B562BF"/>
    <w:rsid w:val="00B62430"/>
    <w:rsid w:val="00B626E4"/>
    <w:rsid w:val="00B67802"/>
    <w:rsid w:val="00B72EE2"/>
    <w:rsid w:val="00B76FCA"/>
    <w:rsid w:val="00B83191"/>
    <w:rsid w:val="00B927C8"/>
    <w:rsid w:val="00BC4F4E"/>
    <w:rsid w:val="00BC64D9"/>
    <w:rsid w:val="00BF039E"/>
    <w:rsid w:val="00BF1A22"/>
    <w:rsid w:val="00C100B5"/>
    <w:rsid w:val="00C11CAA"/>
    <w:rsid w:val="00C6775F"/>
    <w:rsid w:val="00C70165"/>
    <w:rsid w:val="00C80C90"/>
    <w:rsid w:val="00C940DE"/>
    <w:rsid w:val="00CA44BB"/>
    <w:rsid w:val="00CA763E"/>
    <w:rsid w:val="00CC5B9D"/>
    <w:rsid w:val="00CD655E"/>
    <w:rsid w:val="00CE39C3"/>
    <w:rsid w:val="00CF241A"/>
    <w:rsid w:val="00D02C2E"/>
    <w:rsid w:val="00D17731"/>
    <w:rsid w:val="00D17CBB"/>
    <w:rsid w:val="00D30AF4"/>
    <w:rsid w:val="00D37810"/>
    <w:rsid w:val="00D532DA"/>
    <w:rsid w:val="00D72925"/>
    <w:rsid w:val="00D77FE9"/>
    <w:rsid w:val="00DB2F9B"/>
    <w:rsid w:val="00DB6DC3"/>
    <w:rsid w:val="00DD148D"/>
    <w:rsid w:val="00DD2350"/>
    <w:rsid w:val="00DD7D24"/>
    <w:rsid w:val="00E0541F"/>
    <w:rsid w:val="00E22A54"/>
    <w:rsid w:val="00E22FF6"/>
    <w:rsid w:val="00E24428"/>
    <w:rsid w:val="00E26BB6"/>
    <w:rsid w:val="00E350FE"/>
    <w:rsid w:val="00E3606B"/>
    <w:rsid w:val="00E50F97"/>
    <w:rsid w:val="00E51380"/>
    <w:rsid w:val="00E56D6A"/>
    <w:rsid w:val="00E57C60"/>
    <w:rsid w:val="00E93736"/>
    <w:rsid w:val="00E95F9A"/>
    <w:rsid w:val="00E96201"/>
    <w:rsid w:val="00EA14CF"/>
    <w:rsid w:val="00EB2D4A"/>
    <w:rsid w:val="00EC282F"/>
    <w:rsid w:val="00EC2F5A"/>
    <w:rsid w:val="00ED3134"/>
    <w:rsid w:val="00ED3B39"/>
    <w:rsid w:val="00ED43AD"/>
    <w:rsid w:val="00EE27EA"/>
    <w:rsid w:val="00F0674B"/>
    <w:rsid w:val="00F067C4"/>
    <w:rsid w:val="00F13226"/>
    <w:rsid w:val="00F1577F"/>
    <w:rsid w:val="00F25469"/>
    <w:rsid w:val="00F31D90"/>
    <w:rsid w:val="00F32CAA"/>
    <w:rsid w:val="00F5122A"/>
    <w:rsid w:val="00F61F8D"/>
    <w:rsid w:val="00F70601"/>
    <w:rsid w:val="00F7525A"/>
    <w:rsid w:val="00F9703D"/>
    <w:rsid w:val="00FA0515"/>
    <w:rsid w:val="00FA40FC"/>
    <w:rsid w:val="00FA7BF8"/>
    <w:rsid w:val="00FB1C71"/>
    <w:rsid w:val="00FC1917"/>
    <w:rsid w:val="00FC4F0C"/>
    <w:rsid w:val="00FD268E"/>
    <w:rsid w:val="00FD7F2D"/>
    <w:rsid w:val="00FE225F"/>
    <w:rsid w:val="09803830"/>
    <w:rsid w:val="1F8626D6"/>
    <w:rsid w:val="694B7CCE"/>
    <w:rsid w:val="72E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3"/>
    <w:qFormat/>
    <w:uiPriority w:val="0"/>
    <w:pPr>
      <w:keepNext/>
      <w:keepLines/>
      <w:spacing w:before="120" w:after="120" w:line="415" w:lineRule="auto"/>
      <w:outlineLvl w:val="2"/>
    </w:pPr>
    <w:rPr>
      <w:b/>
      <w:bCs/>
      <w:sz w:val="28"/>
      <w:szCs w:val="32"/>
    </w:rPr>
  </w:style>
  <w:style w:type="paragraph" w:styleId="7">
    <w:name w:val="heading 4"/>
    <w:basedOn w:val="1"/>
    <w:next w:val="3"/>
    <w:link w:val="37"/>
    <w:qFormat/>
    <w:uiPriority w:val="0"/>
    <w:pPr>
      <w:keepNext/>
      <w:keepLines/>
      <w:spacing w:before="280" w:after="290"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3"/>
    <w:qFormat/>
    <w:uiPriority w:val="0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8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10">
    <w:name w:val="heading 7"/>
    <w:basedOn w:val="1"/>
    <w:next w:val="1"/>
    <w:link w:val="41"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44"/>
    <w:qFormat/>
    <w:uiPriority w:val="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12">
    <w:name w:val="heading 9"/>
    <w:basedOn w:val="1"/>
    <w:next w:val="1"/>
    <w:link w:val="50"/>
    <w:qFormat/>
    <w:uiPriority w:val="0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正文缩进 + 首行缩进:  2 字符"/>
    <w:basedOn w:val="4"/>
    <w:link w:val="42"/>
    <w:qFormat/>
    <w:uiPriority w:val="0"/>
    <w:pPr>
      <w:spacing w:line="360" w:lineRule="auto"/>
      <w:ind w:firstLine="560"/>
    </w:pPr>
    <w:rPr>
      <w:rFonts w:ascii="仿宋" w:hAnsi="仿宋" w:eastAsia="仿宋" w:cs="宋体"/>
      <w:sz w:val="28"/>
      <w:szCs w:val="2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13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caption"/>
    <w:basedOn w:val="1"/>
    <w:next w:val="1"/>
    <w:link w:val="40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49"/>
    <w:qFormat/>
    <w:uiPriority w:val="0"/>
    <w:pPr>
      <w:jc w:val="left"/>
    </w:pPr>
  </w:style>
  <w:style w:type="paragraph" w:styleId="17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tabs>
        <w:tab w:val="left" w:pos="993"/>
        <w:tab w:val="right" w:leader="dot" w:pos="8296"/>
      </w:tabs>
      <w:ind w:left="420"/>
      <w:jc w:val="left"/>
    </w:pPr>
    <w:rPr>
      <w:i/>
      <w:iCs/>
      <w:sz w:val="20"/>
      <w:szCs w:val="20"/>
    </w:rPr>
  </w:style>
  <w:style w:type="paragraph" w:styleId="19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20">
    <w:name w:val="Date"/>
    <w:basedOn w:val="1"/>
    <w:next w:val="1"/>
    <w:link w:val="43"/>
    <w:qFormat/>
    <w:uiPriority w:val="0"/>
    <w:pPr>
      <w:ind w:left="100" w:leftChars="2500"/>
    </w:pPr>
  </w:style>
  <w:style w:type="paragraph" w:styleId="21">
    <w:name w:val="Balloon Text"/>
    <w:basedOn w:val="1"/>
    <w:link w:val="47"/>
    <w:qFormat/>
    <w:uiPriority w:val="0"/>
    <w:rPr>
      <w:sz w:val="18"/>
      <w:szCs w:val="18"/>
    </w:rPr>
  </w:style>
  <w:style w:type="paragraph" w:styleId="22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39"/>
    <w:pPr>
      <w:tabs>
        <w:tab w:val="left" w:pos="284"/>
        <w:tab w:val="right" w:leader="dot" w:pos="8296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4"/>
    <w:basedOn w:val="1"/>
    <w:next w:val="1"/>
    <w:qFormat/>
    <w:uiPriority w:val="39"/>
    <w:pPr>
      <w:tabs>
        <w:tab w:val="left" w:pos="1276"/>
        <w:tab w:val="right" w:leader="dot" w:pos="8296"/>
      </w:tabs>
      <w:ind w:left="630"/>
      <w:jc w:val="left"/>
    </w:pPr>
    <w:rPr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27">
    <w:name w:val="toc 2"/>
    <w:basedOn w:val="1"/>
    <w:next w:val="1"/>
    <w:qFormat/>
    <w:uiPriority w:val="39"/>
    <w:pPr>
      <w:tabs>
        <w:tab w:val="left" w:pos="709"/>
        <w:tab w:val="right" w:leader="dot" w:pos="8296"/>
      </w:tabs>
      <w:ind w:left="210"/>
      <w:jc w:val="left"/>
    </w:pPr>
    <w:rPr>
      <w:smallCaps/>
      <w:sz w:val="20"/>
      <w:szCs w:val="20"/>
    </w:rPr>
  </w:style>
  <w:style w:type="paragraph" w:styleId="28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9">
    <w:name w:val="annotation subject"/>
    <w:basedOn w:val="16"/>
    <w:next w:val="16"/>
    <w:link w:val="51"/>
    <w:qFormat/>
    <w:uiPriority w:val="0"/>
    <w:rPr>
      <w:b/>
      <w:bCs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3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qFormat/>
    <w:uiPriority w:val="0"/>
    <w:rPr>
      <w:sz w:val="21"/>
      <w:szCs w:val="21"/>
    </w:rPr>
  </w:style>
  <w:style w:type="character" w:customStyle="1" w:styleId="36">
    <w:name w:val="NormalCharacter"/>
    <w:qFormat/>
    <w:uiPriority w:val="0"/>
  </w:style>
  <w:style w:type="character" w:customStyle="1" w:styleId="37">
    <w:name w:val="标题 4 字符"/>
    <w:link w:val="7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8">
    <w:name w:val="NEU正文 字符"/>
    <w:link w:val="39"/>
    <w:qFormat/>
    <w:uiPriority w:val="0"/>
    <w:rPr>
      <w:rFonts w:ascii="宋体" w:hAnsi="宋体" w:cs="宋体"/>
      <w:kern w:val="2"/>
      <w:sz w:val="24"/>
    </w:rPr>
  </w:style>
  <w:style w:type="paragraph" w:customStyle="1" w:styleId="39">
    <w:name w:val="NEU正文"/>
    <w:basedOn w:val="3"/>
    <w:link w:val="38"/>
    <w:qFormat/>
    <w:uiPriority w:val="0"/>
    <w:rPr>
      <w:rFonts w:ascii="宋体" w:hAnsi="宋体"/>
    </w:rPr>
  </w:style>
  <w:style w:type="character" w:customStyle="1" w:styleId="40">
    <w:name w:val="题注 字符"/>
    <w:link w:val="14"/>
    <w:qFormat/>
    <w:uiPriority w:val="0"/>
    <w:rPr>
      <w:rFonts w:ascii="Arial" w:hAnsi="Arial" w:eastAsia="黑体" w:cs="Arial"/>
      <w:kern w:val="2"/>
    </w:rPr>
  </w:style>
  <w:style w:type="character" w:customStyle="1" w:styleId="41">
    <w:name w:val="标题 7 字符"/>
    <w:link w:val="10"/>
    <w:qFormat/>
    <w:uiPriority w:val="0"/>
    <w:rPr>
      <w:b/>
      <w:bCs/>
      <w:kern w:val="2"/>
      <w:sz w:val="24"/>
      <w:szCs w:val="24"/>
    </w:rPr>
  </w:style>
  <w:style w:type="character" w:customStyle="1" w:styleId="42">
    <w:name w:val="样式 正文缩进 + 首行缩进:  2 字符 字符"/>
    <w:link w:val="3"/>
    <w:qFormat/>
    <w:uiPriority w:val="0"/>
    <w:rPr>
      <w:rFonts w:ascii="仿宋" w:hAnsi="仿宋" w:eastAsia="仿宋" w:cs="宋体"/>
      <w:kern w:val="2"/>
      <w:sz w:val="28"/>
      <w:szCs w:val="28"/>
    </w:rPr>
  </w:style>
  <w:style w:type="character" w:customStyle="1" w:styleId="43">
    <w:name w:val="日期 字符"/>
    <w:link w:val="20"/>
    <w:qFormat/>
    <w:uiPriority w:val="0"/>
    <w:rPr>
      <w:kern w:val="2"/>
      <w:sz w:val="21"/>
      <w:szCs w:val="24"/>
    </w:rPr>
  </w:style>
  <w:style w:type="character" w:customStyle="1" w:styleId="44">
    <w:name w:val="标题 8 字符"/>
    <w:link w:val="11"/>
    <w:qFormat/>
    <w:uiPriority w:val="0"/>
    <w:rPr>
      <w:rFonts w:ascii="Calibri Light" w:hAnsi="Calibri Light"/>
      <w:kern w:val="2"/>
      <w:sz w:val="24"/>
      <w:szCs w:val="24"/>
    </w:rPr>
  </w:style>
  <w:style w:type="character" w:customStyle="1" w:styleId="45">
    <w:name w:val="页眉 字符"/>
    <w:link w:val="23"/>
    <w:qFormat/>
    <w:uiPriority w:val="0"/>
    <w:rPr>
      <w:kern w:val="2"/>
      <w:sz w:val="18"/>
      <w:szCs w:val="18"/>
    </w:rPr>
  </w:style>
  <w:style w:type="character" w:customStyle="1" w:styleId="46">
    <w:name w:val="页脚 字符"/>
    <w:link w:val="22"/>
    <w:qFormat/>
    <w:uiPriority w:val="99"/>
    <w:rPr>
      <w:kern w:val="2"/>
      <w:sz w:val="18"/>
      <w:szCs w:val="18"/>
    </w:rPr>
  </w:style>
  <w:style w:type="character" w:customStyle="1" w:styleId="47">
    <w:name w:val="批注框文本 字符"/>
    <w:link w:val="21"/>
    <w:qFormat/>
    <w:uiPriority w:val="0"/>
    <w:rPr>
      <w:kern w:val="2"/>
      <w:sz w:val="18"/>
      <w:szCs w:val="18"/>
    </w:rPr>
  </w:style>
  <w:style w:type="character" w:customStyle="1" w:styleId="48">
    <w:name w:val="标题 6 字符"/>
    <w:link w:val="9"/>
    <w:qFormat/>
    <w:uiPriority w:val="0"/>
    <w:rPr>
      <w:rFonts w:ascii="Calibri Light" w:hAnsi="Calibri Light"/>
      <w:b/>
      <w:bCs/>
      <w:kern w:val="2"/>
      <w:sz w:val="24"/>
      <w:szCs w:val="24"/>
    </w:rPr>
  </w:style>
  <w:style w:type="character" w:customStyle="1" w:styleId="49">
    <w:name w:val="批注文字 字符"/>
    <w:link w:val="16"/>
    <w:qFormat/>
    <w:uiPriority w:val="0"/>
    <w:rPr>
      <w:kern w:val="2"/>
      <w:sz w:val="21"/>
      <w:szCs w:val="24"/>
    </w:rPr>
  </w:style>
  <w:style w:type="character" w:customStyle="1" w:styleId="50">
    <w:name w:val="标题 9 字符"/>
    <w:link w:val="12"/>
    <w:qFormat/>
    <w:uiPriority w:val="0"/>
    <w:rPr>
      <w:rFonts w:ascii="Calibri Light" w:hAnsi="Calibri Light"/>
      <w:kern w:val="2"/>
      <w:sz w:val="21"/>
      <w:szCs w:val="21"/>
    </w:rPr>
  </w:style>
  <w:style w:type="character" w:customStyle="1" w:styleId="51">
    <w:name w:val="批注主题 字符"/>
    <w:link w:val="29"/>
    <w:qFormat/>
    <w:uiPriority w:val="0"/>
    <w:rPr>
      <w:b/>
      <w:bCs/>
      <w:kern w:val="2"/>
      <w:sz w:val="21"/>
      <w:szCs w:val="24"/>
    </w:rPr>
  </w:style>
  <w:style w:type="paragraph" w:customStyle="1" w:styleId="52">
    <w:name w:val="样式 样式 正文缩进 + 首行缩进:  2 字符 + 五号 居中"/>
    <w:basedOn w:val="3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53">
    <w:name w:val="样式 样式 正文缩进 + 首行缩进:  2 字符 + 五号"/>
    <w:basedOn w:val="3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54">
    <w:name w:val="NEU表格"/>
    <w:basedOn w:val="1"/>
    <w:qFormat/>
    <w:uiPriority w:val="0"/>
    <w:pPr>
      <w:widowControl/>
      <w:jc w:val="left"/>
    </w:pPr>
    <w:rPr>
      <w:rFonts w:ascii="宋体" w:hAnsi="宋体"/>
      <w:szCs w:val="21"/>
    </w:rPr>
  </w:style>
  <w:style w:type="paragraph" w:customStyle="1" w:styleId="5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56">
    <w:name w:val="网格型1"/>
    <w:basedOn w:val="30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2031</Words>
  <Characters>11581</Characters>
  <Lines>96</Lines>
  <Paragraphs>27</Paragraphs>
  <TotalTime>7</TotalTime>
  <ScaleCrop>false</ScaleCrop>
  <LinksUpToDate>false</LinksUpToDate>
  <CharactersWithSpaces>13585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2025-05-19T12:14:00Z</dcterms:created>
  <dc:creator>潇涵 潘</dc:creator>
  <cp:lastModifiedBy>Administrator</cp:lastModifiedBy>
  <dcterms:modified xsi:type="dcterms:W3CDTF">2025-05-23T09:51:32Z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eyJoZGlkIjoiYzg0MTFjNzFlOWZkYjljZTY1Y2Q0NDAyZDEyMDVkNzciLCJ1c2VySWQiOiIxNDI5ODIzMjc4In0=</vt:lpwstr>
  </property>
  <property fmtid="{D5CDD505-2E9C-101B-9397-08002B2CF9AE}" pid="3" name="KSOProductBuildVer">
    <vt:lpwstr>2052-11.8.2.8506</vt:lpwstr>
  </property>
  <property fmtid="{D5CDD505-2E9C-101B-9397-08002B2CF9AE}" pid="4" name="ICV">
    <vt:lpwstr>899286D9DDDF456A91BD06C2FCA641F6_12</vt:lpwstr>
  </property>
</Properties>
</file>