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Arial"/>
          <w:color w:val="auto"/>
          <w:sz w:val="24"/>
          <w:highlight w:val="none"/>
          <w:lang w:val="en-US" w:eastAsia="zh-CN"/>
        </w:rPr>
      </w:pPr>
      <w:r>
        <w:rPr>
          <w:rFonts w:hint="eastAsia" w:ascii="宋体" w:hAnsi="宋体" w:eastAsia="宋体" w:cs="Arial"/>
          <w:color w:val="auto"/>
          <w:sz w:val="24"/>
          <w:highlight w:val="none"/>
          <w:lang w:val="en-US" w:eastAsia="zh-CN"/>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59"/>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59"/>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智慧教室改造升级一期、二期项目</w:t>
      </w:r>
      <w:r/>
    </w:p>
    <w:p>
      <w:pPr>
        <w:pStyle w:val="1059"/>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标书编号：JSZC-320582-JZCG-G2024-00</w:t>
      </w:r>
      <w:r>
        <w:rPr>
          <w:rFonts w:hint="eastAsia" w:ascii="宋体" w:hAnsi="宋体"/>
          <w:b/>
          <w:color w:val="auto"/>
          <w:sz w:val="32"/>
          <w:szCs w:val="32"/>
          <w:highlight w:val="none"/>
          <w:lang w:val="en-US" w:eastAsia="zh-CN"/>
        </w:rPr>
        <w:t xml:space="preserve">88</w:t>
      </w:r>
      <w:r/>
    </w:p>
    <w:p>
      <w:pPr>
        <w:pStyle w:val="1059"/>
        <w:ind w:firstLine="0"/>
        <w:spacing w:before="0" w:after="0"/>
        <w:rPr>
          <w:rFonts w:hint="eastAsia"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lang w:eastAsia="zh-CN"/>
        </w:rPr>
        <w:t xml:space="preserve">货物</w:t>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59"/>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89"/>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59"/>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w:t>
      </w:r>
      <w:r>
        <w:rPr>
          <w:rFonts w:hint="eastAsia" w:ascii="宋体" w:hAnsi="宋体" w:cs="宋体"/>
          <w:b/>
          <w:bCs/>
          <w:color w:val="auto"/>
          <w:sz w:val="32"/>
          <w:highlight w:val="none"/>
        </w:rPr>
        <w:t xml:space="preserve">日</w:t>
      </w:r>
      <w:bookmarkEnd w:id="1"/>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2" w:name="_Toc120614210"/>
      <w:r/>
      <w:bookmarkStart w:id="3" w:name="_Toc16938516"/>
      <w:r/>
      <w:bookmarkStart w:id="4" w:name="_Toc20823272"/>
      <w:r/>
      <w:bookmarkStart w:id="5" w:name="_Toc513029200"/>
      <w:r/>
      <w:bookmarkStart w:id="6" w:name="_Toc479757206"/>
      <w:r/>
      <w:bookmarkStart w:id="7"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1279"/>
        <w:tabs>
          <w:tab w:val="right" w:pos="10092" w:leader="dot"/>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 xml:space="preserve">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79"/>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 xml:space="preserve">第二章  投标人须知</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_Toc16679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79"/>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 xml:space="preserve">第三章 合同条款及格式</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_Toc19809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17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79"/>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 xml:space="preserve">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2</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4</w:t>
      </w:r>
      <w:r/>
    </w:p>
    <w:p>
      <w:pPr>
        <w:pStyle w:val="1279"/>
        <w:tabs>
          <w:tab w:val="right" w:pos="10092"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 xml:space="preserve">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_Toc16086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23</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79"/>
        <w:tabs>
          <w:tab w:val="right" w:pos="10092" w:leader="dot"/>
        </w:tabs>
        <w:rPr>
          <w:b/>
          <w:color w:val="auto"/>
          <w:highlight w:val="none"/>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 xml:space="preserve">第六章 投标文件格式</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_Toc18704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87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Cs w:val="28"/>
          <w:highlight w:val="none"/>
        </w:rPr>
        <w:fldChar w:fldCharType="end"/>
      </w:r>
      <w:bookmarkEnd w:id="2"/>
      <w:r/>
    </w:p>
    <w:p>
      <w:pPr>
        <w:pStyle w:val="1279"/>
        <w:tabs>
          <w:tab w:val="right" w:pos="10092" w:leader="dot"/>
        </w:tabs>
        <w:rPr>
          <w:color w:val="auto"/>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r>
      <w:r/>
    </w:p>
    <w:p>
      <w:pPr>
        <w:pStyle w:val="1344"/>
        <w:spacing w:line="440" w:lineRule="exact"/>
        <w:rPr>
          <w:rStyle w:val="958"/>
          <w:rFonts w:ascii="宋体" w:hAnsi="宋体" w:eastAsia="宋体" w:cs="宋体"/>
          <w:color w:val="auto"/>
          <w:spacing w:val="7"/>
          <w:highlight w:val="none"/>
        </w:rPr>
      </w:pPr>
      <w:r/>
      <w:bookmarkStart w:id="8" w:name="_Toc120614211"/>
      <w:r/>
      <w:r/>
    </w:p>
    <w:p>
      <w:pPr>
        <w:pStyle w:val="723"/>
        <w:ind w:firstLine="961"/>
        <w:jc w:val="center"/>
        <w:keepLines w:val="0"/>
        <w:keepNext w:val="0"/>
        <w:spacing w:before="0" w:after="0" w:line="440" w:lineRule="exact"/>
        <w:widowControl/>
        <w:tabs>
          <w:tab w:val="left" w:pos="0" w:leader="none"/>
        </w:tabs>
        <w:rPr>
          <w:color w:val="auto"/>
          <w:highlight w:val="none"/>
        </w:rPr>
      </w:pPr>
      <w:r/>
      <w:bookmarkStart w:id="9" w:name="_Toc21529"/>
      <w:r>
        <w:rPr>
          <w:rStyle w:val="758"/>
          <w:rFonts w:hint="eastAsia" w:ascii="华文中宋" w:hAnsi="华文中宋" w:eastAsia="华文中宋" w:cs="华文中宋"/>
          <w:color w:val="auto"/>
          <w:sz w:val="48"/>
          <w:szCs w:val="48"/>
          <w:highlight w:val="none"/>
        </w:rPr>
        <w:t xml:space="preserve">第一章  投标邀请</w:t>
      </w:r>
      <w:bookmarkEnd w:id="9"/>
      <w:r/>
      <w:r/>
    </w:p>
    <w:p>
      <w:pPr>
        <w:pStyle w:val="755"/>
        <w:ind w:firstLine="480"/>
        <w:keepLines w:val="0"/>
        <w:keepNext w:val="0"/>
        <w:pageBreakBefore w:val="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lang w:val="en-US" w:eastAsia="zh-CN"/>
        </w:rPr>
        <w:t xml:space="preserve">智慧教室改造升级一期、二期项目JSZC-320582-JZCG-G2024-0088</w:t>
      </w:r>
      <w:r>
        <w:rPr>
          <w:rFonts w:hint="eastAsia" w:ascii="宋体" w:hAnsi="宋体" w:cs="宋体"/>
          <w:color w:val="auto"/>
          <w:szCs w:val="24"/>
          <w:highlight w:val="none"/>
        </w:rPr>
        <w:t xml:space="preserve">招标项目的潜在投标人应在苏采云政府采购一体化平台（网址：http://jszfcg.jsczt.cn/） 获取招标文件，并于</w:t>
      </w:r>
      <w:r>
        <w:rPr>
          <w:rFonts w:hint="eastAsia" w:ascii="宋体" w:hAnsi="宋体" w:cs="宋体"/>
          <w:color w:val="auto"/>
          <w:szCs w:val="24"/>
          <w:highlight w:val="none"/>
        </w:rPr>
        <w:t xml:space="preserve">2024-</w:t>
      </w: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26</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 xml:space="preserve">09</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0</w:t>
      </w:r>
      <w:r>
        <w:rPr>
          <w:rFonts w:hint="eastAsia" w:ascii="宋体" w:hAnsi="宋体" w:cs="宋体"/>
          <w:color w:val="auto"/>
          <w:szCs w:val="24"/>
          <w:highlight w:val="none"/>
        </w:rPr>
        <w:t xml:space="preserve">（北京时间）前递交投标文件。</w:t>
      </w:r>
      <w:r/>
    </w:p>
    <w:p>
      <w:pPr>
        <w:pStyle w:val="755"/>
        <w:ind w:firstLine="482"/>
        <w:spacing w:beforeAutospacing="0" w:afterAutospacing="0" w:line="440" w:lineRule="exact"/>
        <w:widowControl/>
        <w:rPr>
          <w:rFonts w:ascii="宋体" w:hAnsi="宋体" w:cs="宋体"/>
          <w:b/>
          <w:bCs/>
          <w:color w:val="auto"/>
          <w:szCs w:val="24"/>
          <w:highlight w:val="none"/>
        </w:rPr>
        <w:outlineLvl w:val="1"/>
      </w:pPr>
      <w:r/>
      <w:bookmarkStart w:id="10" w:name="_Toc28831"/>
      <w:r>
        <w:rPr>
          <w:rFonts w:hint="eastAsia" w:ascii="宋体" w:hAnsi="宋体" w:cs="宋体"/>
          <w:b/>
          <w:bCs/>
          <w:color w:val="auto"/>
          <w:szCs w:val="24"/>
          <w:highlight w:val="none"/>
        </w:rPr>
        <w:t xml:space="preserve">一、项目基本情况</w:t>
      </w:r>
      <w:bookmarkEnd w:id="10"/>
      <w:r/>
      <w:r/>
    </w:p>
    <w:p>
      <w:pPr>
        <w:pStyle w:val="755"/>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项目编号：</w:t>
      </w:r>
      <w:r>
        <w:rPr>
          <w:rFonts w:hint="eastAsia" w:ascii="宋体" w:hAnsi="宋体" w:cs="宋体"/>
          <w:color w:val="auto"/>
          <w:szCs w:val="24"/>
          <w:highlight w:val="none"/>
          <w:lang w:val="en-US" w:eastAsia="zh-CN"/>
        </w:rPr>
        <w:t xml:space="preserve">JSZC-320582-JZCG-G2024-0088</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项目名称</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智慧教室改造升级一期、二期项目</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预算金额：</w:t>
      </w:r>
      <w:r>
        <w:rPr>
          <w:rFonts w:hint="eastAsia" w:ascii="宋体" w:hAnsi="宋体" w:cs="宋体"/>
          <w:color w:val="auto"/>
          <w:szCs w:val="24"/>
          <w:highlight w:val="none"/>
          <w:lang w:val="en-US" w:eastAsia="zh-CN"/>
        </w:rPr>
        <w:t xml:space="preserve">325</w:t>
      </w:r>
      <w:r>
        <w:rPr>
          <w:rFonts w:hint="eastAsia" w:ascii="宋体" w:hAnsi="宋体" w:cs="宋体"/>
          <w:color w:val="auto"/>
          <w:szCs w:val="24"/>
          <w:highlight w:val="none"/>
          <w:lang w:eastAsia="zh-CN"/>
        </w:rPr>
        <w:t xml:space="preserve">万</w:t>
      </w:r>
      <w:r>
        <w:rPr>
          <w:rFonts w:hint="eastAsia" w:ascii="宋体" w:hAnsi="宋体" w:cs="宋体"/>
          <w:color w:val="auto"/>
          <w:szCs w:val="24"/>
          <w:highlight w:val="none"/>
        </w:rPr>
        <w:t xml:space="preserve">元；</w:t>
      </w:r>
      <w:r/>
    </w:p>
    <w:p>
      <w:pPr>
        <w:pStyle w:val="755"/>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最高限价（如有）：</w:t>
      </w:r>
      <w:r>
        <w:rPr>
          <w:rFonts w:hint="eastAsia" w:ascii="宋体" w:hAnsi="宋体" w:cs="宋体"/>
          <w:color w:val="auto"/>
          <w:szCs w:val="24"/>
          <w:highlight w:val="none"/>
          <w:lang w:val="en-US" w:eastAsia="zh-CN"/>
        </w:rPr>
        <w:t xml:space="preserve">325</w:t>
      </w:r>
      <w:r>
        <w:rPr>
          <w:rFonts w:hint="eastAsia" w:ascii="宋体" w:hAnsi="宋体" w:cs="宋体"/>
          <w:color w:val="auto"/>
          <w:szCs w:val="24"/>
          <w:highlight w:val="none"/>
          <w:lang w:eastAsia="zh-CN"/>
        </w:rPr>
        <w:t xml:space="preserve">万</w:t>
      </w:r>
      <w:r>
        <w:rPr>
          <w:rFonts w:hint="eastAsia" w:ascii="宋体" w:hAnsi="宋体" w:cs="宋体"/>
          <w:color w:val="auto"/>
          <w:szCs w:val="24"/>
          <w:highlight w:val="none"/>
        </w:rPr>
        <w:t xml:space="preserve">元</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采购方式：公开招标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cs="宋体"/>
          <w:color w:val="auto"/>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bidi="ar-SA"/>
        </w:rPr>
        <w:t xml:space="preserve">智慧教室改造升级一期、二期项目内容包括教学楼A区和C区1-4层40间多媒体教室、9个二级学院实训室、1个管控中心和图书馆</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十楼智慧教室1。其中教学楼A区16个中教室和二级学院5个中实训室升级改造包括98寸双触控屏显示，有线和无线扩音，多媒体教学电脑，智慧中控终端，双触控屏讲台，高清摄像头录播和巡课，电子班牌，电子时钟等；教学楼C区24个小教室和二级学院4个小实训室升级改造包括86寸双触控屏显示，有线和无线扩音，多媒体教学电脑，智慧中控终端，双触控屏讲台，高清摄像头录播和巡课，电子班牌，电子时钟等；管控中心配置管控服务器对智慧教室和实训室统一管控，配置存储服务器保存录播和巡课内容；以及图书馆十楼智慧教室1改造更换98寸双触控屏。</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合同履行期限：</w:t>
      </w:r>
      <w:r>
        <w:rPr>
          <w:rFonts w:hint="eastAsia"/>
          <w:highlight w:val="none"/>
        </w:rPr>
        <w:t xml:space="preserve">自合同签订之</w:t>
      </w:r>
      <w:r>
        <w:rPr>
          <w:rFonts w:hint="eastAsia"/>
          <w:highlight w:val="none"/>
        </w:rPr>
        <w:t xml:space="preserve">日起至2025年2月28日前完成</w:t>
      </w:r>
      <w:r>
        <w:rPr>
          <w:rFonts w:hint="eastAsia" w:eastAsia="宋体"/>
          <w:highlight w:val="none"/>
          <w:lang w:val="en-US" w:eastAsia="zh-CN"/>
        </w:rPr>
        <w:t xml:space="preserve">安装调试</w:t>
      </w:r>
      <w:r>
        <w:rPr>
          <w:rFonts w:hint="eastAsia"/>
          <w:highlight w:val="none"/>
        </w:rPr>
        <w:t xml:space="preserve">。</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本项目（是/否）接受联合体投标：不接受联合体</w:t>
      </w:r>
      <w:bookmarkStart w:id="11" w:name="_Toc13118"/>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二、申请人的资格要求</w:t>
      </w:r>
      <w:bookmarkEnd w:id="11"/>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（一）满足《中华人民共和国政府采购法》第二十二条规定；</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2.财务状况报告（成立不满一年不需提供）</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3.依法缴纳税收和社会保障资金的相关材料（如依法享受缓缴、免缴税收、社会保障资金的，应提供相关证明材料）；</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4.具备履行合同所必需的设备和专业技术能力的书面声明</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5.参加政府采购活动前3年内在经营活动中没有重大违法记录的书面声明</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6.授权委托书（被授权人非法定代表人的，应提供授权委托书；被授权人是法定代表人的，应提供授权委托书或法定代表人身份证明书）</w:t>
      </w:r>
      <w:r/>
    </w:p>
    <w:p>
      <w:pPr>
        <w:pStyle w:val="755"/>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7.资格证明文件的书面承诺</w:t>
      </w:r>
      <w:r>
        <w:rPr>
          <w:rFonts w:hint="eastAsia" w:ascii="宋体" w:hAnsi="宋体" w:cs="宋体"/>
          <w:color w:val="auto"/>
          <w:szCs w:val="24"/>
          <w:highlight w:val="none"/>
          <w:lang w:eastAsia="zh-CN"/>
        </w:rPr>
        <w:t xml:space="preserve">。</w:t>
      </w:r>
      <w:r/>
    </w:p>
    <w:p>
      <w:pPr>
        <w:pStyle w:val="755"/>
        <w:ind w:firstLine="480"/>
        <w:spacing w:beforeAutospacing="0" w:afterAutospacing="0" w:line="440" w:lineRule="exact"/>
        <w:widowControl/>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（二）落实政府采购政策需满足的资格要求：</w:t>
      </w:r>
      <w:r>
        <w:rPr>
          <w:rFonts w:hint="eastAsia" w:ascii="宋体" w:hAnsi="宋体" w:cs="宋体"/>
          <w:color w:val="auto"/>
          <w:szCs w:val="24"/>
          <w:highlight w:val="none"/>
          <w:lang w:eastAsia="zh-CN"/>
        </w:rPr>
        <w:t xml:space="preserve">无。</w:t>
      </w:r>
      <w:r/>
    </w:p>
    <w:p>
      <w:pPr>
        <w:pStyle w:val="755"/>
        <w:ind w:firstLine="480"/>
        <w:spacing w:beforeAutospacing="0" w:afterAutospacing="0" w:line="440" w:lineRule="exact"/>
        <w:widowControl/>
        <w:rPr>
          <w:rFonts w:hint="default" w:ascii="宋体" w:hAnsi="宋体" w:cs="宋体"/>
          <w:color w:val="auto"/>
          <w:szCs w:val="24"/>
          <w:highlight w:val="none"/>
          <w:lang w:val="en-US"/>
        </w:rPr>
      </w:pPr>
      <w:r>
        <w:rPr>
          <w:rFonts w:hint="eastAsia" w:ascii="宋体" w:hAnsi="宋体" w:cs="宋体"/>
          <w:color w:val="auto"/>
          <w:szCs w:val="24"/>
          <w:highlight w:val="none"/>
        </w:rPr>
        <w:t xml:space="preserve">（三）本项目的特定资格要求： </w:t>
      </w:r>
      <w:r/>
    </w:p>
    <w:p>
      <w:pPr>
        <w:pStyle w:val="755"/>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1.未被“信用中国”网站（www.creditchina.gov.cn）列入失信被执行人、重大税收违法案件当事人名单、政府采购严重失信行为记录名单。</w:t>
      </w:r>
      <w:bookmarkStart w:id="12" w:name="_Toc6590"/>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三、获取招标文件</w:t>
      </w:r>
      <w:bookmarkEnd w:id="12"/>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时间</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自招标文件公告发布之日起</w:t>
      </w:r>
      <w:r>
        <w:rPr>
          <w:rFonts w:hint="eastAsia" w:ascii="宋体" w:hAnsi="宋体" w:cs="宋体"/>
          <w:color w:val="auto"/>
          <w:sz w:val="24"/>
          <w:szCs w:val="24"/>
          <w:highlight w:val="none"/>
          <w:lang w:val="en-US" w:eastAsia="zh-CN" w:bidi="ar"/>
        </w:rPr>
        <w:t xml:space="preserve">5个工作日</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地点：苏采云政府采购一体化平台（网址http://jszfcg.jsczt.cn/） </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方式：苏采云政府采购一体化平台（网址http://jszfcg.jsczt.cn/） </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售价：0.00元 </w:t>
      </w:r>
      <w:bookmarkStart w:id="13" w:name="_Toc13911"/>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四、提交投标文件截止时间、开标时间和地点</w:t>
      </w:r>
      <w:bookmarkEnd w:id="13"/>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2024-</w:t>
      </w: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26</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 xml:space="preserve">09</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0</w:t>
      </w:r>
      <w:r>
        <w:rPr>
          <w:rFonts w:hint="eastAsia" w:ascii="宋体" w:hAnsi="宋体" w:cs="宋体"/>
          <w:color w:val="auto"/>
          <w:szCs w:val="24"/>
          <w:highlight w:val="none"/>
        </w:rPr>
        <w:t xml:space="preserve">（北京时间）</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地点：苏采云系统 </w:t>
      </w:r>
      <w:bookmarkStart w:id="14" w:name="_Toc7858"/>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五、公告期限</w:t>
      </w:r>
      <w:bookmarkEnd w:id="14"/>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bookmarkStart w:id="15" w:name="_Toc24543"/>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六、其他补充事宜</w:t>
      </w:r>
      <w:bookmarkEnd w:id="15"/>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1.CA证书办理</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w:t>
      </w:r>
      <w:r>
        <w:rPr>
          <w:rFonts w:hint="eastAsia" w:ascii="宋体" w:hAnsi="宋体" w:cs="宋体"/>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2.参与采购活动</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3.电子投标准备</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在系统操作过程中如有疑问，请按以下方式联系：</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注册咨询：18261002950；</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CA技术咨询电话：400-608-6099；</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签章使用问题：025-83633811、025-83633812、15380932027、15371015030；</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系统使用指导与咨询：18261002950、0512-69820854；QQ：3048755361、1315179389、895706745。</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请供应商确保电脑、系统及其他设备（视频输入输出设备等）无误，且开标直至项目结束始终保持系统在线状态。</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6.招标文件澄清或者修改内容的告知方式：招标文件的实质性变动或修改将在政府采购公告媒体网通知，投标人可自行下载。</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7.本次招标不收取投标保证金。</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8.本项目不允许进口产品投标。</w:t>
      </w:r>
      <w:bookmarkStart w:id="16" w:name="_Toc20362"/>
      <w:r/>
      <w:r/>
    </w:p>
    <w:p>
      <w:pPr>
        <w:pStyle w:val="755"/>
        <w:ind w:firstLine="482"/>
        <w:spacing w:beforeAutospacing="0" w:afterAutospacing="0" w:line="440" w:lineRule="exact"/>
        <w:widowControl/>
        <w:rPr>
          <w:rFonts w:ascii="宋体" w:hAnsi="宋体" w:cs="宋体"/>
          <w:color w:val="auto"/>
          <w:szCs w:val="24"/>
          <w:highlight w:val="none"/>
        </w:rPr>
      </w:pPr>
      <w:r>
        <w:rPr>
          <w:rStyle w:val="758"/>
          <w:rFonts w:hint="eastAsia" w:ascii="宋体" w:hAnsi="宋体" w:cs="宋体"/>
          <w:color w:val="auto"/>
          <w:szCs w:val="24"/>
          <w:highlight w:val="none"/>
        </w:rPr>
        <w:t xml:space="preserve">七、对本次招标提出询问，请按以下方式联系</w:t>
      </w:r>
      <w:bookmarkEnd w:id="16"/>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1.采购人信息 </w:t>
      </w:r>
      <w:r/>
    </w:p>
    <w:p>
      <w:pPr>
        <w:pStyle w:val="755"/>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单位名称：沙洲职业工学院</w:t>
      </w:r>
      <w:r/>
    </w:p>
    <w:p>
      <w:pPr>
        <w:pStyle w:val="755"/>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单位地址：张家港市福新路1号</w:t>
      </w:r>
      <w:r/>
    </w:p>
    <w:p>
      <w:pPr>
        <w:pStyle w:val="755"/>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联系人：施军</w:t>
      </w:r>
      <w:r/>
    </w:p>
    <w:p>
      <w:pPr>
        <w:pStyle w:val="755"/>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联系电话：18914903010</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2.采购代理机构信息（如有）</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单位名称：苏州市公共资源交易中心张家港分中心</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单位地址：张家港市杨舍镇滨河路1号(国泰金融广场C座)</w:t>
      </w:r>
      <w:r/>
    </w:p>
    <w:p>
      <w:pPr>
        <w:pStyle w:val="755"/>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联系人：</w:t>
      </w:r>
      <w:r>
        <w:rPr>
          <w:rFonts w:hint="eastAsia" w:ascii="宋体" w:hAnsi="宋体" w:cs="宋体"/>
          <w:color w:val="auto"/>
          <w:szCs w:val="24"/>
          <w:highlight w:val="none"/>
          <w:lang w:eastAsia="zh-CN"/>
        </w:rPr>
        <w:t xml:space="preserve">林苗苗</w:t>
      </w:r>
      <w:r/>
    </w:p>
    <w:p>
      <w:pPr>
        <w:pStyle w:val="755"/>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联系电话：0512-</w:t>
      </w:r>
      <w:r>
        <w:rPr>
          <w:rFonts w:hint="eastAsia" w:ascii="宋体" w:hAnsi="宋体" w:cs="宋体"/>
          <w:color w:val="auto"/>
          <w:szCs w:val="24"/>
          <w:highlight w:val="none"/>
          <w:lang w:val="en-US" w:eastAsia="zh-CN"/>
        </w:rPr>
        <w:t xml:space="preserve">58699065</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3.项目联系方式</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项目联系人：</w:t>
      </w:r>
      <w:r>
        <w:rPr>
          <w:rFonts w:hint="eastAsia" w:ascii="宋体" w:hAnsi="宋体" w:cs="宋体"/>
          <w:color w:val="auto"/>
          <w:szCs w:val="24"/>
          <w:highlight w:val="none"/>
          <w:lang w:eastAsia="zh-CN"/>
        </w:rPr>
        <w:t xml:space="preserve">林苗苗</w:t>
      </w:r>
      <w:r/>
    </w:p>
    <w:p>
      <w:pPr>
        <w:pStyle w:val="755"/>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电话：0512-</w:t>
      </w:r>
      <w:r>
        <w:rPr>
          <w:rFonts w:hint="eastAsia" w:ascii="宋体" w:hAnsi="宋体" w:cs="宋体"/>
          <w:color w:val="auto"/>
          <w:szCs w:val="24"/>
          <w:highlight w:val="none"/>
          <w:lang w:val="en-US" w:eastAsia="zh-CN"/>
        </w:rPr>
        <w:t xml:space="preserve">58699065</w:t>
      </w:r>
      <w:r/>
    </w:p>
    <w:p>
      <w:pPr>
        <w:pStyle w:val="1344"/>
        <w:ind w:firstLine="500"/>
        <w:spacing w:line="440" w:lineRule="exact"/>
        <w:rPr>
          <w:rStyle w:val="958"/>
          <w:rFonts w:ascii="宋体" w:hAnsi="宋体" w:eastAsia="宋体" w:cs="宋体"/>
          <w:color w:val="auto"/>
          <w:spacing w:val="7"/>
          <w:highlight w:val="none"/>
        </w:rPr>
      </w:pPr>
      <w:r>
        <w:rPr>
          <w:rFonts w:ascii="宋体" w:hAnsi="宋体" w:eastAsia="宋体" w:cs="宋体"/>
          <w:color w:val="auto"/>
          <w:spacing w:val="7"/>
          <w:highlight w:val="none"/>
        </w:rPr>
      </w:r>
      <w:r/>
    </w:p>
    <w:p>
      <w:pPr>
        <w:pStyle w:val="1344"/>
        <w:ind w:firstLine="500"/>
        <w:spacing w:line="440" w:lineRule="exact"/>
        <w:rPr>
          <w:rStyle w:val="958"/>
          <w:rFonts w:ascii="宋体" w:hAnsi="宋体" w:eastAsia="宋体" w:cs="宋体"/>
          <w:color w:val="auto"/>
          <w:spacing w:val="7"/>
          <w:highlight w:val="none"/>
        </w:rPr>
      </w:pPr>
      <w:r>
        <w:rPr>
          <w:rFonts w:ascii="宋体" w:hAnsi="宋体" w:eastAsia="宋体" w:cs="宋体"/>
          <w:color w:val="auto"/>
          <w:spacing w:val="7"/>
          <w:highlight w:val="none"/>
        </w:rPr>
      </w:r>
      <w:r/>
    </w:p>
    <w:p>
      <w:pPr>
        <w:pStyle w:val="1016"/>
        <w:pageBreakBefore/>
        <w:spacing w:line="360" w:lineRule="auto"/>
        <w:rPr>
          <w:rFonts w:ascii="宋体" w:hAnsi="宋体" w:eastAsia="宋体"/>
          <w:color w:val="auto"/>
          <w:highlight w:val="none"/>
        </w:rPr>
      </w:pPr>
      <w:r/>
      <w:bookmarkStart w:id="17" w:name="_Toc16679"/>
      <w:r/>
      <w:bookmarkStart w:id="18" w:name="_Toc29806"/>
      <w:r/>
      <w:bookmarkStart w:id="19" w:name="_Toc54615238"/>
      <w:r/>
      <w:bookmarkStart w:id="20" w:name="_Toc35266019"/>
      <w:r/>
      <w:bookmarkStart w:id="21" w:name="_Toc38368119"/>
      <w:r/>
      <w:bookmarkStart w:id="22" w:name="_Toc2329"/>
      <w:r>
        <w:rPr>
          <w:rFonts w:hint="eastAsia" w:ascii="宋体" w:hAnsi="宋体" w:eastAsia="宋体"/>
          <w:color w:val="auto"/>
          <w:highlight w:val="none"/>
        </w:rPr>
        <w:t xml:space="preserve">第二章  </w:t>
      </w:r>
      <w:bookmarkEnd w:id="3"/>
      <w:r/>
      <w:bookmarkEnd w:id="4"/>
      <w:r/>
      <w:bookmarkEnd w:id="5"/>
      <w:r/>
      <w:bookmarkEnd w:id="6"/>
      <w:r/>
      <w:bookmarkEnd w:id="7"/>
      <w:r/>
      <w:bookmarkEnd w:id="8"/>
      <w:r/>
      <w:bookmarkStart w:id="23" w:name="_Toc20823274"/>
      <w:r/>
      <w:bookmarkStart w:id="24" w:name="_Toc120614213"/>
      <w:r/>
      <w:bookmarkStart w:id="25" w:name="_Toc16938518"/>
      <w:r/>
      <w:bookmarkStart w:id="26" w:name="_Toc513029202"/>
      <w:r>
        <w:rPr>
          <w:rFonts w:hint="eastAsia" w:ascii="宋体" w:hAnsi="宋体" w:eastAsia="宋体"/>
          <w:color w:val="auto"/>
          <w:highlight w:val="none"/>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765"/>
        <w:jc w:val="left"/>
        <w:pageBreakBefore w:val="0"/>
        <w:spacing w:line="440" w:lineRule="exact"/>
        <w:rPr>
          <w:rStyle w:val="1078"/>
          <w:rFonts w:hint="eastAsia" w:asciiTheme="minorEastAsia" w:hAnsiTheme="minorEastAsia" w:eastAsiaTheme="minorEastAsia" w:cstheme="minorEastAsia"/>
          <w:b w:val="0"/>
          <w:bCs w:val="0"/>
          <w:color w:val="auto"/>
          <w:sz w:val="24"/>
          <w:szCs w:val="24"/>
          <w:highlight w:val="none"/>
        </w:rPr>
      </w:pPr>
      <w:r/>
      <w:bookmarkStart w:id="27" w:name="_Toc38368120"/>
      <w:r/>
      <w:bookmarkStart w:id="28" w:name="_Toc35266020"/>
      <w:r/>
      <w:bookmarkStart w:id="29" w:name="_Toc513029203"/>
      <w:r/>
      <w:bookmarkStart w:id="30" w:name="_Toc54615239"/>
      <w:r/>
      <w:bookmarkStart w:id="31" w:name="_Toc120614214"/>
      <w:r/>
      <w:bookmarkStart w:id="32" w:name="_Toc29619"/>
      <w:r/>
      <w:bookmarkStart w:id="33" w:name="_Toc23527"/>
      <w:r/>
      <w:bookmarkStart w:id="34" w:name="_Toc16938519"/>
      <w:r/>
      <w:bookmarkStart w:id="35" w:name="_Toc20823275"/>
      <w:r/>
      <w:bookmarkStart w:id="36" w:name="_Toc20823314"/>
      <w:r/>
      <w:bookmarkStart w:id="37" w:name="_Toc513029242"/>
      <w:r/>
      <w:bookmarkStart w:id="38" w:name="_Toc120614221"/>
      <w:r/>
      <w:bookmarkStart w:id="39" w:name="_Toc479757207"/>
      <w:r/>
      <w:bookmarkStart w:id="40" w:name="_Toc16938558"/>
      <w:r>
        <w:rPr>
          <w:rStyle w:val="1078"/>
          <w:rFonts w:hint="eastAsia" w:asciiTheme="minorEastAsia" w:hAnsiTheme="minorEastAsia" w:eastAsiaTheme="minorEastAsia" w:cstheme="minorEastAsia"/>
          <w:b w:val="0"/>
          <w:bCs w:val="0"/>
          <w:color w:val="auto"/>
          <w:sz w:val="24"/>
          <w:szCs w:val="24"/>
          <w:highlight w:val="none"/>
        </w:rPr>
        <w:t xml:space="preserve">一、总则</w:t>
      </w:r>
      <w:bookmarkEnd w:id="27"/>
      <w:r/>
      <w:bookmarkEnd w:id="28"/>
      <w:r/>
      <w:bookmarkEnd w:id="29"/>
      <w:r/>
      <w:bookmarkEnd w:id="30"/>
      <w:r/>
      <w:bookmarkEnd w:id="31"/>
      <w:r/>
      <w:bookmarkEnd w:id="32"/>
      <w:r/>
      <w:bookmarkEnd w:id="33"/>
      <w:r/>
      <w:bookmarkEnd w:id="34"/>
      <w:r/>
      <w:bookmarkEnd w:id="35"/>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41" w:name="_Hlt16619475"/>
      <w:r/>
      <w:bookmarkEnd w:id="41"/>
      <w:r/>
      <w:bookmarkStart w:id="42" w:name="_Toc458694821"/>
      <w:r/>
      <w:bookmarkStart w:id="43" w:name="_Toc513029204"/>
      <w:r/>
      <w:bookmarkStart w:id="44" w:name="_Toc16938520"/>
      <w:r/>
      <w:bookmarkStart w:id="45" w:name="_Toc20823276"/>
      <w:r>
        <w:rPr>
          <w:rFonts w:hint="eastAsia" w:asciiTheme="minorEastAsia" w:hAnsiTheme="minorEastAsia" w:eastAsiaTheme="minorEastAsia" w:cstheme="minorEastAsia"/>
          <w:color w:val="auto"/>
          <w:sz w:val="24"/>
          <w:szCs w:val="24"/>
          <w:highlight w:val="none"/>
        </w:rPr>
        <w:t xml:space="preserve">1</w:t>
      </w:r>
      <w:bookmarkEnd w:id="42"/>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招标方式</w:t>
      </w:r>
      <w:bookmarkEnd w:id="43"/>
      <w:r/>
      <w:bookmarkEnd w:id="44"/>
      <w:r/>
      <w:bookmarkEnd w:id="45"/>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本次招标采取公开招标方式，本招标文件仅适用于招标公告中所述项目。</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46" w:name="_Toc20823277"/>
      <w:r/>
      <w:bookmarkStart w:id="47" w:name="_Toc513029205"/>
      <w:r/>
      <w:bookmarkStart w:id="48" w:name="_Toc16938521"/>
      <w:r>
        <w:rPr>
          <w:rFonts w:hint="eastAsia" w:asciiTheme="minorEastAsia" w:hAnsiTheme="minorEastAsia" w:eastAsiaTheme="minorEastAsia" w:cstheme="minorEastAsia"/>
          <w:color w:val="auto"/>
          <w:sz w:val="24"/>
          <w:szCs w:val="24"/>
          <w:highlight w:val="none"/>
        </w:rPr>
        <w:t xml:space="preserve">2、合格的投标人</w:t>
      </w:r>
      <w:bookmarkEnd w:id="46"/>
      <w:r/>
      <w:bookmarkEnd w:id="47"/>
      <w:r/>
      <w:bookmarkEnd w:id="48"/>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2.1满足招标公告中投标人的资格要求的规定。</w:t>
      </w:r>
      <w:r/>
    </w:p>
    <w:p>
      <w:pPr>
        <w:ind w:firstLine="480"/>
        <w:pageBreakBefore w:val="0"/>
        <w:spacing w:line="44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满足本文件实质性要求的规定</w:t>
      </w:r>
      <w:r>
        <w:rPr>
          <w:rFonts w:hint="eastAsia" w:asciiTheme="minorEastAsia" w:hAnsiTheme="minorEastAsia" w:eastAsiaTheme="minorEastAsia" w:cstheme="minorEastAsia"/>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49" w:name="_Toc513029206"/>
      <w:r/>
      <w:bookmarkStart w:id="50" w:name="_Toc20823278"/>
      <w:r/>
      <w:bookmarkStart w:id="51" w:name="_Toc16938522"/>
      <w:r>
        <w:rPr>
          <w:rFonts w:hint="eastAsia" w:asciiTheme="minorEastAsia" w:hAnsiTheme="minorEastAsia" w:eastAsiaTheme="minorEastAsia" w:cstheme="minorEastAsia"/>
          <w:color w:val="auto"/>
          <w:sz w:val="24"/>
          <w:szCs w:val="24"/>
          <w:highlight w:val="none"/>
        </w:rPr>
        <w:t xml:space="preserve">3、适用法律</w:t>
      </w:r>
      <w:bookmarkEnd w:id="49"/>
      <w:r/>
      <w:bookmarkEnd w:id="50"/>
      <w:r/>
      <w:bookmarkEnd w:id="51"/>
      <w:r/>
      <w:r/>
    </w:p>
    <w:p>
      <w:pPr>
        <w:ind w:firstLine="42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本次招标及由此产生的合同受中华人民共和国有关的法律法规制约和保护。</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52" w:name="_Toc462564067"/>
      <w:r/>
      <w:bookmarkStart w:id="53" w:name="_Toc16938523"/>
      <w:r/>
      <w:bookmarkStart w:id="54" w:name="_Toc20823279"/>
      <w:r/>
      <w:bookmarkStart w:id="55" w:name="_Toc513029207"/>
      <w:r>
        <w:rPr>
          <w:rFonts w:hint="eastAsia" w:asciiTheme="minorEastAsia" w:hAnsiTheme="minorEastAsia" w:eastAsiaTheme="minorEastAsia" w:cstheme="minorEastAsia"/>
          <w:color w:val="auto"/>
          <w:sz w:val="24"/>
          <w:szCs w:val="24"/>
          <w:highlight w:val="none"/>
        </w:rPr>
        <w:t xml:space="preserve">4、投标费用</w:t>
      </w:r>
      <w:bookmarkEnd w:id="52"/>
      <w:r/>
      <w:bookmarkEnd w:id="53"/>
      <w:r/>
      <w:bookmarkEnd w:id="54"/>
      <w:r/>
      <w:bookmarkEnd w:id="55"/>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投标人应自行承担所有与参加投标有关的费用，无论投标过程中的做法和结果如何，</w:t>
      </w:r>
      <w:bookmarkStart w:id="56" w:name="EBb149e03d16f547ac9a9b50964f44d5b2"/>
      <w:r>
        <w:rPr>
          <w:rFonts w:hint="eastAsia" w:asciiTheme="minorEastAsia" w:hAnsiTheme="minorEastAsia" w:eastAsiaTheme="minorEastAsia" w:cstheme="minorEastAsia"/>
          <w:color w:val="auto"/>
          <w:sz w:val="24"/>
          <w:szCs w:val="24"/>
          <w:highlight w:val="none"/>
        </w:rPr>
        <w:t xml:space="preserve">苏州市公共资源交易中心张家港分中心(以下简称公共资源交易中心)</w:t>
      </w:r>
      <w:bookmarkEnd w:id="56"/>
      <w:r>
        <w:rPr>
          <w:rFonts w:hint="eastAsia" w:asciiTheme="minorEastAsia" w:hAnsiTheme="minorEastAsia" w:eastAsiaTheme="minorEastAsia" w:cstheme="minorEastAsia"/>
          <w:color w:val="auto"/>
          <w:sz w:val="24"/>
          <w:szCs w:val="24"/>
          <w:highlight w:val="none"/>
        </w:rPr>
        <w:t xml:space="preserve">在任何情况下均无义务和责任承担这些费用。</w:t>
      </w:r>
      <w:r/>
    </w:p>
    <w:p>
      <w:pPr>
        <w:ind w:firstLine="508"/>
        <w:pageBreakBefore w:val="0"/>
        <w:spacing w:line="440" w:lineRule="exact"/>
        <w:rPr>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4.2 本次招标公共资源交易中心和采购人不收取标书工本费与中标服务费。</w:t>
      </w:r>
      <w:bookmarkStart w:id="57" w:name="EB4bef91ec166246f78c716ddc8194a87a"/>
      <w:r/>
      <w:bookmarkEnd w:id="57"/>
      <w:r/>
      <w:r/>
    </w:p>
    <w:p>
      <w:pPr>
        <w:ind w:firstLine="414"/>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5、招标文件的约束力</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765"/>
        <w:jc w:val="left"/>
        <w:pageBreakBefore w:val="0"/>
        <w:spacing w:line="440" w:lineRule="exact"/>
        <w:rPr>
          <w:rStyle w:val="1078"/>
          <w:rFonts w:hint="eastAsia" w:asciiTheme="minorEastAsia" w:hAnsiTheme="minorEastAsia" w:eastAsiaTheme="minorEastAsia" w:cstheme="minorEastAsia"/>
          <w:b w:val="0"/>
          <w:bCs w:val="0"/>
          <w:color w:val="auto"/>
          <w:sz w:val="24"/>
          <w:szCs w:val="24"/>
          <w:highlight w:val="none"/>
        </w:rPr>
      </w:pPr>
      <w:r/>
      <w:bookmarkStart w:id="58" w:name="_Toc513029209"/>
      <w:r/>
      <w:bookmarkStart w:id="59" w:name="_Toc12536"/>
      <w:r/>
      <w:bookmarkStart w:id="60" w:name="_Toc35266021"/>
      <w:r/>
      <w:bookmarkStart w:id="61" w:name="_Toc16938525"/>
      <w:r/>
      <w:bookmarkStart w:id="62" w:name="_Toc54615240"/>
      <w:r/>
      <w:bookmarkStart w:id="63" w:name="_Toc26767"/>
      <w:r/>
      <w:bookmarkStart w:id="64" w:name="_Toc38368121"/>
      <w:r/>
      <w:bookmarkStart w:id="65" w:name="_Toc20823281"/>
      <w:r/>
      <w:bookmarkStart w:id="66" w:name="_Toc120614215"/>
      <w:r>
        <w:rPr>
          <w:rStyle w:val="1078"/>
          <w:rFonts w:hint="eastAsia" w:asciiTheme="minorEastAsia" w:hAnsiTheme="minorEastAsia" w:eastAsiaTheme="minorEastAsia" w:cstheme="minorEastAsia"/>
          <w:b w:val="0"/>
          <w:bCs w:val="0"/>
          <w:color w:val="auto"/>
          <w:sz w:val="24"/>
          <w:szCs w:val="24"/>
          <w:highlight w:val="none"/>
        </w:rPr>
        <w:t xml:space="preserve">二、招标文件</w:t>
      </w:r>
      <w:bookmarkEnd w:id="58"/>
      <w:r/>
      <w:bookmarkEnd w:id="59"/>
      <w:r/>
      <w:bookmarkEnd w:id="60"/>
      <w:r/>
      <w:bookmarkEnd w:id="61"/>
      <w:r/>
      <w:bookmarkEnd w:id="62"/>
      <w:r/>
      <w:bookmarkEnd w:id="63"/>
      <w:r/>
      <w:bookmarkEnd w:id="64"/>
      <w:r/>
      <w:bookmarkEnd w:id="65"/>
      <w:r/>
      <w:bookmarkEnd w:id="66"/>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67" w:name="_Toc513029210"/>
      <w:r/>
      <w:bookmarkStart w:id="68" w:name="_Toc16938526"/>
      <w:r/>
      <w:bookmarkStart w:id="69" w:name="_Toc20823282"/>
      <w:r>
        <w:rPr>
          <w:rFonts w:hint="eastAsia" w:asciiTheme="minorEastAsia" w:hAnsiTheme="minorEastAsia" w:eastAsiaTheme="minorEastAsia" w:cstheme="minorEastAsia"/>
          <w:color w:val="auto"/>
          <w:sz w:val="24"/>
          <w:szCs w:val="24"/>
          <w:highlight w:val="none"/>
        </w:rPr>
        <w:t xml:space="preserve">6、招标文件构成</w:t>
      </w:r>
      <w:bookmarkEnd w:id="67"/>
      <w:r/>
      <w:bookmarkEnd w:id="68"/>
      <w:r/>
      <w:bookmarkEnd w:id="69"/>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w:t>
      </w:r>
      <w:r>
        <w:rPr>
          <w:rFonts w:hint="eastAsia" w:asciiTheme="minorEastAsia" w:hAnsiTheme="minorEastAsia" w:eastAsiaTheme="minorEastAsia" w:cstheme="minorEastAsia"/>
          <w:color w:val="auto"/>
          <w:sz w:val="24"/>
          <w:szCs w:val="24"/>
          <w:highlight w:val="none"/>
        </w:rPr>
        <w:t xml:space="preserve"> 招标文件有以下部分组成：</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（1）投标邀请</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（2）投标人须知</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（3）合同条款及格式</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（4）项目需求</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ind w:firstLine="3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w:t>
      </w:r>
      <w:bookmarkStart w:id="70" w:name="EBbdde166065d14b62851231a61e89e609"/>
      <w:r>
        <w:rPr>
          <w:rFonts w:hint="eastAsia" w:asciiTheme="minorEastAsia" w:hAnsiTheme="minorEastAsia" w:eastAsiaTheme="minorEastAsia" w:cstheme="minorEastAsia"/>
          <w:color w:val="auto"/>
          <w:sz w:val="24"/>
          <w:szCs w:val="24"/>
          <w:highlight w:val="none"/>
        </w:rPr>
        <w:t xml:space="preserve">公共资源交易中心</w:t>
      </w:r>
      <w:bookmarkEnd w:id="70"/>
      <w:r>
        <w:rPr>
          <w:rFonts w:hint="eastAsia" w:asciiTheme="minorEastAsia" w:hAnsiTheme="minorEastAsia" w:eastAsiaTheme="minorEastAsia" w:cstheme="minorEastAsia"/>
          <w:color w:val="auto"/>
          <w:sz w:val="24"/>
          <w:szCs w:val="24"/>
          <w:highlight w:val="none"/>
        </w:rPr>
        <w:t xml:space="preserve">联系解决。</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w:t>
      </w:r>
      <w:r>
        <w:rPr>
          <w:rFonts w:hint="eastAsia" w:asciiTheme="minorEastAsia" w:hAnsiTheme="minorEastAsia" w:eastAsiaTheme="minorEastAsia" w:cstheme="minorEastAsia"/>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71" w:name="_Toc462564071"/>
      <w:r/>
      <w:bookmarkStart w:id="72" w:name="_Toc16938528"/>
      <w:r/>
      <w:bookmarkStart w:id="73" w:name="_Toc20823284"/>
      <w:r/>
      <w:bookmarkStart w:id="74" w:name="_Toc513029212"/>
      <w:r>
        <w:rPr>
          <w:rFonts w:hint="eastAsia" w:asciiTheme="minorEastAsia" w:hAnsiTheme="minorEastAsia" w:eastAsiaTheme="minorEastAsia" w:cstheme="minorEastAsia"/>
          <w:color w:val="auto"/>
          <w:sz w:val="24"/>
          <w:szCs w:val="24"/>
          <w:highlight w:val="none"/>
        </w:rPr>
        <w:t xml:space="preserve">7、招标文件的澄清或修改</w:t>
      </w:r>
      <w:bookmarkEnd w:id="71"/>
      <w:r/>
      <w:bookmarkEnd w:id="72"/>
      <w:r/>
      <w:bookmarkEnd w:id="73"/>
      <w:r/>
      <w:bookmarkEnd w:id="74"/>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7.1</w:t>
      </w:r>
      <w:r>
        <w:rPr>
          <w:rFonts w:hint="eastAsia" w:asciiTheme="minorEastAsia" w:hAnsiTheme="minorEastAsia" w:eastAsiaTheme="minorEastAsia" w:cstheme="minorEastAsia"/>
          <w:color w:val="auto"/>
          <w:sz w:val="24"/>
          <w:szCs w:val="24"/>
          <w:highlight w:val="none"/>
        </w:rPr>
        <w:t xml:space="preserve">在投标截止时间前。</w:t>
      </w:r>
      <w:bookmarkStart w:id="75" w:name="EBeec936f32a574d52a4992a8b94773f89"/>
      <w:r>
        <w:rPr>
          <w:rFonts w:hint="eastAsia" w:asciiTheme="minorEastAsia" w:hAnsiTheme="minorEastAsia" w:eastAsiaTheme="minorEastAsia" w:cstheme="minorEastAsia"/>
          <w:color w:val="auto"/>
          <w:sz w:val="24"/>
          <w:szCs w:val="24"/>
          <w:highlight w:val="none"/>
        </w:rPr>
        <w:t xml:space="preserve">公共资源交易中心</w:t>
      </w:r>
      <w:bookmarkEnd w:id="75"/>
      <w:r>
        <w:rPr>
          <w:rFonts w:hint="eastAsia" w:asciiTheme="minorEastAsia" w:hAnsiTheme="minorEastAsia" w:eastAsiaTheme="minorEastAsia" w:cstheme="minorEastAsia"/>
          <w:color w:val="auto"/>
          <w:sz w:val="24"/>
          <w:szCs w:val="24"/>
          <w:highlight w:val="none"/>
        </w:rPr>
        <w:t xml:space="preserve">可以对招标文件进行澄清或修改。</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7.2</w:t>
      </w:r>
      <w:bookmarkStart w:id="76" w:name="EB14f04c7329d342c2b5d53bfcbbeaa167"/>
      <w:r>
        <w:rPr>
          <w:rFonts w:hint="eastAsia" w:asciiTheme="minorEastAsia" w:hAnsiTheme="minorEastAsia" w:eastAsiaTheme="minorEastAsia" w:cstheme="minorEastAsia"/>
          <w:bCs/>
          <w:color w:val="auto"/>
          <w:sz w:val="24"/>
          <w:szCs w:val="24"/>
          <w:highlight w:val="none"/>
        </w:rPr>
        <w:t xml:space="preserve">公共资源交易中心</w:t>
      </w:r>
      <w:bookmarkEnd w:id="76"/>
      <w:r>
        <w:rPr>
          <w:rFonts w:hint="eastAsia" w:asciiTheme="minorEastAsia" w:hAnsiTheme="minorEastAsia" w:eastAsiaTheme="minorEastAsia" w:cstheme="minorEastAsia"/>
          <w:color w:val="auto"/>
          <w:sz w:val="24"/>
          <w:szCs w:val="24"/>
          <w:highlight w:val="none"/>
        </w:rPr>
        <w:t xml:space="preserve">有权按照法定的要求推迟投标截止日期和开标日期。</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7.3</w:t>
      </w:r>
      <w:r>
        <w:rPr>
          <w:rFonts w:hint="eastAsia" w:asciiTheme="minorEastAsia" w:hAnsiTheme="minorEastAsia" w:eastAsiaTheme="minorEastAsia" w:cstheme="minorEastAsia"/>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765"/>
        <w:jc w:val="left"/>
        <w:pageBreakBefore w:val="0"/>
        <w:spacing w:line="440" w:lineRule="exact"/>
        <w:rPr>
          <w:rStyle w:val="1078"/>
          <w:rFonts w:hint="eastAsia" w:asciiTheme="minorEastAsia" w:hAnsiTheme="minorEastAsia" w:eastAsiaTheme="minorEastAsia" w:cstheme="minorEastAsia"/>
          <w:b w:val="0"/>
          <w:bCs w:val="0"/>
          <w:color w:val="auto"/>
          <w:sz w:val="24"/>
          <w:szCs w:val="24"/>
          <w:highlight w:val="none"/>
        </w:rPr>
      </w:pPr>
      <w:r/>
      <w:bookmarkStart w:id="77" w:name="_Toc513029213"/>
      <w:r/>
      <w:bookmarkStart w:id="78" w:name="_Toc12827"/>
      <w:r/>
      <w:bookmarkStart w:id="79" w:name="_Toc120614216"/>
      <w:r/>
      <w:bookmarkStart w:id="80" w:name="_Toc20823285"/>
      <w:r/>
      <w:bookmarkStart w:id="81" w:name="_Toc16938529"/>
      <w:r/>
      <w:bookmarkStart w:id="82" w:name="_Toc26824"/>
      <w:r/>
      <w:bookmarkStart w:id="83" w:name="_Toc54615241"/>
      <w:r/>
      <w:bookmarkStart w:id="84" w:name="_Toc35266022"/>
      <w:r/>
      <w:bookmarkStart w:id="85" w:name="_Toc38368122"/>
      <w:r/>
      <w:bookmarkStart w:id="86" w:name="_Toc462564072"/>
      <w:r>
        <w:rPr>
          <w:rStyle w:val="1078"/>
          <w:rFonts w:hint="eastAsia" w:asciiTheme="minorEastAsia" w:hAnsiTheme="minorEastAsia" w:eastAsiaTheme="minorEastAsia" w:cstheme="minorEastAsia"/>
          <w:b w:val="0"/>
          <w:bCs w:val="0"/>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ind w:firstLine="560"/>
        <w:keepLines/>
        <w:keepNext/>
        <w:pageBreakBefore w:val="0"/>
        <w:spacing w:line="440" w:lineRule="exact"/>
        <w:rPr>
          <w:rFonts w:hint="eastAsia" w:asciiTheme="minorEastAsia" w:hAnsiTheme="minorEastAsia" w:eastAsiaTheme="minorEastAsia" w:cstheme="minorEastAsia"/>
          <w:b/>
          <w:color w:val="auto"/>
          <w:sz w:val="24"/>
          <w:szCs w:val="24"/>
          <w:highlight w:val="none"/>
        </w:rPr>
        <w:outlineLvl w:val="3"/>
      </w:pPr>
      <w:r/>
      <w:bookmarkStart w:id="87" w:name="_Toc462564073"/>
      <w:r/>
      <w:bookmarkStart w:id="88" w:name="_Toc16938530"/>
      <w:r/>
      <w:bookmarkStart w:id="89" w:name="_Toc513029214"/>
      <w:r/>
      <w:bookmarkStart w:id="90" w:name="_Toc20823286"/>
      <w:r>
        <w:rPr>
          <w:rFonts w:hint="eastAsia" w:asciiTheme="minorEastAsia" w:hAnsiTheme="minorEastAsia" w:eastAsiaTheme="minorEastAsia" w:cstheme="minorEastAsia"/>
          <w:color w:val="auto"/>
          <w:sz w:val="24"/>
          <w:szCs w:val="24"/>
          <w:highlight w:val="none"/>
        </w:rPr>
        <w:t xml:space="preserve">8、投标文件的语言及度量衡单位</w:t>
      </w:r>
      <w:bookmarkEnd w:id="87"/>
      <w:r/>
      <w:bookmarkEnd w:id="88"/>
      <w:r/>
      <w:bookmarkEnd w:id="89"/>
      <w:r/>
      <w:bookmarkEnd w:id="90"/>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w:t>
      </w:r>
      <w:r>
        <w:rPr>
          <w:rFonts w:hint="eastAsia" w:asciiTheme="minorEastAsia" w:hAnsiTheme="minorEastAsia" w:eastAsiaTheme="minorEastAsia" w:cstheme="minorEastAsia"/>
          <w:color w:val="auto"/>
          <w:sz w:val="24"/>
          <w:szCs w:val="24"/>
          <w:highlight w:val="none"/>
        </w:rPr>
        <w:t xml:space="preserve"> 投标人提交的投标文件以及投标人与</w:t>
      </w:r>
      <w:bookmarkStart w:id="91" w:name="EB93850d2cac274df984aa2f93878c3cfe"/>
      <w:r>
        <w:rPr>
          <w:rFonts w:hint="eastAsia" w:asciiTheme="minorEastAsia" w:hAnsiTheme="minorEastAsia" w:eastAsiaTheme="minorEastAsia" w:cstheme="minorEastAsia"/>
          <w:color w:val="auto"/>
          <w:sz w:val="24"/>
          <w:szCs w:val="24"/>
          <w:highlight w:val="none"/>
        </w:rPr>
        <w:t xml:space="preserve">公共资源交易中心</w:t>
      </w:r>
      <w:bookmarkEnd w:id="91"/>
      <w:r>
        <w:rPr>
          <w:rFonts w:hint="eastAsia" w:asciiTheme="minorEastAsia" w:hAnsiTheme="minorEastAsia" w:eastAsiaTheme="minorEastAsia" w:cstheme="minorEastAsia"/>
          <w:color w:val="auto"/>
          <w:sz w:val="24"/>
          <w:szCs w:val="24"/>
          <w:highlight w:val="none"/>
        </w:rPr>
        <w:t xml:space="preserve">就有关投标的所有来往通知、函件和文件均应使用</w:t>
      </w:r>
      <w:r>
        <w:rPr>
          <w:rFonts w:hint="eastAsia" w:asciiTheme="minorEastAsia" w:hAnsiTheme="minorEastAsia" w:eastAsiaTheme="minorEastAsia" w:cstheme="minorEastAsia"/>
          <w:b/>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92" w:name="_Toc20823287"/>
      <w:r/>
      <w:bookmarkStart w:id="93" w:name="_Toc462564074"/>
      <w:r/>
      <w:bookmarkStart w:id="94" w:name="_Toc513029215"/>
      <w:r/>
      <w:bookmarkStart w:id="95" w:name="_Toc16938531"/>
      <w:r>
        <w:rPr>
          <w:rFonts w:hint="eastAsia" w:asciiTheme="minorEastAsia" w:hAnsiTheme="minorEastAsia" w:eastAsiaTheme="minorEastAsia" w:cstheme="minorEastAsia"/>
          <w:color w:val="auto"/>
          <w:sz w:val="24"/>
          <w:szCs w:val="24"/>
          <w:highlight w:val="none"/>
        </w:rPr>
        <w:t xml:space="preserve">9、投标文件构成</w:t>
      </w:r>
      <w:bookmarkEnd w:id="92"/>
      <w:r/>
      <w:bookmarkEnd w:id="93"/>
      <w:r/>
      <w:bookmarkEnd w:id="94"/>
      <w:r/>
      <w:bookmarkEnd w:id="95"/>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投标人编写的投标文件应包括投标函、开标一览表、资格证明文件、第四章项目需求中实质性要求响应对照表、技术参数响应及偏离表</w:t>
      </w:r>
      <w:r>
        <w:rPr>
          <w:rFonts w:hint="eastAsia" w:asciiTheme="minorEastAsia" w:hAnsiTheme="minorEastAsia" w:eastAsiaTheme="minorEastAsia" w:cstheme="minorEastAsia"/>
          <w:color w:val="auto"/>
          <w:sz w:val="24"/>
          <w:szCs w:val="24"/>
          <w:highlight w:val="none"/>
          <w:lang w:eastAsia="zh-CN"/>
        </w:rPr>
        <w:t xml:space="preserve">、技术及</w:t>
      </w:r>
      <w:r>
        <w:rPr>
          <w:rFonts w:hint="eastAsia" w:asciiTheme="minorEastAsia" w:hAnsiTheme="minorEastAsia" w:eastAsiaTheme="minorEastAsia" w:cstheme="minorEastAsia"/>
          <w:color w:val="auto"/>
          <w:sz w:val="24"/>
          <w:szCs w:val="24"/>
          <w:highlight w:val="none"/>
        </w:rPr>
        <w:t xml:space="preserve">服务方案、投标人情况介绍等部分。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特别提醒：投标人必须在投标文件接收截止时间之前在系统中提交所有与开评标相关的资料。开评标现场不接收任何资料。</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96" w:name="_Hlt26954838"/>
      <w:r/>
      <w:bookmarkEnd w:id="96"/>
      <w:r/>
      <w:bookmarkStart w:id="97" w:name="_Hlt26668975"/>
      <w:r/>
      <w:bookmarkEnd w:id="97"/>
      <w:r/>
      <w:bookmarkStart w:id="98" w:name="_Hlt26670360"/>
      <w:r/>
      <w:bookmarkEnd w:id="98"/>
      <w:r/>
      <w:bookmarkStart w:id="99" w:name="_Toc14577357"/>
      <w:r/>
      <w:bookmarkStart w:id="100" w:name="_Toc513029219"/>
      <w:r/>
      <w:bookmarkStart w:id="101" w:name="_Toc49090509"/>
      <w:r/>
      <w:bookmarkStart w:id="102" w:name="_Toc49090507"/>
      <w:r/>
      <w:bookmarkStart w:id="103" w:name="_Toc513029216"/>
      <w:r/>
      <w:bookmarkStart w:id="104" w:name="_Toc14577354"/>
      <w:r>
        <w:rPr>
          <w:rFonts w:hint="eastAsia" w:asciiTheme="minorEastAsia" w:hAnsiTheme="minorEastAsia" w:eastAsiaTheme="minorEastAsia" w:cstheme="minorEastAsia"/>
          <w:color w:val="auto"/>
          <w:sz w:val="24"/>
          <w:szCs w:val="24"/>
          <w:highlight w:val="none"/>
        </w:rPr>
        <w:t xml:space="preserve">10、投标函和开标一览表</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10.1</w:t>
      </w:r>
      <w:r>
        <w:rPr>
          <w:rFonts w:hint="eastAsia" w:asciiTheme="minorEastAsia" w:hAnsiTheme="minorEastAsia" w:eastAsiaTheme="minorEastAsia" w:cstheme="minorEastAsia"/>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Theme="minorEastAsia" w:hAnsiTheme="minorEastAsia" w:eastAsiaTheme="minorEastAsia" w:cstheme="minorEastAsia"/>
          <w:b/>
          <w:bCs/>
          <w:color w:val="auto"/>
          <w:sz w:val="24"/>
          <w:szCs w:val="24"/>
          <w:highlight w:val="none"/>
        </w:rPr>
        <w:t xml:space="preserve">。</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11、投标人资格证明文件</w:t>
      </w:r>
      <w:bookmarkEnd w:id="99"/>
      <w:r/>
      <w:bookmarkEnd w:id="100"/>
      <w:r/>
      <w:bookmarkEnd w:id="101"/>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w:t>
      </w:r>
      <w:bookmarkStart w:id="105" w:name="_Hlt26668999"/>
      <w:r/>
      <w:bookmarkEnd w:id="105"/>
      <w:r>
        <w:rPr>
          <w:rFonts w:hint="eastAsia" w:asciiTheme="minorEastAsia" w:hAnsiTheme="minorEastAsia" w:eastAsiaTheme="minorEastAsia" w:cstheme="minorEastAsia"/>
          <w:color w:val="auto"/>
          <w:sz w:val="24"/>
          <w:szCs w:val="24"/>
          <w:highlight w:val="none"/>
        </w:rPr>
        <w:t xml:space="preserve">投标人应按招标文件的要求提交资格证明文件。</w:t>
      </w:r>
      <w:bookmarkEnd w:id="102"/>
      <w:r/>
      <w:bookmarkEnd w:id="103"/>
      <w:r/>
      <w:bookmarkEnd w:id="104"/>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06" w:name="_Toc49090508"/>
      <w:r/>
      <w:bookmarkStart w:id="107" w:name="_Toc14577355"/>
      <w:r>
        <w:rPr>
          <w:rFonts w:hint="eastAsia" w:asciiTheme="minorEastAsia" w:hAnsiTheme="minorEastAsia" w:eastAsiaTheme="minorEastAsia" w:cstheme="minorEastAsia"/>
          <w:color w:val="auto"/>
          <w:sz w:val="24"/>
          <w:szCs w:val="24"/>
          <w:highlight w:val="none"/>
        </w:rPr>
        <w:t xml:space="preserve">12、投标配置与分项报价</w:t>
      </w:r>
      <w:bookmarkStart w:id="108" w:name="_Hlt26670373"/>
      <w:r/>
      <w:bookmarkEnd w:id="108"/>
      <w:r>
        <w:rPr>
          <w:rFonts w:hint="eastAsia" w:asciiTheme="minorEastAsia" w:hAnsiTheme="minorEastAsia" w:eastAsiaTheme="minorEastAsia" w:cstheme="minorEastAsia"/>
          <w:color w:val="auto"/>
          <w:sz w:val="24"/>
          <w:szCs w:val="24"/>
          <w:highlight w:val="none"/>
        </w:rPr>
        <w:t xml:space="preserve">表</w:t>
      </w:r>
      <w:bookmarkEnd w:id="106"/>
      <w:r/>
      <w:bookmarkEnd w:id="107"/>
      <w:r>
        <w:rPr>
          <w:rFonts w:hint="eastAsia" w:asciiTheme="minorEastAsia" w:hAnsiTheme="minorEastAsia" w:eastAsiaTheme="minorEastAsia" w:cstheme="minorEastAsia"/>
          <w:color w:val="auto"/>
          <w:sz w:val="24"/>
          <w:szCs w:val="24"/>
          <w:highlight w:val="none"/>
        </w:rPr>
        <w:t xml:space="preserve">（或经费测算表）</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12.1</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 xml:space="preserve">投标人应按照招标文件规定格式填报。每项货物和服务等只允许有一个报价 。</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标的物</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12.2.1采购人需求的有关服务等。</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12.3投标货币</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投标文件中的货物单价和总价无特殊规定的采用人民币报价，以元为</w:t>
      </w:r>
      <w:r>
        <w:rPr>
          <w:rFonts w:hint="eastAsia" w:asciiTheme="minorEastAsia" w:hAnsiTheme="minorEastAsia" w:eastAsiaTheme="minorEastAsia" w:cstheme="minorEastAsia"/>
          <w:bCs/>
          <w:color w:val="auto"/>
          <w:sz w:val="24"/>
          <w:szCs w:val="24"/>
          <w:highlight w:val="none"/>
        </w:rPr>
        <w:t xml:space="preserve">单位标注。招标文件中另有规定的按规定执行。</w:t>
      </w:r>
      <w:r/>
    </w:p>
    <w:p>
      <w:pPr>
        <w:ind w:firstLine="508"/>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12.4 </w:t>
      </w:r>
      <w:r>
        <w:rPr>
          <w:rStyle w:val="958"/>
          <w:rFonts w:hint="eastAsia" w:asciiTheme="minorEastAsia" w:hAnsiTheme="minorEastAsia" w:eastAsiaTheme="minorEastAsia" w:cstheme="minorEastAsia"/>
          <w:color w:val="auto"/>
          <w:spacing w:val="7"/>
          <w:sz w:val="24"/>
          <w:szCs w:val="24"/>
          <w:highlight w:val="none"/>
          <w:lang w:eastAsia="zh-CN"/>
        </w:rPr>
        <w:t xml:space="preserve">项目</w:t>
      </w:r>
      <w:r>
        <w:rPr>
          <w:rStyle w:val="958"/>
          <w:rFonts w:hint="eastAsia" w:asciiTheme="minorEastAsia" w:hAnsiTheme="minorEastAsia" w:eastAsiaTheme="minorEastAsia" w:cstheme="minorEastAsia"/>
          <w:color w:val="auto"/>
          <w:spacing w:val="7"/>
          <w:sz w:val="24"/>
          <w:szCs w:val="24"/>
          <w:highlight w:val="none"/>
        </w:rPr>
        <w:t xml:space="preserve">总价为综合报价，应包括但不限于：货物、配件、附件、备品备件、专用工具、耗品、辅材、包装、运输、装卸、安装、调试、检测、验收、保险、人员培训、售后服务、</w:t>
      </w:r>
      <w:r>
        <w:rPr>
          <w:rStyle w:val="958"/>
          <w:rFonts w:hint="eastAsia" w:asciiTheme="minorEastAsia" w:hAnsiTheme="minorEastAsia" w:eastAsiaTheme="minorEastAsia" w:cstheme="minorEastAsia"/>
          <w:color w:val="auto"/>
          <w:spacing w:val="7"/>
          <w:sz w:val="24"/>
          <w:szCs w:val="24"/>
          <w:highlight w:val="none"/>
          <w:lang w:eastAsia="zh-CN"/>
        </w:rPr>
        <w:t xml:space="preserve">运维服务、</w:t>
      </w:r>
      <w:r>
        <w:rPr>
          <w:rStyle w:val="958"/>
          <w:rFonts w:hint="eastAsia" w:asciiTheme="minorEastAsia" w:hAnsiTheme="minorEastAsia" w:eastAsiaTheme="minorEastAsia" w:cstheme="minorEastAsia"/>
          <w:color w:val="auto"/>
          <w:spacing w:val="7"/>
          <w:sz w:val="24"/>
          <w:szCs w:val="24"/>
          <w:highlight w:val="none"/>
        </w:rPr>
        <w:t xml:space="preserve">保修、政策性文件规定及合同包含的所有风险责任的各项费用、技术指导、利润、税金等全部费用。 </w:t>
      </w:r>
      <w:bookmarkStart w:id="109" w:name="EB8486dd9157984dc9aa62437fb6aa6f0f"/>
      <w:r/>
      <w:bookmarkEnd w:id="109"/>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10" w:name="_Hlt26670482"/>
      <w:r/>
      <w:bookmarkEnd w:id="110"/>
      <w:r/>
      <w:bookmarkStart w:id="111" w:name="_Hlt26954846"/>
      <w:r/>
      <w:bookmarkEnd w:id="111"/>
      <w:r/>
      <w:bookmarkStart w:id="112" w:name="_Hlt26954731"/>
      <w:r/>
      <w:bookmarkEnd w:id="112"/>
      <w:r/>
      <w:bookmarkStart w:id="113" w:name="_Hlt26954848"/>
      <w:r/>
      <w:bookmarkEnd w:id="113"/>
      <w:r/>
      <w:bookmarkStart w:id="114" w:name="_Hlt26670486"/>
      <w:r/>
      <w:bookmarkEnd w:id="114"/>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15" w:name="_Toc14577359"/>
      <w:r/>
      <w:bookmarkStart w:id="116" w:name="_Toc49090510"/>
      <w:r>
        <w:rPr>
          <w:rFonts w:hint="eastAsia" w:asciiTheme="minorEastAsia" w:hAnsiTheme="minorEastAsia" w:eastAsiaTheme="minorEastAsia" w:cstheme="minorEastAsia"/>
          <w:color w:val="auto"/>
          <w:sz w:val="24"/>
          <w:szCs w:val="24"/>
          <w:highlight w:val="none"/>
        </w:rPr>
        <w:t xml:space="preserve">13、技术及服务方案</w:t>
      </w:r>
      <w:r/>
    </w:p>
    <w:p>
      <w:pPr>
        <w:pStyle w:val="1245"/>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13.1根据自己对需求的理解撰写需求分析和服务方案。</w:t>
      </w:r>
      <w:r/>
    </w:p>
    <w:p>
      <w:pPr>
        <w:pStyle w:val="1245"/>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14、投标人情况介绍</w:t>
      </w:r>
      <w:r/>
    </w:p>
    <w:p>
      <w:pPr>
        <w:ind w:firstLine="508"/>
        <w:keepLines/>
        <w:keepNext/>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outlineLvl w:val="3"/>
      </w:pPr>
      <w:r>
        <w:rPr>
          <w:rStyle w:val="958"/>
          <w:rFonts w:hint="eastAsia" w:asciiTheme="minorEastAsia" w:hAnsiTheme="minorEastAsia" w:eastAsiaTheme="minorEastAsia" w:cstheme="minorEastAsia"/>
          <w:color w:val="auto"/>
          <w:spacing w:val="7"/>
          <w:sz w:val="24"/>
          <w:szCs w:val="24"/>
          <w:highlight w:val="none"/>
        </w:rPr>
        <w:t xml:space="preserve">14.1 投标人的总体情况应在电子投标文件中作出说明。</w:t>
      </w:r>
      <w:bookmarkEnd w:id="115"/>
      <w:r/>
      <w:bookmarkEnd w:id="116"/>
      <w:r/>
      <w:bookmarkStart w:id="117" w:name="EBf6e5e332cb7245ab8f3a9801503c122b"/>
      <w:r/>
      <w:bookmarkEnd w:id="117"/>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15、投标保证金</w:t>
      </w:r>
      <w:r/>
    </w:p>
    <w:p>
      <w:pPr>
        <w:pStyle w:val="1245"/>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15.1本次招标不收取投标保证金。</w:t>
      </w:r>
      <w:r/>
    </w:p>
    <w:p>
      <w:pPr>
        <w:pStyle w:val="1245"/>
        <w:ind w:firstLine="5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16、投标有效期</w:t>
      </w:r>
      <w:bookmarkEnd w:id="121"/>
      <w:r/>
      <w:bookmarkEnd w:id="122"/>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w:t>
      </w:r>
      <w:r>
        <w:rPr>
          <w:rFonts w:hint="eastAsia" w:asciiTheme="minorEastAsia" w:hAnsiTheme="minorEastAsia" w:eastAsiaTheme="minorEastAsia" w:cstheme="minorEastAsia"/>
          <w:bCs/>
          <w:color w:val="auto"/>
          <w:sz w:val="24"/>
          <w:szCs w:val="24"/>
          <w:highlight w:val="none"/>
        </w:rPr>
        <w:t xml:space="preserve"> 投标有效期为</w:t>
      </w:r>
      <w:bookmarkStart w:id="123" w:name="EB42bffacbc3774d8f9be92be41fabfc13"/>
      <w:r>
        <w:rPr>
          <w:rFonts w:hint="eastAsia" w:asciiTheme="minorEastAsia" w:hAnsiTheme="minorEastAsia" w:eastAsiaTheme="minorEastAsia" w:cstheme="minorEastAsia"/>
          <w:bCs/>
          <w:color w:val="auto"/>
          <w:sz w:val="24"/>
          <w:szCs w:val="24"/>
          <w:highlight w:val="none"/>
        </w:rPr>
        <w:t xml:space="preserve">公共资源交易中心</w:t>
      </w:r>
      <w:bookmarkEnd w:id="123"/>
      <w:r>
        <w:rPr>
          <w:rFonts w:hint="eastAsia" w:asciiTheme="minorEastAsia" w:hAnsiTheme="minorEastAsia" w:eastAsiaTheme="minorEastAsia" w:cstheme="minorEastAsia"/>
          <w:bCs/>
          <w:color w:val="auto"/>
          <w:sz w:val="24"/>
          <w:szCs w:val="24"/>
          <w:highlight w:val="none"/>
        </w:rPr>
        <w:t xml:space="preserve">规定的开标之日后</w:t>
      </w:r>
      <w:r>
        <w:rPr>
          <w:rFonts w:hint="eastAsia" w:asciiTheme="minorEastAsia" w:hAnsiTheme="minorEastAsia" w:eastAsiaTheme="minorEastAsia" w:cstheme="minorEastAsia"/>
          <w:b/>
          <w:bCs/>
          <w:color w:val="auto"/>
          <w:sz w:val="24"/>
          <w:szCs w:val="24"/>
          <w:highlight w:val="none"/>
        </w:rPr>
        <w:t xml:space="preserve">九十（90）天</w:t>
      </w:r>
      <w:r>
        <w:rPr>
          <w:rFonts w:hint="eastAsia" w:asciiTheme="minorEastAsia" w:hAnsiTheme="minorEastAsia" w:eastAsiaTheme="minorEastAsia" w:cstheme="minorEastAsia"/>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w:t>
      </w:r>
      <w:r>
        <w:rPr>
          <w:rFonts w:hint="eastAsia" w:asciiTheme="minorEastAsia" w:hAnsiTheme="minorEastAsia" w:eastAsiaTheme="minorEastAsia" w:cstheme="minorEastAsia"/>
          <w:bCs/>
          <w:color w:val="auto"/>
          <w:sz w:val="24"/>
          <w:szCs w:val="24"/>
          <w:highlight w:val="none"/>
        </w:rPr>
        <w:t xml:space="preserve"> 在特殊情况下，</w:t>
      </w:r>
      <w:bookmarkStart w:id="124" w:name="EB1a73f2f6d8ff43b6a705c8d1929594b0"/>
      <w:r>
        <w:rPr>
          <w:rFonts w:hint="eastAsia" w:asciiTheme="minorEastAsia" w:hAnsiTheme="minorEastAsia" w:eastAsiaTheme="minorEastAsia" w:cstheme="minorEastAsia"/>
          <w:bCs/>
          <w:color w:val="auto"/>
          <w:sz w:val="24"/>
          <w:szCs w:val="24"/>
          <w:highlight w:val="none"/>
        </w:rPr>
        <w:t xml:space="preserve">公共资源交易中心</w:t>
      </w:r>
      <w:bookmarkEnd w:id="124"/>
      <w:r>
        <w:rPr>
          <w:rFonts w:hint="eastAsia" w:asciiTheme="minorEastAsia" w:hAnsiTheme="minorEastAsia" w:eastAsiaTheme="minorEastAsia" w:cstheme="minorEastAsia"/>
          <w:bCs/>
          <w:color w:val="auto"/>
          <w:sz w:val="24"/>
          <w:szCs w:val="24"/>
          <w:highlight w:val="none"/>
        </w:rPr>
        <w:t xml:space="preserve">于原投标有效期满之前，可向投标人提出延长投标有效期的要求。这种要求与答复均应采用书面形式。投标人可以拒绝</w:t>
      </w:r>
      <w:bookmarkStart w:id="125" w:name="EBcd0282bdfe9441e3bba982eac64d1aaa"/>
      <w:r>
        <w:rPr>
          <w:rFonts w:hint="eastAsia" w:asciiTheme="minorEastAsia" w:hAnsiTheme="minorEastAsia" w:eastAsiaTheme="minorEastAsia" w:cstheme="minorEastAsia"/>
          <w:bCs/>
          <w:color w:val="auto"/>
          <w:sz w:val="24"/>
          <w:szCs w:val="24"/>
          <w:highlight w:val="none"/>
        </w:rPr>
        <w:t xml:space="preserve">公共资源交易中心</w:t>
      </w:r>
      <w:bookmarkEnd w:id="125"/>
      <w:r>
        <w:rPr>
          <w:rFonts w:hint="eastAsia" w:asciiTheme="minorEastAsia" w:hAnsiTheme="minorEastAsia" w:eastAsiaTheme="minorEastAsia" w:cstheme="minorEastAsia"/>
          <w:bCs/>
          <w:color w:val="auto"/>
          <w:sz w:val="24"/>
          <w:szCs w:val="24"/>
          <w:highlight w:val="none"/>
        </w:rPr>
        <w:t xml:space="preserve">的这一要求而放弃投标</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rPr>
        <w:t xml:space="preserve">同意延长投标有效期的投标人既不能要求也不允许修改其投标文件。</w:t>
      </w:r>
      <w:r/>
    </w:p>
    <w:p>
      <w:pPr>
        <w:ind w:firstLine="56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17、投标文件的签署</w:t>
      </w:r>
      <w:r/>
    </w:p>
    <w:p>
      <w:pPr>
        <w:ind w:firstLine="508"/>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17.1 本招标文件所表述（指定）的公章是指法定名称章，不包括合同专用章、业务专用章等印章。</w:t>
      </w:r>
      <w:bookmarkStart w:id="126" w:name="EBfdb2e00cf1ee477a9cdb47d13b603829"/>
      <w:r/>
      <w:bookmarkEnd w:id="126"/>
      <w:r/>
      <w:bookmarkStart w:id="127" w:name="_Hlt26954852"/>
      <w:r/>
      <w:bookmarkEnd w:id="127"/>
      <w:r/>
      <w:bookmarkStart w:id="128" w:name="_Hlt26954739"/>
      <w:r/>
      <w:bookmarkEnd w:id="128"/>
      <w:r/>
      <w:bookmarkStart w:id="129" w:name="_Toc1358"/>
      <w:r/>
      <w:bookmarkStart w:id="130" w:name="_Toc6388848"/>
      <w:r/>
      <w:bookmarkStart w:id="131" w:name="_Toc6389296"/>
      <w:r/>
      <w:bookmarkStart w:id="132" w:name="_Toc54615242"/>
      <w:r/>
      <w:bookmarkStart w:id="133" w:name="_Toc35266023"/>
      <w:r/>
      <w:bookmarkStart w:id="134" w:name="_Toc38368123"/>
      <w:r/>
      <w:bookmarkStart w:id="135" w:name="_Toc16938540"/>
      <w:r/>
      <w:bookmarkStart w:id="136" w:name="_Toc120614217"/>
      <w:r/>
      <w:bookmarkStart w:id="137" w:name="_Toc513029224"/>
      <w:r/>
      <w:bookmarkStart w:id="138" w:name="_Toc20823296"/>
      <w:r/>
      <w:r/>
    </w:p>
    <w:p>
      <w:pPr>
        <w:ind w:firstLine="508"/>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r>
      <w:r/>
    </w:p>
    <w:p>
      <w:pPr>
        <w:pStyle w:val="124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outlineLvl w:val="1"/>
      </w:pPr>
      <w:r/>
      <w:bookmarkStart w:id="139" w:name="_Toc32444"/>
      <w:r>
        <w:rPr>
          <w:rStyle w:val="1078"/>
          <w:rFonts w:hint="eastAsia" w:asciiTheme="minorEastAsia" w:hAnsiTheme="minorEastAsia" w:eastAsiaTheme="minorEastAsia" w:cstheme="minorEastAsia"/>
          <w:b w:val="0"/>
          <w:bCs w:val="0"/>
          <w:color w:val="auto"/>
          <w:sz w:val="24"/>
          <w:szCs w:val="24"/>
          <w:highlight w:val="none"/>
        </w:rPr>
        <w:t xml:space="preserve">四、投标文件的制作、上传、递交</w:t>
      </w:r>
      <w:bookmarkEnd w:id="129"/>
      <w:r/>
      <w:bookmarkEnd w:id="130"/>
      <w:r/>
      <w:bookmarkEnd w:id="131"/>
      <w:r/>
      <w:bookmarkEnd w:id="132"/>
      <w:r/>
      <w:bookmarkEnd w:id="133"/>
      <w:r/>
      <w:bookmarkEnd w:id="134"/>
      <w:r/>
      <w:bookmarkEnd w:id="139"/>
      <w:r/>
      <w:r/>
    </w:p>
    <w:p>
      <w:pPr>
        <w:pStyle w:val="1262"/>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outlineLvl w:val="3"/>
      </w:pPr>
      <w:r>
        <w:rPr>
          <w:rStyle w:val="958"/>
          <w:rFonts w:hint="eastAsia" w:asciiTheme="minorEastAsia" w:hAnsiTheme="minorEastAsia" w:eastAsiaTheme="minorEastAsia" w:cstheme="minorEastAsia"/>
          <w:color w:val="auto"/>
          <w:spacing w:val="7"/>
          <w:sz w:val="24"/>
          <w:szCs w:val="24"/>
          <w:highlight w:val="none"/>
        </w:rPr>
        <w:t xml:space="preserve">18、投标文件的递交</w:t>
      </w:r>
      <w:r/>
    </w:p>
    <w:p>
      <w:pPr>
        <w:pStyle w:val="1262"/>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18.1 电子投标文件的递交</w:t>
      </w:r>
      <w:r/>
    </w:p>
    <w:p>
      <w:pPr>
        <w:pStyle w:val="1262"/>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投标人应当按照《苏采云系统供应商操作手册》规定，在投标截止时间前制作并上传电子投标文件。</w:t>
      </w:r>
      <w:bookmarkStart w:id="140" w:name="EB5e78b12e89984a20ab881c475623475b"/>
      <w:r/>
      <w:bookmarkEnd w:id="140"/>
      <w:r/>
      <w:bookmarkStart w:id="141" w:name="_Toc6389298"/>
      <w:r/>
      <w:bookmarkStart w:id="142" w:name="_Toc6388850"/>
      <w:r/>
      <w:r/>
    </w:p>
    <w:p>
      <w:pPr>
        <w:pStyle w:val="1262"/>
        <w:ind w:firstLine="50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19、投标截止日期</w:t>
      </w:r>
      <w:bookmarkEnd w:id="141"/>
      <w:r/>
      <w:bookmarkEnd w:id="142"/>
      <w:r/>
      <w:r/>
    </w:p>
    <w:p>
      <w:pPr>
        <w:pStyle w:val="1325"/>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19.1 投标人上传电子投标文件的时间不得迟于招标公告中规定的投标截止时间。</w:t>
      </w:r>
      <w:r/>
    </w:p>
    <w:p>
      <w:pPr>
        <w:pStyle w:val="1325"/>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pStyle w:val="1325"/>
        <w:numPr>
          <w:ilvl w:val="0"/>
          <w:numId w:val="9"/>
        </w:numPr>
        <w:ind w:firstLine="50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投标文件的递交</w:t>
      </w:r>
      <w:bookmarkEnd w:id="144"/>
      <w:r/>
      <w:bookmarkEnd w:id="145"/>
      <w:r/>
      <w:r/>
    </w:p>
    <w:p>
      <w:pPr>
        <w:pStyle w:val="1325"/>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w:t>
      </w:r>
      <w:bookmarkStart w:id="146" w:name="EBfffe463a2deb4e7cad93cb8e37ffda5e"/>
      <w:r>
        <w:rPr>
          <w:rFonts w:hint="eastAsia" w:asciiTheme="minorEastAsia" w:hAnsiTheme="minorEastAsia" w:eastAsiaTheme="minorEastAsia" w:cstheme="minorEastAsia"/>
          <w:color w:val="auto"/>
          <w:sz w:val="24"/>
          <w:szCs w:val="24"/>
          <w:highlight w:val="none"/>
        </w:rPr>
        <w:t xml:space="preserve">公共资源交易中心</w:t>
      </w:r>
      <w:bookmarkEnd w:id="146"/>
      <w:r>
        <w:rPr>
          <w:rFonts w:hint="eastAsia" w:asciiTheme="minorEastAsia" w:hAnsiTheme="minorEastAsia" w:eastAsiaTheme="minorEastAsia" w:cstheme="minorEastAsia"/>
          <w:color w:val="auto"/>
          <w:sz w:val="24"/>
          <w:szCs w:val="24"/>
          <w:highlight w:val="none"/>
        </w:rPr>
        <w:t xml:space="preserve">拒绝接收在其规定的投标截止时间后递交的任何投标文件。</w:t>
      </w:r>
      <w:bookmarkStart w:id="147" w:name="_Toc6388852"/>
      <w:r/>
      <w:bookmarkStart w:id="148" w:name="_Toc6389300"/>
      <w:r/>
      <w:r/>
    </w:p>
    <w:p>
      <w:pPr>
        <w:pStyle w:val="1325"/>
        <w:numPr>
          <w:ilvl w:val="0"/>
          <w:numId w:val="9"/>
        </w:numPr>
        <w:ind w:firstLine="50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投标文件的修改和撤回</w:t>
      </w:r>
      <w:bookmarkEnd w:id="147"/>
      <w:r/>
      <w:bookmarkEnd w:id="148"/>
      <w:r/>
      <w:r/>
    </w:p>
    <w:p>
      <w:pPr>
        <w:pStyle w:val="1325"/>
        <w:ind w:firstLine="508"/>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139"/>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21.2 投标人撤回电子投标文件，则认为其不再参与本项目投标活动。</w:t>
      </w:r>
      <w:r/>
    </w:p>
    <w:p>
      <w:pPr>
        <w:pStyle w:val="1139"/>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21.3 在投标截止时间之后，投标人不得对其电子投标文件作任何修改。</w:t>
      </w:r>
      <w:r/>
    </w:p>
    <w:p>
      <w:pPr>
        <w:pStyle w:val="1139"/>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21.4 在投标截止时间至招标文件中规定的投标有效期满之间的这段时间内，投标人不得撤销其投标。</w:t>
      </w:r>
      <w:r/>
    </w:p>
    <w:p>
      <w:pPr>
        <w:pStyle w:val="1139"/>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21.5 不论投标人中标与否，投标文件均不退回。</w:t>
      </w:r>
      <w:bookmarkEnd w:id="135"/>
      <w:r/>
      <w:bookmarkEnd w:id="136"/>
      <w:r/>
      <w:bookmarkEnd w:id="137"/>
      <w:r/>
      <w:bookmarkEnd w:id="138"/>
      <w:r/>
      <w:r/>
    </w:p>
    <w:p>
      <w:pPr>
        <w:pStyle w:val="765"/>
        <w:jc w:val="left"/>
        <w:pageBreakBefore w:val="0"/>
        <w:spacing w:line="440" w:lineRule="exact"/>
        <w:rPr>
          <w:rStyle w:val="1078"/>
          <w:rFonts w:hint="eastAsia" w:asciiTheme="minorEastAsia" w:hAnsiTheme="minorEastAsia" w:eastAsiaTheme="minorEastAsia" w:cstheme="minorEastAsia"/>
          <w:b w:val="0"/>
          <w:bCs w:val="0"/>
          <w:color w:val="auto"/>
          <w:sz w:val="24"/>
          <w:szCs w:val="24"/>
          <w:highlight w:val="none"/>
        </w:rPr>
      </w:pPr>
      <w:r/>
      <w:bookmarkStart w:id="149" w:name="EB7c302f080cf342679641097daf23b42b"/>
      <w:r/>
      <w:bookmarkEnd w:id="149"/>
      <w:r/>
      <w:bookmarkStart w:id="150" w:name="_Toc513029229"/>
      <w:r/>
      <w:bookmarkStart w:id="151" w:name="_Toc17299"/>
      <w:r/>
      <w:bookmarkStart w:id="152" w:name="_Toc38368124"/>
      <w:r/>
      <w:bookmarkStart w:id="153" w:name="_Toc7542"/>
      <w:r/>
      <w:bookmarkStart w:id="154" w:name="_Toc16938545"/>
      <w:r/>
      <w:bookmarkStart w:id="155" w:name="_Toc20823301"/>
      <w:r/>
      <w:bookmarkStart w:id="156" w:name="_Toc120614218"/>
      <w:r/>
      <w:bookmarkStart w:id="157" w:name="_Toc54615243"/>
      <w:r/>
      <w:bookmarkStart w:id="158" w:name="_Toc35266024"/>
      <w:r>
        <w:rPr>
          <w:rStyle w:val="1078"/>
          <w:rFonts w:hint="eastAsia" w:asciiTheme="minorEastAsia" w:hAnsiTheme="minorEastAsia" w:eastAsiaTheme="minorEastAsia" w:cstheme="minorEastAsia"/>
          <w:b w:val="0"/>
          <w:bCs w:val="0"/>
          <w:color w:val="auto"/>
          <w:sz w:val="24"/>
          <w:szCs w:val="24"/>
          <w:highlight w:val="none"/>
        </w:rPr>
        <w:t xml:space="preserve">五、开标与评标</w:t>
      </w:r>
      <w:bookmarkEnd w:id="150"/>
      <w:r/>
      <w:bookmarkEnd w:id="151"/>
      <w:r/>
      <w:bookmarkEnd w:id="152"/>
      <w:r/>
      <w:bookmarkEnd w:id="153"/>
      <w:r/>
      <w:bookmarkEnd w:id="154"/>
      <w:r/>
      <w:bookmarkEnd w:id="155"/>
      <w:r/>
      <w:bookmarkEnd w:id="156"/>
      <w:r/>
      <w:bookmarkEnd w:id="157"/>
      <w:r/>
      <w:bookmarkEnd w:id="158"/>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59" w:name="_Toc16938546"/>
      <w:r/>
      <w:bookmarkStart w:id="160" w:name="_Toc20823302"/>
      <w:r/>
      <w:bookmarkStart w:id="161" w:name="_Toc513029230"/>
      <w:r>
        <w:rPr>
          <w:rFonts w:hint="eastAsia" w:asciiTheme="minorEastAsia" w:hAnsiTheme="minorEastAsia" w:eastAsiaTheme="minorEastAsia" w:cstheme="minorEastAsia"/>
          <w:color w:val="auto"/>
          <w:sz w:val="24"/>
          <w:szCs w:val="24"/>
          <w:highlight w:val="none"/>
        </w:rPr>
        <w:t xml:space="preserve">22、开标</w:t>
      </w:r>
      <w:bookmarkEnd w:id="159"/>
      <w:r/>
      <w:bookmarkEnd w:id="160"/>
      <w:r/>
      <w:bookmarkEnd w:id="161"/>
      <w:r/>
      <w:r/>
    </w:p>
    <w:p>
      <w:pPr>
        <w:ind w:firstLine="48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bookmarkStart w:id="162" w:name="EB45a41a7a147945c0bb92535f2d40058d"/>
      <w:r/>
      <w:bookmarkEnd w:id="162"/>
      <w:r/>
      <w:bookmarkStart w:id="163" w:name="_Toc513029231"/>
      <w:r/>
      <w:bookmarkStart w:id="164" w:name="_Toc20823303"/>
      <w:r/>
      <w:bookmarkStart w:id="165" w:name="_Toc16938547"/>
      <w:r>
        <w:rPr>
          <w:rStyle w:val="958"/>
          <w:rFonts w:hint="eastAsia" w:asciiTheme="minorEastAsia" w:hAnsiTheme="minorEastAsia" w:eastAsiaTheme="minorEastAsia" w:cstheme="minorEastAsia"/>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23、评标委员会</w:t>
      </w:r>
      <w:r/>
    </w:p>
    <w:p>
      <w:pPr>
        <w:pageBreakBefore w:val="0"/>
        <w:spacing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23.1</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开标后，</w:t>
      </w:r>
      <w:bookmarkStart w:id="166" w:name="EBd93f728e80de47e5afd77299c0ffdfa6"/>
      <w:r>
        <w:rPr>
          <w:rFonts w:hint="eastAsia" w:asciiTheme="minorEastAsia" w:hAnsiTheme="minorEastAsia" w:eastAsiaTheme="minorEastAsia" w:cstheme="minorEastAsia"/>
          <w:color w:val="auto"/>
          <w:sz w:val="24"/>
          <w:szCs w:val="24"/>
          <w:highlight w:val="none"/>
        </w:rPr>
        <w:t xml:space="preserve">公共资源交易中心</w:t>
      </w:r>
      <w:bookmarkEnd w:id="166"/>
      <w:r>
        <w:rPr>
          <w:rFonts w:hint="eastAsia" w:asciiTheme="minorEastAsia" w:hAnsiTheme="minorEastAsia" w:eastAsiaTheme="minorEastAsia" w:cstheme="minorEastAsia"/>
          <w:color w:val="auto"/>
          <w:sz w:val="24"/>
          <w:szCs w:val="24"/>
          <w:highlight w:val="none"/>
        </w:rPr>
        <w:t xml:space="preserve">将立即组织评标委员会（以下简称评委会）进行评标。</w:t>
      </w:r>
      <w:r/>
    </w:p>
    <w:p>
      <w:pPr>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23.4评委会将对投标人的商业、技术秘密予以保密。</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24．评标过程的保密</w:t>
      </w:r>
      <w:bookmarkEnd w:id="163"/>
      <w:r/>
      <w:bookmarkEnd w:id="164"/>
      <w:r/>
      <w:bookmarkEnd w:id="165"/>
      <w:r>
        <w:rPr>
          <w:rFonts w:hint="eastAsia" w:asciiTheme="minorEastAsia" w:hAnsiTheme="minorEastAsia" w:eastAsiaTheme="minorEastAsia" w:cstheme="minorEastAsia"/>
          <w:color w:val="auto"/>
          <w:sz w:val="24"/>
          <w:szCs w:val="24"/>
          <w:highlight w:val="none"/>
        </w:rPr>
        <w:t xml:space="preserve">与公正</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w:t>
      </w:r>
      <w:r>
        <w:rPr>
          <w:rFonts w:hint="eastAsia" w:asciiTheme="minorEastAsia" w:hAnsiTheme="minorEastAsia" w:eastAsiaTheme="minorEastAsia" w:cstheme="minorEastAsia"/>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24.2在评标过程中，如果投标人试图向</w:t>
      </w:r>
      <w:bookmarkStart w:id="167" w:name="EB8495c46e8cb146ec80ae8c0f7928221c"/>
      <w:r>
        <w:rPr>
          <w:rFonts w:hint="eastAsia" w:asciiTheme="minorEastAsia" w:hAnsiTheme="minorEastAsia" w:eastAsiaTheme="minorEastAsia" w:cstheme="minorEastAsia"/>
          <w:color w:val="auto"/>
          <w:sz w:val="24"/>
          <w:szCs w:val="24"/>
          <w:highlight w:val="none"/>
        </w:rPr>
        <w:t xml:space="preserve">公共资源交易中心</w:t>
      </w:r>
      <w:bookmarkEnd w:id="167"/>
      <w:r>
        <w:rPr>
          <w:rFonts w:hint="eastAsia" w:asciiTheme="minorEastAsia" w:hAnsiTheme="minorEastAsia" w:eastAsiaTheme="minorEastAsia" w:cstheme="minorEastAsia"/>
          <w:color w:val="auto"/>
          <w:sz w:val="24"/>
          <w:szCs w:val="24"/>
          <w:highlight w:val="none"/>
        </w:rPr>
        <w:t xml:space="preserve">和参与评标的人员施加任何影响，都将会导致其投标被拒绝。</w:t>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68" w:name="_Toc16938548"/>
      <w:r/>
      <w:bookmarkStart w:id="169" w:name="_Toc20823304"/>
      <w:r/>
      <w:bookmarkStart w:id="170" w:name="_Toc513029232"/>
      <w:r>
        <w:rPr>
          <w:rFonts w:hint="eastAsia" w:asciiTheme="minorEastAsia" w:hAnsiTheme="minorEastAsia" w:eastAsiaTheme="minorEastAsia" w:cstheme="minorEastAsia"/>
          <w:color w:val="auto"/>
          <w:sz w:val="24"/>
          <w:szCs w:val="24"/>
          <w:highlight w:val="none"/>
        </w:rPr>
        <w:t xml:space="preserve">25．投标的澄清</w:t>
      </w:r>
      <w:bookmarkEnd w:id="168"/>
      <w:r/>
      <w:bookmarkEnd w:id="169"/>
      <w:r/>
      <w:bookmarkEnd w:id="170"/>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16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440" w:lineRule="exact"/>
        <w:rPr>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58"/>
          <w:rFonts w:hint="eastAsia" w:asciiTheme="minorEastAsia" w:hAnsiTheme="minorEastAsia" w:eastAsiaTheme="minorEastAsia" w:cstheme="minorEastAsia"/>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25.3接到评委会澄清要求的投标人如未按规定做出澄清，其风险由投标人自行承担。</w:t>
      </w:r>
      <w:r/>
    </w:p>
    <w:p>
      <w:pPr>
        <w:ind w:firstLine="420"/>
        <w:keepLines/>
        <w:keepNext/>
        <w:pageBreakBefore w:val="0"/>
        <w:spacing w:line="440" w:lineRule="exact"/>
        <w:rPr>
          <w:rFonts w:hint="eastAsia" w:asciiTheme="minorEastAsia" w:hAnsiTheme="minorEastAsia" w:eastAsiaTheme="minorEastAsia" w:cstheme="minorEastAsia"/>
          <w:b/>
          <w:bCs/>
          <w:color w:val="auto"/>
          <w:sz w:val="24"/>
          <w:szCs w:val="24"/>
          <w:highlight w:val="none"/>
        </w:rPr>
        <w:outlineLvl w:val="3"/>
      </w:pPr>
      <w:r/>
      <w:bookmarkStart w:id="172" w:name="_Toc16938549"/>
      <w:r/>
      <w:bookmarkStart w:id="173" w:name="_Toc20823305"/>
      <w:r/>
      <w:bookmarkStart w:id="174" w:name="_Toc513029233"/>
      <w:r>
        <w:rPr>
          <w:rFonts w:hint="eastAsia" w:asciiTheme="minorEastAsia" w:hAnsiTheme="minorEastAsia" w:eastAsiaTheme="minorEastAsia" w:cstheme="minorEastAsia"/>
          <w:color w:val="auto"/>
          <w:sz w:val="24"/>
          <w:szCs w:val="24"/>
          <w:highlight w:val="none"/>
        </w:rPr>
        <w:t xml:space="preserve">26、</w:t>
      </w:r>
      <w:bookmarkEnd w:id="172"/>
      <w:r/>
      <w:bookmarkEnd w:id="173"/>
      <w:r/>
      <w:bookmarkEnd w:id="174"/>
      <w:r>
        <w:rPr>
          <w:rFonts w:hint="eastAsia" w:asciiTheme="minorEastAsia" w:hAnsiTheme="minorEastAsia" w:eastAsiaTheme="minorEastAsia" w:cstheme="minorEastAsia"/>
          <w:b/>
          <w:bCs/>
          <w:color w:val="auto"/>
          <w:sz w:val="24"/>
          <w:szCs w:val="24"/>
          <w:highlight w:val="none"/>
        </w:rPr>
        <w:t xml:space="preserve">对投标文件的初审</w:t>
      </w:r>
      <w:r/>
    </w:p>
    <w:p>
      <w:pPr>
        <w:ind w:firstLine="480"/>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bCs/>
          <w:color w:val="auto"/>
          <w:sz w:val="24"/>
          <w:szCs w:val="24"/>
          <w:highlight w:val="none"/>
        </w:rPr>
        <w:t xml:space="preserve">投标文件初审分为资格审查和符合性审查。</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w:t>
      </w:r>
      <w:r>
        <w:rPr>
          <w:rFonts w:hint="eastAsia" w:asciiTheme="minorEastAsia" w:hAnsiTheme="minorEastAsia" w:eastAsiaTheme="minorEastAsia" w:cstheme="minorEastAsia"/>
          <w:bCs/>
          <w:color w:val="auto"/>
          <w:sz w:val="24"/>
          <w:szCs w:val="24"/>
          <w:highlight w:val="none"/>
        </w:rPr>
        <w:t xml:space="preserve">资格性审查</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.1.</w:t>
      </w: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zh-CN"/>
        </w:rPr>
        <w:t xml:space="preserve">关于信用查询：</w:t>
      </w:r>
      <w:r/>
    </w:p>
    <w:p>
      <w:pPr>
        <w:ind w:firstLine="505"/>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.1.</w:t>
      </w:r>
      <w:r>
        <w:rPr>
          <w:rFonts w:hint="eastAsia" w:asciiTheme="minorEastAsia" w:hAnsiTheme="minorEastAsia" w:eastAsiaTheme="minorEastAsia" w:cstheme="minorEastAsia"/>
          <w:color w:val="auto"/>
          <w:sz w:val="24"/>
          <w:szCs w:val="24"/>
          <w:highlight w:val="none"/>
        </w:rPr>
        <w:t xml:space="preserve">1.1.2</w:t>
      </w:r>
      <w:r>
        <w:rPr>
          <w:rFonts w:hint="eastAsia" w:asciiTheme="minorEastAsia" w:hAnsiTheme="minorEastAsia" w:eastAsiaTheme="minorEastAsia" w:cstheme="minorEastAsia"/>
          <w:color w:val="auto"/>
          <w:sz w:val="24"/>
          <w:szCs w:val="24"/>
          <w:highlight w:val="none"/>
          <w:lang w:val="zh-CN"/>
        </w:rPr>
        <w:t xml:space="preserve">查询时间：投标文件递交截止时间。</w:t>
      </w:r>
      <w:r/>
    </w:p>
    <w:p>
      <w:pPr>
        <w:ind w:firstLine="505"/>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.1.1.1.</w:t>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26.1.2</w:t>
      </w:r>
      <w:r>
        <w:rPr>
          <w:rFonts w:hint="eastAsia" w:asciiTheme="minorEastAsia" w:hAnsiTheme="minorEastAsia" w:eastAsiaTheme="minorEastAsia" w:cstheme="minorEastAsia"/>
          <w:bCs/>
          <w:color w:val="auto"/>
          <w:sz w:val="24"/>
          <w:szCs w:val="24"/>
          <w:highlight w:val="none"/>
        </w:rPr>
        <w:t xml:space="preserve">符合性审查：</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Theme="minorEastAsia" w:hAnsiTheme="minorEastAsia" w:eastAsiaTheme="minorEastAsia" w:cstheme="minorEastAsia"/>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w:t>
      </w:r>
      <w:r>
        <w:rPr>
          <w:rFonts w:hint="eastAsia" w:asciiTheme="minorEastAsia" w:hAnsiTheme="minorEastAsia" w:eastAsiaTheme="minorEastAsia" w:cstheme="minorEastAsia"/>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 投标文件报价出现前后不一致的，按下列规定修正：</w:t>
      </w:r>
      <w:r>
        <w:rPr>
          <w:rFonts w:hint="eastAsia" w:asciiTheme="minorEastAsia" w:hAnsiTheme="minorEastAsia" w:eastAsiaTheme="minorEastAsia" w:cstheme="minorEastAsia"/>
          <w:bCs/>
          <w:color w:val="auto"/>
          <w:sz w:val="24"/>
          <w:szCs w:val="24"/>
          <w:highlight w:val="none"/>
        </w:rPr>
        <w:t xml:space="preserve"> </w:t>
      </w:r>
      <w:r/>
    </w:p>
    <w:p>
      <w:pPr>
        <w:ind w:firstLine="480"/>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（2）大写金额和小写金额不一致的，以大写金额为准；</w:t>
      </w:r>
      <w:r/>
    </w:p>
    <w:p>
      <w:pPr>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pStyle w:val="734"/>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76" w:name="_Toc513029234"/>
      <w:r/>
      <w:bookmarkStart w:id="177" w:name="_Toc20823306"/>
      <w:r/>
      <w:bookmarkStart w:id="178" w:name="_Toc16938550"/>
      <w:r/>
      <w:bookmarkStart w:id="179" w:name="_Toc200451960"/>
      <w:r>
        <w:rPr>
          <w:rFonts w:hint="eastAsia" w:asciiTheme="minorEastAsia" w:hAnsiTheme="minorEastAsia" w:eastAsiaTheme="minorEastAsia" w:cstheme="minorEastAsia"/>
          <w:color w:val="auto"/>
          <w:sz w:val="24"/>
          <w:szCs w:val="24"/>
          <w:highlight w:val="none"/>
        </w:rPr>
        <w:t xml:space="preserve">27、</w:t>
      </w:r>
      <w:bookmarkEnd w:id="176"/>
      <w:r/>
      <w:bookmarkEnd w:id="177"/>
      <w:r/>
      <w:bookmarkEnd w:id="178"/>
      <w:r>
        <w:rPr>
          <w:rFonts w:hint="eastAsia" w:asciiTheme="minorEastAsia" w:hAnsiTheme="minorEastAsia" w:eastAsiaTheme="minorEastAsia" w:cstheme="minorEastAsia"/>
          <w:color w:val="auto"/>
          <w:sz w:val="24"/>
          <w:szCs w:val="24"/>
          <w:highlight w:val="none"/>
        </w:rPr>
        <w:t xml:space="preserve">无效投标条款和废标条款</w:t>
      </w:r>
      <w:r/>
    </w:p>
    <w:p>
      <w:pPr>
        <w:pStyle w:val="1282"/>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27.1 无效投标条款</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 投标人未按照招标文件要求上传电子投标文件的；</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27.1.2 投标人在规定时间内不解密投标文件或未成功解密投标文件的（因系统原因导致的除外)；</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27.1.3 投标文件中没有《开标一览表》或《开标一览表》未加盖投标人公章的；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27.1.4 投标文件中任何有选择的报价；</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27.1.5 投标文件报价出现前后不一致的，按招标文件规定修正后投标人不确认的；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27.1.6 不同投标人的投标文件由同一单位或者个人编制；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27.1.7 不同投标人委托同一单位或者个人办理投标事宜； </w:t>
      </w:r>
      <w:r/>
    </w:p>
    <w:p>
      <w:pPr>
        <w:pStyle w:val="1208"/>
        <w:ind w:firstLine="637"/>
        <w:pageBreakBefore w:val="0"/>
        <w:spacing w:line="440" w:lineRule="exact"/>
        <w:tabs>
          <w:tab w:val="left" w:pos="220" w:leader="none"/>
        </w:tabs>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27.1.8不同投标人的投标文件制作机器码一致的；</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27.1.9 不同投标人的投标文件载明的项目管理成员或者联系人员为同一人；</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27.1.10 不同投标人的投标文件异常一致或者投标报价呈规律性差异；</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27.1.14 不同供应商的单位负责人为同一人或者存在直接控股、管理关系的；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27.1.15 为采购项目提供整体设计、规范编制或者项目管理、监理、检测等服务的；</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27.1.16 资格证明文件中要求加盖公章而未加盖公章的；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27.1.17 投标文件未按招标文件要求签署、盖章的；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27.1.18 不具备招标文件中规定的资格要求或未按招标文件规定的要求提供资格证明文件的；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27.1.19 报价超过招标文件中规定的预算金额或者最高限价的；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27.1.20 投标文件含有采购人不能接受的附加条件的；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27.1.21 不响应招标文件中规定的实质性要求的（本招标文件中斜体且有下划线部分为实质性要求）； </w:t>
      </w:r>
      <w:r/>
    </w:p>
    <w:p>
      <w:pPr>
        <w:pStyle w:val="1208"/>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27.1.22 法律、法规和采购文件规定的其他无效情形;  </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27.2 废标条款：</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(1)符合专业条件的供应商或者对招标文件作实质响应的供应商不足三家的； </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(2)出现影响采购公正的违法、违规行为的；</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(3)投标人的报价均超过了采购预算，采购人不能支付的；</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(4)因重大变故，采购任务取消的。</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 (5)因苏采云系统系统故障原因造成开标不成功的。</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27.3 投标截止时间结束后参加投标的供应商不足三家的处理：</w:t>
      </w:r>
      <w:r/>
    </w:p>
    <w:p>
      <w:pPr>
        <w:pStyle w:val="1220"/>
        <w:ind w:firstLine="500"/>
        <w:pageBreakBefore w:val="0"/>
        <w:spacing w:line="440" w:lineRule="exact"/>
        <w:rPr>
          <w:rStyle w:val="958"/>
          <w:rFonts w:hint="eastAsia" w:asciiTheme="minorEastAsia" w:hAnsiTheme="minorEastAsia" w:eastAsiaTheme="minorEastAsia" w:cstheme="minorEastAsia"/>
          <w:color w:val="auto"/>
          <w:spacing w:val="7"/>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765"/>
        <w:jc w:val="left"/>
        <w:pageBreakBefore w:val="0"/>
        <w:spacing w:line="440" w:lineRule="exact"/>
        <w:rPr>
          <w:rStyle w:val="1078"/>
          <w:rFonts w:hint="eastAsia" w:asciiTheme="minorEastAsia" w:hAnsiTheme="minorEastAsia" w:eastAsiaTheme="minorEastAsia" w:cstheme="minorEastAsia"/>
          <w:b w:val="0"/>
          <w:bCs w:val="0"/>
          <w:color w:val="auto"/>
          <w:sz w:val="24"/>
          <w:szCs w:val="24"/>
          <w:highlight w:val="none"/>
        </w:rPr>
      </w:pPr>
      <w:r/>
      <w:bookmarkStart w:id="180" w:name="_Toc16938551"/>
      <w:r/>
      <w:bookmarkStart w:id="181" w:name="_Toc513029235"/>
      <w:r/>
      <w:bookmarkStart w:id="182" w:name="_Toc20823307"/>
      <w:r/>
      <w:bookmarkStart w:id="183" w:name="_Toc29240"/>
      <w:r/>
      <w:bookmarkStart w:id="184" w:name="_Toc54615244"/>
      <w:r/>
      <w:bookmarkStart w:id="185" w:name="_Toc35266025"/>
      <w:r/>
      <w:bookmarkStart w:id="186" w:name="_Toc38368125"/>
      <w:r/>
      <w:bookmarkStart w:id="187" w:name="_Toc28184"/>
      <w:r/>
      <w:bookmarkStart w:id="188" w:name="_Toc120614219"/>
      <w:r>
        <w:rPr>
          <w:rStyle w:val="1078"/>
          <w:rFonts w:hint="eastAsia" w:asciiTheme="minorEastAsia" w:hAnsiTheme="minorEastAsia" w:eastAsiaTheme="minorEastAsia" w:cstheme="minorEastAsia"/>
          <w:b w:val="0"/>
          <w:bCs w:val="0"/>
          <w:color w:val="auto"/>
          <w:sz w:val="24"/>
          <w:szCs w:val="24"/>
          <w:highlight w:val="none"/>
        </w:rPr>
        <w:t xml:space="preserve">六、</w:t>
      </w:r>
      <w:bookmarkEnd w:id="180"/>
      <w:r/>
      <w:bookmarkEnd w:id="181"/>
      <w:r/>
      <w:bookmarkEnd w:id="182"/>
      <w:r>
        <w:rPr>
          <w:rStyle w:val="1078"/>
          <w:rFonts w:hint="eastAsia" w:asciiTheme="minorEastAsia" w:hAnsiTheme="minorEastAsia" w:eastAsiaTheme="minorEastAsia" w:cstheme="minorEastAsia"/>
          <w:b w:val="0"/>
          <w:bCs w:val="0"/>
          <w:color w:val="auto"/>
          <w:sz w:val="24"/>
          <w:szCs w:val="24"/>
          <w:highlight w:val="none"/>
        </w:rPr>
        <w:t xml:space="preserve">定标</w:t>
      </w:r>
      <w:bookmarkEnd w:id="183"/>
      <w:r/>
      <w:bookmarkEnd w:id="184"/>
      <w:r/>
      <w:bookmarkEnd w:id="185"/>
      <w:r/>
      <w:bookmarkEnd w:id="186"/>
      <w:r/>
      <w:bookmarkEnd w:id="187"/>
      <w:r/>
      <w:bookmarkEnd w:id="188"/>
      <w:r/>
      <w:r/>
    </w:p>
    <w:p>
      <w:pPr>
        <w:ind w:firstLine="42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bookmarkStart w:id="189" w:name="_Toc513029238"/>
      <w:r/>
      <w:bookmarkStart w:id="190" w:name="_Toc20823310"/>
      <w:r/>
      <w:bookmarkStart w:id="191" w:name="_Toc16938554"/>
      <w:r>
        <w:rPr>
          <w:rFonts w:hint="eastAsia" w:asciiTheme="minorEastAsia" w:hAnsiTheme="minorEastAsia" w:eastAsiaTheme="minorEastAsia" w:cstheme="minorEastAsia"/>
          <w:color w:val="auto"/>
          <w:sz w:val="24"/>
          <w:szCs w:val="24"/>
          <w:highlight w:val="none"/>
        </w:rPr>
        <w:t xml:space="preserve">28、</w:t>
      </w:r>
      <w:bookmarkEnd w:id="189"/>
      <w:r>
        <w:rPr>
          <w:rFonts w:hint="eastAsia" w:asciiTheme="minorEastAsia" w:hAnsiTheme="minorEastAsia" w:eastAsiaTheme="minorEastAsia" w:cstheme="minorEastAsia"/>
          <w:color w:val="auto"/>
          <w:sz w:val="24"/>
          <w:szCs w:val="24"/>
          <w:highlight w:val="none"/>
        </w:rPr>
        <w:t xml:space="preserve">确定</w:t>
      </w:r>
      <w:bookmarkEnd w:id="190"/>
      <w:r/>
      <w:bookmarkEnd w:id="191"/>
      <w:r>
        <w:rPr>
          <w:rFonts w:hint="eastAsia" w:asciiTheme="minorEastAsia" w:hAnsiTheme="minorEastAsia" w:eastAsiaTheme="minorEastAsia" w:cstheme="minorEastAsia"/>
          <w:color w:val="auto"/>
          <w:sz w:val="24"/>
          <w:szCs w:val="24"/>
          <w:highlight w:val="none"/>
        </w:rPr>
        <w:t xml:space="preserve">中标单位</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28.1</w:t>
      </w:r>
      <w:bookmarkEnd w:id="179"/>
      <w:r>
        <w:rPr>
          <w:rFonts w:hint="eastAsia" w:asciiTheme="minorEastAsia" w:hAnsiTheme="minorEastAsia" w:eastAsiaTheme="minorEastAsia" w:cstheme="minorEastAsia"/>
          <w:bCs/>
          <w:color w:val="auto"/>
          <w:sz w:val="24"/>
          <w:szCs w:val="24"/>
          <w:highlight w:val="none"/>
        </w:rPr>
        <w:t xml:space="preserve">评委会根据本招标文件规定评标办法与评标标准向采购人推荐出1名中标候选人。</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28.2 采购人应根据评委会推荐的中标候选人确定中标人。</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28.3</w:t>
      </w:r>
      <w:r>
        <w:rPr>
          <w:rFonts w:hint="eastAsia" w:asciiTheme="minorEastAsia" w:hAnsiTheme="minorEastAsia" w:eastAsiaTheme="minorEastAsia" w:cstheme="minorEastAsia"/>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28.4若有充分证据证明，中标人出现下列情况之一的，一经查实，中标无效：</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（1）提供虚假材料谋取中标的；</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（6）向评标委员会行贿或者提供其他不正当利益。</w:t>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29、质疑</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29.1质疑形式</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29.1.2质疑必须按《政府采购法》、《政府采购法实施条例》及财政部94号令的相关规定提交，未按上述要求提交的质疑函</w:t>
      </w:r>
      <w:bookmarkStart w:id="192" w:name="EB0a0bb8d9f8954ef79aa564dbfd72d9f1"/>
      <w:r>
        <w:rPr>
          <w:rFonts w:hint="eastAsia" w:asciiTheme="minorEastAsia" w:hAnsiTheme="minorEastAsia" w:eastAsiaTheme="minorEastAsia" w:cstheme="minorEastAsia"/>
          <w:color w:val="auto"/>
          <w:sz w:val="24"/>
          <w:szCs w:val="24"/>
          <w:highlight w:val="none"/>
        </w:rPr>
        <w:t xml:space="preserve">公共资源交易中心</w:t>
      </w:r>
      <w:bookmarkEnd w:id="192"/>
      <w:r>
        <w:rPr>
          <w:rFonts w:hint="eastAsia" w:asciiTheme="minorEastAsia" w:hAnsiTheme="minorEastAsia" w:eastAsiaTheme="minorEastAsia" w:cstheme="minorEastAsia"/>
          <w:color w:val="auto"/>
          <w:sz w:val="24"/>
          <w:szCs w:val="24"/>
          <w:highlight w:val="none"/>
        </w:rPr>
        <w:t xml:space="preserve">有权不予受理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29.1.3质疑函应当包括下列内容：</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29.1.3.2质疑项目的名称、编号；</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29.1.3.3具体、明确的质疑事项和与质疑事项相关的请求；</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29.1.3.4事实依据；</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29.1.3.5必要的法律依据；</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29.1.3.6提出质疑的日期。</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29.1.5质疑的送达方式</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29.2特别提示</w:t>
      </w:r>
      <w:r/>
    </w:p>
    <w:p>
      <w:pPr>
        <w:ind w:firstLine="480"/>
        <w:pageBreakBefore w:val="0"/>
        <w:spacing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29.2.1根据财政部94号令第十一条规定，提出质疑的供应商应当是参与所质疑项目采购活动的供应商。</w:t>
      </w:r>
      <w:r>
        <w:rPr>
          <w:rFonts w:hint="eastAsia" w:asciiTheme="minorEastAsia" w:hAnsiTheme="minorEastAsia" w:eastAsiaTheme="minorEastAsia" w:cstheme="minorEastAsia"/>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29.2.2供应商在法定质疑期内应一次性提出针对同一采购程序环节的质疑。</w:t>
      </w:r>
      <w:r/>
    </w:p>
    <w:p>
      <w:pPr>
        <w:ind w:firstLine="24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29.2.3供应商提出质疑必须有理、有据，不得恶意质疑或提交虚假质疑。否则，一经查实，采购人或</w:t>
      </w:r>
      <w:bookmarkStart w:id="193" w:name="EB099f29e99fec42e0b68e9bb29a0c4ea8"/>
      <w:r>
        <w:rPr>
          <w:rFonts w:hint="eastAsia" w:asciiTheme="minorEastAsia" w:hAnsiTheme="minorEastAsia" w:eastAsiaTheme="minorEastAsia" w:cstheme="minorEastAsia"/>
          <w:color w:val="auto"/>
          <w:sz w:val="24"/>
          <w:szCs w:val="24"/>
          <w:highlight w:val="none"/>
        </w:rPr>
        <w:t xml:space="preserve">公共资源交易中心</w:t>
      </w:r>
      <w:bookmarkEnd w:id="193"/>
      <w:r>
        <w:rPr>
          <w:rFonts w:hint="eastAsia" w:asciiTheme="minorEastAsia" w:hAnsiTheme="minorEastAsia" w:eastAsiaTheme="minorEastAsia" w:cstheme="minorEastAsia"/>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29.3其他</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29.3.1采购人或</w:t>
      </w:r>
      <w:bookmarkStart w:id="194" w:name="EB8773124fd4fb4b248e75c3aa7fb3bbda"/>
      <w:r>
        <w:rPr>
          <w:rFonts w:hint="eastAsia" w:asciiTheme="minorEastAsia" w:hAnsiTheme="minorEastAsia" w:eastAsiaTheme="minorEastAsia" w:cstheme="minorEastAsia"/>
          <w:color w:val="auto"/>
          <w:sz w:val="24"/>
          <w:szCs w:val="24"/>
          <w:highlight w:val="none"/>
        </w:rPr>
        <w:t xml:space="preserve">公共资源交易中心</w:t>
      </w:r>
      <w:bookmarkEnd w:id="194"/>
      <w:r>
        <w:rPr>
          <w:rFonts w:hint="eastAsia" w:asciiTheme="minorEastAsia" w:hAnsiTheme="minorEastAsia" w:eastAsiaTheme="minorEastAsia" w:cstheme="minorEastAsia"/>
          <w:color w:val="auto"/>
          <w:sz w:val="24"/>
          <w:szCs w:val="24"/>
          <w:highlight w:val="none"/>
        </w:rPr>
        <w:t xml:space="preserve">将在收到供应商的质疑后七个工作日内作出答复，答复的内容不涉及商业秘密。</w:t>
      </w:r>
      <w:r/>
    </w:p>
    <w:p>
      <w:pPr>
        <w:ind w:firstLine="560"/>
        <w:keepLines/>
        <w:keepNext/>
        <w:pageBreakBefore w:val="0"/>
        <w:spacing w:line="440" w:lineRule="exact"/>
        <w:rPr>
          <w:rFonts w:hint="eastAsia" w:asciiTheme="minorEastAsia" w:hAnsiTheme="minorEastAsia" w:eastAsiaTheme="minorEastAsia" w:cstheme="minorEastAsia"/>
          <w:color w:val="auto"/>
          <w:sz w:val="24"/>
          <w:szCs w:val="24"/>
          <w:highlight w:val="none"/>
        </w:rPr>
        <w:outlineLvl w:val="3"/>
      </w:pPr>
      <w:r>
        <w:rPr>
          <w:rFonts w:hint="eastAsia" w:asciiTheme="minorEastAsia" w:hAnsiTheme="minorEastAsia" w:eastAsiaTheme="minorEastAsia" w:cstheme="minorEastAsia"/>
          <w:color w:val="auto"/>
          <w:sz w:val="24"/>
          <w:szCs w:val="24"/>
          <w:highlight w:val="none"/>
        </w:rPr>
        <w:t xml:space="preserve">30、中标通知书</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30.l在中标结果确定后2个工作日内，</w:t>
      </w:r>
      <w:bookmarkStart w:id="195" w:name="EB74ca8e7cbd0c43048dde3bacda3415fd"/>
      <w:r>
        <w:rPr>
          <w:rFonts w:hint="eastAsia" w:asciiTheme="minorEastAsia" w:hAnsiTheme="minorEastAsia" w:eastAsiaTheme="minorEastAsia" w:cstheme="minorEastAsia"/>
          <w:color w:val="auto"/>
          <w:sz w:val="24"/>
          <w:szCs w:val="24"/>
          <w:highlight w:val="none"/>
        </w:rPr>
        <w:t xml:space="preserve">公共资源交易中心</w:t>
      </w:r>
      <w:bookmarkEnd w:id="195"/>
      <w:r>
        <w:rPr>
          <w:rFonts w:hint="eastAsia" w:asciiTheme="minorEastAsia" w:hAnsiTheme="minorEastAsia" w:eastAsiaTheme="minorEastAsia" w:cstheme="minorEastAsia"/>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ageBreakBefore w:val="0"/>
        <w:spacing w:line="440" w:lineRule="exact"/>
        <w:rPr>
          <w:rFonts w:hint="eastAsia" w:asciiTheme="minorEastAsia" w:hAnsiTheme="minorEastAsia" w:eastAsiaTheme="minorEastAsia" w:cstheme="minorEastAsia"/>
          <w:bCs/>
          <w:color w:val="auto"/>
          <w:sz w:val="24"/>
          <w:szCs w:val="24"/>
          <w:highlight w:val="none"/>
        </w:rPr>
        <w:outlineLvl w:val="1"/>
      </w:pPr>
      <w:r/>
      <w:bookmarkStart w:id="196" w:name="_Toc10512"/>
      <w:r>
        <w:rPr>
          <w:rFonts w:hint="eastAsia" w:asciiTheme="minorEastAsia" w:hAnsiTheme="minorEastAsia" w:eastAsiaTheme="minorEastAsia" w:cstheme="minorEastAsia"/>
          <w:bCs/>
          <w:color w:val="auto"/>
          <w:sz w:val="24"/>
          <w:szCs w:val="24"/>
          <w:highlight w:val="none"/>
        </w:rPr>
        <w:t xml:space="preserve">七、授予合同</w:t>
      </w:r>
      <w:bookmarkEnd w:id="196"/>
      <w:r/>
      <w:r/>
    </w:p>
    <w:p>
      <w:pPr>
        <w:ind w:firstLine="560"/>
        <w:keepLines/>
        <w:keepNext/>
        <w:pageBreakBefore w:val="0"/>
        <w:spacing w:line="440" w:lineRule="exact"/>
        <w:rPr>
          <w:rFonts w:hint="eastAsia" w:asciiTheme="minorEastAsia" w:hAnsiTheme="minorEastAsia" w:eastAsiaTheme="minorEastAsia" w:cstheme="minorEastAsia"/>
          <w:bCs/>
          <w:color w:val="auto"/>
          <w:sz w:val="24"/>
          <w:szCs w:val="24"/>
          <w:highlight w:val="none"/>
        </w:rPr>
        <w:outlineLvl w:val="3"/>
      </w:pPr>
      <w:r>
        <w:rPr>
          <w:rFonts w:hint="eastAsia" w:asciiTheme="minorEastAsia" w:hAnsiTheme="minorEastAsia" w:eastAsiaTheme="minorEastAsia" w:cstheme="minorEastAsia"/>
          <w:bCs/>
          <w:color w:val="auto"/>
          <w:sz w:val="24"/>
          <w:szCs w:val="24"/>
          <w:highlight w:val="none"/>
        </w:rPr>
        <w:t xml:space="preserve">31. 签订合同</w:t>
      </w:r>
      <w:r/>
    </w:p>
    <w:p>
      <w:pPr>
        <w:ind w:firstLine="480"/>
        <w:pageBreakBefore w:val="0"/>
        <w:spacing w:line="44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31.l</w:t>
      </w:r>
      <w:r>
        <w:rPr>
          <w:rFonts w:hint="eastAsia" w:asciiTheme="minorEastAsia" w:hAnsiTheme="minorEastAsia" w:eastAsiaTheme="minorEastAsia" w:cstheme="minorEastAsia"/>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31.3 签订合同后，中标人不得将货物及其他相关服务进行转包和分包</w:t>
      </w:r>
      <w:r>
        <w:rPr>
          <w:rFonts w:hint="eastAsia" w:asciiTheme="minorEastAsia" w:hAnsiTheme="minorEastAsia" w:eastAsiaTheme="minorEastAsia" w:cstheme="minorEastAsia"/>
          <w:color w:val="auto"/>
          <w:sz w:val="24"/>
          <w:szCs w:val="24"/>
          <w:highlight w:val="none"/>
        </w:rPr>
        <w:t xml:space="preserve">。</w:t>
      </w:r>
      <w:r/>
    </w:p>
    <w:p>
      <w:pPr>
        <w:ind w:firstLine="560"/>
        <w:keepLines/>
        <w:keepNext/>
        <w:pageBreakBefore w:val="0"/>
        <w:spacing w:line="440" w:lineRule="exact"/>
        <w:rPr>
          <w:rFonts w:hint="eastAsia" w:asciiTheme="minorEastAsia" w:hAnsiTheme="minorEastAsia" w:eastAsiaTheme="minorEastAsia" w:cstheme="minorEastAsia"/>
          <w:bCs/>
          <w:color w:val="auto"/>
          <w:sz w:val="24"/>
          <w:szCs w:val="24"/>
          <w:highlight w:val="none"/>
        </w:rPr>
        <w:outlineLvl w:val="3"/>
      </w:pPr>
      <w:r>
        <w:rPr>
          <w:rFonts w:hint="eastAsia" w:asciiTheme="minorEastAsia" w:hAnsiTheme="minorEastAsia" w:eastAsiaTheme="minorEastAsia" w:cstheme="minorEastAsia"/>
          <w:bCs/>
          <w:color w:val="auto"/>
          <w:sz w:val="24"/>
          <w:szCs w:val="24"/>
          <w:highlight w:val="none"/>
        </w:rPr>
        <w:t xml:space="preserve">32、履约保证金</w:t>
      </w:r>
      <w:r/>
    </w:p>
    <w:p>
      <w:pPr>
        <w:pStyle w:val="1213"/>
        <w:ind w:firstLine="500"/>
        <w:pageBreakBefore w:val="0"/>
        <w:spacing w:line="440" w:lineRule="exact"/>
        <w:rPr>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pacing w:val="7"/>
          <w:sz w:val="24"/>
          <w:szCs w:val="24"/>
          <w:highlight w:val="none"/>
        </w:rPr>
        <w:t xml:space="preserve">32.1 </w:t>
      </w:r>
      <w:r>
        <w:rPr>
          <w:rStyle w:val="958"/>
          <w:rFonts w:hint="eastAsia" w:asciiTheme="minorEastAsia" w:hAnsiTheme="minorEastAsia" w:eastAsiaTheme="minorEastAsia" w:cstheme="minorEastAsia"/>
          <w:color w:val="auto"/>
          <w:spacing w:val="7"/>
          <w:sz w:val="24"/>
          <w:szCs w:val="24"/>
          <w:highlight w:val="none"/>
        </w:rPr>
        <w:t xml:space="preserve">合同签订前，中标人向采购单位交付的履约保证金为</w:t>
      </w:r>
      <w:r>
        <w:rPr>
          <w:rStyle w:val="958"/>
          <w:rFonts w:hint="eastAsia" w:asciiTheme="minorEastAsia" w:hAnsiTheme="minorEastAsia" w:eastAsiaTheme="minorEastAsia" w:cstheme="minorEastAsia"/>
          <w:color w:val="auto"/>
          <w:spacing w:val="7"/>
          <w:sz w:val="24"/>
          <w:szCs w:val="24"/>
          <w:highlight w:val="none"/>
          <w:lang w:val="en-US"/>
        </w:rPr>
        <w:t xml:space="preserve">合同金额的2%</w:t>
      </w:r>
      <w:r>
        <w:rPr>
          <w:rStyle w:val="958"/>
          <w:rFonts w:hint="eastAsia" w:asciiTheme="minorEastAsia" w:hAnsiTheme="minorEastAsia" w:eastAsiaTheme="minorEastAsia" w:cstheme="minorEastAsia"/>
          <w:color w:val="auto"/>
          <w:spacing w:val="7"/>
          <w:sz w:val="24"/>
          <w:szCs w:val="24"/>
          <w:highlight w:val="none"/>
        </w:rPr>
        <w:t xml:space="preserve">。</w:t>
      </w:r>
      <w:bookmarkStart w:id="197" w:name="EB8c6891da72364e93a7598f4884fbe954"/>
      <w:r/>
      <w:bookmarkEnd w:id="197"/>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32.2 履约保证金必须是人民币。</w:t>
      </w:r>
      <w:r>
        <w:rPr>
          <w:rFonts w:hint="eastAsia" w:asciiTheme="minorEastAsia" w:hAnsiTheme="minorEastAsia" w:eastAsiaTheme="minorEastAsia" w:cstheme="minorEastAsia"/>
          <w:color w:val="auto"/>
          <w:sz w:val="24"/>
          <w:szCs w:val="24"/>
          <w:highlight w:val="none"/>
        </w:rPr>
        <w:t xml:space="preserve">履约保证金应当以支票、汇票、本票或者金融机构、担保机构出具的保函等非现金形式提交。</w:t>
      </w:r>
      <w:r/>
    </w:p>
    <w:p>
      <w:pPr>
        <w:ind w:firstLine="480"/>
        <w:spacing w:before="120" w:after="120" w:line="440" w:lineRule="exact"/>
        <w:rPr>
          <w:rFonts w:hint="default" w:ascii="宋体" w:hAnsi="宋体"/>
          <w:sz w:val="24"/>
          <w:szCs w:val="24"/>
          <w:highlight w:val="none"/>
        </w:rPr>
      </w:pPr>
      <w:r>
        <w:rPr>
          <w:rFonts w:hint="eastAsia" w:ascii="宋体" w:hAnsi="宋体"/>
          <w:sz w:val="24"/>
          <w:szCs w:val="24"/>
          <w:highlight w:val="none"/>
          <w:lang w:val="en-US" w:eastAsia="zh-CN"/>
        </w:rPr>
        <w:t xml:space="preserve">32.3</w:t>
      </w:r>
      <w:r>
        <w:rPr>
          <w:rFonts w:hint="eastAsia" w:ascii="宋体" w:hAnsi="宋体"/>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pageBreakBefore w:val="0"/>
        <w:spacing w:line="440" w:lineRule="exact"/>
        <w:rPr>
          <w:rFonts w:hint="eastAsia" w:asciiTheme="minorEastAsia" w:hAnsiTheme="minorEastAsia" w:eastAsiaTheme="minorEastAsia" w:cstheme="minorEastAsia"/>
          <w:bCs/>
          <w:color w:val="auto"/>
          <w:sz w:val="24"/>
          <w:szCs w:val="24"/>
          <w:highlight w:val="none"/>
        </w:rPr>
        <w:outlineLvl w:val="3"/>
      </w:pPr>
      <w:r>
        <w:rPr>
          <w:rFonts w:hint="eastAsia" w:asciiTheme="minorEastAsia" w:hAnsiTheme="minorEastAsia" w:eastAsiaTheme="minorEastAsia" w:cstheme="minorEastAsia"/>
          <w:bCs/>
          <w:color w:val="auto"/>
          <w:sz w:val="24"/>
          <w:szCs w:val="24"/>
          <w:highlight w:val="none"/>
        </w:rPr>
        <w:t xml:space="preserve">33、货物和服务的追加、减少和添购。</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440" w:lineRule="exact"/>
        <w:rPr>
          <w:rFonts w:hint="eastAsia" w:asciiTheme="minorEastAsia" w:hAnsiTheme="minorEastAsia" w:eastAsiaTheme="minorEastAsia" w:cstheme="minorEastAsia"/>
          <w:bCs/>
          <w:color w:val="auto"/>
          <w:sz w:val="24"/>
          <w:szCs w:val="24"/>
          <w:highlight w:val="none"/>
        </w:rPr>
        <w:outlineLvl w:val="3"/>
      </w:pPr>
      <w:r>
        <w:rPr>
          <w:rFonts w:hint="eastAsia" w:asciiTheme="minorEastAsia" w:hAnsiTheme="minorEastAsia" w:eastAsiaTheme="minorEastAsia" w:cstheme="minorEastAsia"/>
          <w:bCs/>
          <w:color w:val="auto"/>
          <w:sz w:val="24"/>
          <w:szCs w:val="24"/>
          <w:highlight w:val="none"/>
        </w:rPr>
        <w:t xml:space="preserve">34、监督和公证</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34.1政府有关监督部门将对投标全过程进行监督。</w:t>
      </w:r>
      <w:bookmarkStart w:id="198" w:name="EB0f9f45dd5e234a13a81c333deb906690"/>
      <w:r/>
      <w:r/>
    </w:p>
    <w:p>
      <w:pPr>
        <w:ind w:firstLine="48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34.2 招标代理机构的采购过程将通过公证机关进行公证。</w:t>
      </w:r>
      <w:bookmarkEnd w:id="198"/>
      <w:r/>
      <w:r/>
    </w:p>
    <w:p>
      <w:pPr>
        <w:pStyle w:val="1016"/>
        <w:pageBreakBefore/>
        <w:spacing w:line="360" w:lineRule="auto"/>
        <w:rPr>
          <w:rFonts w:ascii="宋体" w:hAnsi="宋体" w:eastAsia="宋体"/>
          <w:color w:val="auto"/>
          <w:highlight w:val="none"/>
        </w:rPr>
      </w:pPr>
      <w:r/>
      <w:bookmarkStart w:id="199" w:name="_Toc35266027"/>
      <w:r/>
      <w:bookmarkStart w:id="200" w:name="_Toc19809"/>
      <w:r/>
      <w:bookmarkStart w:id="201" w:name="_Toc22460"/>
      <w:r/>
      <w:bookmarkStart w:id="202" w:name="_Toc54615245"/>
      <w:r/>
      <w:bookmarkStart w:id="203" w:name="_Toc3449"/>
      <w:r/>
      <w:bookmarkStart w:id="204" w:name="_Toc38368127"/>
      <w:r>
        <w:rPr>
          <w:rFonts w:hint="eastAsia" w:ascii="宋体" w:hAnsi="宋体" w:eastAsia="宋体"/>
          <w:color w:val="auto"/>
          <w:highlight w:val="none"/>
        </w:rPr>
        <w:t xml:space="preserve">第三章 合同条款及</w:t>
      </w:r>
      <w:bookmarkEnd w:id="36"/>
      <w:r/>
      <w:bookmarkEnd w:id="37"/>
      <w:r/>
      <w:bookmarkEnd w:id="38"/>
      <w:r/>
      <w:bookmarkEnd w:id="39"/>
      <w:r/>
      <w:bookmarkEnd w:id="40"/>
      <w:r>
        <w:rPr>
          <w:rFonts w:hint="eastAsia" w:ascii="宋体" w:hAnsi="宋体" w:eastAsia="宋体"/>
          <w:color w:val="auto"/>
          <w:highlight w:val="none"/>
        </w:rPr>
        <w:t xml:space="preserve">格式</w:t>
      </w:r>
      <w:bookmarkEnd w:id="199"/>
      <w:r/>
      <w:bookmarkEnd w:id="200"/>
      <w:r/>
      <w:bookmarkEnd w:id="201"/>
      <w:r/>
      <w:bookmarkEnd w:id="202"/>
      <w:r/>
      <w:bookmarkEnd w:id="203"/>
      <w:r/>
      <w:bookmarkEnd w:id="204"/>
      <w:r/>
      <w:r/>
    </w:p>
    <w:p>
      <w:pPr>
        <w:rPr>
          <w:rFonts w:ascii="宋体" w:hAnsi="宋体"/>
          <w:color w:val="auto"/>
          <w:highlight w:val="none"/>
        </w:rPr>
      </w:pPr>
      <w:r/>
      <w:bookmarkStart w:id="205" w:name="EB445c3bd035294764b52dfc379b7b9568"/>
      <w:r/>
      <w:bookmarkEnd w:id="205"/>
      <w:r/>
      <w:r/>
    </w:p>
    <w:p>
      <w:pPr>
        <w:pStyle w:val="1114"/>
        <w:ind w:firstLine="480"/>
        <w:spacing w:line="440" w:lineRule="exact"/>
        <w:rPr>
          <w:rStyle w:val="958"/>
          <w:rFonts w:ascii="宋体" w:hAnsi="宋体" w:eastAsia="Times New Roman"/>
          <w:bCs/>
          <w:color w:val="auto"/>
          <w:sz w:val="24"/>
          <w:highlight w:val="none"/>
        </w:rPr>
      </w:pPr>
      <w:r/>
      <w:bookmarkStart w:id="206" w:name="_Hlt16619350"/>
      <w:r/>
      <w:bookmarkStart w:id="207" w:name="_Toc35266028"/>
      <w:r/>
      <w:bookmarkStart w:id="208" w:name="_Toc54615246"/>
      <w:r/>
      <w:bookmarkStart w:id="209" w:name="_Toc5729"/>
      <w:r/>
      <w:bookmarkStart w:id="210" w:name="_Toc38368128"/>
      <w:r/>
      <w:bookmarkStart w:id="211" w:name="_Toc28963"/>
      <w:r/>
      <w:bookmarkStart w:id="212" w:name="_Toc16938590"/>
      <w:r/>
      <w:bookmarkStart w:id="213" w:name="_Toc20823346"/>
      <w:r/>
      <w:bookmarkStart w:id="214" w:name="_Toc120614244"/>
      <w:r/>
      <w:bookmarkStart w:id="215" w:name="_Toc21415"/>
      <w:r>
        <w:rPr>
          <w:rStyle w:val="958"/>
          <w:rFonts w:hint="eastAsia" w:ascii="宋体" w:hAnsi="宋体" w:eastAsia="Times New Roman"/>
          <w:bCs/>
          <w:color w:val="auto"/>
          <w:sz w:val="24"/>
          <w:highlight w:val="none"/>
        </w:rPr>
        <w:t xml:space="preserve">以下为中标</w:t>
      </w:r>
      <w:r>
        <w:rPr>
          <w:rStyle w:val="958"/>
          <w:rFonts w:ascii="宋体" w:hAnsi="宋体" w:eastAsia="Times New Roman"/>
          <w:bCs/>
          <w:color w:val="auto"/>
          <w:sz w:val="24"/>
          <w:highlight w:val="none"/>
        </w:rPr>
        <w:t xml:space="preserve">(</w:t>
      </w:r>
      <w:r>
        <w:rPr>
          <w:rStyle w:val="958"/>
          <w:rFonts w:hint="eastAsia" w:ascii="宋体" w:hAnsi="宋体" w:eastAsia="Times New Roman"/>
          <w:bCs/>
          <w:color w:val="auto"/>
          <w:sz w:val="24"/>
          <w:highlight w:val="none"/>
        </w:rPr>
        <w:t xml:space="preserve">成交</w:t>
      </w:r>
      <w:r>
        <w:rPr>
          <w:rStyle w:val="958"/>
          <w:rFonts w:ascii="宋体" w:hAnsi="宋体" w:eastAsia="Times New Roman"/>
          <w:bCs/>
          <w:color w:val="auto"/>
          <w:sz w:val="24"/>
          <w:highlight w:val="none"/>
        </w:rPr>
        <w:t xml:space="preserve">)</w:t>
      </w:r>
      <w:r>
        <w:rPr>
          <w:rStyle w:val="958"/>
          <w:rFonts w:hint="eastAsia" w:ascii="宋体" w:hAnsi="宋体" w:eastAsia="Times New Roman"/>
          <w:bCs/>
          <w:color w:val="auto"/>
          <w:sz w:val="24"/>
          <w:highlight w:val="none"/>
        </w:rPr>
        <w:t xml:space="preserve">后签定本项目合同的通用条款，中标</w:t>
      </w:r>
      <w:r>
        <w:rPr>
          <w:rStyle w:val="958"/>
          <w:rFonts w:ascii="宋体" w:hAnsi="宋体" w:eastAsia="Times New Roman"/>
          <w:bCs/>
          <w:color w:val="auto"/>
          <w:sz w:val="24"/>
          <w:highlight w:val="none"/>
        </w:rPr>
        <w:t xml:space="preserve">(</w:t>
      </w:r>
      <w:r>
        <w:rPr>
          <w:rStyle w:val="958"/>
          <w:rFonts w:hint="eastAsia" w:ascii="宋体" w:hAnsi="宋体" w:eastAsia="Times New Roman"/>
          <w:bCs/>
          <w:color w:val="auto"/>
          <w:sz w:val="24"/>
          <w:highlight w:val="none"/>
        </w:rPr>
        <w:t xml:space="preserve">成交</w:t>
      </w:r>
      <w:r>
        <w:rPr>
          <w:rStyle w:val="958"/>
          <w:rFonts w:ascii="宋体" w:hAnsi="宋体" w:eastAsia="Times New Roman"/>
          <w:bCs/>
          <w:color w:val="auto"/>
          <w:sz w:val="24"/>
          <w:highlight w:val="none"/>
        </w:rPr>
        <w:t xml:space="preserve">)</w:t>
      </w:r>
      <w:r>
        <w:rPr>
          <w:rStyle w:val="958"/>
          <w:rFonts w:hint="eastAsia" w:ascii="宋体" w:hAnsi="宋体" w:eastAsia="Times New Roman"/>
          <w:bCs/>
          <w:color w:val="auto"/>
          <w:sz w:val="24"/>
          <w:highlight w:val="none"/>
        </w:rPr>
        <w:t xml:space="preserve">供应商不得提出实质性的修改。</w:t>
      </w:r>
      <w:r/>
    </w:p>
    <w:p>
      <w:pPr>
        <w:pStyle w:val="1114"/>
        <w:jc w:val="center"/>
        <w:rPr>
          <w:rStyle w:val="958"/>
          <w:b/>
          <w:bCs/>
          <w:color w:val="auto"/>
          <w:sz w:val="32"/>
          <w:szCs w:val="32"/>
          <w:highlight w:val="none"/>
        </w:rPr>
        <w:outlineLvl w:val="1"/>
      </w:pPr>
      <w:r/>
      <w:bookmarkStart w:id="216" w:name="_Toc3406"/>
      <w:r>
        <w:rPr>
          <w:rStyle w:val="958"/>
          <w:rFonts w:hint="eastAsia"/>
          <w:b/>
          <w:bCs/>
          <w:color w:val="auto"/>
          <w:sz w:val="32"/>
          <w:szCs w:val="32"/>
          <w:highlight w:val="none"/>
        </w:rPr>
        <w:t xml:space="preserve">张家港市政府采购合同</w:t>
      </w:r>
      <w:bookmarkEnd w:id="216"/>
      <w:r/>
      <w:r/>
    </w:p>
    <w:p>
      <w:pPr>
        <w:pStyle w:val="1114"/>
        <w:spacing w:before="120" w:after="120" w:line="440" w:lineRule="exact"/>
        <w:rPr>
          <w:rStyle w:val="958"/>
          <w:rFonts w:ascii="宋体" w:hAnsi="宋体" w:cs="Courier New"/>
          <w:color w:val="auto"/>
          <w:sz w:val="24"/>
          <w:highlight w:val="none"/>
        </w:rPr>
      </w:pPr>
      <w:r>
        <w:rPr>
          <w:rStyle w:val="958"/>
          <w:rFonts w:hint="eastAsia" w:ascii="宋体" w:hAnsi="宋体" w:cs="Courier New"/>
          <w:color w:val="auto"/>
          <w:sz w:val="24"/>
          <w:highlight w:val="none"/>
        </w:rPr>
        <w:t xml:space="preserve">项目名称：</w:t>
      </w:r>
      <w:bookmarkStart w:id="217" w:name="biaoduanname_1"/>
      <w:r>
        <w:rPr>
          <w:rStyle w:val="958"/>
          <w:rFonts w:hint="eastAsia" w:ascii="宋体" w:hAnsi="宋体" w:cs="Courier New"/>
          <w:color w:val="auto"/>
          <w:sz w:val="24"/>
          <w:highlight w:val="none"/>
        </w:rPr>
        <w:t xml:space="preserve">                   </w:t>
      </w:r>
      <w:bookmarkEnd w:id="217"/>
      <w:r>
        <w:rPr>
          <w:rStyle w:val="958"/>
          <w:rFonts w:hint="eastAsia" w:ascii="宋体" w:hAnsi="宋体" w:cs="Courier New"/>
          <w:color w:val="auto"/>
          <w:sz w:val="24"/>
          <w:highlight w:val="none"/>
        </w:rPr>
        <w:t xml:space="preserve">         </w:t>
      </w:r>
      <w:r/>
    </w:p>
    <w:p>
      <w:pPr>
        <w:pStyle w:val="1114"/>
        <w:spacing w:before="120" w:after="120" w:line="440" w:lineRule="exact"/>
        <w:rPr>
          <w:rStyle w:val="958"/>
          <w:rFonts w:ascii="宋体" w:hAnsi="宋体" w:cs="Courier New"/>
          <w:color w:val="auto"/>
          <w:sz w:val="24"/>
          <w:highlight w:val="none"/>
        </w:rPr>
      </w:pPr>
      <w:r>
        <w:rPr>
          <w:rStyle w:val="958"/>
          <w:rFonts w:hint="eastAsia" w:ascii="宋体" w:hAnsi="宋体" w:cs="Courier New"/>
          <w:color w:val="auto"/>
          <w:sz w:val="24"/>
          <w:highlight w:val="none"/>
        </w:rPr>
        <w:t xml:space="preserve">项目编号：</w:t>
      </w:r>
      <w:bookmarkStart w:id="218" w:name="projectno"/>
      <w:r>
        <w:rPr>
          <w:rStyle w:val="958"/>
          <w:rFonts w:hint="eastAsia" w:ascii="宋体" w:hAnsi="宋体" w:cs="Courier New"/>
          <w:color w:val="auto"/>
          <w:sz w:val="24"/>
          <w:highlight w:val="none"/>
        </w:rPr>
        <w:t xml:space="preserve">                  </w:t>
      </w:r>
      <w:bookmarkEnd w:id="218"/>
      <w:r/>
      <w:r/>
    </w:p>
    <w:p>
      <w:pPr>
        <w:pStyle w:val="1114"/>
        <w:spacing w:before="120" w:after="120" w:line="440" w:lineRule="exact"/>
        <w:rPr>
          <w:rStyle w:val="958"/>
          <w:rFonts w:ascii="宋体" w:hAnsi="宋体" w:cs="Courier New"/>
          <w:color w:val="auto"/>
          <w:sz w:val="24"/>
          <w:highlight w:val="none"/>
        </w:rPr>
      </w:pPr>
      <w:r>
        <w:rPr>
          <w:rStyle w:val="958"/>
          <w:rFonts w:hint="eastAsia" w:ascii="宋体" w:hAnsi="宋体" w:cs="Courier New"/>
          <w:color w:val="auto"/>
          <w:sz w:val="24"/>
          <w:highlight w:val="none"/>
        </w:rPr>
        <w:t xml:space="preserve">甲方：（买方）</w:t>
      </w:r>
      <w:r>
        <w:rPr>
          <w:rStyle w:val="958"/>
          <w:rFonts w:hint="eastAsia" w:ascii="宋体" w:hAnsi="宋体" w:cs="Courier New"/>
          <w:color w:val="auto"/>
          <w:sz w:val="24"/>
          <w:highlight w:val="none"/>
          <w:u w:val="single"/>
        </w:rPr>
        <w:t xml:space="preserve"> </w:t>
      </w:r>
      <w:bookmarkStart w:id="219" w:name="jianshedanwei_1"/>
      <w:r>
        <w:rPr>
          <w:rStyle w:val="958"/>
          <w:rFonts w:hint="eastAsia" w:ascii="宋体" w:hAnsi="宋体" w:cs="Courier New"/>
          <w:color w:val="auto"/>
          <w:sz w:val="24"/>
          <w:highlight w:val="none"/>
          <w:u w:val="single"/>
        </w:rPr>
        <w:t xml:space="preserve">                  </w:t>
      </w:r>
      <w:bookmarkEnd w:id="219"/>
      <w:r>
        <w:rPr>
          <w:rStyle w:val="958"/>
          <w:rFonts w:hint="eastAsia" w:ascii="宋体" w:hAnsi="宋体" w:cs="Courier New"/>
          <w:color w:val="auto"/>
          <w:sz w:val="24"/>
          <w:highlight w:val="none"/>
          <w:u w:val="single"/>
        </w:rPr>
        <w:t xml:space="preserve"> </w:t>
      </w:r>
      <w:r/>
    </w:p>
    <w:p>
      <w:pPr>
        <w:pStyle w:val="1114"/>
        <w:spacing w:before="120" w:after="120" w:line="440" w:lineRule="exact"/>
        <w:rPr>
          <w:rStyle w:val="958"/>
          <w:rFonts w:ascii="宋体" w:hAnsi="宋体" w:cs="Courier New"/>
          <w:color w:val="auto"/>
          <w:sz w:val="24"/>
          <w:highlight w:val="none"/>
          <w:u w:val="single"/>
        </w:rPr>
      </w:pPr>
      <w:r>
        <w:rPr>
          <w:rStyle w:val="958"/>
          <w:rFonts w:hint="eastAsia" w:ascii="宋体" w:hAnsi="宋体" w:cs="Courier New"/>
          <w:color w:val="auto"/>
          <w:sz w:val="24"/>
          <w:highlight w:val="none"/>
        </w:rPr>
        <w:t xml:space="preserve">乙方：（卖方）</w:t>
      </w:r>
      <w:r>
        <w:rPr>
          <w:rStyle w:val="958"/>
          <w:rFonts w:hint="eastAsia" w:ascii="宋体" w:hAnsi="宋体" w:cs="Courier New"/>
          <w:color w:val="auto"/>
          <w:sz w:val="24"/>
          <w:highlight w:val="none"/>
          <w:u w:val="single"/>
        </w:rPr>
        <w:t xml:space="preserve"> </w:t>
      </w:r>
      <w:bookmarkStart w:id="220" w:name="zhongbiaodanweiname_1"/>
      <w:r>
        <w:rPr>
          <w:rStyle w:val="958"/>
          <w:rFonts w:hint="eastAsia" w:ascii="宋体" w:hAnsi="宋体" w:cs="Courier New"/>
          <w:color w:val="auto"/>
          <w:sz w:val="24"/>
          <w:highlight w:val="none"/>
          <w:u w:val="single"/>
        </w:rPr>
        <w:t xml:space="preserve">                    </w:t>
      </w:r>
      <w:bookmarkEnd w:id="220"/>
      <w:r>
        <w:rPr>
          <w:rStyle w:val="958"/>
          <w:rFonts w:hint="eastAsia" w:ascii="宋体" w:hAnsi="宋体" w:cs="Courier New"/>
          <w:color w:val="auto"/>
          <w:sz w:val="24"/>
          <w:highlight w:val="none"/>
          <w:u w:val="single"/>
        </w:rPr>
        <w:t xml:space="preserve"> </w:t>
      </w:r>
      <w:r/>
    </w:p>
    <w:p>
      <w:pPr>
        <w:pStyle w:val="1114"/>
        <w:spacing w:before="120" w:after="120" w:line="440" w:lineRule="exact"/>
        <w:rPr>
          <w:color w:val="auto"/>
          <w:highlight w:val="none"/>
        </w:rPr>
      </w:pPr>
      <w:r>
        <w:rPr>
          <w:rFonts w:hint="eastAsia" w:ascii="宋体" w:hAnsi="宋体" w:cs="Courier New"/>
          <w:color w:val="auto"/>
          <w:sz w:val="24"/>
          <w:highlight w:val="none"/>
        </w:rPr>
        <w:t xml:space="preserve">甲、乙双方</w:t>
      </w:r>
      <w:r>
        <w:rPr>
          <w:rFonts w:hint="eastAsia" w:ascii="宋体" w:hAnsi="宋体" w:cs="宋体"/>
          <w:color w:val="auto"/>
          <w:sz w:val="24"/>
          <w:highlight w:val="none"/>
        </w:rPr>
        <w:t xml:space="preserve">根据苏州市公共资源交易中心张家港分中心 </w:t>
      </w:r>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项目公开招标的结果，签署本合同。</w:t>
      </w:r>
      <w:r/>
    </w:p>
    <w:p>
      <w:pPr>
        <w:pStyle w:val="1114"/>
        <w:ind w:firstLine="472"/>
        <w:spacing w:before="120" w:after="120" w:line="440" w:lineRule="exact"/>
        <w:rPr>
          <w:rStyle w:val="958"/>
          <w:rFonts w:ascii="宋体" w:hAnsi="宋体" w:cs="Courier New"/>
          <w:b/>
          <w:bCs/>
          <w:color w:val="auto"/>
          <w:sz w:val="24"/>
          <w:highlight w:val="none"/>
        </w:rPr>
        <w:outlineLvl w:val="1"/>
      </w:pPr>
      <w:r/>
      <w:bookmarkStart w:id="221" w:name="_Toc28826"/>
      <w:r>
        <w:rPr>
          <w:rStyle w:val="958"/>
          <w:rFonts w:hint="eastAsia" w:ascii="宋体" w:hAnsi="宋体" w:cs="Courier New"/>
          <w:b/>
          <w:bCs/>
          <w:color w:val="auto"/>
          <w:sz w:val="24"/>
          <w:highlight w:val="none"/>
        </w:rPr>
        <w:t xml:space="preserve">一、服务内容</w:t>
      </w:r>
      <w:bookmarkEnd w:id="221"/>
      <w:r>
        <w:rPr>
          <w:rStyle w:val="958"/>
          <w:rFonts w:hint="eastAsia" w:ascii="宋体" w:hAnsi="宋体" w:cs="Courier New"/>
          <w:b/>
          <w:bCs/>
          <w:color w:val="auto"/>
          <w:sz w:val="24"/>
          <w:highlight w:val="none"/>
        </w:rPr>
        <w:t xml:space="preserve"> </w:t>
      </w:r>
      <w:r/>
    </w:p>
    <w:tbl>
      <w:tblPr>
        <w:tblStyle w:val="733"/>
        <w:tblW w:w="8455"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3765"/>
      </w:tblGrid>
      <w:tr>
        <w:trPr>
          <w:cantSplit/>
          <w:trHeight w:val="521"/>
        </w:trPr>
        <w:tc>
          <w:tcPr>
            <w:tcW w:w="2405" w:type="dxa"/>
            <w:vAlign w:val="center"/>
            <w:textDirection w:val="lrTb"/>
            <w:noWrap w:val="false"/>
          </w:tcPr>
          <w:p>
            <w:pPr>
              <w:pStyle w:val="1114"/>
              <w:jc w:val="center"/>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项目名称</w:t>
            </w:r>
            <w:r/>
          </w:p>
        </w:tc>
        <w:tc>
          <w:tcPr>
            <w:tcW w:w="2285" w:type="dxa"/>
            <w:vAlign w:val="center"/>
            <w:textDirection w:val="lrTb"/>
            <w:noWrap w:val="false"/>
          </w:tcPr>
          <w:p>
            <w:pPr>
              <w:pStyle w:val="1114"/>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总价（元）</w:t>
            </w:r>
            <w:r/>
          </w:p>
        </w:tc>
        <w:tc>
          <w:tcPr>
            <w:tcW w:w="3765" w:type="dxa"/>
            <w:vAlign w:val="center"/>
            <w:textDirection w:val="lrTb"/>
            <w:noWrap w:val="false"/>
          </w:tcPr>
          <w:p>
            <w:pPr>
              <w:pStyle w:val="1114"/>
              <w:ind w:firstLine="480"/>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服务内容</w:t>
            </w:r>
            <w:r/>
          </w:p>
        </w:tc>
      </w:tr>
      <w:tr>
        <w:trPr>
          <w:cantSplit/>
          <w:trHeight w:val="658"/>
        </w:trPr>
        <w:tc>
          <w:tcPr>
            <w:tcW w:w="2405" w:type="dxa"/>
            <w:vAlign w:val="center"/>
            <w:textDirection w:val="lrTb"/>
            <w:noWrap w:val="false"/>
          </w:tcPr>
          <w:p>
            <w:pPr>
              <w:pStyle w:val="1114"/>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     </w:t>
            </w:r>
            <w:bookmarkStart w:id="222" w:name="biaoduanname_3"/>
            <w:r>
              <w:rPr>
                <w:rStyle w:val="958"/>
                <w:rFonts w:hint="eastAsia" w:ascii="宋体" w:hAnsi="宋体" w:cs="宋体"/>
                <w:color w:val="auto"/>
                <w:sz w:val="24"/>
                <w:highlight w:val="none"/>
              </w:rPr>
              <w:t xml:space="preserve">        </w:t>
            </w:r>
            <w:bookmarkEnd w:id="222"/>
            <w:r>
              <w:rPr>
                <w:rStyle w:val="958"/>
                <w:rFonts w:hint="eastAsia" w:ascii="宋体" w:hAnsi="宋体" w:cs="宋体"/>
                <w:color w:val="auto"/>
                <w:sz w:val="24"/>
                <w:highlight w:val="none"/>
              </w:rPr>
              <w:t xml:space="preserve">      </w:t>
            </w:r>
            <w:r/>
          </w:p>
        </w:tc>
        <w:tc>
          <w:tcPr>
            <w:tcW w:w="2285" w:type="dxa"/>
            <w:vAlign w:val="center"/>
            <w:textDirection w:val="lrTb"/>
            <w:noWrap w:val="false"/>
          </w:tcPr>
          <w:p>
            <w:pPr>
              <w:pStyle w:val="1114"/>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    </w:t>
            </w:r>
            <w:bookmarkStart w:id="223" w:name="zhongbiaopricelow_1"/>
            <w:r>
              <w:rPr>
                <w:rStyle w:val="958"/>
                <w:rFonts w:hint="eastAsia" w:ascii="宋体" w:hAnsi="宋体" w:cs="宋体"/>
                <w:color w:val="auto"/>
                <w:sz w:val="24"/>
                <w:highlight w:val="none"/>
              </w:rPr>
              <w:t xml:space="preserve">         </w:t>
            </w:r>
            <w:bookmarkEnd w:id="223"/>
            <w:r>
              <w:rPr>
                <w:rStyle w:val="958"/>
                <w:rFonts w:hint="eastAsia" w:ascii="宋体" w:hAnsi="宋体" w:cs="宋体"/>
                <w:color w:val="auto"/>
                <w:sz w:val="24"/>
                <w:highlight w:val="none"/>
              </w:rPr>
              <w:t xml:space="preserve">       </w:t>
            </w:r>
            <w:r/>
          </w:p>
        </w:tc>
        <w:tc>
          <w:tcPr>
            <w:tcW w:w="3765" w:type="dxa"/>
            <w:vAlign w:val="center"/>
            <w:textDirection w:val="lrTb"/>
            <w:noWrap w:val="false"/>
          </w:tcPr>
          <w:p>
            <w:pPr>
              <w:pStyle w:val="1114"/>
              <w:spacing w:line="440" w:lineRule="exact"/>
              <w:rPr>
                <w:rStyle w:val="958"/>
                <w:rFonts w:ascii="宋体" w:hAnsi="宋体" w:cs="宋体"/>
                <w:color w:val="auto"/>
                <w:sz w:val="24"/>
                <w:highlight w:val="none"/>
              </w:rPr>
            </w:pPr>
            <w:r>
              <w:rPr>
                <w:rStyle w:val="958"/>
                <w:rFonts w:hint="eastAsia" w:ascii="宋体" w:hAnsi="宋体" w:cs="宋体"/>
                <w:color w:val="auto"/>
                <w:sz w:val="24"/>
                <w:highlight w:val="none"/>
              </w:rPr>
              <w:t xml:space="preserve">    </w:t>
            </w:r>
            <w:bookmarkStart w:id="224" w:name="fuwuqixian"/>
            <w:r>
              <w:rPr>
                <w:rStyle w:val="958"/>
                <w:rFonts w:hint="eastAsia" w:ascii="宋体" w:hAnsi="宋体" w:cs="宋体"/>
                <w:color w:val="auto"/>
                <w:sz w:val="24"/>
                <w:highlight w:val="none"/>
              </w:rPr>
              <w:t xml:space="preserve">        </w:t>
            </w:r>
            <w:bookmarkEnd w:id="224"/>
            <w:r>
              <w:rPr>
                <w:rStyle w:val="958"/>
                <w:rFonts w:hint="eastAsia" w:ascii="宋体" w:hAnsi="宋体" w:cs="宋体"/>
                <w:color w:val="auto"/>
                <w:sz w:val="24"/>
                <w:highlight w:val="none"/>
              </w:rPr>
              <w:t xml:space="preserve">      </w:t>
            </w:r>
            <w:r/>
          </w:p>
        </w:tc>
      </w:tr>
    </w:tbl>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二、合同金额</w:t>
      </w:r>
      <w:r/>
    </w:p>
    <w:p>
      <w:pPr>
        <w:ind w:firstLine="480"/>
        <w:spacing w:before="120" w:after="120" w:line="440" w:lineRule="exact"/>
        <w:rPr>
          <w:rFonts w:ascii="宋体" w:hAnsi="宋体" w:cs="Courier New"/>
          <w:b/>
          <w:bCs/>
          <w:color w:val="auto"/>
          <w:sz w:val="24"/>
          <w:szCs w:val="24"/>
          <w:highlight w:val="none"/>
        </w:rPr>
      </w:pPr>
      <w:r>
        <w:rPr>
          <w:rFonts w:hint="eastAsia" w:ascii="宋体" w:hAnsi="宋体" w:cs="Courier New"/>
          <w:color w:val="auto"/>
          <w:sz w:val="24"/>
          <w:szCs w:val="24"/>
          <w:highlight w:val="none"/>
        </w:rPr>
        <w:t xml:space="preserve">2.1 本合同金额为（大写）：</w:t>
      </w:r>
      <w:r>
        <w:rPr>
          <w:rFonts w:hint="eastAsia" w:ascii="宋体" w:hAnsi="宋体" w:cs="Courier New"/>
          <w:color w:val="auto"/>
          <w:sz w:val="24"/>
          <w:szCs w:val="24"/>
          <w:highlight w:val="none"/>
          <w:u w:val="single"/>
        </w:rPr>
        <w:t xml:space="preserve"> </w:t>
      </w:r>
      <w:bookmarkStart w:id="225" w:name="zhongbiaopriceup"/>
      <w:r>
        <w:rPr>
          <w:rFonts w:hint="eastAsia" w:ascii="宋体" w:hAnsi="宋体" w:cs="Courier New"/>
          <w:color w:val="auto"/>
          <w:sz w:val="24"/>
          <w:szCs w:val="24"/>
          <w:highlight w:val="none"/>
          <w:u w:val="single"/>
        </w:rPr>
        <w:t xml:space="preserve">                      </w:t>
      </w:r>
      <w:bookmarkEnd w:id="225"/>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u w:val="single"/>
        </w:rPr>
        <w:t xml:space="preserve"> </w:t>
      </w:r>
      <w:bookmarkStart w:id="226" w:name="zhongbiaopricelow"/>
      <w:r>
        <w:rPr>
          <w:rFonts w:hint="eastAsia" w:ascii="宋体" w:hAnsi="宋体" w:cs="Courier New"/>
          <w:color w:val="auto"/>
          <w:sz w:val="24"/>
          <w:szCs w:val="24"/>
          <w:highlight w:val="none"/>
          <w:u w:val="single"/>
        </w:rPr>
        <w:t xml:space="preserve">           </w:t>
      </w:r>
      <w:bookmarkEnd w:id="226"/>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元）人民币。</w:t>
      </w:r>
      <w:r/>
    </w:p>
    <w:p>
      <w:pPr>
        <w:pStyle w:val="734"/>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总价为综合报价，应包括但不限于</w:t>
      </w:r>
      <w:r>
        <w:rPr>
          <w:rFonts w:hint="eastAsia" w:ascii="宋体" w:hAnsi="宋体" w:eastAsia="宋体" w:cs="宋体"/>
          <w:color w:val="auto"/>
          <w:sz w:val="24"/>
          <w:szCs w:val="24"/>
          <w:highlight w:val="none"/>
        </w:rPr>
        <w:t xml:space="preserve">：货物、配件、附件、备品备件、专用工具、耗品、辅材、包装、运输、装卸、安装、调试、检测、验收、保险、人员培训、售后服务、</w:t>
      </w:r>
      <w:r>
        <w:rPr>
          <w:rFonts w:hint="eastAsia" w:cs="宋体"/>
          <w:color w:val="auto"/>
          <w:sz w:val="24"/>
          <w:szCs w:val="24"/>
          <w:highlight w:val="none"/>
          <w:lang w:eastAsia="zh-CN"/>
        </w:rPr>
        <w:t xml:space="preserve">运维服务、</w:t>
      </w:r>
      <w:r>
        <w:rPr>
          <w:rFonts w:hint="eastAsia" w:ascii="宋体" w:hAnsi="宋体" w:eastAsia="宋体" w:cs="宋体"/>
          <w:color w:val="auto"/>
          <w:sz w:val="24"/>
          <w:szCs w:val="24"/>
          <w:highlight w:val="none"/>
        </w:rPr>
        <w:t xml:space="preserve">保修、政策性文件规定及合同包含的所有风险责任的各项费用、技术指导、利润、税金等全部费用。 </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乙方保证所交付的货物的所有权完全属于乙方且无任何抵押、查封等产权瑕疵。</w:t>
      </w:r>
      <w:r/>
    </w:p>
    <w:p>
      <w:pPr>
        <w:ind w:left="407"/>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六、履约保证金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w:t>
      </w:r>
      <w:r>
        <w:rPr>
          <w:rFonts w:hint="eastAsia" w:ascii="宋体" w:hAnsi="宋体"/>
          <w:color w:val="auto"/>
          <w:sz w:val="24"/>
          <w:szCs w:val="24"/>
          <w:highlight w:val="none"/>
        </w:rPr>
        <w:t xml:space="preserve">合同签订前，</w:t>
      </w:r>
      <w:r>
        <w:rPr>
          <w:rFonts w:hint="eastAsia" w:ascii="宋体" w:hAnsi="宋体" w:cs="Courier New"/>
          <w:color w:val="auto"/>
          <w:sz w:val="24"/>
          <w:szCs w:val="24"/>
          <w:highlight w:val="none"/>
        </w:rPr>
        <w:t xml:space="preserve">乙方</w:t>
      </w:r>
      <w:r>
        <w:rPr>
          <w:rFonts w:hint="eastAsia" w:ascii="宋体" w:hAnsi="宋体"/>
          <w:color w:val="auto"/>
          <w:sz w:val="24"/>
          <w:szCs w:val="24"/>
          <w:highlight w:val="none"/>
        </w:rPr>
        <w:t xml:space="preserve">向采购单位</w:t>
      </w:r>
      <w:r>
        <w:rPr>
          <w:rFonts w:hint="eastAsia" w:ascii="宋体" w:hAnsi="宋体" w:cs="Courier New"/>
          <w:color w:val="auto"/>
          <w:sz w:val="24"/>
          <w:szCs w:val="24"/>
          <w:highlight w:val="none"/>
        </w:rPr>
        <w:t xml:space="preserve">交纳人民币</w:t>
      </w:r>
      <w:r>
        <w:rPr>
          <w:rFonts w:hint="eastAsia" w:ascii="宋体" w:hAnsi="宋体" w:cs="Courier New"/>
          <w:color w:val="auto"/>
          <w:sz w:val="24"/>
          <w:szCs w:val="24"/>
          <w:highlight w:val="none"/>
          <w:u w:val="single"/>
        </w:rPr>
        <w:t xml:space="preserve"> </w:t>
      </w:r>
      <w:bookmarkStart w:id="227" w:name="lvbzj"/>
      <w:r>
        <w:rPr>
          <w:rFonts w:hint="eastAsia" w:ascii="宋体" w:hAnsi="宋体" w:cs="Courier New"/>
          <w:color w:val="auto"/>
          <w:sz w:val="24"/>
          <w:szCs w:val="24"/>
          <w:highlight w:val="none"/>
          <w:u w:val="single"/>
        </w:rPr>
        <w:t xml:space="preserve">  </w:t>
      </w:r>
      <w:bookmarkEnd w:id="227"/>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元作为本合同的履约保证金。</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6.2合同履行完毕退还履约保证金。逾期退还的，</w:t>
      </w:r>
      <w:r>
        <w:rPr>
          <w:rFonts w:hint="eastAsia" w:ascii="宋体" w:hAnsi="宋体" w:cs="Courier New"/>
          <w:color w:val="auto"/>
          <w:sz w:val="24"/>
          <w:szCs w:val="24"/>
          <w:highlight w:val="none"/>
        </w:rPr>
        <w:t xml:space="preserve">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6.3乙方不履行与甲方订立的合同的，履约保证金不予退还。</w:t>
      </w:r>
      <w:r/>
    </w:p>
    <w:p>
      <w:pPr>
        <w:ind w:firstLine="480"/>
        <w:spacing w:before="120" w:after="120" w:line="440" w:lineRule="exact"/>
        <w:rPr>
          <w:highlight w:val="none"/>
        </w:rPr>
      </w:pPr>
      <w:r>
        <w:rPr>
          <w:rFonts w:hint="eastAsia" w:ascii="宋体" w:hAnsi="宋体"/>
          <w:sz w:val="24"/>
          <w:szCs w:val="24"/>
          <w:highlight w:val="none"/>
          <w:lang w:val="en-US" w:eastAsia="zh-CN"/>
        </w:rPr>
        <w:t xml:space="preserve">6.4</w:t>
      </w:r>
      <w:r>
        <w:rPr>
          <w:rFonts w:hint="eastAsia" w:ascii="宋体" w:hAnsi="宋体"/>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354"/>
        <w:spacing w:before="120" w:after="120"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七.转包或分包</w:t>
      </w:r>
      <w:r/>
    </w:p>
    <w:p>
      <w:pPr>
        <w:ind w:firstLine="480"/>
        <w:spacing w:before="120" w:after="120"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7.1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本合同范围的货物，应由乙方直接供应，不得转让他人供应；</w:t>
      </w:r>
      <w:r/>
    </w:p>
    <w:p>
      <w:pPr>
        <w:ind w:firstLine="480"/>
        <w:spacing w:before="120" w:after="120"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7.2 如有转包和分包行为，甲方有权给予终止合同。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八、交货期、交货方式及交货地点</w:t>
      </w:r>
      <w:r/>
    </w:p>
    <w:p>
      <w:pPr>
        <w:ind w:firstLine="480"/>
        <w:spacing w:before="120" w:after="120" w:line="440" w:lineRule="exact"/>
        <w:rPr>
          <w:rFonts w:ascii="宋体" w:hAnsi="宋体" w:cs="Courier New"/>
          <w:bCs/>
          <w:color w:val="auto"/>
          <w:sz w:val="24"/>
          <w:szCs w:val="24"/>
          <w:highlight w:val="none"/>
          <w:u w:val="single"/>
        </w:rPr>
      </w:pPr>
      <w:r>
        <w:rPr>
          <w:rFonts w:hint="eastAsia" w:ascii="宋体" w:hAnsi="宋体" w:cs="Courier New"/>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228" w:name="jiaohuoqi"/>
      <w:r>
        <w:rPr>
          <w:rFonts w:hint="eastAsia" w:ascii="宋体" w:hAnsi="宋体"/>
          <w:color w:val="auto"/>
          <w:sz w:val="24"/>
          <w:szCs w:val="24"/>
          <w:highlight w:val="none"/>
          <w:u w:val="single"/>
        </w:rPr>
        <w:t xml:space="preserve">                    </w:t>
      </w:r>
      <w:bookmarkEnd w:id="228"/>
      <w:r>
        <w:rPr>
          <w:rFonts w:hint="eastAsia" w:ascii="宋体" w:hAnsi="宋体"/>
          <w:color w:val="auto"/>
          <w:sz w:val="24"/>
          <w:szCs w:val="24"/>
          <w:highlight w:val="none"/>
          <w:u w:val="single"/>
        </w:rPr>
        <w:t xml:space="preserve">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229" w:name="jiaohuofangshi"/>
      <w:r>
        <w:rPr>
          <w:rFonts w:hint="eastAsia" w:ascii="宋体" w:hAnsi="宋体"/>
          <w:color w:val="auto"/>
          <w:sz w:val="24"/>
          <w:szCs w:val="24"/>
          <w:highlight w:val="none"/>
          <w:u w:val="single"/>
        </w:rPr>
        <w:t xml:space="preserve">                    </w:t>
      </w:r>
      <w:bookmarkEnd w:id="229"/>
      <w:r>
        <w:rPr>
          <w:rFonts w:hint="eastAsia" w:ascii="宋体" w:hAnsi="宋体"/>
          <w:color w:val="auto"/>
          <w:sz w:val="24"/>
          <w:szCs w:val="24"/>
          <w:highlight w:val="none"/>
          <w:u w:val="single"/>
        </w:rPr>
        <w:t xml:space="preserve"> </w:t>
      </w:r>
      <w:r/>
    </w:p>
    <w:p>
      <w:pPr>
        <w:ind w:firstLine="480"/>
        <w:spacing w:before="120" w:after="120" w:line="440" w:lineRule="exact"/>
        <w:rPr>
          <w:rFonts w:ascii="宋体" w:hAnsi="宋体" w:cs="Courier New"/>
          <w:b/>
          <w:bCs/>
          <w:color w:val="auto"/>
          <w:sz w:val="24"/>
          <w:szCs w:val="24"/>
          <w:highlight w:val="none"/>
        </w:rPr>
      </w:pPr>
      <w:r>
        <w:rPr>
          <w:rFonts w:hint="eastAsia" w:ascii="宋体" w:hAnsi="宋体" w:cs="Courier New"/>
          <w:bCs/>
          <w:color w:val="auto"/>
          <w:sz w:val="24"/>
          <w:szCs w:val="24"/>
          <w:highlight w:val="none"/>
        </w:rPr>
        <w:t xml:space="preserve">8.3 交货地点：</w:t>
      </w:r>
      <w:r>
        <w:rPr>
          <w:rFonts w:hint="eastAsia" w:ascii="宋体" w:hAnsi="宋体" w:cs="Courier New"/>
          <w:color w:val="auto"/>
          <w:sz w:val="24"/>
          <w:szCs w:val="24"/>
          <w:highlight w:val="none"/>
          <w:u w:val="single"/>
        </w:rPr>
        <w:t xml:space="preserve"> </w:t>
      </w:r>
      <w:bookmarkStart w:id="230" w:name="jiaohuodidian"/>
      <w:r>
        <w:rPr>
          <w:rFonts w:hint="eastAsia" w:ascii="宋体" w:hAnsi="宋体" w:cs="Courier New"/>
          <w:color w:val="auto"/>
          <w:sz w:val="24"/>
          <w:szCs w:val="24"/>
          <w:highlight w:val="none"/>
          <w:u w:val="single"/>
        </w:rPr>
        <w:t xml:space="preserve">                   </w:t>
      </w:r>
      <w:bookmarkEnd w:id="230"/>
      <w:r>
        <w:rPr>
          <w:rFonts w:hint="eastAsia" w:ascii="宋体" w:hAnsi="宋体" w:cs="Courier New"/>
          <w:color w:val="auto"/>
          <w:sz w:val="24"/>
          <w:szCs w:val="24"/>
          <w:highlight w:val="none"/>
          <w:u w:val="single"/>
        </w:rPr>
        <w:t xml:space="preserve"> </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九、货款支付</w:t>
      </w:r>
      <w:r/>
    </w:p>
    <w:p>
      <w:pPr>
        <w:ind w:firstLine="480"/>
        <w:spacing w:before="120" w:after="120" w:line="440" w:lineRule="exact"/>
        <w:rPr>
          <w:rFonts w:ascii="宋体" w:hAnsi="宋体"/>
          <w:color w:val="auto"/>
          <w:sz w:val="24"/>
          <w:szCs w:val="24"/>
          <w:highlight w:val="none"/>
        </w:rPr>
      </w:pPr>
      <w:r>
        <w:rPr>
          <w:rFonts w:hint="eastAsia" w:ascii="宋体" w:hAnsi="宋体" w:cs="Courier New"/>
          <w:bCs/>
          <w:color w:val="auto"/>
          <w:sz w:val="24"/>
          <w:szCs w:val="24"/>
          <w:highlight w:val="none"/>
        </w:rPr>
        <w:t xml:space="preserve">9.1</w:t>
      </w:r>
      <w:r>
        <w:rPr>
          <w:rFonts w:hint="eastAsia" w:ascii="宋体" w:hAnsi="宋体"/>
          <w:color w:val="auto"/>
          <w:sz w:val="24"/>
          <w:szCs w:val="24"/>
          <w:highlight w:val="none"/>
        </w:rPr>
        <w:t xml:space="preserve">结付程序：</w:t>
      </w:r>
      <w:r/>
    </w:p>
    <w:p>
      <w:pPr>
        <w:ind w:firstLine="480"/>
        <w:spacing w:before="120" w:after="120" w:line="440" w:lineRule="exact"/>
        <w:rPr>
          <w:rFonts w:ascii="宋体" w:hAnsi="宋体" w:cs="Courier New"/>
          <w:bCs/>
          <w:color w:val="auto"/>
          <w:sz w:val="24"/>
          <w:szCs w:val="24"/>
          <w:highlight w:val="none"/>
          <w:u w:val="single"/>
        </w:rPr>
      </w:pPr>
      <w:r>
        <w:rPr>
          <w:rFonts w:hint="eastAsia" w:ascii="宋体" w:hAnsi="宋体" w:cs="Courier New"/>
          <w:bCs/>
          <w:color w:val="auto"/>
          <w:sz w:val="24"/>
          <w:szCs w:val="24"/>
          <w:highlight w:val="none"/>
          <w:u w:val="single"/>
        </w:rPr>
        <w:t xml:space="preserve"> </w:t>
      </w:r>
      <w:bookmarkStart w:id="231" w:name="jiefuchengxu"/>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bookmarkEnd w:id="231"/>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before="120" w:after="120" w:line="440" w:lineRule="exact"/>
        <w:rPr>
          <w:rFonts w:ascii="宋体" w:hAnsi="宋体"/>
          <w:i/>
          <w:color w:val="auto"/>
          <w:sz w:val="24"/>
          <w:szCs w:val="24"/>
          <w:highlight w:val="none"/>
        </w:rPr>
      </w:pPr>
      <w:r>
        <w:rPr>
          <w:rFonts w:hint="eastAsia" w:ascii="宋体" w:hAnsi="宋体" w:cs="Courier New"/>
          <w:bCs/>
          <w:color w:val="auto"/>
          <w:sz w:val="24"/>
          <w:szCs w:val="24"/>
          <w:highlight w:val="none"/>
        </w:rPr>
        <w:t xml:space="preserve">9.2结付期限：</w:t>
      </w:r>
      <w:r/>
    </w:p>
    <w:p>
      <w:pPr>
        <w:ind w:firstLine="480"/>
        <w:spacing w:before="120" w:after="120"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u w:val="single"/>
        </w:rPr>
        <w:t xml:space="preserve"> </w:t>
      </w:r>
      <w:bookmarkStart w:id="232" w:name="jiefuqixian"/>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bookmarkEnd w:id="232"/>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          </w:t>
      </w:r>
      <w:r/>
    </w:p>
    <w:p>
      <w:pPr>
        <w:ind w:firstLine="47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9.3乙方收款账户：</w:t>
      </w:r>
      <w:r>
        <w:rPr>
          <w:rFonts w:hint="eastAsia" w:ascii="宋体" w:hAnsi="宋体" w:cs="宋体"/>
          <w:color w:val="auto"/>
          <w:sz w:val="24"/>
          <w:szCs w:val="24"/>
          <w:highlight w:val="none"/>
          <w:u w:val="single"/>
        </w:rPr>
        <w:t xml:space="preserve"> </w:t>
      </w:r>
      <w:bookmarkStart w:id="233" w:name="yifangzhanghao"/>
      <w:r>
        <w:rPr>
          <w:rFonts w:hint="eastAsia" w:ascii="宋体" w:hAnsi="宋体" w:cs="宋体"/>
          <w:color w:val="auto"/>
          <w:sz w:val="24"/>
          <w:szCs w:val="24"/>
          <w:highlight w:val="none"/>
          <w:u w:val="single"/>
        </w:rPr>
        <w:t xml:space="preserve">                               </w:t>
      </w:r>
      <w:bookmarkEnd w:id="233"/>
      <w:r>
        <w:rPr>
          <w:rFonts w:hint="eastAsia" w:ascii="宋体" w:hAnsi="宋体" w:cs="宋体"/>
          <w:color w:val="auto"/>
          <w:sz w:val="24"/>
          <w:szCs w:val="24"/>
          <w:highlight w:val="none"/>
          <w:u w:val="single"/>
        </w:rPr>
        <w:t xml:space="preserve"> </w:t>
      </w:r>
      <w:r/>
    </w:p>
    <w:p>
      <w:pPr>
        <w:ind w:firstLine="48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9.4甲方</w:t>
      </w:r>
      <w:r>
        <w:rPr>
          <w:rFonts w:hint="eastAsia" w:ascii="Times New Roman" w:hAnsi="Times New Roman"/>
          <w:color w:val="auto"/>
          <w:sz w:val="24"/>
          <w:szCs w:val="24"/>
          <w:highlight w:val="none"/>
        </w:rPr>
        <w:t xml:space="preserve">合同款支付方式：</w:t>
      </w:r>
      <w:r>
        <w:rPr>
          <w:rFonts w:hint="eastAsia" w:ascii="Times New Roman" w:hAnsi="Times New Roman"/>
          <w:color w:val="auto"/>
          <w:sz w:val="24"/>
          <w:szCs w:val="24"/>
          <w:highlight w:val="none"/>
          <w:u w:val="single"/>
        </w:rPr>
        <w:t xml:space="preserve"> </w:t>
      </w:r>
      <w:bookmarkStart w:id="234" w:name="hetongzhifutype"/>
      <w:r>
        <w:rPr>
          <w:rFonts w:hint="eastAsia" w:ascii="Times New Roman" w:hAnsi="Times New Roman"/>
          <w:color w:val="auto"/>
          <w:sz w:val="24"/>
          <w:szCs w:val="24"/>
          <w:highlight w:val="none"/>
          <w:u w:val="single"/>
        </w:rPr>
        <w:t xml:space="preserve">                      </w:t>
      </w:r>
      <w:bookmarkEnd w:id="234"/>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（若乙方为中小企业，不得强制其接受非现金支付方式）</w:t>
      </w:r>
      <w:r/>
    </w:p>
    <w:p>
      <w:pPr>
        <w:ind w:firstLine="472"/>
        <w:spacing w:before="120" w:after="120"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十.税</w:t>
      </w:r>
      <w:r/>
    </w:p>
    <w:p>
      <w:pPr>
        <w:ind w:firstLine="480"/>
        <w:spacing w:before="120" w:after="120"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10.1本合同执行中相关的一切税费均由乙方负担。</w:t>
      </w:r>
      <w:r/>
    </w:p>
    <w:p>
      <w:pPr>
        <w:ind w:left="409"/>
        <w:spacing w:before="120" w:after="120" w:line="440" w:lineRule="exact"/>
        <w:rPr>
          <w:rFonts w:ascii="宋体" w:hAnsi="宋体" w:cs="Courier New"/>
          <w:color w:val="auto"/>
          <w:sz w:val="24"/>
          <w:szCs w:val="24"/>
          <w:highlight w:val="none"/>
        </w:rPr>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35" w:name="xiangyingdate"/>
      <w:r>
        <w:rPr>
          <w:rFonts w:hint="eastAsia" w:ascii="宋体" w:hAnsi="宋体" w:cs="Courier New"/>
          <w:color w:val="auto"/>
          <w:sz w:val="24"/>
          <w:szCs w:val="24"/>
          <w:highlight w:val="none"/>
          <w:u w:val="single"/>
        </w:rPr>
        <w:t xml:space="preserve">           </w:t>
      </w:r>
      <w:bookmarkEnd w:id="235"/>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11.5上述的货物免费质保期为：</w:t>
      </w:r>
      <w:r>
        <w:rPr>
          <w:rFonts w:hint="eastAsia" w:ascii="宋体" w:hAnsi="宋体" w:cs="Courier New"/>
          <w:color w:val="auto"/>
          <w:sz w:val="24"/>
          <w:szCs w:val="24"/>
          <w:highlight w:val="none"/>
          <w:u w:val="single"/>
        </w:rPr>
        <w:t xml:space="preserve"> </w:t>
      </w:r>
      <w:bookmarkStart w:id="236" w:name="zhibaoqi"/>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bookmarkEnd w:id="236"/>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37" w:name="wanchengyanshou"/>
      <w:r>
        <w:rPr>
          <w:rFonts w:hint="eastAsia" w:ascii="宋体" w:hAnsi="宋体" w:cs="Courier New"/>
          <w:b/>
          <w:color w:val="auto"/>
          <w:sz w:val="24"/>
          <w:szCs w:val="24"/>
          <w:highlight w:val="none"/>
          <w:u w:val="single"/>
        </w:rPr>
        <w:t xml:space="preserve">       </w:t>
      </w:r>
      <w:bookmarkEnd w:id="237"/>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十三、货物包装、发运及运输</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 货物在交付甲方前发生的风险均由乙方负责。</w:t>
      </w:r>
      <w:r/>
    </w:p>
    <w:p>
      <w:pPr>
        <w:ind w:right="26"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十四、违约责任</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十五、不可抗力事件处理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十六、诉讼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十七、合同其他文件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十八、合同生效及其它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18.2 本合同未尽事宜，遵照《民法典》合同编有关条文执行。</w:t>
      </w:r>
      <w:r/>
    </w:p>
    <w:p>
      <w:pPr>
        <w:pStyle w:val="734"/>
        <w:rPr>
          <w:color w:val="auto"/>
          <w:highlight w:val="none"/>
        </w:rPr>
      </w:pPr>
      <w:r>
        <w:rPr>
          <w:color w:val="auto"/>
          <w:highlight w:val="none"/>
        </w:rPr>
      </w:r>
      <w:r/>
    </w:p>
    <w:p>
      <w:pPr>
        <w:ind w:left="480" w:hanging="48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甲方：</w:t>
      </w:r>
      <w:bookmarkStart w:id="238" w:name="jianshedanwei_2"/>
      <w:r>
        <w:rPr>
          <w:rFonts w:hint="eastAsia" w:ascii="宋体" w:hAnsi="宋体" w:cs="Courier New"/>
          <w:color w:val="auto"/>
          <w:sz w:val="24"/>
          <w:szCs w:val="24"/>
          <w:highlight w:val="none"/>
        </w:rPr>
        <w:t xml:space="preserve">                </w:t>
      </w:r>
      <w:bookmarkEnd w:id="238"/>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      </w:t>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地址：</w:t>
      </w:r>
      <w:bookmarkStart w:id="239" w:name="jianshedanweiaddress"/>
      <w:r>
        <w:rPr>
          <w:rFonts w:hint="eastAsia" w:ascii="宋体" w:hAnsi="宋体" w:cs="Courier New"/>
          <w:color w:val="auto"/>
          <w:sz w:val="24"/>
          <w:szCs w:val="24"/>
          <w:highlight w:val="none"/>
        </w:rPr>
        <w:t xml:space="preserve">                </w:t>
      </w:r>
      <w:bookmarkEnd w:id="239"/>
      <w:r>
        <w:rPr>
          <w:rFonts w:ascii="宋体" w:hAnsi="宋体" w:cs="Courier New"/>
          <w:color w:val="auto"/>
          <w:sz w:val="24"/>
          <w:szCs w:val="24"/>
          <w:highlight w:val="none"/>
        </w:rPr>
        <w:t xml:space="preserve">          </w:t>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法定代表人或授权代表：</w:t>
      </w:r>
      <w:bookmarkStart w:id="240" w:name="jianshedanweifaren"/>
      <w:r>
        <w:rPr>
          <w:rFonts w:hint="eastAsia" w:ascii="宋体" w:hAnsi="宋体" w:cs="Courier New"/>
          <w:color w:val="auto"/>
          <w:sz w:val="24"/>
          <w:szCs w:val="24"/>
          <w:highlight w:val="none"/>
        </w:rPr>
        <w:t xml:space="preserve">          </w:t>
      </w:r>
      <w:bookmarkEnd w:id="240"/>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联系电话：</w:t>
      </w:r>
      <w:bookmarkStart w:id="241" w:name="jianshedanweifarentel"/>
      <w:r>
        <w:rPr>
          <w:rFonts w:hint="eastAsia" w:ascii="宋体" w:hAnsi="宋体" w:cs="Courier New"/>
          <w:color w:val="auto"/>
          <w:sz w:val="24"/>
          <w:szCs w:val="24"/>
          <w:highlight w:val="none"/>
        </w:rPr>
        <w:t xml:space="preserve">                </w:t>
      </w:r>
      <w:bookmarkEnd w:id="241"/>
      <w:r>
        <w:rPr>
          <w:rFonts w:hint="eastAsia" w:ascii="宋体" w:hAnsi="宋体" w:cs="Courier New"/>
          <w:color w:val="auto"/>
          <w:sz w:val="24"/>
          <w:szCs w:val="24"/>
          <w:highlight w:val="none"/>
        </w:rPr>
        <w:t xml:space="preserve">     </w:t>
      </w:r>
      <w:r/>
    </w:p>
    <w:p>
      <w:pPr>
        <w:ind w:left="5850" w:hanging="564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签订日期： </w:t>
      </w:r>
      <w:bookmarkStart w:id="242" w:name="jiafangqiandingdate"/>
      <w:r>
        <w:rPr>
          <w:rFonts w:hint="eastAsia" w:ascii="宋体" w:hAnsi="宋体" w:cs="Courier New"/>
          <w:color w:val="auto"/>
          <w:sz w:val="24"/>
          <w:szCs w:val="24"/>
          <w:highlight w:val="none"/>
        </w:rPr>
        <w:t xml:space="preserve">     年    月  日</w:t>
      </w:r>
      <w:bookmarkEnd w:id="242"/>
      <w:r>
        <w:rPr>
          <w:rFonts w:hint="eastAsia" w:ascii="宋体" w:hAnsi="宋体" w:cs="Courier New"/>
          <w:color w:val="auto"/>
          <w:sz w:val="24"/>
          <w:szCs w:val="24"/>
          <w:highlight w:val="none"/>
        </w:rPr>
        <w:t xml:space="preserve">    </w:t>
      </w:r>
      <w:r/>
    </w:p>
    <w:p>
      <w:pPr>
        <w:jc w:val="left"/>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ind w:firstLine="240"/>
        <w:jc w:val="left"/>
        <w:spacing w:line="360" w:lineRule="auto"/>
        <w:rPr>
          <w:rFonts w:ascii="宋体" w:hAnsi="宋体"/>
          <w:color w:val="auto"/>
          <w:sz w:val="24"/>
          <w:szCs w:val="24"/>
          <w:highlight w:val="none"/>
        </w:rPr>
      </w:pPr>
      <w:r>
        <w:rPr>
          <w:rFonts w:hint="eastAsia" w:ascii="Times New Roman" w:hAnsi="Times New Roman" w:cs="Courier New"/>
          <w:color w:val="auto"/>
          <w:sz w:val="24"/>
          <w:szCs w:val="24"/>
          <w:highlight w:val="none"/>
        </w:rPr>
        <w:t xml:space="preserve">乙方：</w:t>
      </w:r>
      <w:bookmarkStart w:id="243" w:name="zhongbiaodanweiname_2"/>
      <w:r>
        <w:rPr>
          <w:rFonts w:hint="eastAsia" w:ascii="Times New Roman" w:hAnsi="Times New Roman" w:cs="Courier New"/>
          <w:color w:val="auto"/>
          <w:sz w:val="24"/>
          <w:szCs w:val="24"/>
          <w:highlight w:val="none"/>
        </w:rPr>
        <w:t xml:space="preserve">              </w:t>
      </w:r>
      <w:bookmarkEnd w:id="243"/>
      <w:r/>
      <w:r/>
    </w:p>
    <w:p>
      <w:pPr>
        <w:rPr>
          <w:rFonts w:ascii="宋体" w:hAnsi="宋体" w:cs="Courier New"/>
          <w:color w:val="auto"/>
          <w:sz w:val="24"/>
          <w:szCs w:val="24"/>
          <w:highlight w:val="none"/>
        </w:rPr>
      </w:pPr>
      <w:r>
        <w:rPr>
          <w:rFonts w:hint="eastAsia" w:ascii="Times New Roman" w:hAnsi="Times New Roman"/>
          <w:color w:val="auto"/>
          <w:szCs w:val="24"/>
          <w:highlight w:val="none"/>
        </w:rPr>
        <w:t xml:space="preserve"> </w:t>
      </w:r>
      <w:r>
        <w:rPr>
          <w:rFonts w:ascii="Times New Roman" w:hAnsi="Times New Roman"/>
          <w:color w:val="auto"/>
          <w:szCs w:val="24"/>
          <w:highlight w:val="none"/>
        </w:rPr>
        <w:t xml:space="preserve"> </w:t>
      </w:r>
      <w:r>
        <w:rPr>
          <w:rFonts w:hint="eastAsia" w:ascii="宋体" w:hAnsi="宋体" w:cs="Courier New"/>
          <w:color w:val="auto"/>
          <w:sz w:val="24"/>
          <w:szCs w:val="24"/>
          <w:highlight w:val="none"/>
        </w:rPr>
        <w:t xml:space="preserve">地址：</w:t>
      </w:r>
      <w:bookmarkStart w:id="244" w:name="zhongbiaodanweiaddress"/>
      <w:r>
        <w:rPr>
          <w:rFonts w:hint="eastAsia" w:ascii="宋体" w:hAnsi="宋体" w:cs="Courier New"/>
          <w:color w:val="auto"/>
          <w:sz w:val="24"/>
          <w:szCs w:val="24"/>
          <w:highlight w:val="none"/>
        </w:rPr>
        <w:t xml:space="preserve">                </w:t>
      </w:r>
      <w:bookmarkEnd w:id="244"/>
      <w:r>
        <w:rPr>
          <w:rFonts w:hint="eastAsia" w:ascii="宋体" w:hAnsi="宋体" w:cs="Courier New"/>
          <w:color w:val="auto"/>
          <w:sz w:val="24"/>
          <w:szCs w:val="24"/>
          <w:highlight w:val="none"/>
        </w:rPr>
        <w:t xml:space="preserve">  </w:t>
      </w:r>
      <w:r/>
    </w:p>
    <w:p>
      <w:pPr>
        <w:jc w:val="left"/>
        <w:spacing w:line="360" w:lineRule="auto"/>
        <w:rPr>
          <w:rFonts w:ascii="宋体" w:hAnsi="宋体" w:cs="Courier New"/>
          <w:color w:val="auto"/>
          <w:sz w:val="24"/>
          <w:szCs w:val="24"/>
          <w:highlight w:val="none"/>
        </w:rPr>
      </w:pPr>
      <w:r>
        <w:rPr>
          <w:rFonts w:hint="eastAsia" w:ascii="Times New Roman" w:hAnsi="Times New Roman"/>
          <w:color w:val="auto"/>
          <w:sz w:val="24"/>
          <w:szCs w:val="24"/>
          <w:highlight w:val="none"/>
        </w:rPr>
        <w:t xml:space="preserve">  </w:t>
      </w:r>
      <w:r>
        <w:rPr>
          <w:rFonts w:hint="eastAsia" w:ascii="Times New Roman" w:hAnsi="Times New Roman" w:cs="Courier New"/>
          <w:color w:val="auto"/>
          <w:sz w:val="24"/>
          <w:szCs w:val="24"/>
          <w:highlight w:val="none"/>
        </w:rPr>
        <w:t xml:space="preserve">法定代表人</w:t>
      </w:r>
      <w:r>
        <w:rPr>
          <w:rFonts w:hint="eastAsia" w:ascii="Times New Roman" w:hAnsi="Times New Roman"/>
          <w:bCs/>
          <w:color w:val="auto"/>
          <w:sz w:val="24"/>
          <w:szCs w:val="24"/>
          <w:highlight w:val="none"/>
        </w:rPr>
        <w:t xml:space="preserve">（或负责人）</w:t>
      </w:r>
      <w:r>
        <w:rPr>
          <w:rFonts w:hint="eastAsia" w:ascii="Times New Roman" w:hAnsi="Times New Roman" w:cs="Courier New"/>
          <w:color w:val="auto"/>
          <w:sz w:val="24"/>
          <w:szCs w:val="24"/>
          <w:highlight w:val="none"/>
        </w:rPr>
        <w:t xml:space="preserve">或授权代表：</w:t>
      </w:r>
      <w:bookmarkStart w:id="245" w:name="zhongbiaodanweifaren"/>
      <w:r>
        <w:rPr>
          <w:rFonts w:hint="eastAsia" w:ascii="Times New Roman" w:hAnsi="Times New Roman" w:cs="Courier New"/>
          <w:color w:val="auto"/>
          <w:sz w:val="24"/>
          <w:szCs w:val="24"/>
          <w:highlight w:val="none"/>
        </w:rPr>
        <w:t xml:space="preserve">            </w:t>
      </w:r>
      <w:bookmarkEnd w:id="245"/>
      <w:r/>
      <w:r/>
    </w:p>
    <w:p>
      <w:pPr>
        <w:ind w:firstLine="240"/>
        <w:jc w:val="left"/>
        <w:spacing w:line="360" w:lineRule="auto"/>
        <w:rPr>
          <w:rFonts w:ascii="宋体" w:hAnsi="宋体" w:cs="Courier New"/>
          <w:color w:val="auto"/>
          <w:sz w:val="24"/>
          <w:szCs w:val="24"/>
          <w:highlight w:val="none"/>
        </w:rPr>
      </w:pPr>
      <w:r>
        <w:rPr>
          <w:rFonts w:hint="eastAsia" w:ascii="Times New Roman" w:hAnsi="Times New Roman" w:cs="Courier New"/>
          <w:color w:val="auto"/>
          <w:sz w:val="24"/>
          <w:szCs w:val="24"/>
          <w:highlight w:val="none"/>
        </w:rPr>
        <w:t xml:space="preserve">联系电话：</w:t>
      </w:r>
      <w:bookmarkStart w:id="246" w:name="zhongbiaodanweifarentel"/>
      <w:r>
        <w:rPr>
          <w:rFonts w:hint="eastAsia" w:ascii="Times New Roman" w:hAnsi="Times New Roman" w:cs="Courier New"/>
          <w:color w:val="auto"/>
          <w:sz w:val="24"/>
          <w:szCs w:val="24"/>
          <w:highlight w:val="none"/>
        </w:rPr>
        <w:t xml:space="preserve">               </w:t>
      </w:r>
      <w:bookmarkEnd w:id="246"/>
      <w:r/>
      <w:r/>
    </w:p>
    <w:p>
      <w:pPr>
        <w:ind w:firstLine="240"/>
        <w:jc w:val="left"/>
        <w:spacing w:line="360" w:lineRule="auto"/>
        <w:rPr>
          <w:rFonts w:ascii="宋体" w:hAnsi="宋体"/>
          <w:color w:val="auto"/>
          <w:sz w:val="24"/>
          <w:szCs w:val="24"/>
          <w:highlight w:val="none"/>
        </w:rPr>
      </w:pPr>
      <w:r>
        <w:rPr>
          <w:rFonts w:hint="eastAsia" w:ascii="Times New Roman" w:hAnsi="Times New Roman" w:cs="Courier New"/>
          <w:color w:val="auto"/>
          <w:sz w:val="24"/>
          <w:szCs w:val="24"/>
          <w:highlight w:val="none"/>
        </w:rPr>
        <w:t xml:space="preserve">签订日期： </w:t>
      </w:r>
      <w:bookmarkStart w:id="247" w:name="yifangqiandingdate"/>
      <w:r>
        <w:rPr>
          <w:rFonts w:hint="eastAsia" w:ascii="Times New Roman" w:hAnsi="Times New Roman" w:cs="Courier New"/>
          <w:color w:val="auto"/>
          <w:sz w:val="24"/>
          <w:szCs w:val="24"/>
          <w:highlight w:val="none"/>
        </w:rPr>
        <w:t xml:space="preserve">     年    月  日</w:t>
      </w:r>
      <w:bookmarkEnd w:id="247"/>
      <w:r/>
      <w:r/>
    </w:p>
    <w:p>
      <w:pPr>
        <w:pStyle w:val="1016"/>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w:t>
      </w:r>
      <w:bookmarkEnd w:id="206"/>
      <w:r>
        <w:rPr>
          <w:rFonts w:hint="eastAsia" w:ascii="宋体" w:hAnsi="宋体" w:eastAsia="宋体"/>
          <w:color w:val="auto"/>
          <w:highlight w:val="none"/>
        </w:rPr>
        <w:t xml:space="preserve">四章 项目需求</w:t>
      </w:r>
      <w:bookmarkEnd w:id="207"/>
      <w:r/>
      <w:bookmarkEnd w:id="208"/>
      <w:r/>
      <w:bookmarkEnd w:id="209"/>
      <w:r/>
      <w:bookmarkEnd w:id="210"/>
      <w:r/>
      <w:bookmarkEnd w:id="211"/>
      <w:r/>
      <w:bookmarkEnd w:id="212"/>
      <w:r/>
      <w:bookmarkEnd w:id="213"/>
      <w:r/>
      <w:bookmarkEnd w:id="214"/>
      <w:r/>
      <w:bookmarkEnd w:id="215"/>
      <w:r/>
      <w:bookmarkStart w:id="248" w:name="_Toc274321794"/>
      <w:r/>
      <w:bookmarkEnd w:id="248"/>
      <w:r/>
      <w:bookmarkStart w:id="249" w:name="_Toc319429198"/>
      <w:r/>
      <w:bookmarkEnd w:id="249"/>
      <w:r/>
      <w:bookmarkStart w:id="250" w:name="_Toc483515625"/>
      <w:r/>
      <w:bookmarkStart w:id="251" w:name="_Toc350255489"/>
      <w:r/>
      <w:bookmarkStart w:id="252" w:name="_Toc49090575"/>
      <w:r/>
      <w:bookmarkStart w:id="253" w:name="_Toc26554093"/>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bookmarkEnd w:id="250"/>
      <w:r/>
      <w:bookmarkEnd w:id="251"/>
      <w:r/>
      <w:r/>
    </w:p>
    <w:p>
      <w:pPr>
        <w:pStyle w:val="1324"/>
        <w:ind w:firstLine="500"/>
        <w:spacing w:line="440" w:lineRule="exact"/>
        <w:rPr>
          <w:color w:val="auto"/>
          <w:highlight w:val="none"/>
        </w:rPr>
      </w:pPr>
      <w:r/>
      <w:bookmarkStart w:id="254" w:name="_Toc31618"/>
      <w:r/>
      <w:bookmarkStart w:id="255" w:name="_Toc54615247"/>
      <w:r/>
      <w:bookmarkStart w:id="256" w:name="_Toc38368129"/>
      <w:r/>
      <w:bookmarkStart w:id="257" w:name="_Toc6156"/>
      <w:r/>
      <w:bookmarkStart w:id="258" w:name="_Toc16086"/>
      <w:r/>
      <w:bookmarkStart w:id="259" w:name="_Toc35266029"/>
      <w:r/>
      <w:bookmarkStart w:id="260" w:name="_Toc120614281"/>
      <w:r>
        <w:rPr>
          <w:rFonts w:ascii="宋体" w:hAnsi="宋体" w:eastAsia="宋体" w:cs="宋体"/>
          <w:b/>
          <w:bCs/>
          <w:color w:val="auto"/>
          <w:spacing w:val="7"/>
          <w:highlight w:val="none"/>
        </w:rPr>
        <w:t xml:space="preserve">1.清单</w:t>
      </w:r>
      <w:r/>
    </w:p>
    <w:tbl>
      <w:tblPr>
        <w:tblStyle w:val="733"/>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60"/>
        <w:gridCol w:w="510"/>
        <w:gridCol w:w="840"/>
        <w:gridCol w:w="640"/>
        <w:gridCol w:w="1591"/>
        <w:gridCol w:w="1799"/>
        <w:gridCol w:w="12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pStyle w:val="1179"/>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color w:val="auto"/>
                <w:sz w:val="24"/>
                <w:szCs w:val="24"/>
                <w:highlight w:val="none"/>
                <w:lang w:bidi="ar-SA"/>
              </w:rPr>
            </w:pPr>
            <w:r>
              <w:rPr>
                <w:rFonts w:hint="eastAsia" w:ascii="宋体" w:hAnsi="宋体" w:eastAsia="宋体" w:cs="宋体"/>
                <w:i w:val="0"/>
                <w:iCs w:val="0"/>
                <w:color w:val="000000"/>
                <w:sz w:val="24"/>
                <w:szCs w:val="24"/>
                <w:highlight w:val="none"/>
                <w:u w:val="none"/>
                <w:lang w:val="en-US" w:eastAsia="zh-CN" w:bidi="ar"/>
              </w:rPr>
              <w:t xml:space="preserve">教室管理平台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color w:val="auto"/>
                <w:sz w:val="24"/>
                <w:szCs w:val="24"/>
                <w:highlight w:val="none"/>
                <w:lang w:bidi="ar-SA"/>
              </w:rPr>
            </w:pPr>
            <w:r>
              <w:rPr>
                <w:rFonts w:hint="eastAsia" w:ascii="宋体" w:hAnsi="宋体" w:eastAsia="宋体" w:cs="宋体"/>
                <w:i w:val="0"/>
                <w:iCs w:val="0"/>
                <w:color w:val="000000"/>
                <w:sz w:val="24"/>
                <w:szCs w:val="24"/>
                <w:highlight w:val="none"/>
                <w:u w:val="none"/>
                <w:lang w:val="en-US" w:eastAsia="zh-CN" w:bidi="ar"/>
              </w:rPr>
              <w:t xml:space="preserve">电子班牌管理系统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default" w:ascii="宋体" w:hAnsi="宋体" w:eastAsia="宋体" w:cs="宋体"/>
                <w:color w:val="auto"/>
                <w:sz w:val="24"/>
                <w:szCs w:val="24"/>
                <w:highlight w:val="none"/>
                <w:lang w:val="en-US" w:bidi="ar-SA"/>
              </w:rPr>
            </w:pPr>
            <w:r>
              <w:rPr>
                <w:rFonts w:hint="eastAsia" w:ascii="宋体" w:hAnsi="宋体" w:eastAsia="宋体" w:cs="宋体"/>
                <w:i w:val="0"/>
                <w:iCs w:val="0"/>
                <w:color w:val="000000"/>
                <w:sz w:val="24"/>
                <w:szCs w:val="24"/>
                <w:highlight w:val="none"/>
                <w:u w:val="none"/>
                <w:lang w:val="en-US" w:eastAsia="zh-CN" w:bidi="ar"/>
              </w:rPr>
              <w:t xml:space="preserve">智慧教室管理</w:t>
            </w:r>
            <w:r>
              <w:rPr>
                <w:rFonts w:hint="eastAsia" w:ascii="宋体" w:hAnsi="宋体" w:cs="宋体"/>
                <w:i w:val="0"/>
                <w:iCs w:val="0"/>
                <w:color w:val="000000"/>
                <w:sz w:val="24"/>
                <w:szCs w:val="24"/>
                <w:highlight w:val="none"/>
                <w:u w:val="none"/>
                <w:lang w:val="en-US" w:eastAsia="zh-CN" w:bidi="ar"/>
              </w:rPr>
              <w:t xml:space="preserve">主机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数据对接服务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中控主机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rHeight w:val="437"/>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摄像头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讲台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86寸触控一体机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98寸触控一体机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教学扩声系统主机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无线麦克风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rHeight w:val="494"/>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接收器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线阵列音柱</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个</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鹅颈话筒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终端管理服务器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教学主机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电子班牌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班牌系统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网络时钟管理终端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网络时钟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光汇聚交换机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透明汇聚机框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透明汇聚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入室交换机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核心侧光模块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个</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接入侧光模块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个</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98寸触控一体机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86寸触控一体机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29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一体机移动支架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OPS电脑</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hint="default"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墙体改造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7"/>
                <w:sz w:val="24"/>
                <w:szCs w:val="24"/>
                <w:highlight w:val="none"/>
              </w:rPr>
              <w:t xml:space="preserve">其他未列明行业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9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服务类</w:t>
            </w:r>
            <w:r/>
          </w:p>
        </w:tc>
      </w:tr>
    </w:tbl>
    <w:p>
      <w:pPr>
        <w:pStyle w:val="1324"/>
        <w:ind w:firstLine="500"/>
        <w:spacing w:line="440" w:lineRule="exact"/>
        <w:rPr>
          <w:color w:val="auto"/>
          <w:highlight w:val="none"/>
        </w:rPr>
      </w:pPr>
      <w:r>
        <w:rPr>
          <w:color w:val="auto"/>
          <w:highlight w:val="none"/>
        </w:rPr>
      </w:r>
      <w:r/>
    </w:p>
    <w:p>
      <w:pPr>
        <w:pStyle w:val="1179"/>
        <w:jc w:val="center"/>
        <w:rPr>
          <w:rFonts w:ascii="宋体" w:hAnsi="宋体" w:eastAsia="宋体" w:cs="宋体"/>
          <w:color w:val="auto"/>
          <w:highlight w:val="none"/>
        </w:rPr>
      </w:pPr>
      <w:r>
        <w:rPr>
          <w:rFonts w:ascii="宋体" w:hAnsi="宋体" w:eastAsia="宋体" w:cs="宋体"/>
          <w:color w:val="auto"/>
          <w:highlight w:val="none"/>
        </w:rPr>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15"/>
        <w:ind w:firstLine="499"/>
        <w:keepLines w:val="0"/>
        <w:keepNext w:val="0"/>
        <w:pageBreakBefore w:val="0"/>
        <w:spacing w:before="157" w:line="440" w:lineRule="exact"/>
        <w:widowControl/>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2.核心产品清单：</w:t>
      </w:r>
      <w:r/>
    </w:p>
    <w:tbl>
      <w:tblPr>
        <w:tblStyle w:val="733"/>
        <w:tblW w:w="47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2"/>
        <w:gridCol w:w="6824"/>
      </w:tblGrid>
      <w:tr>
        <w:trPr>
          <w:jc w:val="center"/>
          <w:trHeight w:val="383"/>
        </w:trPr>
        <w:tc>
          <w:tcPr>
            <w:tcMar>
              <w:top w:w="100" w:type="dxa"/>
              <w:bottom w:w="100" w:type="dxa"/>
            </w:tcMar>
            <w:tcW w:w="98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tcMar>
              <w:top w:w="100" w:type="dxa"/>
              <w:bottom w:w="100" w:type="dxa"/>
            </w:tcMar>
            <w:tcW w:w="4015"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设备</w:t>
            </w:r>
            <w:r>
              <w:rPr>
                <w:rFonts w:hint="eastAsia" w:ascii="宋体" w:hAnsi="宋体" w:eastAsia="宋体" w:cs="宋体"/>
                <w:b/>
                <w:bCs/>
                <w:i w:val="0"/>
                <w:iCs w:val="0"/>
                <w:color w:val="000000"/>
                <w:sz w:val="20"/>
                <w:szCs w:val="20"/>
                <w:highlight w:val="none"/>
                <w:u w:val="none"/>
                <w:lang w:val="en-US" w:eastAsia="zh-CN" w:bidi="ar"/>
              </w:rPr>
              <w:t xml:space="preserve">名称</w:t>
            </w:r>
            <w:r/>
          </w:p>
        </w:tc>
      </w:tr>
      <w:tr>
        <w:trPr>
          <w:jc w:val="center"/>
          <w:trHeight w:val="435"/>
        </w:trPr>
        <w:tc>
          <w:tcPr>
            <w:tcMar>
              <w:top w:w="100" w:type="dxa"/>
              <w:bottom w:w="100" w:type="dxa"/>
            </w:tcMar>
            <w:tcW w:w="984"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tcMar>
              <w:top w:w="100" w:type="dxa"/>
              <w:bottom w:w="100" w:type="dxa"/>
            </w:tcMar>
            <w:tcW w:w="4015"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中控主机</w:t>
            </w:r>
            <w:r/>
          </w:p>
        </w:tc>
      </w:tr>
    </w:tbl>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15"/>
        <w:ind w:firstLine="499"/>
        <w:keepLines w:val="0"/>
        <w:keepNext w:val="0"/>
        <w:pageBreakBefore w:val="0"/>
        <w:spacing w:before="157" w:line="440" w:lineRule="exact"/>
        <w:widowControl/>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节能产品政府采购品目清单： 无</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 注：以★标注的为政府强制采购产品</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凡“节能产品政府采购品目清单”中以★标注的为政府强制采购产品</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环境标志产品政府采购品目清单:无</w:t>
      </w:r>
      <w:r/>
    </w:p>
    <w:p>
      <w:pPr>
        <w:pStyle w:val="1147"/>
        <w:ind w:firstLine="500"/>
        <w:spacing w:line="440" w:lineRule="exact"/>
        <w:rPr>
          <w:rStyle w:val="958"/>
          <w:rFonts w:hint="eastAsia" w:ascii="宋体" w:hAnsi="宋体" w:eastAsia="宋体" w:cs="宋体"/>
          <w:b/>
          <w:bCs/>
          <w:color w:val="auto"/>
          <w:spacing w:val="7"/>
          <w:highlight w:val="none"/>
        </w:rPr>
      </w:pPr>
      <w:r>
        <w:rPr>
          <w:rFonts w:hint="eastAsia" w:ascii="宋体" w:hAnsi="宋体" w:eastAsia="宋体" w:cs="宋体"/>
          <w:b/>
          <w:bCs/>
          <w:color w:val="auto"/>
          <w:spacing w:val="7"/>
          <w:sz w:val="24"/>
          <w:szCs w:val="24"/>
          <w:highlight w:val="none"/>
          <w:lang w:val="en-US" w:eastAsia="zh-CN" w:bidi="ar-SA"/>
        </w:rPr>
        <w:t xml:space="preserve">4、绿色采购其他政策：</w:t>
      </w:r>
      <w:r>
        <w:rPr>
          <w:rStyle w:val="958"/>
          <w:rFonts w:hint="eastAsia" w:ascii="宋体" w:hAnsi="宋体" w:eastAsia="宋体" w:cs="宋体"/>
          <w:b/>
          <w:bCs/>
          <w:color w:val="auto"/>
          <w:spacing w:val="7"/>
          <w:highlight w:val="none"/>
        </w:rPr>
        <w:t xml:space="preserve"> </w:t>
      </w:r>
      <w:r/>
    </w:p>
    <w:p>
      <w:pPr>
        <w:pStyle w:val="1147"/>
        <w:ind w:firstLine="500"/>
        <w:spacing w:line="440" w:lineRule="exact"/>
        <w:rPr>
          <w:rStyle w:val="958"/>
          <w:rFonts w:hint="eastAsia" w:ascii="宋体" w:hAnsi="宋体" w:eastAsia="宋体" w:cs="宋体"/>
          <w:color w:val="auto"/>
          <w:spacing w:val="7"/>
          <w:sz w:val="24"/>
          <w:szCs w:val="24"/>
          <w:highlight w:val="none"/>
        </w:rPr>
      </w:pPr>
      <w:r>
        <w:rPr>
          <w:rStyle w:val="958"/>
          <w:rFonts w:hint="eastAsia" w:ascii="宋体" w:hAnsi="宋体" w:eastAsia="宋体" w:cs="宋体"/>
          <w:color w:val="auto"/>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47"/>
        <w:ind w:firstLine="500"/>
        <w:spacing w:line="440" w:lineRule="exact"/>
        <w:rPr>
          <w:rStyle w:val="958"/>
          <w:rFonts w:hint="eastAsia" w:ascii="宋体" w:hAnsi="宋体" w:eastAsia="宋体" w:cs="宋体"/>
          <w:color w:val="auto"/>
          <w:spacing w:val="7"/>
          <w:sz w:val="24"/>
          <w:szCs w:val="24"/>
          <w:highlight w:val="none"/>
        </w:rPr>
      </w:pPr>
      <w:r>
        <w:rPr>
          <w:rStyle w:val="958"/>
          <w:rFonts w:hint="eastAsia" w:ascii="宋体" w:hAnsi="宋体" w:eastAsia="宋体" w:cs="宋体"/>
          <w:color w:val="auto"/>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1215"/>
        <w:ind w:firstLine="499"/>
        <w:keepLines w:val="0"/>
        <w:keepNext w:val="0"/>
        <w:pageBreakBefore w:val="0"/>
        <w:spacing w:before="157" w:line="440" w:lineRule="exact"/>
        <w:widowControl/>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注意事项：</w:t>
      </w:r>
      <w:r/>
    </w:p>
    <w:p>
      <w:pPr>
        <w:pStyle w:val="1215"/>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A、在项目实施过程中，涉及到与第三方系统对接的，由采购单位负责与第三方系统主管单位、第三方系统供应商沟通协调，确保第三方系统接口免费开放。</w:t>
      </w:r>
      <w:r/>
    </w:p>
    <w:p>
      <w:pPr>
        <w:pStyle w:val="734"/>
        <w:ind w:firstLine="0"/>
        <w:rPr>
          <w:rFonts w:hint="eastAsia"/>
          <w:color w:val="auto"/>
          <w:szCs w:val="24"/>
          <w:highlight w:val="none"/>
        </w:rPr>
      </w:pPr>
      <w:r>
        <w:rPr>
          <w:rFonts w:hint="eastAsia"/>
          <w:color w:val="auto"/>
          <w:szCs w:val="24"/>
          <w:highlight w:val="none"/>
        </w:rPr>
      </w:r>
      <w:r/>
    </w:p>
    <w:p>
      <w:pPr>
        <w:numPr>
          <w:ilvl w:val="0"/>
          <w:numId w:val="10"/>
        </w:numPr>
        <w:spacing w:before="120" w:after="120" w:line="440" w:lineRule="exact"/>
        <w:rPr>
          <w:highlight w:val="none"/>
        </w:rPr>
      </w:pPr>
      <w:r>
        <w:rPr>
          <w:rFonts w:hint="eastAsia" w:ascii="宋体" w:hAnsi="宋体" w:cs="宋体"/>
          <w:b/>
          <w:color w:val="auto"/>
          <w:sz w:val="28"/>
          <w:szCs w:val="28"/>
          <w:highlight w:val="none"/>
        </w:rPr>
        <w:t xml:space="preserve">技术要求</w:t>
      </w:r>
      <w:r/>
    </w:p>
    <w:p>
      <w:pPr>
        <w:pStyle w:val="734"/>
        <w:numPr>
          <w:ilvl w:val="0"/>
          <w:numId w:val="0"/>
        </w:numPr>
        <w:rPr>
          <w:rFonts w:hint="eastAsia"/>
          <w:highlight w:val="none"/>
        </w:rPr>
      </w:pPr>
      <w:r>
        <w:rPr>
          <w:rFonts w:hint="eastAsia"/>
          <w:highlight w:val="none"/>
        </w:rPr>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bookmarkStart w:id="261" w:name="EBb0ab975038a04efd86af0f0eaa5a524b"/>
      <w:r/>
      <w:bookmarkEnd w:id="261"/>
      <w:r>
        <w:rPr>
          <w:rFonts w:hint="eastAsia" w:asciiTheme="minorEastAsia" w:hAnsiTheme="minorEastAsia" w:eastAsiaTheme="minorEastAsia" w:cstheme="minorEastAsia"/>
          <w:b/>
          <w:bCs/>
          <w:color w:val="auto"/>
          <w:sz w:val="24"/>
          <w:szCs w:val="24"/>
          <w:highlight w:val="none"/>
        </w:rPr>
        <w:t xml:space="preserve">（一）项目</w:t>
      </w:r>
      <w:r>
        <w:rPr>
          <w:rFonts w:hint="eastAsia" w:asciiTheme="minorEastAsia" w:hAnsiTheme="minorEastAsia" w:eastAsiaTheme="minorEastAsia" w:cstheme="minorEastAsia"/>
          <w:b/>
          <w:bCs/>
          <w:color w:val="auto"/>
          <w:sz w:val="24"/>
          <w:szCs w:val="24"/>
          <w:highlight w:val="none"/>
          <w:lang w:eastAsia="zh-CN"/>
        </w:rPr>
        <w:t xml:space="preserve">概况</w:t>
      </w:r>
      <w:r/>
    </w:p>
    <w:p>
      <w:pPr>
        <w:pStyle w:val="739"/>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智慧教室改造升级一期、二期位于张家港市福新路1号的沙洲职业工学院内，本次项目主要改造升级教学楼A区和C区1-4层40间多媒体教室和二级学院9个实训室及1个管控中心和图书馆十楼智慧教室若干。</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t xml:space="preserve">（二）功能要求</w:t>
      </w:r>
      <w:r/>
    </w:p>
    <w:p>
      <w:pPr>
        <w:pStyle w:val="739"/>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智慧教室改造升级一期、二期项目内容包括教学楼A区和C区1-4层40间多媒体教室、9个二级学院实训室、1个管控中心和图书馆</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十楼智慧教室1。其中教学楼A区16个中教室和二级学院5个中实训室升级改造包括98寸双触控屏显示，有线和无线扩音，多媒体教学电脑，智慧中控终端，双触控屏讲台，高清摄像头录播和巡课，电子班牌，电子时钟等；教学楼C区24个小教室和二级学院4个小实训室升级改造包括86寸双触控屏显示，有线和无线扩音，多媒体教学电脑，智慧中控终端，双触控屏讲台，高清摄像头录播和巡课，电子班牌，电子时钟等；管控中心配置管控服务器对智慧教室和实训室统一管控，配置存储服务器保存录播和巡课内容；以及图书馆十楼智慧教室1改造更换98寸双触控屏。</w:t>
      </w:r>
      <w:r/>
    </w:p>
    <w:p>
      <w:pPr>
        <w:pStyle w:val="740"/>
        <w:rPr>
          <w:rFonts w:hint="eastAsia"/>
          <w:highlight w:val="none"/>
          <w:lang w:val="en-US" w:eastAsia="zh-CN"/>
        </w:rPr>
      </w:pPr>
      <w:r>
        <w:rPr>
          <w:rFonts w:hint="eastAsia"/>
          <w:highlight w:val="none"/>
          <w:lang w:val="en-US" w:eastAsia="zh-CN"/>
        </w:rPr>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
          <w:bCs/>
          <w:color w:val="auto"/>
          <w:sz w:val="24"/>
          <w:szCs w:val="24"/>
          <w:highlight w:val="none"/>
        </w:rPr>
        <w:t xml:space="preserve">（三）设备技术要求</w:t>
      </w:r>
      <w:r/>
    </w:p>
    <w:tbl>
      <w:tblPr>
        <w:tblStyle w:val="733"/>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576"/>
        <w:gridCol w:w="647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主要技术参数/功能描述</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平台部分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教室管理平台</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numPr>
                <w:ilvl w:val="0"/>
                <w:numId w:val="11"/>
              </w:numPr>
              <w:ind w:firstLine="0"/>
              <w:jc w:val="left"/>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平台基础架构</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1.管理平台为私有化部署，基于B/S架构，兼容性支持市面上所有主流浏览器。</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2.管理平台包含资源管理、媒体发布、数据分析、督导、设备管控等子功能模块。</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二、资源管理系统</w:t>
            </w:r>
            <w:r>
              <w:rPr>
                <w:rStyle w:val="1081"/>
                <w:rFonts w:hint="eastAsia" w:asciiTheme="minorEastAsia" w:hAnsiTheme="minorEastAsia" w:eastAsiaTheme="minorEastAsia" w:cstheme="minorEastAsia"/>
                <w:sz w:val="24"/>
                <w:szCs w:val="24"/>
                <w:highlight w:val="none"/>
                <w:lang w:val="en-US" w:eastAsia="zh-CN" w:bidi="ar"/>
              </w:rPr>
              <w:t xml:space="preserve"> </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1.平台支持对优质的教学过程进行线上直播、点播。教室终端录制的精品课、微课可自动汇聚到资源平台的老师个人空间，实现校本资源库的建设；</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2.支持用户手机扫二维码即可观看直播，方便分享。同时还支持教师通过平台发起直播申请，平台管理员审核申请；平台支持免审核模式，开启免审核模式后，教师可直接发起直播活动；</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4.支持视频在线剪辑功能，可多人同时在线对视频文件进行剪辑、截取，截取片段可进行多次剪辑操作，支持视频剪辑后在线预览合成效果，并保存生成新视频；</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5.支持通过课表实现预约录制课堂视频，视频汇聚到教师个人中心展示，可实现视频在线编辑、下载、删除、发布等管理；</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6.微课视频创建功能，支持对课堂录制视频在线进行知识点、重点内容的截取，截取后视频文件可直接创建成微课，展示在教师工作台对应的微课栏目中；</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7.基于在线播放视频，支持视频画面预览，同时可直接拖拽播放进度,支持多画面资源模式点播，如教师画面、学生画面、课件画面等；</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8.支持老师对课程视频在线视频剪辑形成微课，采用虚拟切割技术，无损视频原文件支持教师将相关知识点的多个微课放在一起形成专辑，方便知识归纳与系统学习；</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9.支持对点播视频设置观看权限，通过设置视频观看密码来保护视频隐私；</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10.提供个人工作台，可查看个人的录制视频或收藏视频，支持上传本地文档及各种格式视频至工作台，方便老师对视频进行统一管理；</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三、教学督导系统</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1.支持设置督导员权限，账号时间权限等；督导员可查看和评价权限范围内的课程；</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2.平台支持线上添加评价表，支持分值按照等级和手动打分设置评价表类型；支持任意编辑打分项类别、评价内容；支持设置评价表预警值，低于该分值能自动预警；</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3.听课申请和记录：可查看听课记录和评分，并支持听评课线上申请和审批，管理员也可设置听评课不用申请就能直接参与的白名单；</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4.支持在督导评课的页面中以课堂视图、教师视图、教室视图3种视图模式进行筛选课程，便于督导评课人员根据自己的角色快速定位筛选课程；</w:t>
            </w:r>
            <w:r/>
          </w:p>
          <w:p>
            <w:pPr>
              <w:numPr>
                <w:ilvl w:val="0"/>
                <w:numId w:val="12"/>
              </w:numPr>
              <w:jc w:val="left"/>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督导评课页面中支持以日历窗格的形式展示，可精准选择某一天进行精细筛选，即可呈现当天的课程安排，并以课堂状态轴的形式体现上课中、已下课、未开始等状态的课程，从而实现精细化筛选定位；</w:t>
            </w:r>
            <w:r/>
          </w:p>
          <w:p>
            <w:pPr>
              <w:numPr>
                <w:ilvl w:val="0"/>
                <w:numId w:val="0"/>
              </w:numPr>
              <w:jc w:val="left"/>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督导评课页面支持对课程的高级筛选，高级筛选维度至少包括课程的所属院系、教师部门、上课教室维度，并可对所选维度进行保存为默认场景条件，实现进入督导评课页面即自动化按照默认场景条件展示课程安排列表；</w:t>
            </w:r>
            <w:r/>
          </w:p>
          <w:p>
            <w:pPr>
              <w:numPr>
                <w:ilvl w:val="0"/>
                <w:numId w:val="0"/>
              </w:numPr>
              <w:jc w:val="left"/>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7.在督导评课教师视图页面中支持选择教师所属部门、输入教师姓名以及工号、勾选未被评价教师或未被我评价的教师、选择平台所推荐的教师进行精细化课程安排列表的展示</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8.筛选课程的过程中支持以院系、教师姓名、工号、课程名称、教师等条件进行模糊搜索课程安排列表；在所呈现的课程安排列表中可一键进行开始听课、加入听课计划以及指派其他督导人员进行听评课；</w:t>
            </w:r>
            <w:r/>
          </w:p>
          <w:p>
            <w:pPr>
              <w:jc w:val="left"/>
              <w:keepLines w:val="0"/>
              <w:keepNext w:val="0"/>
              <w:pageBreakBefore w:val="0"/>
              <w:spacing w:line="440" w:lineRule="exact"/>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支持评课老师根据评价表打分、写评语。支持在听课过程中进行课堂画面抓拍，有效记录过程细节。参与听评课的教师，可以按已设定的评价表进行打分，并发表教学评价；活动结束后统计结果对领导、评估管理员可见；</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10.评课过程中支持对教室视频画面切换显示，支持单画面、双分屏、三分屏等模式；</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11.支持实时和课后巡课与评课，支持对教室的多部摄像机位以资源模式多画面呈现，任意资源模式小画面可以被切换为高清大画面显示；</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▲12.巡课功能：可以进行实时巡课和点播巡课，支持多分屏、 大屏轮播、画面抓拍、IP对讲等，支持查看、 编辑和下载抓拍照片，支持对抓拍画面进行不同颜色、不同粗细笔迹的标注。（</w:t>
            </w:r>
            <w:r>
              <w:rPr>
                <w:rFonts w:hint="eastAsia" w:asciiTheme="minorEastAsia" w:hAnsiTheme="minorEastAsia" w:eastAsiaTheme="minorEastAsia" w:cstheme="minorEastAsia"/>
                <w:sz w:val="24"/>
                <w:szCs w:val="24"/>
                <w:highlight w:val="none"/>
              </w:rPr>
              <w:t xml:space="preserve">投标时提供第三方检测机构出具的合格的检验报告或技术参数彩页或功能截图等相关证明材料</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13.实时巡课支持多种巡课画面浏览方式，不限于列表浏览、一宫格浏览、四宫格浏览、九宫格浏览、大屏轮播、教室概览等多种方式。</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14.支持筛选巡课，支持以教室名称、教师名称、工号、课程名称、院系、课程等条件进行搜索，在所呈现的列表中可一键开始巡课。</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15.支持在实时巡课中对授课过程进行画面抓拍、同时可以开启控制远程手动操控摄像机画面，方便管理员能够实时地看到教室里面的画面细节。</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16.支持管理者对教师巡课情况检查，输入该校任意巡课老师，均可快速定位到当前老师的巡课信息总览，可查看巡课进度，巡课任务，以及完成情况；</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17.支持巡课数据统计，包括人均巡课节次、人均巡课时长、人均评分节次等相关数据，支持以折线图的方式查看每天相关巡课数据。</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18.支持督导评课数据统计，包括评课次数统计、被评覆盖率、被评教师覆盖率、评课得分等；能自动统计不同院系的评价平均分、被评次数等。针对不同的评价指标，能自动统计总得分情况；</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19.支持评价数据的报表导出；支持按课程评价数据、教师评价数据、督导工作数据等维度，支持按时间范围批量导出。</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支持移动端进行听评课，免下载APP，通过微信小程序登录之后即可听评课，支持在小程序页面中筛选评课，筛选维度不限于院系、状态、日期等，筛选完成之后点击即可开始听评课；在评课页面中，支持查看教室上课画面，可切换不同的显示画面，包括学生全景、教师全景、电脑画面等，支持查看课堂详细信息、包括教师信息、教室信息、课程信息等；支持利用评价表进行评分。</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四、设备管控系统</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1.支持管理员通过平台实现对教室远程可视巡检，可通过平台远程控制教室摄像机多视角画面切换，包括主讲特写和全景、听讲特写和全景，当遇到紧急情况时，支持通过平台与巡检教室的终端进行语音对讲；</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2.支持远程集中管控教室，实现可视化远程控制大屏、灯光、窗帘、分组屏等设备开关、支持查看设备告警和远程协助信息；</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3.可实现对学校已绑定平台的教室设备进行批量控制，包括终端登录登出、设备锁定、考试模式开启、教室机灯光窗帘开关等，可以极大的节省管理员集中管控大量教室时间；</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4.支持实时查看终端在线状态和使用者姓名，支持显示当前终端是否在上课，如果上课显示当前课的科目信息，支持教室终端使用者历史记录及当前使用者的信息显示；</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当教室举行考试时，可通过平台开启考试模式，此时浏览器访问设备网管页面时会提示正处在考试模式状态，老师用户将被限制登入网管页面，只有通过管理员账号才可登录访问，保证既能远程查看考场现场情况，又能保护和维持考场秩序；</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6.远程协助：支持教师在终端上发起远程协助申请，管理人员可以通过平台远程控制设备系统桌面，解决教师操作问题；（提供符合以上功能描述的软件产品测试报告复印件）</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智慧巡检：支持通过设置限制条件如时间、校区、楼层、教室进行设备的自动巡检，并可将巡检结果中高频率异常项目、高频率异常教室的统计数据以excel表格形式导出保存查看，方便管理员集中管理设备故障，在学校大规模智慧教室应用中，智慧巡检也节省了管理智慧教室的时间；</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8.可以设置多种策略控制物联网设备，包括室内环境设置、环境控制模式设置、联动规则、定时设置等；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电子班牌管理系统</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1.整体采用B/S架构，支持通过浏览器跨平台进行后台管理操作，支持与第三方平台的API接口对接。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b w:val="0"/>
                <w:bCs w:val="0"/>
                <w:i/>
                <w:iCs/>
                <w:color w:val="000000"/>
                <w:sz w:val="24"/>
                <w:szCs w:val="24"/>
                <w:highlight w:val="none"/>
                <w:u w:val="single"/>
                <w:lang w:val="en-US" w:eastAsia="zh-CN" w:bidi="ar"/>
              </w:rPr>
              <w:t xml:space="preserve">2.支持与学校各数据平台进行对接实时获取相关数据，项目交付时本地化部署，交付源代码。</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3.支持实时显示教室基础信息，可以显示校徽、学校名称、教室名称等。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4.支持设备批量注册、模式设置、一键开关机/重启/息屏/唤醒/清除人脸/清除文件功能。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5.支持公告信息分类自定义管理；可自定义发布校内公告，包括学校通知、最新资讯、调课信息等，辅助学校进行日常行政通知、校园活动通知。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6.支持实时显示当前的时间，包含星期、日、月、年等，通过网络同步服务器时间自动校时。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7.支持图片、视频、文字、PDF、网页等多种格式的内容显示，支持图片的左右滑屏、全屏显示和视频的全屏播放及暂停。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8.支持课表功能：支持excel导入房间、学期课表；支持与教务系统对接，获取并实时呈现上课时间、课程名称、任课教师课程等信息。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9.支持考勤签到：支持刷卡、人脸识别、身份证等考勤签到功能，并展示签到、应到人数。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10.支持欢迎模式：开启欢迎模式，管理用户可通过管理平台发布欢迎语，可支持发布内容自定义编辑，可支持按照班级发布，也可支持按照教室发布。欢迎词可全屏展示和区域显示，按时间定时显示。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11.支持教室内仪器设备保修管理；支持教室预约功能，可查询空闲教室信息，进行空闲教室预约申请。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12.支持考试模式：实时展示考试、考场、签到、通知等信息。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13.支持会议模式：支持会议信息发布、会议考勤（人脸、刷卡）、会议统计。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14.支持韦根26/34协议，可与第三方一卡通系统，实现刷卡联动开启教室门。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b w:val="0"/>
                <w:bCs w:val="0"/>
                <w:i/>
                <w:iCs/>
                <w:color w:val="000000"/>
                <w:sz w:val="24"/>
                <w:szCs w:val="24"/>
                <w:highlight w:val="none"/>
                <w:u w:val="single"/>
                <w:lang w:val="en-US" w:eastAsia="zh-CN" w:bidi="ar"/>
              </w:rPr>
              <w:t xml:space="preserve">15.根据学校最终应用需求进行定制开发、交付。</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智慧教室管理</w:t>
            </w:r>
            <w:r>
              <w:rPr>
                <w:rFonts w:hint="eastAsia" w:ascii="宋体" w:hAnsi="宋体" w:cs="宋体"/>
                <w:i w:val="0"/>
                <w:iCs w:val="0"/>
                <w:color w:val="000000"/>
                <w:sz w:val="24"/>
                <w:szCs w:val="24"/>
                <w:highlight w:val="none"/>
                <w:u w:val="none"/>
                <w:lang w:val="en-US" w:eastAsia="zh-CN" w:bidi="ar"/>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1.配置</w:t>
            </w:r>
            <w:r>
              <w:rPr>
                <w:rFonts w:hint="eastAsia"/>
                <w:sz w:val="24"/>
                <w:szCs w:val="24"/>
                <w:highlight w:val="none"/>
                <w:lang w:val="en-US" w:eastAsia="zh-CN"/>
              </w:rPr>
              <w:t xml:space="preserve">国产处理器</w:t>
            </w:r>
            <w:r>
              <w:rPr>
                <w:rFonts w:hint="eastAsia" w:ascii="宋体" w:hAnsi="宋体" w:eastAsia="宋体" w:cs="宋体"/>
                <w:i w:val="0"/>
                <w:iCs w:val="0"/>
                <w:color w:val="000000"/>
                <w:sz w:val="24"/>
                <w:szCs w:val="24"/>
                <w:highlight w:val="none"/>
                <w:u w:val="none"/>
              </w:rPr>
              <w:t xml:space="preserve">≥1颗，每颗CPU≥16核心，16线程，主频≥2.5Ghz；</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2.内存：主机提供内存插槽≥16个，配置内存容量≥32G；SSD：整机配置2块6T SATA 硬盘；最大可支持前置≥12块硬盘+4块后置硬盘+内置2块M.2 SSD硬盘 硬盘：集成SATA硬盘控制器，支持RAID 0/1/10等；网口：千兆网口≥2个；电源：电源功率≥800W；</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3.管理平台采用B/S（Broswer/Server)架构，支持中文图形化操作界面，同一管理界面中可实现对计算、存储、网络等功能的配置和操作；</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4.支持向导式添加教室节点，为降低部署难度，支持精简纳管主机节点，仅需输入教室节点名称、IP地址即可完成教室节点添加；</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5.配置对应服务器管理授权。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数据对接服务</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定制化服务，数据对接中控系统、电子班牌系统需要与学校原有教务系统进行对接，实现单点登录，课表互联等功能。</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中控部分</w:t>
            </w:r>
            <w:r/>
          </w:p>
        </w:tc>
      </w:tr>
      <w:tr>
        <w:trPr>
          <w:trHeight w:val="341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numPr>
                <w:ilvl w:val="0"/>
                <w:numId w:val="13"/>
              </w:num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1.采用两块电容屏或电磁电容屏≥21.5英寸，支持≥1080p高清显示，支持≥10点触控，屏面采用全贴合钢化屏，内置摄像头支持人脸识别等功能。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2.讲台触控屏能同时平铺显示授课电脑画面和控制菜单，控制菜单不会隐藏和遮挡课件内容，能固定在屏幕一侧显示。无电脑信号时，也能操作录播控制、 圈点、信号源切换、大屏黑屏、对比教学等功能。</w:t>
            </w:r>
            <w:r/>
          </w:p>
          <w:p>
            <w:pPr>
              <w:pStyle w:val="737"/>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▲3.为保证产品稳定可靠运行，设备应满足平均无故障运行时间≥20万小时。（</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二、内置智慧控制模块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支持多种登录方案，支持账号密码登录、二维码扫描登录、人脸识别登录、二维码识别登录等。与教务系统对接后设备可以自动读取教师信息与权限，支持对接资源平台，自动开启个人空间、自动匹配个人数据等。</w:t>
            </w:r>
            <w:r>
              <w:rPr>
                <w:rFonts w:hint="eastAsia" w:ascii="宋体" w:hAnsi="宋体" w:cs="宋体"/>
                <w:i w:val="0"/>
                <w:iCs w:val="0"/>
                <w:color w:val="000000"/>
                <w:sz w:val="24"/>
                <w:szCs w:val="24"/>
                <w:highlight w:val="none"/>
                <w:u w:val="none"/>
                <w:lang w:val="en-US" w:eastAsia="zh-CN" w:bidi="ar"/>
              </w:rPr>
              <w:t xml:space="preserve">（</w:t>
            </w:r>
            <w:r>
              <w:rPr>
                <w:rFonts w:ascii="宋体" w:hAnsi="宋体" w:eastAsia="宋体" w:cs="宋体"/>
                <w:sz w:val="24"/>
                <w:szCs w:val="24"/>
                <w:highlight w:val="none"/>
              </w:rPr>
              <w:t xml:space="preserve">投标</w:t>
            </w:r>
            <w:r>
              <w:rPr>
                <w:rFonts w:ascii="宋体" w:hAnsi="宋体" w:eastAsia="宋体" w:cs="宋体"/>
                <w:sz w:val="24"/>
                <w:szCs w:val="24"/>
                <w:highlight w:val="none"/>
              </w:rPr>
              <w:t xml:space="preserve">时提供第三方检测机构出具的合格的检验报告或技术参数彩页或功能截图</w:t>
            </w:r>
            <w:r>
              <w:rPr>
                <w:rFonts w:ascii="宋体" w:hAnsi="宋体" w:eastAsia="宋体" w:cs="宋体"/>
                <w:sz w:val="24"/>
                <w:szCs w:val="24"/>
                <w:highlight w:val="none"/>
              </w:rPr>
              <w:t xml:space="preserve">等相关证明材料</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2.主机支持多路信号源切换功能，具备无线投屏信号源画面预览功能。老师通过操作终端触控屏，可对内置电脑、外接笔记本电脑、无线投屏等视频信号进行快速切换，无需其他控制台。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3.终端支持双屏异显功能，老师在课堂上使用终端授课时，控制界面和工具栏只在终端触控屏上全部显示，教学屏幕（液晶一体机或投影幕）上只显示电脑桌面授课内容。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4.具备两个以上可编程串口，能实现授课大屏、时序电源、投影机等外设的开关、信号切换等，支持控制按钮名称自定义。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5.内置圈点批注功能，无需启动任何软件工具，通过讲台触控屏硬件工具栏即可开启圈点功能，可在教师电脑、外接笔记本、无线投屏等信号画面上圈点批注。在授课大屏支持触控时，手指或触控笔可在授课大屏上进行圈点批注。</w:t>
            </w:r>
            <w:r/>
          </w:p>
          <w:p>
            <w:pPr>
              <w:pStyle w:val="737"/>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highlight w:val="none"/>
              </w:rPr>
              <w:t xml:space="preserve">◆</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无线投屏：支持windows、 安卓、苹果产品主流无线投屏协议，支持终端触控屏在接收到投屏请求时可预览无线投屏信号缩略画面，同时支持对无线投屏信号进行审核，以及在录播模块支持下录制投屏内容；支持手机和笔记本投屏反控，通过操作智慧教室终端触控屏可远程控制安卓手机投屏和Windows笔记本投屏信号，触控屏画面和无线投屏画面同步变化，保持一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7.终端可以实现对比教学功能，支持将授课电脑画面、无线投屏画面、电子白板、圈点批注等内容进行多分屏显示，最大支持4分屏，分屏模式根据信号数量自动布局；可自由拖动对比画面至合适位置， 支持将其中单画面进行全屏展示，同时也支持移除单画面。</w:t>
            </w:r>
            <w:r/>
          </w:p>
          <w:p>
            <w:pPr>
              <w:pStyle w:val="737"/>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三、内置互动录播模块</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1.内置录播模块集录制、音视频编解码、音频处理、存储、流媒体服务器、视频互动等功能于一体，无需额外再配跟踪主机、音频处理器、流媒体服务器等外设。主机标配不低于1T硬盘，便于录制资源本地存储。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2.录播画面在终端触控屏上可实时预览，并支持录制、暂停、停止等操作；录制开启时，点击开始录制后，在教室显示大屏/投影幕布上呈现准备开始的倒计时，提醒师生即将开始录制。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3.通过终端触控屏点击切换自动导播和手动导播两种模式，自动导播模式支持单画面、画中画、画外画三种模式切换，手动导播模式支持教师全景、教师特写、学生全景等多种模式。</w:t>
            </w:r>
            <w:r/>
          </w:p>
          <w:p>
            <w:pPr>
              <w:pStyle w:val="737"/>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numPr>
                <w:ilvl w:val="0"/>
                <w:numId w:val="14"/>
              </w:num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≥846万像素 1/2.8英寸CMOS传感器；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2.焦距7.9mm；水平视场角44度，垂直25度；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3.支持4K分辨率30帧的网络H.265/H.264视频输出；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4.单镜头可输出全景和特写两个景别；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5.支持4码流，即特写双码流和全景双码流，并可支持特写和全景同时RTMP推流；</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6.具备RJ45网口，支持POE和POC功能，可同时输出全景和特写两个景别的高清视频；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7.支持老师跟踪，人脸识别+运动检测，单摄像机同时实现全景景别和跟踪特写景别拍摄。支持多种跟踪模式。支持多速度等级的电子云台控制；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8.支持数字变焦、自动增益、自动白平衡等功能。</w:t>
            </w:r>
            <w:r/>
          </w:p>
          <w:p>
            <w:pPr>
              <w:pStyle w:val="734"/>
              <w:ind w:left="0" w:firstLine="0"/>
              <w:rPr>
                <w:rFonts w:hint="eastAsia"/>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highlight w:val="none"/>
                <w:lang w:val="en-US" w:eastAsia="zh-CN"/>
              </w:rPr>
              <w:t xml:space="preserve">9.具备人工智能人物识别的自动跟踪技术，通过摄像机自身可实现人物移动的自动画面跟踪拍摄，包括水平运动、俯仰运动、变焦、聚焦四维实时跟踪。</w:t>
            </w:r>
            <w:r>
              <w:rPr>
                <w:rFonts w:hint="eastAsia" w:ascii="宋体" w:hAnsi="宋体" w:cs="宋体"/>
                <w:i w:val="0"/>
                <w:iCs w:val="0"/>
                <w:color w:val="000000"/>
                <w:sz w:val="24"/>
                <w:szCs w:val="24"/>
                <w:highlight w:val="none"/>
                <w:u w:val="none"/>
                <w:lang w:val="en-US" w:eastAsia="zh-CN" w:bidi="ar"/>
              </w:rPr>
              <w:t xml:space="preserve">（</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val="0"/>
                <w:bCs w:val="0"/>
                <w:i/>
                <w:iCs/>
                <w:color w:val="000000"/>
                <w:sz w:val="24"/>
                <w:szCs w:val="24"/>
                <w:highlight w:val="none"/>
                <w:u w:val="single"/>
                <w:lang w:val="en-US" w:eastAsia="zh-CN" w:bidi="ar"/>
              </w:rPr>
              <w:t xml:space="preserve">10</w:t>
            </w:r>
            <w:r>
              <w:rPr>
                <w:rFonts w:hint="eastAsia" w:ascii="宋体" w:hAnsi="宋体" w:eastAsia="宋体" w:cs="宋体"/>
                <w:b w:val="0"/>
                <w:bCs w:val="0"/>
                <w:i/>
                <w:iCs/>
                <w:color w:val="000000"/>
                <w:sz w:val="24"/>
                <w:szCs w:val="24"/>
                <w:highlight w:val="none"/>
                <w:u w:val="single"/>
                <w:lang w:val="en-US" w:eastAsia="zh-CN" w:bidi="ar"/>
              </w:rPr>
              <w:t xml:space="preserve">.为保证系统兼容性，要求所投摄像机需与中控主机同一品牌。</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讲台部分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1、桌面板材：采用25㎜厚度三聚氰胺免漆板，颜色：白枫色；</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2、桌板尺寸形状：1600*800*850（单位：毫米；长*宽*高）</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桌面封边：2㎜PVC直封边，封边条颜色可于面板颜色不同，整体色彩需协调；</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3、桌架型材：优质钢材≥1.0mm，表面处理选用静电喷涂技术，颜色白色。</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4、桌面前部具备有完整平面的前挡板设计，可丝印学校的校徽Logo；</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5、讲台内部备有走线孔位，可用于穿插讲桌内部设备和外部设备之间的连接线缆，避免绊脚拉线，提高使用的安全性；</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6、桌板前部具备木色高围挡设计，可防止桌面物品滚落；</w:t>
            </w:r>
            <w:r/>
          </w:p>
          <w:p>
            <w:pPr>
              <w:ind w:firstLine="0"/>
              <w:jc w:val="left"/>
              <w:keepLines w:val="0"/>
              <w:keepNext w:val="0"/>
              <w:pageBreakBefore w:val="0"/>
              <w:spacing w:line="440" w:lineRule="exact"/>
              <w:widowControl/>
              <w:rPr>
                <w:rFonts w:hint="eastAsia"/>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7、讲桌下方具有设备安装区域，并具有相应的支架设计，方便安装和检修。</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触控一体机部分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1、整机尺寸不低于86英寸，屏幕采用超高清LED液晶显示屏，显示比例16:9，分辨率3840×2160；屏幕表面采用全物理钢化玻璃，支持防眩光功能，玻璃表面硬度≥9H。</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2、整机侧置输入接口要求：具备不少于2路HDMI、1路RS232、1路USB接口，1路3.5mm audio in 音频输入接口；整机侧置输出接口要求：具备不少于1路3.5mm audio out音频输出、1路触控USB输出，不少于1路HDMI out接口，支持3840×2160p/60Hz视频输出；前置输入接口具备3路USB接口（包含1路Type-C、2路USB），前置 USB 接</w:t>
            </w:r>
            <w:r>
              <w:rPr>
                <w:rFonts w:hint="eastAsia" w:ascii="宋体" w:hAnsi="宋体" w:eastAsia="宋体" w:cs="宋体"/>
                <w:i w:val="0"/>
                <w:iCs w:val="0"/>
                <w:color w:val="000000"/>
                <w:sz w:val="24"/>
                <w:szCs w:val="24"/>
                <w:highlight w:val="none"/>
                <w:u w:val="none"/>
                <w:lang w:val="en-US" w:eastAsia="zh-CN" w:bidi="ar"/>
              </w:rPr>
              <w:t xml:space="preserve">口具备防撞挡板设计，防撞挡板采用内嵌翻转式转轴。</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▲3、嵌入式系统版本不低于Android 13，内存≥4GB，存储空间≥32GB，系统采用高性能8核CPU及8核GPU处理器。采用红外触控技术，支持Windows系统中进行50点或以上触控，支持在Android系统中进行40点或以上触控。（</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eastAsia="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4、整机支持蓝牙Bluetooth 5.4标准，固件版本号HCI13.0/LMP13.0；Wi-Fi制式支持IEEE 802.11 a/b/g/n/ac/ax；内置双WiFi6无线网卡，Wi-Fi及AP热点支持频段2.4GHz/5GHz。</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5、整机内置2.2声道扬声器，位于设备上边框，顶置朝前发声，前朝向10W高音扬声器2个，上朝向20W中低音扬声器2个，额定总功率60W；采用缝隙发声技术，喇叭采用槽式开口设计，不大于5.8mm，整机内置非独立外扩展的8阵列麦克风，拾音角度≥180°，可用于对教室环境音频进行采集，拾音距离≥12m。</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整机内置专属的4核音频CPU处理器，最多支持8路麦克风数据处理，采样率支持192K，同时不占用整机系统的CPU能力；支持麦克风3A算法（自动增益控制（AGC）、自动抑制噪声（ANC）、自动回声消除（AEC），提升麦克风拾音效果。</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7、整机支持色彩空间可选，包含标准模式和sRGB模式，在sRGB模式下可做到高色准△E≤1.0</w:t>
            </w:r>
            <w:r>
              <w:rPr>
                <w:rFonts w:hint="eastAsia" w:ascii="宋体" w:hAnsi="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9、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整机Windows通道支持文件传输应用，支持通过扫码、wifi直联、超声三种方式与手机进行连接，实现文件传输功能；接收的文件支持单份删除；接收的文件支持手动全部清空，为防止误清空，全部清空需要经过二次确认。</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12、整机支持手笔分离，通过提笔即写唤醒批注功能后，可进行手笔分离功能，使用笔正常书写，使用手指可以操作应用，进行点击操作；支持智能板擦功能，</w:t>
            </w:r>
            <w:r>
              <w:rPr>
                <w:rFonts w:hint="eastAsia" w:ascii="宋体" w:hAnsi="宋体" w:eastAsia="宋体" w:cs="宋体"/>
                <w:i w:val="0"/>
                <w:iCs w:val="0"/>
                <w:color w:val="000000"/>
                <w:sz w:val="24"/>
                <w:szCs w:val="24"/>
                <w:highlight w:val="none"/>
                <w:u w:val="none"/>
                <w:lang w:val="en-US" w:eastAsia="zh-CN" w:bidi="ar"/>
              </w:rPr>
              <w:t xml:space="preserve">系统可根据触控物体的形状自动识别出实物板擦，可擦除电子白板中的内容，无需依赖外部电子设备。</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pPr>
            <w:r>
              <w:rPr>
                <w:rFonts w:hint="default" w:ascii="宋体" w:hAnsi="宋体" w:eastAsia="宋体" w:cs="宋体"/>
                <w:i/>
                <w:iCs/>
                <w:color w:val="000000"/>
                <w:sz w:val="24"/>
                <w:szCs w:val="24"/>
                <w:highlight w:val="none"/>
                <w:u w:val="none"/>
                <w:lang w:val="en-US" w:eastAsia="zh-CN" w:bidi="ar"/>
              </w:rPr>
              <w:t xml:space="preserve">1</w:t>
            </w:r>
            <w:r>
              <w:rPr>
                <w:rFonts w:hint="eastAsia" w:ascii="宋体" w:hAnsi="宋体" w:eastAsia="宋体" w:cs="宋体"/>
                <w:i/>
                <w:iCs/>
                <w:color w:val="000000"/>
                <w:sz w:val="24"/>
                <w:szCs w:val="24"/>
                <w:highlight w:val="none"/>
                <w:u w:val="none"/>
                <w:lang w:val="en-US" w:eastAsia="zh-CN" w:bidi="ar"/>
              </w:rPr>
              <w:t xml:space="preserve">3</w:t>
            </w:r>
            <w:r>
              <w:rPr>
                <w:rFonts w:hint="eastAsia" w:ascii="宋体" w:hAnsi="宋体" w:eastAsia="宋体" w:cs="宋体"/>
                <w:i/>
                <w:iCs/>
                <w:color w:val="000000"/>
                <w:sz w:val="24"/>
                <w:szCs w:val="24"/>
                <w:highlight w:val="none"/>
                <w:u w:val="single"/>
                <w:lang w:val="en-US" w:eastAsia="zh-CN" w:bidi="ar"/>
              </w:rPr>
              <w:t xml:space="preserve">.为保证后期学校应用统一性，要求86寸触控一体机需与98寸触控一体机为同一品牌。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1、整机屏幕采用98英寸液晶显示器。整机采用超高清LED液晶显示屏，显示比例16:9，分辨率3840×2160。屏幕表面采用全物理钢化玻璃，支持防眩光功能，玻璃表面硬度≥9H。</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out接口，支持最大4K60HZ分辨率输出；前置输入接口至少具备3路USB接口（包含1路Type-C、2路USB），前置 USB 接口具备防撞挡板设计，防撞挡板采用内嵌翻转式转轴。</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3、嵌入式系统版本不低于Android 13.0，内存≥4GB，存储空间≥32GB。采用红外触控方式，支持Windows系统中进行50点或以上触控，支持在Android系统中进行40点或以上触控。整机系统支持书写触控延迟≤15ms。</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4、整机支持蓝牙Bluetooth 5.4标准，固件版本号HCI13.0/LMP13.0，整机内置双WiFi6无线网卡（不接受外接），在Android和Windows系统下，可实现Wi-Fi无线上网连接、AP无线热点发射。</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整机内置2.2声道扬声器，位于设备上边框，顶置朝前发声，前朝向10W高音扬声器2个，上朝向20W中低音扬声器2个，额定总功率60W；采用缝隙发声技术，喇叭采用槽式开口设计，不大于5.8mm，整机内置非独立外扩展的8阵列麦克风，拾音角度≥180°，可用于对教室环境音频进行采集，拾音距离≥12m。</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整机内置独立音频CPU处理器，支持麦克风3A算法（自动增益控制（AGC）、自动抑制噪声（ANC）、自动回声消除（AEC）），提升麦克风拾音效果。内置专属的4核音频CPU处理器，最多支持8路麦克风数据处理，采样率支持192K，同时不占用整机系统的CPU能力。</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7、整机支持色彩空间可选，包含标准模式和sRGB模式，在sRGB模式下可做到高色准△E≤1.0</w:t>
            </w:r>
            <w:r>
              <w:rPr>
                <w:rFonts w:hint="eastAsia" w:ascii="宋体" w:hAnsi="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eastAsia="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整机Windows通道支持文件传输应用，支持通过扫码、wifi直联、超声三种方式与手机进行连接，实现文件传输功能；接收的文件支持单份删除；接收的文件支持手动全部清空，为防止误清空，全部清空需要经过二次确认。（</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eastAsia="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整机支持手笔分离，通过提笔即写唤醒批注功能后，可进行手笔分离功能，使用笔正常书写，使用手指可以操作应用，进行点击操作；支持智能板擦功能，系统可根据触控物体的形状自动识别出实物板擦，可擦除电子白板中的内容，无需依赖外部电子设备。</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default"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i/>
                <w:iCs/>
                <w:color w:val="000000"/>
                <w:sz w:val="24"/>
                <w:szCs w:val="24"/>
                <w:highlight w:val="none"/>
                <w:u w:val="single"/>
                <w:lang w:val="en-US" w:eastAsia="zh-CN" w:bidi="ar"/>
              </w:rPr>
              <w:t xml:space="preserve">.为保证后期学校应用统一性，要求98寸触控一体机需与86寸触控一体机为同一品牌。</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扩声部分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教学扩声系统主机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1.系统采用无线音频传输及控制技术，内置功放60 W×2，支持2只无线麦克风同时发言，配合无线麦克风实现PPT翻页功能。</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2.≥2路线路输入，≥2路线路输出，音量大小可调；≥2个扬声器接口，≥2个RJ45接口。</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3.具有RS-232连接串口，用于连接中控系统，可实现集中控制管理。</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ascii="宋体" w:hAnsi="宋体" w:eastAsia="宋体" w:cs="宋体"/>
                <w:highlight w:val="none"/>
              </w:rPr>
              <w:t xml:space="preserve">◆</w:t>
            </w:r>
            <w:r>
              <w:rPr>
                <w:rFonts w:hint="eastAsia"/>
                <w:sz w:val="24"/>
                <w:szCs w:val="24"/>
                <w:highlight w:val="none"/>
              </w:rPr>
              <w:t xml:space="preserve">4.具备1路桌面鹅颈话筒接口；1路声卡接口，通过USB线连接电脑实现在线教学和视频会议无损音频传输。</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5.频率响应50Hz～20kHz；信噪比≥90 dBA；总谐波失真≤0.06%；动态范围≥85dB。</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6.机箱具有接地柱及丝印标识，防止电磁耦合干扰、强电和雷击通信设备。</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sz w:val="24"/>
                <w:szCs w:val="24"/>
                <w:highlight w:val="none"/>
              </w:rPr>
              <w:t xml:space="preserve">7.前面板具备LED显示屏，通过会话式菜单及带按键旋钮来设置主机功能，方便维护管理。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1.无线麦克风支持在不同教室之间使用，无需对频，即开即用，麦克风丝印学校校徽LOGO。</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2.无线麦克风具备手持和颈挂佩戴两种使用方式，具备PPT翻页和激光笔功能。</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ascii="宋体" w:hAnsi="宋体" w:eastAsia="宋体" w:cs="宋体"/>
                <w:highlight w:val="none"/>
              </w:rPr>
              <w:t xml:space="preserve">◆</w:t>
            </w:r>
            <w:r>
              <w:rPr>
                <w:rFonts w:hint="eastAsia"/>
                <w:sz w:val="24"/>
                <w:szCs w:val="24"/>
                <w:highlight w:val="none"/>
              </w:rPr>
              <w:t xml:space="preserve">3.内置可充电锂电池，持续发言时间≥6小时；支持USB和充电座两种充电方式。</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4.无线麦克风具有电子锁锁口，搭配电子锁充电底座进行话筒充电和安全管理。</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5.支持发言者在设定时间内无发言时，自动关闭红外信号发射，从而达到省电目的。</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6.支持3.5音频输入，接入笔记本、手机等外部设备，音频传输更方便。</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7.为满足互动教学，支持按住一键发言，实现分组多人对讲功能。</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i/>
                <w:iCs/>
                <w:sz w:val="24"/>
                <w:szCs w:val="24"/>
                <w:highlight w:val="none"/>
                <w:u w:val="single"/>
                <w:lang w:val="en-US" w:eastAsia="zh-CN"/>
              </w:rPr>
              <w:t xml:space="preserve">8.为保证系统稳定运行，要求无线麦克风需与教学扩声系统主机同一品牌。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接收器</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1. 采用无线音频传输及控制技术， 不受基站、校园WIFI、大屏、灯光等环境干扰。</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2.辐射距离≥20米，确保信号覆盖的广泛性和稳定性。</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3.支持2支无线麦克风同时发言。</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i/>
                <w:iCs/>
                <w:sz w:val="24"/>
                <w:szCs w:val="24"/>
                <w:highlight w:val="none"/>
                <w:u w:val="single"/>
                <w:lang w:val="en-US" w:eastAsia="zh-CN"/>
              </w:rPr>
              <w:t xml:space="preserve">4.为保证系统稳定运行，要求接收器需与教学扩声系统主机同一品牌。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线阵列音柱</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1. 紧凑型设计，高保真音质；内置4个3英寸全频扬声器单元，功率≥60W。</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2.专业级线阵列音柱，声场覆盖均匀，传声增益更高而不易啸叫，解决有建声缺陷环境的扩声需求。</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3.覆盖角度：水平方向140°~160°，垂直方向20°~30°。</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ascii="宋体" w:hAnsi="宋体" w:eastAsia="宋体" w:cs="宋体"/>
                <w:highlight w:val="none"/>
              </w:rPr>
              <w:t xml:space="preserve">◆</w:t>
            </w:r>
            <w:r>
              <w:rPr>
                <w:rFonts w:hint="eastAsia"/>
                <w:sz w:val="24"/>
                <w:szCs w:val="24"/>
                <w:highlight w:val="none"/>
              </w:rPr>
              <w:t xml:space="preserve">4.箱体表面按防护等级标准 IP-55设计，经过防尘防水防喷溅处理，可在湿度较高的潮湿环境中充分满足扩声需求</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i/>
                <w:iCs/>
                <w:sz w:val="24"/>
                <w:szCs w:val="24"/>
                <w:highlight w:val="none"/>
                <w:u w:val="single"/>
                <w:lang w:val="en-US" w:eastAsia="zh-CN"/>
              </w:rPr>
              <w:t xml:space="preserve">5.为保证系统稳定运行，要求线阵列音柱需与教学扩声系统主机同一品牌。</w:t>
            </w:r>
            <w:r>
              <w:rPr>
                <w:rFonts w:hint="eastAsia"/>
                <w:i/>
                <w:iCs/>
                <w:sz w:val="24"/>
                <w:szCs w:val="24"/>
                <w:highlight w:val="none"/>
                <w:u w:val="single"/>
                <w:lang w:val="en-US" w:eastAsia="zh-CN"/>
              </w:rPr>
              <w:tab/>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鹅颈话筒</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1.具有麦克风开/关按键，鹅颈话筒杆采用双软管设计，长度≥60cm。</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2.鹅颈话筒内置带充电底座，可对无线麦克风进行充电。</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sz w:val="24"/>
                <w:szCs w:val="24"/>
                <w:highlight w:val="none"/>
              </w:rPr>
              <w:t xml:space="preserve">3.充电座内置电子锁，支持手机扫码和中控RS232，两种方式解锁使用无线麦克风。</w:t>
            </w:r>
            <w:r/>
          </w:p>
          <w:p>
            <w:pPr>
              <w:ind w:firstLine="0"/>
              <w:jc w:val="left"/>
              <w:keepLines w:val="0"/>
              <w:keepNext w:val="0"/>
              <w:pageBreakBefore w:val="0"/>
              <w:spacing w:line="440" w:lineRule="exact"/>
              <w:widowControl/>
              <w:rPr>
                <w:rFonts w:hint="eastAsia"/>
                <w:sz w:val="24"/>
                <w:szCs w:val="24"/>
                <w:highlight w:val="none"/>
              </w:rPr>
              <w:suppressLineNumbers w:val="0"/>
            </w:pPr>
            <w:r>
              <w:rPr>
                <w:rFonts w:hint="eastAsia" w:ascii="宋体" w:hAnsi="宋体" w:eastAsia="宋体" w:cs="宋体"/>
                <w:highlight w:val="none"/>
              </w:rPr>
              <w:t xml:space="preserve">◆</w:t>
            </w:r>
            <w:r>
              <w:rPr>
                <w:rFonts w:hint="eastAsia"/>
                <w:sz w:val="24"/>
                <w:szCs w:val="24"/>
                <w:highlight w:val="none"/>
              </w:rPr>
              <w:t xml:space="preserve">4.管理平台支持授权教师使用手机App或微信小程序，扫码解锁充电座使用麦克风；支持使用日志查询，可查看学校、楼栋、教室、教师、开锁时间等信息；二维码损坏或无法识别时，管理平台应支持重新生成二维码，确保使用的连续性和可用性。</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i/>
                <w:iCs/>
                <w:sz w:val="24"/>
                <w:szCs w:val="24"/>
                <w:highlight w:val="none"/>
                <w:u w:val="single"/>
                <w:lang w:val="en-US" w:eastAsia="zh-CN"/>
              </w:rPr>
              <w:t xml:space="preserve">5.为保证系统稳定运行，要求鹅颈话筒需与教学扩声系统主机同一品牌。</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教学主机部分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终端管理服务器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1.配置</w:t>
            </w:r>
            <w:r>
              <w:rPr>
                <w:rFonts w:hint="eastAsia" w:ascii="宋体" w:hAnsi="宋体" w:cs="宋体"/>
                <w:color w:val="000000"/>
                <w:sz w:val="24"/>
                <w:szCs w:val="24"/>
                <w:highlight w:val="none"/>
                <w:lang w:val="en-US" w:eastAsia="zh-CN" w:bidi="ar"/>
              </w:rPr>
              <w:t xml:space="preserve">国产处理器</w:t>
            </w:r>
            <w:r>
              <w:rPr>
                <w:rFonts w:hint="eastAsia" w:ascii="宋体" w:hAnsi="宋体" w:cs="宋体"/>
                <w:color w:val="000000"/>
                <w:sz w:val="24"/>
                <w:szCs w:val="24"/>
                <w:highlight w:val="none"/>
                <w:lang w:bidi="ar"/>
              </w:rPr>
              <w:t xml:space="preserve">≥1颗，每颗CPU≥8核心16线程，主频≥2.8Ghz；</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2.内存：服务器提供内存插槽≥4个，配置内存容量≥32G；SSD：整机配置1块480G 固态硬盘+2块 240G M.2 SSD；硬盘：集成SATA硬盘控制器，整机配置3.5寸 4TB 7200转 SATA III硬盘≥2块；网口：千兆网口≥4个；电源：电源功率≥350W；</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3.为防止人体遭受辐射，要求所投产品在30MHz~1GHz和1GHz~6GHz频率范围内的辐射骚扰符合国家GB/T 9254的相关标准且测试结果为在生活环境中使用不会造成辐射以及无线电干扰。</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4.管理平台采用B/S（Broswer/Server)架构，支持中文图形化操作界面，同一管理界面中可实现对计算、存储、网络等功能的配置和操作；</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5. 采用超融合基础架构，在同一管理平台内至少包含计算资源、存储资源、网络资源等功能管理模块；</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6. 支持虚拟机性能状态监控，能以小时、天、周、月、季度、半年、一年或自定义时间维度，对主机CPU使用率、内存使用率、磁盘IOPS等性能进行监控记录；</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7. 支持向导式添加主机节点，为降低部署难度，支持精简纳管主机节点，仅需输入主机节点名称、主机IP地址即可完成主机节点添加；</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8.配置对应服务器管理授权。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教学主机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1.配置高性能8核心处理器（X86架构，处理器主频≥3.0GHz）或更优配置；</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2.配置内存容量≥16GB；本地存储容量≥256 GB（NVME SSD），USB3.0接口≥8个，USB2.0接口≥2个，Type-C接口≥1，千兆网口≥2个，VGA接口≥1个，HDMI接口≥1个，COM口≥2个；配置独立显卡，显存≥2GB；</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3.为保障所投设备质量优异、可靠性高，要求所投设备平均故障间隔时间（MTBF）≥30万小时。；</w:t>
            </w:r>
            <w:r>
              <w:rPr>
                <w:rFonts w:hint="eastAsia" w:ascii="宋体" w:hAnsi="宋体" w:cs="宋体"/>
                <w:color w:val="000000"/>
                <w:sz w:val="24"/>
                <w:szCs w:val="24"/>
                <w:highlight w:val="none"/>
                <w:lang w:bidi="ar"/>
              </w:rPr>
              <w:br/>
            </w:r>
            <w:r>
              <w:rPr>
                <w:rFonts w:hint="eastAsia" w:ascii="宋体" w:hAnsi="宋体" w:eastAsia="宋体" w:cs="宋体"/>
                <w:highlight w:val="none"/>
              </w:rPr>
              <w:t xml:space="preserve">◆</w:t>
            </w:r>
            <w:r>
              <w:rPr>
                <w:rFonts w:hint="eastAsia" w:ascii="宋体" w:hAnsi="宋体" w:cs="宋体"/>
                <w:color w:val="000000"/>
                <w:sz w:val="24"/>
                <w:szCs w:val="24"/>
                <w:highlight w:val="none"/>
                <w:lang w:bidi="ar"/>
              </w:rPr>
              <w:t xml:space="preserve">4.为防止人体触电，要求所投终端产品满足抗电强度要求：（1）电源初级与地之间施加AC1500V产品无击穿现象；（2）电源初级与次级之间施加AC3000V产品无击穿现象；（3）电源初级与机壳之间施加AC3000V产品无击穿现象；</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5.为满足基本教学的使用需求，要求镜像模版可以使用多种类型的操作系统，至少包括：win7 、win 10、win 11、win server 2012、Redhat、Ubuntu、UOS、Kylin、NOI、Deepin；</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6.支持统一架构下同时交付个性桌面、还原桌面、GPU桌面、独享虚拟应用、共享虚拟应用、共享桌面、物理PC、IDV、TCI，方便管理员统一管理；</w:t>
            </w:r>
            <w:r>
              <w:rPr>
                <w:rFonts w:hint="eastAsia" w:ascii="宋体" w:hAnsi="宋体" w:cs="宋体"/>
                <w:color w:val="000000"/>
                <w:sz w:val="24"/>
                <w:szCs w:val="24"/>
                <w:highlight w:val="none"/>
                <w:lang w:bidi="ar"/>
              </w:rPr>
              <w:br/>
            </w:r>
            <w:r>
              <w:rPr>
                <w:rFonts w:hint="eastAsia" w:ascii="宋体" w:hAnsi="宋体" w:eastAsia="宋体" w:cs="宋体"/>
                <w:highlight w:val="none"/>
              </w:rPr>
              <w:t xml:space="preserve">◆</w:t>
            </w:r>
            <w:r>
              <w:rPr>
                <w:rFonts w:hint="eastAsia" w:ascii="宋体" w:hAnsi="宋体" w:cs="宋体"/>
                <w:color w:val="000000"/>
                <w:sz w:val="24"/>
                <w:szCs w:val="24"/>
                <w:highlight w:val="none"/>
                <w:lang w:bidi="ar"/>
              </w:rPr>
              <w:t xml:space="preserve">7.支持以下三种类型云桌面：1、关闭云桌面后用户的个性化配置与数据不会丢失；2、每次关闭云桌面后自动还原系统盘到初始状态；3、用户桌面统一升级安装应用软件，但用户的个性数据不受影响；</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8.支持采用远程方式对云桌面进行远程协助。远程协助基于WEB页面，无需额外安装客户端；</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9.支持终端镜像静默下载功能，镜像下载过程中可中断下载，进入桌面，无需等待镜像下载完毕后才能启动桌面，以免对使用者使用终端造成影响；</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10.支持应用程序安装包和共享文件的管理，包括：上传、删除、查询与制作镜像时加载到虚拟机内部；</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11.支持定时及远程开启终端，使用WOL和WOW两种技术可以同时实现局域网和跨三层网络的终端开机。通过远程开机功能可以使针对终端本地的配置快速生效；</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12.支持外设控制策略，包括禁用启用设备、以及读写权限控制，外设设备包括：输入设备、存储设备、摄像设备、办公设备、手机、其他已归类设备等；</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13.支持通过推送安装包、应用磁盘的方式，为桌面提供应用管理能力；</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14.集成云盘功能，支持自动或手动创建用户群组，群成员可在组内分享文件；可通过配置支持通过互联网访问内网云盘数据；支持在异地电脑上安装云盘客户端，网络可达条件下，实现和云桌面同步获取云盘数据；</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15.配置对应终端管理授权。</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电子班牌部分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电子班牌</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1.平台及配置：≥1.8GHz四核处理器；内存：≥2GB；存储：≥16GB。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2.操作系统： Android 7.1及以上系统，基于Android系统深度优化、定制、开发的适合学校使用的操作系统；定制系统设置内具有返回功能，便于教师操作。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3.集控系统：终端支持设置自动开关机，满足异常断电情况下自动识别系统是否属开机范围内，保证异常开机仍能执行关机。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4.展台：采用壁挂式、终端自带安装挂板，铝边框+防眩光钢化玻璃+钣金制的侧面、正面机身。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5.显示屏分辨率：不低于1920*1080；显示尺寸：≥21.5寸；透光率为92%以上。屏幕亮度≥400cd/㎡。</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6.裸机外形尺寸：不小于510*338*28mm，公差±5mm。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触控屏幕：采用10点触控，电容触摸技术；电容屏采用完全防刮玻璃材质，不易受尖物刮伤及磨损，不受常见污染源的影响，如水、火、辐射、静电、灰尘或油污等，兼具护目镜之护眼功能，寿命达60000小时；响应时间比较快，小于10ms的响应时间；精确度相对较高，高达99%的精确度；最小识别点大小为5mm×5mm，最小触点移动检测1mm，具有极强的抗光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8.安全：隐藏式按键：开关键、接口隐藏式设计。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9.网络：10M/100M/1000自适应以太网。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10.接口：支持A型USB公头和USB接口，单USB供电。</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11.音频：内置音响，8Ω3W。</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12.整机功耗：≤30W，待机≤1W；工作温度：0℃～50℃，工作湿度：10%～90%RH ，最长使用时间18小时/天。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13.外观：铝边框+钢化玻璃+钣金，保证安全使用。边框采用圆角防磕设计，防止学生意外撞伤。整机采用IP65防水防尘结构设计，适用于学校教室半户外环境。整机背部与墙面全贴合，背面与平整墙面间隙最大处≤2mm；内置天线设计，无任何天线外露，既提升美观度，又保障教学环境的安全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14.摄像头：具有内置720p高清摄像头。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15.刷卡器：支持：125KHz 和 13.56MHz（iso14443A/B）卡片签到功能。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16.麦克风：具有内置高音质麦克风。</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17.整机支持外接门禁及串口接口,支持本地USB升级。</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班牌系统</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1.基于安卓原生开发，可与教室管理平台互联互动，项目交付时本地化部署，交付源代码。</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2.支持实时显示教室基础信息，可以显示校徽、学校名称、教室名称等。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3.信息展示：在国考综合管理平台进行模块及内容自定义设置后实时或定时显示。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4.支持图片、视频、文字、PPT、网页、WEBVR等多种格式的内容显示。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5.课表：支持实现显示当日课程信息，支持当日、本周、本学期课表查询；支持与教务系统对接获取课程表信息并实时呈现。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6.考勤签到：支持刷卡、人脸识别等考勤签到功能，支持签到人数、应到人数展示。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7.霸屏模式：支持多计划、多任务、循环、定时播放功能，可自定义播放模版。</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8.支持教室预约功能，可查询空闲教室信息，进行空闲教室预约申请。</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网络时钟部分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网络时钟管理终端</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一、软件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1、平台应可以监测到多个GPS和北斗卫星的卫星信号，并可以观察到卫星信号的卫星编号、信噪比；</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2、为保证对网络时钟的精细化管理，平台应可以统一显示时钟的实际时间；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3、考场应可以和时钟IP绑定，并可以显示逻辑考场编号、物理考场编号和已绑定时钟的显示时间和工作状态；</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4、平台应支持对所有时钟数码管进行检测，以便实现数码管故障报警，达到精确定位故障数码管的目的；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5、平台应支持多机构管理及考点级时钟场所定位管理；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6、平台应可以通过IP对上下级平台进行级联，下级平台主动上报本级平台时钟状态（数量、正常/异常），上级平台可以对所有下级平台时钟状态进行统计与查看；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7、应支持对所辖系统内时钟设备软件进行集中升级；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8、平台应具备用户管理功能，包括日志查询、数据还原与备份、恢复权限划分；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二、硬件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1、应采用LINUX系统，应支持GPS和北斗双模，。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2、CPU≥2.8GHz，内存≥8GB，硬盘≥1TB。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3、提供支持应用软件运行的配套操作系统、数据库和中间件等运行环境。</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网络时钟</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1.采用全面屏设计，可显示时分秒，≥4英寸“时-分”数码管，≥0.8英寸“秒”数码管；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2.网络接口：RJ45，传输协议：标准NTP协议；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3.具有主动同步功能，在外部时码驱动下，子钟间同步时差应不超过40ns；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5.断电记忆功能，支持断电后时钟内部继续计时至少24小时，恢复供电时，钟面继续显示内部计时的时间；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6.支持对网络时钟屏幕远程开启和关闭；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7.应支持对网络时钟秒位远程开启和关闭；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8.为防止电磁干扰影响设备正常运行，网络时钟外壳主体应采用金属材质；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9.设备应支持开机自动进行全部数码管检测；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10.网络时钟外壳的后面和顶部应预留有挂孔，可用于壁挂方式安装，也可吊装；</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网络部分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1.交换容量≥38T，包转发速率≥7200Mpps；</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 配置20个SFX万兆端口，可分为独享10G物理端口/逻辑端口≥160个；2个100G端口。4个千兆电口，4个1G/10G/25G光口。（</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3.支持具备至少160间房间的万兆入室交换机通过10G</w:t>
            </w:r>
            <w:r>
              <w:rPr>
                <w:rFonts w:hint="eastAsia" w:ascii="宋体" w:hAnsi="宋体" w:cs="宋体"/>
                <w:color w:val="000000"/>
                <w:sz w:val="24"/>
                <w:szCs w:val="24"/>
                <w:highlight w:val="none"/>
                <w:lang w:bidi="ar"/>
              </w:rPr>
              <w:t xml:space="preserve">以太网光口独享带宽上行到互联接口；</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4.支持工作波长在1271nm~1571nm范围内的光模块，且各波长之间相互隔离，互不干扰；</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5.设备支持硬件健康状态可视化，可以对风扇状态、电源、温度进行监控；</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6. 支持对下联交换机的即插即用实现零配置上线、互联光链路故障自动监测，下联交换机故障后零替换功能。</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7.支持RIP，OSPF，BGP，RIPng，OSPFv3，BGP4+；</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8.支持多虚一技术，可将多台物理设备虚拟化为一台逻辑设备统一管理；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9.配置万兆单模光模块2个，40G单模光模块2个。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透明汇聚机框</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楼栋侧透明汇聚外框，包含6个槽位，可插入透明汇聚或裂变器，支持上架或贴墙安装</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透明汇聚</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1.楼栋侧8口透明汇聚设备，单端口支持千兆/万兆速率，低插损高配版，与裂变器配合使用，支持双链路上行；</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2.固化端口数：≥8</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3.汇聚设备的各光链路通道应实现物理隔离，无分光，带宽1：1独享。</w:t>
            </w:r>
            <w:r/>
          </w:p>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i/>
                <w:iCs/>
                <w:color w:val="000000"/>
                <w:sz w:val="24"/>
                <w:szCs w:val="24"/>
                <w:highlight w:val="none"/>
                <w:u w:val="single"/>
                <w:lang w:bidi="ar"/>
              </w:rPr>
              <w:t xml:space="preserve">4.为保证系统稳定运行，要求透明汇聚需与光汇聚交换机为同一品牌。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入室交换机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1.交换容量≥432Gbps，包转发率≥84Mpps；</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2.固化10/100/1000M以太网电口≥8个，1G/2.5G/5G以太网电口≥2个，1G/10G SFP+光接口≥2个。</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3.支持放入400mm*300mm*100mm的标准弱电箱中部署，保障室内环境的美观；</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4.产品支持POE和POE+远程供电，POE供电功率为125W；</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5.设备采用静音设计，噪声值＜20dBA；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▲6.为保证设备在受到外接机械碰撞时能够正常运行，所投产品IK防护测试级别至少达到IK05；（</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7.支持端口浪涌抗扰度≥8KV（即具备8KV的防雷能力）；</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8.支持IPv4和IPv6的静态路由、RIP/RIPng、OSPFv2/OSPFv3等三层路由协议；</w:t>
            </w:r>
            <w:r>
              <w:rPr>
                <w:rFonts w:hint="eastAsia" w:ascii="宋体" w:hAnsi="宋体" w:cs="宋体"/>
                <w:color w:val="000000"/>
                <w:sz w:val="24"/>
                <w:szCs w:val="24"/>
                <w:highlight w:val="none"/>
                <w:lang w:bidi="ar"/>
              </w:rPr>
              <w:br/>
            </w:r>
            <w:r>
              <w:rPr>
                <w:rFonts w:hint="eastAsia" w:ascii="宋体" w:hAnsi="宋体" w:eastAsia="宋体" w:cs="宋体"/>
                <w:highlight w:val="none"/>
              </w:rPr>
              <w:t xml:space="preserve">◆</w:t>
            </w:r>
            <w:r>
              <w:rPr>
                <w:rFonts w:hint="eastAsia" w:ascii="宋体" w:hAnsi="宋体" w:cs="宋体"/>
                <w:color w:val="000000"/>
                <w:sz w:val="24"/>
                <w:szCs w:val="24"/>
                <w:highlight w:val="none"/>
                <w:lang w:bidi="ar"/>
              </w:rPr>
              <w:t xml:space="preserve">9.支持零配置上线功能：根据不同区域的业务创建相应业务模板后，绑定设备区域位置信息，设备开箱上电后配置即可自动从软件下发，无需在接入设备端刷入配置。</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t xml:space="preserve">0.支持故障设备零配置替换：当交换机出现故障，支持替换用的新设备的零配置替换，新设备上电后配置自动下发，无需手动配置。</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▲11. 支持智能零替换：当交换机出现故障，替换用的新设备支持自适应不同型号间的设备替换，以及替换后新设备支持终端在任意端口接入，并且终端在原有设备接入端口的配置可自动跟随到新设备端口。（</w:t>
            </w:r>
            <w:r>
              <w:rPr>
                <w:rFonts w:ascii="宋体" w:hAnsi="宋体" w:eastAsia="宋体" w:cs="宋体"/>
                <w:sz w:val="24"/>
                <w:szCs w:val="24"/>
                <w:highlight w:val="none"/>
              </w:rPr>
              <w:t xml:space="preserve">投标时提供第三方检测机构出具的合格的检验报告或技术参数彩页或功能截图等相关证明材料</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12.支持光模块与光链路故障的自动告警：在服务器端的拓扑中展示并查看详细信息，包括提供告警原因分析与处理建议。</w:t>
            </w:r>
            <w:r>
              <w:rPr>
                <w:rFonts w:hint="eastAsia" w:ascii="宋体" w:hAnsi="宋体" w:cs="宋体"/>
                <w:color w:val="000000"/>
                <w:sz w:val="24"/>
                <w:szCs w:val="24"/>
                <w:highlight w:val="none"/>
                <w:lang w:bidi="ar"/>
              </w:rPr>
              <w:br/>
            </w:r>
            <w:r>
              <w:rPr>
                <w:rFonts w:hint="eastAsia" w:ascii="宋体" w:hAnsi="宋体" w:cs="宋体"/>
                <w:i/>
                <w:iCs/>
                <w:color w:val="000000"/>
                <w:sz w:val="24"/>
                <w:szCs w:val="24"/>
                <w:highlight w:val="none"/>
                <w:u w:val="single"/>
                <w:lang w:bidi="ar"/>
              </w:rPr>
              <w:t xml:space="preserve">13.为保证系统稳定运行，要求入室交换机需与光汇聚交换机为同一品牌。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核心侧光模块</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核心侧万兆光模块，单芯，可同时支持8个不同波长（8台接入设备），单模，10KM，LC；</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接入侧光模块</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jc w:val="left"/>
              <w:spacing w:line="440" w:lineRule="exac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lang w:bidi="ar"/>
              </w:rPr>
              <w:t xml:space="preserve">接入侧一组高功率万兆光模块，包含8个不同波长光模块，单模，10KM，LC；</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7749"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图书馆十楼智慧教室升级改造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1、整机屏幕采用98英寸液晶显示器。整机采用超高清LED液晶显示屏，显示比例16:9，分辨率3840×2160。屏幕表面采用全物理钢化玻璃，支持防眩光功能，玻璃表面硬度≥9H。</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out接口，支持最大4K60HZ分辨率输出；前置输入接口至少具备3路USB接口（包含1路Type-C、2路USB），前置 USB 接口具备防撞挡板设计，防撞挡板采用内嵌翻转式转轴。</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3、嵌入式系统版本不低于Android 13.0，内存≥4GB，存储空间≥32GB。采用红外触控方式，支持Windows系统中进行50点或以上触控，支持在Android系统中进行40点或以上触控。整机系统支持书写触控延迟≤15ms。</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4、整机支持蓝牙Bluetooth 5.4标准，固件版本号HCI13.0/LMP13.0，整机内置双WiFi6无线网卡（不接受外接），在Android和Windows系统下，可实现Wi-Fi无线上网连接、AP无线热点发射。</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整机内置2.2声道扬声器，位于设备上边框，顶置朝前发声，前朝向10W高音扬声器2个，上朝向20W中低音扬声器2个，额定总功率60W；采用缝隙发声技术，喇叭采用槽式开口设计，不大于5.8mm，整机内置非独立外扩展的8阵列麦克风，拾音角度≥180°，可用于对教室环境音频进行采集，拾音距离≥12m。</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整机内置独立音频CPU处理器，支持麦克风3A算法（自动增益控制（AGC）、自动抑制噪声（ANC）、自动回声消除（AEC）），提升麦克风拾音效果。内置专属的4核音频CPU处理器，最多支持8路麦克风数据处理，采样率支持192K，同时不占用整机系统的CPU能力。</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7、整机支持色彩空间可选，包含标准模式和sRGB模式，在sRGB模式下可做到高色准△E≤1.0</w:t>
            </w:r>
            <w:r>
              <w:rPr>
                <w:rFonts w:hint="eastAsia" w:ascii="宋体" w:hAnsi="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整机Windows通道支持文件传输应用，支持通过扫码、wifi直联、超声三种方式与手机进行连接，实现文件传输功能；接收的文件支持单份删除；接收的文件支持手动全部清空，为防止误清空，全部清空需要经过二次确认。</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整机支持手笔分离，通过提笔即写唤醒批注功能后，可进行手笔分离功能，使用笔正常书写，使用手指可以操作应用，进行点击操作；支持智能板擦功能，系统可根据触控物体的形状自动识别出实物板擦，可擦除电子白板中的内容，无需依赖外部电子设备。</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pPr>
            <w:r>
              <w:rPr>
                <w:rFonts w:hint="default"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i/>
                <w:iCs/>
                <w:color w:val="000000"/>
                <w:sz w:val="24"/>
                <w:szCs w:val="24"/>
                <w:highlight w:val="none"/>
                <w:u w:val="single"/>
                <w:lang w:val="en-US" w:eastAsia="zh-CN" w:bidi="ar"/>
              </w:rPr>
              <w:t xml:space="preserve">.为保证后期学校应用统一性，要求98寸触控一体机需与86寸触控一体机为同一品牌。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1、整机尺寸不低于86英寸，屏幕采用超高清LED液晶显示屏，显示比例16:9，分辨率3840×2160；屏幕表面采用全物理钢化玻璃，支持防眩光功能，玻璃表面硬度≥9H。</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2、整机侧置输入接口要求：具备不少于2路HDMI、1路RS232、1路USB接口，1路3.5mm audio in 音频输入接口；整机侧置输出接口要求：具备不少于1路3.5mm audio out音频输出、1路触控USB输出，不少于1路HDMI out接口，支持3840×2160p/60Hz视频输出；前置输入接口具备3路USB接口（包含1路Type-C、2路USB），前置 USB 接口具备防撞挡板设计，防撞挡板采用内嵌翻转式转轴。</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3、嵌入式系统版本不低于Android 13，内存≥4GB，存储空间≥32GB，系统采用高性能8核CPU及8核GPU处理器。采用红外触控技术，支持Windows系统中进行50点或以上触控，支持在Android系统中进行40点或以上触控。</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4、整机支持蓝牙Bluetooth 5.4标准，固件版本号HCI13.0/LMP13.0；Wi-Fi制式支持IEEE 802.11 a/b/g/n/ac/ax；内置双WiFi6无线网卡，Wi-Fi及AP热点支持频段2.4GHz/5GHz。</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整机内置2.2声道扬声器，位于设备上边框，顶置朝前发声，前朝向10W高音扬声器2个，上朝向20W中低音扬声器2个，额定总功率60W；采用缝隙发声技术，喇叭采用槽式开口设计，不大于5.8mm，整机内置非独立外扩展的8阵列麦克风，拾音角度≥180°，可用于对教室环境音频进行采集，拾音距离≥12m。</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整机内置专属的4核音频CPU处理器，最多支持8路麦克风数据处理，采样率支持192K，同时不占用整机系统的CPU能力；支持麦克风3A算法（自动增益控制（AGC）、自动抑制噪声（ANC）、自动回声消除（AEC），提升麦克风拾音效果。</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7、整机支持色彩空间可选，包含标准模式和sRGB模式，在sRGB模式下可做到高色准△E≤1.0</w:t>
            </w:r>
            <w:r>
              <w:rPr>
                <w:rFonts w:hint="eastAsia" w:ascii="宋体" w:hAnsi="宋体" w:cs="宋体"/>
                <w:i w:val="0"/>
                <w:iCs w:val="0"/>
                <w:color w:val="000000"/>
                <w:sz w:val="24"/>
                <w:szCs w:val="24"/>
                <w:highlight w:val="none"/>
                <w:u w:val="none"/>
                <w:lang w:val="en-US" w:eastAsia="zh-CN" w:bidi="ar"/>
              </w:rPr>
              <w:t xml:space="preserve">。</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整机Windows通道支持文件传输应用，支持通过扫码、wifi直联、超声三种方式与手机进行连接，实现文件传输功能；接收的文件支持单份删除；接收的文件支持手动全部清空，为防止误清空，全部清空需要经过二次确认。</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11、整机支持发出频率为18kHz-22kHz超声波信号，智能手机通过麦克风接收后，智能手机与整机无需在同一局域网内，可实现配对，一键投屏功能，用户无需再手动输入投屏码或扫码获取投屏码。</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12、整机支持手笔分离，通过提笔即写唤醒批注功能后，可进行手笔分离功能，使用笔正常书写，使用手指可以操作应用，进行点击操作；支持智能板擦功能，</w:t>
            </w:r>
            <w:r>
              <w:rPr>
                <w:rFonts w:hint="eastAsia" w:ascii="宋体" w:hAnsi="宋体" w:eastAsia="宋体" w:cs="宋体"/>
                <w:i w:val="0"/>
                <w:iCs w:val="0"/>
                <w:color w:val="000000"/>
                <w:sz w:val="24"/>
                <w:szCs w:val="24"/>
                <w:highlight w:val="none"/>
                <w:u w:val="none"/>
                <w:lang w:val="en-US" w:eastAsia="zh-CN" w:bidi="ar"/>
              </w:rPr>
              <w:t xml:space="preserve">系统可根据触控物体的形状自动识别出实物板擦，可擦除电子白板中的内容，无需依赖外部电子设备。</w:t>
            </w:r>
            <w:r/>
          </w:p>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pPr>
            <w:r>
              <w:rPr>
                <w:rFonts w:hint="default" w:ascii="宋体" w:hAnsi="宋体" w:eastAsia="宋体" w:cs="宋体"/>
                <w:i/>
                <w:iCs/>
                <w:color w:val="000000"/>
                <w:sz w:val="24"/>
                <w:szCs w:val="24"/>
                <w:highlight w:val="none"/>
                <w:u w:val="none"/>
                <w:lang w:val="en-US" w:eastAsia="zh-CN" w:bidi="ar"/>
              </w:rPr>
              <w:t xml:space="preserve">1</w:t>
            </w:r>
            <w:r>
              <w:rPr>
                <w:rFonts w:hint="eastAsia" w:ascii="宋体" w:hAnsi="宋体" w:eastAsia="宋体" w:cs="宋体"/>
                <w:i/>
                <w:iCs/>
                <w:color w:val="000000"/>
                <w:sz w:val="24"/>
                <w:szCs w:val="24"/>
                <w:highlight w:val="none"/>
                <w:u w:val="none"/>
                <w:lang w:val="en-US" w:eastAsia="zh-CN" w:bidi="ar"/>
              </w:rPr>
              <w:t xml:space="preserve">3</w:t>
            </w:r>
            <w:r>
              <w:rPr>
                <w:rFonts w:hint="eastAsia" w:ascii="宋体" w:hAnsi="宋体" w:eastAsia="宋体" w:cs="宋体"/>
                <w:i/>
                <w:iCs/>
                <w:color w:val="000000"/>
                <w:sz w:val="24"/>
                <w:szCs w:val="24"/>
                <w:highlight w:val="none"/>
                <w:u w:val="single"/>
                <w:lang w:val="en-US" w:eastAsia="zh-CN" w:bidi="ar"/>
              </w:rPr>
              <w:t xml:space="preserve">.为保证后期学校应用统一性，要求86寸触控一体机需与98寸触控一体机为同一品牌。</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2.支持承挂86寸~98寸触控一体机，壁挂高度可调；具有三组及以上（含）高度调整安装孔。</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3.托盘承重30KG,模具设置U型置物槽，方便触摸笔、遥控器等物品放置；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4.支撑立杆采用壁厚≥1.5mm方通冷轧钢材质，管材尺寸≥40×30mm，表面灰色喷涂；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5.脚轮为万向轮，聚氨酯（PU）材质，均带脚刹，直径不小于∮75mm；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6.脚轮中心距横向≥1110mm，纵向≥627mm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7.极限负重400KG超过24H，无安全风险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8.托盘表面离地高度≥720mm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OPS电脑</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1.CPU：主频≥3.1GHz，4核8线程；内存：≥16GB；硬盘：1TB或以上SSD固态硬盘。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2.PC模块需抽拉式插入触控一体机，可实现无单独接线的插拔。采用按压式卡扣，无需工具就可快速拆卸电脑模块。具有独立非外扩展的视频输出接口：≥1路HDMI。具有独立非外扩展的电脑USB接口：≥3路USB。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3.和触控一体机的连接需采用万兆级接口，传输速率≥10Gbps。</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31</w:t>
            </w:r>
            <w:r/>
          </w:p>
          <w:p>
            <w:pPr>
              <w:pStyle w:val="734"/>
              <w:rPr>
                <w:rFonts w:hint="default"/>
                <w:highlight w:val="none"/>
                <w:lang w:val="en-US" w:eastAsia="zh-CN"/>
              </w:rPr>
            </w:pPr>
            <w:r>
              <w:rPr>
                <w:rFonts w:hint="default"/>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墙体改造</w:t>
            </w:r>
            <w:r/>
          </w:p>
        </w:tc>
        <w:tc>
          <w:tcPr>
            <w:shd w:val="clear" w:color="auto" w:fill="auto"/>
            <w:tcBorders>
              <w:top w:val="single" w:color="000000" w:sz="4" w:space="0"/>
              <w:left w:val="single" w:color="000000" w:sz="4" w:space="0"/>
              <w:bottom w:val="single" w:color="000000" w:sz="4" w:space="0"/>
              <w:right w:val="single" w:color="000000" w:sz="4" w:space="0"/>
            </w:tcBorders>
            <w:tcW w:w="6475"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图书馆10楼智慧教室1原有86寸智慧黑板拆除，更换为2台98寸触控一体机，并对原有墙体进行钢结构加固，植入钢筋并回填混凝土。</w:t>
            </w:r>
            <w:r/>
          </w:p>
        </w:tc>
      </w:tr>
    </w:tbl>
    <w:p>
      <w:pPr>
        <w:pStyle w:val="724"/>
        <w:ind w:firstLine="482"/>
        <w:keepLines/>
        <w:keepNext/>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r>
      <w:r/>
    </w:p>
    <w:p>
      <w:pPr>
        <w:pStyle w:val="724"/>
        <w:ind w:firstLine="482"/>
        <w:keepLines/>
        <w:keepNext/>
        <w:pageBreakBefore w:val="0"/>
        <w:spacing w:before="0" w:after="0" w:line="44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lang w:eastAsia="zh-CN"/>
        </w:rPr>
        <w:t xml:space="preserve">）安装调试实施要求</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（1）供应商在安装前需与采购方沟通并制定详细的安装调试计划，确定安装时间、地点和人员，保证安装调试工作的有序进行。</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（2）安装工作一开始，供应商应允许采购方的工作人员一起参与系统的安装、测试、诊断及解决遇到的问题等各项工作。</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（3）开箱检验：所有设备、器材在开箱时必须完好，无破损。</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（4）到货验收：应在合同规定的交货期内提供所有产品、产品生产厂家的检验证书等，并在采购方指定的地点进行产品交付。交付的产品应包括合同列出的全部配件、相关资料以及装箱单等。</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（5）系统测试：系统运行正常，联机测试通过。系统安装完成后，按照系统要求的基本功能逐一测试。</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（6）在安装调试过程中，供应商应保证安全施工，在施工范围内产生的一切安全问题由供应商负责。</w:t>
      </w:r>
      <w:r/>
    </w:p>
    <w:p>
      <w:pPr>
        <w:ind w:firstLine="422"/>
        <w:spacing w:line="400" w:lineRule="exact"/>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724"/>
        <w:ind w:firstLine="482"/>
        <w:keepLines/>
        <w:keepNext/>
        <w:pageBreakBefore w:val="0"/>
        <w:spacing w:before="0" w:after="0" w:line="440" w:lineRule="exact"/>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lang w:eastAsia="zh-CN"/>
        </w:rPr>
        <w:t xml:space="preserve">）售后服务要求</w:t>
      </w:r>
      <w:r/>
    </w:p>
    <w:p>
      <w:pPr>
        <w:ind w:firstLine="422"/>
        <w:spacing w:line="400" w:lineRule="exact"/>
        <w:rPr>
          <w:rFonts w:hint="eastAsia" w:asciiTheme="minorEastAsia" w:hAnsiTheme="minorEastAsia" w:eastAsiaTheme="minorEastAsia" w:cstheme="minorBidi"/>
          <w:b w:val="0"/>
          <w:bCs w:val="0"/>
          <w:color w:val="auto"/>
          <w:sz w:val="24"/>
          <w:szCs w:val="24"/>
          <w:highlight w:val="none"/>
          <w:lang w:val="en-US" w:eastAsia="zh-CN" w:bidi="ar-SA"/>
        </w:rPr>
      </w:pPr>
      <w:r>
        <w:rPr>
          <w:rFonts w:hint="eastAsia" w:asciiTheme="minorEastAsia" w:hAnsiTheme="minorEastAsia" w:eastAsiaTheme="minorEastAsia" w:cstheme="minorBidi"/>
          <w:b w:val="0"/>
          <w:bCs w:val="0"/>
          <w:color w:val="auto"/>
          <w:sz w:val="24"/>
          <w:szCs w:val="24"/>
          <w:highlight w:val="none"/>
          <w:lang w:val="en-US" w:eastAsia="zh-CN" w:bidi="ar-SA"/>
        </w:rPr>
        <w:t xml:space="preserve">投标人应提供自身及所投货物的质保期限、响应标准、服务体系、备件体系、</w:t>
      </w:r>
      <w:r>
        <w:rPr>
          <w:rFonts w:hint="eastAsia" w:hAnsi="宋体" w:eastAsia="宋体" w:cstheme="minorBidi"/>
          <w:color w:val="auto"/>
          <w:sz w:val="24"/>
          <w:szCs w:val="24"/>
          <w:highlight w:val="none"/>
          <w:u w:val="none"/>
          <w:lang w:val="en-US" w:eastAsia="zh-CN"/>
        </w:rPr>
        <w:t xml:space="preserve">备品备件库</w:t>
      </w:r>
      <w:r>
        <w:rPr>
          <w:rFonts w:hint="eastAsia" w:hAnsi="宋体" w:cstheme="minorBidi"/>
          <w:color w:val="auto"/>
          <w:sz w:val="24"/>
          <w:szCs w:val="24"/>
          <w:highlight w:val="none"/>
          <w:u w:val="none"/>
          <w:lang w:val="en-US" w:eastAsia="zh-CN"/>
        </w:rPr>
        <w:t xml:space="preserve">、</w:t>
      </w:r>
      <w:r>
        <w:rPr>
          <w:rFonts w:hint="eastAsia" w:asciiTheme="minorEastAsia" w:hAnsiTheme="minorEastAsia" w:eastAsiaTheme="minorEastAsia" w:cstheme="minorBidi"/>
          <w:b w:val="0"/>
          <w:bCs w:val="0"/>
          <w:color w:val="auto"/>
          <w:sz w:val="24"/>
          <w:szCs w:val="24"/>
          <w:highlight w:val="none"/>
          <w:lang w:val="en-US" w:eastAsia="zh-CN" w:bidi="ar-SA"/>
        </w:rPr>
        <w:t xml:space="preserve">故障解决方案、专业技术人员保障、日常巡检等服务方案，服务方案应科学合理、具备针对性，并指定专门的售后服务人员，确保投标人中标后提供的各项售后服务能满足招标文件要求。</w:t>
      </w:r>
      <w:r/>
    </w:p>
    <w:p>
      <w:pPr>
        <w:pStyle w:val="724"/>
        <w:ind w:firstLine="482"/>
        <w:keepLines/>
        <w:keepNext/>
        <w:pageBreakBefore w:val="0"/>
        <w:spacing w:before="0" w:after="0" w:line="440" w:lineRule="exact"/>
        <w:widowControl w:val="off"/>
        <w:rPr>
          <w:rFonts w:hint="eastAsia" w:asciiTheme="minorEastAsia" w:hAnsiTheme="minorEastAsia" w:eastAsiaTheme="minorEastAsia" w:cstheme="minorBidi"/>
          <w:b/>
          <w:bCs/>
          <w:color w:val="auto"/>
          <w:sz w:val="24"/>
          <w:szCs w:val="24"/>
          <w:highlight w:val="none"/>
          <w:lang w:eastAsia="zh-CN"/>
        </w:rPr>
      </w:pPr>
      <w:r>
        <w:rPr>
          <w:rFonts w:hint="eastAsia" w:asciiTheme="minorEastAsia" w:hAnsiTheme="minorEastAsia" w:eastAsiaTheme="minorEastAsia" w:cstheme="minorBidi"/>
          <w:b/>
          <w:bCs/>
          <w:color w:val="auto"/>
          <w:sz w:val="24"/>
          <w:szCs w:val="24"/>
          <w:highlight w:val="none"/>
          <w:lang w:eastAsia="zh-CN"/>
        </w:rPr>
        <w:t xml:space="preserve">（</w:t>
      </w:r>
      <w:r>
        <w:rPr>
          <w:rFonts w:hint="eastAsia" w:asciiTheme="minorEastAsia" w:hAnsiTheme="minorEastAsia" w:eastAsiaTheme="minorEastAsia" w:cstheme="minorBidi"/>
          <w:b/>
          <w:bCs/>
          <w:color w:val="auto"/>
          <w:sz w:val="24"/>
          <w:szCs w:val="24"/>
          <w:highlight w:val="none"/>
          <w:lang w:val="en-US" w:eastAsia="zh-CN"/>
        </w:rPr>
        <w:t xml:space="preserve">六</w:t>
      </w:r>
      <w:r>
        <w:rPr>
          <w:rFonts w:hint="eastAsia" w:asciiTheme="minorEastAsia" w:hAnsiTheme="minorEastAsia" w:eastAsiaTheme="minorEastAsia" w:cstheme="minorBidi"/>
          <w:b/>
          <w:bCs/>
          <w:color w:val="auto"/>
          <w:sz w:val="24"/>
          <w:szCs w:val="24"/>
          <w:highlight w:val="none"/>
          <w:lang w:eastAsia="zh-CN"/>
        </w:rPr>
        <w:t xml:space="preserve">）培训要求</w:t>
      </w:r>
      <w:r/>
    </w:p>
    <w:p>
      <w:pPr>
        <w:ind w:firstLine="422"/>
        <w:spacing w:line="400" w:lineRule="exact"/>
        <w:rPr>
          <w:rFonts w:hint="eastAsia" w:asciiTheme="minorEastAsia" w:hAnsiTheme="minorEastAsia" w:eastAsiaTheme="minorEastAsia" w:cstheme="minorBidi"/>
          <w:b w:val="0"/>
          <w:bCs w:val="0"/>
          <w:color w:val="auto"/>
          <w:sz w:val="24"/>
          <w:szCs w:val="24"/>
          <w:highlight w:val="none"/>
          <w:lang w:val="en-US" w:eastAsia="zh-CN" w:bidi="ar-SA"/>
        </w:rPr>
      </w:pPr>
      <w:r>
        <w:rPr>
          <w:rFonts w:hint="eastAsia" w:asciiTheme="minorEastAsia" w:hAnsiTheme="minorEastAsia" w:eastAsiaTheme="minorEastAsia" w:cstheme="minorBidi"/>
          <w:b w:val="0"/>
          <w:bCs w:val="0"/>
          <w:color w:val="auto"/>
          <w:sz w:val="24"/>
          <w:szCs w:val="24"/>
          <w:highlight w:val="none"/>
          <w:lang w:val="en-US" w:eastAsia="zh-CN" w:bidi="ar-SA"/>
        </w:rPr>
        <w:t xml:space="preserve">投标人需提供经验丰富的专业工程师负责进行现场培训。设备正式运作前，需提供技术人员对客户操作、使用、临床应用、系统日常运行、管理、维护等相关培训，现场集中培训包括客户操作、临床应用、系统维护管理等均不得少于1次。投标人须提供所需的培训服务，以确保采购人的技术人员能对投标人所提供的设备和装置的设计、日常运作、故障和例行维护、事故处理和解决方面等有全面性的认识和了解，包括但不仅限于培训步骤、培训计划、培训记录表、培训内容等。</w:t>
      </w:r>
      <w:r/>
    </w:p>
    <w:p>
      <w:pPr>
        <w:pStyle w:val="724"/>
        <w:ind w:firstLine="482"/>
        <w:keepLines/>
        <w:keepNext/>
        <w:pageBreakBefore w:val="0"/>
        <w:spacing w:before="0" w:after="0"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其他要求</w:t>
      </w:r>
      <w:r/>
    </w:p>
    <w:p>
      <w:pPr>
        <w:ind w:firstLine="422"/>
        <w:spacing w:line="400" w:lineRule="exact"/>
        <w:rPr>
          <w:rFonts w:hint="eastAsia" w:asciiTheme="minorEastAsia" w:hAnsiTheme="minorEastAsia" w:eastAsiaTheme="minorEastAsia" w:cstheme="minorEastAsia"/>
          <w:b w:val="0"/>
          <w:bCs w:val="0"/>
          <w:i/>
          <w:iCs/>
          <w:color w:val="auto"/>
          <w:sz w:val="24"/>
          <w:szCs w:val="24"/>
          <w:highlight w:val="none"/>
          <w:u w:val="single"/>
          <w:lang w:val="en-US" w:eastAsia="zh-CN" w:bidi="ar-SA"/>
        </w:rPr>
      </w:pPr>
      <w:r>
        <w:rPr>
          <w:rFonts w:hint="eastAsia" w:asciiTheme="minorEastAsia" w:hAnsiTheme="minorEastAsia" w:eastAsiaTheme="minorEastAsia" w:cstheme="minorEastAsia"/>
          <w:b w:val="0"/>
          <w:bCs w:val="0"/>
          <w:i/>
          <w:iCs/>
          <w:color w:val="auto"/>
          <w:sz w:val="24"/>
          <w:szCs w:val="24"/>
          <w:highlight w:val="none"/>
          <w:u w:val="single"/>
          <w:lang w:val="en-US" w:eastAsia="zh-CN" w:bidi="ar-SA"/>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2"/>
        <w:spacing w:line="400" w:lineRule="exact"/>
        <w:rPr>
          <w:rFonts w:hint="eastAsia" w:asciiTheme="minorEastAsia" w:hAnsiTheme="minorEastAsia" w:eastAsiaTheme="minorEastAsia" w:cstheme="minorEastAsia"/>
          <w:b w:val="0"/>
          <w:bCs w:val="0"/>
          <w:i/>
          <w:iCs/>
          <w:color w:val="auto"/>
          <w:sz w:val="24"/>
          <w:szCs w:val="24"/>
          <w:highlight w:val="none"/>
          <w:u w:val="single"/>
          <w:lang w:val="en-US" w:eastAsia="zh-CN" w:bidi="ar-SA"/>
        </w:rPr>
      </w:pPr>
      <w:r>
        <w:rPr>
          <w:rFonts w:hint="eastAsia" w:asciiTheme="minorEastAsia" w:hAnsiTheme="minorEastAsia" w:eastAsiaTheme="minorEastAsia" w:cstheme="minorEastAsia"/>
          <w:b w:val="0"/>
          <w:bCs w:val="0"/>
          <w:i/>
          <w:iCs/>
          <w:color w:val="auto"/>
          <w:sz w:val="24"/>
          <w:szCs w:val="24"/>
          <w:highlight w:val="none"/>
          <w:u w:val="single"/>
          <w:lang w:val="en-US" w:eastAsia="zh-CN" w:bidi="ar-SA"/>
        </w:rPr>
        <w:t xml:space="preserve">2、报价要求：投标报价中的单价为全费用综合单价，综合单价包括招标文件中约束的全部内容，含人工、设备、材料、软件以及相应的附件、备件、配件、包装、运杂（到位）、保险、验收、管理、售后服务、安装调试、维护、人员培训等所产生的费用及按规定由供应商缴纳的各种税费及其他费用，以及在施工期内人工、材料、机械市场变化、政策性调整等的全部风险内容相关费用。 </w:t>
      </w:r>
      <w:r/>
    </w:p>
    <w:p>
      <w:pPr>
        <w:ind w:firstLine="422"/>
        <w:spacing w:line="400" w:lineRule="exact"/>
        <w:rPr>
          <w:rFonts w:hint="eastAsia" w:asciiTheme="minorEastAsia" w:hAnsiTheme="minorEastAsia" w:eastAsiaTheme="minorEastAsia" w:cstheme="minorEastAsia"/>
          <w:b w:val="0"/>
          <w:bCs w:val="0"/>
          <w:i/>
          <w:iCs/>
          <w:color w:val="auto"/>
          <w:sz w:val="24"/>
          <w:szCs w:val="24"/>
          <w:highlight w:val="none"/>
          <w:u w:val="single"/>
          <w:lang w:val="en-US" w:eastAsia="zh-CN" w:bidi="ar-SA"/>
        </w:rPr>
      </w:pPr>
      <w:r>
        <w:rPr>
          <w:rFonts w:hint="eastAsia" w:asciiTheme="minorEastAsia" w:hAnsiTheme="minorEastAsia" w:eastAsiaTheme="minorEastAsia" w:cstheme="minorEastAsia"/>
          <w:b w:val="0"/>
          <w:bCs w:val="0"/>
          <w:i/>
          <w:iCs/>
          <w:color w:val="auto"/>
          <w:sz w:val="24"/>
          <w:szCs w:val="24"/>
          <w:highlight w:val="none"/>
          <w:u w:val="single"/>
          <w:lang w:val="en-US" w:eastAsia="zh-CN" w:bidi="ar-SA"/>
        </w:rPr>
        <w:t xml:space="preserve">3、本次采购项目的产品质量、实施质量及与此相关的所有项目质量安全问题均由中标供应商负责，如因上述原因造成的一切后果均由中标供应商自行承担，与他人无涉。</w:t>
      </w:r>
      <w:r/>
    </w:p>
    <w:p>
      <w:pPr>
        <w:ind w:firstLine="420"/>
        <w:keepLines w:val="0"/>
        <w:keepNext w:val="0"/>
        <w:pageBreakBefore w:val="0"/>
        <w:widowControl w:val="off"/>
        <w:rPr>
          <w:rFonts w:hint="eastAsia"/>
          <w:highlight w:val="none"/>
        </w:rPr>
      </w:pPr>
      <w:r>
        <w:rPr>
          <w:rFonts w:hint="eastAsia"/>
          <w:highlight w:val="none"/>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356"/>
        <w:numPr>
          <w:ilvl w:val="0"/>
          <w:numId w:val="0"/>
        </w:numPr>
        <w:ind w:firstLine="510"/>
        <w:keepLines w:val="0"/>
        <w:keepNext w:val="0"/>
        <w:pageBreakBefore w:val="0"/>
        <w:spacing w:line="440" w:lineRule="exact"/>
        <w:widowControl/>
        <w:rPr>
          <w:rFonts w:hint="eastAsia" w:ascii="宋体" w:hAnsi="宋体" w:eastAsia="宋体" w:cs="宋体"/>
          <w:b/>
          <w:color w:val="auto"/>
          <w:spacing w:val="7"/>
          <w:highlight w:val="none"/>
          <w:lang w:eastAsia="zh-CN"/>
        </w:rPr>
      </w:pPr>
      <w:r>
        <w:rPr>
          <w:rFonts w:hint="eastAsia" w:ascii="宋体" w:hAnsi="宋体" w:eastAsia="宋体" w:cs="宋体"/>
          <w:b/>
          <w:color w:val="auto"/>
          <w:spacing w:val="7"/>
          <w:highlight w:val="none"/>
          <w:lang w:val="en-US" w:eastAsia="zh-CN"/>
        </w:rPr>
        <w:t xml:space="preserve">1 </w:t>
      </w:r>
      <w:r>
        <w:rPr>
          <w:rFonts w:hint="eastAsia" w:ascii="宋体" w:hAnsi="宋体" w:eastAsia="宋体" w:cs="宋体"/>
          <w:b/>
          <w:color w:val="auto"/>
          <w:spacing w:val="7"/>
          <w:highlight w:val="none"/>
          <w:lang w:eastAsia="zh-CN"/>
        </w:rPr>
        <w:t xml:space="preserve">质保要求</w:t>
      </w:r>
      <w:r/>
    </w:p>
    <w:p>
      <w:pPr>
        <w:ind w:firstLine="422"/>
        <w:spacing w:line="400" w:lineRule="exact"/>
        <w:rPr>
          <w:rFonts w:hint="eastAsia" w:asciiTheme="minorEastAsia" w:hAnsiTheme="minorEastAsia" w:eastAsiaTheme="minorEastAsia" w:cstheme="minorEastAsia"/>
          <w:b w:val="0"/>
          <w:bCs w:val="0"/>
          <w:i/>
          <w:iCs/>
          <w:color w:val="auto"/>
          <w:sz w:val="24"/>
          <w:szCs w:val="24"/>
          <w:highlight w:val="none"/>
          <w:u w:val="single"/>
          <w:lang w:val="en-US" w:eastAsia="zh-CN" w:bidi="ar-SA"/>
        </w:rPr>
      </w:pPr>
      <w:r>
        <w:rPr>
          <w:rFonts w:hint="eastAsia" w:asciiTheme="minorEastAsia" w:hAnsiTheme="minorEastAsia" w:eastAsiaTheme="minorEastAsia" w:cstheme="minorEastAsia"/>
          <w:b w:val="0"/>
          <w:bCs w:val="0"/>
          <w:i/>
          <w:iCs/>
          <w:color w:val="auto"/>
          <w:sz w:val="24"/>
          <w:szCs w:val="24"/>
          <w:highlight w:val="none"/>
          <w:u w:val="single"/>
          <w:lang w:val="en-US" w:eastAsia="zh-CN" w:bidi="ar-SA"/>
        </w:rPr>
        <w:t xml:space="preserve">1.1质保期：自采购人验收合格（以双方在验收报告签订日期为准），免费质保期为5年。免费质保期内，除人为损坏和不可抗拒因素外，供应商应对物品进行免费维修或更换。</w:t>
      </w:r>
      <w:r/>
    </w:p>
    <w:p>
      <w:pPr>
        <w:ind w:firstLine="422"/>
        <w:spacing w:line="400" w:lineRule="exact"/>
        <w:rPr>
          <w:rFonts w:hint="eastAsia" w:asciiTheme="minorEastAsia" w:hAnsiTheme="minorEastAsia" w:eastAsiaTheme="minorEastAsia" w:cstheme="minorEastAsia"/>
          <w:b w:val="0"/>
          <w:bCs w:val="0"/>
          <w:i/>
          <w:iCs/>
          <w:color w:val="auto"/>
          <w:sz w:val="24"/>
          <w:szCs w:val="24"/>
          <w:highlight w:val="none"/>
          <w:u w:val="single"/>
          <w:lang w:val="en-US" w:eastAsia="zh-CN" w:bidi="ar-SA"/>
        </w:rPr>
      </w:pPr>
      <w:r>
        <w:rPr>
          <w:rFonts w:hint="eastAsia" w:asciiTheme="minorEastAsia" w:hAnsiTheme="minorEastAsia" w:eastAsiaTheme="minorEastAsia" w:cstheme="minorEastAsia"/>
          <w:b w:val="0"/>
          <w:bCs w:val="0"/>
          <w:i/>
          <w:iCs/>
          <w:color w:val="auto"/>
          <w:sz w:val="24"/>
          <w:szCs w:val="24"/>
          <w:highlight w:val="none"/>
          <w:u w:val="single"/>
          <w:lang w:val="en-US" w:eastAsia="zh-CN" w:bidi="ar-SA"/>
        </w:rPr>
        <w:t xml:space="preserve">1.2质保期内及时安排相关人员解决采购人提出的相关问题,负责对其提供的物品进行免费维修或更换。提供一部不低于的 7 天×24 小时服务电话，24小时有人值守，保证随叫随到。遇到紧急情况或重大维护任务，随时按采购方要求增加人员，严格按照采购方要求的时限完成任务。</w:t>
      </w:r>
      <w:r/>
    </w:p>
    <w:p>
      <w:pPr>
        <w:pStyle w:val="1356"/>
        <w:numPr>
          <w:ilvl w:val="0"/>
          <w:numId w:val="0"/>
        </w:numPr>
        <w:ind w:firstLine="510"/>
        <w:keepLines w:val="0"/>
        <w:keepNext w:val="0"/>
        <w:pageBreakBefore w:val="0"/>
        <w:spacing w:line="440" w:lineRule="exact"/>
        <w:widowControl/>
        <w:rPr>
          <w:rFonts w:hint="eastAsia" w:ascii="宋体" w:hAnsi="宋体" w:eastAsia="宋体" w:cs="宋体"/>
          <w:b/>
          <w:color w:val="auto"/>
          <w:spacing w:val="7"/>
          <w:highlight w:val="none"/>
          <w:lang w:eastAsia="zh-CN"/>
        </w:rPr>
      </w:pPr>
      <w:r>
        <w:rPr>
          <w:rFonts w:hint="eastAsia" w:ascii="宋体" w:hAnsi="宋体" w:eastAsia="宋体" w:cs="宋体"/>
          <w:b/>
          <w:color w:val="auto"/>
          <w:spacing w:val="7"/>
          <w:highlight w:val="none"/>
          <w:lang w:val="en-US" w:eastAsia="zh-CN"/>
        </w:rPr>
        <w:t xml:space="preserve">2 </w:t>
      </w:r>
      <w:r>
        <w:rPr>
          <w:rFonts w:hint="eastAsia" w:ascii="宋体" w:hAnsi="宋体" w:eastAsia="宋体" w:cs="宋体"/>
          <w:b/>
          <w:color w:val="auto"/>
          <w:spacing w:val="7"/>
          <w:highlight w:val="none"/>
          <w:lang w:eastAsia="zh-CN"/>
        </w:rPr>
        <w:t xml:space="preserve">交货时间、地点</w:t>
      </w:r>
      <w:r/>
    </w:p>
    <w:p>
      <w:pPr>
        <w:pStyle w:val="1356"/>
        <w:numPr>
          <w:ilvl w:val="0"/>
          <w:numId w:val="0"/>
        </w:numPr>
        <w:ind w:firstLine="510"/>
        <w:keepLines w:val="0"/>
        <w:keepNext w:val="0"/>
        <w:pageBreakBefore w:val="0"/>
        <w:spacing w:line="440" w:lineRule="exact"/>
        <w:widowControl/>
        <w:rPr>
          <w:rFonts w:hint="eastAsia"/>
          <w:i/>
          <w:iCs/>
          <w:highlight w:val="none"/>
          <w:u w:val="single"/>
        </w:rPr>
      </w:pPr>
      <w:r>
        <w:rPr>
          <w:rFonts w:ascii="宋体" w:hAnsi="宋体" w:eastAsia="宋体" w:cs="宋体"/>
          <w:i/>
          <w:iCs/>
          <w:color w:val="auto"/>
          <w:spacing w:val="7"/>
          <w:highlight w:val="none"/>
          <w:u w:val="single"/>
        </w:rPr>
        <w:t xml:space="preserve">2.1</w:t>
      </w:r>
      <w:r>
        <w:rPr>
          <w:rFonts w:hint="eastAsia" w:eastAsia="宋体"/>
          <w:i/>
          <w:iCs/>
          <w:highlight w:val="none"/>
          <w:u w:val="single"/>
          <w:lang w:eastAsia="zh-CN"/>
        </w:rPr>
        <w:t xml:space="preserve">交货时间：</w:t>
      </w:r>
      <w:r>
        <w:rPr>
          <w:rFonts w:hint="eastAsia"/>
          <w:i/>
          <w:iCs/>
          <w:highlight w:val="none"/>
          <w:u w:val="single"/>
        </w:rPr>
        <w:t xml:space="preserve">自合同签订之日起至2025年2月28日前完成</w:t>
      </w:r>
      <w:r>
        <w:rPr>
          <w:rFonts w:hint="eastAsia" w:eastAsia="宋体"/>
          <w:i/>
          <w:iCs/>
          <w:highlight w:val="none"/>
          <w:u w:val="single"/>
          <w:lang w:val="en-US" w:eastAsia="zh-CN"/>
        </w:rPr>
        <w:t xml:space="preserve">安装调试</w:t>
      </w:r>
      <w:r>
        <w:rPr>
          <w:rFonts w:hint="eastAsia"/>
          <w:i/>
          <w:iCs/>
          <w:highlight w:val="none"/>
          <w:u w:val="single"/>
        </w:rPr>
        <w:t xml:space="preserve">。</w:t>
      </w:r>
      <w:r/>
    </w:p>
    <w:p>
      <w:pPr>
        <w:pStyle w:val="1356"/>
        <w:numPr>
          <w:ilvl w:val="0"/>
          <w:numId w:val="0"/>
        </w:numPr>
        <w:ind w:firstLine="510"/>
        <w:keepLines w:val="0"/>
        <w:keepNext w:val="0"/>
        <w:pageBreakBefore w:val="0"/>
        <w:spacing w:line="440" w:lineRule="exact"/>
        <w:widowControl/>
        <w:rPr>
          <w:rFonts w:hint="eastAsia"/>
          <w:i/>
          <w:iCs/>
          <w:highlight w:val="none"/>
          <w:u w:val="single"/>
          <w:lang w:eastAsia="zh-CN"/>
        </w:rPr>
      </w:pPr>
      <w:r>
        <w:rPr>
          <w:rFonts w:ascii="宋体" w:hAnsi="宋体" w:eastAsia="宋体" w:cs="宋体"/>
          <w:i/>
          <w:iCs/>
          <w:color w:val="auto"/>
          <w:spacing w:val="7"/>
          <w:highlight w:val="none"/>
          <w:u w:val="single"/>
        </w:rPr>
        <w:t xml:space="preserve">2.2</w:t>
      </w:r>
      <w:r>
        <w:rPr>
          <w:rFonts w:hint="eastAsia"/>
          <w:i/>
          <w:iCs/>
          <w:highlight w:val="none"/>
          <w:u w:val="single"/>
          <w:lang w:eastAsia="zh-CN"/>
        </w:rPr>
        <w:t xml:space="preserve">交货地点：由采购人指定。</w:t>
      </w:r>
      <w:r/>
    </w:p>
    <w:p>
      <w:pPr>
        <w:pStyle w:val="1270"/>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3</w:t>
      </w:r>
      <w:r>
        <w:rPr>
          <w:rFonts w:ascii="宋体" w:hAnsi="宋体" w:eastAsia="宋体" w:cs="宋体"/>
          <w:b/>
          <w:color w:val="auto"/>
          <w:spacing w:val="7"/>
          <w:highlight w:val="none"/>
        </w:rPr>
        <w:t xml:space="preserve"> 货款支付</w:t>
      </w:r>
      <w:r/>
    </w:p>
    <w:p>
      <w:pPr>
        <w:pStyle w:val="1270"/>
        <w:ind w:firstLine="500"/>
        <w:spacing w:line="440" w:lineRule="exact"/>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lang w:val="en-US" w:eastAsia="zh-CN"/>
        </w:rPr>
        <w:t xml:space="preserve">3</w:t>
      </w:r>
      <w:r>
        <w:rPr>
          <w:rFonts w:ascii="宋体" w:hAnsi="宋体" w:eastAsia="宋体" w:cs="宋体"/>
          <w:i/>
          <w:iCs/>
          <w:color w:val="auto"/>
          <w:spacing w:val="7"/>
          <w:highlight w:val="none"/>
          <w:u w:val="single"/>
        </w:rPr>
        <w:t xml:space="preserve">.1结付程序</w:t>
      </w:r>
      <w:r/>
    </w:p>
    <w:p>
      <w:pPr>
        <w:pStyle w:val="1270"/>
        <w:ind w:firstLine="500"/>
        <w:spacing w:line="440" w:lineRule="exact"/>
        <w:rPr>
          <w:rFonts w:hint="eastAsia"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供方按本合同内容合格地履行供货义务后，凭验收报告、销售发票到采购单位办理</w:t>
      </w:r>
      <w:r>
        <w:rPr>
          <w:rFonts w:hint="eastAsia" w:ascii="宋体" w:hAnsi="宋体" w:eastAsia="宋体" w:cs="宋体"/>
          <w:i/>
          <w:iCs/>
          <w:color w:val="auto"/>
          <w:spacing w:val="7"/>
          <w:highlight w:val="none"/>
          <w:u w:val="single"/>
          <w:lang w:eastAsia="zh-CN"/>
        </w:rPr>
        <w:t xml:space="preserve">合同款</w:t>
      </w:r>
      <w:r>
        <w:rPr>
          <w:rFonts w:ascii="宋体" w:hAnsi="宋体" w:eastAsia="宋体" w:cs="宋体"/>
          <w:i/>
          <w:iCs/>
          <w:color w:val="auto"/>
          <w:spacing w:val="7"/>
          <w:highlight w:val="none"/>
          <w:u w:val="single"/>
        </w:rPr>
        <w:t xml:space="preserve">结算手续。</w:t>
      </w:r>
      <w:r/>
    </w:p>
    <w:p>
      <w:pPr>
        <w:pStyle w:val="1270"/>
        <w:ind w:firstLine="500"/>
        <w:spacing w:line="440" w:lineRule="exact"/>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lang w:val="en-US" w:eastAsia="zh-CN"/>
        </w:rPr>
        <w:t xml:space="preserve">3</w:t>
      </w:r>
      <w:r>
        <w:rPr>
          <w:rFonts w:ascii="宋体" w:hAnsi="宋体" w:eastAsia="宋体" w:cs="宋体"/>
          <w:i/>
          <w:iCs/>
          <w:color w:val="auto"/>
          <w:spacing w:val="7"/>
          <w:highlight w:val="none"/>
          <w:u w:val="single"/>
        </w:rPr>
        <w:t xml:space="preserve">.2结付期限</w:t>
      </w:r>
      <w:r/>
    </w:p>
    <w:p>
      <w:pPr>
        <w:pStyle w:val="1270"/>
        <w:ind w:firstLine="500"/>
        <w:spacing w:line="440" w:lineRule="exact"/>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合同正式签订后，</w:t>
      </w:r>
      <w:r>
        <w:rPr>
          <w:rFonts w:hint="eastAsia" w:ascii="宋体" w:hAnsi="宋体" w:eastAsia="宋体" w:cs="宋体"/>
          <w:i/>
          <w:iCs/>
          <w:color w:val="auto"/>
          <w:spacing w:val="7"/>
          <w:highlight w:val="none"/>
          <w:u w:val="single"/>
          <w:lang w:eastAsia="zh-CN"/>
        </w:rPr>
        <w:t xml:space="preserve">采购单位支付</w:t>
      </w:r>
      <w:r>
        <w:rPr>
          <w:rFonts w:hint="eastAsia" w:ascii="宋体" w:hAnsi="宋体" w:eastAsia="宋体" w:cs="宋体"/>
          <w:i/>
          <w:iCs/>
          <w:color w:val="auto"/>
          <w:spacing w:val="7"/>
          <w:highlight w:val="none"/>
          <w:u w:val="single"/>
        </w:rPr>
        <w:t xml:space="preserve">合同金额的30%</w:t>
      </w:r>
      <w:r>
        <w:rPr>
          <w:rFonts w:hint="eastAsia" w:ascii="宋体" w:hAnsi="宋体" w:eastAsia="宋体" w:cs="宋体"/>
          <w:i/>
          <w:iCs/>
          <w:color w:val="auto"/>
          <w:spacing w:val="7"/>
          <w:highlight w:val="none"/>
          <w:u w:val="single"/>
          <w:lang w:eastAsia="zh-CN"/>
        </w:rPr>
        <w:t xml:space="preserve">作为</w:t>
      </w:r>
      <w:r>
        <w:rPr>
          <w:rFonts w:hint="eastAsia" w:ascii="宋体" w:hAnsi="宋体" w:eastAsia="宋体" w:cs="宋体"/>
          <w:i/>
          <w:iCs/>
          <w:color w:val="auto"/>
          <w:spacing w:val="7"/>
          <w:highlight w:val="none"/>
          <w:u w:val="single"/>
        </w:rPr>
        <w:t xml:space="preserve">预付款</w:t>
      </w:r>
      <w:r>
        <w:rPr>
          <w:rFonts w:hint="eastAsia" w:ascii="宋体" w:hAnsi="宋体" w:eastAsia="宋体" w:cs="宋体"/>
          <w:i/>
          <w:iCs/>
          <w:color w:val="auto"/>
          <w:spacing w:val="7"/>
          <w:highlight w:val="none"/>
          <w:u w:val="single"/>
          <w:lang w:eastAsia="zh-CN"/>
        </w:rPr>
        <w:t xml:space="preserve">；</w:t>
      </w:r>
      <w:r>
        <w:rPr>
          <w:rFonts w:hint="eastAsia" w:ascii="宋体" w:hAnsi="宋体" w:eastAsia="宋体" w:cs="宋体"/>
          <w:i/>
          <w:iCs/>
          <w:color w:val="auto"/>
          <w:spacing w:val="7"/>
          <w:highlight w:val="none"/>
          <w:u w:val="single"/>
        </w:rPr>
        <w:t xml:space="preserve">按照合同要求，全部货物到场，经校方验收合格，</w:t>
      </w:r>
      <w:r>
        <w:rPr>
          <w:rFonts w:hint="eastAsia" w:ascii="宋体" w:hAnsi="宋体" w:eastAsia="宋体" w:cs="宋体"/>
          <w:i/>
          <w:iCs/>
          <w:color w:val="auto"/>
          <w:spacing w:val="7"/>
          <w:highlight w:val="none"/>
          <w:u w:val="single"/>
          <w:lang w:eastAsia="zh-CN"/>
        </w:rPr>
        <w:t xml:space="preserve">采购单位</w:t>
      </w:r>
      <w:r>
        <w:rPr>
          <w:rFonts w:hint="eastAsia" w:ascii="宋体" w:hAnsi="宋体" w:eastAsia="宋体" w:cs="宋体"/>
          <w:i/>
          <w:iCs/>
          <w:color w:val="auto"/>
          <w:spacing w:val="7"/>
          <w:highlight w:val="none"/>
          <w:u w:val="single"/>
        </w:rPr>
        <w:t xml:space="preserve">再支付合同金额的20%；项目全部建设完毕，并通过</w:t>
      </w:r>
      <w:r>
        <w:rPr>
          <w:rFonts w:hint="eastAsia" w:ascii="宋体" w:hAnsi="宋体" w:eastAsia="宋体" w:cs="宋体"/>
          <w:i/>
          <w:iCs/>
          <w:color w:val="auto"/>
          <w:spacing w:val="7"/>
          <w:highlight w:val="none"/>
          <w:u w:val="single"/>
          <w:lang w:eastAsia="zh-CN"/>
        </w:rPr>
        <w:t xml:space="preserve">采购单位</w:t>
      </w:r>
      <w:r>
        <w:rPr>
          <w:rFonts w:hint="eastAsia" w:ascii="宋体" w:hAnsi="宋体" w:eastAsia="宋体" w:cs="宋体"/>
          <w:i/>
          <w:iCs/>
          <w:color w:val="auto"/>
          <w:spacing w:val="7"/>
          <w:highlight w:val="none"/>
          <w:u w:val="single"/>
        </w:rPr>
        <w:t xml:space="preserve">终审验收，</w:t>
      </w:r>
      <w:r>
        <w:rPr>
          <w:rFonts w:hint="eastAsia" w:ascii="宋体" w:hAnsi="宋体" w:eastAsia="宋体" w:cs="宋体"/>
          <w:i/>
          <w:iCs/>
          <w:color w:val="auto"/>
          <w:spacing w:val="7"/>
          <w:highlight w:val="none"/>
          <w:u w:val="single"/>
          <w:lang w:eastAsia="zh-CN"/>
        </w:rPr>
        <w:t xml:space="preserve">采购单位</w:t>
      </w:r>
      <w:r>
        <w:rPr>
          <w:rFonts w:hint="eastAsia" w:ascii="宋体" w:hAnsi="宋体" w:eastAsia="宋体" w:cs="宋体"/>
          <w:i/>
          <w:iCs/>
          <w:color w:val="auto"/>
          <w:spacing w:val="7"/>
          <w:highlight w:val="none"/>
          <w:u w:val="single"/>
        </w:rPr>
        <w:t xml:space="preserve">支付剩余合同金额</w:t>
      </w:r>
      <w:r>
        <w:rPr>
          <w:rFonts w:hint="eastAsia" w:ascii="宋体" w:hAnsi="宋体" w:eastAsia="宋体" w:cs="宋体"/>
          <w:i/>
          <w:iCs/>
          <w:color w:val="auto"/>
          <w:spacing w:val="7"/>
          <w:highlight w:val="none"/>
          <w:u w:val="single"/>
          <w:lang w:eastAsia="zh-CN"/>
        </w:rPr>
        <w:t xml:space="preserve">并一次性退还履约保证金</w:t>
      </w:r>
      <w:r>
        <w:rPr>
          <w:rFonts w:hint="eastAsia" w:ascii="宋体" w:hAnsi="宋体" w:eastAsia="宋体" w:cs="宋体"/>
          <w:i/>
          <w:iCs/>
          <w:color w:val="auto"/>
          <w:spacing w:val="7"/>
          <w:highlight w:val="none"/>
          <w:u w:val="single"/>
        </w:rPr>
        <w:t xml:space="preserve">。</w:t>
      </w:r>
      <w:r/>
    </w:p>
    <w:p>
      <w:pPr>
        <w:pStyle w:val="1270"/>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4</w:t>
      </w:r>
      <w:r>
        <w:rPr>
          <w:rFonts w:ascii="宋体" w:hAnsi="宋体" w:eastAsia="宋体" w:cs="宋体"/>
          <w:b/>
          <w:color w:val="auto"/>
          <w:spacing w:val="7"/>
          <w:highlight w:val="none"/>
        </w:rPr>
        <w:t xml:space="preserve"> 投标货币</w:t>
      </w:r>
      <w:r/>
    </w:p>
    <w:p>
      <w:pPr>
        <w:pStyle w:val="1270"/>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4</w:t>
      </w:r>
      <w:r>
        <w:rPr>
          <w:rFonts w:ascii="宋体" w:hAnsi="宋体" w:eastAsia="宋体" w:cs="宋体"/>
          <w:i/>
          <w:color w:val="auto"/>
          <w:spacing w:val="7"/>
          <w:highlight w:val="none"/>
          <w:u w:val="single"/>
        </w:rPr>
        <w:t xml:space="preserve">.1投标货币</w:t>
      </w:r>
      <w:r>
        <w:rPr>
          <w:rFonts w:hint="eastAsia" w:ascii="宋体" w:hAnsi="宋体" w:eastAsia="宋体" w:cs="宋体"/>
          <w:i/>
          <w:color w:val="auto"/>
          <w:spacing w:val="7"/>
          <w:highlight w:val="none"/>
          <w:u w:val="single"/>
        </w:rPr>
        <w:t xml:space="preserve">：</w:t>
      </w:r>
      <w:r>
        <w:rPr>
          <w:rFonts w:ascii="宋体" w:hAnsi="宋体" w:eastAsia="宋体" w:cs="宋体"/>
          <w:i/>
          <w:color w:val="auto"/>
          <w:spacing w:val="7"/>
          <w:highlight w:val="none"/>
          <w:u w:val="single"/>
        </w:rPr>
        <w:t xml:space="preserve">人民币</w:t>
      </w:r>
      <w:r/>
    </w:p>
    <w:p>
      <w:pPr>
        <w:pStyle w:val="1270"/>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5</w:t>
      </w:r>
      <w:r>
        <w:rPr>
          <w:rFonts w:ascii="宋体" w:hAnsi="宋体" w:eastAsia="宋体" w:cs="宋体"/>
          <w:b/>
          <w:color w:val="auto"/>
          <w:spacing w:val="7"/>
          <w:highlight w:val="none"/>
        </w:rPr>
        <w:t xml:space="preserve"> 备品备件及耗材等要求</w:t>
      </w:r>
      <w:r/>
    </w:p>
    <w:p>
      <w:pPr>
        <w:pStyle w:val="734"/>
        <w:ind w:firstLine="508"/>
        <w:rPr>
          <w:rFonts w:hint="eastAsia" w:ascii="宋体" w:hAnsi="宋体" w:eastAsia="宋体" w:cs="宋体"/>
          <w:i/>
          <w:iCs/>
          <w:color w:val="auto"/>
          <w:spacing w:val="7"/>
          <w:sz w:val="24"/>
          <w:szCs w:val="24"/>
          <w:highlight w:val="none"/>
          <w:u w:val="single"/>
          <w:lang w:val="en-US" w:eastAsia="zh-CN" w:bidi="ar-SA"/>
        </w:rPr>
      </w:pPr>
      <w:r>
        <w:rPr>
          <w:rFonts w:hint="eastAsia" w:cs="宋体"/>
          <w:i/>
          <w:iCs/>
          <w:color w:val="auto"/>
          <w:spacing w:val="7"/>
          <w:sz w:val="24"/>
          <w:szCs w:val="24"/>
          <w:highlight w:val="none"/>
          <w:u w:val="single"/>
          <w:lang w:val="en-US" w:eastAsia="zh-CN" w:bidi="ar-SA"/>
        </w:rPr>
        <w:t xml:space="preserve">5</w:t>
      </w:r>
      <w:r>
        <w:rPr>
          <w:rFonts w:hint="eastAsia" w:ascii="宋体" w:hAnsi="宋体" w:eastAsia="宋体" w:cs="宋体"/>
          <w:i/>
          <w:iCs/>
          <w:color w:val="auto"/>
          <w:spacing w:val="7"/>
          <w:sz w:val="24"/>
          <w:szCs w:val="24"/>
          <w:highlight w:val="none"/>
          <w:u w:val="single"/>
          <w:lang w:val="en-US" w:eastAsia="zh-CN" w:bidi="ar-SA"/>
        </w:rPr>
        <w:t xml:space="preserve">.1备品备件及耗材等要求：使用的零配件、备件等必须是正规的原厂新件。</w:t>
      </w:r>
      <w:r/>
    </w:p>
    <w:p>
      <w:pPr>
        <w:pStyle w:val="1270"/>
        <w:ind w:firstLine="500"/>
        <w:spacing w:line="440" w:lineRule="exact"/>
        <w:rPr>
          <w:rFonts w:ascii="宋体" w:hAnsi="宋体" w:eastAsia="宋体" w:cs="宋体"/>
          <w:i/>
          <w:color w:val="auto"/>
          <w:spacing w:val="7"/>
          <w:highlight w:val="none"/>
          <w:u w:val="single"/>
          <w:lang w:val="en-US"/>
        </w:rPr>
      </w:pPr>
      <w:r>
        <w:rPr>
          <w:rFonts w:ascii="宋体" w:hAnsi="宋体" w:eastAsia="宋体" w:cs="宋体"/>
          <w:i/>
          <w:color w:val="auto"/>
          <w:spacing w:val="7"/>
          <w:highlight w:val="none"/>
          <w:u w:val="single"/>
          <w:lang w:val="en-US"/>
        </w:rPr>
      </w:r>
      <w:r/>
    </w:p>
    <w:p>
      <w:pPr>
        <w:spacing w:line="440" w:lineRule="exact"/>
        <w:rPr>
          <w:rFonts w:hint="eastAsia" w:ascii="宋体" w:hAnsi="宋体" w:eastAsia="宋体" w:cs="宋体"/>
          <w:b/>
          <w:color w:val="auto"/>
          <w:sz w:val="28"/>
          <w:szCs w:val="28"/>
          <w:highlight w:val="none"/>
          <w:lang w:eastAsia="zh-CN"/>
        </w:rPr>
      </w:pPr>
      <w:r/>
      <w:bookmarkStart w:id="262" w:name="EBeba33935409e4c76a800f8c7f49348de"/>
      <w:r/>
      <w:bookmarkEnd w:id="262"/>
      <w:r>
        <w:rPr>
          <w:rFonts w:hint="eastAsia" w:ascii="宋体" w:hAnsi="宋体" w:cs="宋体"/>
          <w:b/>
          <w:color w:val="auto"/>
          <w:sz w:val="28"/>
          <w:szCs w:val="28"/>
          <w:highlight w:val="none"/>
        </w:rPr>
        <w:t xml:space="preserve">四、其他部分</w:t>
      </w:r>
      <w:r>
        <w:rPr>
          <w:rFonts w:hint="eastAsia" w:ascii="宋体" w:hAnsi="宋体" w:cs="宋体"/>
          <w:b/>
          <w:color w:val="auto"/>
          <w:sz w:val="28"/>
          <w:szCs w:val="28"/>
          <w:highlight w:val="none"/>
          <w:lang w:eastAsia="zh-CN"/>
        </w:rPr>
        <w:t xml:space="preserve">：无</w:t>
      </w:r>
      <w:r/>
    </w:p>
    <w:p>
      <w:pPr>
        <w:pStyle w:val="1016"/>
        <w:ind w:firstLine="1767"/>
        <w:jc w:val="both"/>
        <w:pageBreakBefore/>
        <w:spacing w:line="360" w:lineRule="auto"/>
        <w:rPr>
          <w:rFonts w:ascii="宋体" w:hAnsi="宋体" w:eastAsia="宋体"/>
          <w:b w:val="0"/>
          <w:color w:val="auto"/>
          <w:sz w:val="24"/>
          <w:highlight w:val="none"/>
        </w:rPr>
      </w:pPr>
      <w:r>
        <w:rPr>
          <w:rFonts w:hint="eastAsia" w:ascii="宋体" w:hAnsi="宋体" w:eastAsia="宋体"/>
          <w:color w:val="auto"/>
          <w:highlight w:val="none"/>
        </w:rPr>
        <w:t xml:space="preserve">第五章 评标方法与评标标准</w:t>
      </w:r>
      <w:bookmarkEnd w:id="254"/>
      <w:r/>
      <w:bookmarkEnd w:id="255"/>
      <w:r/>
      <w:bookmarkEnd w:id="256"/>
      <w:r/>
      <w:bookmarkEnd w:id="257"/>
      <w:r/>
      <w:bookmarkEnd w:id="258"/>
      <w:r/>
      <w:bookmarkEnd w:id="259"/>
      <w:r/>
      <w:r/>
    </w:p>
    <w:p>
      <w:pPr>
        <w:pStyle w:val="1206"/>
        <w:ind w:firstLine="500"/>
        <w:keepLines w:val="0"/>
        <w:keepNext w:val="0"/>
        <w:pageBreakBefore w:val="0"/>
        <w:spacing w:line="440" w:lineRule="exact"/>
        <w:rPr>
          <w:rStyle w:val="958"/>
          <w:rFonts w:hint="eastAsia" w:ascii="宋体" w:hAnsi="宋体" w:eastAsia="宋体" w:cs="宋体"/>
          <w:b/>
          <w:bCs/>
          <w:color w:val="auto"/>
          <w:spacing w:val="7"/>
          <w:sz w:val="24"/>
          <w:szCs w:val="24"/>
          <w:highlight w:val="none"/>
        </w:rPr>
        <w:outlineLvl w:val="1"/>
      </w:pPr>
      <w:r/>
      <w:bookmarkStart w:id="263" w:name="_Toc391"/>
      <w:r/>
      <w:bookmarkStart w:id="264" w:name="_Toc38368130"/>
      <w:r/>
      <w:bookmarkStart w:id="265" w:name="_Toc14943"/>
      <w:r/>
      <w:bookmarkStart w:id="266" w:name="_Toc54615248"/>
      <w:r/>
      <w:bookmarkStart w:id="267" w:name="_Toc35266030"/>
      <w:r>
        <w:rPr>
          <w:rStyle w:val="958"/>
          <w:rFonts w:hint="eastAsia" w:ascii="宋体" w:hAnsi="宋体" w:eastAsia="宋体" w:cs="宋体"/>
          <w:b/>
          <w:bCs/>
          <w:color w:val="auto"/>
          <w:spacing w:val="7"/>
          <w:sz w:val="24"/>
          <w:szCs w:val="24"/>
          <w:highlight w:val="none"/>
        </w:rPr>
        <w:t xml:space="preserve">一、评标方法与定标原则</w:t>
      </w:r>
      <w:bookmarkEnd w:id="263"/>
      <w:r/>
      <w:bookmarkEnd w:id="264"/>
      <w:r/>
      <w:bookmarkEnd w:id="265"/>
      <w:r/>
      <w:bookmarkEnd w:id="266"/>
      <w:r/>
      <w:bookmarkEnd w:id="267"/>
      <w:r/>
      <w:r/>
    </w:p>
    <w:p>
      <w:pPr>
        <w:pStyle w:val="1314"/>
        <w:ind w:firstLine="500"/>
        <w:keepLines w:val="0"/>
        <w:keepNext w:val="0"/>
        <w:pageBreakBefore w:val="0"/>
        <w:spacing w:line="440" w:lineRule="exact"/>
        <w:rPr>
          <w:rStyle w:val="732"/>
          <w:rFonts w:hint="eastAsia" w:ascii="宋体" w:hAnsi="宋体" w:eastAsia="宋体" w:cs="宋体"/>
          <w:b w:val="0"/>
          <w:color w:val="auto"/>
          <w:spacing w:val="7"/>
          <w:sz w:val="24"/>
          <w:szCs w:val="24"/>
          <w:highlight w:val="none"/>
          <w:lang w:bidi="ar-SA"/>
        </w:rPr>
      </w:pPr>
      <w:r>
        <w:rPr>
          <w:rStyle w:val="732"/>
          <w:rFonts w:hint="eastAsia" w:ascii="宋体" w:hAnsi="宋体" w:eastAsia="宋体" w:cs="宋体"/>
          <w:b w:val="0"/>
          <w:color w:val="auto"/>
          <w:spacing w:val="7"/>
          <w:sz w:val="24"/>
          <w:szCs w:val="24"/>
          <w:highlight w:val="none"/>
          <w:lang w:bidi="ar-SA"/>
        </w:rPr>
        <w:t xml:space="preserve">1</w:t>
      </w:r>
      <w:bookmarkStart w:id="268" w:name="EB62ffe30267be4d9da459adf3124e9fe5"/>
      <w:r/>
      <w:bookmarkEnd w:id="268"/>
      <w:r/>
      <w:bookmarkStart w:id="269" w:name="EB7fb355fa72914ecb929ae586b8e28d83"/>
      <w:r/>
      <w:bookmarkEnd w:id="269"/>
      <w:r>
        <w:rPr>
          <w:rStyle w:val="732"/>
          <w:rFonts w:hint="eastAsia" w:ascii="宋体" w:hAnsi="宋体" w:eastAsia="宋体" w:cs="宋体"/>
          <w:b w:val="0"/>
          <w:color w:val="auto"/>
          <w:spacing w:val="7"/>
          <w:sz w:val="24"/>
          <w:szCs w:val="24"/>
          <w:highlight w:val="none"/>
          <w:lang w:eastAsia="zh-CN" w:bidi="ar-SA"/>
        </w:rPr>
        <w:t xml:space="preserve">、</w:t>
      </w:r>
      <w:r>
        <w:rPr>
          <w:rStyle w:val="732"/>
          <w:rFonts w:hint="eastAsia" w:ascii="宋体" w:hAnsi="宋体" w:eastAsia="宋体" w:cs="宋体"/>
          <w:b w:val="0"/>
          <w:color w:val="auto"/>
          <w:spacing w:val="7"/>
          <w:sz w:val="24"/>
          <w:szCs w:val="24"/>
          <w:highlight w:val="none"/>
          <w:lang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2、针对中小型企业的评审：</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注：①中小企业参加政府采购活动，应当出具《中小企业声明函》，否则不得享受相关中小企业扶持政策；</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②以上规定未尽事项，按《政府采购促进中小企业发展管理办法》等有关制度规定执行。</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（2）根据《关于促进残疾人就业政府采购政策的通知》（财库〔2017〕141号）的通知规定：</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注：投标人如不提供以上声明函的，不得享受相关政府采购政策。</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（3）根据《关于政府采购支持监狱企业发展有关问题的通知》（财库〔2014〕68号）的通知规定：</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20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14"/>
        <w:ind w:firstLine="500"/>
        <w:keepLines w:val="0"/>
        <w:keepNext w:val="0"/>
        <w:pageBreakBefore w:val="0"/>
        <w:spacing w:line="440" w:lineRule="exact"/>
        <w:rPr>
          <w:rStyle w:val="732"/>
          <w:rFonts w:hint="eastAsia" w:ascii="宋体" w:hAnsi="宋体" w:eastAsia="宋体" w:cs="宋体"/>
          <w:b w:val="0"/>
          <w:color w:val="auto"/>
          <w:spacing w:val="7"/>
          <w:sz w:val="24"/>
          <w:szCs w:val="24"/>
          <w:highlight w:val="none"/>
          <w:lang w:eastAsia="zh-CN" w:bidi="ar-SA"/>
        </w:rPr>
      </w:pPr>
      <w:r>
        <w:rPr>
          <w:rFonts w:ascii="宋体" w:hAnsi="宋体" w:eastAsia="宋体" w:cs="宋体"/>
          <w:color w:val="000000"/>
          <w:spacing w:val="7"/>
          <w:highlight w:val="none"/>
        </w:rPr>
        <w:t xml:space="preserve">注：投标人如不提供以上证明材料的，不得享受相关政府采购政策。</w:t>
      </w:r>
      <w:r/>
    </w:p>
    <w:p>
      <w:pPr>
        <w:pStyle w:val="1208"/>
        <w:ind w:firstLine="500"/>
        <w:keepLines w:val="0"/>
        <w:keepNext w:val="0"/>
        <w:pageBreakBefore w:val="0"/>
        <w:spacing w:line="440" w:lineRule="exact"/>
        <w:rPr>
          <w:rStyle w:val="958"/>
          <w:rFonts w:hint="eastAsia" w:ascii="宋体" w:hAnsi="宋体" w:eastAsia="宋体" w:cs="宋体"/>
          <w:b/>
          <w:bCs/>
          <w:color w:val="auto"/>
          <w:spacing w:val="7"/>
          <w:sz w:val="24"/>
          <w:szCs w:val="24"/>
          <w:highlight w:val="none"/>
        </w:rPr>
        <w:outlineLvl w:val="1"/>
      </w:pPr>
      <w:r/>
      <w:bookmarkStart w:id="270" w:name="EBcd5591da61cb4e94ae541e640de7cf31"/>
      <w:r/>
      <w:bookmarkEnd w:id="270"/>
      <w:r/>
      <w:bookmarkStart w:id="271" w:name="EB5665b3cc3ef142c8a0c8bc5d3e5d286b"/>
      <w:r/>
      <w:bookmarkEnd w:id="271"/>
      <w:r/>
      <w:bookmarkStart w:id="272" w:name="EBd9567453f96a4fca96262d13cc886515"/>
      <w:r/>
      <w:bookmarkEnd w:id="272"/>
      <w:r/>
      <w:bookmarkStart w:id="273" w:name="_Toc32021"/>
      <w:r/>
      <w:bookmarkStart w:id="274" w:name="_Toc18756"/>
      <w:r/>
      <w:bookmarkStart w:id="275" w:name="_Toc38368131"/>
      <w:r/>
      <w:bookmarkStart w:id="276" w:name="_Toc35266031"/>
      <w:r/>
      <w:bookmarkStart w:id="277" w:name="_Toc54615249"/>
      <w:r>
        <w:rPr>
          <w:rStyle w:val="958"/>
          <w:rFonts w:hint="eastAsia" w:ascii="宋体" w:hAnsi="宋体" w:eastAsia="宋体" w:cs="宋体"/>
          <w:b/>
          <w:bCs/>
          <w:color w:val="auto"/>
          <w:spacing w:val="7"/>
          <w:sz w:val="24"/>
          <w:szCs w:val="24"/>
          <w:highlight w:val="none"/>
        </w:rPr>
        <w:t xml:space="preserve">二、评标标准</w:t>
      </w:r>
      <w:bookmarkEnd w:id="273"/>
      <w:r/>
      <w:bookmarkEnd w:id="274"/>
      <w:r/>
      <w:bookmarkEnd w:id="275"/>
      <w:r/>
      <w:bookmarkEnd w:id="276"/>
      <w:r/>
      <w:bookmarkEnd w:id="277"/>
      <w:r/>
      <w:r/>
    </w:p>
    <w:p>
      <w:pPr>
        <w:pStyle w:val="1148"/>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1.价格分</w:t>
      </w:r>
      <w:r>
        <w:rPr>
          <w:rFonts w:hint="eastAsia" w:ascii="宋体" w:hAnsi="宋体" w:eastAsia="宋体" w:cs="宋体"/>
          <w:b/>
          <w:color w:val="auto"/>
          <w:spacing w:val="7"/>
          <w:highlight w:val="none"/>
          <w:lang w:val="en-US" w:eastAsia="zh-CN"/>
        </w:rPr>
        <w:t xml:space="preserve">40</w:t>
      </w:r>
      <w:r>
        <w:rPr>
          <w:rFonts w:hint="eastAsia" w:ascii="宋体" w:hAnsi="宋体" w:eastAsia="宋体" w:cs="宋体"/>
          <w:b/>
          <w:color w:val="auto"/>
          <w:spacing w:val="7"/>
          <w:highlight w:val="none"/>
        </w:rPr>
        <w:t xml:space="preserve">.0 分</w:t>
      </w:r>
      <w:r/>
    </w:p>
    <w:p>
      <w:pPr>
        <w:pStyle w:val="1148"/>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highlight w:val="none"/>
          <w:lang w:val="en-US" w:eastAsia="zh-CN"/>
        </w:rPr>
        <w:t xml:space="preserve">40</w:t>
      </w:r>
      <w:r>
        <w:rPr>
          <w:rFonts w:hint="eastAsia" w:ascii="宋体" w:hAnsi="宋体" w:eastAsia="宋体" w:cs="宋体"/>
          <w:color w:val="auto"/>
          <w:spacing w:val="7"/>
          <w:highlight w:val="none"/>
        </w:rPr>
        <w:t xml:space="preserve">.0分。其他投标人的价格分统一按照下列公式计算：</w:t>
      </w:r>
      <w:r/>
    </w:p>
    <w:p>
      <w:pPr>
        <w:pStyle w:val="1148"/>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投标报价得分=（评标基准价/投标报价）* </w:t>
      </w:r>
      <w:r>
        <w:rPr>
          <w:rFonts w:hint="eastAsia" w:ascii="宋体" w:hAnsi="宋体" w:eastAsia="宋体" w:cs="宋体"/>
          <w:color w:val="auto"/>
          <w:spacing w:val="7"/>
          <w:highlight w:val="none"/>
          <w:lang w:val="en-US" w:eastAsia="zh-CN"/>
        </w:rPr>
        <w:t xml:space="preserve">40</w:t>
      </w:r>
      <w:r>
        <w:rPr>
          <w:rFonts w:hint="eastAsia" w:ascii="宋体" w:hAnsi="宋体" w:eastAsia="宋体" w:cs="宋体"/>
          <w:color w:val="auto"/>
          <w:spacing w:val="7"/>
          <w:highlight w:val="none"/>
        </w:rPr>
        <w:t xml:space="preserve">.0% * 100（保留二位小数）。</w:t>
      </w:r>
      <w:r/>
    </w:p>
    <w:p>
      <w:pPr>
        <w:ind w:right="-124"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firstLine="420"/>
        <w:spacing w:line="360" w:lineRule="auto"/>
        <w:rPr>
          <w:rFonts w:hint="eastAsia" w:hAnsi="宋体" w:eastAsia="宋体" w:cs="宋体"/>
          <w:b/>
          <w:bCs/>
          <w:color w:val="auto"/>
          <w:sz w:val="24"/>
          <w:szCs w:val="24"/>
          <w:highlight w:val="none"/>
          <w:u w:val="none"/>
        </w:rPr>
      </w:pPr>
      <w:r>
        <w:rPr>
          <w:rFonts w:hint="eastAsia" w:cs="宋体"/>
          <w:b/>
          <w:bCs/>
          <w:color w:val="auto"/>
          <w:sz w:val="24"/>
          <w:szCs w:val="24"/>
          <w:highlight w:val="none"/>
          <w:u w:val="none"/>
          <w:lang w:val="en-US" w:eastAsia="zh-CN"/>
        </w:rPr>
        <w:t xml:space="preserve">2.</w:t>
      </w:r>
      <w:r>
        <w:rPr>
          <w:rFonts w:hint="eastAsia" w:hAnsi="宋体" w:eastAsia="宋体" w:cs="宋体"/>
          <w:b/>
          <w:bCs/>
          <w:color w:val="auto"/>
          <w:sz w:val="24"/>
          <w:szCs w:val="24"/>
          <w:highlight w:val="none"/>
          <w:u w:val="none"/>
        </w:rPr>
        <w:t xml:space="preserve">性能、质量、配置分 40.0 分</w:t>
      </w:r>
      <w:r/>
    </w:p>
    <w:p>
      <w:pPr>
        <w:pStyle w:val="986"/>
        <w:ind w:firstLine="420"/>
        <w:spacing w:line="360" w:lineRule="auto"/>
        <w:rPr>
          <w:rFonts w:hint="eastAsia" w:hAnsi="宋体" w:eastAsia="宋体" w:cs="宋体"/>
          <w:color w:val="auto"/>
          <w:sz w:val="24"/>
          <w:szCs w:val="24"/>
          <w:highlight w:val="none"/>
          <w:u w:val="none"/>
        </w:rPr>
      </w:pPr>
      <w:r>
        <w:rPr>
          <w:rFonts w:hint="eastAsia" w:hAnsi="宋体" w:eastAsia="宋体" w:cs="宋体"/>
          <w:color w:val="auto"/>
          <w:sz w:val="24"/>
          <w:szCs w:val="24"/>
          <w:highlight w:val="none"/>
          <w:u w:val="none"/>
        </w:rPr>
        <w:t xml:space="preserve">根据投标人提供的物品性能质量、技术指标和系统功能要求进行评定：</w:t>
      </w:r>
      <w:r/>
    </w:p>
    <w:p>
      <w:pPr>
        <w:pStyle w:val="986"/>
        <w:ind w:firstLine="420"/>
        <w:spacing w:line="360" w:lineRule="auto"/>
        <w:rPr>
          <w:rFonts w:hint="eastAsia" w:hAnsi="宋体" w:eastAsia="宋体" w:cs="宋体"/>
          <w:color w:val="auto"/>
          <w:sz w:val="24"/>
          <w:szCs w:val="24"/>
          <w:highlight w:val="none"/>
          <w:u w:val="none"/>
        </w:rPr>
      </w:pPr>
      <w:r>
        <w:rPr>
          <w:rFonts w:hint="eastAsia" w:hAnsi="宋体" w:eastAsia="宋体" w:cs="宋体"/>
          <w:color w:val="auto"/>
          <w:sz w:val="24"/>
          <w:szCs w:val="24"/>
          <w:highlight w:val="none"/>
          <w:u w:val="none"/>
        </w:rPr>
        <w:t xml:space="preserve">技术要求中标注为“▲”的重要指标项，有1项符合得2分，技术要求中标注为“◆”的一般指标项，有1项符合得1分，本项最多得40分（“▲”的参数须在响应文件中提供第三方检测机构出具的合格的检验报告或技术参数彩页或功能截图等相关证明材料，未按要求提供的视为负偏离）。</w:t>
      </w:r>
      <w:r/>
    </w:p>
    <w:p>
      <w:pPr>
        <w:pStyle w:val="986"/>
        <w:ind w:firstLine="420"/>
        <w:spacing w:line="360" w:lineRule="auto"/>
        <w:rPr>
          <w:rFonts w:hint="eastAsia" w:hAnsi="宋体" w:eastAsia="宋体" w:cs="宋体"/>
          <w:b/>
          <w:bCs/>
          <w:color w:val="auto"/>
          <w:sz w:val="24"/>
          <w:szCs w:val="24"/>
          <w:highlight w:val="none"/>
          <w:u w:val="none"/>
        </w:rPr>
      </w:pPr>
      <w:r>
        <w:rPr>
          <w:rFonts w:hint="eastAsia" w:cs="宋体"/>
          <w:b/>
          <w:bCs/>
          <w:color w:val="auto"/>
          <w:sz w:val="24"/>
          <w:szCs w:val="24"/>
          <w:highlight w:val="none"/>
          <w:u w:val="none"/>
          <w:lang w:val="en-US" w:eastAsia="zh-CN"/>
        </w:rPr>
        <w:t xml:space="preserve">3.</w:t>
      </w:r>
      <w:r>
        <w:rPr>
          <w:rFonts w:hint="eastAsia" w:hAnsi="宋体" w:eastAsia="宋体" w:cs="宋体"/>
          <w:b/>
          <w:bCs/>
          <w:color w:val="auto"/>
          <w:sz w:val="24"/>
          <w:szCs w:val="24"/>
          <w:highlight w:val="none"/>
          <w:u w:val="none"/>
          <w:lang w:val="en-US" w:eastAsia="zh-CN"/>
        </w:rPr>
        <w:t xml:space="preserve">技术</w:t>
      </w:r>
      <w:r>
        <w:rPr>
          <w:rFonts w:hint="eastAsia" w:hAnsi="宋体" w:eastAsia="宋体" w:cs="宋体"/>
          <w:b/>
          <w:bCs/>
          <w:color w:val="auto"/>
          <w:sz w:val="24"/>
          <w:szCs w:val="24"/>
          <w:highlight w:val="none"/>
          <w:u w:val="none"/>
        </w:rPr>
        <w:t xml:space="preserve">方案（</w:t>
      </w:r>
      <w:r>
        <w:rPr>
          <w:rFonts w:hint="eastAsia" w:hAnsi="宋体" w:eastAsia="宋体" w:cs="宋体"/>
          <w:b/>
          <w:bCs/>
          <w:color w:val="auto"/>
          <w:sz w:val="24"/>
          <w:szCs w:val="24"/>
          <w:highlight w:val="none"/>
          <w:u w:val="none"/>
          <w:lang w:val="en-US" w:eastAsia="zh-CN"/>
        </w:rPr>
        <w:t xml:space="preserve">1</w:t>
      </w:r>
      <w:r>
        <w:rPr>
          <w:rFonts w:hint="eastAsia" w:cs="宋体"/>
          <w:b/>
          <w:bCs/>
          <w:color w:val="auto"/>
          <w:sz w:val="24"/>
          <w:szCs w:val="24"/>
          <w:highlight w:val="none"/>
          <w:u w:val="none"/>
          <w:lang w:val="en-US" w:eastAsia="zh-CN"/>
        </w:rPr>
        <w:t xml:space="preserve">5</w:t>
      </w:r>
      <w:r>
        <w:rPr>
          <w:rFonts w:hint="eastAsia" w:hAnsi="宋体" w:eastAsia="宋体" w:cs="宋体"/>
          <w:b/>
          <w:bCs/>
          <w:color w:val="auto"/>
          <w:sz w:val="24"/>
          <w:szCs w:val="24"/>
          <w:highlight w:val="none"/>
          <w:u w:val="none"/>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3.1</w:t>
      </w:r>
      <w:r>
        <w:rPr>
          <w:rFonts w:hint="eastAsia" w:hAnsi="宋体" w:eastAsia="宋体" w:cs="宋体"/>
          <w:color w:val="auto"/>
          <w:sz w:val="24"/>
          <w:szCs w:val="24"/>
          <w:highlight w:val="none"/>
          <w:u w:val="none"/>
          <w:lang w:val="en-US" w:eastAsia="zh-CN"/>
        </w:rPr>
        <w:t xml:space="preserve">实施方案（</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根据投标人提供的针对本项目实施方案（包含设备供货计划、设备安装前期准备工作、主要设备安装方案、安装步骤及要点、系统试运行及测试、拟投入的技术力量配置计划、验收方案）进行打分。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实施方案完全包含上述内容且内容有实质性意义的，得</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实施方案内有部分缺少或部分内容无实质性意义，但缺少量不满</w:t>
      </w:r>
      <w:r>
        <w:rPr>
          <w:rFonts w:hint="eastAsia" w:cs="宋体"/>
          <w:color w:val="auto"/>
          <w:sz w:val="24"/>
          <w:szCs w:val="24"/>
          <w:highlight w:val="none"/>
          <w:u w:val="none"/>
          <w:lang w:val="en-US" w:eastAsia="zh-CN"/>
        </w:rPr>
        <w:t xml:space="preserve">2</w:t>
      </w:r>
      <w:r>
        <w:rPr>
          <w:rFonts w:hint="eastAsia" w:hAnsi="宋体" w:eastAsia="宋体" w:cs="宋体"/>
          <w:color w:val="auto"/>
          <w:sz w:val="24"/>
          <w:szCs w:val="24"/>
          <w:highlight w:val="none"/>
          <w:u w:val="none"/>
          <w:lang w:val="en-US" w:eastAsia="zh-CN"/>
        </w:rPr>
        <w:t xml:space="preserve">项上述内容的，得</w:t>
      </w:r>
      <w:r>
        <w:rPr>
          <w:rFonts w:hint="eastAsia" w:cs="宋体"/>
          <w:color w:val="auto"/>
          <w:sz w:val="24"/>
          <w:szCs w:val="24"/>
          <w:highlight w:val="none"/>
          <w:u w:val="none"/>
          <w:lang w:val="en-US" w:eastAsia="zh-CN"/>
        </w:rPr>
        <w:t xml:space="preserve">2</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实施方案内有缺少或部分内容无实质性意义，缺少量大于等于2项上述内容的，得1分；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实施方案内容无实质性意义或未提供方案说明的不得分。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3.2</w:t>
      </w:r>
      <w:r>
        <w:rPr>
          <w:rFonts w:hint="eastAsia" w:hAnsi="宋体" w:eastAsia="宋体" w:cs="宋体"/>
          <w:color w:val="auto"/>
          <w:sz w:val="24"/>
          <w:szCs w:val="24"/>
          <w:highlight w:val="none"/>
          <w:u w:val="none"/>
          <w:lang w:val="en-US" w:eastAsia="zh-CN"/>
        </w:rPr>
        <w:t xml:space="preserve">培训服务</w:t>
      </w:r>
      <w:r>
        <w:rPr>
          <w:rFonts w:hint="eastAsia" w:cs="宋体"/>
          <w:color w:val="auto"/>
          <w:sz w:val="24"/>
          <w:szCs w:val="24"/>
          <w:highlight w:val="none"/>
          <w:u w:val="none"/>
          <w:lang w:val="en-US" w:eastAsia="zh-CN"/>
        </w:rPr>
        <w:t xml:space="preserve">方案</w:t>
      </w:r>
      <w:r>
        <w:rPr>
          <w:rFonts w:hint="eastAsia" w:hAnsi="宋体" w:eastAsia="宋体" w:cs="宋体"/>
          <w:color w:val="auto"/>
          <w:sz w:val="24"/>
          <w:szCs w:val="24"/>
          <w:highlight w:val="none"/>
          <w:u w:val="none"/>
          <w:lang w:val="en-US" w:eastAsia="zh-CN"/>
        </w:rPr>
        <w:t xml:space="preserve">（</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根据投标人提供的针对本项目的培训服务方案（包括但不仅限于培训步骤、培训计划、培训记录表、培训内容等）进行打分。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方案完全包含上述内容且内容有实质性意义的，得</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方案内有部分缺少或部分内容无实质性意义，但缺少量不满2项上述内容的，得</w:t>
      </w:r>
      <w:r>
        <w:rPr>
          <w:rFonts w:hint="eastAsia" w:cs="宋体"/>
          <w:color w:val="auto"/>
          <w:sz w:val="24"/>
          <w:szCs w:val="24"/>
          <w:highlight w:val="none"/>
          <w:u w:val="none"/>
          <w:lang w:val="en-US" w:eastAsia="zh-CN"/>
        </w:rPr>
        <w:t xml:space="preserve">2</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方案内有缺少或部分内容无实质性意义，缺少量大于等于2项上述内容的，得1分；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方案内容无实质性意义或未提供方案说明的不得分。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3.3</w:t>
      </w:r>
      <w:r>
        <w:rPr>
          <w:rFonts w:hint="eastAsia" w:hAnsi="宋体" w:eastAsia="宋体" w:cs="宋体"/>
          <w:color w:val="auto"/>
          <w:sz w:val="24"/>
          <w:szCs w:val="24"/>
          <w:highlight w:val="none"/>
          <w:u w:val="none"/>
          <w:lang w:val="en-US" w:eastAsia="zh-CN"/>
        </w:rPr>
        <w:t xml:space="preserve">售后服务方案（</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根据投标人提供具体的售后服务方案（包括但不仅限于售后服务体系、故障解决方案、备品备件库、维修技术人员情况、日常巡检服务等方面）进行打分。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方案完全包含上述内容且内容有实质性意义的，得</w:t>
      </w:r>
      <w:r>
        <w:rPr>
          <w:rFonts w:hint="eastAsia" w:cs="宋体"/>
          <w:color w:val="auto"/>
          <w:sz w:val="24"/>
          <w:szCs w:val="24"/>
          <w:highlight w:val="none"/>
          <w:u w:val="none"/>
          <w:lang w:val="en-US" w:eastAsia="zh-CN"/>
        </w:rPr>
        <w:t xml:space="preserve">5</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方案内有部分缺少或部分内容无实质性意义，但缺少量不满2项上述内容的，得</w:t>
      </w:r>
      <w:r>
        <w:rPr>
          <w:rFonts w:hint="eastAsia" w:cs="宋体"/>
          <w:color w:val="auto"/>
          <w:sz w:val="24"/>
          <w:szCs w:val="24"/>
          <w:highlight w:val="none"/>
          <w:u w:val="none"/>
          <w:lang w:val="en-US" w:eastAsia="zh-CN"/>
        </w:rPr>
        <w:t xml:space="preserve">2</w:t>
      </w:r>
      <w:r>
        <w:rPr>
          <w:rFonts w:hint="eastAsia" w:hAnsi="宋体" w:eastAsia="宋体" w:cs="宋体"/>
          <w:color w:val="auto"/>
          <w:sz w:val="24"/>
          <w:szCs w:val="24"/>
          <w:highlight w:val="none"/>
          <w:u w:val="none"/>
          <w:lang w:val="en-US" w:eastAsia="zh-CN"/>
        </w:rPr>
        <w:t xml:space="preserve">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方案内有缺少或部分内容无实质性意义，缺少量大于等于2项上述内容的，得1分；</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方案内容无实质性意义或未提供方案说明的不得分。</w:t>
      </w:r>
      <w:r/>
    </w:p>
    <w:p>
      <w:pPr>
        <w:pStyle w:val="986"/>
        <w:ind w:firstLine="420"/>
        <w:spacing w:line="360" w:lineRule="auto"/>
        <w:rPr>
          <w:rFonts w:hint="default"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注：以上“无实质性意义”是指：存在不适用本项目的实际情况、套用其他无关内容、逻辑存在漏洞以及不满足采购文件要求的情况。</w:t>
      </w:r>
      <w:r/>
    </w:p>
    <w:p>
      <w:pPr>
        <w:pStyle w:val="986"/>
        <w:ind w:firstLine="420"/>
        <w:spacing w:line="360" w:lineRule="auto"/>
        <w:rPr>
          <w:rFonts w:hint="eastAsia" w:hAnsi="宋体" w:eastAsia="宋体" w:cs="宋体"/>
          <w:b/>
          <w:bCs/>
          <w:color w:val="auto"/>
          <w:sz w:val="24"/>
          <w:szCs w:val="24"/>
          <w:highlight w:val="none"/>
          <w:u w:val="none"/>
        </w:rPr>
      </w:pPr>
      <w:r>
        <w:rPr>
          <w:rFonts w:hint="eastAsia" w:cs="宋体"/>
          <w:b/>
          <w:bCs/>
          <w:color w:val="auto"/>
          <w:sz w:val="24"/>
          <w:szCs w:val="24"/>
          <w:highlight w:val="none"/>
          <w:u w:val="none"/>
          <w:lang w:val="en-US" w:eastAsia="zh-CN"/>
        </w:rPr>
        <w:t xml:space="preserve">4.</w:t>
      </w:r>
      <w:r>
        <w:rPr>
          <w:rFonts w:hint="eastAsia" w:hAnsi="宋体" w:eastAsia="宋体" w:cs="宋体"/>
          <w:b/>
          <w:bCs/>
          <w:color w:val="auto"/>
          <w:sz w:val="24"/>
          <w:szCs w:val="24"/>
          <w:highlight w:val="none"/>
          <w:u w:val="none"/>
        </w:rPr>
        <w:t xml:space="preserve">履约能力（</w:t>
      </w:r>
      <w:r>
        <w:rPr>
          <w:rFonts w:hint="eastAsia" w:cs="宋体"/>
          <w:b/>
          <w:bCs/>
          <w:color w:val="auto"/>
          <w:sz w:val="24"/>
          <w:szCs w:val="24"/>
          <w:highlight w:val="none"/>
          <w:u w:val="none"/>
          <w:lang w:val="en-US" w:eastAsia="zh-CN"/>
        </w:rPr>
        <w:t xml:space="preserve">5</w:t>
      </w:r>
      <w:r>
        <w:rPr>
          <w:rFonts w:hint="eastAsia" w:hAnsi="宋体" w:eastAsia="宋体" w:cs="宋体"/>
          <w:b/>
          <w:bCs/>
          <w:color w:val="auto"/>
          <w:sz w:val="24"/>
          <w:szCs w:val="24"/>
          <w:highlight w:val="none"/>
          <w:u w:val="none"/>
        </w:rPr>
        <w:t xml:space="preserve">分）</w:t>
      </w:r>
      <w:r/>
    </w:p>
    <w:p>
      <w:pPr>
        <w:pStyle w:val="986"/>
        <w:ind w:firstLine="420"/>
        <w:spacing w:line="360" w:lineRule="auto"/>
        <w:rPr>
          <w:rFonts w:hint="default"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4.1 </w:t>
      </w:r>
      <w:r>
        <w:rPr>
          <w:rFonts w:hint="eastAsia" w:hAnsi="宋体" w:eastAsia="宋体" w:cs="宋体"/>
          <w:color w:val="auto"/>
          <w:sz w:val="24"/>
          <w:szCs w:val="24"/>
          <w:highlight w:val="none"/>
          <w:u w:val="none"/>
          <w:lang w:val="en-US" w:eastAsia="zh-CN"/>
        </w:rPr>
        <w:t xml:space="preserve">ISO27001信息安全管理体系认证证书</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投标人具有ISO27001信息安全管理体系认证证书得1分。（</w:t>
      </w:r>
      <w:r>
        <w:rPr>
          <w:rFonts w:hint="eastAsia" w:cs="宋体"/>
          <w:color w:val="auto"/>
          <w:sz w:val="24"/>
          <w:szCs w:val="24"/>
          <w:highlight w:val="none"/>
          <w:u w:val="none"/>
          <w:lang w:val="en-US" w:eastAsia="zh-CN"/>
        </w:rPr>
        <w:t xml:space="preserve">请在投标文件中提供相关证书证明材料，不提供的不得分 </w:t>
      </w:r>
      <w:r>
        <w:rPr>
          <w:rFonts w:hint="eastAsia" w:hAnsi="宋体" w:eastAsia="宋体" w:cs="宋体"/>
          <w:color w:val="auto"/>
          <w:sz w:val="24"/>
          <w:szCs w:val="24"/>
          <w:highlight w:val="none"/>
          <w:u w:val="none"/>
          <w:lang w:val="en-US" w:eastAsia="zh-CN"/>
        </w:rPr>
        <w:t xml:space="preserve">）</w:t>
      </w:r>
      <w:r/>
    </w:p>
    <w:p>
      <w:pPr>
        <w:pStyle w:val="986"/>
        <w:ind w:firstLine="420"/>
        <w:spacing w:line="360" w:lineRule="auto"/>
        <w:rPr>
          <w:rFonts w:hint="eastAsia"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4.2 </w:t>
      </w:r>
      <w:r>
        <w:rPr>
          <w:rFonts w:hint="eastAsia" w:hAnsi="宋体" w:eastAsia="宋体" w:cs="宋体"/>
          <w:color w:val="auto"/>
          <w:sz w:val="24"/>
          <w:szCs w:val="24"/>
          <w:highlight w:val="none"/>
          <w:u w:val="none"/>
          <w:lang w:val="en-US" w:eastAsia="zh-CN"/>
        </w:rPr>
        <w:t xml:space="preserve">ISO9001质量管理体系认证证书</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投标人具有ISO9001质量管理体系认证证书得1分。</w:t>
      </w:r>
      <w:r>
        <w:rPr>
          <w:rFonts w:hint="eastAsia" w:cs="宋体"/>
          <w:color w:val="auto"/>
          <w:sz w:val="24"/>
          <w:szCs w:val="24"/>
          <w:highlight w:val="none"/>
          <w:u w:val="none"/>
          <w:lang w:val="en-US" w:eastAsia="zh-CN"/>
        </w:rPr>
        <w:t xml:space="preserve">（请在投标文件中提供相关证书证明材料，不提供的不得分）</w:t>
      </w:r>
      <w:r/>
    </w:p>
    <w:p>
      <w:pPr>
        <w:pStyle w:val="986"/>
        <w:ind w:firstLine="420"/>
        <w:spacing w:line="360" w:lineRule="auto"/>
        <w:rPr>
          <w:rFonts w:hint="eastAsia" w:cs="宋体"/>
          <w:color w:val="auto"/>
          <w:sz w:val="24"/>
          <w:szCs w:val="24"/>
          <w:highlight w:val="none"/>
          <w:u w:val="none"/>
          <w:lang w:val="en-US" w:eastAsia="zh-CN"/>
        </w:rPr>
      </w:pPr>
      <w:r>
        <w:rPr>
          <w:rFonts w:hint="eastAsia" w:cs="宋体"/>
          <w:color w:val="auto"/>
          <w:sz w:val="24"/>
          <w:szCs w:val="24"/>
          <w:highlight w:val="none"/>
          <w:u w:val="none"/>
          <w:lang w:val="en-US" w:eastAsia="zh-CN"/>
        </w:rPr>
        <w:t xml:space="preserve">4.3  </w:t>
      </w:r>
      <w:r>
        <w:rPr>
          <w:rFonts w:hint="eastAsia" w:hAnsi="宋体" w:eastAsia="宋体" w:cs="宋体"/>
          <w:color w:val="auto"/>
          <w:sz w:val="24"/>
          <w:szCs w:val="24"/>
          <w:highlight w:val="none"/>
          <w:u w:val="none"/>
          <w:lang w:val="en-US" w:eastAsia="zh-CN"/>
        </w:rPr>
        <w:t xml:space="preserve">类似业绩</w:t>
      </w:r>
      <w:r/>
    </w:p>
    <w:p>
      <w:pPr>
        <w:pStyle w:val="986"/>
        <w:ind w:firstLine="420"/>
        <w:spacing w:line="360" w:lineRule="auto"/>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投标人具有2021年以来（以合同签订日期为准）与本项目类似业绩的，每有一个得1分，本项最多得</w:t>
      </w:r>
      <w:r>
        <w:rPr>
          <w:rFonts w:hint="eastAsia" w:cs="宋体"/>
          <w:color w:val="auto"/>
          <w:sz w:val="24"/>
          <w:szCs w:val="24"/>
          <w:highlight w:val="none"/>
          <w:u w:val="none"/>
          <w:lang w:val="en-US" w:eastAsia="zh-CN"/>
        </w:rPr>
        <w:t xml:space="preserve">3</w:t>
      </w:r>
      <w:r>
        <w:rPr>
          <w:rFonts w:hint="eastAsia" w:hAnsi="宋体" w:eastAsia="宋体" w:cs="宋体"/>
          <w:color w:val="auto"/>
          <w:sz w:val="24"/>
          <w:szCs w:val="24"/>
          <w:highlight w:val="none"/>
          <w:u w:val="none"/>
          <w:lang w:val="en-US" w:eastAsia="zh-CN"/>
        </w:rPr>
        <w:t xml:space="preserve">分。（请在投标文件中提供合同，合同中须反映出相关内容，如合同中不能反映，须提供其他材料予以佐证，不提供的不得分）</w:t>
      </w:r>
      <w:r/>
    </w:p>
    <w:p>
      <w:pPr>
        <w:ind w:right="-124"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right="-124"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以上证明材料，不提供不得分。</w:t>
      </w:r>
      <w:bookmarkStart w:id="278" w:name="EBeb5e011c94484d45bc78085f792444b0"/>
      <w:r>
        <w:rPr>
          <w:rFonts w:hint="eastAsia" w:ascii="宋体" w:hAnsi="宋体" w:eastAsia="宋体" w:cs="宋体"/>
          <w:color w:val="auto"/>
          <w:sz w:val="24"/>
          <w:szCs w:val="24"/>
          <w:highlight w:val="none"/>
        </w:rPr>
        <w:t xml:space="preserve"> </w:t>
      </w:r>
      <w:bookmarkEnd w:id="278"/>
      <w:r/>
      <w:bookmarkStart w:id="279" w:name="_Toc3925"/>
      <w:r/>
      <w:bookmarkStart w:id="280" w:name="_Toc18115"/>
      <w:r/>
      <w:bookmarkStart w:id="281" w:name="_Toc18704"/>
      <w:r/>
      <w:bookmarkStart w:id="282" w:name="_Toc35266032"/>
      <w:r/>
      <w:bookmarkStart w:id="283" w:name="_Toc54615250"/>
      <w:r/>
      <w:bookmarkStart w:id="284" w:name="_Toc38368132"/>
      <w:r/>
      <w:r/>
    </w:p>
    <w:p>
      <w:pPr>
        <w:pStyle w:val="1016"/>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第六章 投标</w:t>
      </w:r>
      <w:bookmarkEnd w:id="252"/>
      <w:r/>
      <w:bookmarkEnd w:id="253"/>
      <w:r/>
      <w:bookmarkEnd w:id="260"/>
      <w:r>
        <w:rPr>
          <w:rFonts w:hint="eastAsia" w:ascii="宋体" w:hAnsi="宋体" w:eastAsia="宋体"/>
          <w:color w:val="auto"/>
          <w:highlight w:val="none"/>
        </w:rPr>
        <w:t xml:space="preserve">文件格式</w:t>
      </w:r>
      <w:bookmarkEnd w:id="279"/>
      <w:r/>
      <w:bookmarkEnd w:id="280"/>
      <w:r/>
      <w:bookmarkEnd w:id="281"/>
      <w:r/>
      <w:bookmarkEnd w:id="282"/>
      <w:r/>
      <w:bookmarkEnd w:id="283"/>
      <w:r/>
      <w:bookmarkEnd w:id="284"/>
      <w:r/>
      <w:r/>
    </w:p>
    <w:p>
      <w:pPr>
        <w:spacing w:line="360" w:lineRule="auto"/>
        <w:rPr>
          <w:rFonts w:ascii="宋体" w:hAnsi="宋体"/>
          <w:b/>
          <w:bCs/>
          <w:color w:val="auto"/>
          <w:sz w:val="32"/>
          <w:szCs w:val="32"/>
          <w:highlight w:val="none"/>
        </w:rPr>
      </w:pPr>
      <w:r/>
      <w:bookmarkStart w:id="285" w:name="_Hlt26955039"/>
      <w:r/>
      <w:r/>
    </w:p>
    <w:p>
      <w:pPr>
        <w:pStyle w:val="1356"/>
        <w:jc w:val="center"/>
        <w:spacing w:after="400"/>
        <w:rPr>
          <w:rStyle w:val="958"/>
          <w:rFonts w:ascii="宋体" w:hAnsi="宋体" w:eastAsia="宋体" w:cs="宋体"/>
          <w:color w:val="auto"/>
          <w:sz w:val="40"/>
          <w:szCs w:val="40"/>
          <w:highlight w:val="none"/>
        </w:rPr>
        <w:outlineLvl w:val="0"/>
      </w:pPr>
      <w:r/>
      <w:bookmarkStart w:id="286" w:name="_Toc18049"/>
      <w:r/>
      <w:bookmarkStart w:id="287" w:name="_Toc29010"/>
      <w:r>
        <w:rPr>
          <w:rStyle w:val="958"/>
          <w:rFonts w:ascii="宋体" w:hAnsi="宋体" w:eastAsia="宋体" w:cs="宋体"/>
          <w:color w:val="auto"/>
          <w:sz w:val="40"/>
          <w:szCs w:val="40"/>
          <w:highlight w:val="none"/>
        </w:rPr>
        <w:t xml:space="preserve">投标主要文件目录</w:t>
      </w:r>
      <w:bookmarkEnd w:id="286"/>
      <w:r/>
      <w:bookmarkEnd w:id="287"/>
      <w:r/>
      <w:r/>
    </w:p>
    <w:p>
      <w:pPr>
        <w:pStyle w:val="1356"/>
        <w:spacing w:before="240" w:after="240" w:line="200" w:lineRule="atLeast"/>
        <w:rPr>
          <w:rStyle w:val="958"/>
          <w:rFonts w:ascii="宋体" w:hAnsi="宋体" w:eastAsia="宋体" w:cs="宋体"/>
          <w:color w:val="auto"/>
          <w:sz w:val="24"/>
          <w:szCs w:val="24"/>
          <w:highlight w:val="none"/>
        </w:rPr>
        <w:outlineLvl w:val="0"/>
      </w:pPr>
      <w:r/>
      <w:bookmarkStart w:id="288" w:name="_Toc15242"/>
      <w:r>
        <w:rPr>
          <w:rStyle w:val="958"/>
          <w:rFonts w:ascii="宋体" w:hAnsi="宋体" w:eastAsia="宋体" w:cs="宋体"/>
          <w:color w:val="auto"/>
          <w:sz w:val="24"/>
          <w:szCs w:val="24"/>
          <w:highlight w:val="none"/>
        </w:rPr>
        <w:t xml:space="preserve">一、封面</w:t>
      </w:r>
      <w:bookmarkEnd w:id="288"/>
      <w:r/>
      <w:r/>
    </w:p>
    <w:p>
      <w:pPr>
        <w:pStyle w:val="1356"/>
        <w:spacing w:before="240" w:after="240" w:line="200" w:lineRule="atLeast"/>
        <w:rPr>
          <w:rStyle w:val="958"/>
          <w:rFonts w:ascii="宋体" w:hAnsi="宋体" w:eastAsia="宋体" w:cs="宋体"/>
          <w:color w:val="auto"/>
          <w:sz w:val="24"/>
          <w:szCs w:val="24"/>
          <w:highlight w:val="none"/>
        </w:rPr>
        <w:outlineLvl w:val="0"/>
      </w:pPr>
      <w:r/>
      <w:bookmarkStart w:id="289" w:name="_Toc9750"/>
      <w:r>
        <w:rPr>
          <w:rStyle w:val="958"/>
          <w:rFonts w:ascii="宋体" w:hAnsi="宋体" w:eastAsia="宋体" w:cs="宋体"/>
          <w:color w:val="auto"/>
          <w:sz w:val="24"/>
          <w:szCs w:val="24"/>
          <w:highlight w:val="none"/>
        </w:rPr>
        <w:t xml:space="preserve">二、投标函</w:t>
      </w:r>
      <w:bookmarkEnd w:id="289"/>
      <w:r/>
      <w:r/>
    </w:p>
    <w:p>
      <w:pPr>
        <w:pStyle w:val="1356"/>
        <w:spacing w:before="240" w:after="240" w:line="200" w:lineRule="atLeast"/>
        <w:rPr>
          <w:rStyle w:val="958"/>
          <w:rFonts w:ascii="宋体" w:hAnsi="宋体" w:eastAsia="宋体" w:cs="宋体"/>
          <w:color w:val="auto"/>
          <w:sz w:val="24"/>
          <w:szCs w:val="24"/>
          <w:highlight w:val="none"/>
        </w:rPr>
        <w:outlineLvl w:val="0"/>
      </w:pPr>
      <w:r/>
      <w:bookmarkStart w:id="290" w:name="_Toc5193"/>
      <w:r>
        <w:rPr>
          <w:rStyle w:val="958"/>
          <w:rFonts w:ascii="宋体" w:hAnsi="宋体" w:eastAsia="宋体" w:cs="宋体"/>
          <w:color w:val="auto"/>
          <w:sz w:val="24"/>
          <w:szCs w:val="24"/>
          <w:highlight w:val="none"/>
        </w:rPr>
        <w:t xml:space="preserve">三、开标一览表</w:t>
      </w:r>
      <w:bookmarkEnd w:id="290"/>
      <w:r/>
      <w:r/>
    </w:p>
    <w:p>
      <w:pPr>
        <w:pStyle w:val="1356"/>
        <w:spacing w:before="240" w:after="240" w:line="200" w:lineRule="atLeast"/>
        <w:rPr>
          <w:rStyle w:val="958"/>
          <w:rFonts w:ascii="宋体" w:hAnsi="宋体" w:eastAsia="宋体" w:cs="宋体"/>
          <w:color w:val="auto"/>
          <w:sz w:val="24"/>
          <w:szCs w:val="24"/>
          <w:highlight w:val="none"/>
        </w:rPr>
        <w:outlineLvl w:val="0"/>
      </w:pPr>
      <w:r/>
      <w:bookmarkStart w:id="291" w:name="_Toc25567"/>
      <w:r>
        <w:rPr>
          <w:rStyle w:val="958"/>
          <w:rFonts w:ascii="宋体" w:hAnsi="宋体" w:eastAsia="宋体" w:cs="宋体"/>
          <w:color w:val="auto"/>
          <w:sz w:val="24"/>
          <w:szCs w:val="24"/>
          <w:highlight w:val="none"/>
        </w:rPr>
        <w:t xml:space="preserve">四、资格证明文件</w:t>
      </w:r>
      <w:bookmarkEnd w:id="291"/>
      <w:r/>
      <w:r/>
    </w:p>
    <w:p>
      <w:pPr>
        <w:pStyle w:val="1369"/>
        <w:spacing w:before="240" w:after="240" w:line="200" w:lineRule="atLeas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五、</w:t>
      </w:r>
      <w:r>
        <w:rPr>
          <w:rStyle w:val="958"/>
          <w:rFonts w:ascii="宋体" w:hAnsi="宋体" w:eastAsia="宋体" w:cs="宋体"/>
          <w:color w:val="auto"/>
          <w:sz w:val="24"/>
          <w:szCs w:val="24"/>
          <w:highlight w:val="none"/>
        </w:rPr>
        <w:t xml:space="preserve">第四章项目需求中实质性要求响应对照表</w:t>
      </w:r>
      <w:r/>
    </w:p>
    <w:p>
      <w:pPr>
        <w:pStyle w:val="1369"/>
        <w:spacing w:before="240" w:after="240" w:line="2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六、投标配置及分项报价表</w:t>
      </w:r>
      <w:r/>
    </w:p>
    <w:p>
      <w:pPr>
        <w:pStyle w:val="1369"/>
        <w:spacing w:before="240" w:after="240" w:line="20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技术参数响应及偏离表</w:t>
      </w:r>
      <w:r/>
    </w:p>
    <w:p>
      <w:pPr>
        <w:pStyle w:val="1369"/>
        <w:spacing w:before="240" w:after="240" w:line="200" w:lineRule="atLeast"/>
        <w:rPr>
          <w:rStyle w:val="958"/>
          <w:rFonts w:ascii="宋体" w:hAnsi="宋体" w:eastAsia="宋体" w:cs="宋体"/>
          <w:color w:val="auto"/>
          <w:sz w:val="24"/>
          <w:szCs w:val="24"/>
          <w:highlight w:val="none"/>
        </w:rPr>
      </w:pPr>
      <w:r/>
      <w:bookmarkStart w:id="292" w:name="_Toc31611"/>
      <w:r>
        <w:rPr>
          <w:rStyle w:val="958"/>
          <w:rFonts w:hint="eastAsia" w:ascii="宋体" w:hAnsi="宋体" w:eastAsia="宋体" w:cs="宋体"/>
          <w:color w:val="auto"/>
          <w:sz w:val="24"/>
          <w:szCs w:val="24"/>
          <w:highlight w:val="none"/>
          <w:lang w:eastAsia="zh-CN"/>
        </w:rPr>
        <w:t xml:space="preserve">八</w:t>
      </w:r>
      <w:r>
        <w:rPr>
          <w:rStyle w:val="958"/>
          <w:rFonts w:ascii="宋体" w:hAnsi="宋体" w:eastAsia="宋体" w:cs="宋体"/>
          <w:color w:val="auto"/>
          <w:sz w:val="24"/>
          <w:szCs w:val="24"/>
          <w:highlight w:val="none"/>
        </w:rPr>
        <w:t xml:space="preserve">、</w:t>
      </w:r>
      <w:bookmarkEnd w:id="292"/>
      <w:r>
        <w:rPr>
          <w:rStyle w:val="958"/>
          <w:rFonts w:ascii="宋体" w:hAnsi="宋体" w:eastAsia="宋体" w:cs="宋体"/>
          <w:color w:val="auto"/>
          <w:sz w:val="24"/>
          <w:szCs w:val="24"/>
          <w:highlight w:val="none"/>
        </w:rPr>
        <w:t xml:space="preserve">服务方案</w:t>
      </w:r>
      <w:r/>
    </w:p>
    <w:p>
      <w:pPr>
        <w:pStyle w:val="1356"/>
        <w:spacing w:before="240" w:after="240" w:line="200" w:lineRule="atLeast"/>
        <w:rPr>
          <w:rStyle w:val="958"/>
          <w:rFonts w:ascii="宋体" w:hAnsi="宋体" w:eastAsia="宋体" w:cs="宋体"/>
          <w:color w:val="auto"/>
          <w:sz w:val="24"/>
          <w:szCs w:val="24"/>
          <w:highlight w:val="none"/>
        </w:rPr>
        <w:outlineLvl w:val="0"/>
      </w:pPr>
      <w:r/>
      <w:bookmarkStart w:id="293" w:name="_Toc9579"/>
      <w:r>
        <w:rPr>
          <w:rStyle w:val="958"/>
          <w:rFonts w:hint="eastAsia" w:ascii="宋体" w:hAnsi="宋体" w:eastAsia="宋体" w:cs="宋体"/>
          <w:color w:val="auto"/>
          <w:sz w:val="24"/>
          <w:szCs w:val="24"/>
          <w:highlight w:val="none"/>
          <w:lang w:eastAsia="zh-CN"/>
        </w:rPr>
        <w:t xml:space="preserve">九</w:t>
      </w:r>
      <w:r>
        <w:rPr>
          <w:rStyle w:val="958"/>
          <w:rFonts w:ascii="宋体" w:hAnsi="宋体" w:eastAsia="宋体" w:cs="宋体"/>
          <w:color w:val="auto"/>
          <w:sz w:val="24"/>
          <w:szCs w:val="24"/>
          <w:highlight w:val="none"/>
        </w:rPr>
        <w:t xml:space="preserve">、</w:t>
      </w:r>
      <w:bookmarkEnd w:id="293"/>
      <w:r>
        <w:rPr>
          <w:rStyle w:val="958"/>
          <w:rFonts w:ascii="宋体" w:hAnsi="宋体" w:eastAsia="宋体" w:cs="宋体"/>
          <w:color w:val="auto"/>
          <w:sz w:val="24"/>
          <w:szCs w:val="24"/>
          <w:highlight w:val="none"/>
        </w:rPr>
        <w:t xml:space="preserve">投标人情况介绍</w:t>
      </w:r>
      <w:r/>
    </w:p>
    <w:p>
      <w:pPr>
        <w:pStyle w:val="1356"/>
        <w:spacing w:before="240" w:after="240" w:line="200" w:lineRule="atLeast"/>
        <w:rPr>
          <w:rStyle w:val="732"/>
          <w:rFonts w:ascii="宋体" w:hAnsi="宋体" w:eastAsia="宋体" w:cs="宋体"/>
          <w:color w:val="auto"/>
          <w:sz w:val="24"/>
          <w:szCs w:val="24"/>
          <w:highlight w:val="none"/>
        </w:rPr>
      </w:pPr>
      <w:r/>
      <w:bookmarkStart w:id="294" w:name="_Toc25616"/>
      <w:r>
        <w:rPr>
          <w:rStyle w:val="958"/>
          <w:rFonts w:hint="eastAsia" w:ascii="宋体" w:hAnsi="宋体" w:eastAsia="宋体" w:cs="宋体"/>
          <w:color w:val="auto"/>
          <w:sz w:val="24"/>
          <w:szCs w:val="24"/>
          <w:highlight w:val="none"/>
          <w:lang w:eastAsia="zh-CN"/>
        </w:rPr>
        <w:t xml:space="preserve">十</w:t>
      </w:r>
      <w:r>
        <w:rPr>
          <w:rStyle w:val="958"/>
          <w:rFonts w:ascii="宋体" w:hAnsi="宋体" w:eastAsia="宋体" w:cs="宋体"/>
          <w:color w:val="auto"/>
          <w:sz w:val="24"/>
          <w:szCs w:val="24"/>
          <w:highlight w:val="none"/>
        </w:rPr>
        <w:t xml:space="preserve">、</w:t>
      </w:r>
      <w:bookmarkEnd w:id="294"/>
      <w:r>
        <w:rPr>
          <w:rStyle w:val="732"/>
          <w:rFonts w:ascii="宋体" w:hAnsi="宋体" w:eastAsia="宋体" w:cs="宋体"/>
          <w:color w:val="auto"/>
          <w:sz w:val="24"/>
          <w:szCs w:val="24"/>
          <w:highlight w:val="none"/>
        </w:rPr>
        <w:t xml:space="preserve">中小企业声明函</w:t>
      </w:r>
      <w:r/>
    </w:p>
    <w:p>
      <w:pPr>
        <w:pStyle w:val="1356"/>
        <w:spacing w:before="240" w:after="240" w:line="200" w:lineRule="atLeast"/>
        <w:rPr>
          <w:rStyle w:val="958"/>
          <w:rFonts w:ascii="宋体" w:hAnsi="宋体" w:eastAsia="宋体" w:cs="宋体"/>
          <w:color w:val="auto"/>
          <w:sz w:val="24"/>
          <w:szCs w:val="24"/>
          <w:highlight w:val="none"/>
        </w:rPr>
        <w:outlineLvl w:val="0"/>
      </w:pPr>
      <w:r>
        <w:rPr>
          <w:rStyle w:val="732"/>
          <w:rFonts w:hint="eastAsia" w:ascii="宋体" w:hAnsi="宋体" w:eastAsia="宋体" w:cs="宋体"/>
          <w:color w:val="auto"/>
          <w:sz w:val="24"/>
          <w:szCs w:val="24"/>
          <w:highlight w:val="none"/>
          <w:lang w:eastAsia="zh-CN"/>
        </w:rPr>
        <w:t xml:space="preserve">十一</w:t>
      </w:r>
      <w:r>
        <w:rPr>
          <w:rStyle w:val="732"/>
          <w:rFonts w:ascii="宋体" w:hAnsi="宋体" w:eastAsia="宋体" w:cs="宋体"/>
          <w:color w:val="auto"/>
          <w:sz w:val="24"/>
          <w:szCs w:val="24"/>
          <w:highlight w:val="none"/>
        </w:rPr>
        <w:t xml:space="preserve">、残疾人福利性单位声明函</w:t>
      </w:r>
      <w:r/>
    </w:p>
    <w:p>
      <w:pPr>
        <w:pStyle w:val="1356"/>
        <w:spacing w:before="240" w:after="240" w:line="200" w:lineRule="atLeast"/>
        <w:rPr>
          <w:rStyle w:val="958"/>
          <w:rFonts w:ascii="宋体" w:hAnsi="宋体" w:eastAsia="宋体" w:cs="宋体"/>
          <w:color w:val="auto"/>
          <w:sz w:val="24"/>
          <w:szCs w:val="24"/>
          <w:highlight w:val="none"/>
        </w:rPr>
      </w:pPr>
      <w:r>
        <w:rPr>
          <w:rStyle w:val="732"/>
          <w:rFonts w:hint="eastAsia" w:ascii="宋体" w:hAnsi="宋体" w:eastAsia="宋体" w:cs="宋体"/>
          <w:color w:val="auto"/>
          <w:sz w:val="24"/>
          <w:szCs w:val="24"/>
          <w:highlight w:val="none"/>
          <w:lang w:eastAsia="zh-CN"/>
        </w:rPr>
        <w:t xml:space="preserve">十二</w:t>
      </w:r>
      <w:r>
        <w:rPr>
          <w:rStyle w:val="732"/>
          <w:rFonts w:ascii="宋体" w:hAnsi="宋体" w:eastAsia="宋体" w:cs="宋体"/>
          <w:color w:val="auto"/>
          <w:sz w:val="24"/>
          <w:szCs w:val="24"/>
          <w:highlight w:val="none"/>
        </w:rPr>
        <w:t xml:space="preserve">、监狱企业的证明文件</w:t>
      </w:r>
      <w:r/>
    </w:p>
    <w:p>
      <w:pPr>
        <w:pStyle w:val="1348"/>
        <w:rPr>
          <w:rStyle w:val="958"/>
          <w:color w:val="auto"/>
          <w:highlight w:val="none"/>
        </w:rPr>
        <w:outlineLvl w:val="0"/>
      </w:pPr>
      <w:r>
        <w:rPr>
          <w:rStyle w:val="958"/>
          <w:color w:val="auto"/>
          <w:highlight w:val="none"/>
        </w:rPr>
        <w:br w:type="page" w:clear="all"/>
      </w:r>
      <w:bookmarkStart w:id="295" w:name="_Toc28279"/>
      <w:r/>
      <w:bookmarkStart w:id="296" w:name="_Toc11328"/>
      <w:r/>
      <w:bookmarkStart w:id="297" w:name="_Toc795"/>
      <w:r>
        <w:rPr>
          <w:rStyle w:val="958"/>
          <w:rFonts w:ascii="宋体" w:hAnsi="宋体" w:eastAsia="宋体" w:cs="宋体"/>
          <w:b/>
          <w:color w:val="auto"/>
          <w:sz w:val="32"/>
          <w:highlight w:val="none"/>
        </w:rPr>
        <w:t xml:space="preserve">一、封面</w:t>
      </w:r>
      <w:bookmarkEnd w:id="295"/>
      <w:r/>
      <w:bookmarkEnd w:id="296"/>
      <w:r/>
      <w:bookmarkEnd w:id="297"/>
      <w:r/>
      <w:r/>
    </w:p>
    <w:p>
      <w:pPr>
        <w:pStyle w:val="1172"/>
        <w:spacing w:line="440" w:lineRule="exact"/>
        <w:rPr>
          <w:rStyle w:val="958"/>
          <w:color w:val="auto"/>
          <w:spacing w:val="7"/>
          <w:highlight w:val="none"/>
        </w:rPr>
      </w:pPr>
      <w:r>
        <w:rPr>
          <w:rStyle w:val="958"/>
          <w:rFonts w:ascii="宋体" w:hAnsi="宋体" w:eastAsia="宋体" w:cs="宋体"/>
          <w:color w:val="auto"/>
          <w:highlight w:val="none"/>
        </w:rPr>
        <w:t xml:space="preserve">﻿ </w:t>
      </w:r>
      <w:r/>
    </w:p>
    <w:p>
      <w:pPr>
        <w:pStyle w:val="1172"/>
        <w:jc w:val="center"/>
        <w:spacing w:before="540" w:after="540"/>
        <w:rPr>
          <w:rStyle w:val="958"/>
          <w:rFonts w:ascii="宋体" w:hAnsi="宋体" w:eastAsia="宋体" w:cs="宋体"/>
          <w:color w:val="auto"/>
          <w:sz w:val="54"/>
          <w:szCs w:val="54"/>
          <w:highlight w:val="none"/>
        </w:rPr>
        <w:outlineLvl w:val="1"/>
      </w:pPr>
      <w:r/>
      <w:bookmarkStart w:id="298" w:name="_Toc5639"/>
      <w:r>
        <w:rPr>
          <w:rStyle w:val="958"/>
          <w:rFonts w:ascii="宋体" w:hAnsi="宋体" w:eastAsia="宋体" w:cs="宋体"/>
          <w:color w:val="auto"/>
          <w:sz w:val="54"/>
          <w:szCs w:val="54"/>
          <w:highlight w:val="none"/>
        </w:rPr>
        <w:t xml:space="preserve">投 标 文 件</w:t>
      </w:r>
      <w:bookmarkEnd w:id="298"/>
      <w:r/>
      <w:r/>
    </w:p>
    <w:p>
      <w:pPr>
        <w:pStyle w:val="1172"/>
        <w:spacing w:before="240" w:after="240"/>
        <w:rPr>
          <w:rStyle w:val="958"/>
          <w:rFonts w:ascii="宋体" w:hAnsi="宋体" w:eastAsia="宋体" w:cs="宋体"/>
          <w:color w:val="auto"/>
          <w:highlight w:val="none"/>
        </w:rPr>
      </w:pPr>
      <w:r>
        <w:rPr>
          <w:rStyle w:val="958"/>
          <w:rFonts w:ascii="宋体" w:hAnsi="宋体" w:eastAsia="宋体" w:cs="宋体"/>
          <w:color w:val="auto"/>
          <w:highlight w:val="none"/>
        </w:rPr>
        <w:t xml:space="preserve"> </w:t>
      </w:r>
      <w:r/>
    </w:p>
    <w:p>
      <w:pPr>
        <w:pStyle w:val="1172"/>
        <w:jc w:val="center"/>
        <w:spacing w:before="400" w:after="400"/>
        <w:rPr>
          <w:rStyle w:val="958"/>
          <w:rFonts w:ascii="宋体" w:hAnsi="宋体" w:eastAsia="宋体" w:cs="宋体"/>
          <w:color w:val="auto"/>
          <w:sz w:val="40"/>
          <w:szCs w:val="40"/>
          <w:highlight w:val="none"/>
        </w:rPr>
      </w:pPr>
      <w:r>
        <w:rPr>
          <w:rStyle w:val="958"/>
          <w:rFonts w:ascii="宋体" w:hAnsi="宋体" w:eastAsia="宋体" w:cs="宋体"/>
          <w:color w:val="auto"/>
          <w:sz w:val="40"/>
          <w:szCs w:val="40"/>
          <w:highlight w:val="none"/>
        </w:rPr>
        <w:t xml:space="preserve"> </w:t>
      </w:r>
      <w:r/>
    </w:p>
    <w:p>
      <w:pPr>
        <w:pStyle w:val="1172"/>
        <w:spacing w:before="240" w:after="240"/>
        <w:rPr>
          <w:rStyle w:val="958"/>
          <w:rFonts w:ascii="宋体" w:hAnsi="宋体" w:eastAsia="宋体" w:cs="宋体"/>
          <w:color w:val="auto"/>
          <w:highlight w:val="none"/>
        </w:rPr>
      </w:pPr>
      <w:r>
        <w:rPr>
          <w:rStyle w:val="958"/>
          <w:rFonts w:ascii="宋体" w:hAnsi="宋体" w:eastAsia="宋体" w:cs="宋体"/>
          <w:color w:val="auto"/>
          <w:highlight w:val="none"/>
        </w:rPr>
        <w:t xml:space="preserve"> </w:t>
      </w:r>
      <w:r/>
    </w:p>
    <w:p>
      <w:pPr>
        <w:pStyle w:val="1172"/>
        <w:jc w:val="center"/>
        <w:spacing w:before="360" w:after="360"/>
        <w:rPr>
          <w:rStyle w:val="958"/>
          <w:rFonts w:ascii="宋体" w:hAnsi="宋体" w:eastAsia="宋体" w:cs="宋体"/>
          <w:color w:val="auto"/>
          <w:sz w:val="36"/>
          <w:szCs w:val="36"/>
          <w:highlight w:val="none"/>
        </w:rPr>
        <w:outlineLvl w:val="1"/>
      </w:pPr>
      <w:r/>
      <w:bookmarkStart w:id="299" w:name="_Toc26027"/>
      <w:r>
        <w:rPr>
          <w:rStyle w:val="958"/>
          <w:rFonts w:ascii="宋体" w:hAnsi="宋体" w:eastAsia="宋体" w:cs="宋体"/>
          <w:color w:val="auto"/>
          <w:sz w:val="36"/>
          <w:szCs w:val="36"/>
          <w:highlight w:val="none"/>
        </w:rPr>
        <w:t xml:space="preserve">项目名称：   </w:t>
      </w:r>
      <w:bookmarkEnd w:id="299"/>
      <w:r/>
      <w:r/>
    </w:p>
    <w:p>
      <w:pPr>
        <w:pStyle w:val="1172"/>
        <w:jc w:val="center"/>
        <w:spacing w:before="360" w:after="360"/>
        <w:rPr>
          <w:rStyle w:val="958"/>
          <w:rFonts w:ascii="宋体" w:hAnsi="宋体" w:eastAsia="宋体" w:cs="宋体"/>
          <w:color w:val="auto"/>
          <w:sz w:val="36"/>
          <w:szCs w:val="36"/>
          <w:highlight w:val="none"/>
        </w:rPr>
        <w:outlineLvl w:val="1"/>
      </w:pPr>
      <w:r/>
      <w:bookmarkStart w:id="300" w:name="_Toc5574"/>
      <w:r>
        <w:rPr>
          <w:rStyle w:val="958"/>
          <w:rFonts w:ascii="宋体" w:hAnsi="宋体" w:eastAsia="宋体" w:cs="宋体"/>
          <w:color w:val="auto"/>
          <w:sz w:val="36"/>
          <w:szCs w:val="36"/>
          <w:highlight w:val="none"/>
        </w:rPr>
        <w:t xml:space="preserve">招标编号：   </w:t>
      </w:r>
      <w:bookmarkEnd w:id="300"/>
      <w:r/>
      <w:r/>
    </w:p>
    <w:p>
      <w:pPr>
        <w:pStyle w:val="1172"/>
        <w:jc w:val="center"/>
        <w:spacing w:before="360" w:after="360"/>
        <w:rPr>
          <w:rStyle w:val="958"/>
          <w:rFonts w:ascii="宋体" w:hAnsi="宋体" w:eastAsia="宋体" w:cs="宋体"/>
          <w:color w:val="auto"/>
          <w:sz w:val="36"/>
          <w:szCs w:val="36"/>
          <w:highlight w:val="none"/>
        </w:rPr>
      </w:pPr>
      <w:r>
        <w:rPr>
          <w:rStyle w:val="958"/>
          <w:rFonts w:ascii="宋体" w:hAnsi="宋体" w:eastAsia="宋体" w:cs="宋体"/>
          <w:color w:val="auto"/>
          <w:sz w:val="36"/>
          <w:szCs w:val="36"/>
          <w:highlight w:val="none"/>
        </w:rPr>
        <w:t xml:space="preserve"> </w:t>
      </w:r>
      <w:r/>
    </w:p>
    <w:p>
      <w:pPr>
        <w:pStyle w:val="1172"/>
        <w:jc w:val="center"/>
        <w:spacing w:before="360" w:after="360"/>
        <w:rPr>
          <w:rStyle w:val="958"/>
          <w:rFonts w:ascii="宋体" w:hAnsi="宋体" w:eastAsia="宋体" w:cs="宋体"/>
          <w:color w:val="auto"/>
          <w:sz w:val="36"/>
          <w:szCs w:val="36"/>
          <w:highlight w:val="none"/>
        </w:rPr>
      </w:pPr>
      <w:r>
        <w:rPr>
          <w:rStyle w:val="958"/>
          <w:rFonts w:ascii="宋体" w:hAnsi="宋体" w:eastAsia="宋体" w:cs="宋体"/>
          <w:color w:val="auto"/>
          <w:sz w:val="36"/>
          <w:szCs w:val="36"/>
          <w:highlight w:val="none"/>
        </w:rPr>
        <w:t xml:space="preserve"> </w:t>
      </w:r>
      <w:r/>
    </w:p>
    <w:p>
      <w:pPr>
        <w:pStyle w:val="1172"/>
        <w:jc w:val="center"/>
        <w:spacing w:before="360" w:after="360"/>
        <w:rPr>
          <w:rStyle w:val="958"/>
          <w:rFonts w:ascii="宋体" w:hAnsi="宋体" w:eastAsia="宋体" w:cs="宋体"/>
          <w:color w:val="auto"/>
          <w:sz w:val="36"/>
          <w:szCs w:val="36"/>
          <w:highlight w:val="none"/>
        </w:rPr>
        <w:outlineLvl w:val="1"/>
      </w:pPr>
      <w:r/>
      <w:bookmarkStart w:id="301" w:name="_Toc5779"/>
      <w:r>
        <w:rPr>
          <w:rStyle w:val="958"/>
          <w:rFonts w:ascii="宋体" w:hAnsi="宋体" w:eastAsia="宋体" w:cs="宋体"/>
          <w:color w:val="auto"/>
          <w:sz w:val="36"/>
          <w:szCs w:val="36"/>
          <w:highlight w:val="none"/>
        </w:rPr>
        <w:t xml:space="preserve">投标人名称：   </w:t>
      </w:r>
      <w:bookmarkEnd w:id="301"/>
      <w:r/>
      <w:r/>
    </w:p>
    <w:p>
      <w:pPr>
        <w:pStyle w:val="1172"/>
        <w:jc w:val="center"/>
        <w:spacing w:before="360" w:after="360"/>
        <w:rPr>
          <w:rStyle w:val="958"/>
          <w:rFonts w:ascii="宋体" w:hAnsi="宋体" w:eastAsia="宋体" w:cs="宋体"/>
          <w:color w:val="auto"/>
          <w:sz w:val="36"/>
          <w:szCs w:val="36"/>
          <w:highlight w:val="none"/>
        </w:rPr>
        <w:outlineLvl w:val="1"/>
      </w:pPr>
      <w:r/>
      <w:bookmarkStart w:id="302" w:name="_Toc22080"/>
      <w:r>
        <w:rPr>
          <w:rStyle w:val="958"/>
          <w:rFonts w:ascii="宋体" w:hAnsi="宋体" w:eastAsia="宋体" w:cs="宋体"/>
          <w:color w:val="auto"/>
          <w:sz w:val="36"/>
          <w:szCs w:val="36"/>
          <w:highlight w:val="none"/>
        </w:rPr>
        <w:t xml:space="preserve">日期：   </w:t>
      </w:r>
      <w:bookmarkEnd w:id="302"/>
      <w:r/>
      <w:r/>
    </w:p>
    <w:p>
      <w:pPr>
        <w:pStyle w:val="1172"/>
        <w:jc w:val="center"/>
        <w:spacing w:before="360" w:after="360"/>
        <w:rPr>
          <w:rStyle w:val="958"/>
          <w:rFonts w:ascii="宋体" w:hAnsi="宋体" w:eastAsia="宋体" w:cs="宋体"/>
          <w:color w:val="auto"/>
          <w:sz w:val="36"/>
          <w:szCs w:val="36"/>
          <w:highlight w:val="none"/>
        </w:rPr>
      </w:pPr>
      <w:r>
        <w:rPr>
          <w:rStyle w:val="958"/>
          <w:rFonts w:ascii="宋体" w:hAnsi="宋体" w:eastAsia="宋体" w:cs="宋体"/>
          <w:color w:val="auto"/>
          <w:sz w:val="36"/>
          <w:szCs w:val="36"/>
          <w:highlight w:val="none"/>
        </w:rPr>
        <w:t xml:space="preserve"> </w:t>
      </w:r>
      <w:r/>
    </w:p>
    <w:p>
      <w:pPr>
        <w:pStyle w:val="1172"/>
        <w:spacing w:before="240" w:after="240"/>
        <w:rPr>
          <w:rStyle w:val="958"/>
          <w:rFonts w:ascii="宋体" w:hAnsi="宋体" w:eastAsia="宋体" w:cs="宋体"/>
          <w:color w:val="auto"/>
          <w:highlight w:val="none"/>
        </w:rPr>
      </w:pPr>
      <w:r>
        <w:rPr>
          <w:rStyle w:val="958"/>
          <w:rFonts w:ascii="宋体" w:hAnsi="宋体" w:eastAsia="宋体" w:cs="宋体"/>
          <w:color w:val="auto"/>
          <w:highlight w:val="none"/>
        </w:rPr>
        <w:t xml:space="preserve"> </w:t>
      </w:r>
      <w:r/>
    </w:p>
    <w:p>
      <w:pPr>
        <w:pStyle w:val="1349"/>
        <w:rPr>
          <w:rStyle w:val="958"/>
          <w:color w:val="auto"/>
          <w:highlight w:val="none"/>
        </w:rPr>
        <w:outlineLvl w:val="0"/>
      </w:pPr>
      <w:r>
        <w:rPr>
          <w:rStyle w:val="958"/>
          <w:color w:val="auto"/>
          <w:highlight w:val="none"/>
        </w:rPr>
        <w:br w:type="page" w:clear="all"/>
      </w:r>
      <w:bookmarkStart w:id="303" w:name="_Toc12462"/>
      <w:r/>
      <w:bookmarkStart w:id="304" w:name="_Toc24046"/>
      <w:r/>
      <w:bookmarkStart w:id="305" w:name="_Toc15138"/>
      <w:r>
        <w:rPr>
          <w:rStyle w:val="958"/>
          <w:rFonts w:ascii="宋体" w:hAnsi="宋体" w:eastAsia="宋体" w:cs="宋体"/>
          <w:b/>
          <w:color w:val="auto"/>
          <w:sz w:val="32"/>
          <w:highlight w:val="none"/>
        </w:rPr>
        <w:t xml:space="preserve">二、投标函格式</w:t>
      </w:r>
      <w:bookmarkEnd w:id="303"/>
      <w:r/>
      <w:bookmarkEnd w:id="304"/>
      <w:r/>
      <w:bookmarkEnd w:id="305"/>
      <w:r/>
      <w:r/>
    </w:p>
    <w:p>
      <w:pPr>
        <w:pStyle w:val="1127"/>
        <w:spacing w:line="440" w:lineRule="exact"/>
        <w:rPr>
          <w:rStyle w:val="958"/>
          <w:color w:val="auto"/>
          <w:spacing w:val="7"/>
          <w:highlight w:val="none"/>
        </w:rPr>
      </w:pPr>
      <w:r>
        <w:rPr>
          <w:rStyle w:val="958"/>
          <w:rFonts w:ascii="宋体" w:hAnsi="宋体" w:eastAsia="宋体" w:cs="宋体"/>
          <w:color w:val="auto"/>
          <w:highlight w:val="none"/>
        </w:rPr>
        <w:t xml:space="preserve">﻿ </w:t>
      </w:r>
      <w:r/>
    </w:p>
    <w:p>
      <w:pPr>
        <w:pStyle w:val="1127"/>
        <w:jc w:val="center"/>
        <w:spacing w:before="320" w:after="320"/>
        <w:rPr>
          <w:rStyle w:val="958"/>
          <w:rFonts w:ascii="宋体" w:hAnsi="宋体" w:eastAsia="宋体" w:cs="宋体"/>
          <w:b/>
          <w:bCs/>
          <w:color w:val="auto"/>
          <w:sz w:val="32"/>
          <w:szCs w:val="32"/>
          <w:highlight w:val="none"/>
        </w:rPr>
      </w:pPr>
      <w:r>
        <w:rPr>
          <w:rStyle w:val="958"/>
          <w:rFonts w:ascii="宋体" w:hAnsi="宋体" w:eastAsia="宋体" w:cs="宋体"/>
          <w:b/>
          <w:bCs/>
          <w:color w:val="auto"/>
          <w:sz w:val="32"/>
          <w:szCs w:val="32"/>
          <w:highlight w:val="none"/>
        </w:rPr>
        <w:t xml:space="preserve">投标函</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致</w:t>
      </w:r>
      <w:r>
        <w:rPr>
          <w:rStyle w:val="958"/>
          <w:rFonts w:ascii="宋体" w:hAnsi="宋体" w:eastAsia="宋体" w:cs="宋体"/>
          <w:color w:val="auto"/>
          <w:sz w:val="24"/>
          <w:szCs w:val="24"/>
          <w:highlight w:val="none"/>
          <w:u w:val="single"/>
        </w:rPr>
        <w:t xml:space="preserve">：   </w:t>
      </w:r>
      <w:r>
        <w:rPr>
          <w:rStyle w:val="958"/>
          <w:rFonts w:ascii="宋体" w:hAnsi="宋体" w:eastAsia="宋体" w:cs="宋体"/>
          <w:color w:val="auto"/>
          <w:sz w:val="24"/>
          <w:szCs w:val="24"/>
          <w:highlight w:val="none"/>
        </w:rPr>
        <w:t xml:space="preserve">：</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根据贵方的</w:t>
      </w:r>
      <w:r>
        <w:rPr>
          <w:rStyle w:val="958"/>
          <w:rFonts w:ascii="宋体" w:hAnsi="宋体" w:eastAsia="宋体" w:cs="宋体"/>
          <w:color w:val="auto"/>
          <w:sz w:val="24"/>
          <w:szCs w:val="24"/>
          <w:highlight w:val="none"/>
          <w:u w:val="single"/>
        </w:rPr>
        <w:t xml:space="preserve">   </w:t>
      </w:r>
      <w:r>
        <w:rPr>
          <w:rStyle w:val="958"/>
          <w:rFonts w:ascii="宋体" w:hAnsi="宋体" w:eastAsia="宋体" w:cs="宋体"/>
          <w:color w:val="auto"/>
          <w:sz w:val="24"/>
          <w:szCs w:val="24"/>
          <w:highlight w:val="none"/>
        </w:rPr>
        <w:t xml:space="preserve">号招标文件，正式授权下述签字人</w:t>
      </w:r>
      <w:r>
        <w:rPr>
          <w:rStyle w:val="958"/>
          <w:rFonts w:ascii="宋体" w:hAnsi="宋体" w:eastAsia="宋体" w:cs="宋体"/>
          <w:color w:val="auto"/>
          <w:sz w:val="24"/>
          <w:szCs w:val="24"/>
          <w:highlight w:val="none"/>
          <w:u w:val="single"/>
        </w:rPr>
        <w:t xml:space="preserve">     </w:t>
      </w:r>
      <w:r>
        <w:rPr>
          <w:rStyle w:val="958"/>
          <w:rFonts w:ascii="宋体" w:hAnsi="宋体" w:eastAsia="宋体" w:cs="宋体"/>
          <w:color w:val="auto"/>
          <w:sz w:val="24"/>
          <w:szCs w:val="24"/>
          <w:highlight w:val="none"/>
        </w:rPr>
        <w:t xml:space="preserve"> (姓名和职务)代表我方</w:t>
      </w:r>
      <w:r>
        <w:rPr>
          <w:rStyle w:val="958"/>
          <w:rFonts w:ascii="宋体" w:hAnsi="宋体" w:eastAsia="宋体" w:cs="宋体"/>
          <w:color w:val="auto"/>
          <w:sz w:val="24"/>
          <w:szCs w:val="24"/>
          <w:highlight w:val="none"/>
          <w:u w:val="single"/>
        </w:rPr>
        <w:t xml:space="preserve">   </w:t>
      </w:r>
      <w:r>
        <w:rPr>
          <w:rStyle w:val="958"/>
          <w:rFonts w:ascii="宋体" w:hAnsi="宋体" w:eastAsia="宋体" w:cs="宋体"/>
          <w:color w:val="auto"/>
          <w:sz w:val="24"/>
          <w:szCs w:val="24"/>
          <w:highlight w:val="none"/>
        </w:rPr>
        <w:t xml:space="preserve">（投标人的名称），全权处理本次项目投标的有关事宜。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据此函，签字人兹宣布同意如下：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1、同意向贵方提供贵方可能另外要求的与投标有关的任何证据或资料；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2、我们完全理解贵方不一定将合同授予最低报价的投标人；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3、我们已详细审核全部招标文件及其有效补充文件，我们知道必须放弃提出含糊不清或误解问题的权利；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4、一旦我方中标，我们将根据招标文件的规定，严格履行合同条款的责任和义务，并保证按照合同条款提供服务；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5、与本投标有关的正式通讯地址为：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地址：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邮编：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电话：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传真：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投标单位代表姓名：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投标单位名称：    </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公章：</w:t>
      </w:r>
      <w:r/>
    </w:p>
    <w:p>
      <w:pPr>
        <w:pStyle w:val="1127"/>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日期：   </w:t>
      </w:r>
      <w:r/>
    </w:p>
    <w:p>
      <w:pPr>
        <w:pStyle w:val="1127"/>
        <w:spacing w:before="240" w:after="240"/>
        <w:rPr>
          <w:rStyle w:val="958"/>
          <w:rFonts w:ascii="宋体" w:hAnsi="宋体" w:eastAsia="宋体" w:cs="宋体"/>
          <w:color w:val="auto"/>
          <w:highlight w:val="none"/>
        </w:rPr>
      </w:pPr>
      <w:r>
        <w:rPr>
          <w:rStyle w:val="958"/>
          <w:rFonts w:ascii="宋体" w:hAnsi="宋体" w:eastAsia="宋体" w:cs="宋体"/>
          <w:color w:val="auto"/>
          <w:highlight w:val="none"/>
        </w:rPr>
        <w:t xml:space="preserve"> </w:t>
      </w:r>
      <w:r/>
    </w:p>
    <w:p>
      <w:pPr>
        <w:pStyle w:val="1191"/>
        <w:rPr>
          <w:rStyle w:val="958"/>
          <w:color w:val="auto"/>
          <w:highlight w:val="none"/>
        </w:rPr>
        <w:outlineLvl w:val="0"/>
      </w:pPr>
      <w:r>
        <w:rPr>
          <w:rStyle w:val="958"/>
          <w:color w:val="auto"/>
          <w:highlight w:val="none"/>
        </w:rPr>
        <w:br w:type="page" w:clear="all"/>
      </w:r>
      <w:bookmarkStart w:id="306" w:name="_Toc30201"/>
      <w:r/>
      <w:bookmarkStart w:id="307" w:name="_Toc24631"/>
      <w:r/>
      <w:bookmarkStart w:id="308" w:name="_Toc689"/>
      <w:r>
        <w:rPr>
          <w:rStyle w:val="958"/>
          <w:rFonts w:ascii="宋体" w:hAnsi="宋体" w:eastAsia="宋体" w:cs="宋体"/>
          <w:b/>
          <w:color w:val="auto"/>
          <w:sz w:val="32"/>
          <w:highlight w:val="none"/>
        </w:rPr>
        <w:t xml:space="preserve">三、开标一览表</w:t>
      </w:r>
      <w:bookmarkEnd w:id="306"/>
      <w:r/>
      <w:bookmarkEnd w:id="307"/>
      <w:r/>
      <w:bookmarkEnd w:id="308"/>
      <w:r/>
      <w:r/>
    </w:p>
    <w:p>
      <w:pPr>
        <w:pStyle w:val="1271"/>
        <w:jc w:val="center"/>
        <w:spacing w:line="440" w:lineRule="exact"/>
        <w:rPr>
          <w:rStyle w:val="958"/>
          <w:rFonts w:ascii="宋体" w:hAnsi="宋体" w:eastAsia="宋体" w:cs="宋体"/>
          <w:color w:val="auto"/>
          <w:sz w:val="24"/>
          <w:szCs w:val="24"/>
          <w:highlight w:val="none"/>
        </w:rPr>
      </w:pPr>
      <w:r>
        <w:rPr>
          <w:rStyle w:val="958"/>
          <w:rFonts w:ascii="宋体" w:hAnsi="宋体" w:eastAsia="宋体" w:cs="宋体"/>
          <w:color w:val="auto"/>
          <w:highlight w:val="none"/>
        </w:rPr>
        <w:t xml:space="preserve">﻿</w:t>
      </w:r>
      <w:r>
        <w:rPr>
          <w:rStyle w:val="958"/>
          <w:rFonts w:ascii="宋体" w:hAnsi="宋体" w:eastAsia="宋体" w:cs="宋体"/>
          <w:color w:val="auto"/>
          <w:sz w:val="24"/>
          <w:szCs w:val="24"/>
          <w:highlight w:val="none"/>
        </w:rPr>
        <w:t xml:space="preserve">  </w:t>
      </w:r>
      <w:r/>
    </w:p>
    <w:p>
      <w:pPr>
        <w:pStyle w:val="1271"/>
        <w:jc w:val="center"/>
        <w:spacing w:line="440" w:lineRule="exact"/>
        <w:rPr>
          <w:rStyle w:val="958"/>
          <w:rFonts w:eastAsia="宋体"/>
          <w:color w:val="auto"/>
          <w:spacing w:val="7"/>
          <w:sz w:val="24"/>
          <w:szCs w:val="24"/>
          <w:highlight w:val="none"/>
        </w:rPr>
      </w:pPr>
      <w:r>
        <w:rPr>
          <w:rStyle w:val="958"/>
          <w:rFonts w:hint="eastAsia" w:ascii="宋体" w:hAnsi="宋体" w:eastAsia="宋体" w:cs="宋体"/>
          <w:color w:val="auto"/>
          <w:sz w:val="24"/>
          <w:szCs w:val="24"/>
          <w:highlight w:val="none"/>
        </w:rPr>
        <w:t xml:space="preserve">开标一览表（总报价）</w:t>
      </w:r>
      <w:r/>
    </w:p>
    <w:p>
      <w:pPr>
        <w:pStyle w:val="1271"/>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投标</w:t>
      </w:r>
      <w:r>
        <w:rPr>
          <w:rStyle w:val="958"/>
          <w:rFonts w:hint="eastAsia" w:ascii="宋体" w:hAnsi="宋体" w:eastAsia="宋体" w:cs="宋体"/>
          <w:color w:val="auto"/>
          <w:sz w:val="24"/>
          <w:szCs w:val="24"/>
          <w:highlight w:val="none"/>
        </w:rPr>
        <w:t xml:space="preserve">人</w:t>
      </w:r>
      <w:r>
        <w:rPr>
          <w:rStyle w:val="958"/>
          <w:rFonts w:ascii="宋体" w:hAnsi="宋体" w:eastAsia="宋体" w:cs="宋体"/>
          <w:color w:val="auto"/>
          <w:sz w:val="24"/>
          <w:szCs w:val="24"/>
          <w:highlight w:val="none"/>
        </w:rPr>
        <w:t xml:space="preserve">全称（加盖公章）：</w:t>
      </w:r>
      <w:r/>
    </w:p>
    <w:p>
      <w:pPr>
        <w:pStyle w:val="1271"/>
        <w:spacing w:before="240" w:after="240"/>
        <w:rPr>
          <w:rStyle w:val="958"/>
          <w:rFonts w:ascii="宋体" w:hAnsi="宋体" w:eastAsia="宋体" w:cs="宋体"/>
          <w:color w:val="auto"/>
          <w:sz w:val="24"/>
          <w:szCs w:val="24"/>
          <w:highlight w:val="none"/>
        </w:rPr>
      </w:pPr>
      <w:r>
        <w:rPr>
          <w:rStyle w:val="958"/>
          <w:rFonts w:hint="eastAsia" w:ascii="宋体" w:hAnsi="宋体" w:eastAsia="宋体" w:cs="宋体"/>
          <w:color w:val="auto"/>
          <w:sz w:val="24"/>
          <w:szCs w:val="24"/>
          <w:highlight w:val="none"/>
        </w:rPr>
        <w:t xml:space="preserve">项目编号：</w:t>
      </w:r>
      <w:r>
        <w:rPr>
          <w:rStyle w:val="958"/>
          <w:rFonts w:ascii="宋体" w:hAnsi="宋体" w:eastAsia="宋体" w:cs="宋体"/>
          <w:color w:val="auto"/>
          <w:sz w:val="24"/>
          <w:szCs w:val="24"/>
          <w:highlight w:val="none"/>
        </w:rPr>
        <w:t xml:space="preserve">    </w:t>
      </w:r>
      <w:r/>
    </w:p>
    <w:p>
      <w:pPr>
        <w:pStyle w:val="1271"/>
        <w:spacing w:before="240" w:after="240"/>
        <w:rPr>
          <w:rStyle w:val="958"/>
          <w:rFonts w:ascii="宋体" w:hAnsi="宋体" w:eastAsia="宋体" w:cs="宋体"/>
          <w:color w:val="auto"/>
          <w:sz w:val="24"/>
          <w:szCs w:val="24"/>
          <w:highlight w:val="none"/>
        </w:rPr>
      </w:pPr>
      <w:r>
        <w:rPr>
          <w:rStyle w:val="958"/>
          <w:rFonts w:hint="eastAsia" w:ascii="宋体" w:hAnsi="宋体" w:eastAsia="宋体" w:cs="宋体"/>
          <w:color w:val="auto"/>
          <w:sz w:val="24"/>
          <w:szCs w:val="24"/>
          <w:highlight w:val="none"/>
        </w:rPr>
        <w:t xml:space="preserve">分包号：</w:t>
      </w:r>
      <w:r/>
    </w:p>
    <w:tbl>
      <w:tblPr>
        <w:tblStyle w:val="73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71"/>
              <w:jc w:val="both"/>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271"/>
              <w:jc w:val="both"/>
              <w:rPr>
                <w:rStyle w:val="958"/>
                <w:rFonts w:ascii="宋体" w:hAnsi="宋体" w:eastAsia="宋体" w:cs="宋体"/>
                <w:color w:val="auto"/>
                <w:sz w:val="24"/>
                <w:szCs w:val="24"/>
                <w:highlight w:val="none"/>
              </w:rPr>
            </w:pPr>
            <w:r>
              <w:rPr>
                <w:rStyle w:val="958"/>
                <w:rFonts w:hint="eastAsia" w:ascii="宋体" w:hAnsi="宋体" w:eastAsia="宋体" w:cs="宋体"/>
                <w:color w:val="auto"/>
                <w:sz w:val="24"/>
                <w:szCs w:val="24"/>
                <w:highlight w:val="none"/>
              </w:rPr>
              <w:t xml:space="preserve">投标总报价</w:t>
            </w:r>
            <w:r>
              <w:rPr>
                <w:rStyle w:val="958"/>
                <w:rFonts w:ascii="宋体" w:hAnsi="宋体" w:eastAsia="宋体" w:cs="宋体"/>
                <w:color w:val="auto"/>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271"/>
              <w:jc w:val="both"/>
              <w:rPr>
                <w:rStyle w:val="958"/>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57" w:type="dxa"/>
            <w:vAlign w:val="center"/>
            <w:textDirection w:val="lrTb"/>
            <w:noWrap w:val="false"/>
          </w:tcPr>
          <w:p>
            <w:pPr>
              <w:pStyle w:val="1271"/>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  </w:t>
            </w:r>
            <w:r/>
          </w:p>
          <w:p>
            <w:pPr>
              <w:pStyle w:val="1271"/>
              <w:rPr>
                <w:rStyle w:val="958"/>
                <w:rFonts w:ascii="宋体" w:hAnsi="宋体" w:eastAsia="宋体" w:cs="宋体"/>
                <w:color w:val="auto"/>
                <w:sz w:val="24"/>
                <w:szCs w:val="24"/>
                <w:highlight w:val="none"/>
              </w:rPr>
            </w:pPr>
            <w:r>
              <w:rPr>
                <w:rStyle w:val="958"/>
                <w:rFonts w:hint="eastAsia" w:ascii="宋体" w:hAnsi="宋体" w:eastAsia="宋体" w:cs="宋体"/>
                <w:color w:val="auto"/>
                <w:sz w:val="24"/>
                <w:szCs w:val="24"/>
                <w:highlight w:val="none"/>
              </w:rPr>
              <w:t xml:space="preserve">小写：      （元人民币）</w:t>
            </w:r>
            <w:r/>
          </w:p>
          <w:p>
            <w:pPr>
              <w:pStyle w:val="1271"/>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271"/>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投标</w:t>
            </w:r>
            <w:r>
              <w:rPr>
                <w:rStyle w:val="958"/>
                <w:rFonts w:hint="eastAsia" w:ascii="宋体" w:hAnsi="宋体" w:eastAsia="宋体" w:cs="宋体"/>
                <w:color w:val="auto"/>
                <w:sz w:val="24"/>
                <w:szCs w:val="24"/>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271"/>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  </w:t>
            </w:r>
            <w:r>
              <w:rPr>
                <w:rStyle w:val="958"/>
                <w:rFonts w:hint="eastAsia" w:ascii="宋体" w:hAnsi="宋体" w:eastAsia="宋体" w:cs="宋体"/>
                <w:color w:val="auto"/>
                <w:sz w:val="24"/>
                <w:szCs w:val="24"/>
                <w:highlight w:val="none"/>
              </w:rPr>
              <w:t xml:space="preserve">金额大写</w:t>
            </w:r>
            <w:r>
              <w:rPr>
                <w:rStyle w:val="958"/>
                <w:rFonts w:ascii="宋体" w:hAnsi="宋体" w:eastAsia="宋体" w:cs="宋体"/>
                <w:color w:val="auto"/>
                <w:sz w:val="24"/>
                <w:szCs w:val="24"/>
                <w:highlight w:val="none"/>
              </w:rPr>
              <w:t xml:space="preserve">  </w:t>
            </w:r>
            <w:r/>
          </w:p>
        </w:tc>
      </w:tr>
    </w:tbl>
    <w:p>
      <w:pPr>
        <w:pStyle w:val="1271"/>
        <w:spacing w:before="240" w:after="240"/>
        <w:rPr>
          <w:rStyle w:val="958"/>
          <w:rFonts w:ascii="宋体" w:hAnsi="宋体" w:eastAsia="宋体" w:cs="宋体"/>
          <w:color w:val="auto"/>
          <w:sz w:val="24"/>
          <w:szCs w:val="24"/>
          <w:highlight w:val="none"/>
        </w:rPr>
      </w:pPr>
      <w:r>
        <w:rPr>
          <w:rStyle w:val="958"/>
          <w:rFonts w:ascii="宋体" w:hAnsi="宋体" w:eastAsia="宋体" w:cs="宋体"/>
          <w:color w:val="auto"/>
          <w:sz w:val="24"/>
          <w:szCs w:val="24"/>
          <w:highlight w:val="none"/>
        </w:rPr>
        <w:t xml:space="preserve"> </w:t>
      </w:r>
      <w:r>
        <w:rPr>
          <w:rStyle w:val="958"/>
          <w:rFonts w:hint="eastAsia" w:ascii="宋体" w:hAnsi="宋体" w:eastAsia="宋体" w:cs="宋体"/>
          <w:color w:val="auto"/>
          <w:sz w:val="24"/>
          <w:szCs w:val="24"/>
          <w:highlight w:val="none"/>
        </w:rPr>
        <w:t xml:space="preserve">                                           日期：  年   月   日</w:t>
      </w:r>
      <w:r/>
    </w:p>
    <w:p>
      <w:pPr>
        <w:pStyle w:val="1229"/>
        <w:rPr>
          <w:rStyle w:val="958"/>
          <w:rFonts w:eastAsia="宋体"/>
          <w:color w:val="auto"/>
          <w:sz w:val="24"/>
          <w:szCs w:val="24"/>
          <w:highlight w:val="none"/>
        </w:rPr>
        <w:outlineLvl w:val="0"/>
      </w:pPr>
      <w:r/>
      <w:bookmarkStart w:id="309" w:name="_Toc1415"/>
      <w:r>
        <w:rPr>
          <w:rStyle w:val="958"/>
          <w:rFonts w:hint="eastAsia" w:eastAsia="宋体"/>
          <w:color w:val="auto"/>
          <w:sz w:val="24"/>
          <w:szCs w:val="24"/>
          <w:highlight w:val="none"/>
        </w:rPr>
        <w:t xml:space="preserve">填写说明：</w:t>
      </w:r>
      <w:bookmarkEnd w:id="309"/>
      <w:r/>
      <w:r/>
    </w:p>
    <w:p>
      <w:pPr>
        <w:pStyle w:val="1229"/>
        <w:numPr>
          <w:ilvl w:val="0"/>
          <w:numId w:val="15"/>
        </w:numPr>
        <w:rPr>
          <w:rStyle w:val="958"/>
          <w:i/>
          <w:iCs/>
          <w:color w:val="auto"/>
          <w:sz w:val="24"/>
          <w:szCs w:val="24"/>
          <w:highlight w:val="none"/>
          <w:u w:val="single"/>
        </w:rPr>
        <w:outlineLvl w:val="0"/>
      </w:pPr>
      <w:r/>
      <w:bookmarkStart w:id="310" w:name="_Toc24830"/>
      <w:r>
        <w:rPr>
          <w:rStyle w:val="958"/>
          <w:rFonts w:hint="eastAsia" w:eastAsia="宋体"/>
          <w:i/>
          <w:iCs/>
          <w:color w:val="auto"/>
          <w:sz w:val="24"/>
          <w:szCs w:val="24"/>
          <w:highlight w:val="none"/>
          <w:u w:val="single"/>
        </w:rPr>
        <w:t xml:space="preserve">开标一览表必须加盖投标人公章（复印件无效）。</w:t>
      </w:r>
      <w:bookmarkEnd w:id="310"/>
      <w:r/>
      <w:r/>
    </w:p>
    <w:p>
      <w:pPr>
        <w:pStyle w:val="1229"/>
        <w:numPr>
          <w:ilvl w:val="0"/>
          <w:numId w:val="15"/>
        </w:numPr>
        <w:rPr>
          <w:rStyle w:val="958"/>
          <w:i/>
          <w:iCs/>
          <w:color w:val="auto"/>
          <w:sz w:val="24"/>
          <w:szCs w:val="24"/>
          <w:highlight w:val="none"/>
          <w:u w:val="single"/>
        </w:rPr>
        <w:outlineLvl w:val="0"/>
      </w:pPr>
      <w:r/>
      <w:bookmarkStart w:id="311" w:name="_Toc30436"/>
      <w:r>
        <w:rPr>
          <w:rStyle w:val="958"/>
          <w:rFonts w:hint="eastAsia" w:eastAsia="宋体"/>
          <w:i/>
          <w:iCs/>
          <w:color w:val="auto"/>
          <w:sz w:val="24"/>
          <w:szCs w:val="24"/>
          <w:highlight w:val="none"/>
          <w:u w:val="single"/>
        </w:rPr>
        <w:t xml:space="preserve">如有分包，投标人投任何一个包的标的，都需单独填写开标一览表。</w:t>
      </w:r>
      <w:bookmarkEnd w:id="311"/>
      <w:r/>
      <w:r/>
    </w:p>
    <w:p>
      <w:pPr>
        <w:pStyle w:val="1229"/>
        <w:numPr>
          <w:ilvl w:val="0"/>
          <w:numId w:val="0"/>
        </w:numPr>
        <w:rPr>
          <w:rStyle w:val="958"/>
          <w:i/>
          <w:iCs/>
          <w:color w:val="auto"/>
          <w:highlight w:val="none"/>
          <w:u w:val="single"/>
        </w:rPr>
        <w:outlineLvl w:val="0"/>
      </w:pPr>
      <w:r>
        <w:rPr>
          <w:i/>
          <w:iCs/>
          <w:color w:val="auto"/>
          <w:highlight w:val="none"/>
          <w:u w:val="single"/>
        </w:rPr>
      </w:r>
      <w:r/>
    </w:p>
    <w:p>
      <w:pPr>
        <w:pStyle w:val="1229"/>
        <w:rPr>
          <w:rStyle w:val="958"/>
          <w:color w:val="auto"/>
          <w:highlight w:val="none"/>
        </w:rPr>
        <w:outlineLvl w:val="0"/>
      </w:pPr>
      <w:r>
        <w:rPr>
          <w:rStyle w:val="958"/>
          <w:color w:val="auto"/>
          <w:highlight w:val="none"/>
        </w:rPr>
        <w:br w:type="page" w:clear="all"/>
      </w:r>
      <w:bookmarkStart w:id="312" w:name="_Toc13295"/>
      <w:r/>
      <w:bookmarkStart w:id="313" w:name="_Toc10307"/>
      <w:r/>
      <w:bookmarkStart w:id="314" w:name="_Toc32613"/>
      <w:r>
        <w:rPr>
          <w:rStyle w:val="958"/>
          <w:rFonts w:ascii="宋体" w:hAnsi="宋体" w:eastAsia="宋体" w:cs="宋体"/>
          <w:b/>
          <w:color w:val="auto"/>
          <w:sz w:val="32"/>
          <w:highlight w:val="none"/>
        </w:rPr>
        <w:t xml:space="preserve">四、资格证明文件</w:t>
      </w:r>
      <w:bookmarkEnd w:id="312"/>
      <w:r/>
      <w:bookmarkEnd w:id="313"/>
      <w:r/>
      <w:bookmarkEnd w:id="314"/>
      <w:r/>
      <w:r/>
    </w:p>
    <w:p>
      <w:pPr>
        <w:pStyle w:val="1056"/>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r>
      <w:r/>
    </w:p>
    <w:p>
      <w:pPr>
        <w:numPr>
          <w:ilvl w:val="0"/>
          <w:numId w:val="0"/>
        </w:numPr>
        <w:ind w:left="105" w:firstLine="482"/>
        <w:jc w:val="both"/>
        <w:spacing w:line="400" w:lineRule="exact"/>
        <w:widowControl w:val="off"/>
        <w:tabs>
          <w:tab w:val="left" w:pos="709" w:leader="none"/>
        </w:tabs>
        <w:rPr>
          <w:rFonts w:ascii="宋体" w:hAnsi="宋体" w:eastAsia="宋体" w:cs="Times New Roman"/>
          <w:b/>
          <w:bCs/>
          <w:i/>
          <w:sz w:val="24"/>
          <w:szCs w:val="24"/>
          <w:highlight w:val="none"/>
          <w:u w:val="single"/>
          <w:lang w:val="en-US" w:eastAsia="zh-CN" w:bidi="ar-SA"/>
        </w:rPr>
      </w:pPr>
      <w:r>
        <w:rPr>
          <w:rFonts w:hint="eastAsia" w:ascii="宋体" w:hAnsi="宋体" w:eastAsia="宋体" w:cs="Times New Roman"/>
          <w:b/>
          <w:bCs/>
          <w:i/>
          <w:sz w:val="24"/>
          <w:szCs w:val="24"/>
          <w:highlight w:val="none"/>
          <w:u w:val="single"/>
          <w:lang w:val="en-US" w:eastAsia="zh-CN" w:bidi="ar-SA"/>
        </w:rPr>
        <w:t xml:space="preserve">投标人必须在投标文件提交截止时间之前递交以下资格证明文件：</w:t>
      </w:r>
      <w:r/>
    </w:p>
    <w:p>
      <w:pPr>
        <w:numPr>
          <w:ilvl w:val="0"/>
          <w:numId w:val="0"/>
        </w:numPr>
        <w:ind w:left="105" w:firstLine="48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1、</w:t>
      </w:r>
      <w:r>
        <w:rPr>
          <w:rFonts w:ascii="宋体" w:hAnsi="宋体" w:eastAsia="宋体" w:cs="Times New Roman"/>
          <w:bCs/>
          <w:i/>
          <w:sz w:val="24"/>
          <w:szCs w:val="24"/>
          <w:highlight w:val="none"/>
          <w:u w:val="single"/>
          <w:lang w:val="en-US" w:eastAsia="zh-CN" w:bidi="ar-SA"/>
        </w:rPr>
        <w:t xml:space="preserve">法人或者其他组织的营业执照等证明文件，自然人的身份证明</w:t>
      </w:r>
      <w:r>
        <w:rPr>
          <w:rFonts w:hint="eastAsia" w:ascii="宋体" w:hAnsi="宋体" w:eastAsia="宋体" w:cs="Times New Roman"/>
          <w:bCs/>
          <w:i/>
          <w:sz w:val="24"/>
          <w:szCs w:val="24"/>
          <w:highlight w:val="none"/>
          <w:u w:val="single"/>
          <w:lang w:val="en-US" w:eastAsia="zh-CN" w:bidi="ar-SA"/>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Times New Roman"/>
          <w:bCs/>
          <w:i/>
          <w:sz w:val="24"/>
          <w:szCs w:val="24"/>
          <w:highlight w:val="none"/>
          <w:u w:val="single"/>
          <w:lang w:val="en-US" w:eastAsia="zh-CN" w:bidi="ar-SA"/>
        </w:rPr>
        <w:t xml:space="preserve">；</w:t>
      </w:r>
      <w:r/>
    </w:p>
    <w:p>
      <w:pPr>
        <w:numPr>
          <w:ilvl w:val="0"/>
          <w:numId w:val="0"/>
        </w:numPr>
        <w:ind w:left="105" w:firstLine="48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2、财务状况报告（成立不满一年不需要提供）；</w:t>
      </w:r>
      <w:r/>
    </w:p>
    <w:p>
      <w:pPr>
        <w:numPr>
          <w:ilvl w:val="0"/>
          <w:numId w:val="0"/>
        </w:numPr>
        <w:ind w:left="105" w:firstLine="48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3、</w:t>
      </w:r>
      <w:r>
        <w:rPr>
          <w:rFonts w:ascii="宋体" w:hAnsi="宋体" w:eastAsia="宋体" w:cs="Times New Roman"/>
          <w:bCs/>
          <w:i/>
          <w:sz w:val="24"/>
          <w:szCs w:val="24"/>
          <w:highlight w:val="none"/>
          <w:u w:val="single"/>
          <w:lang w:val="en-US" w:eastAsia="zh-CN" w:bidi="ar-SA"/>
        </w:rPr>
        <w:t xml:space="preserve">依法缴纳税收和社会保障资金的相关材料</w:t>
      </w:r>
      <w:r>
        <w:rPr>
          <w:rFonts w:hint="eastAsia" w:ascii="宋体" w:hAnsi="宋体" w:eastAsia="宋体" w:cs="Times New Roman"/>
          <w:bCs/>
          <w:i/>
          <w:sz w:val="24"/>
          <w:szCs w:val="24"/>
          <w:highlight w:val="none"/>
          <w:u w:val="single"/>
          <w:lang w:val="en-US" w:eastAsia="zh-CN" w:bidi="ar-SA"/>
        </w:rPr>
        <w:t xml:space="preserve">（如依法享受缓缴、免缴税收、社会保障资金的</w:t>
      </w:r>
      <w:r>
        <w:rPr>
          <w:rFonts w:hint="eastAsia" w:ascii="宋体" w:hAnsi="宋体" w:cs="Times New Roman"/>
          <w:bCs/>
          <w:i/>
          <w:sz w:val="24"/>
          <w:szCs w:val="24"/>
          <w:highlight w:val="none"/>
          <w:u w:val="single"/>
          <w:lang w:val="en-US" w:eastAsia="zh-CN" w:bidi="ar-SA"/>
        </w:rPr>
        <w:t xml:space="preserve">，</w:t>
      </w:r>
      <w:r>
        <w:rPr>
          <w:rFonts w:hint="eastAsia" w:ascii="宋体" w:hAnsi="宋体" w:eastAsia="宋体" w:cs="Times New Roman"/>
          <w:bCs/>
          <w:i/>
          <w:sz w:val="24"/>
          <w:szCs w:val="24"/>
          <w:highlight w:val="none"/>
          <w:u w:val="single"/>
          <w:lang w:val="en-US" w:eastAsia="zh-CN" w:bidi="ar-SA"/>
        </w:rPr>
        <w:t xml:space="preserve">应提供相关证明材料）；</w:t>
      </w:r>
      <w:r/>
    </w:p>
    <w:p>
      <w:pPr>
        <w:numPr>
          <w:ilvl w:val="0"/>
          <w:numId w:val="0"/>
        </w:numPr>
        <w:ind w:left="105" w:firstLine="48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4、</w:t>
      </w:r>
      <w:r>
        <w:rPr>
          <w:rFonts w:ascii="宋体" w:hAnsi="宋体" w:eastAsia="宋体" w:cs="Times New Roman"/>
          <w:bCs/>
          <w:i/>
          <w:sz w:val="24"/>
          <w:szCs w:val="24"/>
          <w:highlight w:val="none"/>
          <w:u w:val="single"/>
          <w:lang w:val="en-US" w:eastAsia="zh-CN" w:bidi="ar-SA"/>
        </w:rPr>
        <w:t xml:space="preserve">具备履行合同所必需的设备和专业技术能力的书面声明</w:t>
      </w:r>
      <w:r>
        <w:rPr>
          <w:rFonts w:hint="eastAsia" w:ascii="宋体" w:hAnsi="宋体" w:eastAsia="宋体" w:cs="Times New Roman"/>
          <w:bCs/>
          <w:i/>
          <w:sz w:val="24"/>
          <w:szCs w:val="24"/>
          <w:highlight w:val="none"/>
          <w:u w:val="single"/>
          <w:lang w:val="en-US" w:eastAsia="zh-CN" w:bidi="ar-SA"/>
        </w:rPr>
        <w:t xml:space="preserve">（格式见后）</w:t>
      </w:r>
      <w:r>
        <w:rPr>
          <w:rFonts w:ascii="宋体" w:hAnsi="宋体" w:eastAsia="宋体" w:cs="Times New Roman"/>
          <w:bCs/>
          <w:i/>
          <w:sz w:val="24"/>
          <w:szCs w:val="24"/>
          <w:highlight w:val="none"/>
          <w:u w:val="single"/>
          <w:lang w:val="en-US" w:eastAsia="zh-CN" w:bidi="ar-SA"/>
        </w:rPr>
        <w:t xml:space="preserve">；</w:t>
      </w:r>
      <w:r/>
    </w:p>
    <w:p>
      <w:pPr>
        <w:numPr>
          <w:ilvl w:val="0"/>
          <w:numId w:val="0"/>
        </w:numPr>
        <w:ind w:firstLine="60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5、</w:t>
      </w:r>
      <w:r>
        <w:rPr>
          <w:rFonts w:ascii="宋体" w:hAnsi="宋体" w:eastAsia="宋体" w:cs="Times New Roman"/>
          <w:bCs/>
          <w:i/>
          <w:sz w:val="24"/>
          <w:szCs w:val="24"/>
          <w:highlight w:val="none"/>
          <w:u w:val="single"/>
          <w:lang w:val="en-US" w:eastAsia="zh-CN" w:bidi="ar-SA"/>
        </w:rPr>
        <w:t xml:space="preserve">参加政府采购活动前3年内在经营活动中没有重大违法记录的书面声明</w:t>
      </w:r>
      <w:r>
        <w:rPr>
          <w:rFonts w:hint="eastAsia" w:ascii="宋体" w:hAnsi="宋体" w:eastAsia="宋体" w:cs="Times New Roman"/>
          <w:bCs/>
          <w:i/>
          <w:sz w:val="24"/>
          <w:szCs w:val="24"/>
          <w:highlight w:val="none"/>
          <w:u w:val="single"/>
          <w:lang w:val="en-US" w:eastAsia="zh-CN" w:bidi="ar-SA"/>
        </w:rPr>
        <w:t xml:space="preserve">（格式见后）</w:t>
      </w:r>
      <w:r>
        <w:rPr>
          <w:rFonts w:ascii="宋体" w:hAnsi="宋体" w:eastAsia="宋体" w:cs="Times New Roman"/>
          <w:bCs/>
          <w:i/>
          <w:sz w:val="24"/>
          <w:szCs w:val="24"/>
          <w:highlight w:val="none"/>
          <w:u w:val="single"/>
          <w:lang w:val="en-US" w:eastAsia="zh-CN" w:bidi="ar-SA"/>
        </w:rPr>
        <w:t xml:space="preserve">；</w:t>
      </w:r>
      <w:r/>
    </w:p>
    <w:p>
      <w:pPr>
        <w:numPr>
          <w:ilvl w:val="0"/>
          <w:numId w:val="0"/>
        </w:numPr>
        <w:ind w:firstLine="60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6、提供授权委托书（被授权人非法定代表人</w:t>
      </w:r>
      <w:r>
        <w:rPr>
          <w:rFonts w:hint="eastAsia" w:ascii="宋体" w:hAnsi="宋体" w:cs="Times New Roman"/>
          <w:bCs/>
          <w:i/>
          <w:sz w:val="24"/>
          <w:szCs w:val="24"/>
          <w:highlight w:val="none"/>
          <w:u w:val="single"/>
          <w:lang w:val="en-US" w:eastAsia="zh-CN" w:bidi="ar-SA"/>
        </w:rPr>
        <w:t xml:space="preserve">的</w:t>
      </w:r>
      <w:r>
        <w:rPr>
          <w:rFonts w:hint="eastAsia" w:ascii="宋体" w:hAnsi="宋体" w:eastAsia="宋体" w:cs="Times New Roman"/>
          <w:bCs/>
          <w:i/>
          <w:sz w:val="24"/>
          <w:szCs w:val="24"/>
          <w:highlight w:val="none"/>
          <w:u w:val="single"/>
          <w:lang w:val="en-US" w:eastAsia="zh-CN" w:bidi="ar-SA"/>
        </w:rPr>
        <w:t xml:space="preserve">，应提供授权委托书；被授权人是法定代表人</w:t>
      </w:r>
      <w:r>
        <w:rPr>
          <w:rFonts w:hint="eastAsia" w:ascii="宋体" w:hAnsi="宋体" w:cs="Times New Roman"/>
          <w:bCs/>
          <w:i/>
          <w:sz w:val="24"/>
          <w:szCs w:val="24"/>
          <w:highlight w:val="none"/>
          <w:u w:val="single"/>
          <w:lang w:val="en-US" w:eastAsia="zh-CN" w:bidi="ar-SA"/>
        </w:rPr>
        <w:t xml:space="preserve">的</w:t>
      </w:r>
      <w:r>
        <w:rPr>
          <w:rFonts w:hint="eastAsia" w:ascii="宋体" w:hAnsi="宋体" w:eastAsia="宋体" w:cs="Times New Roman"/>
          <w:bCs/>
          <w:i/>
          <w:sz w:val="24"/>
          <w:szCs w:val="24"/>
          <w:highlight w:val="none"/>
          <w:u w:val="single"/>
          <w:lang w:val="en-US" w:eastAsia="zh-CN" w:bidi="ar-SA"/>
        </w:rPr>
        <w:t xml:space="preserve">，应提供授权委托书或法定代表人身份证明书。格式见后）</w:t>
      </w:r>
      <w:r>
        <w:rPr>
          <w:rFonts w:ascii="宋体" w:hAnsi="宋体" w:eastAsia="宋体" w:cs="Times New Roman"/>
          <w:bCs/>
          <w:i/>
          <w:sz w:val="24"/>
          <w:szCs w:val="24"/>
          <w:highlight w:val="none"/>
          <w:u w:val="single"/>
          <w:lang w:val="en-US" w:eastAsia="zh-CN" w:bidi="ar-SA"/>
        </w:rPr>
        <w:t xml:space="preserve">；</w:t>
      </w:r>
      <w:r/>
    </w:p>
    <w:p>
      <w:pPr>
        <w:numPr>
          <w:ilvl w:val="0"/>
          <w:numId w:val="0"/>
        </w:numPr>
        <w:ind w:left="105" w:firstLine="480"/>
        <w:jc w:val="both"/>
        <w:spacing w:line="440" w:lineRule="exact"/>
        <w:widowControl w:val="off"/>
        <w:tabs>
          <w:tab w:val="left" w:pos="709" w:leader="none"/>
        </w:tabs>
        <w:rPr>
          <w:rFonts w:ascii="宋体" w:hAnsi="宋体" w:eastAsia="宋体" w:cs="Times New Roman"/>
          <w:bCs/>
          <w:i/>
          <w:sz w:val="24"/>
          <w:szCs w:val="24"/>
          <w:highlight w:val="none"/>
          <w:u w:val="single"/>
          <w:lang w:val="en-US" w:eastAsia="zh-CN" w:bidi="ar-SA"/>
        </w:rPr>
      </w:pPr>
      <w:r>
        <w:rPr>
          <w:rFonts w:hint="eastAsia" w:ascii="宋体" w:hAnsi="宋体" w:eastAsia="宋体" w:cs="Times New Roman"/>
          <w:bCs/>
          <w:i/>
          <w:sz w:val="24"/>
          <w:szCs w:val="24"/>
          <w:highlight w:val="none"/>
          <w:u w:val="single"/>
          <w:lang w:val="en-US" w:eastAsia="zh-CN" w:bidi="ar-SA"/>
        </w:rPr>
        <w:t xml:space="preserve">7、关于资格证明文件的书面承诺（格式见后）。</w:t>
      </w:r>
      <w:r/>
    </w:p>
    <w:p>
      <w:pPr>
        <w:pStyle w:val="1056"/>
        <w:numPr>
          <w:ilvl w:val="0"/>
          <w:numId w:val="0"/>
        </w:numPr>
        <w:ind w:left="105" w:firstLine="48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lang w:eastAsia="zh-CN"/>
        </w:rPr>
      </w:r>
      <w:r/>
    </w:p>
    <w:p>
      <w:pPr>
        <w:pStyle w:val="1056"/>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056"/>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056"/>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280"/>
        <w:spacing w:before="240" w:after="240" w:line="360" w:lineRule="auto"/>
        <w:rPr>
          <w:rStyle w:val="958"/>
          <w:rFonts w:ascii="宋体" w:hAnsi="宋体" w:eastAsia="宋体" w:cs="宋体"/>
          <w:b/>
          <w:color w:val="auto"/>
          <w:sz w:val="28"/>
          <w:highlight w:val="none"/>
        </w:rPr>
      </w:pPr>
      <w:r>
        <w:rPr>
          <w:rFonts w:ascii="宋体" w:hAnsi="宋体" w:eastAsia="宋体" w:cs="宋体"/>
          <w:b/>
          <w:color w:val="auto"/>
          <w:sz w:val="28"/>
          <w:highlight w:val="none"/>
        </w:rPr>
      </w:r>
      <w:r/>
    </w:p>
    <w:p>
      <w:pPr>
        <w:pStyle w:val="1280"/>
        <w:spacing w:before="240" w:after="240" w:line="360" w:lineRule="auto"/>
        <w:rPr>
          <w:rStyle w:val="958"/>
          <w:rFonts w:ascii="宋体" w:hAnsi="宋体" w:eastAsia="宋体" w:cs="宋体"/>
          <w:b/>
          <w:color w:val="auto"/>
          <w:sz w:val="28"/>
          <w:highlight w:val="none"/>
        </w:rPr>
      </w:pPr>
      <w:r>
        <w:rPr>
          <w:rFonts w:ascii="宋体" w:hAnsi="宋体" w:eastAsia="宋体" w:cs="宋体"/>
          <w:b/>
          <w:color w:val="auto"/>
          <w:sz w:val="28"/>
          <w:highlight w:val="none"/>
        </w:rPr>
      </w:r>
      <w:r/>
    </w:p>
    <w:p>
      <w:pPr>
        <w:pStyle w:val="1280"/>
        <w:spacing w:before="240" w:after="240" w:line="360" w:lineRule="auto"/>
        <w:rPr>
          <w:rStyle w:val="958"/>
          <w:rFonts w:ascii="宋体" w:hAnsi="宋体" w:eastAsia="宋体" w:cs="宋体"/>
          <w:b/>
          <w:color w:val="auto"/>
          <w:sz w:val="28"/>
          <w:highlight w:val="none"/>
        </w:rPr>
      </w:pPr>
      <w:r>
        <w:rPr>
          <w:rFonts w:ascii="宋体" w:hAnsi="宋体" w:eastAsia="宋体" w:cs="宋体"/>
          <w:b/>
          <w:color w:val="auto"/>
          <w:sz w:val="28"/>
          <w:highlight w:val="none"/>
        </w:rPr>
      </w:r>
      <w:r/>
    </w:p>
    <w:p>
      <w:pPr>
        <w:pStyle w:val="1280"/>
        <w:spacing w:before="240" w:after="240" w:line="360" w:lineRule="auto"/>
        <w:rPr>
          <w:rStyle w:val="958"/>
          <w:rFonts w:ascii="宋体" w:hAnsi="宋体" w:eastAsia="宋体" w:cs="宋体"/>
          <w:b/>
          <w:color w:val="auto"/>
          <w:sz w:val="28"/>
          <w:highlight w:val="none"/>
        </w:rPr>
      </w:pPr>
      <w:r>
        <w:rPr>
          <w:rFonts w:ascii="宋体" w:hAnsi="宋体" w:eastAsia="宋体" w:cs="宋体"/>
          <w:b/>
          <w:color w:val="auto"/>
          <w:sz w:val="28"/>
          <w:highlight w:val="none"/>
        </w:rPr>
      </w:r>
      <w:r/>
    </w:p>
    <w:p>
      <w:pPr>
        <w:pStyle w:val="1280"/>
        <w:spacing w:before="240" w:after="240" w:line="360" w:lineRule="auto"/>
        <w:rPr>
          <w:rStyle w:val="958"/>
          <w:rFonts w:ascii="宋体" w:hAnsi="宋体" w:eastAsia="宋体" w:cs="宋体"/>
          <w:b/>
          <w:color w:val="auto"/>
          <w:sz w:val="28"/>
          <w:highlight w:val="none"/>
        </w:rPr>
      </w:pPr>
      <w:r>
        <w:rPr>
          <w:rFonts w:ascii="宋体" w:hAnsi="宋体" w:eastAsia="宋体" w:cs="宋体"/>
          <w:b/>
          <w:color w:val="auto"/>
          <w:sz w:val="28"/>
          <w:highlight w:val="none"/>
        </w:rPr>
      </w:r>
      <w:r/>
    </w:p>
    <w:p>
      <w:pPr>
        <w:pStyle w:val="1311"/>
        <w:spacing w:line="440" w:lineRule="exact"/>
        <w:rPr>
          <w:rStyle w:val="958"/>
          <w:color w:val="auto"/>
          <w:spacing w:val="7"/>
          <w:highlight w:val="none"/>
        </w:rPr>
      </w:pPr>
      <w:r>
        <w:rPr>
          <w:rStyle w:val="958"/>
          <w:color w:val="auto"/>
          <w:highlight w:val="none"/>
        </w:rPr>
        <w:t xml:space="preserve">﻿ </w:t>
      </w:r>
      <w:r/>
    </w:p>
    <w:p>
      <w:pPr>
        <w:rPr>
          <w:rStyle w:val="958"/>
          <w:b/>
          <w:bCs/>
          <w:color w:val="auto"/>
          <w:sz w:val="32"/>
          <w:szCs w:val="32"/>
          <w:highlight w:val="none"/>
        </w:rPr>
      </w:pPr>
      <w:r/>
      <w:bookmarkStart w:id="315" w:name="_Toc14114"/>
      <w:r>
        <w:rPr>
          <w:rStyle w:val="958"/>
          <w:b/>
          <w:bCs/>
          <w:color w:val="auto"/>
          <w:sz w:val="32"/>
          <w:szCs w:val="32"/>
          <w:highlight w:val="none"/>
        </w:rPr>
        <w:br w:type="page" w:clear="all"/>
      </w:r>
      <w:bookmarkEnd w:id="315"/>
      <w:r/>
    </w:p>
    <w:p>
      <w:pPr>
        <w:pStyle w:val="1366"/>
        <w:jc w:val="center"/>
        <w:spacing w:before="320" w:after="320"/>
        <w:rPr>
          <w:rStyle w:val="958"/>
          <w:rFonts w:ascii="宋体" w:hAnsi="宋体" w:eastAsia="宋体" w:cs="宋体"/>
          <w:b/>
          <w:bCs/>
          <w:color w:val="auto"/>
          <w:sz w:val="32"/>
          <w:szCs w:val="32"/>
          <w:highlight w:val="none"/>
        </w:rPr>
        <w:outlineLvl w:val="1"/>
      </w:pPr>
      <w:r/>
      <w:bookmarkStart w:id="316" w:name="_Toc27904"/>
      <w:r/>
      <w:r/>
    </w:p>
    <w:p>
      <w:pPr>
        <w:pStyle w:val="1366"/>
        <w:jc w:val="center"/>
        <w:spacing w:before="320" w:after="320"/>
        <w:rPr>
          <w:rStyle w:val="958"/>
          <w:rFonts w:ascii="宋体" w:hAnsi="宋体" w:eastAsia="宋体" w:cs="宋体"/>
          <w:b/>
          <w:bCs/>
          <w:color w:val="auto"/>
          <w:sz w:val="32"/>
          <w:szCs w:val="32"/>
          <w:highlight w:val="none"/>
        </w:rPr>
        <w:outlineLvl w:val="1"/>
      </w:pPr>
      <w:r>
        <w:rPr>
          <w:rFonts w:ascii="宋体" w:hAnsi="宋体" w:eastAsia="宋体" w:cs="宋体"/>
          <w:b/>
          <w:bCs/>
          <w:color w:val="auto"/>
          <w:sz w:val="32"/>
          <w:szCs w:val="32"/>
          <w:highlight w:val="none"/>
        </w:rPr>
      </w:r>
      <w:r/>
    </w:p>
    <w:p>
      <w:pPr>
        <w:pStyle w:val="1366"/>
        <w:jc w:val="center"/>
        <w:spacing w:before="320" w:after="320"/>
        <w:rPr>
          <w:rStyle w:val="958"/>
          <w:rFonts w:ascii="宋体" w:hAnsi="宋体" w:eastAsia="宋体" w:cs="宋体"/>
          <w:b/>
          <w:bCs/>
          <w:color w:val="auto"/>
          <w:sz w:val="32"/>
          <w:szCs w:val="32"/>
          <w:highlight w:val="none"/>
        </w:rPr>
        <w:outlineLvl w:val="1"/>
      </w:pPr>
      <w:r>
        <w:rPr>
          <w:rStyle w:val="958"/>
          <w:rFonts w:ascii="宋体" w:hAnsi="宋体" w:eastAsia="宋体" w:cs="宋体"/>
          <w:b/>
          <w:bCs/>
          <w:color w:val="auto"/>
          <w:sz w:val="32"/>
          <w:szCs w:val="32"/>
          <w:highlight w:val="none"/>
        </w:rPr>
        <w:t xml:space="preserve">具备履行合同所必需的设备和专业技术能力的书面声明</w:t>
      </w:r>
      <w:bookmarkEnd w:id="316"/>
      <w:r/>
      <w:r/>
    </w:p>
    <w:p>
      <w:pPr>
        <w:pStyle w:val="1366"/>
        <w:spacing w:before="240" w:after="240"/>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 </w:t>
      </w:r>
      <w:r/>
    </w:p>
    <w:p>
      <w:pPr>
        <w:pStyle w:val="1366"/>
        <w:spacing w:before="320" w:after="320"/>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我单位郑重声明： </w:t>
      </w:r>
      <w:r/>
    </w:p>
    <w:p>
      <w:pPr>
        <w:pStyle w:val="1366"/>
        <w:spacing w:before="320" w:after="320"/>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我单位具备履行本项采购合同所必需的设备和专业技术能力。 </w:t>
      </w:r>
      <w:r/>
    </w:p>
    <w:p>
      <w:pPr>
        <w:pStyle w:val="1366"/>
        <w:spacing w:before="360" w:after="360"/>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 </w:t>
      </w:r>
      <w:r/>
    </w:p>
    <w:p>
      <w:pPr>
        <w:pStyle w:val="1366"/>
        <w:jc w:val="center"/>
        <w:spacing w:before="360" w:after="360"/>
        <w:rPr>
          <w:rStyle w:val="958"/>
          <w:rFonts w:hint="eastAsia" w:asciiTheme="minorEastAsia" w:hAnsiTheme="minorEastAsia" w:eastAsiaTheme="minorEastAsia" w:cstheme="minorEastAsia"/>
          <w:color w:val="auto"/>
          <w:sz w:val="24"/>
          <w:szCs w:val="24"/>
          <w:highlight w:val="none"/>
        </w:rPr>
        <w:outlineLvl w:val="1"/>
      </w:pPr>
      <w:r/>
      <w:bookmarkStart w:id="317" w:name="_Toc419"/>
      <w:r>
        <w:rPr>
          <w:rStyle w:val="958"/>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供应商名称（加盖公章）：</w:t>
      </w:r>
      <w:bookmarkEnd w:id="317"/>
      <w:r/>
      <w:r/>
    </w:p>
    <w:p>
      <w:pPr>
        <w:rPr>
          <w:rStyle w:val="958"/>
          <w:rFonts w:hint="default" w:ascii="宋体" w:hAnsi="宋体" w:eastAsia="宋体" w:cs="宋体"/>
          <w:b/>
          <w:bCs/>
          <w:color w:val="auto"/>
          <w:sz w:val="32"/>
          <w:szCs w:val="32"/>
          <w:highlight w:val="none"/>
        </w:rPr>
      </w:pPr>
      <w:r>
        <w:rPr>
          <w:rStyle w:val="958"/>
          <w:rFonts w:hint="default" w:ascii="宋体" w:hAnsi="宋体" w:eastAsia="宋体" w:cs="宋体"/>
          <w:b/>
          <w:bCs/>
          <w:color w:val="auto"/>
          <w:sz w:val="32"/>
          <w:szCs w:val="32"/>
          <w:highlight w:val="none"/>
        </w:rPr>
        <w:br w:type="page" w:clear="all"/>
      </w:r>
      <w:r/>
    </w:p>
    <w:p>
      <w:pPr>
        <w:ind w:firstLine="480"/>
        <w:jc w:val="center"/>
        <w:spacing w:line="560" w:lineRule="exact"/>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80"/>
        <w:jc w:val="center"/>
        <w:spacing w:line="560" w:lineRule="exact"/>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80"/>
        <w:jc w:val="center"/>
        <w:spacing w:line="56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参加政府采购活动前3年内在经营活动中没有重大违法记录的书面声明</w:t>
      </w:r>
      <w:r/>
    </w:p>
    <w:p>
      <w:pPr>
        <w:spacing w:line="360" w:lineRule="auto"/>
        <w:rPr>
          <w:color w:val="auto"/>
          <w:highlight w:val="none"/>
        </w:rPr>
      </w:pPr>
      <w:r>
        <w:rPr>
          <w:color w:val="auto"/>
          <w:highlight w:val="none"/>
        </w:rPr>
      </w:r>
      <w:r/>
    </w:p>
    <w:p>
      <w:pPr>
        <w:jc w:val="center"/>
        <w:spacing w:line="360" w:lineRule="auto"/>
        <w:rPr>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                                供应商名称（加盖公章）：</w:t>
      </w:r>
      <w:r/>
    </w:p>
    <w:p>
      <w:pPr>
        <w:rPr>
          <w:rStyle w:val="958"/>
          <w:rFonts w:hint="default" w:ascii="宋体" w:hAnsi="宋体" w:eastAsia="宋体" w:cs="宋体"/>
          <w:b/>
          <w:bCs/>
          <w:color w:val="auto"/>
          <w:sz w:val="32"/>
          <w:szCs w:val="32"/>
          <w:highlight w:val="none"/>
        </w:rPr>
      </w:pPr>
      <w:r>
        <w:rPr>
          <w:rStyle w:val="958"/>
          <w:rFonts w:hint="default" w:ascii="宋体" w:hAnsi="宋体" w:eastAsia="宋体" w:cs="宋体"/>
          <w:b/>
          <w:bCs/>
          <w:color w:val="auto"/>
          <w:sz w:val="32"/>
          <w:szCs w:val="32"/>
          <w:highlight w:val="none"/>
        </w:rPr>
        <w:br w:type="page" w:clear="all"/>
      </w:r>
      <w:r/>
    </w:p>
    <w:p>
      <w:pPr>
        <w:pStyle w:val="1311"/>
        <w:jc w:val="center"/>
        <w:spacing w:before="320" w:after="320"/>
        <w:rPr>
          <w:rStyle w:val="958"/>
          <w:rFonts w:hint="default" w:ascii="宋体" w:hAnsi="宋体" w:eastAsia="宋体" w:cs="宋体"/>
          <w:b/>
          <w:bCs/>
          <w:color w:val="auto"/>
          <w:sz w:val="32"/>
          <w:szCs w:val="32"/>
          <w:highlight w:val="none"/>
        </w:rPr>
        <w:outlineLvl w:val="1"/>
      </w:pPr>
      <w:r>
        <w:rPr>
          <w:rFonts w:hint="default" w:ascii="宋体" w:hAnsi="宋体" w:eastAsia="宋体" w:cs="宋体"/>
          <w:b/>
          <w:bCs/>
          <w:color w:val="auto"/>
          <w:sz w:val="32"/>
          <w:szCs w:val="32"/>
          <w:highlight w:val="none"/>
        </w:rPr>
      </w:r>
      <w:r/>
    </w:p>
    <w:p>
      <w:pPr>
        <w:pStyle w:val="1311"/>
        <w:jc w:val="center"/>
        <w:spacing w:before="320" w:after="320"/>
        <w:rPr>
          <w:rStyle w:val="958"/>
          <w:rFonts w:hint="default" w:ascii="宋体" w:hAnsi="宋体" w:eastAsia="宋体" w:cs="宋体"/>
          <w:b/>
          <w:bCs/>
          <w:color w:val="auto"/>
          <w:sz w:val="32"/>
          <w:szCs w:val="32"/>
          <w:highlight w:val="none"/>
        </w:rPr>
        <w:outlineLvl w:val="1"/>
      </w:pPr>
      <w:r>
        <w:rPr>
          <w:rFonts w:hint="default" w:ascii="宋体" w:hAnsi="宋体" w:eastAsia="宋体" w:cs="宋体"/>
          <w:b/>
          <w:bCs/>
          <w:color w:val="auto"/>
          <w:sz w:val="32"/>
          <w:szCs w:val="32"/>
          <w:highlight w:val="none"/>
        </w:rPr>
      </w:r>
      <w:r/>
    </w:p>
    <w:p>
      <w:pPr>
        <w:pStyle w:val="1311"/>
        <w:jc w:val="center"/>
        <w:spacing w:before="320" w:after="320"/>
        <w:rPr>
          <w:rStyle w:val="958"/>
          <w:rFonts w:hint="default" w:ascii="宋体" w:hAnsi="宋体" w:eastAsia="宋体" w:cs="宋体"/>
          <w:b/>
          <w:bCs/>
          <w:color w:val="auto"/>
          <w:sz w:val="32"/>
          <w:szCs w:val="32"/>
          <w:highlight w:val="none"/>
        </w:rPr>
        <w:outlineLvl w:val="1"/>
      </w:pPr>
      <w:r>
        <w:rPr>
          <w:rStyle w:val="958"/>
          <w:rFonts w:hint="default" w:ascii="宋体" w:hAnsi="宋体" w:eastAsia="宋体" w:cs="宋体"/>
          <w:b/>
          <w:bCs/>
          <w:color w:val="auto"/>
          <w:sz w:val="32"/>
          <w:szCs w:val="32"/>
          <w:highlight w:val="none"/>
        </w:rPr>
        <w:t xml:space="preserve">授权委托书</w:t>
      </w:r>
      <w:r/>
    </w:p>
    <w:p>
      <w:pPr>
        <w:pStyle w:val="1366"/>
        <w:ind w:firstLine="480"/>
        <w:keepLines w:val="0"/>
        <w:keepNext w:val="0"/>
        <w:pageBreakBefore w:val="0"/>
        <w:spacing w:before="320" w:after="320" w:line="440" w:lineRule="exact"/>
        <w:widowControl/>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本授权书声明：</w:t>
      </w:r>
      <w:r>
        <w:rPr>
          <w:rStyle w:val="958"/>
          <w:rFonts w:hint="eastAsia" w:asciiTheme="minorEastAsia" w:hAnsiTheme="minorEastAsia" w:eastAsiaTheme="minorEastAsia" w:cstheme="minorEastAsia"/>
          <w:color w:val="auto"/>
          <w:sz w:val="24"/>
          <w:szCs w:val="24"/>
          <w:highlight w:val="none"/>
          <w:u w:val="single"/>
        </w:rPr>
        <w:t xml:space="preserve">                （供应商名称）</w:t>
      </w:r>
      <w:r>
        <w:rPr>
          <w:rStyle w:val="958"/>
          <w:rFonts w:hint="eastAsia" w:asciiTheme="minorEastAsia" w:hAnsiTheme="minorEastAsia" w:eastAsiaTheme="minorEastAsia" w:cstheme="minorEastAsia"/>
          <w:color w:val="auto"/>
          <w:sz w:val="24"/>
          <w:szCs w:val="24"/>
          <w:highlight w:val="none"/>
        </w:rPr>
        <w:t xml:space="preserve">授权</w:t>
      </w:r>
      <w:bookmarkStart w:id="318" w:name="sys_STR"/>
      <w:r/>
      <w:bookmarkEnd w:id="318"/>
      <w:r>
        <w:rPr>
          <w:rStyle w:val="958"/>
          <w:rFonts w:hint="eastAsia" w:asciiTheme="minorEastAsia" w:hAnsiTheme="minorEastAsia" w:eastAsiaTheme="minorEastAsia" w:cstheme="minorEastAsia"/>
          <w:color w:val="auto"/>
          <w:sz w:val="24"/>
          <w:szCs w:val="24"/>
          <w:highlight w:val="none"/>
          <w:u w:val="single"/>
        </w:rPr>
        <w:t xml:space="preserve">        (被授权人的姓名)（被授权人身份证号码</w:t>
      </w:r>
      <w:r>
        <w:rPr>
          <w:rStyle w:val="958"/>
          <w:rFonts w:hint="eastAsia" w:asciiTheme="minorEastAsia" w:hAnsiTheme="minorEastAsia" w:eastAsiaTheme="minorEastAsia" w:cstheme="minorEastAsia"/>
          <w:color w:val="auto"/>
          <w:sz w:val="24"/>
          <w:szCs w:val="24"/>
          <w:highlight w:val="none"/>
          <w:u w:val="single"/>
          <w:lang w:eastAsia="zh-CN"/>
        </w:rPr>
        <w:t xml:space="preserve">：</w:t>
      </w:r>
      <w:r>
        <w:rPr>
          <w:rStyle w:val="958"/>
          <w:rFonts w:hint="eastAsia" w:asciiTheme="minorEastAsia" w:hAnsiTheme="minorEastAsia" w:eastAsiaTheme="minorEastAsia" w:cstheme="minorEastAsia"/>
          <w:color w:val="auto"/>
          <w:sz w:val="24"/>
          <w:szCs w:val="24"/>
          <w:highlight w:val="none"/>
          <w:u w:val="single"/>
          <w:lang w:val="en-US" w:eastAsia="zh-CN"/>
        </w:rPr>
        <w:t xml:space="preserve">         </w:t>
      </w:r>
      <w:r>
        <w:rPr>
          <w:rStyle w:val="958"/>
          <w:rFonts w:hint="eastAsia" w:asciiTheme="minorEastAsia" w:hAnsiTheme="minorEastAsia" w:eastAsiaTheme="minorEastAsia" w:cstheme="minorEastAsia"/>
          <w:color w:val="auto"/>
          <w:sz w:val="24"/>
          <w:szCs w:val="24"/>
          <w:highlight w:val="none"/>
          <w:u w:val="single"/>
        </w:rPr>
        <w:t xml:space="preserve">）</w:t>
      </w:r>
      <w:r>
        <w:rPr>
          <w:rStyle w:val="958"/>
          <w:rFonts w:hint="eastAsia" w:asciiTheme="minorEastAsia" w:hAnsiTheme="minorEastAsia" w:eastAsiaTheme="minorEastAsia" w:cstheme="minorEastAsia"/>
          <w:color w:val="auto"/>
          <w:sz w:val="24"/>
          <w:szCs w:val="24"/>
          <w:highlight w:val="none"/>
        </w:rPr>
        <w:t xml:space="preserve">为我方就</w:t>
      </w:r>
      <w:r>
        <w:rPr>
          <w:rStyle w:val="958"/>
          <w:rFonts w:hint="eastAsia" w:asciiTheme="minorEastAsia" w:hAnsiTheme="minorEastAsia" w:eastAsiaTheme="minorEastAsia" w:cstheme="minorEastAsia"/>
          <w:color w:val="auto"/>
          <w:sz w:val="24"/>
          <w:szCs w:val="24"/>
          <w:highlight w:val="none"/>
          <w:u w:val="single"/>
        </w:rPr>
        <w:t xml:space="preserve">              （项目编号：     </w:t>
      </w:r>
      <w:r>
        <w:rPr>
          <w:rStyle w:val="958"/>
          <w:rFonts w:hint="eastAsia" w:asciiTheme="minorEastAsia" w:hAnsiTheme="minorEastAsia" w:eastAsiaTheme="minorEastAsia" w:cstheme="minorEastAsia"/>
          <w:color w:val="auto"/>
          <w:sz w:val="24"/>
          <w:szCs w:val="24"/>
          <w:highlight w:val="none"/>
          <w:u w:val="single"/>
          <w:lang w:eastAsia="zh-CN"/>
        </w:rPr>
        <w:t xml:space="preserve">）</w:t>
      </w:r>
      <w:r>
        <w:rPr>
          <w:rStyle w:val="958"/>
          <w:rFonts w:hint="eastAsia" w:asciiTheme="minorEastAsia" w:hAnsiTheme="minorEastAsia" w:eastAsiaTheme="minorEastAsia" w:cstheme="minorEastAsia"/>
          <w:color w:val="auto"/>
          <w:sz w:val="24"/>
          <w:szCs w:val="24"/>
          <w:highlight w:val="none"/>
          <w:u w:val="single"/>
        </w:rPr>
        <w:t xml:space="preserve">项目</w:t>
      </w:r>
      <w:r>
        <w:rPr>
          <w:rStyle w:val="958"/>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rPr>
          <w:rStyle w:val="958"/>
          <w:rFonts w:hint="eastAsia" w:asciiTheme="minorEastAsia" w:hAnsiTheme="minorEastAsia" w:eastAsiaTheme="minorEastAsia" w:cstheme="minorEastAsia"/>
          <w:color w:val="auto"/>
          <w:sz w:val="24"/>
          <w:szCs w:val="24"/>
          <w:highlight w:val="none"/>
          <w:lang w:eastAsia="zh-CN"/>
        </w:rPr>
        <w:t xml:space="preserve">，</w:t>
      </w:r>
      <w:r>
        <w:rPr>
          <w:rStyle w:val="958"/>
          <w:rFonts w:hint="eastAsia" w:asciiTheme="minorEastAsia" w:hAnsiTheme="minorEastAsia" w:eastAsiaTheme="minorEastAsia" w:cstheme="minorEastAsia"/>
          <w:color w:val="auto"/>
          <w:sz w:val="24"/>
          <w:szCs w:val="24"/>
          <w:highlight w:val="none"/>
        </w:rPr>
        <w:t xml:space="preserve">其代表本单位处理相关事项所产生的一切责任由本单位承担。</w:t>
      </w:r>
      <w:r/>
    </w:p>
    <w:p>
      <w:pPr>
        <w:pStyle w:val="1366"/>
        <w:ind w:firstLine="480"/>
        <w:keepLines w:val="0"/>
        <w:keepNext w:val="0"/>
        <w:pageBreakBefore w:val="0"/>
        <w:spacing w:before="320" w:after="320" w:line="440" w:lineRule="exact"/>
        <w:widowControl/>
        <w:rPr>
          <w:rStyle w:val="958"/>
          <w:rFonts w:hint="eastAsia" w:asciiTheme="minorEastAsia" w:hAnsiTheme="minorEastAsia" w:eastAsiaTheme="minorEastAsia" w:cstheme="minorEastAsia"/>
          <w:color w:val="auto"/>
          <w:sz w:val="24"/>
          <w:szCs w:val="24"/>
          <w:highlight w:val="none"/>
        </w:rPr>
      </w:pPr>
      <w:r>
        <w:rPr>
          <w:rStyle w:val="958"/>
          <w:rFonts w:hint="eastAsia" w:asciiTheme="minorEastAsia" w:hAnsiTheme="minorEastAsia" w:eastAsiaTheme="minorEastAsia" w:cstheme="minorEastAsia"/>
          <w:color w:val="auto"/>
          <w:sz w:val="24"/>
          <w:szCs w:val="24"/>
          <w:highlight w:val="none"/>
        </w:rPr>
        <w:t xml:space="preserve">本授权书于</w:t>
      </w:r>
      <w:r>
        <w:rPr>
          <w:rStyle w:val="958"/>
          <w:rFonts w:hint="eastAsia" w:asciiTheme="minorEastAsia" w:hAnsiTheme="minorEastAsia" w:eastAsiaTheme="minorEastAsia" w:cstheme="minorEastAsia"/>
          <w:color w:val="auto"/>
          <w:sz w:val="24"/>
          <w:szCs w:val="24"/>
          <w:highlight w:val="none"/>
          <w:u w:val="single"/>
        </w:rPr>
        <w:t xml:space="preserve">   年  月   日</w:t>
      </w:r>
      <w:r>
        <w:rPr>
          <w:rStyle w:val="958"/>
          <w:rFonts w:hint="eastAsia" w:asciiTheme="minorEastAsia" w:hAnsiTheme="minorEastAsia" w:eastAsiaTheme="minorEastAsia" w:cstheme="minorEastAsia"/>
          <w:color w:val="auto"/>
          <w:sz w:val="24"/>
          <w:szCs w:val="24"/>
          <w:highlight w:val="none"/>
        </w:rPr>
        <w:t xml:space="preserve">起生效，特此声明。  </w:t>
      </w:r>
      <w:r/>
    </w:p>
    <w:p>
      <w:pPr>
        <w:pStyle w:val="1311"/>
        <w:spacing w:before="240" w:after="240"/>
        <w:rPr>
          <w:rStyle w:val="958"/>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被授权人联系电话：（手机）   </w:t>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授权单位名称：   （加盖公章）</w:t>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单位地址：    </w:t>
      </w:r>
      <w:r/>
    </w:p>
    <w:p>
      <w:pPr>
        <w:pStyle w:val="1311"/>
        <w:ind w:firstLine="3600"/>
        <w:spacing w:before="240" w:after="240"/>
        <w:rPr>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rPr>
          <w:rStyle w:val="958"/>
          <w:rFonts w:hint="eastAsia" w:eastAsia="宋体"/>
          <w:b/>
          <w:bCs/>
          <w:sz w:val="32"/>
          <w:szCs w:val="32"/>
          <w:highlight w:val="none"/>
          <w:lang w:eastAsia="zh-CN"/>
        </w:rPr>
      </w:pPr>
      <w:r>
        <w:rPr>
          <w:rStyle w:val="958"/>
          <w:rFonts w:hint="eastAsia" w:eastAsia="宋体"/>
          <w:b/>
          <w:bCs/>
          <w:sz w:val="32"/>
          <w:szCs w:val="32"/>
          <w:highlight w:val="none"/>
          <w:lang w:eastAsia="zh-CN"/>
        </w:rPr>
        <w:br w:type="page" w:clear="all"/>
      </w:r>
      <w:r/>
    </w:p>
    <w:p>
      <w:pPr>
        <w:pStyle w:val="1311"/>
        <w:jc w:val="center"/>
        <w:spacing w:before="240" w:after="240"/>
        <w:rPr>
          <w:rStyle w:val="958"/>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311"/>
        <w:jc w:val="center"/>
        <w:spacing w:before="240" w:after="240"/>
        <w:rPr>
          <w:rStyle w:val="958"/>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1311"/>
        <w:jc w:val="center"/>
        <w:spacing w:before="240" w:after="240"/>
        <w:rPr>
          <w:rStyle w:val="958"/>
          <w:rFonts w:hint="default" w:ascii="宋体" w:hAnsi="宋体" w:eastAsia="宋体" w:cs="宋体"/>
          <w:b/>
          <w:bCs/>
          <w:color w:val="auto"/>
          <w:sz w:val="32"/>
          <w:szCs w:val="32"/>
          <w:highlight w:val="none"/>
        </w:rPr>
      </w:pPr>
      <w:r>
        <w:rPr>
          <w:rStyle w:val="958"/>
          <w:rFonts w:hint="eastAsia" w:ascii="宋体" w:hAnsi="宋体" w:eastAsia="宋体" w:cs="宋体"/>
          <w:b/>
          <w:bCs/>
          <w:color w:val="auto"/>
          <w:sz w:val="32"/>
          <w:szCs w:val="32"/>
          <w:highlight w:val="none"/>
          <w:lang w:eastAsia="zh-CN"/>
        </w:rPr>
        <w:t xml:space="preserve">法定代表人身份证明书</w:t>
      </w:r>
      <w:r/>
    </w:p>
    <w:p>
      <w:pPr>
        <w:pStyle w:val="1311"/>
        <w:ind w:left="479" w:firstLine="0"/>
        <w:keepLines w:val="0"/>
        <w:keepNext w:val="0"/>
        <w:pageBreakBefore w:val="0"/>
        <w:spacing w:before="240" w:after="240" w:line="440" w:lineRule="exact"/>
        <w:widowControl/>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lang w:eastAsia="zh-CN"/>
        </w:rPr>
        <w:t xml:space="preserve">兹证明</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val="en-US" w:eastAsia="zh-CN"/>
        </w:rPr>
        <w:t xml:space="preserve">    </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eastAsia="zh-CN"/>
        </w:rPr>
        <w:t xml:space="preserve">姓名</w:t>
      </w:r>
      <w:r>
        <w:rPr>
          <w:rStyle w:val="958"/>
          <w:rFonts w:hint="eastAsia" w:asciiTheme="minorEastAsia" w:hAnsiTheme="minorEastAsia" w:eastAsiaTheme="minorEastAsia" w:cstheme="minorEastAsia"/>
          <w:sz w:val="24"/>
          <w:szCs w:val="24"/>
          <w:highlight w:val="none"/>
          <w:u w:val="single"/>
        </w:rPr>
        <w:t xml:space="preserve">）（</w:t>
      </w:r>
      <w:r>
        <w:rPr>
          <w:rStyle w:val="958"/>
          <w:rFonts w:hint="eastAsia" w:asciiTheme="minorEastAsia" w:hAnsiTheme="minorEastAsia" w:eastAsiaTheme="minorEastAsia" w:cstheme="minorEastAsia"/>
          <w:sz w:val="24"/>
          <w:szCs w:val="24"/>
          <w:highlight w:val="none"/>
          <w:u w:val="single"/>
          <w:lang w:eastAsia="zh-CN"/>
        </w:rPr>
        <w:t xml:space="preserve">法定代表人身份</w:t>
      </w:r>
      <w:r>
        <w:rPr>
          <w:rStyle w:val="958"/>
          <w:rFonts w:hint="eastAsia" w:asciiTheme="minorEastAsia" w:hAnsiTheme="minorEastAsia" w:eastAsiaTheme="minorEastAsia" w:cstheme="minorEastAsia"/>
          <w:sz w:val="24"/>
          <w:szCs w:val="24"/>
          <w:highlight w:val="none"/>
          <w:u w:val="single"/>
        </w:rPr>
        <w:t xml:space="preserve">证号码</w:t>
      </w:r>
      <w:r>
        <w:rPr>
          <w:rStyle w:val="958"/>
          <w:rFonts w:hint="eastAsia" w:asciiTheme="minorEastAsia" w:hAnsiTheme="minorEastAsia" w:eastAsiaTheme="minorEastAsia" w:cstheme="minorEastAsia"/>
          <w:sz w:val="24"/>
          <w:szCs w:val="24"/>
          <w:highlight w:val="none"/>
          <w:u w:val="single"/>
          <w:lang w:eastAsia="zh-CN"/>
        </w:rPr>
        <w:t xml:space="preserve">：</w:t>
      </w:r>
      <w:r>
        <w:rPr>
          <w:rStyle w:val="958"/>
          <w:rFonts w:hint="eastAsia" w:asciiTheme="minorEastAsia" w:hAnsiTheme="minorEastAsia" w:eastAsiaTheme="minorEastAsia" w:cstheme="minorEastAsia"/>
          <w:sz w:val="24"/>
          <w:szCs w:val="24"/>
          <w:highlight w:val="none"/>
          <w:u w:val="single"/>
          <w:lang w:val="en-US" w:eastAsia="zh-CN"/>
        </w:rPr>
        <w:t xml:space="preserve">         </w:t>
      </w:r>
      <w:r>
        <w:rPr>
          <w:rStyle w:val="958"/>
          <w:rFonts w:hint="eastAsia" w:asciiTheme="minorEastAsia" w:hAnsiTheme="minorEastAsia" w:eastAsiaTheme="minorEastAsia" w:cstheme="minorEastAsia"/>
          <w:sz w:val="24"/>
          <w:szCs w:val="24"/>
          <w:highlight w:val="none"/>
          <w:u w:val="single"/>
        </w:rPr>
        <w:t xml:space="preserve">）</w:t>
      </w:r>
      <w:r>
        <w:rPr>
          <w:rStyle w:val="958"/>
          <w:rFonts w:hint="eastAsia" w:asciiTheme="minorEastAsia" w:hAnsiTheme="minorEastAsia" w:eastAsiaTheme="minorEastAsia" w:cstheme="minorEastAsia"/>
          <w:sz w:val="24"/>
          <w:szCs w:val="24"/>
          <w:highlight w:val="none"/>
          <w:lang w:eastAsia="zh-CN"/>
        </w:rPr>
        <w:t xml:space="preserve">担任</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val="en-US" w:eastAsia="zh-CN"/>
        </w:rPr>
        <w:t xml:space="preserve">  </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val="en-US" w:eastAsia="zh-CN"/>
        </w:rPr>
        <w:t xml:space="preserve">  </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eastAsia="zh-CN"/>
        </w:rPr>
        <w:t xml:space="preserve">供应商名称</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eastAsia="zh-CN"/>
        </w:rPr>
        <w:t xml:space="preserve">职位</w:t>
      </w:r>
      <w:r>
        <w:rPr>
          <w:rStyle w:val="958"/>
          <w:rFonts w:hint="eastAsia" w:asciiTheme="minorEastAsia" w:hAnsiTheme="minorEastAsia" w:eastAsiaTheme="minorEastAsia" w:cstheme="minorEastAsia"/>
          <w:sz w:val="24"/>
          <w:szCs w:val="24"/>
          <w:highlight w:val="none"/>
          <w:u w:val="single"/>
        </w:rPr>
        <w:t xml:space="preserve"> </w:t>
      </w:r>
      <w:r>
        <w:rPr>
          <w:rStyle w:val="958"/>
          <w:rFonts w:hint="eastAsia" w:asciiTheme="minorEastAsia" w:hAnsiTheme="minorEastAsia" w:eastAsiaTheme="minorEastAsia" w:cstheme="minorEastAsia"/>
          <w:sz w:val="24"/>
          <w:szCs w:val="24"/>
          <w:highlight w:val="none"/>
          <w:u w:val="single"/>
          <w:lang w:eastAsia="zh-CN"/>
        </w:rPr>
        <w:t xml:space="preserve">）</w:t>
      </w:r>
      <w:r>
        <w:rPr>
          <w:rStyle w:val="958"/>
          <w:rFonts w:hint="eastAsia" w:asciiTheme="minorEastAsia" w:hAnsiTheme="minorEastAsia" w:eastAsiaTheme="minorEastAsia" w:cstheme="minorEastAsia"/>
          <w:sz w:val="24"/>
          <w:szCs w:val="24"/>
          <w:highlight w:val="none"/>
          <w:u w:val="none"/>
          <w:lang w:eastAsia="zh-CN"/>
        </w:rPr>
        <w:t xml:space="preserve">，是</w:t>
      </w:r>
      <w:r>
        <w:rPr>
          <w:rStyle w:val="958"/>
          <w:rFonts w:hint="eastAsia" w:asciiTheme="minorEastAsia" w:hAnsiTheme="minorEastAsia" w:eastAsiaTheme="minorEastAsia" w:cstheme="minorEastAsia"/>
          <w:sz w:val="24"/>
          <w:szCs w:val="24"/>
          <w:highlight w:val="none"/>
          <w:lang w:eastAsia="zh-CN"/>
        </w:rPr>
        <w:t xml:space="preserve">我单位的法定代表人</w:t>
      </w:r>
      <w:r>
        <w:rPr>
          <w:rStyle w:val="958"/>
          <w:rFonts w:hint="eastAsia" w:asciiTheme="minorEastAsia" w:hAnsiTheme="minorEastAsia" w:eastAsiaTheme="minorEastAsia" w:cstheme="minorEastAsia"/>
          <w:sz w:val="24"/>
          <w:szCs w:val="24"/>
          <w:highlight w:val="none"/>
        </w:rPr>
        <w:t xml:space="preserve">。 </w:t>
      </w:r>
      <w:r/>
    </w:p>
    <w:p>
      <w:pPr>
        <w:pStyle w:val="1311"/>
        <w:ind w:firstLine="480"/>
        <w:keepLines w:val="0"/>
        <w:keepNext w:val="0"/>
        <w:pageBreakBefore w:val="0"/>
        <w:spacing w:before="240" w:after="240" w:line="440" w:lineRule="exact"/>
        <w:widowControl/>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特此</w:t>
      </w:r>
      <w:r>
        <w:rPr>
          <w:rStyle w:val="958"/>
          <w:rFonts w:hint="eastAsia" w:asciiTheme="minorEastAsia" w:hAnsiTheme="minorEastAsia" w:eastAsiaTheme="minorEastAsia" w:cstheme="minorEastAsia"/>
          <w:sz w:val="24"/>
          <w:szCs w:val="24"/>
          <w:highlight w:val="none"/>
          <w:lang w:eastAsia="zh-CN"/>
        </w:rPr>
        <w:t xml:space="preserve">证</w:t>
      </w:r>
      <w:r>
        <w:rPr>
          <w:rStyle w:val="958"/>
          <w:rFonts w:hint="eastAsia" w:asciiTheme="minorEastAsia" w:hAnsiTheme="minorEastAsia" w:eastAsiaTheme="minorEastAsia" w:cstheme="minorEastAsia"/>
          <w:sz w:val="24"/>
          <w:szCs w:val="24"/>
          <w:highlight w:val="none"/>
        </w:rPr>
        <w:t xml:space="preserve">明。  </w:t>
      </w:r>
      <w:r/>
    </w:p>
    <w:p>
      <w:pPr>
        <w:pStyle w:val="1311"/>
        <w:ind w:firstLine="500"/>
        <w:spacing w:before="240" w:after="240"/>
        <w:rPr>
          <w:rStyle w:val="958"/>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311"/>
        <w:ind w:firstLine="24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 </w:t>
      </w:r>
      <w:r>
        <w:rPr>
          <w:rStyle w:val="958"/>
          <w:rFonts w:hint="eastAsia" w:asciiTheme="minorEastAsia" w:hAnsiTheme="minorEastAsia" w:eastAsiaTheme="minorEastAsia" w:cstheme="minorEastAsia"/>
          <w:sz w:val="24"/>
          <w:szCs w:val="24"/>
          <w:highlight w:val="none"/>
          <w:lang w:val="en-US" w:eastAsia="zh-CN"/>
        </w:rPr>
        <w:t xml:space="preserve">                       </w:t>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lang w:eastAsia="zh-CN"/>
        </w:rPr>
        <w:t xml:space="preserve">法定代表人</w:t>
      </w:r>
      <w:r>
        <w:rPr>
          <w:rStyle w:val="958"/>
          <w:rFonts w:hint="eastAsia" w:asciiTheme="minorEastAsia" w:hAnsiTheme="minorEastAsia" w:eastAsiaTheme="minorEastAsia" w:cstheme="minorEastAsia"/>
          <w:sz w:val="24"/>
          <w:szCs w:val="24"/>
          <w:highlight w:val="none"/>
        </w:rPr>
        <w:t xml:space="preserve">联系电话：（手机）   </w:t>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单位名称：   （加盖公章）</w:t>
      </w:r>
      <w:r/>
    </w:p>
    <w:p>
      <w:pPr>
        <w:pStyle w:val="1311"/>
        <w:ind w:firstLine="3570"/>
        <w:spacing w:before="240" w:after="240"/>
        <w:rPr>
          <w:rStyle w:val="958"/>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单位地址：    </w:t>
      </w:r>
      <w:r/>
    </w:p>
    <w:p>
      <w:pPr>
        <w:pStyle w:val="1311"/>
        <w:ind w:firstLine="3600"/>
        <w:spacing w:before="240" w:after="240"/>
        <w:rPr>
          <w:rFonts w:hint="eastAsia" w:asciiTheme="minorEastAsia" w:hAnsiTheme="minorEastAsia" w:eastAsiaTheme="minorEastAsia" w:cstheme="minorEastAsia"/>
          <w:sz w:val="24"/>
          <w:szCs w:val="24"/>
          <w:highlight w:val="none"/>
        </w:rPr>
      </w:pPr>
      <w:r>
        <w:rPr>
          <w:rStyle w:val="958"/>
          <w:rFonts w:hint="eastAsia" w:asciiTheme="minorEastAsia" w:hAnsiTheme="minorEastAsia" w:eastAsiaTheme="minorEastAsia" w:cstheme="minorEastAsia"/>
          <w:sz w:val="24"/>
          <w:szCs w:val="24"/>
          <w:highlight w:val="none"/>
        </w:rPr>
        <w:t xml:space="preserve">日期：   年   月   日</w:t>
      </w:r>
      <w:r/>
    </w:p>
    <w:p>
      <w:pPr>
        <w:pStyle w:val="1366"/>
        <w:spacing w:line="440" w:lineRule="exact"/>
        <w:rPr>
          <w:rStyle w:val="958"/>
          <w:color w:val="auto"/>
          <w:spacing w:val="7"/>
          <w:highlight w:val="none"/>
        </w:rPr>
      </w:pPr>
      <w:r>
        <w:rPr>
          <w:rStyle w:val="958"/>
          <w:color w:val="auto"/>
          <w:highlight w:val="none"/>
        </w:rPr>
        <w:br w:type="page" w:clear="all"/>
      </w:r>
      <w:r/>
    </w:p>
    <w:p>
      <w:pPr>
        <w:ind w:firstLine="480"/>
        <w:spacing w:line="360" w:lineRule="auto"/>
        <w:rPr>
          <w:rStyle w:val="958"/>
          <w:rFonts w:ascii="Times New Roman" w:hAnsi="Times New Roman" w:eastAsia="Times New Roman"/>
          <w:color w:val="auto"/>
          <w:highlight w:val="none"/>
        </w:rPr>
      </w:pPr>
      <w:r>
        <w:rPr>
          <w:rStyle w:val="958"/>
          <w:rFonts w:ascii="宋体" w:hAnsi="宋体" w:eastAsia="宋体" w:cs="宋体"/>
          <w:color w:val="auto"/>
          <w:sz w:val="36"/>
          <w:szCs w:val="36"/>
          <w:highlight w:val="none"/>
        </w:rPr>
        <w:t xml:space="preserve"> </w:t>
      </w:r>
      <w:r/>
    </w:p>
    <w:p>
      <w:pPr>
        <w:ind w:firstLine="420"/>
        <w:jc w:val="center"/>
        <w:spacing w:line="360" w:lineRule="auto"/>
        <w:rPr>
          <w:rStyle w:val="958"/>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outlineLvl w:val="1"/>
      </w:pPr>
      <w:r>
        <w:rPr>
          <w:rStyle w:val="958"/>
          <w:rFonts w:ascii="宋体" w:hAnsi="宋体" w:cs="宋体"/>
          <w:b/>
          <w:color w:val="auto"/>
          <w:sz w:val="28"/>
          <w:highlight w:val="none"/>
        </w:rPr>
        <w:t xml:space="preserve">  </w:t>
      </w:r>
      <w:bookmarkStart w:id="319"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319"/>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70"/>
        <w:ind w:firstLine="480"/>
        <w:spacing w:line="440" w:lineRule="exact"/>
        <w:rPr>
          <w:rFonts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320" w:name="_Toc5040"/>
      <w:r>
        <w:rPr>
          <w:rFonts w:hint="eastAsia" w:ascii="宋体" w:hAnsi="宋体"/>
          <w:color w:val="auto"/>
          <w:sz w:val="24"/>
          <w:highlight w:val="none"/>
        </w:rPr>
        <w:t xml:space="preserve">供应商名称（加盖公章）：</w:t>
      </w:r>
      <w:bookmarkEnd w:id="320"/>
      <w:r/>
      <w:r/>
    </w:p>
    <w:p>
      <w:pPr>
        <w:rPr>
          <w:rFonts w:hint="eastAsia" w:ascii="宋体" w:hAnsi="宋体"/>
          <w:color w:val="auto"/>
          <w:sz w:val="24"/>
          <w:highlight w:val="none"/>
        </w:rPr>
      </w:pPr>
      <w:r>
        <w:rPr>
          <w:rFonts w:hint="eastAsia" w:ascii="宋体" w:hAnsi="宋体"/>
          <w:color w:val="auto"/>
          <w:sz w:val="24"/>
          <w:highlight w:val="none"/>
        </w:rPr>
        <w:br w:type="page" w:clear="all"/>
      </w:r>
      <w:r/>
    </w:p>
    <w:p>
      <w:pPr>
        <w:pStyle w:val="1129"/>
        <w:rPr>
          <w:rStyle w:val="958"/>
          <w:color w:val="auto"/>
          <w:highlight w:val="none"/>
        </w:rPr>
        <w:outlineLvl w:val="0"/>
      </w:pPr>
      <w:r/>
      <w:bookmarkStart w:id="321" w:name="_Toc15106"/>
      <w:r/>
      <w:bookmarkStart w:id="322" w:name="_Toc12095"/>
      <w:r/>
      <w:bookmarkStart w:id="323" w:name="_Toc12431"/>
      <w:r>
        <w:rPr>
          <w:rFonts w:hint="eastAsia" w:eastAsia="宋体"/>
          <w:b/>
          <w:bCs/>
          <w:color w:val="auto"/>
          <w:sz w:val="28"/>
          <w:szCs w:val="28"/>
          <w:highlight w:val="none"/>
          <w:lang w:eastAsia="zh-CN"/>
        </w:rPr>
        <w:t xml:space="preserve">五</w:t>
      </w:r>
      <w:r>
        <w:rPr>
          <w:rStyle w:val="958"/>
          <w:rFonts w:ascii="宋体" w:hAnsi="宋体" w:eastAsia="宋体" w:cs="宋体"/>
          <w:b/>
          <w:color w:val="auto"/>
          <w:sz w:val="32"/>
          <w:highlight w:val="none"/>
        </w:rPr>
        <w:t xml:space="preserve">、第四章项目需求中实质性要求响应对照表</w:t>
      </w:r>
      <w:bookmarkEnd w:id="321"/>
      <w:r/>
      <w:bookmarkEnd w:id="322"/>
      <w:r/>
      <w:bookmarkEnd w:id="323"/>
      <w:r/>
      <w:r/>
    </w:p>
    <w:p>
      <w:pPr>
        <w:pStyle w:val="1281"/>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733"/>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281"/>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0"/>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0"/>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81"/>
        <w:rPr>
          <w:rFonts w:ascii="宋体" w:hAnsi="宋体" w:eastAsia="宋体" w:cs="宋体"/>
          <w:color w:val="auto"/>
          <w:highlight w:val="none"/>
        </w:rPr>
      </w:pPr>
      <w:r>
        <w:rPr>
          <w:rFonts w:ascii="宋体" w:hAnsi="宋体" w:eastAsia="宋体" w:cs="宋体"/>
          <w:color w:val="auto"/>
          <w:highlight w:val="none"/>
        </w:rPr>
      </w:r>
      <w:r/>
    </w:p>
    <w:p>
      <w:pPr>
        <w:pStyle w:val="1281"/>
        <w:ind w:firstLine="482"/>
        <w:rPr>
          <w:rFonts w:ascii="宋体" w:hAnsi="宋体" w:eastAsia="宋体" w:cs="宋体"/>
          <w:b/>
          <w:bCs/>
          <w:color w:val="auto"/>
          <w:highlight w:val="none"/>
        </w:rPr>
      </w:pPr>
      <w:r>
        <w:rPr>
          <w:rFonts w:ascii="宋体" w:hAnsi="宋体" w:eastAsia="宋体" w:cs="宋体"/>
          <w:b/>
          <w:bCs/>
          <w:color w:val="auto"/>
          <w:highlight w:val="none"/>
        </w:rPr>
      </w:r>
      <w:r/>
    </w:p>
    <w:p>
      <w:pPr>
        <w:pStyle w:val="1281"/>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33"/>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281"/>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1"/>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1"/>
              <w:rPr>
                <w:rFonts w:ascii="宋体" w:hAnsi="宋体" w:cs="宋体"/>
                <w:b/>
                <w:i/>
                <w:iCs/>
                <w:color w:val="auto"/>
                <w:highlight w:val="none"/>
                <w:u w:val="single"/>
              </w:rPr>
            </w:pPr>
            <w:r>
              <w:rPr>
                <w:rFonts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1"/>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1"/>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81"/>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81"/>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spacing w:line="400" w:lineRule="exact"/>
        <w:rPr>
          <w:rStyle w:val="958"/>
          <w:rFonts w:hint="default" w:ascii="Times New Roman" w:hAnsi="Times New Roman" w:eastAsia="宋体"/>
          <w:color w:val="auto"/>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1188"/>
        <w:rPr>
          <w:rStyle w:val="958"/>
          <w:rFonts w:hint="eastAsia" w:ascii="宋体" w:hAnsi="宋体" w:cs="宋体"/>
          <w:b/>
          <w:color w:val="auto"/>
          <w:sz w:val="32"/>
          <w:highlight w:val="none"/>
        </w:rPr>
      </w:pPr>
      <w:r/>
      <w:bookmarkStart w:id="324" w:name="_Toc20216"/>
      <w:r/>
      <w:bookmarkStart w:id="325" w:name="_Toc2823"/>
      <w:r/>
      <w:bookmarkStart w:id="326" w:name="_Toc20809"/>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cs="宋体"/>
          <w:b/>
          <w:color w:val="auto"/>
          <w:sz w:val="32"/>
          <w:highlight w:val="none"/>
        </w:rPr>
      </w:pPr>
      <w:r>
        <w:rPr>
          <w:rFonts w:hint="eastAsia" w:ascii="宋体" w:hAnsi="宋体" w:cs="宋体"/>
          <w:b/>
          <w:color w:val="auto"/>
          <w:sz w:val="32"/>
          <w:highlight w:val="none"/>
        </w:rPr>
      </w:r>
      <w:r/>
    </w:p>
    <w:p>
      <w:pPr>
        <w:pStyle w:val="1188"/>
        <w:rPr>
          <w:rStyle w:val="958"/>
          <w:rFonts w:hint="eastAsia" w:ascii="宋体" w:hAnsi="宋体" w:eastAsia="宋体" w:cs="宋体"/>
          <w:b/>
          <w:color w:val="auto"/>
          <w:sz w:val="32"/>
          <w:highlight w:val="none"/>
          <w:lang w:eastAsia="zh-CN"/>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pPr>
      <w:r>
        <w:rPr>
          <w:rFonts w:hint="eastAsia" w:ascii="宋体" w:hAnsi="宋体" w:eastAsia="宋体" w:cs="宋体"/>
          <w:b/>
          <w:color w:val="auto"/>
          <w:sz w:val="32"/>
          <w:highlight w:val="none"/>
          <w:lang w:eastAsia="zh-CN"/>
        </w:rPr>
      </w:r>
      <w:r/>
    </w:p>
    <w:p>
      <w:pPr>
        <w:pStyle w:val="1129"/>
        <w:rPr>
          <w:highlight w:val="none"/>
        </w:rPr>
        <w:outlineLvl w:val="1"/>
      </w:pPr>
      <w:r/>
      <w:bookmarkStart w:id="327" w:name="_Toc256000018"/>
      <w:r/>
      <w:bookmarkEnd w:id="327"/>
      <w:r/>
      <w:bookmarkStart w:id="328" w:name="_Toc256000017"/>
      <w:r/>
      <w:bookmarkStart w:id="329" w:name="_Toc14707"/>
      <w:r>
        <w:rPr>
          <w:rFonts w:hint="eastAsia" w:eastAsia="宋体"/>
          <w:b/>
          <w:bCs/>
          <w:sz w:val="28"/>
          <w:szCs w:val="28"/>
          <w:highlight w:val="none"/>
          <w:lang w:eastAsia="zh-CN"/>
        </w:rPr>
        <w:t xml:space="preserve">六</w:t>
      </w:r>
      <w:r>
        <w:rPr>
          <w:rFonts w:ascii="宋体" w:hAnsi="宋体" w:eastAsia="宋体" w:cs="宋体"/>
          <w:b/>
          <w:bCs/>
          <w:sz w:val="28"/>
          <w:szCs w:val="28"/>
          <w:highlight w:val="none"/>
        </w:rPr>
        <w:t xml:space="preserve">、</w:t>
      </w:r>
      <w:r>
        <w:rPr>
          <w:rFonts w:ascii="宋体" w:hAnsi="宋体" w:eastAsia="宋体" w:cs="宋体"/>
          <w:b/>
          <w:sz w:val="32"/>
          <w:highlight w:val="none"/>
        </w:rPr>
        <w:t xml:space="preserve">投标配置及分项报价表</w:t>
      </w:r>
      <w:bookmarkEnd w:id="328"/>
      <w:r/>
      <w:bookmarkEnd w:id="329"/>
      <w:r/>
      <w:r/>
    </w:p>
    <w:p>
      <w:pPr>
        <w:pStyle w:val="1281"/>
        <w:spacing w:line="440" w:lineRule="exact"/>
        <w:rPr>
          <w:spacing w:val="7"/>
          <w:highlight w:val="none"/>
        </w:rPr>
      </w:pPr>
      <w:r>
        <w:rPr>
          <w:rFonts w:ascii="宋体" w:hAnsi="宋体" w:eastAsia="宋体" w:cs="宋体"/>
          <w:highlight w:val="none"/>
        </w:rPr>
        <w:t xml:space="preserve">﻿ </w:t>
      </w:r>
      <w:r/>
    </w:p>
    <w:p>
      <w:pPr>
        <w:pStyle w:val="1281"/>
        <w:jc w:val="center"/>
        <w:spacing w:before="400" w:after="400" w:line="300" w:lineRule="auto"/>
        <w:rPr>
          <w:rFonts w:ascii="黑体" w:hAnsi="黑体" w:eastAsia="黑体" w:cs="黑体"/>
          <w:b/>
          <w:bCs/>
          <w:sz w:val="40"/>
          <w:szCs w:val="40"/>
          <w:highlight w:val="none"/>
        </w:rPr>
        <w:outlineLvl w:val="0"/>
      </w:pPr>
      <w:r/>
      <w:bookmarkStart w:id="330" w:name="_Toc14894"/>
      <w:r>
        <w:rPr>
          <w:rFonts w:ascii="黑体" w:hAnsi="黑体" w:eastAsia="黑体" w:cs="黑体"/>
          <w:b/>
          <w:bCs/>
          <w:sz w:val="40"/>
          <w:szCs w:val="40"/>
          <w:highlight w:val="none"/>
        </w:rPr>
        <w:t xml:space="preserve">投标配置及分项报价表</w:t>
      </w:r>
      <w:bookmarkEnd w:id="330"/>
      <w:r>
        <w:rPr>
          <w:rFonts w:ascii="黑体" w:hAnsi="黑体" w:eastAsia="黑体" w:cs="黑体"/>
          <w:b/>
          <w:bCs/>
          <w:sz w:val="40"/>
          <w:szCs w:val="40"/>
          <w:highlight w:val="none"/>
        </w:rPr>
        <w:t xml:space="preserve"> </w:t>
      </w:r>
      <w:r/>
    </w:p>
    <w:p>
      <w:pPr>
        <w:pStyle w:val="1281"/>
        <w:spacing w:before="240" w:after="240"/>
        <w:rPr>
          <w:rFonts w:ascii="宋体" w:hAnsi="宋体" w:eastAsia="宋体" w:cs="宋体"/>
          <w:highlight w:val="none"/>
        </w:rPr>
      </w:pPr>
      <w:r>
        <w:rPr>
          <w:rFonts w:ascii="宋体" w:hAnsi="宋体" w:eastAsia="宋体" w:cs="宋体"/>
          <w:highlight w:val="none"/>
        </w:rPr>
        <w:t xml:space="preserve">  </w:t>
      </w:r>
      <w:r/>
    </w:p>
    <w:tbl>
      <w:tblPr>
        <w:tblStyle w:val="733"/>
        <w:tblW w:w="87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3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hint="eastAsia" w:ascii="宋体" w:hAnsi="宋体" w:eastAsia="宋体" w:cs="宋体"/>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t xml:space="preserve">总价（元）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281"/>
              <w:jc w:val="center"/>
              <w:rPr>
                <w:rFonts w:ascii="宋体" w:hAnsi="宋体" w:eastAsia="宋体" w:cs="宋体"/>
                <w:highlight w:val="none"/>
              </w:rPr>
            </w:pPr>
            <w:r>
              <w:rPr>
                <w:rFonts w:ascii="宋体" w:hAnsi="宋体" w:eastAsia="宋体" w:cs="宋体"/>
                <w:highlight w:val="none"/>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1"/>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1"/>
              <w:rPr>
                <w:rFonts w:ascii="宋体" w:hAnsi="宋体" w:eastAsia="宋体" w:cs="宋体"/>
                <w:highlight w:val="none"/>
              </w:rPr>
            </w:pPr>
            <w:r>
              <w:rPr>
                <w:rFonts w:ascii="宋体" w:hAnsi="宋体" w:eastAsia="宋体" w:cs="宋体"/>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984" w:type="dxa"/>
            <w:vAlign w:val="center"/>
            <w:textDirection w:val="lrTb"/>
            <w:noWrap w:val="false"/>
          </w:tcPr>
          <w:p>
            <w:pPr>
              <w:pStyle w:val="1281"/>
              <w:rPr>
                <w:rFonts w:ascii="宋体" w:hAnsi="宋体" w:eastAsia="宋体" w:cs="宋体"/>
                <w:highlight w:val="none"/>
              </w:rPr>
            </w:pPr>
            <w:r>
              <w:rPr>
                <w:rFonts w:ascii="宋体" w:hAnsi="宋体" w:eastAsia="宋体" w:cs="宋体"/>
                <w:highlight w:val="none"/>
              </w:rPr>
              <w:t xml:space="preserve">   元(大写：   ) </w:t>
            </w:r>
            <w:r/>
          </w:p>
        </w:tc>
      </w:tr>
    </w:tbl>
    <w:p>
      <w:pPr>
        <w:pStyle w:val="1281"/>
        <w:spacing w:before="240" w:after="240"/>
        <w:rPr>
          <w:rFonts w:ascii="宋体" w:hAnsi="宋体" w:eastAsia="宋体" w:cs="宋体"/>
          <w:highlight w:val="none"/>
        </w:rPr>
      </w:pPr>
      <w:r>
        <w:rPr>
          <w:rFonts w:ascii="宋体" w:hAnsi="宋体" w:eastAsia="宋体" w:cs="宋体"/>
          <w:highlight w:val="none"/>
        </w:rPr>
        <w:t xml:space="preserve">  </w:t>
      </w:r>
      <w:r/>
    </w:p>
    <w:p>
      <w:pPr>
        <w:pStyle w:val="1281"/>
        <w:spacing w:before="240" w:after="240"/>
        <w:rPr>
          <w:rFonts w:ascii="宋体" w:hAnsi="宋体" w:eastAsia="宋体" w:cs="宋体"/>
          <w:highlight w:val="none"/>
        </w:rPr>
      </w:pPr>
      <w:r>
        <w:rPr>
          <w:rFonts w:ascii="宋体" w:hAnsi="宋体" w:eastAsia="宋体" w:cs="宋体"/>
          <w:highlight w:val="none"/>
        </w:rPr>
        <w:t xml:space="preserve">注： </w:t>
      </w:r>
      <w:r/>
    </w:p>
    <w:p>
      <w:pPr>
        <w:pStyle w:val="1281"/>
        <w:spacing w:before="240" w:after="240"/>
        <w:rPr>
          <w:rFonts w:ascii="宋体" w:hAnsi="宋体" w:eastAsia="宋体" w:cs="宋体"/>
          <w:highlight w:val="none"/>
        </w:rPr>
      </w:pPr>
      <w:r>
        <w:rPr>
          <w:rFonts w:ascii="宋体" w:hAnsi="宋体" w:eastAsia="宋体" w:cs="宋体"/>
          <w:highlight w:val="none"/>
        </w:rPr>
        <w:t xml:space="preserve">1、技术要求详见招标文件第四章项目需求；此表的总计金额应与开标一览表相符。 </w:t>
      </w:r>
      <w:r/>
    </w:p>
    <w:p>
      <w:pPr>
        <w:pStyle w:val="1281"/>
        <w:spacing w:before="240" w:after="240"/>
        <w:rPr>
          <w:rFonts w:ascii="宋体" w:hAnsi="宋体" w:eastAsia="宋体" w:cs="宋体"/>
          <w:highlight w:val="none"/>
        </w:rPr>
      </w:pPr>
      <w:r>
        <w:rPr>
          <w:rFonts w:ascii="宋体" w:hAnsi="宋体" w:eastAsia="宋体" w:cs="宋体"/>
          <w:highlight w:val="none"/>
        </w:rPr>
        <w:t xml:space="preserve">2、请提供本标书要求设备详细的配置清单及分项报价，包括标准件及选购件。 </w:t>
      </w:r>
      <w:r/>
    </w:p>
    <w:p>
      <w:pPr>
        <w:pStyle w:val="1281"/>
        <w:spacing w:before="240" w:after="240"/>
        <w:rPr>
          <w:rFonts w:ascii="宋体" w:hAnsi="宋体" w:eastAsia="宋体" w:cs="宋体"/>
          <w:highlight w:val="none"/>
        </w:rPr>
      </w:pPr>
      <w:r>
        <w:rPr>
          <w:rFonts w:ascii="宋体" w:hAnsi="宋体" w:eastAsia="宋体" w:cs="宋体"/>
          <w:highlight w:val="none"/>
        </w:rPr>
        <w:t xml:space="preserve">3、若无</w:t>
      </w:r>
      <w:r>
        <w:rPr>
          <w:rFonts w:hint="eastAsia" w:ascii="宋体" w:hAnsi="宋体" w:eastAsia="宋体" w:cs="宋体"/>
          <w:highlight w:val="none"/>
        </w:rPr>
        <w:t xml:space="preserve">品牌</w:t>
      </w:r>
      <w:r>
        <w:rPr>
          <w:rFonts w:ascii="宋体" w:hAnsi="宋体" w:eastAsia="宋体" w:cs="宋体"/>
          <w:highlight w:val="none"/>
        </w:rPr>
        <w:t xml:space="preserve">，可填“自制”。 </w:t>
      </w:r>
      <w:r/>
    </w:p>
    <w:p>
      <w:pPr>
        <w:rPr>
          <w:rStyle w:val="958"/>
          <w:rFonts w:hint="eastAsia" w:ascii="宋体" w:hAnsi="宋体" w:eastAsia="宋体" w:cs="宋体"/>
          <w:b/>
          <w:color w:val="auto"/>
          <w:sz w:val="32"/>
          <w:highlight w:val="none"/>
          <w:lang w:eastAsia="zh-CN"/>
        </w:rPr>
      </w:pPr>
      <w:r>
        <w:rPr>
          <w:highlight w:val="none"/>
        </w:rPr>
        <w:br w:type="page" w:clear="all"/>
      </w:r>
      <w:r/>
    </w:p>
    <w:p>
      <w:pPr>
        <w:spacing w:line="400" w:lineRule="exact"/>
        <w:rPr>
          <w:rStyle w:val="732"/>
          <w:rFonts w:hint="eastAsia" w:ascii="宋体" w:hAnsi="宋体" w:eastAsia="宋体" w:cs="宋体"/>
          <w:b/>
          <w:color w:val="auto"/>
          <w:sz w:val="32"/>
          <w:szCs w:val="24"/>
          <w:highlight w:val="none"/>
          <w:lang w:eastAsia="zh-CN"/>
        </w:rPr>
      </w:pPr>
      <w:r>
        <w:rPr>
          <w:rStyle w:val="732"/>
          <w:rFonts w:hint="eastAsia" w:ascii="宋体" w:hAnsi="宋体" w:cs="宋体"/>
          <w:b/>
          <w:color w:val="auto"/>
          <w:sz w:val="32"/>
          <w:szCs w:val="24"/>
          <w:highlight w:val="none"/>
          <w:lang w:eastAsia="zh-CN"/>
        </w:rPr>
        <w:t xml:space="preserve">七、技术参数</w:t>
      </w:r>
      <w:r>
        <w:rPr>
          <w:rStyle w:val="732"/>
          <w:rFonts w:hint="eastAsia" w:ascii="宋体" w:hAnsi="宋体" w:eastAsia="宋体" w:cs="宋体"/>
          <w:b/>
          <w:color w:val="auto"/>
          <w:sz w:val="32"/>
          <w:szCs w:val="24"/>
          <w:highlight w:val="none"/>
          <w:lang w:eastAsia="zh-CN"/>
        </w:rPr>
        <w:t xml:space="preserve">响应及偏离表</w:t>
      </w:r>
      <w:r/>
    </w:p>
    <w:p>
      <w:pPr>
        <w:pStyle w:val="734"/>
        <w:rPr>
          <w:rFonts w:hint="eastAsia"/>
          <w:lang w:eastAsia="zh-CN"/>
        </w:rPr>
      </w:pPr>
      <w:r>
        <w:rPr>
          <w:rFonts w:hint="eastAsia"/>
          <w:lang w:eastAsia="zh-CN"/>
        </w:rPr>
      </w:r>
      <w:r/>
    </w:p>
    <w:p>
      <w:pPr>
        <w:pStyle w:val="1358"/>
        <w:jc w:val="center"/>
        <w:spacing w:before="320" w:after="320" w:line="300" w:lineRule="auto"/>
        <w:rPr>
          <w:rStyle w:val="732"/>
          <w:rFonts w:ascii="黑体" w:hAnsi="黑体" w:eastAsia="黑体" w:cs="黑体"/>
          <w:b/>
          <w:bCs/>
          <w:color w:val="auto"/>
          <w:sz w:val="32"/>
          <w:szCs w:val="32"/>
          <w:highlight w:val="none"/>
        </w:rPr>
      </w:pPr>
      <w:r>
        <w:rPr>
          <w:rStyle w:val="732"/>
          <w:rFonts w:hint="eastAsia" w:ascii="黑体" w:hAnsi="黑体" w:eastAsia="黑体" w:cs="黑体"/>
          <w:b/>
          <w:bCs/>
          <w:color w:val="auto"/>
          <w:sz w:val="32"/>
          <w:szCs w:val="32"/>
          <w:highlight w:val="none"/>
          <w:lang w:eastAsia="zh-CN"/>
        </w:rPr>
        <w:t xml:space="preserve">技术参数</w:t>
      </w:r>
      <w:r>
        <w:rPr>
          <w:rStyle w:val="732"/>
          <w:rFonts w:ascii="黑体" w:hAnsi="黑体" w:eastAsia="黑体" w:cs="黑体"/>
          <w:b/>
          <w:bCs/>
          <w:color w:val="auto"/>
          <w:sz w:val="32"/>
          <w:szCs w:val="32"/>
          <w:highlight w:val="none"/>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Style w:val="732"/>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highlight w:val="none"/>
          <w:lang w:eastAsia="zh-CN"/>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lang w:eastAsia="zh-CN"/>
        </w:rPr>
        <w:t xml:space="preserve">。因未标明或表述含糊导致的评标风险将由投标人承担。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spacing w:line="400" w:lineRule="exact"/>
        <w:rPr>
          <w:rFonts w:hint="eastAsia" w:ascii="宋体" w:hAnsi="宋体" w:eastAsia="宋体"/>
          <w:sz w:val="24"/>
          <w:szCs w:val="24"/>
          <w:lang w:eastAsia="zh-CN"/>
        </w:rPr>
      </w:pPr>
      <w:r>
        <w:rPr>
          <w:rFonts w:hint="eastAsia" w:ascii="宋体" w:hAnsi="宋体"/>
          <w:sz w:val="24"/>
          <w:szCs w:val="24"/>
          <w:highlight w:val="none"/>
          <w:lang w:eastAsia="zh-CN"/>
        </w:rPr>
      </w:r>
      <w:r>
        <w:rPr>
          <w:rFonts w:hint="eastAsia" w:ascii="宋体" w:hAnsi="宋体"/>
          <w:sz w:val="24"/>
          <w:szCs w:val="24"/>
          <w:highlight w:val="none"/>
          <w:lang w:eastAsia="zh-CN"/>
        </w:rPr>
      </w:r>
    </w:p>
    <w:p>
      <w:pPr>
        <w:pStyle w:val="734"/>
      </w:pPr>
      <w:r/>
      <w:r/>
    </w:p>
    <w:p>
      <w:pPr>
        <w:rPr>
          <w:rStyle w:val="958"/>
          <w:rFonts w:hint="eastAsia" w:ascii="宋体" w:hAnsi="宋体" w:eastAsia="宋体" w:cs="宋体"/>
          <w:b/>
          <w:color w:val="auto"/>
          <w:sz w:val="32"/>
          <w:highlight w:val="none"/>
          <w:lang w:eastAsia="zh-CN"/>
        </w:rPr>
      </w:pPr>
      <w:r>
        <w:rPr>
          <w:rStyle w:val="958"/>
          <w:rFonts w:hint="eastAsia" w:ascii="宋体" w:hAnsi="宋体" w:eastAsia="宋体" w:cs="宋体"/>
          <w:b/>
          <w:color w:val="auto"/>
          <w:sz w:val="32"/>
          <w:highlight w:val="none"/>
          <w:lang w:eastAsia="zh-CN"/>
        </w:rPr>
        <w:br w:type="page" w:clear="all"/>
      </w:r>
      <w:r/>
    </w:p>
    <w:p>
      <w:pPr>
        <w:pStyle w:val="1188"/>
        <w:rPr>
          <w:rStyle w:val="958"/>
          <w:color w:val="auto"/>
          <w:highlight w:val="none"/>
        </w:rPr>
      </w:pPr>
      <w:r>
        <w:rPr>
          <w:rStyle w:val="958"/>
          <w:rFonts w:hint="eastAsia" w:ascii="宋体" w:hAnsi="宋体" w:eastAsia="宋体" w:cs="宋体"/>
          <w:b/>
          <w:color w:val="auto"/>
          <w:sz w:val="32"/>
          <w:highlight w:val="none"/>
          <w:lang w:eastAsia="zh-CN"/>
        </w:rPr>
        <w:t xml:space="preserve">八</w:t>
      </w:r>
      <w:r>
        <w:rPr>
          <w:rStyle w:val="958"/>
          <w:rFonts w:hint="eastAsia" w:ascii="宋体" w:hAnsi="宋体" w:eastAsia="宋体" w:cs="宋体"/>
          <w:b/>
          <w:color w:val="auto"/>
          <w:sz w:val="32"/>
          <w:highlight w:val="none"/>
        </w:rPr>
        <w:t xml:space="preserve">、</w:t>
      </w:r>
      <w:r>
        <w:rPr>
          <w:rStyle w:val="958"/>
          <w:rFonts w:ascii="宋体" w:hAnsi="宋体" w:eastAsia="宋体" w:cs="宋体"/>
          <w:b/>
          <w:color w:val="auto"/>
          <w:sz w:val="32"/>
          <w:highlight w:val="none"/>
        </w:rPr>
        <w:t xml:space="preserve">服务方案</w:t>
      </w:r>
      <w:bookmarkEnd w:id="324"/>
      <w:r/>
      <w:bookmarkEnd w:id="325"/>
      <w:r/>
      <w:bookmarkEnd w:id="326"/>
      <w:r/>
      <w:r/>
    </w:p>
    <w:p>
      <w:pPr>
        <w:pStyle w:val="1260"/>
        <w:jc w:val="center"/>
        <w:keepLines/>
        <w:keepNext/>
        <w:spacing w:before="260" w:after="260" w:line="415" w:lineRule="auto"/>
        <w:rPr>
          <w:rStyle w:val="958"/>
          <w:rFonts w:ascii="宋体" w:hAnsi="宋体"/>
          <w:b/>
          <w:bCs/>
          <w:color w:val="auto"/>
          <w:sz w:val="28"/>
          <w:szCs w:val="28"/>
          <w:highlight w:val="none"/>
        </w:rPr>
        <w:outlineLvl w:val="1"/>
      </w:pPr>
      <w:r/>
      <w:bookmarkStart w:id="331" w:name="_Toc35266041"/>
      <w:r/>
      <w:bookmarkStart w:id="332" w:name="_Toc43285583"/>
      <w:r/>
      <w:bookmarkStart w:id="333" w:name="_Toc22126"/>
      <w:r>
        <w:rPr>
          <w:rStyle w:val="958"/>
          <w:rFonts w:hint="eastAsia" w:ascii="宋体" w:hAnsi="宋体"/>
          <w:b/>
          <w:bCs/>
          <w:color w:val="auto"/>
          <w:sz w:val="28"/>
          <w:szCs w:val="28"/>
          <w:highlight w:val="none"/>
        </w:rPr>
        <w:t xml:space="preserve">服务方案</w:t>
      </w:r>
      <w:bookmarkEnd w:id="331"/>
      <w:r/>
      <w:bookmarkEnd w:id="332"/>
      <w:r/>
      <w:bookmarkEnd w:id="333"/>
      <w:r/>
      <w:r/>
    </w:p>
    <w:p>
      <w:pPr>
        <w:pStyle w:val="1260"/>
        <w:jc w:val="left"/>
        <w:spacing w:line="360" w:lineRule="auto"/>
        <w:rPr>
          <w:rStyle w:val="958"/>
          <w:rFonts w:ascii="宋体" w:hAnsi="宋体"/>
          <w:color w:val="auto"/>
          <w:sz w:val="24"/>
          <w:szCs w:val="24"/>
          <w:highlight w:val="none"/>
        </w:rPr>
      </w:pPr>
      <w:r>
        <w:rPr>
          <w:rFonts w:ascii="宋体" w:hAnsi="宋体"/>
          <w:color w:val="auto"/>
          <w:sz w:val="24"/>
          <w:szCs w:val="24"/>
          <w:highlight w:val="none"/>
        </w:rPr>
      </w:r>
      <w:r/>
    </w:p>
    <w:p>
      <w:pPr>
        <w:pStyle w:val="1260"/>
        <w:jc w:val="center"/>
        <w:spacing w:line="360" w:lineRule="auto"/>
        <w:rPr>
          <w:rStyle w:val="958"/>
          <w:rFonts w:ascii="宋体" w:hAnsi="宋体" w:cs="Arial"/>
          <w:color w:val="auto"/>
          <w:sz w:val="24"/>
          <w:szCs w:val="21"/>
          <w:highlight w:val="none"/>
        </w:rPr>
        <w:outlineLvl w:val="1"/>
      </w:pPr>
      <w:r/>
      <w:bookmarkStart w:id="334" w:name="_Toc15946"/>
      <w:r>
        <w:rPr>
          <w:rStyle w:val="958"/>
          <w:rFonts w:hint="eastAsia" w:ascii="宋体" w:hAnsi="宋体" w:cs="Arial"/>
          <w:color w:val="auto"/>
          <w:sz w:val="24"/>
          <w:szCs w:val="21"/>
          <w:highlight w:val="none"/>
        </w:rPr>
        <w:t xml:space="preserve">（服务方案的内容编排等由投标人自定）</w:t>
      </w:r>
      <w:bookmarkEnd w:id="334"/>
      <w:r/>
      <w:r/>
    </w:p>
    <w:p>
      <w:pPr>
        <w:pStyle w:val="1226"/>
        <w:rPr>
          <w:rFonts w:ascii="宋体" w:hAnsi="宋体" w:eastAsia="宋体" w:cs="宋体"/>
          <w:color w:val="auto"/>
          <w:highlight w:val="none"/>
          <w:lang w:bidi="ar"/>
        </w:rPr>
        <w:outlineLvl w:val="0"/>
      </w:pPr>
      <w:r>
        <w:rPr>
          <w:rStyle w:val="958"/>
          <w:color w:val="auto"/>
          <w:highlight w:val="none"/>
        </w:rPr>
        <w:br w:type="page" w:clear="all"/>
      </w:r>
      <w:bookmarkStart w:id="335" w:name="_Toc29047"/>
      <w:r/>
      <w:bookmarkStart w:id="336" w:name="_Toc1005"/>
      <w:r/>
      <w:bookmarkStart w:id="337" w:name="_Toc29323"/>
      <w:r>
        <w:rPr>
          <w:rStyle w:val="958"/>
          <w:rFonts w:hint="eastAsia" w:ascii="宋体" w:hAnsi="宋体" w:eastAsia="宋体" w:cs="宋体"/>
          <w:b/>
          <w:color w:val="auto"/>
          <w:sz w:val="32"/>
          <w:highlight w:val="none"/>
          <w:lang w:eastAsia="zh-CN"/>
        </w:rPr>
        <w:t xml:space="preserve">九</w:t>
      </w:r>
      <w:r>
        <w:rPr>
          <w:rStyle w:val="958"/>
          <w:rFonts w:ascii="宋体" w:hAnsi="宋体" w:eastAsia="宋体" w:cs="宋体"/>
          <w:b/>
          <w:color w:val="auto"/>
          <w:sz w:val="32"/>
          <w:highlight w:val="none"/>
        </w:rPr>
        <w:t xml:space="preserve">、投标人情况介绍</w:t>
      </w:r>
      <w:bookmarkEnd w:id="335"/>
      <w:r>
        <w:rPr>
          <w:rStyle w:val="958"/>
          <w:rFonts w:hint="eastAsia" w:ascii="宋体" w:hAnsi="宋体" w:eastAsia="宋体" w:cs="Arial"/>
          <w:color w:val="auto"/>
          <w:szCs w:val="21"/>
          <w:highlight w:val="none"/>
        </w:rPr>
        <w:t xml:space="preserve">（内容自定，可参考如下）</w:t>
      </w:r>
      <w:bookmarkEnd w:id="336"/>
      <w:r/>
      <w:bookmarkEnd w:id="337"/>
      <w:r/>
      <w:r/>
    </w:p>
    <w:p>
      <w:pPr>
        <w:spacing w:line="440" w:lineRule="exact"/>
        <w:widowControl/>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eastAsia="zh-CN" w:bidi="ar"/>
        </w:rPr>
        <w:t xml:space="preserve">业绩</w:t>
      </w:r>
      <w:r/>
    </w:p>
    <w:p>
      <w:pPr>
        <w:pStyle w:val="738"/>
        <w:rPr>
          <w:rFonts w:hint="default"/>
          <w:color w:val="auto"/>
          <w:highlight w:val="none"/>
          <w:lang w:val="en-US" w:eastAsia="zh-CN"/>
        </w:rPr>
      </w:pPr>
      <w:r>
        <w:rPr>
          <w:rFonts w:hint="eastAsia" w:ascii="宋体" w:hAnsi="宋体" w:cs="宋体"/>
          <w:color w:val="auto"/>
          <w:sz w:val="24"/>
          <w:szCs w:val="24"/>
          <w:highlight w:val="none"/>
          <w:lang w:val="en-US" w:eastAsia="zh-CN" w:bidi="ar"/>
        </w:rPr>
        <w:t xml:space="preserve">2.证书</w:t>
      </w:r>
      <w:r/>
    </w:p>
    <w:p>
      <w:pPr>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pStyle w:val="739"/>
        <w:rPr>
          <w:rFonts w:hint="eastAsia" w:ascii="宋体" w:hAnsi="宋体"/>
          <w:color w:val="auto"/>
          <w:sz w:val="24"/>
          <w:szCs w:val="24"/>
          <w:highlight w:val="none"/>
        </w:rPr>
      </w:pPr>
      <w:r>
        <w:rPr>
          <w:rFonts w:hint="eastAsia" w:ascii="宋体" w:hAnsi="宋体"/>
          <w:color w:val="auto"/>
          <w:sz w:val="24"/>
          <w:szCs w:val="24"/>
          <w:highlight w:val="none"/>
        </w:rPr>
      </w:r>
      <w:r/>
    </w:p>
    <w:p>
      <w:pPr>
        <w:rPr>
          <w:highlight w:val="none"/>
        </w:rPr>
      </w:pPr>
      <w:r>
        <w:rPr>
          <w:highlight w:val="none"/>
        </w:rPr>
        <w:br w:type="page" w:clear="all"/>
      </w:r>
      <w:r/>
    </w:p>
    <w:p>
      <w:pPr>
        <w:pStyle w:val="1352"/>
        <w:rPr>
          <w:rFonts w:ascii="宋体" w:hAnsi="宋体" w:eastAsia="宋体" w:cs="宋体"/>
          <w:highlight w:val="none"/>
        </w:rPr>
        <w:outlineLvl w:val="0"/>
      </w:pPr>
      <w:r>
        <w:rPr>
          <w:rFonts w:hint="eastAsia" w:ascii="宋体" w:hAnsi="宋体" w:eastAsia="宋体" w:cs="宋体"/>
          <w:b/>
          <w:sz w:val="32"/>
          <w:highlight w:val="none"/>
        </w:rPr>
        <w:t xml:space="preserve">十、</w:t>
      </w:r>
      <w:r>
        <w:rPr>
          <w:rFonts w:ascii="宋体" w:hAnsi="宋体" w:eastAsia="宋体" w:cs="宋体"/>
          <w:b/>
          <w:sz w:val="32"/>
          <w:highlight w:val="none"/>
        </w:rPr>
        <w:t xml:space="preserve">中小企业声明函</w:t>
      </w:r>
      <w:r/>
    </w:p>
    <w:p>
      <w:pPr>
        <w:pStyle w:val="1346"/>
        <w:jc w:val="center"/>
        <w:spacing w:before="320" w:after="320"/>
        <w:rPr>
          <w:rFonts w:ascii="宋体" w:hAnsi="宋体" w:eastAsia="宋体" w:cs="宋体"/>
          <w:sz w:val="32"/>
          <w:szCs w:val="32"/>
        </w:rPr>
      </w:pPr>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346"/>
        <w:ind w:firstLine="480"/>
        <w:spacing w:before="240" w:after="240"/>
        <w:rPr>
          <w:rFonts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326"/>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26"/>
        <w:spacing w:line="440" w:lineRule="exact"/>
        <w:rPr>
          <w:rFonts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46"/>
        <w:spacing w:before="240" w:after="240"/>
        <w:rPr>
          <w:rFonts w:ascii="宋体" w:hAnsi="宋体" w:eastAsia="宋体" w:cs="宋体"/>
        </w:rPr>
      </w:pPr>
      <w:r>
        <w:rPr>
          <w:rFonts w:hint="eastAsia" w:ascii="宋体" w:hAnsi="宋体" w:eastAsia="宋体" w:cs="宋体"/>
        </w:rPr>
        <w:t xml:space="preserve">3.</w:t>
      </w:r>
      <w:r/>
    </w:p>
    <w:p>
      <w:pPr>
        <w:pStyle w:val="1346"/>
        <w:spacing w:before="240" w:after="240"/>
        <w:rPr>
          <w:rFonts w:ascii="宋体" w:hAnsi="宋体" w:eastAsia="宋体" w:cs="宋体"/>
        </w:rPr>
      </w:pPr>
      <w:r>
        <w:rPr>
          <w:rFonts w:hint="eastAsia" w:ascii="宋体" w:hAnsi="宋体" w:eastAsia="宋体" w:cs="宋体"/>
        </w:rPr>
        <w:t xml:space="preserve">4.</w:t>
      </w:r>
      <w:r/>
    </w:p>
    <w:p>
      <w:pPr>
        <w:pStyle w:val="1346"/>
        <w:ind w:firstLine="480"/>
        <w:spacing w:before="240" w:after="240"/>
        <w:rPr>
          <w:rFonts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46"/>
        <w:ind w:firstLine="480"/>
        <w:spacing w:before="240" w:after="240"/>
        <w:rPr>
          <w:rFonts w:ascii="宋体" w:hAnsi="宋体" w:eastAsia="宋体" w:cs="宋体"/>
        </w:rPr>
      </w:pPr>
      <w:r>
        <w:rPr>
          <w:rFonts w:ascii="宋体" w:hAnsi="宋体" w:eastAsia="宋体" w:cs="宋体"/>
        </w:rPr>
        <w:t xml:space="preserve">本企业对上述声明内容的真实性负责。如有虚假，将依法承担相应责任。 </w:t>
      </w:r>
      <w:r/>
    </w:p>
    <w:p>
      <w:pPr>
        <w:pStyle w:val="1346"/>
        <w:spacing w:before="240" w:after="240"/>
        <w:rPr>
          <w:rFonts w:ascii="宋体" w:hAnsi="宋体" w:eastAsia="宋体" w:cs="宋体"/>
        </w:rPr>
      </w:pPr>
      <w:r>
        <w:rPr>
          <w:rFonts w:ascii="宋体" w:hAnsi="宋体" w:eastAsia="宋体" w:cs="宋体"/>
        </w:rPr>
        <w:t xml:space="preserve">企业名称（盖章）：   </w:t>
      </w:r>
      <w:r/>
    </w:p>
    <w:p>
      <w:pPr>
        <w:pStyle w:val="1346"/>
        <w:spacing w:before="240" w:after="240"/>
        <w:rPr>
          <w:rFonts w:ascii="宋体" w:hAnsi="宋体" w:eastAsia="宋体" w:cs="宋体"/>
        </w:rPr>
      </w:pPr>
      <w:r>
        <w:rPr>
          <w:rFonts w:ascii="宋体" w:hAnsi="宋体" w:eastAsia="宋体" w:cs="宋体"/>
        </w:rPr>
        <w:t xml:space="preserve">日期：   </w:t>
      </w:r>
      <w:r/>
    </w:p>
    <w:p>
      <w:pPr>
        <w:pStyle w:val="1346"/>
        <w:spacing w:before="240" w:after="240"/>
        <w:rPr>
          <w:rFonts w:ascii="宋体" w:hAnsi="宋体" w:eastAsia="宋体" w:cs="宋体"/>
        </w:rPr>
      </w:pPr>
      <w:r>
        <w:rPr>
          <w:rFonts w:ascii="宋体" w:hAnsi="宋体" w:eastAsia="宋体" w:cs="宋体"/>
        </w:rPr>
      </w:r>
      <w:r/>
    </w:p>
    <w:p>
      <w:pPr>
        <w:pStyle w:val="1346"/>
        <w:spacing w:before="240" w:after="240"/>
        <w:rPr>
          <w:rFonts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46"/>
        <w:spacing w:before="240" w:after="240"/>
        <w:rPr>
          <w:rFonts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46"/>
        <w:spacing w:before="240" w:after="240"/>
        <w:rPr>
          <w:rFonts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346"/>
        <w:spacing w:before="240" w:after="240"/>
        <w:rPr>
          <w:rStyle w:val="958"/>
          <w:rFonts w:ascii="宋体" w:hAnsi="宋体" w:eastAsia="宋体" w:cs="宋体"/>
          <w:b/>
          <w:bCs/>
          <w:color w:val="000000"/>
        </w:rPr>
      </w:pPr>
      <w:r>
        <w:rPr>
          <w:rStyle w:val="958"/>
          <w:rFonts w:hint="eastAsia" w:ascii="宋体" w:hAnsi="宋体" w:eastAsia="宋体" w:cs="宋体"/>
          <w:color w:val="000000"/>
        </w:rPr>
        <w:t xml:space="preserve">3.</w:t>
      </w:r>
      <w:r>
        <w:rPr>
          <w:rStyle w:val="958"/>
          <w:rFonts w:ascii="宋体" w:hAnsi="宋体" w:eastAsia="宋体" w:cs="宋体"/>
          <w:color w:val="000000"/>
        </w:rPr>
        <w:t xml:space="preserve">在服务采购项目中，服务由中小企业承接，即提供服务的人员为中小企业依照《中华人民共和国劳动合同法》订立劳动合同的从业人员。</w:t>
      </w:r>
      <w:r>
        <w:rPr>
          <w:rStyle w:val="958"/>
          <w:rFonts w:ascii="宋体" w:hAnsi="宋体" w:eastAsia="宋体" w:cs="宋体"/>
          <w:b/>
          <w:bCs/>
          <w:color w:val="000000"/>
        </w:rPr>
        <w:t xml:space="preserve">服务类项目中供应商若使用退休人员，将不享受相应扶持政策。</w:t>
      </w:r>
      <w:r/>
    </w:p>
    <w:p>
      <w:pPr>
        <w:pStyle w:val="1346"/>
        <w:spacing w:line="44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346"/>
        <w:spacing w:before="240" w:after="240"/>
        <w:rPr>
          <w:rFonts w:ascii="宋体" w:hAnsi="宋体" w:eastAsia="宋体" w:cs="宋体"/>
        </w:rPr>
      </w:pPr>
      <w:r>
        <w:rPr>
          <w:rFonts w:ascii="宋体" w:hAnsi="宋体" w:eastAsia="宋体" w:cs="宋体"/>
        </w:rPr>
      </w:r>
      <w:r/>
    </w:p>
    <w:p>
      <w:pPr>
        <w:pStyle w:val="1346"/>
        <w:spacing w:before="240" w:after="240"/>
        <w:rPr>
          <w:rFonts w:ascii="宋体" w:hAnsi="宋体" w:eastAsia="宋体" w:cs="宋体"/>
        </w:rPr>
      </w:pPr>
      <w:r>
        <w:rPr>
          <w:rFonts w:ascii="宋体" w:hAnsi="宋体" w:eastAsia="宋体" w:cs="宋体"/>
        </w:rPr>
        <w:t xml:space="preserve">附：中小企业划型标准规定</w:t>
      </w:r>
      <w:r/>
    </w:p>
    <w:p>
      <w:pPr>
        <w:pStyle w:val="1346"/>
        <w:spacing w:before="240" w:after="240"/>
        <w:rPr>
          <w:rFonts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46"/>
        <w:spacing w:before="240" w:after="240"/>
        <w:rPr>
          <w:rFonts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46"/>
        <w:spacing w:before="240" w:after="240"/>
        <w:rPr>
          <w:rFonts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46"/>
        <w:spacing w:before="240" w:after="240"/>
        <w:rPr>
          <w:rFonts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46"/>
        <w:spacing w:before="240" w:after="240"/>
        <w:rPr>
          <w:rFonts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46"/>
        <w:spacing w:before="240" w:after="240"/>
        <w:rPr>
          <w:rFonts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46"/>
        <w:spacing w:before="240" w:after="240"/>
        <w:rPr>
          <w:rFonts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46"/>
        <w:spacing w:before="240" w:after="240"/>
        <w:rPr>
          <w:rFonts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46"/>
        <w:spacing w:before="240" w:after="240"/>
        <w:rPr>
          <w:rFonts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46"/>
        <w:spacing w:before="240" w:after="240"/>
        <w:rPr>
          <w:rFonts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46"/>
        <w:spacing w:before="240" w:after="240"/>
        <w:rPr>
          <w:rFonts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29"/>
        <w:spacing w:line="440" w:lineRule="exact"/>
        <w:rPr>
          <w:rFonts w:ascii="宋体" w:hAnsi="宋体" w:eastAsia="宋体" w:cs="宋体"/>
          <w:b/>
          <w:bCs/>
          <w:sz w:val="32"/>
          <w:szCs w:val="32"/>
          <w:highlight w:val="none"/>
        </w:rPr>
      </w:pPr>
      <w:r>
        <w:br w:type="page" w:clear="all"/>
      </w:r>
      <w:bookmarkStart w:id="338" w:name="_GoBack"/>
      <w:r/>
      <w:bookmarkEnd w:id="338"/>
      <w:r>
        <w:rPr>
          <w:highlight w:val="none"/>
        </w:rPr>
        <w:br w:type="page" w:clear="all"/>
      </w:r>
      <w:r>
        <w:rPr>
          <w:rFonts w:hint="eastAsia" w:eastAsia="宋体"/>
          <w:b/>
          <w:bCs/>
          <w:sz w:val="32"/>
          <w:szCs w:val="32"/>
          <w:highlight w:val="none"/>
        </w:rPr>
        <w:t xml:space="preserve">十一、</w:t>
      </w:r>
      <w:r>
        <w:rPr>
          <w:rFonts w:hint="eastAsia" w:ascii="宋体" w:hAnsi="宋体" w:eastAsia="宋体" w:cs="宋体"/>
          <w:b/>
          <w:sz w:val="32"/>
          <w:highlight w:val="none"/>
        </w:rPr>
        <w:t xml:space="preserve">残疾人福利性单位声明函</w:t>
      </w:r>
      <w:r/>
    </w:p>
    <w:p>
      <w:pPr>
        <w:pStyle w:val="1329"/>
        <w:spacing w:before="240" w:after="240"/>
        <w:rPr>
          <w:rFonts w:ascii="宋体" w:hAnsi="宋体" w:eastAsia="宋体" w:cs="宋体"/>
          <w:highlight w:val="none"/>
        </w:rPr>
      </w:pPr>
      <w:r>
        <w:rPr>
          <w:rFonts w:ascii="宋体" w:hAnsi="宋体" w:eastAsia="宋体" w:cs="宋体"/>
          <w:highlight w:val="none"/>
        </w:rPr>
        <w:t xml:space="preserve"> </w:t>
      </w:r>
      <w:r/>
    </w:p>
    <w:p>
      <w:pPr>
        <w:pStyle w:val="1329"/>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残疾人福利性单位声明函 </w:t>
      </w:r>
      <w:r/>
    </w:p>
    <w:p>
      <w:pPr>
        <w:pStyle w:val="1329"/>
        <w:spacing w:before="240" w:after="240"/>
        <w:rPr>
          <w:rFonts w:ascii="宋体" w:hAnsi="宋体" w:eastAsia="宋体" w:cs="宋体"/>
          <w:highlight w:val="none"/>
        </w:rPr>
      </w:pPr>
      <w:r>
        <w:rPr>
          <w:rFonts w:ascii="宋体" w:hAnsi="宋体" w:eastAsia="宋体" w:cs="宋体"/>
          <w:highlight w:val="none"/>
        </w:rPr>
        <w:t xml:space="preserve"> </w:t>
      </w:r>
      <w:r/>
    </w:p>
    <w:p>
      <w:pPr>
        <w:pStyle w:val="1329"/>
        <w:spacing w:before="240" w:after="240"/>
        <w:rPr>
          <w:rFonts w:ascii="宋体" w:hAnsi="宋体" w:eastAsia="宋体" w:cs="宋体"/>
          <w:highlight w:val="none"/>
        </w:rPr>
      </w:pPr>
      <w:r>
        <w:rPr>
          <w:rFonts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highlight w:val="none"/>
          <w:u w:val="single"/>
        </w:rPr>
        <w:t xml:space="preserve">   </w:t>
      </w:r>
      <w:r>
        <w:rPr>
          <w:rFonts w:ascii="宋体" w:hAnsi="宋体" w:eastAsia="宋体" w:cs="宋体"/>
          <w:highlight w:val="none"/>
        </w:rPr>
        <w:t xml:space="preserve">单位的</w:t>
      </w:r>
      <w:r>
        <w:rPr>
          <w:rFonts w:ascii="宋体" w:hAnsi="宋体" w:eastAsia="宋体" w:cs="宋体"/>
          <w:highlight w:val="none"/>
          <w:u w:val="single"/>
        </w:rPr>
        <w:t xml:space="preserve">   </w:t>
      </w:r>
      <w:r>
        <w:rPr>
          <w:rFonts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29"/>
        <w:spacing w:before="240" w:after="240"/>
        <w:rPr>
          <w:rFonts w:ascii="宋体" w:hAnsi="宋体" w:eastAsia="宋体" w:cs="宋体"/>
          <w:highlight w:val="none"/>
        </w:rPr>
      </w:pPr>
      <w:r>
        <w:rPr>
          <w:rFonts w:ascii="宋体" w:hAnsi="宋体" w:eastAsia="宋体" w:cs="宋体"/>
          <w:highlight w:val="none"/>
        </w:rPr>
        <w:t xml:space="preserve">本单位对上述声明的真实性负责。如有虚假，将依法承担相应责任。</w:t>
      </w:r>
      <w:r/>
    </w:p>
    <w:p>
      <w:pPr>
        <w:pStyle w:val="1329"/>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1329"/>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1329"/>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1329"/>
        <w:spacing w:before="240" w:after="240"/>
        <w:rPr>
          <w:rFonts w:ascii="宋体" w:hAnsi="宋体" w:eastAsia="宋体" w:cs="宋体"/>
          <w:highlight w:val="none"/>
        </w:rPr>
      </w:pPr>
      <w:r>
        <w:rPr>
          <w:rFonts w:ascii="宋体" w:hAnsi="宋体" w:eastAsia="宋体" w:cs="宋体"/>
          <w:highlight w:val="none"/>
        </w:rPr>
        <w:t xml:space="preserve">单位名称（盖章）：   </w:t>
      </w:r>
      <w:r/>
    </w:p>
    <w:p>
      <w:pPr>
        <w:pStyle w:val="1329"/>
        <w:spacing w:before="240" w:after="240"/>
        <w:rPr>
          <w:rFonts w:ascii="宋体" w:hAnsi="宋体" w:eastAsia="宋体" w:cs="宋体"/>
          <w:highlight w:val="none"/>
        </w:rPr>
      </w:pPr>
      <w:r>
        <w:rPr>
          <w:rFonts w:ascii="宋体" w:hAnsi="宋体" w:eastAsia="宋体" w:cs="宋体"/>
          <w:highlight w:val="none"/>
        </w:rPr>
        <w:t xml:space="preserve">日期：   </w:t>
      </w:r>
      <w:r/>
    </w:p>
    <w:p>
      <w:pPr>
        <w:pStyle w:val="1329"/>
        <w:spacing w:before="240" w:after="240"/>
        <w:rPr>
          <w:rFonts w:ascii="宋体" w:hAnsi="宋体" w:eastAsia="宋体" w:cs="宋体"/>
          <w:highlight w:val="none"/>
        </w:rPr>
      </w:pPr>
      <w:r>
        <w:rPr>
          <w:rFonts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29"/>
        <w:spacing w:before="240" w:after="240"/>
        <w:rPr>
          <w:rFonts w:ascii="宋体" w:hAnsi="宋体" w:eastAsia="宋体" w:cs="宋体"/>
          <w:highlight w:val="none"/>
        </w:rPr>
      </w:pPr>
      <w:r>
        <w:rPr>
          <w:rFonts w:ascii="宋体" w:hAnsi="宋体" w:eastAsia="宋体" w:cs="宋体"/>
          <w:highlight w:val="none"/>
        </w:rPr>
        <w:t xml:space="preserve">供应商提供的《残疾人福利性单位声明函》与事实不符的，依照《政府采购法》第七十七条第一款的规定追究法律责任。</w:t>
      </w:r>
      <w:r/>
    </w:p>
    <w:p>
      <w:pPr>
        <w:pStyle w:val="1329"/>
        <w:spacing w:before="240" w:after="240"/>
        <w:rPr>
          <w:rFonts w:ascii="宋体" w:hAnsi="宋体" w:eastAsia="宋体" w:cs="宋体"/>
          <w:highlight w:val="none"/>
        </w:rPr>
      </w:pPr>
      <w:r>
        <w:rPr>
          <w:rFonts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1329"/>
        <w:spacing w:before="240" w:after="240"/>
        <w:rPr>
          <w:rFonts w:ascii="宋体" w:hAnsi="宋体" w:eastAsia="宋体" w:cs="宋体"/>
          <w:highlight w:val="none"/>
        </w:rPr>
      </w:pPr>
      <w:r>
        <w:rPr>
          <w:rFonts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1146"/>
        <w:rPr>
          <w:highlight w:val="none"/>
        </w:rPr>
        <w:outlineLvl w:val="0"/>
      </w:pPr>
      <w:r>
        <w:rPr>
          <w:highlight w:val="none"/>
        </w:rPr>
        <w:br w:type="page" w:clear="all"/>
      </w:r>
      <w:r>
        <w:rPr>
          <w:rFonts w:hint="eastAsia" w:eastAsia="宋体"/>
          <w:b/>
          <w:bCs/>
          <w:sz w:val="32"/>
          <w:szCs w:val="32"/>
          <w:highlight w:val="none"/>
        </w:rPr>
        <w:t xml:space="preserve">十二、</w:t>
      </w:r>
      <w:r>
        <w:rPr>
          <w:rFonts w:hint="eastAsia" w:ascii="宋体" w:hAnsi="宋体" w:eastAsia="宋体" w:cs="宋体"/>
          <w:b/>
          <w:sz w:val="32"/>
          <w:highlight w:val="none"/>
        </w:rPr>
        <w:t xml:space="preserve">监狱企业的证明文件</w:t>
      </w:r>
      <w:r/>
    </w:p>
    <w:p>
      <w:pPr>
        <w:jc w:val="center"/>
        <w:rPr>
          <w:sz w:val="32"/>
          <w:szCs w:val="32"/>
          <w:highlight w:val="none"/>
        </w:rPr>
      </w:pPr>
      <w:r>
        <w:rPr>
          <w:rFonts w:hint="eastAsia"/>
          <w:sz w:val="32"/>
          <w:szCs w:val="32"/>
          <w:highlight w:val="none"/>
        </w:rPr>
        <w:t xml:space="preserve">监狱企业的证明文件</w:t>
      </w:r>
      <w:r/>
    </w:p>
    <w:p>
      <w:pPr>
        <w:rPr>
          <w:rFonts w:ascii="等线" w:hAnsi="等线" w:eastAsia="等线"/>
          <w:highlight w:val="none"/>
        </w:rPr>
      </w:pPr>
      <w:r>
        <w:rPr>
          <w:rFonts w:hint="eastAsia" w:ascii="等线" w:hAnsi="等线" w:eastAsia="等线"/>
          <w:highlight w:val="none"/>
        </w:rPr>
        <w:t xml:space="preserve">（证明文件）</w:t>
      </w:r>
      <w:r/>
    </w:p>
    <w:p>
      <w:pPr>
        <w:pStyle w:val="734"/>
        <w:rPr>
          <w:rFonts w:ascii="等线" w:hAnsi="等线" w:eastAsia="等线"/>
          <w:sz w:val="21"/>
          <w:highlight w:val="none"/>
        </w:rPr>
      </w:pPr>
      <w:r>
        <w:rPr>
          <w:rFonts w:ascii="等线" w:hAnsi="等线" w:eastAsia="等线"/>
          <w:sz w:val="21"/>
          <w:highlight w:val="none"/>
        </w:rPr>
      </w:r>
      <w:r/>
    </w:p>
    <w:p>
      <w:pPr>
        <w:pStyle w:val="734"/>
        <w:ind w:firstLine="0"/>
        <w:rPr>
          <w:rFonts w:ascii="等线" w:hAnsi="等线" w:eastAsia="等线"/>
          <w:sz w:val="21"/>
          <w:highlight w:val="none"/>
        </w:rPr>
      </w:pPr>
      <w:r>
        <w:rPr>
          <w:rFonts w:ascii="等线" w:hAnsi="等线" w:eastAsia="等线"/>
          <w:sz w:val="21"/>
          <w:highlight w:val="none"/>
        </w:rPr>
      </w:r>
      <w:r/>
    </w:p>
    <w:p>
      <w:pPr>
        <w:pStyle w:val="734"/>
        <w:rPr>
          <w:rFonts w:ascii="等线" w:hAnsi="等线" w:eastAsia="等线"/>
          <w:sz w:val="21"/>
          <w:highlight w:val="none"/>
        </w:rPr>
      </w:pPr>
      <w:r>
        <w:rPr>
          <w:rFonts w:ascii="等线" w:hAnsi="等线" w:eastAsia="等线"/>
          <w:sz w:val="21"/>
          <w:highlight w:val="none"/>
        </w:rPr>
      </w:r>
      <w:r/>
    </w:p>
    <w:p>
      <w:pPr>
        <w:pStyle w:val="734"/>
        <w:rPr>
          <w:rFonts w:ascii="等线" w:hAnsi="等线" w:eastAsia="等线"/>
          <w:sz w:val="21"/>
          <w:highlight w:val="none"/>
        </w:rPr>
      </w:pPr>
      <w:r>
        <w:rPr>
          <w:rFonts w:ascii="等线" w:hAnsi="等线" w:eastAsia="等线"/>
          <w:sz w:val="21"/>
          <w:highlight w:val="none"/>
        </w:rPr>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highlight w:val="none"/>
        </w:rPr>
      </w:pPr>
      <w:r>
        <w:rPr>
          <w:rFonts w:hint="eastAsia" w:ascii="等线" w:hAnsi="等线" w:eastAsia="等线"/>
          <w:highlight w:val="none"/>
        </w:rPr>
        <w:t xml:space="preserve">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29"/>
        <w:rPr>
          <w:rFonts w:ascii="宋体" w:hAnsi="宋体" w:eastAsia="宋体" w:cs="宋体"/>
          <w:b/>
          <w:sz w:val="32"/>
          <w:highlight w:val="none"/>
        </w:rPr>
        <w:outlineLvl w:val="0"/>
      </w:pPr>
      <w:r>
        <w:rPr>
          <w:rFonts w:ascii="宋体" w:hAnsi="宋体" w:eastAsia="宋体" w:cs="宋体"/>
          <w:b/>
          <w:sz w:val="32"/>
          <w:highlight w:val="none"/>
        </w:rPr>
      </w:r>
      <w:r/>
    </w:p>
    <w:p>
      <w:pPr>
        <w:pStyle w:val="1129"/>
        <w:rPr>
          <w:rFonts w:ascii="宋体" w:hAnsi="宋体" w:eastAsia="宋体" w:cs="宋体"/>
          <w:b/>
          <w:sz w:val="32"/>
          <w:highlight w:val="none"/>
        </w:rPr>
        <w:outlineLvl w:val="0"/>
      </w:pPr>
      <w:r>
        <w:rPr>
          <w:rFonts w:ascii="宋体" w:hAnsi="宋体" w:eastAsia="宋体" w:cs="宋体"/>
          <w:b/>
          <w:sz w:val="32"/>
          <w:highlight w:val="none"/>
        </w:rPr>
      </w:r>
      <w:r/>
    </w:p>
    <w:p>
      <w:pPr>
        <w:pStyle w:val="1129"/>
        <w:rPr>
          <w:rStyle w:val="958"/>
          <w:rFonts w:ascii="宋体" w:hAnsi="宋体" w:eastAsia="宋体" w:cs="宋体"/>
          <w:b/>
          <w:color w:val="000000"/>
          <w:sz w:val="28"/>
          <w:highlight w:val="none"/>
        </w:rPr>
        <w:outlineLvl w:val="0"/>
      </w:pPr>
      <w:r>
        <w:rPr>
          <w:rFonts w:ascii="宋体" w:hAnsi="宋体" w:eastAsia="宋体" w:cs="宋体"/>
          <w:b/>
          <w:color w:val="000000"/>
          <w:sz w:val="28"/>
          <w:highlight w:val="none"/>
        </w:rPr>
      </w:r>
      <w:r/>
    </w:p>
    <w:p>
      <w:pPr>
        <w:pStyle w:val="1345"/>
        <w:jc w:val="center"/>
        <w:spacing w:before="240" w:after="240"/>
        <w:rPr>
          <w:rStyle w:val="958"/>
          <w:color w:val="000000"/>
          <w:highlight w:val="none"/>
        </w:rPr>
      </w:pPr>
      <w:r>
        <w:rPr>
          <w:rStyle w:val="958"/>
          <w:rFonts w:ascii="宋体" w:hAnsi="宋体" w:eastAsia="宋体" w:cs="宋体"/>
          <w:b/>
          <w:color w:val="000000"/>
          <w:sz w:val="28"/>
          <w:highlight w:val="none"/>
        </w:rPr>
        <w:t xml:space="preserve"> </w:t>
      </w:r>
      <w:r/>
    </w:p>
    <w:p>
      <w:pPr>
        <w:pStyle w:val="1159"/>
        <w:spacing w:before="240" w:after="240"/>
        <w:rPr>
          <w:rStyle w:val="958"/>
          <w:color w:val="000000"/>
          <w:highlight w:val="none"/>
        </w:rPr>
      </w:pPr>
      <w:r>
        <w:rPr>
          <w:rStyle w:val="958"/>
          <w:color w:val="000000"/>
          <w:highlight w:val="none"/>
        </w:rPr>
        <w:t xml:space="preserve"> </w:t>
      </w:r>
      <w:r/>
    </w:p>
    <w:p>
      <w:pPr>
        <w:pStyle w:val="1358"/>
        <w:spacing w:before="240" w:after="240"/>
        <w:rPr>
          <w:rFonts w:ascii="宋体" w:hAnsi="宋体"/>
          <w:b/>
          <w:bCs/>
          <w:color w:val="000000"/>
          <w:sz w:val="20"/>
          <w:szCs w:val="32"/>
          <w:highlight w:val="none"/>
        </w:rPr>
      </w:pPr>
      <w:r>
        <w:rPr>
          <w:rFonts w:ascii="宋体" w:hAnsi="宋体"/>
          <w:b/>
          <w:bCs/>
          <w:color w:val="000000"/>
          <w:sz w:val="20"/>
          <w:szCs w:val="32"/>
          <w:highlight w:val="none"/>
        </w:rPr>
      </w:r>
      <w:r/>
    </w:p>
    <w:p>
      <w:pPr>
        <w:pStyle w:val="1358"/>
        <w:spacing w:before="240" w:after="240"/>
        <w:rPr>
          <w:rFonts w:ascii="宋体" w:hAnsi="宋体"/>
          <w:b/>
          <w:bCs/>
          <w:color w:val="000000"/>
          <w:sz w:val="20"/>
          <w:szCs w:val="32"/>
          <w:highlight w:val="none"/>
        </w:rPr>
      </w:pPr>
      <w:r>
        <w:rPr>
          <w:rFonts w:ascii="宋体" w:hAnsi="宋体"/>
          <w:b/>
          <w:bCs/>
          <w:color w:val="000000"/>
          <w:sz w:val="20"/>
          <w:szCs w:val="32"/>
          <w:highlight w:val="none"/>
        </w:rPr>
      </w:r>
      <w:r/>
    </w:p>
    <w:p>
      <w:pPr>
        <w:pStyle w:val="740"/>
        <w:rPr>
          <w:highlight w:val="none"/>
        </w:rPr>
      </w:pPr>
      <w:r>
        <w:rPr>
          <w:highlight w:val="none"/>
        </w:rPr>
      </w:r>
      <w:r/>
    </w:p>
    <w:p>
      <w:pPr>
        <w:pStyle w:val="1214"/>
        <w:rPr>
          <w:rStyle w:val="958"/>
          <w:color w:val="auto"/>
          <w:highlight w:val="none"/>
        </w:rPr>
      </w:pPr>
      <w:r>
        <w:rPr>
          <w:color w:val="auto"/>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bookmarkEnd w:id="285"/>
      <w:r/>
    </w:p>
    <w:p>
      <w:pPr>
        <w:pStyle w:val="1352"/>
        <w:rPr>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58"/>
        <w:spacing w:before="240" w:after="240"/>
        <w:rPr>
          <w:rFonts w:ascii="宋体" w:hAnsi="宋体"/>
          <w:b/>
          <w:bCs/>
          <w:color w:val="auto"/>
          <w:sz w:val="20"/>
          <w:szCs w:val="32"/>
          <w:highlight w:val="none"/>
        </w:rPr>
      </w:pPr>
      <w:r>
        <w:rPr>
          <w:rFonts w:ascii="宋体" w:hAnsi="宋体"/>
          <w:b/>
          <w:bCs/>
          <w:color w:val="auto"/>
          <w:sz w:val="20"/>
          <w:szCs w:val="32"/>
          <w:highlight w:val="none"/>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25"/>
      </w:rPr>
      <w:framePr w:wrap="around" w:vAnchor="text" w:hAnchor="margin" w:xAlign="center" w:y="1"/>
    </w:pPr>
    <w:r>
      <w:fldChar w:fldCharType="begin"/>
    </w:r>
    <w:r>
      <w:rPr>
        <w:rStyle w:val="1025"/>
        <w:highlight w:val="white"/>
      </w:rPr>
      <w:instrText xml:space="preserve">PAGE  </w:instrText>
    </w:r>
    <w:r>
      <w:fldChar w:fldCharType="separate"/>
    </w:r>
    <w:r>
      <w:rPr>
        <w:rStyle w:val="1025"/>
        <w:highlight w:val="white"/>
      </w:rPr>
      <w:t xml:space="preserve">1</w:t>
    </w:r>
    <w:r>
      <w:fldChar w:fldCharType="end"/>
    </w:r>
    <w:r/>
  </w:p>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25"/>
      </w:rPr>
      <w:framePr w:wrap="around" w:vAnchor="text" w:hAnchor="margin" w:xAlign="center" w:y="1"/>
    </w:pPr>
    <w:r>
      <w:fldChar w:fldCharType="begin"/>
    </w:r>
    <w:r>
      <w:rPr>
        <w:rStyle w:val="1025"/>
        <w:highlight w:val="white"/>
      </w:rPr>
      <w:instrText xml:space="preserve">PAGE  </w:instrText>
    </w:r>
    <w:r>
      <w:fldChar w:fldCharType="separate"/>
    </w:r>
    <w:r>
      <w:fldChar w:fldCharType="end"/>
    </w:r>
    <w:r/>
  </w:p>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rPr>
        <w:rStyle w:val="1025"/>
      </w:rPr>
      <w:framePr w:wrap="around" w:vAnchor="text" w:hAnchor="margin" w:xAlign="right" w:y="1"/>
    </w:pPr>
    <w:r>
      <w:fldChar w:fldCharType="begin"/>
    </w:r>
    <w:r>
      <w:rPr>
        <w:rStyle w:val="1025"/>
        <w:color w:val="000000"/>
        <w:highlight w:val="white"/>
      </w:rPr>
      <w:instrText xml:space="preserve">PAGE  </w:instrText>
    </w:r>
    <w:r>
      <w:fldChar w:fldCharType="separate"/>
    </w:r>
    <w:r>
      <w:fldChar w:fldCharType="end"/>
    </w:r>
    <w:r/>
  </w:p>
  <w:p>
    <w:pPr>
      <w:pStyle w:val="99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9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6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4"/>
      <w:isLgl w:val="false"/>
      <w:suff w:val="nothing"/>
      <w:lvlText w:val=""/>
      <w:lvlJc w:val="left"/>
      <w:pPr>
        <w:ind w:left="0" w:firstLine="0"/>
        <w:tabs>
          <w:tab w:val="left" w:pos="0" w:leader="none"/>
        </w:tabs>
      </w:pPr>
    </w:lvl>
    <w:lvl w:ilvl="6">
      <w:start w:val="1"/>
      <w:numFmt w:val="decimal"/>
      <w:pStyle w:val="955"/>
      <w:isLgl w:val="false"/>
      <w:suff w:val="nothing"/>
      <w:lvlText w:val=""/>
      <w:lvlJc w:val="left"/>
      <w:pPr>
        <w:ind w:left="0" w:firstLine="0"/>
        <w:tabs>
          <w:tab w:val="left" w:pos="0" w:leader="none"/>
        </w:tabs>
      </w:pPr>
    </w:lvl>
    <w:lvl w:ilvl="7">
      <w:start w:val="1"/>
      <w:numFmt w:val="decimal"/>
      <w:pStyle w:val="956"/>
      <w:isLgl w:val="false"/>
      <w:suff w:val="nothing"/>
      <w:lvlText w:val=""/>
      <w:lvlJc w:val="left"/>
      <w:pPr>
        <w:ind w:left="0" w:firstLine="0"/>
        <w:tabs>
          <w:tab w:val="left" w:pos="0" w:leader="none"/>
        </w:tabs>
      </w:pPr>
    </w:lvl>
    <w:lvl w:ilvl="8">
      <w:start w:val="1"/>
      <w:numFmt w:val="decimal"/>
      <w:pStyle w:val="957"/>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137"/>
      <w:isLgl w:val="false"/>
      <w:suff w:val="tab"/>
      <w:lvlText w:val="第%1章"/>
      <w:lvlJc w:val="left"/>
      <w:pPr>
        <w:ind w:left="709" w:hanging="425"/>
      </w:pPr>
      <w:rPr>
        <w:rFonts w:hint="eastAsia" w:eastAsia="宋体"/>
        <w:sz w:val="28"/>
        <w:lang w:val="en-US"/>
      </w:rPr>
    </w:lvl>
    <w:lvl w:ilvl="1">
      <w:start w:val="1"/>
      <w:numFmt w:val="decimal"/>
      <w:pStyle w:val="1136"/>
      <w:isLgl w:val="false"/>
      <w:suff w:val="tab"/>
      <w:lvlText w:val="%1.%2"/>
      <w:lvlJc w:val="left"/>
      <w:pPr>
        <w:ind w:left="880" w:hanging="879"/>
      </w:pPr>
      <w:rPr>
        <w:rFonts w:hint="eastAsia" w:ascii="宋体" w:hAnsi="宋体" w:eastAsia="宋体"/>
        <w:sz w:val="28"/>
      </w:rPr>
    </w:lvl>
    <w:lvl w:ilvl="2">
      <w:start w:val="1"/>
      <w:numFmt w:val="decimal"/>
      <w:pStyle w:val="1135"/>
      <w:isLgl w:val="false"/>
      <w:suff w:val="tab"/>
      <w:lvlText w:val="%1.%2.%3"/>
      <w:lvlJc w:val="left"/>
      <w:pPr>
        <w:ind w:left="5444" w:hanging="1191"/>
      </w:pPr>
      <w:rPr>
        <w:rFonts w:hint="eastAsia" w:ascii="宋体" w:hAnsi="宋体" w:eastAsia="宋体"/>
        <w:sz w:val="28"/>
      </w:rPr>
    </w:lvl>
    <w:lvl w:ilvl="3">
      <w:start w:val="1"/>
      <w:numFmt w:val="decimal"/>
      <w:pStyle w:val="1134"/>
      <w:isLgl w:val="false"/>
      <w:suff w:val="tab"/>
      <w:lvlText w:val="%1.%2.%3.%4"/>
      <w:lvlJc w:val="left"/>
      <w:pPr>
        <w:ind w:left="1275" w:hanging="1644"/>
      </w:pPr>
      <w:rPr>
        <w:rFonts w:hint="eastAsia" w:ascii="宋体" w:hAnsi="宋体" w:eastAsia="宋体"/>
        <w:sz w:val="28"/>
      </w:rPr>
    </w:lvl>
    <w:lvl w:ilvl="4">
      <w:start w:val="1"/>
      <w:numFmt w:val="decimal"/>
      <w:pStyle w:val="1174"/>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115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5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1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6"/>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4"/>
  </w:num>
  <w:num w:numId="11">
    <w:abstractNumId w:val="9"/>
  </w:num>
  <w:num w:numId="12">
    <w:abstractNumId w:val="1"/>
  </w:num>
  <w:num w:numId="13">
    <w:abstractNumId w:val="10"/>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58"/>
    <w:uiPriority w:val="0"/>
    <w:qFormat/>
    <w:pPr>
      <w:jc w:val="both"/>
      <w:widowControl w:val="off"/>
    </w:pPr>
    <w:rPr>
      <w:rFonts w:hint="default" w:ascii="Calibri" w:hAnsi="Calibri" w:eastAsia="宋体" w:cs="Times New Roman"/>
      <w:sz w:val="21"/>
      <w:szCs w:val="22"/>
      <w:lang w:val="en-US" w:eastAsia="zh-CN" w:bidi="ar-SA"/>
    </w:rPr>
  </w:style>
  <w:style w:type="paragraph" w:styleId="723">
    <w:name w:val="Heading 1"/>
    <w:basedOn w:val="722"/>
    <w:next w:val="722"/>
    <w:link w:val="805"/>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806"/>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07"/>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08"/>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9"/>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10"/>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811"/>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812"/>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813"/>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首行缩进"/>
    <w:basedOn w:val="722"/>
    <w:next w:val="722"/>
    <w:uiPriority w:val="0"/>
    <w:qFormat/>
    <w:pPr>
      <w:ind w:firstLine="480"/>
      <w:jc w:val="left"/>
      <w:spacing w:line="360" w:lineRule="auto"/>
    </w:pPr>
    <w:rPr>
      <w:rFonts w:ascii="宋体" w:hAnsi="宋体"/>
      <w:sz w:val="24"/>
    </w:rPr>
  </w:style>
  <w:style w:type="paragraph" w:styleId="735">
    <w:name w:val="toc 7"/>
    <w:basedOn w:val="722"/>
    <w:next w:val="722"/>
    <w:uiPriority w:val="39"/>
    <w:unhideWhenUsed/>
    <w:qFormat/>
    <w:pPr>
      <w:ind w:left="1701"/>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uiPriority w:val="99"/>
    <w:semiHidden/>
    <w:unhideWhenUsed/>
    <w:qFormat/>
    <w:pPr>
      <w:jc w:val="left"/>
    </w:pPr>
  </w:style>
  <w:style w:type="paragraph" w:styleId="738">
    <w:name w:val="Body Text"/>
    <w:basedOn w:val="722"/>
    <w:next w:val="722"/>
    <w:uiPriority w:val="0"/>
    <w:qFormat/>
    <w:pPr>
      <w:jc w:val="left"/>
      <w:spacing w:after="60"/>
      <w:tabs>
        <w:tab w:val="right" w:pos="2520" w:leader="none"/>
        <w:tab w:val="left" w:pos="2880" w:leader="none"/>
      </w:tabs>
    </w:pPr>
    <w:rPr>
      <w:sz w:val="22"/>
      <w:szCs w:val="20"/>
    </w:rPr>
  </w:style>
  <w:style w:type="paragraph" w:styleId="739">
    <w:name w:val="Body Text Indent"/>
    <w:basedOn w:val="722"/>
    <w:next w:val="740"/>
    <w:uiPriority w:val="0"/>
    <w:qFormat/>
    <w:pPr>
      <w:ind w:firstLine="645"/>
    </w:pPr>
    <w:rPr>
      <w:rFonts w:ascii="楷体_GB2312" w:hAnsi="宋体" w:eastAsia="楷体_GB2312" w:cs="宋体"/>
      <w:sz w:val="32"/>
      <w:szCs w:val="32"/>
    </w:rPr>
  </w:style>
  <w:style w:type="paragraph" w:styleId="740">
    <w:name w:val="envelope return"/>
    <w:basedOn w:val="722"/>
    <w:uiPriority w:val="99"/>
    <w:qFormat/>
    <w:rPr>
      <w:rFonts w:ascii="Arial" w:hAnsi="Arial"/>
    </w:rPr>
  </w:style>
  <w:style w:type="paragraph" w:styleId="741">
    <w:name w:val="toc 5"/>
    <w:basedOn w:val="722"/>
    <w:next w:val="722"/>
    <w:uiPriority w:val="39"/>
    <w:unhideWhenUsed/>
    <w:qFormat/>
    <w:pPr>
      <w:ind w:left="1134"/>
      <w:spacing w:after="57"/>
    </w:pPr>
  </w:style>
  <w:style w:type="paragraph" w:styleId="742">
    <w:name w:val="toc 3"/>
    <w:basedOn w:val="722"/>
    <w:next w:val="722"/>
    <w:uiPriority w:val="39"/>
    <w:unhideWhenUsed/>
    <w:qFormat/>
    <w:pPr>
      <w:ind w:left="567"/>
      <w:spacing w:after="57"/>
    </w:pPr>
  </w:style>
  <w:style w:type="paragraph" w:styleId="743">
    <w:name w:val="toc 8"/>
    <w:basedOn w:val="722"/>
    <w:next w:val="722"/>
    <w:uiPriority w:val="39"/>
    <w:unhideWhenUsed/>
    <w:qFormat/>
    <w:pPr>
      <w:ind w:left="1984"/>
      <w:spacing w:after="57"/>
    </w:pPr>
  </w:style>
  <w:style w:type="paragraph" w:styleId="744">
    <w:name w:val="endnote text"/>
    <w:basedOn w:val="722"/>
    <w:link w:val="949"/>
    <w:uiPriority w:val="99"/>
    <w:semiHidden/>
    <w:unhideWhenUsed/>
    <w:qFormat/>
    <w:rPr>
      <w:sz w:val="20"/>
    </w:rPr>
  </w:style>
  <w:style w:type="paragraph" w:styleId="745">
    <w:name w:val="Footer"/>
    <w:basedOn w:val="722"/>
    <w:link w:val="822"/>
    <w:uiPriority w:val="99"/>
    <w:unhideWhenUsed/>
    <w:qFormat/>
    <w:pPr>
      <w:tabs>
        <w:tab w:val="center" w:pos="7143" w:leader="none"/>
        <w:tab w:val="right" w:pos="14287" w:leader="none"/>
      </w:tabs>
    </w:pPr>
  </w:style>
  <w:style w:type="paragraph" w:styleId="746">
    <w:name w:val="Header"/>
    <w:basedOn w:val="722"/>
    <w:link w:val="820"/>
    <w:uiPriority w:val="99"/>
    <w:unhideWhenUsed/>
    <w:qFormat/>
    <w:pPr>
      <w:tabs>
        <w:tab w:val="center" w:pos="7143" w:leader="none"/>
        <w:tab w:val="right" w:pos="14287" w:leader="none"/>
      </w:tabs>
    </w:pPr>
  </w:style>
  <w:style w:type="paragraph" w:styleId="747">
    <w:name w:val="toc 1"/>
    <w:basedOn w:val="722"/>
    <w:next w:val="722"/>
    <w:uiPriority w:val="39"/>
    <w:unhideWhenUsed/>
    <w:qFormat/>
    <w:pPr>
      <w:spacing w:after="57"/>
    </w:pPr>
  </w:style>
  <w:style w:type="paragraph" w:styleId="748">
    <w:name w:val="toc 4"/>
    <w:basedOn w:val="722"/>
    <w:next w:val="722"/>
    <w:uiPriority w:val="39"/>
    <w:unhideWhenUsed/>
    <w:qFormat/>
    <w:pPr>
      <w:ind w:left="850"/>
      <w:spacing w:after="57"/>
    </w:pPr>
  </w:style>
  <w:style w:type="paragraph" w:styleId="749">
    <w:name w:val="Subtitle"/>
    <w:basedOn w:val="722"/>
    <w:next w:val="722"/>
    <w:link w:val="815"/>
    <w:uiPriority w:val="11"/>
    <w:qFormat/>
    <w:pPr>
      <w:spacing w:before="200" w:after="200"/>
    </w:pPr>
    <w:rPr>
      <w:sz w:val="24"/>
      <w:szCs w:val="24"/>
    </w:rPr>
  </w:style>
  <w:style w:type="paragraph" w:styleId="750">
    <w:name w:val="footnote text"/>
    <w:basedOn w:val="722"/>
    <w:link w:val="948"/>
    <w:uiPriority w:val="99"/>
    <w:semiHidden/>
    <w:unhideWhenUsed/>
    <w:qFormat/>
    <w:pPr>
      <w:spacing w:after="40"/>
    </w:pPr>
    <w:rPr>
      <w:sz w:val="18"/>
    </w:rPr>
  </w:style>
  <w:style w:type="paragraph" w:styleId="751">
    <w:name w:val="toc 6"/>
    <w:basedOn w:val="722"/>
    <w:next w:val="722"/>
    <w:uiPriority w:val="39"/>
    <w:unhideWhenUsed/>
    <w:qFormat/>
    <w:pPr>
      <w:ind w:left="1417"/>
      <w:spacing w:after="57"/>
    </w:pPr>
  </w:style>
  <w:style w:type="paragraph" w:styleId="752">
    <w:name w:val="table of figures"/>
    <w:basedOn w:val="722"/>
    <w:next w:val="722"/>
    <w:uiPriority w:val="99"/>
    <w:unhideWhenUsed/>
    <w:qFormat/>
  </w:style>
  <w:style w:type="paragraph" w:styleId="753">
    <w:name w:val="toc 2"/>
    <w:basedOn w:val="722"/>
    <w:next w:val="722"/>
    <w:uiPriority w:val="39"/>
    <w:unhideWhenUsed/>
    <w:qFormat/>
    <w:pPr>
      <w:ind w:left="283"/>
      <w:spacing w:after="57"/>
    </w:pPr>
  </w:style>
  <w:style w:type="paragraph" w:styleId="754">
    <w:name w:val="toc 9"/>
    <w:basedOn w:val="722"/>
    <w:next w:val="722"/>
    <w:uiPriority w:val="39"/>
    <w:unhideWhenUsed/>
    <w:qFormat/>
    <w:pPr>
      <w:ind w:left="2268"/>
      <w:spacing w:after="57"/>
    </w:pPr>
  </w:style>
  <w:style w:type="paragraph" w:styleId="755">
    <w:name w:val="Normal (Web)"/>
    <w:basedOn w:val="722"/>
    <w:uiPriority w:val="0"/>
    <w:qFormat/>
    <w:pPr>
      <w:jc w:val="left"/>
      <w:spacing w:beforeAutospacing="1" w:afterAutospacing="1"/>
    </w:pPr>
    <w:rPr>
      <w:sz w:val="24"/>
    </w:rPr>
  </w:style>
  <w:style w:type="paragraph" w:styleId="756">
    <w:name w:val="Title"/>
    <w:basedOn w:val="722"/>
    <w:next w:val="722"/>
    <w:link w:val="814"/>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basedOn w:val="732"/>
    <w:uiPriority w:val="0"/>
    <w:qFormat/>
    <w:rPr>
      <w:b/>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32"/>
    <w:uiPriority w:val="99"/>
    <w:semiHidden/>
    <w:unhideWhenUsed/>
    <w:qFormat/>
    <w:rPr>
      <w:sz w:val="21"/>
      <w:szCs w:val="21"/>
    </w:rPr>
  </w:style>
  <w:style w:type="character" w:styleId="762">
    <w:name w:val="footnote reference"/>
    <w:uiPriority w:val="99"/>
    <w:unhideWhenUsed/>
    <w:qFormat/>
    <w:rPr>
      <w:vertAlign w:val="superscript"/>
    </w:rPr>
  </w:style>
  <w:style w:type="character" w:styleId="763" w:customStyle="1">
    <w:name w:val="标题 1 字符"/>
    <w:uiPriority w:val="9"/>
    <w:qFormat/>
    <w:rPr>
      <w:rFonts w:ascii="Calibri" w:hAnsi="Calibri" w:eastAsia="宋体" w:cs="Times New Roman"/>
      <w:b/>
      <w:bCs/>
      <w:sz w:val="44"/>
      <w:szCs w:val="44"/>
    </w:rPr>
  </w:style>
  <w:style w:type="character" w:styleId="764" w:customStyle="1">
    <w:name w:val="标题 2 字符"/>
    <w:link w:val="765"/>
    <w:uiPriority w:val="0"/>
    <w:qFormat/>
    <w:rPr>
      <w:rFonts w:ascii="Arial" w:hAnsi="Arial" w:eastAsia="幼圆" w:cs="Arial"/>
      <w:b/>
      <w:bCs/>
      <w:sz w:val="44"/>
      <w:szCs w:val="44"/>
    </w:rPr>
  </w:style>
  <w:style w:type="paragraph" w:styleId="765" w:customStyle="1">
    <w:name w:val="标题 21"/>
    <w:basedOn w:val="722"/>
    <w:link w:val="764"/>
    <w:uiPriority w:val="0"/>
    <w:qFormat/>
    <w:pPr>
      <w:jc w:val="center"/>
      <w:keepLines/>
      <w:keepNext/>
      <w:spacing w:before="260" w:after="260" w:line="415" w:lineRule="auto"/>
      <w:outlineLvl w:val="1"/>
    </w:pPr>
    <w:rPr>
      <w:rFonts w:ascii="Arial" w:hAnsi="Arial" w:eastAsia="幼圆"/>
      <w:b/>
      <w:bCs/>
      <w:sz w:val="44"/>
      <w:szCs w:val="44"/>
    </w:rPr>
  </w:style>
  <w:style w:type="character" w:styleId="766" w:customStyle="1">
    <w:name w:val="标题 3 字符"/>
    <w:link w:val="767"/>
    <w:uiPriority w:val="9"/>
    <w:qFormat/>
    <w:rPr>
      <w:b/>
      <w:bCs/>
      <w:sz w:val="32"/>
      <w:szCs w:val="32"/>
    </w:rPr>
  </w:style>
  <w:style w:type="paragraph" w:styleId="767" w:customStyle="1">
    <w:name w:val="标题 31"/>
    <w:basedOn w:val="722"/>
    <w:link w:val="766"/>
    <w:uiPriority w:val="9"/>
    <w:qFormat/>
    <w:pPr>
      <w:keepLines/>
      <w:keepNext/>
      <w:spacing w:before="260" w:after="260" w:line="415" w:lineRule="auto"/>
      <w:outlineLvl w:val="2"/>
    </w:pPr>
    <w:rPr>
      <w:b/>
      <w:bCs/>
      <w:sz w:val="32"/>
      <w:szCs w:val="32"/>
    </w:rPr>
  </w:style>
  <w:style w:type="character" w:styleId="768" w:customStyle="1">
    <w:name w:val="Heading 1 Char"/>
    <w:basedOn w:val="732"/>
    <w:uiPriority w:val="9"/>
    <w:qFormat/>
    <w:rPr>
      <w:rFonts w:ascii="Arial" w:hAnsi="Arial" w:eastAsia="Arial" w:cs="Arial"/>
      <w:sz w:val="40"/>
      <w:szCs w:val="40"/>
    </w:rPr>
  </w:style>
  <w:style w:type="character" w:styleId="769" w:customStyle="1">
    <w:name w:val="Heading 2 Char"/>
    <w:basedOn w:val="732"/>
    <w:uiPriority w:val="9"/>
    <w:qFormat/>
    <w:rPr>
      <w:rFonts w:ascii="Arial" w:hAnsi="Arial" w:eastAsia="Arial" w:cs="Arial"/>
      <w:sz w:val="34"/>
    </w:rPr>
  </w:style>
  <w:style w:type="character" w:styleId="770" w:customStyle="1">
    <w:name w:val="Heading 3 Char"/>
    <w:basedOn w:val="732"/>
    <w:uiPriority w:val="9"/>
    <w:qFormat/>
    <w:rPr>
      <w:rFonts w:ascii="Arial" w:hAnsi="Arial" w:eastAsia="Arial" w:cs="Arial"/>
      <w:sz w:val="30"/>
      <w:szCs w:val="30"/>
    </w:rPr>
  </w:style>
  <w:style w:type="character" w:styleId="771" w:customStyle="1">
    <w:name w:val="Heading 4 Char"/>
    <w:basedOn w:val="732"/>
    <w:uiPriority w:val="9"/>
    <w:qFormat/>
    <w:rPr>
      <w:rFonts w:ascii="Arial" w:hAnsi="Arial" w:eastAsia="Arial" w:cs="Arial"/>
      <w:b/>
      <w:bCs/>
      <w:sz w:val="26"/>
      <w:szCs w:val="26"/>
    </w:rPr>
  </w:style>
  <w:style w:type="character" w:styleId="772" w:customStyle="1">
    <w:name w:val="Heading 5 Char"/>
    <w:basedOn w:val="732"/>
    <w:uiPriority w:val="9"/>
    <w:qFormat/>
    <w:rPr>
      <w:rFonts w:ascii="Arial" w:hAnsi="Arial" w:eastAsia="Arial" w:cs="Arial"/>
      <w:b/>
      <w:bCs/>
      <w:sz w:val="24"/>
      <w:szCs w:val="24"/>
    </w:rPr>
  </w:style>
  <w:style w:type="character" w:styleId="773" w:customStyle="1">
    <w:name w:val="Heading 6 Char"/>
    <w:basedOn w:val="732"/>
    <w:uiPriority w:val="9"/>
    <w:qFormat/>
    <w:rPr>
      <w:rFonts w:ascii="Arial" w:hAnsi="Arial" w:eastAsia="Arial" w:cs="Arial"/>
      <w:b/>
      <w:bCs/>
      <w:sz w:val="22"/>
      <w:szCs w:val="22"/>
    </w:rPr>
  </w:style>
  <w:style w:type="character" w:styleId="774" w:customStyle="1">
    <w:name w:val="Heading 7 Char"/>
    <w:basedOn w:val="732"/>
    <w:uiPriority w:val="9"/>
    <w:qFormat/>
    <w:rPr>
      <w:rFonts w:ascii="Arial" w:hAnsi="Arial" w:eastAsia="Arial" w:cs="Arial"/>
      <w:b/>
      <w:bCs/>
      <w:i/>
      <w:iCs/>
      <w:sz w:val="22"/>
      <w:szCs w:val="22"/>
    </w:rPr>
  </w:style>
  <w:style w:type="character" w:styleId="775" w:customStyle="1">
    <w:name w:val="Heading 8 Char"/>
    <w:basedOn w:val="732"/>
    <w:uiPriority w:val="9"/>
    <w:qFormat/>
    <w:rPr>
      <w:rFonts w:ascii="Arial" w:hAnsi="Arial" w:eastAsia="Arial" w:cs="Arial"/>
      <w:i/>
      <w:iCs/>
      <w:sz w:val="22"/>
      <w:szCs w:val="22"/>
    </w:rPr>
  </w:style>
  <w:style w:type="character" w:styleId="776" w:customStyle="1">
    <w:name w:val="Heading 9 Char"/>
    <w:basedOn w:val="732"/>
    <w:uiPriority w:val="9"/>
    <w:qFormat/>
    <w:rPr>
      <w:rFonts w:ascii="Arial" w:hAnsi="Arial" w:eastAsia="Arial" w:cs="Arial"/>
      <w:i/>
      <w:iCs/>
      <w:sz w:val="21"/>
      <w:szCs w:val="21"/>
    </w:rPr>
  </w:style>
  <w:style w:type="character" w:styleId="777" w:customStyle="1">
    <w:name w:val="Title Char"/>
    <w:basedOn w:val="732"/>
    <w:uiPriority w:val="10"/>
    <w:qFormat/>
    <w:rPr>
      <w:sz w:val="48"/>
      <w:szCs w:val="48"/>
    </w:rPr>
  </w:style>
  <w:style w:type="character" w:styleId="778" w:customStyle="1">
    <w:name w:val="Subtitle Char"/>
    <w:basedOn w:val="732"/>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2"/>
    <w:uiPriority w:val="99"/>
    <w:qFormat/>
  </w:style>
  <w:style w:type="character" w:styleId="782" w:customStyle="1">
    <w:name w:val="Caption Char"/>
    <w:uiPriority w:val="99"/>
    <w:qFormat/>
  </w:style>
  <w:style w:type="table" w:styleId="783"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character" w:styleId="805" w:customStyle="1">
    <w:name w:val="标题 1 字符2"/>
    <w:link w:val="723"/>
    <w:uiPriority w:val="9"/>
    <w:qFormat/>
    <w:rPr>
      <w:rFonts w:ascii="Arial" w:hAnsi="Arial" w:eastAsia="Arial" w:cs="Arial"/>
      <w:sz w:val="40"/>
      <w:szCs w:val="40"/>
    </w:rPr>
  </w:style>
  <w:style w:type="character" w:styleId="806" w:customStyle="1">
    <w:name w:val="标题 2 字符1"/>
    <w:link w:val="724"/>
    <w:uiPriority w:val="9"/>
    <w:qFormat/>
    <w:rPr>
      <w:rFonts w:ascii="Arial" w:hAnsi="Arial" w:eastAsia="Arial" w:cs="Arial"/>
      <w:sz w:val="34"/>
    </w:rPr>
  </w:style>
  <w:style w:type="character" w:styleId="807" w:customStyle="1">
    <w:name w:val="标题 3 字符1"/>
    <w:link w:val="725"/>
    <w:uiPriority w:val="9"/>
    <w:qFormat/>
    <w:rPr>
      <w:rFonts w:ascii="Arial" w:hAnsi="Arial" w:eastAsia="Arial" w:cs="Arial"/>
      <w:sz w:val="30"/>
      <w:szCs w:val="30"/>
    </w:rPr>
  </w:style>
  <w:style w:type="character" w:styleId="808" w:customStyle="1">
    <w:name w:val="标题 4 字符1"/>
    <w:link w:val="726"/>
    <w:uiPriority w:val="9"/>
    <w:qFormat/>
    <w:rPr>
      <w:rFonts w:ascii="Arial" w:hAnsi="Arial" w:eastAsia="Arial" w:cs="Arial"/>
      <w:b/>
      <w:bCs/>
      <w:sz w:val="26"/>
      <w:szCs w:val="26"/>
    </w:rPr>
  </w:style>
  <w:style w:type="character" w:styleId="809" w:customStyle="1">
    <w:name w:val="标题 5 字符1"/>
    <w:link w:val="727"/>
    <w:uiPriority w:val="9"/>
    <w:qFormat/>
    <w:rPr>
      <w:rFonts w:ascii="Arial" w:hAnsi="Arial" w:eastAsia="Arial" w:cs="Arial"/>
      <w:b/>
      <w:bCs/>
      <w:sz w:val="24"/>
      <w:szCs w:val="24"/>
    </w:rPr>
  </w:style>
  <w:style w:type="character" w:styleId="810" w:customStyle="1">
    <w:name w:val="标题 6 字符1"/>
    <w:link w:val="728"/>
    <w:uiPriority w:val="9"/>
    <w:qFormat/>
    <w:rPr>
      <w:rFonts w:ascii="Arial" w:hAnsi="Arial" w:eastAsia="Arial" w:cs="Arial"/>
      <w:b/>
      <w:bCs/>
      <w:sz w:val="22"/>
      <w:szCs w:val="22"/>
    </w:rPr>
  </w:style>
  <w:style w:type="character" w:styleId="811" w:customStyle="1">
    <w:name w:val="标题 7 字符1"/>
    <w:link w:val="729"/>
    <w:uiPriority w:val="9"/>
    <w:qFormat/>
    <w:rPr>
      <w:rFonts w:ascii="Arial" w:hAnsi="Arial" w:eastAsia="Arial" w:cs="Arial"/>
      <w:b/>
      <w:bCs/>
      <w:i/>
      <w:iCs/>
      <w:sz w:val="22"/>
      <w:szCs w:val="22"/>
    </w:rPr>
  </w:style>
  <w:style w:type="character" w:styleId="812" w:customStyle="1">
    <w:name w:val="标题 8 字符1"/>
    <w:link w:val="730"/>
    <w:uiPriority w:val="9"/>
    <w:qFormat/>
    <w:rPr>
      <w:rFonts w:ascii="Arial" w:hAnsi="Arial" w:eastAsia="Arial" w:cs="Arial"/>
      <w:i/>
      <w:iCs/>
      <w:sz w:val="22"/>
      <w:szCs w:val="22"/>
    </w:rPr>
  </w:style>
  <w:style w:type="character" w:styleId="813" w:customStyle="1">
    <w:name w:val="标题 9 字符1"/>
    <w:link w:val="731"/>
    <w:uiPriority w:val="9"/>
    <w:qFormat/>
    <w:rPr>
      <w:rFonts w:ascii="Arial" w:hAnsi="Arial" w:eastAsia="Arial" w:cs="Arial"/>
      <w:i/>
      <w:iCs/>
      <w:sz w:val="21"/>
      <w:szCs w:val="21"/>
    </w:rPr>
  </w:style>
  <w:style w:type="character" w:styleId="814" w:customStyle="1">
    <w:name w:val="标题 字符2"/>
    <w:link w:val="756"/>
    <w:uiPriority w:val="10"/>
    <w:qFormat/>
    <w:rPr>
      <w:sz w:val="48"/>
      <w:szCs w:val="48"/>
    </w:rPr>
  </w:style>
  <w:style w:type="character" w:styleId="815" w:customStyle="1">
    <w:name w:val="副标题 字符2"/>
    <w:link w:val="749"/>
    <w:uiPriority w:val="11"/>
    <w:qFormat/>
    <w:rPr>
      <w:sz w:val="24"/>
      <w:szCs w:val="24"/>
    </w:rPr>
  </w:style>
  <w:style w:type="paragraph" w:styleId="816">
    <w:name w:val="Quote"/>
    <w:basedOn w:val="722"/>
    <w:next w:val="72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2"/>
    <w:next w:val="72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1"/>
    <w:link w:val="746"/>
    <w:uiPriority w:val="99"/>
    <w:qFormat/>
  </w:style>
  <w:style w:type="character" w:styleId="821" w:customStyle="1">
    <w:name w:val="Footer Char"/>
    <w:uiPriority w:val="99"/>
    <w:qFormat/>
  </w:style>
  <w:style w:type="character" w:styleId="822" w:customStyle="1">
    <w:name w:val="页脚 字符1"/>
    <w:link w:val="745"/>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50"/>
    <w:uiPriority w:val="99"/>
    <w:qFormat/>
    <w:rPr>
      <w:sz w:val="18"/>
    </w:rPr>
  </w:style>
  <w:style w:type="character" w:styleId="949" w:customStyle="1">
    <w:name w:val="尾注文本 字符"/>
    <w:link w:val="744"/>
    <w:uiPriority w:val="99"/>
    <w:qFormat/>
    <w:rPr>
      <w:sz w:val="20"/>
    </w:rPr>
  </w:style>
  <w:style w:type="paragraph" w:styleId="950" w:customStyle="1">
    <w:name w:val="TOC 标题1"/>
    <w:uiPriority w:val="39"/>
    <w:unhideWhenUsed/>
    <w:qFormat/>
    <w:rPr>
      <w:rFonts w:hint="default" w:ascii="Times New Roman" w:hAnsi="Times New Roman" w:eastAsia="宋体" w:cs="Times New Roman"/>
      <w:lang w:val="en-US" w:eastAsia="zh-CN" w:bidi="ar-SA"/>
    </w:rPr>
  </w:style>
  <w:style w:type="paragraph" w:styleId="951" w:customStyle="1">
    <w:name w:val="标题 11"/>
    <w:basedOn w:val="722"/>
    <w:next w:val="722"/>
    <w:link w:val="960"/>
    <w:uiPriority w:val="9"/>
    <w:qFormat/>
    <w:pPr>
      <w:jc w:val="center"/>
      <w:keepNext/>
      <w:outlineLvl w:val="0"/>
    </w:pPr>
    <w:rPr>
      <w:rFonts w:ascii="楷体_GB2312" w:hAnsi="宋体" w:eastAsia="楷体_GB2312"/>
      <w:sz w:val="28"/>
      <w:szCs w:val="28"/>
    </w:rPr>
  </w:style>
  <w:style w:type="paragraph" w:styleId="952" w:customStyle="1">
    <w:name w:val="标题 41"/>
    <w:basedOn w:val="722"/>
    <w:link w:val="961"/>
    <w:uiPriority w:val="9"/>
    <w:qFormat/>
    <w:pPr>
      <w:keepLines/>
      <w:keepNext/>
      <w:spacing w:before="280" w:after="290" w:line="376" w:lineRule="auto"/>
      <w:outlineLvl w:val="3"/>
    </w:pPr>
    <w:rPr>
      <w:rFonts w:ascii="Arial" w:hAnsi="Arial" w:eastAsia="黑体"/>
      <w:b/>
      <w:bCs/>
      <w:sz w:val="28"/>
      <w:szCs w:val="28"/>
    </w:rPr>
  </w:style>
  <w:style w:type="paragraph" w:styleId="953" w:customStyle="1">
    <w:name w:val="标题 51"/>
    <w:basedOn w:val="722"/>
    <w:link w:val="962"/>
    <w:uiPriority w:val="0"/>
    <w:qFormat/>
    <w:pPr>
      <w:keepNext/>
      <w:outlineLvl w:val="4"/>
    </w:pPr>
    <w:rPr>
      <w:rFonts w:ascii="宋体" w:hAnsi="宋体"/>
      <w:color w:val="000000"/>
      <w:sz w:val="28"/>
      <w:szCs w:val="28"/>
    </w:rPr>
  </w:style>
  <w:style w:type="paragraph" w:styleId="954" w:customStyle="1">
    <w:name w:val="标题 61"/>
    <w:basedOn w:val="722"/>
    <w:next w:val="722"/>
    <w:link w:val="96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55" w:customStyle="1">
    <w:name w:val="标题 71"/>
    <w:basedOn w:val="722"/>
    <w:next w:val="722"/>
    <w:link w:val="964"/>
    <w:uiPriority w:val="0"/>
    <w:qFormat/>
    <w:pPr>
      <w:numPr>
        <w:ilvl w:val="6"/>
        <w:numId w:val="1"/>
      </w:numPr>
      <w:keepLines/>
      <w:keepNext/>
      <w:spacing w:before="240" w:after="64" w:line="319" w:lineRule="auto"/>
      <w:outlineLvl w:val="6"/>
    </w:pPr>
    <w:rPr>
      <w:b/>
      <w:bCs/>
      <w:sz w:val="24"/>
    </w:rPr>
  </w:style>
  <w:style w:type="paragraph" w:styleId="956" w:customStyle="1">
    <w:name w:val="标题 81"/>
    <w:basedOn w:val="722"/>
    <w:next w:val="722"/>
    <w:link w:val="965"/>
    <w:uiPriority w:val="0"/>
    <w:qFormat/>
    <w:pPr>
      <w:numPr>
        <w:ilvl w:val="7"/>
        <w:numId w:val="1"/>
      </w:numPr>
      <w:keepLines/>
      <w:keepNext/>
      <w:spacing w:before="240" w:after="64" w:line="319" w:lineRule="auto"/>
      <w:outlineLvl w:val="7"/>
    </w:pPr>
    <w:rPr>
      <w:rFonts w:ascii="Arial" w:hAnsi="Arial" w:eastAsia="黑体"/>
      <w:sz w:val="24"/>
    </w:rPr>
  </w:style>
  <w:style w:type="paragraph" w:styleId="957" w:customStyle="1">
    <w:name w:val="标题 91"/>
    <w:basedOn w:val="722"/>
    <w:next w:val="722"/>
    <w:link w:val="966"/>
    <w:uiPriority w:val="0"/>
    <w:qFormat/>
    <w:pPr>
      <w:numPr>
        <w:ilvl w:val="8"/>
        <w:numId w:val="1"/>
      </w:numPr>
      <w:keepLines/>
      <w:keepNext/>
      <w:spacing w:before="240" w:after="64" w:line="319" w:lineRule="auto"/>
      <w:outlineLvl w:val="8"/>
    </w:pPr>
    <w:rPr>
      <w:rFonts w:ascii="Arial" w:hAnsi="Arial" w:eastAsia="黑体"/>
      <w:szCs w:val="21"/>
    </w:rPr>
  </w:style>
  <w:style w:type="character" w:styleId="958" w:customStyle="1">
    <w:name w:val="默认段落字体11"/>
    <w:link w:val="722"/>
    <w:uiPriority w:val="1"/>
    <w:unhideWhenUsed/>
    <w:qFormat/>
    <w:rPr>
      <w:rFonts w:ascii="Calibri" w:hAnsi="Calibri" w:eastAsia="宋体" w:cs="Times New Roman"/>
      <w:sz w:val="21"/>
      <w:szCs w:val="22"/>
      <w:lang w:val="en-US" w:eastAsia="zh-CN" w:bidi="ar-SA"/>
    </w:rPr>
  </w:style>
  <w:style w:type="table" w:styleId="959" w:customStyle="1">
    <w:name w:val="普通表格1"/>
    <w:uiPriority w:val="0"/>
    <w:semiHidden/>
    <w:qFormat/>
    <w:tblPr>
      <w:tblCellMar>
        <w:left w:w="0" w:type="dxa"/>
        <w:top w:w="0" w:type="dxa"/>
        <w:right w:w="0" w:type="dxa"/>
        <w:bottom w:w="0" w:type="dxa"/>
      </w:tblCellMar>
    </w:tblPr>
  </w:style>
  <w:style w:type="character" w:styleId="960" w:customStyle="1">
    <w:name w:val="标题 1 字符1"/>
    <w:link w:val="951"/>
    <w:uiPriority w:val="9"/>
    <w:qFormat/>
    <w:rPr>
      <w:rFonts w:ascii="楷体_GB2312" w:hAnsi="宋体" w:eastAsia="楷体_GB2312" w:cs="宋体"/>
      <w:sz w:val="28"/>
      <w:szCs w:val="28"/>
    </w:rPr>
  </w:style>
  <w:style w:type="character" w:styleId="961" w:customStyle="1">
    <w:name w:val="标题 4 字符"/>
    <w:link w:val="952"/>
    <w:uiPriority w:val="9"/>
    <w:qFormat/>
    <w:rPr>
      <w:rFonts w:ascii="Arial" w:hAnsi="Arial" w:eastAsia="黑体" w:cs="Arial"/>
      <w:b/>
      <w:bCs/>
      <w:sz w:val="28"/>
      <w:szCs w:val="28"/>
    </w:rPr>
  </w:style>
  <w:style w:type="character" w:styleId="962" w:customStyle="1">
    <w:name w:val="标题 5 字符"/>
    <w:link w:val="953"/>
    <w:uiPriority w:val="0"/>
    <w:qFormat/>
    <w:rPr>
      <w:rFonts w:ascii="宋体" w:hAnsi="宋体" w:cs="宋体"/>
      <w:color w:val="000000"/>
      <w:sz w:val="28"/>
      <w:szCs w:val="28"/>
    </w:rPr>
  </w:style>
  <w:style w:type="character" w:styleId="963" w:customStyle="1">
    <w:name w:val="标题 6 字符"/>
    <w:link w:val="954"/>
    <w:uiPriority w:val="0"/>
    <w:qFormat/>
    <w:rPr>
      <w:rFonts w:ascii="Arial" w:hAnsi="Arial" w:eastAsia="黑体"/>
      <w:b/>
      <w:bCs/>
      <w:sz w:val="24"/>
      <w:szCs w:val="24"/>
    </w:rPr>
  </w:style>
  <w:style w:type="character" w:styleId="964" w:customStyle="1">
    <w:name w:val="标题 7 字符"/>
    <w:link w:val="955"/>
    <w:uiPriority w:val="0"/>
    <w:qFormat/>
    <w:rPr>
      <w:b/>
      <w:bCs/>
      <w:sz w:val="24"/>
      <w:szCs w:val="24"/>
    </w:rPr>
  </w:style>
  <w:style w:type="character" w:styleId="965" w:customStyle="1">
    <w:name w:val="标题 8 字符"/>
    <w:link w:val="956"/>
    <w:uiPriority w:val="0"/>
    <w:qFormat/>
    <w:rPr>
      <w:rFonts w:ascii="Arial" w:hAnsi="Arial" w:eastAsia="黑体"/>
      <w:sz w:val="24"/>
      <w:szCs w:val="24"/>
    </w:rPr>
  </w:style>
  <w:style w:type="character" w:styleId="966" w:customStyle="1">
    <w:name w:val="标题 9 字符"/>
    <w:link w:val="957"/>
    <w:uiPriority w:val="0"/>
    <w:qFormat/>
    <w:rPr>
      <w:rFonts w:ascii="Arial" w:hAnsi="Arial" w:eastAsia="黑体"/>
      <w:sz w:val="21"/>
      <w:szCs w:val="21"/>
    </w:rPr>
  </w:style>
  <w:style w:type="paragraph" w:styleId="967" w:customStyle="1">
    <w:name w:val="列表 311"/>
    <w:basedOn w:val="722"/>
    <w:uiPriority w:val="0"/>
    <w:qFormat/>
    <w:pPr>
      <w:ind w:hanging="200"/>
    </w:pPr>
    <w:rPr>
      <w:szCs w:val="21"/>
    </w:rPr>
  </w:style>
  <w:style w:type="paragraph" w:styleId="968" w:customStyle="1">
    <w:name w:val="目录 71"/>
    <w:basedOn w:val="722"/>
    <w:next w:val="722"/>
    <w:uiPriority w:val="39"/>
    <w:qFormat/>
    <w:pPr>
      <w:ind w:left="1260"/>
      <w:jc w:val="left"/>
    </w:pPr>
    <w:rPr>
      <w:rFonts w:cs="Calibri"/>
      <w:sz w:val="18"/>
      <w:szCs w:val="18"/>
    </w:rPr>
  </w:style>
  <w:style w:type="paragraph" w:styleId="969" w:customStyle="1">
    <w:name w:val="列表编号1"/>
    <w:basedOn w:val="722"/>
    <w:uiPriority w:val="0"/>
    <w:qFormat/>
    <w:pPr>
      <w:numPr>
        <w:ilvl w:val="0"/>
        <w:numId w:val="2"/>
      </w:numPr>
      <w:ind w:left="0" w:firstLine="0"/>
      <w:tabs>
        <w:tab w:val="clear" w:pos="420" w:leader="none"/>
      </w:tabs>
    </w:pPr>
    <w:rPr>
      <w:szCs w:val="20"/>
    </w:rPr>
  </w:style>
  <w:style w:type="paragraph" w:styleId="970" w:customStyle="1">
    <w:name w:val="正文缩进1"/>
    <w:basedOn w:val="722"/>
    <w:next w:val="722"/>
    <w:link w:val="971"/>
    <w:uiPriority w:val="99"/>
    <w:qFormat/>
    <w:pPr>
      <w:ind w:firstLine="420"/>
    </w:pPr>
    <w:rPr>
      <w:szCs w:val="21"/>
    </w:rPr>
  </w:style>
  <w:style w:type="character" w:styleId="971" w:customStyle="1">
    <w:name w:val="正文缩进 字符"/>
    <w:link w:val="970"/>
    <w:uiPriority w:val="99"/>
    <w:qFormat/>
    <w:rPr>
      <w:rFonts w:eastAsia="宋体"/>
      <w:sz w:val="21"/>
      <w:szCs w:val="21"/>
      <w:lang w:val="en-US" w:eastAsia="zh-CN" w:bidi="ar-SA"/>
    </w:rPr>
  </w:style>
  <w:style w:type="paragraph" w:styleId="972" w:customStyle="1">
    <w:name w:val="文档结构图1"/>
    <w:basedOn w:val="722"/>
    <w:link w:val="973"/>
    <w:uiPriority w:val="99"/>
    <w:qFormat/>
    <w:pPr>
      <w:shd w:val="clear" w:color="auto" w:fill="000080"/>
    </w:pPr>
    <w:rPr>
      <w:szCs w:val="21"/>
    </w:rPr>
  </w:style>
  <w:style w:type="character" w:styleId="973" w:customStyle="1">
    <w:name w:val="文档结构图 字符"/>
    <w:link w:val="972"/>
    <w:uiPriority w:val="99"/>
    <w:qFormat/>
    <w:rPr>
      <w:sz w:val="21"/>
      <w:szCs w:val="21"/>
      <w:shd w:val="clear" w:color="auto" w:fill="000080"/>
    </w:rPr>
  </w:style>
  <w:style w:type="paragraph" w:styleId="974" w:customStyle="1">
    <w:name w:val="引文目录标题1"/>
    <w:basedOn w:val="722"/>
    <w:next w:val="722"/>
    <w:uiPriority w:val="0"/>
    <w:qFormat/>
    <w:pPr>
      <w:spacing w:before="120"/>
    </w:pPr>
    <w:rPr>
      <w:rFonts w:ascii="Arial" w:hAnsi="Arial" w:cs="Arial"/>
      <w:sz w:val="24"/>
    </w:rPr>
  </w:style>
  <w:style w:type="paragraph" w:styleId="975" w:customStyle="1">
    <w:name w:val="批注文字1"/>
    <w:basedOn w:val="722"/>
    <w:link w:val="976"/>
    <w:uiPriority w:val="99"/>
    <w:qFormat/>
    <w:pPr>
      <w:jc w:val="left"/>
    </w:pPr>
    <w:rPr>
      <w:szCs w:val="21"/>
    </w:rPr>
  </w:style>
  <w:style w:type="character" w:styleId="976" w:customStyle="1">
    <w:name w:val="批注文字 字符"/>
    <w:link w:val="975"/>
    <w:uiPriority w:val="99"/>
    <w:qFormat/>
    <w:rPr>
      <w:sz w:val="21"/>
      <w:szCs w:val="21"/>
    </w:rPr>
  </w:style>
  <w:style w:type="paragraph" w:styleId="977" w:customStyle="1">
    <w:name w:val="正文文本 31"/>
    <w:basedOn w:val="722"/>
    <w:uiPriority w:val="0"/>
    <w:qFormat/>
    <w:rPr>
      <w:rFonts w:ascii="仿宋_GB2312" w:hAnsi="宋体" w:eastAsia="仿宋_GB2312" w:cs="宋体"/>
      <w:sz w:val="32"/>
      <w:szCs w:val="32"/>
    </w:rPr>
  </w:style>
  <w:style w:type="paragraph" w:styleId="978" w:customStyle="1">
    <w:name w:val="正文文本1"/>
    <w:basedOn w:val="722"/>
    <w:link w:val="979"/>
    <w:uiPriority w:val="99"/>
    <w:qFormat/>
    <w:rPr>
      <w:rFonts w:ascii="楷体_GB2312" w:hAnsi="宋体" w:eastAsia="楷体_GB2312"/>
      <w:sz w:val="28"/>
      <w:szCs w:val="28"/>
    </w:rPr>
  </w:style>
  <w:style w:type="character" w:styleId="979" w:customStyle="1">
    <w:name w:val="正文文本 字符"/>
    <w:link w:val="978"/>
    <w:uiPriority w:val="99"/>
    <w:qFormat/>
    <w:rPr>
      <w:rFonts w:ascii="楷体_GB2312" w:hAnsi="宋体" w:eastAsia="楷体_GB2312" w:cs="宋体"/>
      <w:sz w:val="28"/>
      <w:szCs w:val="28"/>
    </w:rPr>
  </w:style>
  <w:style w:type="paragraph" w:styleId="980" w:customStyle="1">
    <w:name w:val="正文文本缩进1"/>
    <w:basedOn w:val="722"/>
    <w:next w:val="981"/>
    <w:uiPriority w:val="0"/>
    <w:qFormat/>
    <w:pPr>
      <w:ind w:firstLine="645"/>
    </w:pPr>
    <w:rPr>
      <w:rFonts w:ascii="楷体_GB2312" w:hAnsi="宋体" w:eastAsia="楷体_GB2312" w:cs="宋体"/>
      <w:sz w:val="32"/>
      <w:szCs w:val="32"/>
    </w:rPr>
  </w:style>
  <w:style w:type="paragraph" w:styleId="98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82" w:customStyle="1">
    <w:name w:val="列表 211"/>
    <w:basedOn w:val="722"/>
    <w:uiPriority w:val="0"/>
    <w:qFormat/>
    <w:pPr>
      <w:ind w:hanging="200"/>
    </w:pPr>
    <w:rPr>
      <w:szCs w:val="21"/>
    </w:rPr>
  </w:style>
  <w:style w:type="paragraph" w:styleId="983" w:customStyle="1">
    <w:name w:val="HTML 地址1"/>
    <w:basedOn w:val="722"/>
    <w:uiPriority w:val="0"/>
    <w:qFormat/>
    <w:rPr>
      <w:i/>
      <w:iCs/>
      <w:szCs w:val="21"/>
    </w:rPr>
  </w:style>
  <w:style w:type="paragraph" w:styleId="984" w:customStyle="1">
    <w:name w:val="目录 51"/>
    <w:basedOn w:val="722"/>
    <w:next w:val="722"/>
    <w:uiPriority w:val="39"/>
    <w:qFormat/>
    <w:pPr>
      <w:ind w:left="840"/>
      <w:jc w:val="left"/>
    </w:pPr>
    <w:rPr>
      <w:rFonts w:cs="Calibri"/>
      <w:sz w:val="18"/>
      <w:szCs w:val="18"/>
    </w:rPr>
  </w:style>
  <w:style w:type="paragraph" w:styleId="985" w:customStyle="1">
    <w:name w:val="目录 31"/>
    <w:basedOn w:val="722"/>
    <w:next w:val="722"/>
    <w:uiPriority w:val="39"/>
    <w:qFormat/>
    <w:pPr>
      <w:ind w:left="420"/>
      <w:jc w:val="left"/>
    </w:pPr>
    <w:rPr>
      <w:rFonts w:cs="Calibri"/>
      <w:i/>
      <w:iCs/>
      <w:sz w:val="20"/>
      <w:szCs w:val="20"/>
    </w:rPr>
  </w:style>
  <w:style w:type="paragraph" w:styleId="986" w:customStyle="1">
    <w:name w:val="纯文本1"/>
    <w:basedOn w:val="722"/>
    <w:link w:val="987"/>
    <w:uiPriority w:val="99"/>
    <w:qFormat/>
    <w:rPr>
      <w:rFonts w:ascii="宋体" w:hAnsi="宋体"/>
      <w:szCs w:val="21"/>
    </w:rPr>
  </w:style>
  <w:style w:type="character" w:styleId="987" w:customStyle="1">
    <w:name w:val="纯文本 字符"/>
    <w:link w:val="986"/>
    <w:uiPriority w:val="99"/>
    <w:qFormat/>
    <w:rPr>
      <w:rFonts w:ascii="宋体" w:hAnsi="宋体" w:cs="Courier New"/>
      <w:sz w:val="21"/>
      <w:szCs w:val="21"/>
    </w:rPr>
  </w:style>
  <w:style w:type="paragraph" w:styleId="988" w:customStyle="1">
    <w:name w:val="目录 81"/>
    <w:basedOn w:val="722"/>
    <w:next w:val="722"/>
    <w:uiPriority w:val="39"/>
    <w:qFormat/>
    <w:pPr>
      <w:ind w:left="1470"/>
      <w:jc w:val="left"/>
    </w:pPr>
    <w:rPr>
      <w:rFonts w:cs="Calibri"/>
      <w:sz w:val="18"/>
      <w:szCs w:val="18"/>
    </w:rPr>
  </w:style>
  <w:style w:type="paragraph" w:styleId="989" w:customStyle="1">
    <w:name w:val="日期1"/>
    <w:basedOn w:val="722"/>
    <w:next w:val="722"/>
    <w:link w:val="990"/>
    <w:uiPriority w:val="0"/>
    <w:qFormat/>
    <w:rPr>
      <w:sz w:val="24"/>
    </w:rPr>
  </w:style>
  <w:style w:type="character" w:styleId="990" w:customStyle="1">
    <w:name w:val="日期 字符"/>
    <w:link w:val="989"/>
    <w:uiPriority w:val="0"/>
    <w:qFormat/>
    <w:rPr>
      <w:sz w:val="24"/>
      <w:szCs w:val="24"/>
    </w:rPr>
  </w:style>
  <w:style w:type="paragraph" w:styleId="991" w:customStyle="1">
    <w:name w:val="正文文本缩进 21"/>
    <w:basedOn w:val="722"/>
    <w:uiPriority w:val="0"/>
    <w:qFormat/>
    <w:pPr>
      <w:ind w:left="630" w:firstLine="645"/>
    </w:pPr>
    <w:rPr>
      <w:rFonts w:ascii="Arial" w:hAnsi="Arial" w:eastAsia="仿宋_GB2312" w:cs="Arial"/>
      <w:sz w:val="32"/>
      <w:szCs w:val="32"/>
    </w:rPr>
  </w:style>
  <w:style w:type="paragraph" w:styleId="992" w:customStyle="1">
    <w:name w:val="批注框文本1"/>
    <w:basedOn w:val="722"/>
    <w:link w:val="993"/>
    <w:uiPriority w:val="99"/>
    <w:qFormat/>
    <w:rPr>
      <w:sz w:val="18"/>
      <w:szCs w:val="18"/>
    </w:rPr>
  </w:style>
  <w:style w:type="character" w:styleId="993" w:customStyle="1">
    <w:name w:val="批注框文本 字符"/>
    <w:link w:val="992"/>
    <w:uiPriority w:val="99"/>
    <w:qFormat/>
    <w:rPr>
      <w:sz w:val="18"/>
      <w:szCs w:val="18"/>
    </w:rPr>
  </w:style>
  <w:style w:type="paragraph" w:styleId="994" w:customStyle="1">
    <w:name w:val="页脚1"/>
    <w:basedOn w:val="722"/>
    <w:link w:val="995"/>
    <w:uiPriority w:val="99"/>
    <w:qFormat/>
    <w:pPr>
      <w:jc w:val="left"/>
      <w:tabs>
        <w:tab w:val="center" w:pos="4153" w:leader="none"/>
        <w:tab w:val="right" w:pos="8306" w:leader="none"/>
      </w:tabs>
    </w:pPr>
    <w:rPr>
      <w:sz w:val="18"/>
      <w:szCs w:val="18"/>
    </w:rPr>
  </w:style>
  <w:style w:type="character" w:styleId="995" w:customStyle="1">
    <w:name w:val="页脚 字符"/>
    <w:link w:val="994"/>
    <w:uiPriority w:val="99"/>
    <w:qFormat/>
    <w:rPr>
      <w:sz w:val="18"/>
      <w:szCs w:val="18"/>
    </w:rPr>
  </w:style>
  <w:style w:type="paragraph" w:styleId="996" w:customStyle="1">
    <w:name w:val="页眉1"/>
    <w:basedOn w:val="722"/>
    <w:link w:val="997"/>
    <w:uiPriority w:val="99"/>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字符"/>
    <w:link w:val="996"/>
    <w:uiPriority w:val="99"/>
    <w:qFormat/>
    <w:rPr>
      <w:sz w:val="18"/>
      <w:szCs w:val="18"/>
    </w:rPr>
  </w:style>
  <w:style w:type="paragraph" w:styleId="998" w:customStyle="1">
    <w:name w:val="目录 11"/>
    <w:basedOn w:val="722"/>
    <w:next w:val="722"/>
    <w:uiPriority w:val="39"/>
    <w:qFormat/>
    <w:pPr>
      <w:jc w:val="left"/>
      <w:spacing w:before="120" w:after="120"/>
    </w:pPr>
    <w:rPr>
      <w:rFonts w:cs="Calibri"/>
      <w:b/>
      <w:bCs/>
      <w:caps/>
      <w:sz w:val="20"/>
      <w:szCs w:val="20"/>
    </w:rPr>
  </w:style>
  <w:style w:type="paragraph" w:styleId="999" w:customStyle="1">
    <w:name w:val="目录 41"/>
    <w:basedOn w:val="722"/>
    <w:next w:val="722"/>
    <w:uiPriority w:val="39"/>
    <w:qFormat/>
    <w:pPr>
      <w:ind w:left="630"/>
      <w:jc w:val="left"/>
    </w:pPr>
    <w:rPr>
      <w:rFonts w:cs="Calibri"/>
      <w:sz w:val="18"/>
      <w:szCs w:val="18"/>
    </w:rPr>
  </w:style>
  <w:style w:type="paragraph" w:styleId="1000" w:customStyle="1">
    <w:name w:val="副标题1"/>
    <w:basedOn w:val="722"/>
    <w:next w:val="722"/>
    <w:link w:val="100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01" w:customStyle="1">
    <w:name w:val="副标题 字符"/>
    <w:link w:val="1000"/>
    <w:uiPriority w:val="0"/>
    <w:qFormat/>
    <w:rPr>
      <w:rFonts w:ascii="Cambria" w:hAnsi="Cambria"/>
      <w:b/>
      <w:bCs/>
      <w:sz w:val="32"/>
      <w:szCs w:val="32"/>
    </w:rPr>
  </w:style>
  <w:style w:type="paragraph" w:styleId="1002" w:customStyle="1">
    <w:name w:val="列表1"/>
    <w:basedOn w:val="722"/>
    <w:uiPriority w:val="99"/>
    <w:qFormat/>
    <w:pPr>
      <w:ind w:left="200" w:hanging="200"/>
    </w:pPr>
    <w:rPr>
      <w:szCs w:val="21"/>
    </w:rPr>
  </w:style>
  <w:style w:type="paragraph" w:styleId="1003" w:customStyle="1">
    <w:name w:val="脚注文本1"/>
    <w:basedOn w:val="722"/>
    <w:uiPriority w:val="0"/>
    <w:qFormat/>
    <w:pPr>
      <w:jc w:val="left"/>
      <w:widowControl/>
    </w:pPr>
    <w:rPr>
      <w:sz w:val="20"/>
      <w:szCs w:val="20"/>
    </w:rPr>
  </w:style>
  <w:style w:type="paragraph" w:styleId="1004" w:customStyle="1">
    <w:name w:val="目录 61"/>
    <w:basedOn w:val="722"/>
    <w:next w:val="722"/>
    <w:uiPriority w:val="39"/>
    <w:qFormat/>
    <w:pPr>
      <w:ind w:left="1050"/>
      <w:jc w:val="left"/>
    </w:pPr>
    <w:rPr>
      <w:rFonts w:cs="Calibri"/>
      <w:sz w:val="18"/>
      <w:szCs w:val="18"/>
    </w:rPr>
  </w:style>
  <w:style w:type="paragraph" w:styleId="1005" w:customStyle="1">
    <w:name w:val="正文文本缩进 31"/>
    <w:basedOn w:val="722"/>
    <w:uiPriority w:val="0"/>
    <w:qFormat/>
    <w:pPr>
      <w:ind w:left="645" w:firstLine="645"/>
    </w:pPr>
    <w:rPr>
      <w:rFonts w:ascii="Arial" w:hAnsi="Arial" w:eastAsia="仿宋_GB2312" w:cs="Arial"/>
      <w:color w:val="ffff00"/>
      <w:sz w:val="32"/>
      <w:szCs w:val="32"/>
    </w:rPr>
  </w:style>
  <w:style w:type="paragraph" w:styleId="1006" w:customStyle="1">
    <w:name w:val="图表目录1"/>
    <w:basedOn w:val="722"/>
    <w:next w:val="722"/>
    <w:uiPriority w:val="0"/>
    <w:qFormat/>
    <w:pPr>
      <w:ind w:left="840" w:hanging="420"/>
    </w:pPr>
    <w:rPr>
      <w:szCs w:val="21"/>
    </w:rPr>
  </w:style>
  <w:style w:type="paragraph" w:styleId="1007" w:customStyle="1">
    <w:name w:val="目录 21"/>
    <w:basedOn w:val="722"/>
    <w:next w:val="722"/>
    <w:uiPriority w:val="39"/>
    <w:qFormat/>
    <w:pPr>
      <w:ind w:left="210"/>
      <w:jc w:val="left"/>
    </w:pPr>
    <w:rPr>
      <w:rFonts w:cs="Calibri"/>
      <w:smallCaps/>
      <w:sz w:val="20"/>
      <w:szCs w:val="20"/>
    </w:rPr>
  </w:style>
  <w:style w:type="paragraph" w:styleId="1008" w:customStyle="1">
    <w:name w:val="目录 91"/>
    <w:basedOn w:val="722"/>
    <w:next w:val="722"/>
    <w:uiPriority w:val="39"/>
    <w:qFormat/>
    <w:pPr>
      <w:ind w:left="1680"/>
      <w:jc w:val="left"/>
    </w:pPr>
    <w:rPr>
      <w:rFonts w:cs="Calibri"/>
      <w:sz w:val="18"/>
      <w:szCs w:val="18"/>
    </w:rPr>
  </w:style>
  <w:style w:type="paragraph" w:styleId="1009" w:customStyle="1">
    <w:name w:val="正文文本 21"/>
    <w:basedOn w:val="722"/>
    <w:uiPriority w:val="0"/>
    <w:qFormat/>
    <w:pPr>
      <w:jc w:val="center"/>
      <w:widowControl/>
    </w:pPr>
    <w:rPr>
      <w:rFonts w:ascii="楷体_GB2312" w:hAnsi="宋体" w:eastAsia="楷体_GB2312" w:cs="宋体"/>
      <w:sz w:val="28"/>
      <w:szCs w:val="28"/>
    </w:rPr>
  </w:style>
  <w:style w:type="paragraph" w:styleId="1010" w:customStyle="1">
    <w:name w:val="列表 41"/>
    <w:basedOn w:val="722"/>
    <w:uiPriority w:val="0"/>
    <w:qFormat/>
    <w:pPr>
      <w:ind w:left="100" w:hanging="200"/>
    </w:pPr>
    <w:rPr>
      <w:szCs w:val="21"/>
    </w:rPr>
  </w:style>
  <w:style w:type="paragraph" w:styleId="1011"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2" w:customStyle="1">
    <w:name w:val="普通(网站)1"/>
    <w:basedOn w:val="722"/>
    <w:link w:val="1013"/>
    <w:uiPriority w:val="99"/>
    <w:qFormat/>
    <w:pPr>
      <w:jc w:val="left"/>
      <w:spacing w:before="100" w:beforeAutospacing="1" w:after="100" w:afterAutospacing="1"/>
      <w:widowControl/>
    </w:pPr>
    <w:rPr>
      <w:rFonts w:ascii="宋体" w:hAnsi="宋体"/>
      <w:sz w:val="24"/>
    </w:rPr>
  </w:style>
  <w:style w:type="character" w:styleId="1013" w:customStyle="1">
    <w:name w:val="普通(网站) 字符"/>
    <w:link w:val="1012"/>
    <w:uiPriority w:val="99"/>
    <w:qFormat/>
    <w:rPr>
      <w:rFonts w:ascii="宋体" w:hAnsi="宋体" w:cs="宋体"/>
      <w:sz w:val="24"/>
      <w:szCs w:val="24"/>
    </w:rPr>
  </w:style>
  <w:style w:type="paragraph" w:styleId="1014" w:customStyle="1">
    <w:name w:val="列表接续 31"/>
    <w:basedOn w:val="722"/>
    <w:uiPriority w:val="0"/>
    <w:qFormat/>
    <w:pPr>
      <w:ind w:left="1260"/>
      <w:spacing w:after="120"/>
    </w:pPr>
    <w:rPr>
      <w:szCs w:val="20"/>
    </w:rPr>
  </w:style>
  <w:style w:type="paragraph" w:styleId="1015" w:customStyle="1">
    <w:name w:val="索引 11"/>
    <w:basedOn w:val="722"/>
    <w:next w:val="722"/>
    <w:uiPriority w:val="0"/>
    <w:qFormat/>
    <w:pPr>
      <w:spacing w:line="240" w:lineRule="atLeast"/>
    </w:pPr>
    <w:rPr>
      <w:b/>
      <w:bCs/>
      <w:szCs w:val="21"/>
    </w:rPr>
  </w:style>
  <w:style w:type="paragraph" w:styleId="1016" w:customStyle="1">
    <w:name w:val="标题11"/>
    <w:basedOn w:val="722"/>
    <w:link w:val="1017"/>
    <w:uiPriority w:val="0"/>
    <w:qFormat/>
    <w:pPr>
      <w:jc w:val="center"/>
      <w:spacing w:before="240" w:after="60"/>
      <w:outlineLvl w:val="0"/>
    </w:pPr>
    <w:rPr>
      <w:rFonts w:ascii="Arial" w:hAnsi="Arial" w:eastAsia="黑体"/>
      <w:b/>
      <w:bCs/>
      <w:sz w:val="44"/>
      <w:szCs w:val="32"/>
    </w:rPr>
  </w:style>
  <w:style w:type="character" w:styleId="1017" w:customStyle="1">
    <w:name w:val="标题 字符1"/>
    <w:link w:val="1016"/>
    <w:uiPriority w:val="0"/>
    <w:qFormat/>
    <w:rPr>
      <w:rFonts w:ascii="Arial" w:hAnsi="Arial" w:eastAsia="黑体" w:cs="Arial"/>
      <w:b/>
      <w:bCs/>
      <w:sz w:val="44"/>
      <w:szCs w:val="32"/>
    </w:rPr>
  </w:style>
  <w:style w:type="paragraph" w:styleId="1018" w:customStyle="1">
    <w:name w:val="批注主题1"/>
    <w:basedOn w:val="975"/>
    <w:next w:val="975"/>
    <w:link w:val="1019"/>
    <w:uiPriority w:val="99"/>
    <w:qFormat/>
    <w:rPr>
      <w:b/>
      <w:bCs/>
    </w:rPr>
  </w:style>
  <w:style w:type="character" w:styleId="1019" w:customStyle="1">
    <w:name w:val="批注主题 字符"/>
    <w:link w:val="1018"/>
    <w:uiPriority w:val="99"/>
    <w:qFormat/>
    <w:rPr>
      <w:b/>
      <w:bCs/>
      <w:sz w:val="21"/>
      <w:szCs w:val="21"/>
    </w:rPr>
  </w:style>
  <w:style w:type="paragraph" w:styleId="1020" w:customStyle="1">
    <w:name w:val="正文首行缩进11"/>
    <w:basedOn w:val="722"/>
    <w:link w:val="1021"/>
    <w:uiPriority w:val="0"/>
    <w:qFormat/>
    <w:pPr>
      <w:ind w:firstLine="200"/>
      <w:spacing w:line="360" w:lineRule="auto"/>
    </w:pPr>
    <w:rPr>
      <w:rFonts w:ascii="仿宋_GB2312" w:hAnsi="宋体" w:eastAsia="仿宋_GB2312"/>
      <w:sz w:val="30"/>
      <w:szCs w:val="30"/>
    </w:rPr>
  </w:style>
  <w:style w:type="character" w:styleId="1021" w:customStyle="1">
    <w:name w:val="正文首行缩进 字符"/>
    <w:link w:val="1020"/>
    <w:uiPriority w:val="0"/>
    <w:qFormat/>
    <w:rPr>
      <w:rFonts w:ascii="仿宋_GB2312" w:hAnsi="宋体" w:eastAsia="仿宋_GB2312" w:cs="宋体"/>
      <w:sz w:val="30"/>
      <w:szCs w:val="30"/>
    </w:rPr>
  </w:style>
  <w:style w:type="paragraph" w:styleId="1022" w:customStyle="1">
    <w:name w:val="正文首行缩进 21"/>
    <w:basedOn w:val="980"/>
    <w:uiPriority w:val="0"/>
    <w:qFormat/>
    <w:pPr>
      <w:ind w:firstLine="200"/>
      <w:spacing w:line="360" w:lineRule="auto"/>
    </w:pPr>
    <w:rPr>
      <w:rFonts w:ascii="宋体" w:eastAsia="宋体"/>
      <w:sz w:val="21"/>
      <w:szCs w:val="20"/>
    </w:rPr>
  </w:style>
  <w:style w:type="table" w:styleId="1023" w:customStyle="1">
    <w:name w:val="网格型1"/>
    <w:basedOn w:val="959"/>
    <w:uiPriority w:val="39"/>
    <w:qFormat/>
    <w:rPr>
      <w:rFonts w:ascii="Calibri" w:hAnsi="Calibri"/>
    </w:rPr>
    <w:tblPr/>
  </w:style>
  <w:style w:type="character" w:styleId="1024" w:customStyle="1">
    <w:name w:val="要点1"/>
    <w:uiPriority w:val="22"/>
    <w:qFormat/>
    <w:rPr>
      <w:b/>
      <w:bCs/>
    </w:rPr>
  </w:style>
  <w:style w:type="character" w:styleId="1025" w:customStyle="1">
    <w:name w:val="页码1"/>
    <w:uiPriority w:val="0"/>
    <w:qFormat/>
  </w:style>
  <w:style w:type="character" w:styleId="1026" w:customStyle="1">
    <w:name w:val="已访问的超链接1"/>
    <w:uiPriority w:val="99"/>
    <w:qFormat/>
    <w:rPr>
      <w:color w:val="800080"/>
      <w:u w:val="single"/>
    </w:rPr>
  </w:style>
  <w:style w:type="character" w:styleId="1027" w:customStyle="1">
    <w:name w:val="强调1"/>
    <w:uiPriority w:val="20"/>
    <w:qFormat/>
    <w:rPr>
      <w:i/>
      <w:iCs/>
    </w:rPr>
  </w:style>
  <w:style w:type="character" w:styleId="1028" w:customStyle="1">
    <w:name w:val="超链接1"/>
    <w:uiPriority w:val="99"/>
    <w:qFormat/>
    <w:rPr>
      <w:color w:val="0000ff"/>
      <w:u w:val="single"/>
    </w:rPr>
  </w:style>
  <w:style w:type="character" w:styleId="1029" w:customStyle="1">
    <w:name w:val="批注引用1"/>
    <w:uiPriority w:val="99"/>
    <w:qFormat/>
    <w:rPr>
      <w:sz w:val="21"/>
      <w:szCs w:val="21"/>
    </w:rPr>
  </w:style>
  <w:style w:type="character" w:styleId="1030" w:customStyle="1">
    <w:name w:val="列出段落 Char"/>
    <w:link w:val="1031"/>
    <w:uiPriority w:val="0"/>
    <w:qFormat/>
    <w:rPr>
      <w:rFonts w:ascii="Calibri" w:hAnsi="Calibri"/>
      <w:sz w:val="22"/>
    </w:rPr>
  </w:style>
  <w:style w:type="paragraph" w:styleId="1031" w:customStyle="1">
    <w:name w:val="2"/>
    <w:basedOn w:val="722"/>
    <w:next w:val="1032"/>
    <w:link w:val="1030"/>
    <w:uiPriority w:val="0"/>
    <w:qFormat/>
    <w:pPr>
      <w:ind w:firstLine="420"/>
    </w:pPr>
    <w:rPr>
      <w:sz w:val="22"/>
      <w:szCs w:val="20"/>
    </w:rPr>
  </w:style>
  <w:style w:type="paragraph" w:styleId="1032" w:customStyle="1">
    <w:name w:val="列出段落"/>
    <w:basedOn w:val="722"/>
    <w:uiPriority w:val="34"/>
    <w:qFormat/>
    <w:pPr>
      <w:contextualSpacing/>
      <w:ind w:left="720"/>
      <w:jc w:val="left"/>
      <w:widowControl/>
    </w:pPr>
    <w:rPr>
      <w:rFonts w:cs="宋体"/>
      <w:sz w:val="24"/>
      <w:lang w:eastAsia="en-US"/>
    </w:rPr>
  </w:style>
  <w:style w:type="character" w:styleId="1033" w:customStyle="1">
    <w:name w:val="标题 6 Char1"/>
    <w:uiPriority w:val="0"/>
    <w:semiHidden/>
    <w:qFormat/>
    <w:rPr>
      <w:rFonts w:ascii="Cambria" w:hAnsi="Cambria" w:eastAsia="宋体" w:cs="Times New Roman"/>
      <w:b/>
      <w:bCs/>
      <w:sz w:val="24"/>
      <w:szCs w:val="24"/>
    </w:rPr>
  </w:style>
  <w:style w:type="character" w:styleId="1034" w:customStyle="1">
    <w:name w:val="标题 3 Char1"/>
    <w:uiPriority w:val="99"/>
    <w:semiHidden/>
    <w:qFormat/>
    <w:rPr>
      <w:b/>
      <w:bCs/>
      <w:sz w:val="32"/>
      <w:szCs w:val="32"/>
    </w:rPr>
  </w:style>
  <w:style w:type="character" w:styleId="1035" w:customStyle="1">
    <w:name w:val="普通(网站) Char1"/>
    <w:uiPriority w:val="99"/>
    <w:semiHidden/>
    <w:qFormat/>
    <w:rPr>
      <w:sz w:val="18"/>
      <w:szCs w:val="18"/>
    </w:rPr>
  </w:style>
  <w:style w:type="character" w:styleId="1036" w:customStyle="1">
    <w:name w:val="font91"/>
    <w:uiPriority w:val="0"/>
    <w:qFormat/>
    <w:rPr>
      <w:rFonts w:ascii="Times New Roman" w:hAnsi="Times New Roman" w:cs="Times New Roman"/>
      <w:color w:val="000000"/>
      <w:sz w:val="20"/>
      <w:szCs w:val="20"/>
      <w:u w:val="none"/>
    </w:rPr>
  </w:style>
  <w:style w:type="character" w:styleId="1037" w:customStyle="1">
    <w:name w:val="标题 5 Char"/>
    <w:uiPriority w:val="0"/>
    <w:qFormat/>
    <w:rPr>
      <w:b/>
      <w:bCs/>
      <w:sz w:val="28"/>
      <w:szCs w:val="28"/>
    </w:rPr>
  </w:style>
  <w:style w:type="character" w:styleId="1038" w:customStyle="1">
    <w:name w:val="副标题 字符1"/>
    <w:uiPriority w:val="11"/>
    <w:qFormat/>
    <w:rPr>
      <w:b/>
      <w:bCs/>
      <w:sz w:val="32"/>
      <w:szCs w:val="32"/>
    </w:rPr>
  </w:style>
  <w:style w:type="character" w:styleId="1039" w:customStyle="1">
    <w:name w:val="标题 3 Char"/>
    <w:uiPriority w:val="0"/>
    <w:qFormat/>
    <w:rPr>
      <w:b/>
      <w:bCs/>
      <w:sz w:val="32"/>
      <w:szCs w:val="32"/>
    </w:rPr>
  </w:style>
  <w:style w:type="character" w:styleId="1040" w:customStyle="1">
    <w:name w:val="正文样式 Char"/>
    <w:link w:val="1041"/>
    <w:uiPriority w:val="0"/>
    <w:qFormat/>
    <w:rPr>
      <w:rFonts w:ascii="宋体" w:hAnsi="宋体"/>
      <w:sz w:val="24"/>
      <w:szCs w:val="24"/>
    </w:rPr>
  </w:style>
  <w:style w:type="paragraph" w:styleId="1041" w:customStyle="1">
    <w:name w:val="正文样式"/>
    <w:basedOn w:val="722"/>
    <w:link w:val="1040"/>
    <w:uiPriority w:val="0"/>
    <w:qFormat/>
    <w:pPr>
      <w:ind w:firstLine="480"/>
      <w:spacing w:line="360" w:lineRule="auto"/>
    </w:pPr>
    <w:rPr>
      <w:rFonts w:ascii="宋体" w:hAnsi="宋体"/>
      <w:sz w:val="24"/>
    </w:rPr>
  </w:style>
  <w:style w:type="character" w:styleId="1042" w:customStyle="1">
    <w:name w:val="表格非标题文字 Char"/>
    <w:link w:val="1043"/>
    <w:uiPriority w:val="99"/>
    <w:qFormat/>
    <w:rPr>
      <w:rFonts w:ascii="Futura Bk" w:hAnsi="Futura Bk"/>
      <w:sz w:val="18"/>
      <w:szCs w:val="21"/>
      <w:lang w:val="en-US" w:eastAsia="zh-CN" w:bidi="ar-SA"/>
    </w:rPr>
  </w:style>
  <w:style w:type="paragraph" w:styleId="1043" w:customStyle="1">
    <w:name w:val="表格非标题文字"/>
    <w:link w:val="1042"/>
    <w:uiPriority w:val="99"/>
    <w:qFormat/>
    <w:pPr>
      <w:spacing w:before="80" w:after="40"/>
    </w:pPr>
    <w:rPr>
      <w:rFonts w:hint="default" w:ascii="Futura Bk" w:hAnsi="Futura Bk" w:eastAsia="宋体" w:cs="Times New Roman"/>
      <w:sz w:val="18"/>
      <w:szCs w:val="21"/>
      <w:lang w:val="en-US" w:eastAsia="zh-CN" w:bidi="ar-SA"/>
    </w:rPr>
  </w:style>
  <w:style w:type="character" w:styleId="1044" w:customStyle="1">
    <w:name w:val="页脚 Char"/>
    <w:uiPriority w:val="99"/>
    <w:qFormat/>
    <w:rPr>
      <w:sz w:val="18"/>
      <w:szCs w:val="18"/>
    </w:rPr>
  </w:style>
  <w:style w:type="character" w:styleId="1045" w:customStyle="1">
    <w:name w:val="标题 1 Char1"/>
    <w:uiPriority w:val="99"/>
    <w:qFormat/>
    <w:rPr>
      <w:b/>
      <w:bCs/>
      <w:sz w:val="44"/>
      <w:szCs w:val="44"/>
    </w:rPr>
  </w:style>
  <w:style w:type="character" w:styleId="1046" w:customStyle="1">
    <w:name w:val="正文（绿盟科技） Char"/>
    <w:link w:val="1047"/>
    <w:uiPriority w:val="99"/>
    <w:qFormat/>
    <w:rPr>
      <w:rFonts w:ascii="Arial" w:hAnsi="Arial"/>
      <w:sz w:val="21"/>
      <w:szCs w:val="22"/>
      <w:lang w:val="en-US" w:eastAsia="zh-CN" w:bidi="ar-SA"/>
    </w:rPr>
  </w:style>
  <w:style w:type="paragraph" w:styleId="1047" w:customStyle="1">
    <w:name w:val="正文（绿盟科技）"/>
    <w:link w:val="1046"/>
    <w:uiPriority w:val="99"/>
    <w:qFormat/>
    <w:pPr>
      <w:spacing w:line="300" w:lineRule="auto"/>
    </w:pPr>
    <w:rPr>
      <w:rFonts w:hint="default" w:ascii="Arial" w:hAnsi="Arial" w:eastAsia="宋体" w:cs="Times New Roman"/>
      <w:sz w:val="21"/>
      <w:szCs w:val="22"/>
      <w:lang w:val="en-US" w:eastAsia="zh-CN" w:bidi="ar-SA"/>
    </w:rPr>
  </w:style>
  <w:style w:type="character" w:styleId="1048" w:customStyle="1">
    <w:name w:val="font01"/>
    <w:uiPriority w:val="0"/>
    <w:qFormat/>
    <w:rPr>
      <w:rFonts w:hint="eastAsia" w:ascii="宋体" w:hAnsi="宋体" w:eastAsia="宋体" w:cs="宋体"/>
      <w:color w:val="000000"/>
      <w:sz w:val="20"/>
      <w:szCs w:val="20"/>
      <w:u w:val="none"/>
    </w:rPr>
  </w:style>
  <w:style w:type="character" w:styleId="1049" w:customStyle="1">
    <w:name w:val="列出段落字符"/>
    <w:uiPriority w:val="34"/>
    <w:qFormat/>
    <w:rPr>
      <w:rFonts w:ascii="Calibri" w:hAnsi="Calibri" w:eastAsia="宋体" w:cs="Times New Roman"/>
      <w:sz w:val="24"/>
      <w:szCs w:val="24"/>
    </w:rPr>
  </w:style>
  <w:style w:type="character" w:styleId="1050" w:customStyle="1">
    <w:name w:val="标题 Char"/>
    <w:uiPriority w:val="0"/>
    <w:qFormat/>
    <w:rPr>
      <w:rFonts w:ascii="Cambria" w:hAnsi="Cambria" w:cs="Times New Roman"/>
      <w:b/>
      <w:bCs/>
      <w:sz w:val="32"/>
      <w:szCs w:val="32"/>
    </w:rPr>
  </w:style>
  <w:style w:type="character" w:styleId="1051" w:customStyle="1">
    <w:name w:val="apple-converted-space"/>
    <w:basedOn w:val="958"/>
    <w:uiPriority w:val="0"/>
    <w:qFormat/>
  </w:style>
  <w:style w:type="character" w:styleId="1052" w:customStyle="1">
    <w:name w:val="font101"/>
    <w:uiPriority w:val="0"/>
    <w:qFormat/>
    <w:rPr>
      <w:rFonts w:ascii="Tahoma" w:hAnsi="Tahoma" w:eastAsia="Tahoma" w:cs="Tahoma"/>
      <w:color w:val="000000"/>
      <w:sz w:val="22"/>
      <w:szCs w:val="22"/>
      <w:u w:val="none"/>
    </w:rPr>
  </w:style>
  <w:style w:type="character" w:styleId="1053" w:customStyle="1">
    <w:name w:val="标题 字符"/>
    <w:uiPriority w:val="10"/>
    <w:qFormat/>
    <w:rPr>
      <w:rFonts w:ascii="Cambria" w:hAnsi="Cambria" w:eastAsia="宋体" w:cs="Times New Roman"/>
      <w:b/>
      <w:bCs/>
      <w:sz w:val="32"/>
      <w:szCs w:val="32"/>
    </w:rPr>
  </w:style>
  <w:style w:type="character" w:styleId="1054" w:customStyle="1">
    <w:name w:val="apple-style-span"/>
    <w:uiPriority w:val="0"/>
    <w:qFormat/>
  </w:style>
  <w:style w:type="character" w:styleId="1055" w:customStyle="1">
    <w:name w:val="样式1 Char"/>
    <w:link w:val="1056"/>
    <w:uiPriority w:val="0"/>
    <w:qFormat/>
    <w:rPr>
      <w:rFonts w:ascii="宋体" w:hAnsi="宋体"/>
      <w:sz w:val="21"/>
      <w:szCs w:val="21"/>
    </w:rPr>
  </w:style>
  <w:style w:type="paragraph" w:styleId="1056" w:customStyle="1">
    <w:name w:val="样式1"/>
    <w:basedOn w:val="722"/>
    <w:link w:val="1055"/>
    <w:uiPriority w:val="0"/>
    <w:qFormat/>
    <w:pPr>
      <w:numPr>
        <w:ilvl w:val="0"/>
        <w:numId w:val="3"/>
      </w:numPr>
    </w:pPr>
    <w:rPr>
      <w:rFonts w:ascii="宋体" w:hAnsi="宋体"/>
      <w:szCs w:val="21"/>
    </w:rPr>
  </w:style>
  <w:style w:type="character" w:styleId="1057" w:customStyle="1">
    <w:name w:val="font61"/>
    <w:uiPriority w:val="0"/>
    <w:qFormat/>
    <w:rPr>
      <w:rFonts w:hint="eastAsia" w:ascii="宋体" w:hAnsi="宋体" w:eastAsia="宋体" w:cs="宋体"/>
      <w:i/>
      <w:color w:val="000000"/>
      <w:sz w:val="20"/>
      <w:szCs w:val="20"/>
      <w:u w:val="single"/>
    </w:rPr>
  </w:style>
  <w:style w:type="character" w:styleId="1058" w:customStyle="1">
    <w:name w:val="普通正文 Char"/>
    <w:link w:val="1059"/>
    <w:uiPriority w:val="0"/>
    <w:qFormat/>
    <w:rPr>
      <w:rFonts w:ascii="Arial" w:hAnsi="Arial" w:cs="Arial"/>
      <w:sz w:val="24"/>
      <w:szCs w:val="24"/>
    </w:rPr>
  </w:style>
  <w:style w:type="paragraph" w:styleId="1059" w:customStyle="1">
    <w:name w:val="普通正文"/>
    <w:basedOn w:val="722"/>
    <w:link w:val="1058"/>
    <w:uiPriority w:val="0"/>
    <w:qFormat/>
    <w:pPr>
      <w:ind w:firstLine="480"/>
      <w:jc w:val="left"/>
      <w:spacing w:before="120" w:after="120" w:line="360" w:lineRule="auto"/>
    </w:pPr>
    <w:rPr>
      <w:rFonts w:ascii="Arial" w:hAnsi="Arial"/>
      <w:sz w:val="24"/>
    </w:rPr>
  </w:style>
  <w:style w:type="character" w:styleId="1060" w:customStyle="1">
    <w:name w:val="页眉 Char"/>
    <w:uiPriority w:val="99"/>
    <w:qFormat/>
    <w:rPr>
      <w:sz w:val="18"/>
      <w:szCs w:val="18"/>
    </w:rPr>
  </w:style>
  <w:style w:type="character" w:styleId="1061" w:customStyle="1">
    <w:name w:val="Item List Char Char"/>
    <w:link w:val="1062"/>
    <w:uiPriority w:val="99"/>
    <w:qFormat/>
    <w:rPr>
      <w:rFonts w:ascii="Arial" w:hAnsi="Arial" w:cs="Arial"/>
      <w:lang w:eastAsia="en-US"/>
    </w:rPr>
  </w:style>
  <w:style w:type="paragraph" w:styleId="1062" w:customStyle="1">
    <w:name w:val="Item List"/>
    <w:basedOn w:val="722"/>
    <w:link w:val="106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3" w:customStyle="1">
    <w:name w:val="批注框文本 Char"/>
    <w:uiPriority w:val="99"/>
    <w:qFormat/>
    <w:rPr>
      <w:sz w:val="18"/>
      <w:szCs w:val="18"/>
    </w:rPr>
  </w:style>
  <w:style w:type="character" w:styleId="1064" w:customStyle="1">
    <w:name w:val="标题 2 Char"/>
    <w:uiPriority w:val="9"/>
    <w:qFormat/>
    <w:rPr>
      <w:rFonts w:ascii="Cambria" w:hAnsi="Cambria" w:eastAsia="宋体" w:cs="Times New Roman"/>
      <w:b/>
      <w:bCs/>
      <w:sz w:val="32"/>
      <w:szCs w:val="32"/>
    </w:rPr>
  </w:style>
  <w:style w:type="character" w:styleId="1065" w:customStyle="1">
    <w:name w:val="列出段落 Char1"/>
    <w:link w:val="1066"/>
    <w:uiPriority w:val="34"/>
    <w:qFormat/>
    <w:rPr>
      <w:rFonts w:ascii="Calibri" w:hAnsi="Calibri"/>
      <w:sz w:val="21"/>
      <w:szCs w:val="22"/>
    </w:rPr>
  </w:style>
  <w:style w:type="paragraph" w:styleId="1066" w:customStyle="1">
    <w:name w:val="列出段落1"/>
    <w:basedOn w:val="722"/>
    <w:link w:val="1065"/>
    <w:uiPriority w:val="34"/>
    <w:qFormat/>
    <w:pPr>
      <w:ind w:firstLine="420"/>
    </w:pPr>
  </w:style>
  <w:style w:type="character" w:styleId="1067" w:customStyle="1">
    <w:name w:val="font41"/>
    <w:basedOn w:val="958"/>
    <w:uiPriority w:val="0"/>
    <w:qFormat/>
    <w:rPr>
      <w:rFonts w:hint="eastAsia" w:ascii="宋体" w:hAnsi="宋体" w:eastAsia="宋体" w:cs="宋体"/>
      <w:color w:val="000000"/>
      <w:sz w:val="18"/>
      <w:szCs w:val="18"/>
      <w:u w:val="none"/>
    </w:rPr>
  </w:style>
  <w:style w:type="character" w:styleId="1068" w:customStyle="1">
    <w:name w:val="font131"/>
    <w:uiPriority w:val="0"/>
    <w:qFormat/>
    <w:rPr>
      <w:rFonts w:hint="eastAsia" w:ascii="宋体" w:hAnsi="宋体" w:eastAsia="宋体" w:cs="宋体"/>
      <w:color w:val="000000"/>
      <w:sz w:val="20"/>
      <w:szCs w:val="20"/>
      <w:u w:val="none"/>
    </w:rPr>
  </w:style>
  <w:style w:type="character" w:styleId="1069" w:customStyle="1">
    <w:name w:val="标题 5 Char1"/>
    <w:uiPriority w:val="0"/>
    <w:semiHidden/>
    <w:qFormat/>
    <w:rPr>
      <w:b/>
      <w:bCs/>
      <w:sz w:val="28"/>
      <w:szCs w:val="28"/>
    </w:rPr>
  </w:style>
  <w:style w:type="character" w:styleId="1070" w:customStyle="1">
    <w:name w:val="标题 7 Char1"/>
    <w:uiPriority w:val="0"/>
    <w:semiHidden/>
    <w:qFormat/>
    <w:rPr>
      <w:b/>
      <w:bCs/>
      <w:sz w:val="24"/>
      <w:szCs w:val="24"/>
    </w:rPr>
  </w:style>
  <w:style w:type="character" w:styleId="1071" w:customStyle="1">
    <w:name w:val="modeltitle"/>
    <w:basedOn w:val="958"/>
    <w:uiPriority w:val="0"/>
    <w:qFormat/>
  </w:style>
  <w:style w:type="character" w:styleId="1072" w:customStyle="1">
    <w:name w:val="intro1"/>
    <w:uiPriority w:val="0"/>
    <w:qFormat/>
    <w:rPr>
      <w:rFonts w:ascii="Trebuchet MS"/>
      <w:sz w:val="21"/>
      <w:szCs w:val="21"/>
    </w:rPr>
  </w:style>
  <w:style w:type="character" w:styleId="1073" w:customStyle="1">
    <w:name w:val="默认段落字体1"/>
    <w:uiPriority w:val="0"/>
    <w:semiHidden/>
    <w:qFormat/>
    <w:rPr>
      <w:rFonts w:ascii="Calibri" w:hAnsi="Calibri"/>
      <w:sz w:val="21"/>
      <w:szCs w:val="22"/>
      <w:lang w:val="en-US" w:eastAsia="zh-CN" w:bidi="ar-SA"/>
    </w:rPr>
  </w:style>
  <w:style w:type="character" w:styleId="1074" w:customStyle="1">
    <w:name w:val="日期 Char"/>
    <w:uiPriority w:val="0"/>
    <w:qFormat/>
    <w:rPr>
      <w:rFonts w:eastAsia="宋体"/>
      <w:sz w:val="24"/>
      <w:szCs w:val="24"/>
    </w:rPr>
  </w:style>
  <w:style w:type="character" w:styleId="1075" w:customStyle="1">
    <w:name w:val="font132"/>
    <w:uiPriority w:val="0"/>
    <w:qFormat/>
    <w:rPr>
      <w:rFonts w:hint="eastAsia" w:ascii="宋体" w:hAnsi="宋体" w:eastAsia="宋体" w:cs="宋体"/>
      <w:color w:val="000000"/>
      <w:sz w:val="22"/>
      <w:szCs w:val="22"/>
      <w:u w:val="none"/>
    </w:rPr>
  </w:style>
  <w:style w:type="character" w:styleId="1076" w:customStyle="1">
    <w:name w:val="标题 2 Char1"/>
    <w:uiPriority w:val="99"/>
    <w:semiHidden/>
    <w:qFormat/>
    <w:rPr>
      <w:rFonts w:ascii="Cambria" w:hAnsi="Cambria" w:eastAsia="宋体" w:cs="Times New Roman"/>
      <w:b/>
      <w:bCs/>
      <w:sz w:val="32"/>
      <w:szCs w:val="32"/>
    </w:rPr>
  </w:style>
  <w:style w:type="character" w:styleId="1077" w:customStyle="1">
    <w:name w:val="font112"/>
    <w:uiPriority w:val="0"/>
    <w:qFormat/>
    <w:rPr>
      <w:rFonts w:hint="eastAsia" w:ascii="宋体" w:hAnsi="宋体" w:eastAsia="宋体" w:cs="宋体"/>
      <w:color w:val="000000"/>
      <w:sz w:val="22"/>
      <w:szCs w:val="22"/>
      <w:u w:val="none"/>
    </w:rPr>
  </w:style>
  <w:style w:type="character" w:styleId="1078" w:customStyle="1">
    <w:name w:val="标题 4 Char"/>
    <w:uiPriority w:val="0"/>
    <w:qFormat/>
    <w:rPr>
      <w:rFonts w:ascii="Cambria" w:hAnsi="Cambria" w:eastAsia="宋体" w:cs="Times New Roman"/>
      <w:b/>
      <w:bCs/>
      <w:sz w:val="28"/>
      <w:szCs w:val="28"/>
    </w:rPr>
  </w:style>
  <w:style w:type="character" w:styleId="1079" w:customStyle="1">
    <w:name w:val="标题 8 Char1"/>
    <w:uiPriority w:val="0"/>
    <w:semiHidden/>
    <w:qFormat/>
    <w:rPr>
      <w:rFonts w:ascii="Cambria" w:hAnsi="Cambria" w:eastAsia="宋体" w:cs="Times New Roman"/>
      <w:sz w:val="24"/>
      <w:szCs w:val="24"/>
    </w:rPr>
  </w:style>
  <w:style w:type="character" w:styleId="1080" w:customStyle="1">
    <w:name w:val="标题 4 Char1"/>
    <w:uiPriority w:val="99"/>
    <w:semiHidden/>
    <w:qFormat/>
    <w:rPr>
      <w:rFonts w:ascii="Cambria" w:hAnsi="Cambria" w:eastAsia="宋体" w:cs="Times New Roman"/>
      <w:b/>
      <w:bCs/>
      <w:sz w:val="28"/>
      <w:szCs w:val="28"/>
    </w:rPr>
  </w:style>
  <w:style w:type="character" w:styleId="1081" w:customStyle="1">
    <w:name w:val="font51"/>
    <w:basedOn w:val="732"/>
    <w:uiPriority w:val="0"/>
    <w:qFormat/>
    <w:rPr>
      <w:rFonts w:hint="eastAsia" w:ascii="宋体" w:hAnsi="宋体" w:eastAsia="宋体" w:cs="宋体"/>
      <w:i/>
      <w:color w:val="000000"/>
      <w:sz w:val="20"/>
      <w:szCs w:val="20"/>
      <w:u w:val="single"/>
    </w:rPr>
  </w:style>
  <w:style w:type="character" w:styleId="1082" w:customStyle="1">
    <w:name w:val="font5 Char"/>
    <w:uiPriority w:val="0"/>
    <w:qFormat/>
    <w:rPr>
      <w:rFonts w:ascii="宋体" w:eastAsia="宋体"/>
      <w:sz w:val="28"/>
      <w:szCs w:val="28"/>
      <w:lang w:val="en-US" w:eastAsia="zh-CN"/>
    </w:rPr>
  </w:style>
  <w:style w:type="character" w:styleId="1083" w:customStyle="1">
    <w:name w:val="js-正文 Char"/>
    <w:link w:val="1084"/>
    <w:uiPriority w:val="0"/>
    <w:qFormat/>
    <w:rPr>
      <w:sz w:val="24"/>
      <w:szCs w:val="24"/>
    </w:rPr>
  </w:style>
  <w:style w:type="paragraph" w:styleId="1084" w:customStyle="1">
    <w:name w:val="js-正文"/>
    <w:basedOn w:val="722"/>
    <w:link w:val="1083"/>
    <w:uiPriority w:val="0"/>
    <w:qFormat/>
    <w:pPr>
      <w:ind w:firstLine="480"/>
      <w:spacing w:line="360" w:lineRule="auto"/>
    </w:pPr>
    <w:rPr>
      <w:sz w:val="24"/>
    </w:rPr>
  </w:style>
  <w:style w:type="character" w:styleId="1085" w:customStyle="1">
    <w:name w:val="文档结构图 Char"/>
    <w:uiPriority w:val="99"/>
    <w:qFormat/>
    <w:rPr>
      <w:rFonts w:ascii="宋体" w:eastAsia="宋体"/>
      <w:sz w:val="18"/>
      <w:szCs w:val="18"/>
    </w:rPr>
  </w:style>
  <w:style w:type="character" w:styleId="1086" w:customStyle="1">
    <w:name w:val="font121"/>
    <w:uiPriority w:val="0"/>
    <w:qFormat/>
    <w:rPr>
      <w:rFonts w:ascii="宋体-简" w:hAnsi="宋体-简" w:eastAsia="宋体-简" w:cs="宋体-简"/>
      <w:i/>
      <w:color w:val="000000"/>
      <w:sz w:val="20"/>
      <w:szCs w:val="20"/>
      <w:u w:val="single"/>
    </w:rPr>
  </w:style>
  <w:style w:type="character" w:styleId="1087" w:customStyle="1">
    <w:name w:val="font81"/>
    <w:uiPriority w:val="0"/>
    <w:qFormat/>
    <w:rPr>
      <w:rFonts w:hint="eastAsia" w:ascii="宋体" w:hAnsi="宋体" w:eastAsia="宋体" w:cs="宋体"/>
      <w:color w:val="000000"/>
      <w:sz w:val="20"/>
      <w:szCs w:val="20"/>
      <w:u w:val="none"/>
    </w:rPr>
  </w:style>
  <w:style w:type="character" w:styleId="1088" w:customStyle="1">
    <w:name w:val="标题 9 Char1"/>
    <w:uiPriority w:val="0"/>
    <w:semiHidden/>
    <w:qFormat/>
    <w:rPr>
      <w:rFonts w:ascii="Cambria" w:hAnsi="Cambria" w:eastAsia="宋体" w:cs="Times New Roman"/>
      <w:sz w:val="21"/>
      <w:szCs w:val="21"/>
    </w:rPr>
  </w:style>
  <w:style w:type="character" w:styleId="1089" w:customStyle="1">
    <w:name w:val="Item List in Table Char Char"/>
    <w:link w:val="1090"/>
    <w:uiPriority w:val="99"/>
    <w:qFormat/>
    <w:rPr>
      <w:rFonts w:ascii="Arial" w:hAnsi="Arial"/>
      <w:sz w:val="18"/>
      <w:szCs w:val="22"/>
      <w:lang w:val="en-US" w:eastAsia="zh-CN" w:bidi="ar-SA"/>
    </w:rPr>
  </w:style>
  <w:style w:type="paragraph" w:styleId="1090" w:customStyle="1">
    <w:name w:val="Item List in Table"/>
    <w:link w:val="1089"/>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91" w:customStyle="1">
    <w:name w:val="Table Text Char"/>
    <w:link w:val="1092"/>
    <w:uiPriority w:val="99"/>
    <w:qFormat/>
    <w:rPr>
      <w:rFonts w:ascii="Arial" w:hAnsi="Arial"/>
      <w:sz w:val="18"/>
      <w:szCs w:val="18"/>
      <w:lang w:val="en-US" w:eastAsia="zh-CN" w:bidi="ar-SA"/>
    </w:rPr>
  </w:style>
  <w:style w:type="paragraph" w:styleId="1092" w:customStyle="1">
    <w:name w:val="Table Text"/>
    <w:link w:val="1091"/>
    <w:uiPriority w:val="99"/>
    <w:qFormat/>
    <w:pPr>
      <w:spacing w:before="80" w:after="80"/>
    </w:pPr>
    <w:rPr>
      <w:rFonts w:hint="default" w:ascii="Arial" w:hAnsi="Arial" w:eastAsia="宋体" w:cs="Times New Roman"/>
      <w:sz w:val="18"/>
      <w:szCs w:val="18"/>
      <w:lang w:val="en-US" w:eastAsia="zh-CN" w:bidi="ar-SA"/>
    </w:rPr>
  </w:style>
  <w:style w:type="character" w:styleId="1093" w:customStyle="1">
    <w:name w:val="正文首行缩进 Char Char"/>
    <w:link w:val="1094"/>
    <w:uiPriority w:val="0"/>
    <w:qFormat/>
    <w:rPr>
      <w:szCs w:val="24"/>
    </w:rPr>
  </w:style>
  <w:style w:type="paragraph" w:styleId="1094" w:customStyle="1">
    <w:name w:val="正文首行缩进1"/>
    <w:basedOn w:val="978"/>
    <w:link w:val="1093"/>
    <w:uiPriority w:val="0"/>
    <w:qFormat/>
    <w:pPr>
      <w:ind w:firstLine="420"/>
      <w:spacing w:after="120"/>
    </w:pPr>
    <w:rPr>
      <w:rFonts w:ascii="Times New Roman" w:hAnsi="Times New Roman" w:eastAsia="宋体"/>
      <w:sz w:val="20"/>
      <w:szCs w:val="24"/>
    </w:rPr>
  </w:style>
  <w:style w:type="character" w:styleId="1095" w:customStyle="1">
    <w:name w:val="表格 Char Char"/>
    <w:link w:val="1096"/>
    <w:uiPriority w:val="0"/>
    <w:qFormat/>
    <w:rPr>
      <w:rFonts w:ascii="宋体" w:hAnsi="宋体" w:cs="宋体"/>
    </w:rPr>
  </w:style>
  <w:style w:type="paragraph" w:styleId="1096" w:customStyle="1">
    <w:name w:val="表格"/>
    <w:basedOn w:val="722"/>
    <w:link w:val="1095"/>
    <w:uiPriority w:val="0"/>
    <w:qFormat/>
    <w:pPr>
      <w:ind w:firstLine="21"/>
    </w:pPr>
    <w:rPr>
      <w:rFonts w:ascii="宋体" w:hAnsi="宋体"/>
      <w:sz w:val="20"/>
      <w:szCs w:val="20"/>
    </w:rPr>
  </w:style>
  <w:style w:type="character" w:styleId="1097" w:customStyle="1">
    <w:name w:val="标题 1 Char"/>
    <w:uiPriority w:val="0"/>
    <w:qFormat/>
    <w:rPr>
      <w:b/>
      <w:bCs/>
      <w:sz w:val="44"/>
      <w:szCs w:val="44"/>
    </w:rPr>
  </w:style>
  <w:style w:type="character" w:styleId="1098" w:customStyle="1">
    <w:name w:val="批注文字 Char1"/>
    <w:uiPriority w:val="99"/>
    <w:qFormat/>
    <w:rPr>
      <w:rFonts w:ascii="Times New Roman" w:hAnsi="Times New Roman" w:eastAsia="宋体" w:cs="Times New Roman"/>
      <w:szCs w:val="24"/>
    </w:rPr>
  </w:style>
  <w:style w:type="character" w:styleId="1099" w:customStyle="1">
    <w:name w:val="副标题 Char1"/>
    <w:uiPriority w:val="11"/>
    <w:qFormat/>
    <w:rPr>
      <w:rFonts w:ascii="Cambria" w:hAnsi="Cambria" w:cs="Times New Roman"/>
      <w:b/>
      <w:bCs/>
      <w:sz w:val="32"/>
      <w:szCs w:val="32"/>
    </w:rPr>
  </w:style>
  <w:style w:type="character" w:styleId="1100" w:customStyle="1">
    <w:name w:val="正文首行缩进 Char"/>
    <w:uiPriority w:val="0"/>
    <w:qFormat/>
    <w:rPr>
      <w:rFonts w:ascii="Times New Roman" w:hAnsi="Times New Roman" w:eastAsia="宋体" w:cs="Times New Roman"/>
      <w:szCs w:val="20"/>
    </w:rPr>
  </w:style>
  <w:style w:type="character" w:styleId="1101" w:customStyle="1">
    <w:name w:val="正文文本 Char"/>
    <w:uiPriority w:val="0"/>
    <w:qFormat/>
    <w:rPr>
      <w:rFonts w:ascii="Calibri" w:hAnsi="Calibri" w:eastAsia="宋体" w:cs="Times New Roman"/>
    </w:rPr>
  </w:style>
  <w:style w:type="character" w:styleId="1102" w:customStyle="1">
    <w:name w:val="标题 6 Char"/>
    <w:uiPriority w:val="0"/>
    <w:qFormat/>
    <w:rPr>
      <w:rFonts w:ascii="Cambria" w:hAnsi="Cambria" w:eastAsia="宋体" w:cs="Times New Roman"/>
      <w:b/>
      <w:bCs/>
      <w:sz w:val="24"/>
      <w:szCs w:val="24"/>
    </w:rPr>
  </w:style>
  <w:style w:type="character" w:styleId="1103" w:customStyle="1">
    <w:name w:val="正文首行缩进 Char1"/>
    <w:basedOn w:val="1101"/>
    <w:uiPriority w:val="99"/>
    <w:semiHidden/>
    <w:qFormat/>
    <w:rPr>
      <w:rFonts w:ascii="Calibri" w:hAnsi="Calibri" w:eastAsia="宋体" w:cs="Times New Roman"/>
    </w:rPr>
  </w:style>
  <w:style w:type="character" w:styleId="1104" w:customStyle="1">
    <w:name w:val="font71"/>
    <w:basedOn w:val="958"/>
    <w:uiPriority w:val="0"/>
    <w:qFormat/>
    <w:rPr>
      <w:rFonts w:hint="eastAsia" w:ascii="宋体" w:hAnsi="宋体" w:eastAsia="宋体" w:cs="宋体"/>
      <w:color w:val="000000"/>
      <w:sz w:val="20"/>
      <w:szCs w:val="20"/>
      <w:u w:val="none"/>
    </w:rPr>
  </w:style>
  <w:style w:type="character" w:styleId="1105" w:customStyle="1">
    <w:name w:val="批注主题 Char"/>
    <w:uiPriority w:val="99"/>
    <w:qFormat/>
    <w:rPr>
      <w:b/>
      <w:bCs/>
    </w:rPr>
  </w:style>
  <w:style w:type="character" w:styleId="1106" w:customStyle="1">
    <w:name w:val="as-productsummary-addonupgrade"/>
    <w:uiPriority w:val="0"/>
    <w:qFormat/>
  </w:style>
  <w:style w:type="paragraph" w:styleId="1107" w:customStyle="1">
    <w:name w:val="Char Char Char Char Char Char Char Char"/>
    <w:basedOn w:val="722"/>
    <w:uiPriority w:val="0"/>
    <w:qFormat/>
    <w:pPr>
      <w:jc w:val="left"/>
      <w:spacing w:after="160" w:line="240" w:lineRule="exact"/>
      <w:widowControl/>
    </w:pPr>
    <w:rPr>
      <w:rFonts w:ascii="Verdana" w:hAnsi="Verdana" w:cs="宋体"/>
      <w:sz w:val="20"/>
      <w:szCs w:val="20"/>
      <w:lang w:eastAsia="en-US"/>
    </w:rPr>
  </w:style>
  <w:style w:type="paragraph" w:styleId="1108" w:customStyle="1">
    <w:name w:val="段"/>
    <w:next w:val="1109"/>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09" w:customStyle="1">
    <w:name w:val="正文 A"/>
    <w:next w:val="110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10" w:customStyle="1">
    <w:name w:val="xl117"/>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1" w:customStyle="1">
    <w:name w:val="Char Char Char"/>
    <w:basedOn w:val="722"/>
    <w:uiPriority w:val="0"/>
    <w:qFormat/>
    <w:pPr>
      <w:jc w:val="left"/>
      <w:widowControl/>
    </w:pPr>
    <w:rPr>
      <w:rFonts w:ascii="Tahoma" w:hAnsi="Tahoma" w:cs="宋体"/>
      <w:sz w:val="24"/>
      <w:szCs w:val="20"/>
    </w:rPr>
  </w:style>
  <w:style w:type="paragraph" w:styleId="1112" w:customStyle="1">
    <w:name w:val="Normal_1"/>
    <w:next w:val="1113"/>
    <w:uiPriority w:val="0"/>
    <w:qFormat/>
    <w:rPr>
      <w:rFonts w:hint="default" w:ascii="Times New Roman" w:hAnsi="Times New Roman" w:eastAsia="Times New Roman" w:cs="Times New Roman"/>
      <w:sz w:val="24"/>
      <w:szCs w:val="24"/>
      <w:lang w:val="en-US" w:eastAsia="zh-CN" w:bidi="ar-SA"/>
    </w:rPr>
  </w:style>
  <w:style w:type="paragraph" w:styleId="1113" w:customStyle="1">
    <w:name w:val="首行缩进_0"/>
    <w:basedOn w:val="1114"/>
    <w:uiPriority w:val="0"/>
    <w:qFormat/>
    <w:pPr>
      <w:ind w:firstLine="480"/>
      <w:jc w:val="left"/>
      <w:spacing w:line="360" w:lineRule="auto"/>
    </w:pPr>
    <w:rPr>
      <w:rFonts w:ascii="宋体" w:hAnsi="宋体"/>
      <w:sz w:val="24"/>
    </w:rPr>
  </w:style>
  <w:style w:type="paragraph" w:styleId="1114" w:customStyle="1">
    <w:name w:val="Normal_0"/>
    <w:next w:val="11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Body Text Indent"/>
    <w:basedOn w:val="1114"/>
    <w:uiPriority w:val="99"/>
    <w:unhideWhenUsed/>
    <w:qFormat/>
    <w:pPr>
      <w:ind w:left="420"/>
      <w:spacing w:after="120"/>
    </w:pPr>
  </w:style>
  <w:style w:type="paragraph" w:styleId="111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17" w:customStyle="1">
    <w:name w:val="xl11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8" w:customStyle="1">
    <w:name w:val="xl85"/>
    <w:basedOn w:val="72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彩色列表 - 强调文字颜色 11"/>
    <w:basedOn w:val="722"/>
    <w:uiPriority w:val="34"/>
    <w:qFormat/>
    <w:pPr>
      <w:ind w:firstLine="420"/>
    </w:pPr>
    <w:rPr>
      <w:rFonts w:ascii="Cambria" w:hAnsi="Cambria"/>
      <w:sz w:val="24"/>
    </w:rPr>
  </w:style>
  <w:style w:type="paragraph" w:styleId="1120" w:customStyle="1">
    <w:name w:val="标题1"/>
    <w:basedOn w:val="722"/>
    <w:next w:val="72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1" w:customStyle="1">
    <w:name w:val="Char5 Char Char Char Char Char Char1"/>
    <w:basedOn w:val="722"/>
    <w:uiPriority w:val="0"/>
    <w:qFormat/>
    <w:rPr>
      <w:rFonts w:ascii="Tahoma" w:hAnsi="Tahoma"/>
      <w:sz w:val="24"/>
      <w:szCs w:val="20"/>
    </w:rPr>
  </w:style>
  <w:style w:type="paragraph" w:styleId="1122" w:customStyle="1">
    <w:name w:val="默认段落字体 Para Char Char"/>
    <w:basedOn w:val="722"/>
    <w:uiPriority w:val="0"/>
    <w:qFormat/>
    <w:pPr>
      <w:spacing w:before="156" w:after="156"/>
    </w:pPr>
    <w:rPr>
      <w:szCs w:val="20"/>
    </w:rPr>
  </w:style>
  <w:style w:type="paragraph" w:styleId="1123" w:customStyle="1">
    <w:name w:val="xl120"/>
    <w:basedOn w:val="72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4" w:customStyle="1">
    <w:name w:val="标题8"/>
    <w:basedOn w:val="956"/>
    <w:uiPriority w:val="0"/>
    <w:qFormat/>
    <w:pPr>
      <w:numPr>
        <w:ilvl w:val="0"/>
        <w:numId w:val="0"/>
      </w:numPr>
      <w:keepLines w:val="0"/>
      <w:keepNext w:val="0"/>
      <w:spacing w:before="0" w:after="0" w:line="360" w:lineRule="auto"/>
    </w:pPr>
    <w:rPr>
      <w:rFonts w:eastAsia="仿宋_GB2312"/>
      <w:sz w:val="30"/>
    </w:rPr>
  </w:style>
  <w:style w:type="paragraph" w:styleId="1125" w:customStyle="1">
    <w:name w:val="_Style 7"/>
    <w:basedOn w:val="722"/>
    <w:uiPriority w:val="99"/>
    <w:qFormat/>
    <w:pPr>
      <w:ind w:firstLine="420"/>
    </w:pPr>
    <w:rPr>
      <w:szCs w:val="20"/>
    </w:rPr>
  </w:style>
  <w:style w:type="paragraph" w:styleId="1126"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2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28" w:customStyle="1">
    <w:name w:val="font14"/>
    <w:basedOn w:val="722"/>
    <w:uiPriority w:val="0"/>
    <w:qFormat/>
    <w:pPr>
      <w:jc w:val="left"/>
      <w:spacing w:before="100" w:beforeAutospacing="1" w:after="100" w:afterAutospacing="1"/>
      <w:widowControl/>
    </w:pPr>
    <w:rPr>
      <w:rFonts w:ascii="宋体" w:hAnsi="宋体" w:cs="宋体"/>
      <w:color w:val="000000"/>
      <w:sz w:val="22"/>
    </w:rPr>
  </w:style>
  <w:style w:type="paragraph" w:styleId="1129"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30" w:customStyle="1">
    <w:name w:val="Char Char Char Char Char Char Char"/>
    <w:basedOn w:val="722"/>
    <w:uiPriority w:val="0"/>
    <w:qFormat/>
    <w:pPr>
      <w:ind w:left="432" w:hanging="432"/>
      <w:tabs>
        <w:tab w:val="left" w:pos="432" w:leader="none"/>
      </w:tabs>
    </w:pPr>
    <w:rPr>
      <w:rFonts w:ascii="Tahoma" w:hAnsi="Tahoma"/>
      <w:sz w:val="24"/>
      <w:szCs w:val="20"/>
    </w:rPr>
  </w:style>
  <w:style w:type="paragraph" w:styleId="1131" w:customStyle="1">
    <w:name w:val="xl30"/>
    <w:basedOn w:val="722"/>
    <w:uiPriority w:val="0"/>
    <w:qFormat/>
    <w:pPr>
      <w:jc w:val="center"/>
      <w:spacing w:before="100" w:beforeAutospacing="1" w:after="100" w:afterAutospacing="1"/>
      <w:widowControl/>
    </w:pPr>
    <w:rPr>
      <w:rFonts w:ascii="宋体" w:hAnsi="宋体" w:cs="宋体"/>
      <w:b/>
      <w:bCs/>
      <w:sz w:val="36"/>
      <w:szCs w:val="36"/>
    </w:rPr>
  </w:style>
  <w:style w:type="paragraph" w:styleId="1132" w:customStyle="1">
    <w:name w:val="Char Char Char Char Char Char Char2"/>
    <w:basedOn w:val="722"/>
    <w:uiPriority w:val="0"/>
    <w:qFormat/>
    <w:pPr>
      <w:ind w:left="432" w:hanging="432"/>
      <w:tabs>
        <w:tab w:val="left" w:pos="432" w:leader="none"/>
      </w:tabs>
    </w:pPr>
    <w:rPr>
      <w:rFonts w:ascii="Tahoma" w:hAnsi="Tahoma"/>
      <w:sz w:val="24"/>
      <w:szCs w:val="20"/>
    </w:rPr>
  </w:style>
  <w:style w:type="paragraph" w:styleId="1133" w:customStyle="1">
    <w:name w:val="font5"/>
    <w:basedOn w:val="722"/>
    <w:uiPriority w:val="0"/>
    <w:qFormat/>
    <w:pPr>
      <w:jc w:val="left"/>
      <w:spacing w:before="100" w:beforeAutospacing="1" w:after="100" w:afterAutospacing="1"/>
      <w:widowControl/>
    </w:pPr>
    <w:rPr>
      <w:rFonts w:ascii="宋体" w:hAnsi="宋体" w:cs="宋体"/>
      <w:sz w:val="28"/>
      <w:szCs w:val="28"/>
    </w:rPr>
  </w:style>
  <w:style w:type="paragraph" w:styleId="1134" w:customStyle="1">
    <w:name w:val="四级标题"/>
    <w:basedOn w:val="1135"/>
    <w:uiPriority w:val="0"/>
    <w:qFormat/>
    <w:pPr>
      <w:numPr>
        <w:ilvl w:val="3"/>
      </w:numPr>
      <w:outlineLvl w:val="3"/>
    </w:pPr>
  </w:style>
  <w:style w:type="paragraph" w:styleId="1135" w:customStyle="1">
    <w:name w:val="三级标题"/>
    <w:basedOn w:val="1136"/>
    <w:uiPriority w:val="0"/>
    <w:qFormat/>
    <w:pPr>
      <w:numPr>
        <w:ilvl w:val="2"/>
      </w:numPr>
      <w:ind w:left="1191"/>
      <w:spacing w:before="50" w:after="50"/>
      <w:outlineLvl w:val="2"/>
    </w:pPr>
    <w:rPr>
      <w:sz w:val="24"/>
    </w:rPr>
  </w:style>
  <w:style w:type="paragraph" w:styleId="1136" w:customStyle="1">
    <w:name w:val="二级标题"/>
    <w:basedOn w:val="1137"/>
    <w:uiPriority w:val="0"/>
    <w:qFormat/>
    <w:pPr>
      <w:numPr>
        <w:ilvl w:val="1"/>
      </w:numPr>
      <w:outlineLvl w:val="1"/>
    </w:pPr>
    <w:rPr>
      <w:lang w:eastAsia="zh-CN"/>
    </w:rPr>
  </w:style>
  <w:style w:type="paragraph" w:styleId="1137" w:customStyle="1">
    <w:name w:val="一级标题"/>
    <w:basedOn w:val="722"/>
    <w:uiPriority w:val="0"/>
    <w:qFormat/>
    <w:pPr>
      <w:numPr>
        <w:ilvl w:val="0"/>
        <w:numId w:val="5"/>
      </w:numPr>
      <w:ind w:firstLine="0"/>
      <w:jc w:val="left"/>
      <w:widowControl/>
      <w:outlineLvl w:val="0"/>
    </w:pPr>
    <w:rPr>
      <w:rFonts w:ascii="宋体" w:hAnsi="宋体"/>
      <w:b/>
      <w:sz w:val="30"/>
      <w:lang w:eastAsia="en-US" w:bidi="en-US"/>
    </w:rPr>
  </w:style>
  <w:style w:type="paragraph" w:styleId="1138" w:customStyle="1">
    <w:name w:val="TOC 标题2"/>
    <w:basedOn w:val="951"/>
    <w:next w:val="72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3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40" w:customStyle="1">
    <w:name w:val="p25"/>
    <w:basedOn w:val="722"/>
    <w:uiPriority w:val="0"/>
    <w:qFormat/>
    <w:pPr>
      <w:jc w:val="left"/>
      <w:widowControl/>
    </w:pPr>
    <w:rPr>
      <w:rFonts w:ascii="宋体" w:hAnsi="宋体" w:cs="宋体"/>
      <w:sz w:val="26"/>
      <w:szCs w:val="26"/>
    </w:rPr>
  </w:style>
  <w:style w:type="paragraph" w:styleId="1141" w:customStyle="1">
    <w:name w:val="xl118"/>
    <w:basedOn w:val="7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2" w:customStyle="1">
    <w:name w:val="xl80"/>
    <w:basedOn w:val="722"/>
    <w:uiPriority w:val="0"/>
    <w:qFormat/>
    <w:pPr>
      <w:jc w:val="center"/>
      <w:spacing w:before="100" w:beforeAutospacing="1" w:after="100" w:afterAutospacing="1"/>
      <w:widowControl/>
    </w:pPr>
    <w:rPr>
      <w:rFonts w:ascii="宋体" w:hAnsi="宋体" w:cs="宋体"/>
      <w:color w:val="000000"/>
      <w:sz w:val="24"/>
    </w:rPr>
  </w:style>
  <w:style w:type="paragraph" w:styleId="1143" w:customStyle="1">
    <w:name w:val="xl10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4" w:customStyle="1">
    <w:name w:val="xl102"/>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5" w:customStyle="1">
    <w:name w:val="样式 样式 标题1 + 行距: 单倍行距 + 段前: 7.8 磅 段后: 7.8 磅"/>
    <w:basedOn w:val="72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49" w:customStyle="1">
    <w:name w:val="Char Char Char Char Char Char Char Char1"/>
    <w:basedOn w:val="722"/>
    <w:uiPriority w:val="0"/>
    <w:qFormat/>
    <w:pPr>
      <w:jc w:val="left"/>
      <w:spacing w:after="160" w:line="240" w:lineRule="exact"/>
      <w:widowControl/>
    </w:pPr>
    <w:rPr>
      <w:rFonts w:ascii="Verdana" w:hAnsi="Verdana"/>
      <w:sz w:val="20"/>
      <w:szCs w:val="20"/>
      <w:lang w:eastAsia="en-US"/>
    </w:rPr>
  </w:style>
  <w:style w:type="paragraph" w:styleId="115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51" w:customStyle="1">
    <w:name w:val="xl108"/>
    <w:basedOn w:val="72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2" w:customStyle="1">
    <w:name w:val="1 Char Char Char Char Char Char Char"/>
    <w:basedOn w:val="722"/>
    <w:uiPriority w:val="0"/>
    <w:qFormat/>
    <w:pPr>
      <w:spacing w:line="360" w:lineRule="auto"/>
    </w:pPr>
    <w:rPr>
      <w:rFonts w:ascii="仿宋_GB2312" w:hAnsi="宋体" w:eastAsia="仿宋_GB2312" w:cs="宋体"/>
      <w:szCs w:val="21"/>
    </w:rPr>
  </w:style>
  <w:style w:type="paragraph" w:styleId="115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54" w:customStyle="1">
    <w:name w:val="xl96"/>
    <w:basedOn w:val="722"/>
    <w:uiPriority w:val="0"/>
    <w:qFormat/>
    <w:pPr>
      <w:jc w:val="center"/>
      <w:spacing w:before="100" w:beforeAutospacing="1" w:after="100" w:afterAutospacing="1"/>
      <w:widowControl/>
    </w:pPr>
    <w:rPr>
      <w:rFonts w:ascii="宋体" w:hAnsi="宋体" w:cs="宋体"/>
      <w:b/>
      <w:bCs/>
      <w:color w:val="000000"/>
      <w:sz w:val="24"/>
    </w:rPr>
  </w:style>
  <w:style w:type="paragraph" w:styleId="1155" w:customStyle="1">
    <w:name w:val="1"/>
    <w:basedOn w:val="722"/>
    <w:next w:val="1032"/>
    <w:uiPriority w:val="34"/>
    <w:qFormat/>
    <w:pPr>
      <w:ind w:firstLine="420"/>
    </w:pPr>
  </w:style>
  <w:style w:type="paragraph" w:styleId="1156" w:customStyle="1">
    <w:name w:val="样式2"/>
    <w:basedOn w:val="722"/>
    <w:uiPriority w:val="0"/>
    <w:qFormat/>
    <w:pPr>
      <w:numPr>
        <w:ilvl w:val="0"/>
        <w:numId w:val="6"/>
      </w:numPr>
      <w:spacing w:line="288" w:lineRule="auto"/>
    </w:pPr>
  </w:style>
  <w:style w:type="paragraph" w:styleId="1157"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60" w:customStyle="1">
    <w:name w:val="font21"/>
    <w:basedOn w:val="722"/>
    <w:uiPriority w:val="0"/>
    <w:qFormat/>
    <w:pPr>
      <w:jc w:val="left"/>
      <w:spacing w:before="100" w:beforeAutospacing="1" w:after="100" w:afterAutospacing="1"/>
      <w:widowControl/>
    </w:pPr>
    <w:rPr>
      <w:rFonts w:ascii="宋体" w:hAnsi="宋体" w:cs="宋体"/>
      <w:b/>
      <w:bCs/>
      <w:color w:val="000000"/>
      <w:sz w:val="18"/>
      <w:szCs w:val="18"/>
    </w:rPr>
  </w:style>
  <w:style w:type="paragraph" w:styleId="1161" w:customStyle="1">
    <w:name w:val="正文蓝"/>
    <w:basedOn w:val="970"/>
    <w:uiPriority w:val="0"/>
    <w:qFormat/>
    <w:pPr>
      <w:ind w:firstLine="482"/>
      <w:spacing w:line="288" w:lineRule="auto"/>
    </w:pPr>
    <w:rPr>
      <w:rFonts w:ascii="仿宋_GB2312" w:hAnsi="宋体" w:eastAsia="仿宋_GB2312" w:cs="宋体"/>
      <w:bCs/>
      <w:color w:val="0000ff"/>
      <w:sz w:val="24"/>
      <w:szCs w:val="20"/>
    </w:rPr>
  </w:style>
  <w:style w:type="paragraph" w:styleId="1162">
    <w:name w:val="List Paragraph"/>
    <w:basedOn w:val="722"/>
    <w:uiPriority w:val="0"/>
    <w:qFormat/>
    <w:pPr>
      <w:ind w:firstLine="200"/>
    </w:pPr>
    <w:rPr>
      <w:rFonts w:cs="Arial"/>
    </w:rPr>
  </w:style>
  <w:style w:type="paragraph" w:styleId="1163"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64" w:customStyle="1">
    <w:name w:val="xl69"/>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5" w:customStyle="1">
    <w:name w:val="列表 21"/>
    <w:basedOn w:val="722"/>
    <w:uiPriority w:val="0"/>
    <w:qFormat/>
    <w:pPr>
      <w:contextualSpacing/>
      <w:ind w:left="100" w:hanging="200"/>
    </w:pPr>
  </w:style>
  <w:style w:type="paragraph" w:styleId="1166"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67" w:customStyle="1">
    <w:name w:val="xl97"/>
    <w:basedOn w:val="72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6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7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71" w:customStyle="1">
    <w:name w:val="font8"/>
    <w:basedOn w:val="722"/>
    <w:uiPriority w:val="0"/>
    <w:qFormat/>
    <w:pPr>
      <w:jc w:val="left"/>
      <w:spacing w:before="100" w:beforeAutospacing="1" w:after="100" w:afterAutospacing="1"/>
      <w:widowControl/>
    </w:pPr>
    <w:rPr>
      <w:rFonts w:ascii="宋体" w:hAnsi="宋体" w:cs="宋体"/>
      <w:sz w:val="22"/>
    </w:rPr>
  </w:style>
  <w:style w:type="paragraph" w:styleId="1172"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73" w:customStyle="1">
    <w:name w:val="indent-fix3"/>
    <w:basedOn w:val="722"/>
    <w:uiPriority w:val="0"/>
    <w:qFormat/>
    <w:pPr>
      <w:jc w:val="left"/>
      <w:spacing w:before="100" w:beforeAutospacing="1" w:after="100" w:afterAutospacing="1"/>
      <w:widowControl/>
    </w:pPr>
    <w:rPr>
      <w:rFonts w:ascii="宋体" w:hAnsi="宋体" w:cs="宋体"/>
      <w:sz w:val="24"/>
    </w:rPr>
  </w:style>
  <w:style w:type="paragraph" w:styleId="1174" w:customStyle="1">
    <w:name w:val="五级标题"/>
    <w:basedOn w:val="1134"/>
    <w:uiPriority w:val="0"/>
    <w:qFormat/>
    <w:pPr>
      <w:numPr>
        <w:ilvl w:val="4"/>
      </w:numPr>
      <w:ind w:right="278"/>
      <w:outlineLvl w:val="4"/>
    </w:pPr>
  </w:style>
  <w:style w:type="paragraph" w:styleId="1175" w:customStyle="1">
    <w:name w:val="列表 31"/>
    <w:basedOn w:val="722"/>
    <w:uiPriority w:val="0"/>
    <w:qFormat/>
    <w:pPr>
      <w:contextualSpacing/>
      <w:ind w:left="100" w:hanging="200"/>
    </w:pPr>
  </w:style>
  <w:style w:type="paragraph" w:styleId="1176" w:customStyle="1">
    <w:name w:val="xl72"/>
    <w:basedOn w:val="72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77">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78"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80" w:customStyle="1">
    <w:name w:val="标书正文"/>
    <w:basedOn w:val="722"/>
    <w:uiPriority w:val="99"/>
    <w:qFormat/>
    <w:pPr>
      <w:ind w:firstLine="431"/>
      <w:jc w:val="left"/>
      <w:spacing w:before="120" w:after="120" w:line="360" w:lineRule="auto"/>
      <w:widowControl/>
    </w:pPr>
    <w:rPr>
      <w:sz w:val="22"/>
      <w:szCs w:val="21"/>
      <w:lang w:eastAsia="en-US"/>
    </w:rPr>
  </w:style>
  <w:style w:type="paragraph" w:styleId="1181" w:customStyle="1">
    <w:name w:val="默认段落字体 Para Char Char Char Char"/>
    <w:basedOn w:val="722"/>
    <w:uiPriority w:val="0"/>
    <w:qFormat/>
    <w:rPr>
      <w:rFonts w:ascii="Arial" w:hAnsi="Arial" w:cs="Arial"/>
      <w:szCs w:val="21"/>
    </w:rPr>
  </w:style>
  <w:style w:type="paragraph" w:styleId="1182" w:customStyle="1">
    <w:name w:val="xl98"/>
    <w:basedOn w:val="72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3" w:customStyle="1">
    <w:name w:val="Body Text(ch)"/>
    <w:basedOn w:val="722"/>
    <w:next w:val="978"/>
    <w:uiPriority w:val="0"/>
    <w:qFormat/>
    <w:pPr>
      <w:spacing w:after="120"/>
    </w:pPr>
    <w:rPr>
      <w:rFonts w:ascii="宋体" w:hAnsi="宋体" w:cs="宋体"/>
      <w:bCs/>
      <w:iCs/>
    </w:rPr>
  </w:style>
  <w:style w:type="paragraph" w:styleId="1184"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85" w:customStyle="1">
    <w:name w:val="xl93"/>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6" w:customStyle="1">
    <w:name w:val="Main_heading"/>
    <w:basedOn w:val="722"/>
    <w:next w:val="722"/>
    <w:uiPriority w:val="0"/>
    <w:qFormat/>
    <w:pPr>
      <w:jc w:val="left"/>
      <w:spacing w:before="240" w:after="240" w:line="240" w:lineRule="atLeast"/>
      <w:widowControl/>
    </w:pPr>
    <w:rPr>
      <w:rFonts w:eastAsia="MS Mincho"/>
      <w:b/>
      <w:sz w:val="28"/>
      <w:szCs w:val="20"/>
      <w:lang w:eastAsia="ja-JP"/>
    </w:rPr>
  </w:style>
  <w:style w:type="paragraph" w:styleId="1187" w:customStyle="1">
    <w:name w:val="xl70"/>
    <w:basedOn w:val="72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89" w:customStyle="1">
    <w:name w:val="标题3"/>
    <w:basedOn w:val="722"/>
    <w:next w:val="722"/>
    <w:uiPriority w:val="0"/>
    <w:qFormat/>
    <w:pPr>
      <w:ind w:firstLine="624"/>
      <w:spacing w:line="590" w:lineRule="atLeast"/>
    </w:pPr>
    <w:rPr>
      <w:rFonts w:ascii="方正黑体_GBK" w:hAnsi="宋体" w:eastAsia="方正黑体_GBK" w:cs="宋体"/>
      <w:sz w:val="32"/>
      <w:szCs w:val="32"/>
    </w:rPr>
  </w:style>
  <w:style w:type="paragraph" w:styleId="1190" w:customStyle="1">
    <w:name w:val="xl75"/>
    <w:basedOn w:val="7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1"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92" w:customStyle="1">
    <w:name w:val="table_1stline"/>
    <w:basedOn w:val="722"/>
    <w:uiPriority w:val="0"/>
    <w:qFormat/>
    <w:pPr>
      <w:jc w:val="left"/>
      <w:spacing w:before="120"/>
      <w:widowControl/>
    </w:pPr>
    <w:rPr>
      <w:bCs/>
      <w:sz w:val="20"/>
      <w:szCs w:val="20"/>
      <w:lang w:val="de-DE" w:eastAsia="de-DE"/>
    </w:rPr>
  </w:style>
  <w:style w:type="paragraph" w:styleId="1193" w:customStyle="1">
    <w:name w:val="_Style 235"/>
    <w:basedOn w:val="978"/>
    <w:next w:val="1020"/>
    <w:uiPriority w:val="0"/>
    <w:qFormat/>
    <w:pPr>
      <w:ind w:firstLine="420"/>
      <w:jc w:val="center"/>
      <w:spacing w:after="120"/>
    </w:pPr>
    <w:rPr>
      <w:rFonts w:ascii="Times New Roman" w:hAnsi="Times New Roman" w:eastAsia="宋体"/>
      <w:position w:val="6"/>
      <w:sz w:val="21"/>
      <w:szCs w:val="24"/>
    </w:rPr>
  </w:style>
  <w:style w:type="paragraph" w:styleId="1194" w:customStyle="1">
    <w:name w:val="列出段落111"/>
    <w:basedOn w:val="722"/>
    <w:uiPriority w:val="72"/>
    <w:qFormat/>
    <w:pPr>
      <w:ind w:firstLine="420"/>
      <w:jc w:val="left"/>
      <w:widowControl/>
    </w:pPr>
    <w:rPr>
      <w:sz w:val="24"/>
      <w:szCs w:val="20"/>
    </w:rPr>
  </w:style>
  <w:style w:type="paragraph" w:styleId="1195" w:customStyle="1">
    <w:name w:val="列出段落11"/>
    <w:basedOn w:val="722"/>
    <w:uiPriority w:val="99"/>
    <w:qFormat/>
    <w:pPr>
      <w:ind w:firstLine="420"/>
    </w:pPr>
  </w:style>
  <w:style w:type="paragraph" w:styleId="1196" w:customStyle="1">
    <w:name w:val="xl64"/>
    <w:basedOn w:val="722"/>
    <w:uiPriority w:val="0"/>
    <w:qFormat/>
    <w:pPr>
      <w:jc w:val="left"/>
      <w:spacing w:before="100" w:beforeAutospacing="1" w:after="100" w:afterAutospacing="1"/>
      <w:widowControl/>
    </w:pPr>
    <w:rPr>
      <w:rFonts w:ascii="宋体" w:hAnsi="宋体" w:cs="宋体"/>
      <w:color w:val="000000"/>
      <w:sz w:val="24"/>
    </w:rPr>
  </w:style>
  <w:style w:type="paragraph" w:styleId="1197" w:customStyle="1">
    <w:name w:val="xl103"/>
    <w:basedOn w:val="72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xl104"/>
    <w:basedOn w:val="72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9" w:customStyle="1">
    <w:name w:val="Char5 Char Char Char Char Char Char"/>
    <w:basedOn w:val="722"/>
    <w:uiPriority w:val="0"/>
    <w:qFormat/>
    <w:rPr>
      <w:rFonts w:ascii="Tahoma" w:hAnsi="Tahoma"/>
      <w:sz w:val="24"/>
      <w:szCs w:val="20"/>
    </w:rPr>
  </w:style>
  <w:style w:type="paragraph" w:styleId="1200" w:customStyle="1">
    <w:name w:val="xl89"/>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1" w:customStyle="1">
    <w:name w:val="xl67"/>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4"/>
    <w:basedOn w:val="722"/>
    <w:next w:val="1005"/>
    <w:uiPriority w:val="0"/>
    <w:qFormat/>
    <w:pPr>
      <w:ind w:firstLine="420"/>
      <w:spacing w:line="360" w:lineRule="auto"/>
    </w:pPr>
    <w:rPr>
      <w:color w:val="ff0000"/>
      <w:sz w:val="24"/>
    </w:rPr>
  </w:style>
  <w:style w:type="paragraph" w:styleId="1203"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04"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05" w:customStyle="1">
    <w:name w:val="xl10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0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07" w:customStyle="1">
    <w:name w:val="Char Char Char1 Char Char Char Char"/>
    <w:basedOn w:val="722"/>
    <w:uiPriority w:val="0"/>
    <w:qFormat/>
    <w:pPr>
      <w:jc w:val="left"/>
      <w:spacing w:after="160" w:line="240" w:lineRule="exact"/>
      <w:widowControl/>
    </w:pPr>
    <w:rPr>
      <w:rFonts w:ascii="宋体" w:hAnsi="宋体" w:cs="宋体"/>
      <w:b/>
      <w:sz w:val="28"/>
      <w:szCs w:val="28"/>
    </w:rPr>
  </w:style>
  <w:style w:type="paragraph" w:styleId="120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09" w:customStyle="1">
    <w:name w:val="xl90"/>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0" w:customStyle="1">
    <w:name w:val="font15"/>
    <w:basedOn w:val="722"/>
    <w:uiPriority w:val="0"/>
    <w:qFormat/>
    <w:pPr>
      <w:jc w:val="left"/>
      <w:spacing w:before="100" w:beforeAutospacing="1" w:after="100" w:afterAutospacing="1"/>
      <w:widowControl/>
    </w:pPr>
    <w:rPr>
      <w:rFonts w:ascii="宋体" w:hAnsi="宋体" w:cs="宋体"/>
      <w:sz w:val="18"/>
      <w:szCs w:val="18"/>
    </w:rPr>
  </w:style>
  <w:style w:type="paragraph" w:styleId="1211" w:customStyle="1">
    <w:name w:val="可研 + 首行缩进:  2 字符"/>
    <w:basedOn w:val="722"/>
    <w:uiPriority w:val="0"/>
    <w:qFormat/>
    <w:pPr>
      <w:ind w:firstLine="200"/>
      <w:spacing w:before="120" w:line="288" w:lineRule="auto"/>
    </w:pPr>
    <w:rPr>
      <w:rFonts w:eastAsia="仿宋_GB2312"/>
      <w:sz w:val="24"/>
      <w:szCs w:val="20"/>
    </w:rPr>
  </w:style>
  <w:style w:type="paragraph" w:styleId="1212" w:customStyle="1">
    <w:name w:val="Char5 Char Char Char Char Char Char3"/>
    <w:basedOn w:val="722"/>
    <w:uiPriority w:val="0"/>
    <w:qFormat/>
    <w:rPr>
      <w:rFonts w:ascii="Tahoma" w:hAnsi="Tahoma"/>
      <w:sz w:val="24"/>
      <w:szCs w:val="20"/>
    </w:rPr>
  </w:style>
  <w:style w:type="paragraph" w:styleId="121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1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16" w:customStyle="1">
    <w:name w:val="table_lines"/>
    <w:basedOn w:val="722"/>
    <w:uiPriority w:val="0"/>
    <w:qFormat/>
    <w:pPr>
      <w:jc w:val="left"/>
      <w:widowControl/>
    </w:pPr>
    <w:rPr>
      <w:sz w:val="20"/>
      <w:szCs w:val="20"/>
      <w:lang w:val="de-DE" w:eastAsia="de-DE"/>
    </w:rPr>
  </w:style>
  <w:style w:type="paragraph" w:styleId="1217" w:customStyle="1">
    <w:name w:val="xl101"/>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附录1"/>
    <w:uiPriority w:val="0"/>
    <w:qFormat/>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1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2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21" w:customStyle="1">
    <w:name w:val="Char Char1 Char Char Char Char Char Char Char Char"/>
    <w:basedOn w:val="722"/>
    <w:uiPriority w:val="0"/>
    <w:qFormat/>
    <w:pPr>
      <w:jc w:val="left"/>
      <w:spacing w:after="160" w:line="240" w:lineRule="exact"/>
      <w:widowControl/>
    </w:pPr>
    <w:rPr>
      <w:rFonts w:ascii="Verdana" w:hAnsi="Verdana" w:cs="宋体"/>
      <w:sz w:val="20"/>
      <w:szCs w:val="20"/>
      <w:lang w:eastAsia="en-US"/>
    </w:rPr>
  </w:style>
  <w:style w:type="paragraph" w:styleId="1222" w:customStyle="1">
    <w:name w:val="xl111"/>
    <w:basedOn w:val="72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3" w:customStyle="1">
    <w:name w:val="列出段落31"/>
    <w:basedOn w:val="722"/>
    <w:uiPriority w:val="72"/>
    <w:qFormat/>
    <w:pPr>
      <w:ind w:firstLine="420"/>
      <w:jc w:val="left"/>
      <w:widowControl/>
    </w:pPr>
    <w:rPr>
      <w:rFonts w:ascii="Cambria" w:hAnsi="Cambria"/>
      <w:sz w:val="24"/>
    </w:rPr>
  </w:style>
  <w:style w:type="paragraph" w:styleId="1224" w:customStyle="1">
    <w:name w:val="Item Step in Table"/>
    <w:uiPriority w:val="0"/>
    <w:qFormat/>
    <w:pPr>
      <w:numPr>
        <w:ilvl w:val="0"/>
        <w:numId w:val="8"/>
      </w:numPr>
      <w:jc w:val="both"/>
      <w:spacing w:before="40" w:after="40"/>
    </w:pPr>
    <w:rPr>
      <w:rFonts w:hint="default" w:ascii="Arial" w:hAnsi="Arial" w:eastAsia="宋体" w:cs="Arial"/>
      <w:sz w:val="18"/>
      <w:szCs w:val="18"/>
      <w:lang w:val="en-US" w:eastAsia="zh-CN" w:bidi="ar-SA"/>
    </w:rPr>
  </w:style>
  <w:style w:type="paragraph" w:styleId="1225" w:customStyle="1">
    <w:name w:val="xl86"/>
    <w:basedOn w:val="72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27" w:customStyle="1">
    <w:name w:val="xl100"/>
    <w:basedOn w:val="72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8" w:customStyle="1">
    <w:name w:val="Char Char Char Char Char Char Char1"/>
    <w:basedOn w:val="722"/>
    <w:uiPriority w:val="0"/>
    <w:qFormat/>
    <w:pPr>
      <w:ind w:left="432" w:hanging="432"/>
      <w:tabs>
        <w:tab w:val="left" w:pos="432" w:leader="none"/>
      </w:tabs>
    </w:pPr>
    <w:rPr>
      <w:rFonts w:ascii="Tahoma" w:hAnsi="Tahoma"/>
      <w:sz w:val="24"/>
      <w:szCs w:val="20"/>
    </w:rPr>
  </w:style>
  <w:style w:type="paragraph" w:styleId="122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30" w:customStyle="1">
    <w:name w:val="xl7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1" w:customStyle="1">
    <w:name w:val="Char Char1 Char Char Char Char Char Char Char"/>
    <w:basedOn w:val="722"/>
    <w:uiPriority w:val="0"/>
    <w:qFormat/>
    <w:rPr>
      <w:rFonts w:ascii="Tahoma" w:hAnsi="Tahoma" w:cs="Tahoma"/>
      <w:sz w:val="24"/>
    </w:rPr>
  </w:style>
  <w:style w:type="paragraph" w:styleId="1232" w:customStyle="1">
    <w:name w:val="xl121"/>
    <w:basedOn w:val="72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3" w:customStyle="1">
    <w:name w:val="font13"/>
    <w:basedOn w:val="722"/>
    <w:uiPriority w:val="0"/>
    <w:qFormat/>
    <w:pPr>
      <w:jc w:val="left"/>
      <w:spacing w:before="100" w:beforeAutospacing="1" w:after="100" w:afterAutospacing="1"/>
      <w:widowControl/>
    </w:pPr>
    <w:rPr>
      <w:rFonts w:ascii="宋体" w:hAnsi="宋体" w:cs="宋体"/>
      <w:b/>
      <w:bCs/>
      <w:color w:val="000000"/>
      <w:sz w:val="28"/>
      <w:szCs w:val="28"/>
    </w:rPr>
  </w:style>
  <w:style w:type="paragraph" w:styleId="1234" w:customStyle="1">
    <w:name w:val="Char1 Char Char Char"/>
    <w:basedOn w:val="722"/>
    <w:uiPriority w:val="0"/>
    <w:qFormat/>
    <w:rPr>
      <w:rFonts w:ascii="Tahoma" w:hAnsi="Tahoma" w:cs="Tahoma"/>
      <w:sz w:val="24"/>
      <w:szCs w:val="20"/>
    </w:rPr>
  </w:style>
  <w:style w:type="paragraph" w:styleId="1235"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6" w:customStyle="1">
    <w:name w:val="xl112"/>
    <w:basedOn w:val="72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37" w:customStyle="1">
    <w:name w:val="xl71"/>
    <w:basedOn w:val="72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8" w:customStyle="1">
    <w:name w:val="Item List_3"/>
    <w:basedOn w:val="1239"/>
    <w:uiPriority w:val="99"/>
    <w:semiHidden/>
    <w:qFormat/>
    <w:pPr>
      <w:tabs>
        <w:tab w:val="left" w:pos="360" w:leader="none"/>
        <w:tab w:val="left" w:pos="840" w:leader="none"/>
        <w:tab w:val="left" w:pos="1134" w:leader="none"/>
      </w:tabs>
    </w:pPr>
  </w:style>
  <w:style w:type="paragraph" w:styleId="1239" w:customStyle="1">
    <w:name w:val="Item List_2"/>
    <w:basedOn w:val="1062"/>
    <w:uiPriority w:val="99"/>
    <w:qFormat/>
    <w:pPr>
      <w:ind w:left="840" w:hanging="420"/>
      <w:tabs>
        <w:tab w:val="left" w:pos="360" w:leader="none"/>
        <w:tab w:val="left" w:pos="840" w:leader="none"/>
      </w:tabs>
    </w:pPr>
  </w:style>
  <w:style w:type="paragraph" w:styleId="124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41" w:customStyle="1">
    <w:name w:val="xl114"/>
    <w:basedOn w:val="72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2" w:customStyle="1">
    <w:name w:val="xl7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Char Char Char Char"/>
    <w:basedOn w:val="972"/>
    <w:uiPriority w:val="0"/>
    <w:qFormat/>
    <w:pPr>
      <w:spacing w:line="360" w:lineRule="auto"/>
    </w:pPr>
    <w:rPr>
      <w:rFonts w:ascii="Tahoma" w:hAnsi="Tahoma"/>
      <w:sz w:val="24"/>
      <w:szCs w:val="24"/>
    </w:rPr>
  </w:style>
  <w:style w:type="paragraph" w:styleId="1244" w:customStyle="1">
    <w:name w:val="font7"/>
    <w:basedOn w:val="722"/>
    <w:uiPriority w:val="0"/>
    <w:qFormat/>
    <w:pPr>
      <w:jc w:val="left"/>
      <w:spacing w:before="100" w:beforeAutospacing="1" w:after="100" w:afterAutospacing="1"/>
      <w:widowControl/>
    </w:pPr>
    <w:rPr>
      <w:rFonts w:ascii="宋体" w:hAnsi="宋体" w:cs="宋体"/>
      <w:sz w:val="18"/>
      <w:szCs w:val="18"/>
    </w:rPr>
  </w:style>
  <w:style w:type="paragraph" w:styleId="1245" w:customStyle="1">
    <w:name w:val="p0"/>
    <w:basedOn w:val="722"/>
    <w:uiPriority w:val="99"/>
    <w:qFormat/>
    <w:pPr>
      <w:widowControl/>
    </w:pPr>
    <w:rPr>
      <w:rFonts w:cs="宋体"/>
      <w:szCs w:val="21"/>
    </w:rPr>
  </w:style>
  <w:style w:type="paragraph" w:styleId="1246" w:customStyle="1">
    <w:name w:val="Char5 Char Char Char Char Char Char2"/>
    <w:basedOn w:val="722"/>
    <w:uiPriority w:val="0"/>
    <w:qFormat/>
    <w:rPr>
      <w:rFonts w:ascii="Tahoma" w:hAnsi="Tahoma"/>
      <w:sz w:val="24"/>
      <w:szCs w:val="20"/>
    </w:rPr>
  </w:style>
  <w:style w:type="paragraph" w:styleId="1247" w:customStyle="1">
    <w:name w:val="xl92"/>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48" w:customStyle="1">
    <w:name w:val="默认段落字体 Para Char Char Char Char Char Char Char Char Char1 Char Char Char Char Char Char Char"/>
    <w:basedOn w:val="972"/>
    <w:uiPriority w:val="0"/>
    <w:qFormat/>
    <w:rPr>
      <w:rFonts w:ascii="Tahoma" w:hAnsi="Tahoma" w:cs="Tahoma"/>
      <w:sz w:val="24"/>
      <w:szCs w:val="24"/>
    </w:rPr>
  </w:style>
  <w:style w:type="paragraph" w:styleId="1249" w:customStyle="1">
    <w:name w:val="xl81"/>
    <w:basedOn w:val="72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customStyle="1">
    <w:name w:val="样式3"/>
    <w:basedOn w:val="986"/>
    <w:uiPriority w:val="0"/>
    <w:qFormat/>
    <w:rPr>
      <w:rFonts w:cs="宋体"/>
    </w:rPr>
  </w:style>
  <w:style w:type="paragraph" w:styleId="1251" w:customStyle="1">
    <w:name w:val="font12"/>
    <w:basedOn w:val="722"/>
    <w:uiPriority w:val="0"/>
    <w:qFormat/>
    <w:pPr>
      <w:jc w:val="left"/>
      <w:spacing w:before="100" w:beforeAutospacing="1" w:after="100" w:afterAutospacing="1"/>
      <w:widowControl/>
    </w:pPr>
    <w:rPr>
      <w:rFonts w:ascii="宋体" w:hAnsi="宋体" w:cs="宋体"/>
      <w:sz w:val="18"/>
      <w:szCs w:val="18"/>
    </w:rPr>
  </w:style>
  <w:style w:type="paragraph" w:styleId="1252" w:customStyle="1">
    <w:name w:val="xl65"/>
    <w:basedOn w:val="722"/>
    <w:uiPriority w:val="0"/>
    <w:qFormat/>
    <w:pPr>
      <w:jc w:val="left"/>
      <w:spacing w:before="100" w:beforeAutospacing="1" w:after="100" w:afterAutospacing="1"/>
      <w:widowControl/>
    </w:pPr>
    <w:rPr>
      <w:rFonts w:ascii="宋体" w:hAnsi="宋体" w:cs="宋体"/>
      <w:b/>
      <w:bCs/>
      <w:color w:val="000000"/>
      <w:sz w:val="24"/>
    </w:rPr>
  </w:style>
  <w:style w:type="paragraph" w:styleId="1253" w:customStyle="1">
    <w:name w:val="font20"/>
    <w:basedOn w:val="722"/>
    <w:uiPriority w:val="0"/>
    <w:qFormat/>
    <w:pPr>
      <w:jc w:val="left"/>
      <w:spacing w:before="100" w:beforeAutospacing="1" w:after="100" w:afterAutospacing="1"/>
      <w:widowControl/>
    </w:pPr>
    <w:rPr>
      <w:rFonts w:ascii="Tahoma" w:hAnsi="Tahoma" w:cs="Tahoma"/>
      <w:b/>
      <w:bCs/>
      <w:color w:val="000000"/>
      <w:sz w:val="18"/>
      <w:szCs w:val="18"/>
    </w:rPr>
  </w:style>
  <w:style w:type="paragraph" w:styleId="125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55" w:customStyle="1">
    <w:name w:val="Char Char Char Char1"/>
    <w:basedOn w:val="972"/>
    <w:uiPriority w:val="0"/>
    <w:qFormat/>
    <w:pPr>
      <w:spacing w:line="360" w:lineRule="auto"/>
    </w:pPr>
    <w:rPr>
      <w:rFonts w:ascii="Tahoma" w:hAnsi="Tahoma" w:cs="Tahoma"/>
      <w:sz w:val="24"/>
      <w:szCs w:val="24"/>
    </w:rPr>
  </w:style>
  <w:style w:type="paragraph" w:styleId="1256" w:customStyle="1">
    <w:name w:val="Char"/>
    <w:basedOn w:val="722"/>
    <w:uiPriority w:val="0"/>
    <w:qFormat/>
    <w:rPr>
      <w:rFonts w:ascii="Tahoma" w:hAnsi="Tahoma"/>
      <w:sz w:val="24"/>
      <w:szCs w:val="20"/>
    </w:rPr>
  </w:style>
  <w:style w:type="paragraph" w:styleId="1257" w:customStyle="1">
    <w:name w:val="xl107"/>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8" w:customStyle="1">
    <w:name w:val="列表内容"/>
    <w:basedOn w:val="722"/>
    <w:next w:val="722"/>
    <w:uiPriority w:val="0"/>
    <w:qFormat/>
    <w:pPr>
      <w:ind w:left="840" w:hanging="420"/>
      <w:jc w:val="left"/>
      <w:widowControl/>
      <w:tabs>
        <w:tab w:val="left" w:pos="840" w:leader="none"/>
      </w:tabs>
    </w:pPr>
    <w:rPr>
      <w:sz w:val="18"/>
    </w:rPr>
  </w:style>
  <w:style w:type="paragraph" w:styleId="1259" w:customStyle="1">
    <w:name w:val="正文文本_0"/>
    <w:basedOn w:val="1260"/>
    <w:uiPriority w:val="0"/>
    <w:qFormat/>
    <w:pPr>
      <w:spacing w:line="400" w:lineRule="exact"/>
    </w:pPr>
    <w:rPr>
      <w:sz w:val="24"/>
    </w:rPr>
  </w:style>
  <w:style w:type="paragraph" w:styleId="1260" w:customStyle="1">
    <w:name w:val="正文_1"/>
    <w:next w:val="1259"/>
    <w:uiPriority w:val="0"/>
    <w:qFormat/>
    <w:pPr>
      <w:jc w:val="both"/>
      <w:widowControl w:val="off"/>
    </w:pPr>
    <w:rPr>
      <w:rFonts w:hint="default" w:ascii="Times New Roman" w:hAnsi="Times New Roman" w:eastAsia="宋体" w:cs="Times New Roman"/>
      <w:sz w:val="21"/>
      <w:lang w:val="en-US" w:eastAsia="zh-CN" w:bidi="ar-SA"/>
    </w:rPr>
  </w:style>
  <w:style w:type="paragraph" w:styleId="1261" w:customStyle="1">
    <w:name w:val="xl9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63" w:customStyle="1">
    <w:name w:val="标书内容123"/>
    <w:basedOn w:val="722"/>
    <w:uiPriority w:val="99"/>
    <w:qFormat/>
    <w:pPr>
      <w:ind w:left="432"/>
      <w:jc w:val="left"/>
      <w:spacing w:line="360" w:lineRule="auto"/>
      <w:widowControl/>
    </w:pPr>
    <w:rPr>
      <w:sz w:val="24"/>
    </w:rPr>
  </w:style>
  <w:style w:type="paragraph" w:styleId="1264" w:customStyle="1">
    <w:name w:val="font18"/>
    <w:basedOn w:val="722"/>
    <w:uiPriority w:val="0"/>
    <w:qFormat/>
    <w:pPr>
      <w:jc w:val="left"/>
      <w:spacing w:before="100" w:beforeAutospacing="1" w:after="100" w:afterAutospacing="1"/>
      <w:widowControl/>
    </w:pPr>
    <w:rPr>
      <w:rFonts w:ascii="宋体" w:hAnsi="宋体" w:cs="宋体"/>
      <w:sz w:val="18"/>
      <w:szCs w:val="18"/>
    </w:rPr>
  </w:style>
  <w:style w:type="paragraph" w:styleId="1265"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66" w:customStyle="1">
    <w:name w:val="xl122"/>
    <w:basedOn w:val="72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标题2"/>
    <w:basedOn w:val="765"/>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68" w:customStyle="1">
    <w:name w:val="Char Char Char Char Char Char Char Char Char Char"/>
    <w:basedOn w:val="722"/>
    <w:uiPriority w:val="0"/>
    <w:qFormat/>
    <w:pPr>
      <w:spacing w:line="360" w:lineRule="auto"/>
    </w:pPr>
    <w:rPr>
      <w:sz w:val="24"/>
      <w:szCs w:val="20"/>
    </w:rPr>
  </w:style>
  <w:style w:type="paragraph" w:styleId="1269" w:customStyle="1">
    <w:name w:val="font11"/>
    <w:basedOn w:val="722"/>
    <w:uiPriority w:val="0"/>
    <w:qFormat/>
    <w:pPr>
      <w:jc w:val="left"/>
      <w:spacing w:before="100" w:beforeAutospacing="1" w:after="100" w:afterAutospacing="1"/>
      <w:widowControl/>
    </w:pPr>
    <w:rPr>
      <w:rFonts w:ascii="宋体" w:hAnsi="宋体" w:cs="宋体"/>
      <w:b/>
      <w:bCs/>
      <w:sz w:val="18"/>
      <w:szCs w:val="18"/>
    </w:rPr>
  </w:style>
  <w:style w:type="paragraph" w:styleId="127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272" w:customStyle="1">
    <w:name w:val="Char Char Char Char Char Char Char Char Char"/>
    <w:basedOn w:val="722"/>
    <w:uiPriority w:val="0"/>
    <w:qFormat/>
    <w:rPr>
      <w:rFonts w:ascii="Tahoma" w:hAnsi="Tahoma" w:cs="Tahoma"/>
      <w:sz w:val="24"/>
      <w:szCs w:val="20"/>
    </w:rPr>
  </w:style>
  <w:style w:type="paragraph" w:styleId="1273" w:customStyle="1">
    <w:name w:val="xl82"/>
    <w:basedOn w:val="72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customStyle="1">
    <w:name w:val="xl115"/>
    <w:basedOn w:val="72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5" w:customStyle="1">
    <w:name w:val="Char1"/>
    <w:basedOn w:val="722"/>
    <w:uiPriority w:val="0"/>
    <w:qFormat/>
    <w:pPr>
      <w:ind w:left="840" w:hanging="420"/>
      <w:tabs>
        <w:tab w:val="left" w:pos="840" w:leader="none"/>
      </w:tabs>
    </w:pPr>
    <w:rPr>
      <w:sz w:val="24"/>
    </w:rPr>
  </w:style>
  <w:style w:type="paragraph" w:styleId="127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77"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27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79" w:customStyle="1">
    <w:name w:val="WPSOffice手动目录 1"/>
    <w:uiPriority w:val="0"/>
    <w:qFormat/>
    <w:rPr>
      <w:rFonts w:hint="default" w:ascii="Times New Roman" w:hAnsi="Times New Roman" w:eastAsia="宋体" w:cs="Times New Roman"/>
      <w:lang w:val="en-US" w:eastAsia="zh-CN" w:bidi="ar-SA"/>
    </w:rPr>
  </w:style>
  <w:style w:type="paragraph" w:styleId="12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83" w:customStyle="1">
    <w:name w:val="xl7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5" w:customStyle="1">
    <w:name w:val="Char Char"/>
    <w:basedOn w:val="722"/>
    <w:uiPriority w:val="0"/>
    <w:qFormat/>
    <w:pPr>
      <w:ind w:left="360"/>
      <w:jc w:val="left"/>
      <w:spacing w:before="100" w:beforeAutospacing="1" w:after="100" w:afterAutospacing="1" w:line="360" w:lineRule="auto"/>
      <w:widowControl/>
    </w:pPr>
    <w:rPr>
      <w:szCs w:val="20"/>
    </w:rPr>
  </w:style>
  <w:style w:type="paragraph" w:styleId="1286" w:customStyle="1">
    <w:name w:val="Char Char Char1 Char Char Char Char1"/>
    <w:basedOn w:val="722"/>
    <w:uiPriority w:val="0"/>
    <w:qFormat/>
    <w:pPr>
      <w:jc w:val="left"/>
      <w:spacing w:after="160" w:line="240" w:lineRule="exact"/>
      <w:widowControl/>
    </w:pPr>
    <w:rPr>
      <w:rFonts w:ascii="宋体" w:hAnsi="宋体"/>
      <w:b/>
      <w:sz w:val="28"/>
      <w:szCs w:val="28"/>
    </w:rPr>
  </w:style>
  <w:style w:type="paragraph" w:styleId="1287"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8" w:customStyle="1">
    <w:name w:val="xl106"/>
    <w:basedOn w:val="72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90"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91" w:customStyle="1">
    <w:name w:val="font9"/>
    <w:basedOn w:val="722"/>
    <w:uiPriority w:val="0"/>
    <w:qFormat/>
    <w:pPr>
      <w:jc w:val="left"/>
      <w:spacing w:before="100" w:beforeAutospacing="1" w:after="100" w:afterAutospacing="1"/>
      <w:widowControl/>
    </w:pPr>
    <w:rPr>
      <w:rFonts w:ascii="宋体" w:hAnsi="宋体" w:cs="宋体"/>
      <w:sz w:val="20"/>
      <w:szCs w:val="20"/>
    </w:rPr>
  </w:style>
  <w:style w:type="paragraph" w:styleId="1292" w:customStyle="1">
    <w:name w:val="xl91"/>
    <w:basedOn w:val="72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_0_0"/>
    <w:basedOn w:val="722"/>
    <w:uiPriority w:val="0"/>
    <w:qFormat/>
    <w:pPr>
      <w:jc w:val="left"/>
      <w:widowControl/>
    </w:pPr>
    <w:rPr>
      <w:rFonts w:ascii="Times New Roman" w:hAnsi="Times New Roman" w:eastAsia="Times New Roman"/>
      <w:sz w:val="24"/>
      <w:szCs w:val="24"/>
    </w:rPr>
  </w:style>
  <w:style w:type="paragraph" w:styleId="129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97" w:customStyle="1">
    <w:name w:val="xl7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8" w:customStyle="1">
    <w:name w:val="文档正文"/>
    <w:basedOn w:val="722"/>
    <w:uiPriority w:val="0"/>
    <w:qFormat/>
    <w:pPr>
      <w:ind w:firstLine="567"/>
      <w:spacing w:line="480" w:lineRule="atLeast"/>
    </w:pPr>
    <w:rPr>
      <w:rFonts w:ascii="仿宋_GB2312" w:eastAsia="仿宋_GB2312"/>
      <w:b/>
      <w:bCs/>
      <w:sz w:val="28"/>
      <w:szCs w:val="20"/>
    </w:rPr>
  </w:style>
  <w:style w:type="paragraph" w:styleId="1299" w:customStyle="1">
    <w:name w:val="正文格式"/>
    <w:basedOn w:val="722"/>
    <w:uiPriority w:val="0"/>
    <w:qFormat/>
    <w:pPr>
      <w:ind w:firstLine="482"/>
      <w:spacing w:line="400" w:lineRule="exact"/>
      <w:widowControl/>
    </w:pPr>
    <w:rPr>
      <w:rFonts w:ascii="Arial" w:hAnsi="Arial" w:eastAsia="新宋体" w:cs="Arial"/>
      <w:sz w:val="24"/>
      <w:szCs w:val="20"/>
    </w:rPr>
  </w:style>
  <w:style w:type="paragraph" w:styleId="1300"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customStyle="1">
    <w:name w:val="xl9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2" w:customStyle="1">
    <w:name w:val="font16"/>
    <w:basedOn w:val="722"/>
    <w:uiPriority w:val="0"/>
    <w:qFormat/>
    <w:pPr>
      <w:jc w:val="left"/>
      <w:spacing w:before="100" w:beforeAutospacing="1" w:after="100" w:afterAutospacing="1"/>
      <w:widowControl/>
    </w:pPr>
    <w:rPr>
      <w:rFonts w:ascii="宋体" w:hAnsi="宋体" w:cs="宋体"/>
      <w:color w:val="000000"/>
      <w:sz w:val="22"/>
    </w:rPr>
  </w:style>
  <w:style w:type="paragraph" w:styleId="1303" w:customStyle="1">
    <w:name w:val="xl6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4"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05" w:customStyle="1">
    <w:name w:val="xl110"/>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06"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09" w:customStyle="1">
    <w:name w:val="普通 (Web)"/>
    <w:basedOn w:val="722"/>
    <w:uiPriority w:val="0"/>
    <w:qFormat/>
    <w:pPr>
      <w:jc w:val="left"/>
      <w:spacing w:before="100" w:beforeAutospacing="1" w:after="100" w:afterAutospacing="1"/>
      <w:widowControl/>
    </w:pPr>
    <w:rPr>
      <w:rFonts w:ascii="宋体" w:hAnsi="宋体" w:cs="宋体"/>
      <w:sz w:val="24"/>
    </w:rPr>
  </w:style>
  <w:style w:type="paragraph" w:styleId="1310"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1"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1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xl8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15" w:customStyle="1">
    <w:name w:val="font6"/>
    <w:basedOn w:val="722"/>
    <w:uiPriority w:val="0"/>
    <w:qFormat/>
    <w:pPr>
      <w:jc w:val="left"/>
      <w:spacing w:before="100" w:beforeAutospacing="1" w:after="100" w:afterAutospacing="1"/>
      <w:widowControl/>
    </w:pPr>
    <w:rPr>
      <w:rFonts w:ascii="宋体" w:hAnsi="宋体" w:cs="宋体"/>
      <w:sz w:val="28"/>
      <w:szCs w:val="28"/>
      <w:u w:val="single"/>
    </w:rPr>
  </w:style>
  <w:style w:type="paragraph" w:styleId="1316" w:customStyle="1">
    <w:name w:val="xl99"/>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17" w:customStyle="1">
    <w:name w:val="font10"/>
    <w:basedOn w:val="722"/>
    <w:uiPriority w:val="0"/>
    <w:qFormat/>
    <w:pPr>
      <w:jc w:val="left"/>
      <w:spacing w:before="100" w:beforeAutospacing="1" w:after="100" w:afterAutospacing="1"/>
      <w:widowControl/>
    </w:pPr>
    <w:rPr>
      <w:rFonts w:ascii="Tahoma" w:hAnsi="Tahoma" w:cs="Tahoma"/>
      <w:b/>
      <w:bCs/>
      <w:sz w:val="18"/>
      <w:szCs w:val="18"/>
    </w:rPr>
  </w:style>
  <w:style w:type="paragraph" w:styleId="1318" w:customStyle="1">
    <w:name w:val="font17"/>
    <w:basedOn w:val="722"/>
    <w:uiPriority w:val="0"/>
    <w:qFormat/>
    <w:pPr>
      <w:jc w:val="left"/>
      <w:spacing w:before="100" w:beforeAutospacing="1" w:after="100" w:afterAutospacing="1"/>
      <w:widowControl/>
    </w:pPr>
    <w:rPr>
      <w:rFonts w:ascii="宋体" w:hAnsi="宋体" w:cs="宋体"/>
      <w:color w:val="ff0000"/>
      <w:sz w:val="22"/>
    </w:rPr>
  </w:style>
  <w:style w:type="paragraph" w:styleId="1319" w:customStyle="1">
    <w:name w:val="Char Char Char Char Char Char Char Char Char Char Char Char Char Char Char Char Char Char"/>
    <w:basedOn w:val="722"/>
    <w:uiPriority w:val="0"/>
    <w:qFormat/>
    <w:pPr>
      <w:jc w:val="center"/>
      <w:spacing w:line="480" w:lineRule="exact"/>
    </w:pPr>
    <w:rPr>
      <w:color w:val="000000"/>
      <w:sz w:val="28"/>
      <w:szCs w:val="52"/>
    </w:rPr>
  </w:style>
  <w:style w:type="paragraph" w:styleId="1320" w:customStyle="1">
    <w:name w:val="报告正文"/>
    <w:basedOn w:val="722"/>
    <w:uiPriority w:val="0"/>
    <w:qFormat/>
    <w:pPr>
      <w:ind w:firstLine="567"/>
    </w:pPr>
    <w:rPr>
      <w:rFonts w:ascii="Arial Narrow" w:hAnsi="Arial Narrow" w:eastAsia="仿宋_GB2312"/>
      <w:sz w:val="28"/>
      <w:szCs w:val="20"/>
    </w:rPr>
  </w:style>
  <w:style w:type="paragraph" w:styleId="13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22" w:customStyle="1">
    <w:name w:val="纯文本2"/>
    <w:basedOn w:val="722"/>
    <w:uiPriority w:val="0"/>
    <w:qFormat/>
    <w:rPr>
      <w:rFonts w:ascii="宋体" w:hAnsi="Courier New" w:eastAsia="楷体_GB2312"/>
      <w:sz w:val="26"/>
      <w:szCs w:val="20"/>
    </w:rPr>
  </w:style>
  <w:style w:type="paragraph" w:styleId="1323" w:customStyle="1">
    <w:name w:val="xl8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27" w:customStyle="1">
    <w:name w:val="font19"/>
    <w:basedOn w:val="722"/>
    <w:uiPriority w:val="0"/>
    <w:qFormat/>
    <w:pPr>
      <w:jc w:val="left"/>
      <w:spacing w:before="100" w:beforeAutospacing="1" w:after="100" w:afterAutospacing="1"/>
      <w:widowControl/>
    </w:pPr>
    <w:rPr>
      <w:rFonts w:ascii="宋体" w:hAnsi="宋体" w:cs="宋体"/>
      <w:sz w:val="18"/>
      <w:szCs w:val="18"/>
    </w:rPr>
  </w:style>
  <w:style w:type="paragraph" w:styleId="1328" w:customStyle="1">
    <w:name w:val="标题5"/>
    <w:basedOn w:val="953"/>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2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30" w:customStyle="1">
    <w:name w:val="列出段落2"/>
    <w:basedOn w:val="722"/>
    <w:uiPriority w:val="99"/>
    <w:qFormat/>
    <w:pPr>
      <w:ind w:firstLine="420"/>
      <w:jc w:val="left"/>
      <w:widowControl/>
    </w:pPr>
    <w:rPr>
      <w:sz w:val="24"/>
    </w:rPr>
  </w:style>
  <w:style w:type="paragraph" w:styleId="1331" w:customStyle="1">
    <w:name w:val="xl113"/>
    <w:basedOn w:val="72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2" w:customStyle="1">
    <w:name w:val="Char5 Char Char Char Char Char Char4"/>
    <w:basedOn w:val="722"/>
    <w:uiPriority w:val="0"/>
    <w:qFormat/>
    <w:rPr>
      <w:rFonts w:ascii="Tahoma" w:hAnsi="Tahoma"/>
      <w:sz w:val="24"/>
      <w:szCs w:val="20"/>
    </w:rPr>
  </w:style>
  <w:style w:type="paragraph" w:styleId="1333" w:customStyle="1">
    <w:name w:val="reader-word-layer"/>
    <w:basedOn w:val="722"/>
    <w:uiPriority w:val="0"/>
    <w:qFormat/>
    <w:pPr>
      <w:jc w:val="left"/>
      <w:spacing w:before="100" w:beforeAutospacing="1" w:after="100" w:afterAutospacing="1"/>
      <w:widowControl/>
    </w:pPr>
    <w:rPr>
      <w:sz w:val="24"/>
    </w:rPr>
  </w:style>
  <w:style w:type="paragraph" w:styleId="1334" w:customStyle="1">
    <w:name w:val="Normal_0_1_0"/>
    <w:basedOn w:val="722"/>
    <w:uiPriority w:val="0"/>
    <w:qFormat/>
    <w:pPr>
      <w:jc w:val="left"/>
      <w:widowControl/>
    </w:pPr>
    <w:rPr>
      <w:rFonts w:ascii="Times New Roman" w:hAnsi="Times New Roman" w:eastAsia="Times New Roman"/>
      <w:sz w:val="24"/>
      <w:szCs w:val="24"/>
    </w:rPr>
  </w:style>
  <w:style w:type="paragraph" w:styleId="1335" w:customStyle="1">
    <w:name w:val="标题6"/>
    <w:basedOn w:val="954"/>
    <w:uiPriority w:val="0"/>
    <w:qFormat/>
    <w:pPr>
      <w:numPr>
        <w:ilvl w:val="0"/>
        <w:numId w:val="0"/>
      </w:numPr>
      <w:keepLines w:val="0"/>
      <w:keepNext w:val="0"/>
      <w:spacing w:before="0" w:after="0" w:line="360" w:lineRule="auto"/>
    </w:pPr>
    <w:rPr>
      <w:rFonts w:eastAsia="仿宋_GB2312"/>
      <w:b w:val="0"/>
      <w:sz w:val="30"/>
    </w:rPr>
  </w:style>
  <w:style w:type="paragraph" w:styleId="1336" w:customStyle="1">
    <w:name w:val="正文文本_0_0"/>
    <w:basedOn w:val="1337"/>
    <w:uiPriority w:val="0"/>
    <w:qFormat/>
    <w:pPr>
      <w:spacing w:line="400" w:lineRule="exact"/>
    </w:pPr>
    <w:rPr>
      <w:sz w:val="24"/>
    </w:rPr>
  </w:style>
  <w:style w:type="paragraph" w:styleId="1337" w:customStyle="1">
    <w:name w:val="正文_2"/>
    <w:next w:val="1336"/>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39" w:customStyle="1">
    <w:name w:val="xl73"/>
    <w:basedOn w:val="72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40" w:customStyle="1">
    <w:name w:val="font0"/>
    <w:basedOn w:val="722"/>
    <w:uiPriority w:val="0"/>
    <w:qFormat/>
    <w:pPr>
      <w:jc w:val="left"/>
      <w:spacing w:before="100" w:beforeAutospacing="1" w:after="100" w:afterAutospacing="1"/>
      <w:widowControl/>
    </w:pPr>
    <w:rPr>
      <w:rFonts w:ascii="宋体" w:hAnsi="宋体" w:cs="宋体"/>
      <w:color w:val="000000"/>
      <w:sz w:val="22"/>
    </w:rPr>
  </w:style>
  <w:style w:type="paragraph" w:styleId="1341" w:customStyle="1">
    <w:name w:val="Char3"/>
    <w:basedOn w:val="972"/>
    <w:uiPriority w:val="0"/>
    <w:qFormat/>
    <w:pPr>
      <w:spacing w:line="360" w:lineRule="auto"/>
    </w:pPr>
    <w:rPr>
      <w:rFonts w:ascii="Tahoma" w:hAnsi="Tahoma" w:cs="Tahoma"/>
      <w:sz w:val="24"/>
      <w:szCs w:val="24"/>
    </w:rPr>
  </w:style>
  <w:style w:type="paragraph" w:styleId="1342" w:customStyle="1">
    <w:name w:val="xl7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3"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47" w:customStyle="1">
    <w:name w:val="Char21"/>
    <w:basedOn w:val="722"/>
    <w:uiPriority w:val="0"/>
    <w:qFormat/>
    <w:pPr>
      <w:tabs>
        <w:tab w:val="left" w:pos="360" w:leader="none"/>
      </w:tabs>
    </w:pPr>
    <w:rPr>
      <w:sz w:val="24"/>
    </w:rPr>
  </w:style>
  <w:style w:type="paragraph" w:styleId="13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50" w:customStyle="1">
    <w:name w:val="标题9"/>
    <w:basedOn w:val="957"/>
    <w:uiPriority w:val="0"/>
    <w:qFormat/>
    <w:pPr>
      <w:numPr>
        <w:ilvl w:val="0"/>
        <w:numId w:val="0"/>
      </w:numPr>
      <w:keepLines w:val="0"/>
      <w:keepNext w:val="0"/>
      <w:spacing w:before="0" w:after="0" w:line="360" w:lineRule="auto"/>
    </w:pPr>
    <w:rPr>
      <w:rFonts w:eastAsia="仿宋_GB2312"/>
      <w:sz w:val="30"/>
    </w:rPr>
  </w:style>
  <w:style w:type="paragraph" w:styleId="1351"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52"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53" w:customStyle="1">
    <w:name w:val="xl87"/>
    <w:basedOn w:val="72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4"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55" w:customStyle="1">
    <w:name w:val="Char2"/>
    <w:basedOn w:val="722"/>
    <w:uiPriority w:val="0"/>
    <w:qFormat/>
    <w:rPr>
      <w:rFonts w:ascii="仿宋_GB2312" w:eastAsia="仿宋_GB2312"/>
      <w:b/>
      <w:sz w:val="32"/>
      <w:szCs w:val="32"/>
    </w:rPr>
  </w:style>
  <w:style w:type="paragraph" w:styleId="135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57" w:customStyle="1">
    <w:name w:val="xl116"/>
    <w:basedOn w:val="72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5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59" w:customStyle="1">
    <w:name w:val="xl83"/>
    <w:basedOn w:val="72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0"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6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63" w:customStyle="1">
    <w:name w:val="xl6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6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68" w:customStyle="1">
    <w:name w:val="正文1"/>
    <w:basedOn w:val="722"/>
    <w:next w:val="722"/>
    <w:uiPriority w:val="0"/>
    <w:qFormat/>
    <w:pPr>
      <w:ind w:left="420"/>
      <w:spacing w:line="300" w:lineRule="auto"/>
      <w:widowControl/>
    </w:pPr>
  </w:style>
  <w:style w:type="paragraph" w:styleId="1369"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0_2_0"/>
    <w:uiPriority w:val="0"/>
    <w:qFormat/>
    <w:rPr>
      <w:rFonts w:hint="default" w:ascii="Times New Roman" w:hAnsi="Times New Roman" w:eastAsia="Times New Roman" w:cs="Times New Roman"/>
      <w:sz w:val="24"/>
      <w:szCs w:val="24"/>
    </w:rPr>
  </w:style>
  <w:style w:type="paragraph" w:styleId="1371" w:customStyle="1">
    <w:name w:val="Normal_2_2"/>
    <w:uiPriority w:val="0"/>
    <w:qFormat/>
    <w:rPr>
      <w:rFonts w:hint="default" w:ascii="Times New Roman" w:hAnsi="Times New Roman" w:eastAsia="Times New Roman" w:cs="Times New Roman"/>
      <w:sz w:val="24"/>
      <w:szCs w:val="24"/>
    </w:rPr>
  </w:style>
  <w:style w:type="paragraph" w:styleId="1372" w:customStyle="1">
    <w:name w:val="Normal_1_3"/>
    <w:uiPriority w:val="0"/>
    <w:qFormat/>
    <w:rPr>
      <w:rFonts w:hint="default" w:ascii="Times New Roman" w:hAnsi="Times New Roman" w:eastAsia="Times New Roman" w:cs="Times New Roman"/>
      <w:sz w:val="24"/>
      <w:szCs w:val="24"/>
    </w:rPr>
  </w:style>
  <w:style w:type="paragraph" w:styleId="1373" w:customStyle="1">
    <w:name w:val="Normal_2_3"/>
    <w:uiPriority w:val="0"/>
    <w:qFormat/>
    <w:rPr>
      <w:rFonts w:hint="default" w:ascii="Times New Roman" w:hAnsi="Times New Roman" w:eastAsia="Times New Roman" w:cs="Times New Roman"/>
      <w:sz w:val="24"/>
      <w:szCs w:val="24"/>
    </w:rPr>
  </w:style>
  <w:style w:type="character" w:styleId="1374" w:customStyle="1">
    <w:name w:val="15"/>
    <w:uiPriority w:val="0"/>
    <w:qFormat/>
    <w:rPr>
      <w:rFonts w:hint="default" w:ascii="Calibri" w:hAnsi="Calibri" w:cs="Calibri"/>
    </w:rPr>
  </w:style>
  <w:style w:type="paragraph" w:styleId="1375" w:customStyle="1">
    <w:name w:val="正文2"/>
    <w:basedOn w:val="722"/>
    <w:uiPriority w:val="0"/>
    <w:qFormat/>
    <w:pPr>
      <w:ind w:firstLine="420"/>
    </w:pPr>
    <w:rPr>
      <w:rFonts w:ascii="Times New Roman" w:hAnsi="Times New Roman" w:eastAsia="宋体" w:cs="Times New Roman"/>
      <w:sz w:val="28"/>
      <w:szCs w:val="24"/>
    </w:rPr>
  </w:style>
  <w:style w:type="numbering" w:styleId="13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林苗苗</cp:lastModifiedBy>
  <cp:revision>13</cp:revision>
  <dcterms:created xsi:type="dcterms:W3CDTF">2023-07-03T07:23:00Z</dcterms:created>
  <dcterms:modified xsi:type="dcterms:W3CDTF">2024-11-04T02:38:36Z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E388CBB6EF214BE79D2749F6A40C8CA6_13</vt:lpwstr>
  </property>
</Properties>
</file>