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4"/>
        <w:jc w:val="both"/>
        <w:spacing w:line="1400" w:lineRule="exact"/>
        <w:rPr>
          <w:rFonts w:hint="eastAsia" w:ascii="仿宋" w:hAnsi="仿宋" w:eastAsia="仿宋" w:cs="仿宋"/>
          <w:b/>
          <w:sz w:val="32"/>
          <w:szCs w:val="32"/>
          <w:u w:val="single"/>
        </w:rPr>
      </w:pPr>
      <w:r>
        <w:rPr>
          <w:rFonts w:hint="eastAsia" w:ascii="仿宋" w:hAnsi="仿宋" w:eastAsia="仿宋" w:cs="仿宋"/>
          <w:b/>
          <w:sz w:val="48"/>
          <w:szCs w:val="48"/>
        </w:rPr>
        <w:t xml:space="preserve">南通市自然资源和规划局</w:t>
      </w:r>
      <w:r>
        <w:rPr>
          <w:rFonts w:hint="eastAsia" w:ascii="仿宋" w:hAnsi="仿宋" w:eastAsia="仿宋" w:cs="仿宋"/>
          <w:b/>
          <w:sz w:val="32"/>
          <w:szCs w:val="32"/>
          <w:u w:val="single"/>
        </w:rPr>
      </w:r>
      <w:r/>
    </w:p>
    <w:p>
      <w:pPr>
        <w:pStyle w:val="814"/>
        <w:ind w:firstLine="3654"/>
        <w:spacing w:line="1400" w:lineRule="exact"/>
        <w:rPr>
          <w:rFonts w:hint="eastAsia" w:ascii="仿宋" w:hAnsi="仿宋" w:eastAsia="仿宋" w:cs="仿宋"/>
          <w:b/>
          <w:sz w:val="52"/>
        </w:rPr>
      </w:pPr>
      <w:r>
        <w:rPr>
          <w:rFonts w:hint="eastAsia" w:ascii="仿宋" w:hAnsi="仿宋" w:eastAsia="仿宋" w:cs="仿宋"/>
          <w:b/>
          <w:sz w:val="52"/>
        </w:rPr>
        <w:t xml:space="preserve">采</w:t>
      </w:r>
      <w:r>
        <w:rPr>
          <w:rFonts w:hint="eastAsia" w:ascii="仿宋" w:hAnsi="仿宋" w:eastAsia="仿宋" w:cs="仿宋"/>
          <w:b/>
          <w:sz w:val="52"/>
        </w:rPr>
      </w:r>
      <w:r/>
    </w:p>
    <w:p>
      <w:pPr>
        <w:pStyle w:val="814"/>
        <w:ind w:firstLine="3654"/>
        <w:spacing w:line="1400" w:lineRule="exact"/>
        <w:rPr>
          <w:rFonts w:hint="eastAsia" w:ascii="仿宋" w:hAnsi="仿宋" w:eastAsia="仿宋" w:cs="仿宋"/>
          <w:b/>
          <w:sz w:val="52"/>
        </w:rPr>
      </w:pPr>
      <w:r>
        <w:rPr>
          <w:rFonts w:hint="eastAsia" w:ascii="仿宋" w:hAnsi="仿宋" w:eastAsia="仿宋" w:cs="仿宋"/>
          <w:b/>
          <w:sz w:val="52"/>
        </w:rPr>
        <w:t xml:space="preserve">购</w:t>
      </w:r>
      <w:r>
        <w:rPr>
          <w:rFonts w:hint="eastAsia" w:ascii="仿宋" w:hAnsi="仿宋" w:eastAsia="仿宋" w:cs="仿宋"/>
          <w:b/>
          <w:sz w:val="52"/>
        </w:rPr>
      </w:r>
      <w:r/>
    </w:p>
    <w:p>
      <w:pPr>
        <w:pStyle w:val="814"/>
        <w:ind w:firstLine="3654"/>
        <w:spacing w:line="1400" w:lineRule="exact"/>
        <w:rPr>
          <w:rFonts w:hint="eastAsia" w:ascii="仿宋" w:hAnsi="仿宋" w:eastAsia="仿宋" w:cs="仿宋"/>
          <w:b/>
          <w:sz w:val="52"/>
        </w:rPr>
      </w:pPr>
      <w:r>
        <w:rPr>
          <w:rFonts w:hint="eastAsia" w:ascii="仿宋" w:hAnsi="仿宋" w:eastAsia="仿宋" w:cs="仿宋"/>
          <w:b/>
          <w:sz w:val="52"/>
        </w:rPr>
        <w:t xml:space="preserve">文</w:t>
      </w:r>
      <w:r>
        <w:rPr>
          <w:rFonts w:hint="eastAsia" w:ascii="仿宋" w:hAnsi="仿宋" w:eastAsia="仿宋" w:cs="仿宋"/>
          <w:b/>
          <w:sz w:val="52"/>
        </w:rPr>
      </w:r>
      <w:r/>
    </w:p>
    <w:p>
      <w:pPr>
        <w:pStyle w:val="814"/>
        <w:ind w:firstLine="3654"/>
        <w:spacing w:line="1400" w:lineRule="exact"/>
        <w:rPr>
          <w:rFonts w:hint="eastAsia" w:ascii="仿宋" w:hAnsi="仿宋" w:eastAsia="仿宋" w:cs="仿宋"/>
          <w:b/>
          <w:sz w:val="52"/>
        </w:rPr>
      </w:pPr>
      <w:r>
        <w:rPr>
          <w:rFonts w:hint="eastAsia" w:ascii="仿宋" w:hAnsi="仿宋" w:eastAsia="仿宋" w:cs="仿宋"/>
          <w:b/>
          <w:sz w:val="52"/>
        </w:rPr>
        <w:t xml:space="preserve">件</w:t>
      </w:r>
      <w:r>
        <w:rPr>
          <w:rFonts w:hint="eastAsia" w:ascii="仿宋" w:hAnsi="仿宋" w:eastAsia="仿宋" w:cs="仿宋"/>
          <w:b/>
          <w:sz w:val="52"/>
        </w:rPr>
      </w:r>
      <w:r/>
    </w:p>
    <w:p>
      <w:pPr>
        <w:pStyle w:val="814"/>
        <w:rPr>
          <w:rFonts w:hint="eastAsia" w:ascii="仿宋" w:hAnsi="仿宋" w:eastAsia="仿宋" w:cs="仿宋"/>
          <w:b/>
          <w:sz w:val="52"/>
        </w:rPr>
      </w:pPr>
      <w:r>
        <w:rPr>
          <w:rFonts w:hint="eastAsia" w:ascii="仿宋" w:hAnsi="仿宋" w:eastAsia="仿宋" w:cs="仿宋"/>
          <w:b/>
          <w:sz w:val="52"/>
        </w:rPr>
      </w:r>
      <w:r/>
    </w:p>
    <w:p>
      <w:pPr>
        <w:pStyle w:val="814"/>
        <w:rPr>
          <w:rFonts w:hint="eastAsia" w:ascii="仿宋" w:hAnsi="仿宋" w:eastAsia="仿宋" w:cs="仿宋"/>
          <w:b/>
          <w:sz w:val="52"/>
        </w:rPr>
      </w:pPr>
      <w:r>
        <w:rPr>
          <w:rFonts w:hint="eastAsia" w:ascii="仿宋" w:hAnsi="仿宋" w:eastAsia="仿宋" w:cs="仿宋"/>
          <w:b/>
          <w:sz w:val="52"/>
        </w:rPr>
      </w:r>
      <w:r/>
    </w:p>
    <w:p>
      <w:pPr>
        <w:pStyle w:val="814"/>
        <w:rPr>
          <w:rFonts w:hint="eastAsia" w:ascii="仿宋" w:hAnsi="仿宋" w:eastAsia="仿宋" w:cs="仿宋"/>
          <w:b/>
          <w:sz w:val="32"/>
          <w:szCs w:val="32"/>
          <w:u w:val="single"/>
        </w:rPr>
      </w:pPr>
      <w:r>
        <w:rPr>
          <w:rFonts w:hint="eastAsia" w:ascii="仿宋" w:hAnsi="仿宋" w:eastAsia="仿宋" w:cs="仿宋"/>
          <w:b/>
          <w:sz w:val="32"/>
          <w:szCs w:val="32"/>
        </w:rPr>
        <w:t xml:space="preserve">采购项目名称：</w:t>
      </w:r>
      <w:r>
        <w:rPr>
          <w:rFonts w:hint="eastAsia" w:ascii="仿宋" w:hAnsi="仿宋" w:eastAsia="仿宋" w:cs="仿宋"/>
          <w:b/>
          <w:sz w:val="32"/>
          <w:szCs w:val="32"/>
          <w:u w:val="single"/>
        </w:rPr>
        <w:t xml:space="preserve">南通市自然资源和规划局地下管线修补测监理项目(地下管线修补测数据入库)</w:t>
      </w:r>
      <w:r>
        <w:rPr>
          <w:rFonts w:hint="eastAsia" w:ascii="仿宋" w:hAnsi="仿宋" w:eastAsia="仿宋" w:cs="仿宋"/>
          <w:b/>
          <w:sz w:val="32"/>
          <w:szCs w:val="32"/>
          <w:u w:val="single"/>
        </w:rPr>
      </w:r>
      <w:r/>
    </w:p>
    <w:p>
      <w:pPr>
        <w:pStyle w:val="814"/>
        <w:rPr>
          <w:rFonts w:hint="eastAsia" w:ascii="仿宋" w:hAnsi="仿宋" w:eastAsia="仿宋" w:cs="仿宋"/>
          <w:b/>
          <w:bCs/>
          <w:sz w:val="30"/>
          <w:szCs w:val="30"/>
          <w:u w:val="single"/>
        </w:rPr>
      </w:pPr>
      <w:r>
        <w:rPr>
          <w:rFonts w:hint="eastAsia" w:ascii="仿宋" w:hAnsi="仿宋" w:eastAsia="仿宋" w:cs="仿宋"/>
          <w:b/>
          <w:sz w:val="32"/>
          <w:szCs w:val="32"/>
        </w:rPr>
        <w:t xml:space="preserve">采 购 人名称：</w:t>
      </w:r>
      <w:r>
        <w:rPr>
          <w:rFonts w:hint="eastAsia" w:ascii="仿宋" w:hAnsi="仿宋" w:eastAsia="仿宋" w:cs="仿宋"/>
          <w:b/>
          <w:sz w:val="32"/>
          <w:szCs w:val="32"/>
          <w:u w:val="single"/>
        </w:rPr>
        <w:t xml:space="preserve">    南通市自然资源和规划局  </w:t>
      </w:r>
      <w:r>
        <w:rPr>
          <w:rFonts w:hint="eastAsia" w:ascii="仿宋" w:hAnsi="仿宋" w:eastAsia="仿宋" w:cs="仿宋"/>
          <w:b/>
          <w:sz w:val="32"/>
          <w:szCs w:val="32"/>
          <w:u w:val="single"/>
          <w:lang w:val="en-US" w:eastAsia="zh-CN"/>
        </w:rPr>
        <w:t xml:space="preserve">   </w:t>
      </w:r>
      <w:r>
        <w:rPr>
          <w:rFonts w:hint="eastAsia" w:ascii="仿宋" w:hAnsi="仿宋" w:eastAsia="仿宋" w:cs="仿宋"/>
          <w:b/>
          <w:sz w:val="32"/>
          <w:szCs w:val="32"/>
          <w:u w:val="single"/>
        </w:rPr>
        <w:t xml:space="preserve">   </w:t>
      </w:r>
      <w:r>
        <w:rPr>
          <w:rFonts w:hint="eastAsia" w:ascii="仿宋" w:hAnsi="仿宋" w:eastAsia="仿宋" w:cs="仿宋"/>
          <w:b/>
          <w:bCs/>
          <w:sz w:val="30"/>
          <w:szCs w:val="30"/>
          <w:u w:val="single"/>
        </w:rPr>
      </w:r>
      <w:r/>
    </w:p>
    <w:p>
      <w:pPr>
        <w:pStyle w:val="814"/>
        <w:spacing w:line="640" w:lineRule="exact"/>
        <w:rPr>
          <w:rFonts w:hint="eastAsia" w:ascii="仿宋" w:hAnsi="仿宋" w:eastAsia="仿宋" w:cs="仿宋"/>
          <w:b/>
          <w:sz w:val="32"/>
          <w:szCs w:val="32"/>
        </w:rPr>
      </w:pPr>
      <w:r>
        <w:rPr>
          <w:rFonts w:hint="eastAsia" w:ascii="仿宋" w:hAnsi="仿宋" w:eastAsia="仿宋" w:cs="仿宋"/>
          <w:b/>
          <w:sz w:val="32"/>
          <w:szCs w:val="32"/>
        </w:rPr>
        <w:t xml:space="preserve">采购代理名称：</w:t>
      </w:r>
      <w:r>
        <w:rPr>
          <w:rFonts w:hint="eastAsia" w:ascii="仿宋" w:hAnsi="仿宋" w:eastAsia="仿宋" w:cs="仿宋"/>
          <w:b/>
          <w:sz w:val="32"/>
          <w:szCs w:val="32"/>
          <w:u w:val="single"/>
        </w:rPr>
        <w:t xml:space="preserve">  江苏新时代工程项目管理有限公司  </w:t>
      </w:r>
      <w:r>
        <w:rPr>
          <w:rFonts w:hint="eastAsia" w:ascii="仿宋" w:hAnsi="仿宋" w:eastAsia="仿宋" w:cs="仿宋"/>
          <w:b/>
          <w:sz w:val="32"/>
          <w:szCs w:val="32"/>
        </w:rPr>
      </w:r>
      <w:r/>
    </w:p>
    <w:p>
      <w:pPr>
        <w:pStyle w:val="814"/>
        <w:spacing w:line="640" w:lineRule="exact"/>
        <w:rPr>
          <w:rFonts w:hint="eastAsia" w:ascii="仿宋" w:hAnsi="仿宋" w:eastAsia="仿宋" w:cs="仿宋"/>
          <w:sz w:val="32"/>
          <w:szCs w:val="32"/>
        </w:rPr>
      </w:pPr>
      <w:r>
        <w:rPr>
          <w:rFonts w:hint="eastAsia" w:ascii="仿宋" w:hAnsi="仿宋" w:eastAsia="仿宋" w:cs="仿宋"/>
          <w:b/>
          <w:sz w:val="32"/>
          <w:szCs w:val="32"/>
        </w:rPr>
        <w:t xml:space="preserve">政府采购方式：</w:t>
      </w:r>
      <w:r>
        <w:rPr>
          <w:rFonts w:hint="eastAsia" w:ascii="仿宋" w:hAnsi="仿宋" w:eastAsia="仿宋" w:cs="仿宋"/>
          <w:sz w:val="32"/>
          <w:szCs w:val="32"/>
          <w:u w:val="single"/>
        </w:rPr>
        <w:t xml:space="preserve">     </w:t>
      </w:r>
      <w:r>
        <w:rPr>
          <w:rFonts w:hint="eastAsia" w:ascii="仿宋" w:hAnsi="仿宋" w:eastAsia="仿宋" w:cs="仿宋"/>
          <w:b/>
          <w:bCs/>
          <w:sz w:val="32"/>
          <w:szCs w:val="32"/>
          <w:u w:val="single"/>
        </w:rPr>
        <w:t xml:space="preserve">单一来源采购</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r>
      <w:r/>
    </w:p>
    <w:p>
      <w:pPr>
        <w:pStyle w:val="814"/>
        <w:jc w:val="center"/>
        <w:spacing w:line="540" w:lineRule="exact"/>
        <w:rPr>
          <w:rFonts w:hint="eastAsia" w:ascii="仿宋" w:hAnsi="仿宋" w:eastAsia="仿宋" w:cs="仿宋"/>
          <w:sz w:val="32"/>
          <w:szCs w:val="32"/>
        </w:rPr>
      </w:pPr>
      <w:r>
        <w:rPr>
          <w:rFonts w:hint="eastAsia" w:ascii="仿宋" w:hAnsi="仿宋" w:eastAsia="仿宋" w:cs="仿宋"/>
          <w:sz w:val="32"/>
          <w:szCs w:val="32"/>
        </w:rPr>
        <w:t xml:space="preserve">二O二五年七月</w:t>
      </w:r>
      <w:r>
        <w:rPr>
          <w:rFonts w:hint="eastAsia" w:ascii="仿宋" w:hAnsi="仿宋" w:eastAsia="仿宋" w:cs="仿宋"/>
          <w:sz w:val="32"/>
          <w:szCs w:val="32"/>
        </w:rPr>
      </w:r>
      <w:r/>
    </w:p>
    <w:p>
      <w:pPr>
        <w:pStyle w:val="829"/>
        <w:rPr>
          <w:rFonts w:hint="eastAsia" w:ascii="宋体" w:hAnsi="宋体" w:cs="方正仿宋_GB2312"/>
          <w:sz w:val="32"/>
          <w:szCs w:val="32"/>
        </w:rPr>
      </w:pPr>
      <w:r>
        <w:rPr>
          <w:rFonts w:hint="eastAsia" w:ascii="宋体" w:hAnsi="宋体" w:cs="方正仿宋_GB2312"/>
          <w:sz w:val="32"/>
          <w:szCs w:val="32"/>
        </w:rPr>
      </w:r>
      <w:r/>
    </w:p>
    <w:p>
      <w:pPr>
        <w:pStyle w:val="829"/>
        <w:rPr>
          <w:rFonts w:hint="eastAsia" w:ascii="宋体" w:hAnsi="宋体" w:cs="方正仿宋_GB2312"/>
          <w:sz w:val="32"/>
          <w:szCs w:val="32"/>
        </w:rPr>
        <w:sectPr>
          <w:footerReference w:type="default" r:id="rId10"/>
          <w:footerReference w:type="first" r:id="rId11"/>
          <w:footnotePr/>
          <w:endnotePr/>
          <w:type w:val="nextPage"/>
          <w:pgSz w:w="11907" w:h="16840" w:orient="portrait"/>
          <w:pgMar w:top="1417" w:right="1701" w:bottom="1417" w:left="1984" w:header="851" w:footer="992" w:gutter="0"/>
          <w:cols w:num="1" w:sep="0" w:space="1701" w:equalWidth="1"/>
          <w:docGrid w:linePitch="360"/>
        </w:sectPr>
      </w:pPr>
      <w:r>
        <w:rPr>
          <w:rFonts w:hint="eastAsia" w:ascii="宋体" w:hAnsi="宋体" w:cs="方正仿宋_GB2312"/>
          <w:sz w:val="32"/>
          <w:szCs w:val="32"/>
        </w:rPr>
      </w:r>
      <w:r/>
    </w:p>
    <w:p>
      <w:pPr>
        <w:pStyle w:val="829"/>
        <w:rPr>
          <w:rFonts w:hint="eastAsia" w:ascii="宋体" w:hAnsi="宋体" w:cs="方正仿宋_GB2312"/>
          <w:sz w:val="32"/>
          <w:szCs w:val="32"/>
        </w:rPr>
      </w:pPr>
      <w:r>
        <w:rPr>
          <w:rFonts w:hint="eastAsia" w:ascii="宋体" w:hAnsi="宋体" w:cs="方正仿宋_GB2312"/>
          <w:sz w:val="32"/>
          <w:szCs w:val="32"/>
        </w:rPr>
      </w:r>
      <w:r/>
    </w:p>
    <w:p>
      <w:pPr>
        <w:pStyle w:val="814"/>
        <w:jc w:val="center"/>
        <w:spacing w:line="540" w:lineRule="exact"/>
        <w:rPr>
          <w:rFonts w:hint="eastAsia" w:ascii="仿宋" w:hAnsi="仿宋" w:eastAsia="仿宋" w:cs="仿宋"/>
          <w:b/>
          <w:bCs/>
          <w:sz w:val="36"/>
          <w:szCs w:val="36"/>
        </w:rPr>
      </w:pPr>
      <w:r>
        <w:rPr>
          <w:rFonts w:hint="eastAsia" w:ascii="仿宋" w:hAnsi="仿宋" w:eastAsia="仿宋" w:cs="仿宋"/>
          <w:b/>
          <w:bCs/>
          <w:sz w:val="36"/>
          <w:szCs w:val="36"/>
        </w:rPr>
        <w:t xml:space="preserve">采 购 文 件 目 录</w:t>
      </w:r>
      <w:r>
        <w:rPr>
          <w:rFonts w:hint="eastAsia" w:ascii="仿宋" w:hAnsi="仿宋" w:eastAsia="仿宋" w:cs="仿宋"/>
          <w:b/>
          <w:bCs/>
          <w:sz w:val="36"/>
          <w:szCs w:val="36"/>
        </w:rPr>
      </w:r>
      <w:r/>
    </w:p>
    <w:p>
      <w:pPr>
        <w:pStyle w:val="829"/>
        <w:spacing w:line="920" w:lineRule="exact"/>
        <w:rPr>
          <w:rFonts w:hint="eastAsia" w:ascii="仿宋" w:hAnsi="仿宋" w:eastAsia="仿宋" w:cs="仿宋"/>
          <w:szCs w:val="28"/>
        </w:rPr>
      </w:pPr>
      <w:r>
        <w:rPr>
          <w:rFonts w:hint="eastAsia" w:ascii="仿宋" w:hAnsi="仿宋" w:eastAsia="仿宋" w:cs="仿宋"/>
          <w:szCs w:val="28"/>
        </w:rPr>
        <w:t xml:space="preserve">第一章  采购项目要求………………………………………1</w:t>
      </w:r>
      <w:r>
        <w:rPr>
          <w:rFonts w:hint="eastAsia" w:ascii="仿宋" w:hAnsi="仿宋" w:eastAsia="仿宋" w:cs="仿宋"/>
          <w:szCs w:val="28"/>
        </w:rPr>
      </w:r>
      <w:r/>
    </w:p>
    <w:p>
      <w:pPr>
        <w:pStyle w:val="829"/>
        <w:spacing w:line="920" w:lineRule="exact"/>
        <w:rPr>
          <w:rFonts w:hint="eastAsia" w:ascii="仿宋" w:hAnsi="仿宋" w:eastAsia="仿宋" w:cs="仿宋"/>
          <w:szCs w:val="28"/>
        </w:rPr>
      </w:pPr>
      <w:r>
        <w:rPr>
          <w:rFonts w:hint="eastAsia" w:ascii="仿宋" w:hAnsi="仿宋" w:eastAsia="仿宋" w:cs="仿宋"/>
          <w:szCs w:val="28"/>
        </w:rPr>
        <w:t xml:space="preserve">第二章  谈判须知  …………………………………………3</w:t>
      </w:r>
      <w:r>
        <w:rPr>
          <w:rFonts w:hint="eastAsia" w:ascii="仿宋" w:hAnsi="仿宋" w:eastAsia="仿宋" w:cs="仿宋"/>
          <w:szCs w:val="28"/>
        </w:rPr>
      </w:r>
      <w:r/>
    </w:p>
    <w:p>
      <w:pPr>
        <w:pStyle w:val="829"/>
        <w:spacing w:line="920" w:lineRule="exact"/>
        <w:rPr>
          <w:rFonts w:hint="eastAsia" w:ascii="仿宋" w:hAnsi="仿宋" w:eastAsia="仿宋" w:cs="仿宋"/>
          <w:szCs w:val="28"/>
        </w:rPr>
      </w:pPr>
      <w:r>
        <w:rPr>
          <w:rFonts w:hint="eastAsia" w:ascii="仿宋" w:hAnsi="仿宋" w:eastAsia="仿宋" w:cs="仿宋"/>
          <w:szCs w:val="28"/>
        </w:rPr>
        <w:t xml:space="preserve">第三章  响应文件格式………………………………………9</w:t>
      </w:r>
      <w:r>
        <w:rPr>
          <w:rFonts w:hint="eastAsia" w:ascii="仿宋" w:hAnsi="仿宋" w:eastAsia="仿宋" w:cs="仿宋"/>
          <w:szCs w:val="28"/>
        </w:rPr>
      </w:r>
      <w:r/>
    </w:p>
    <w:p>
      <w:pPr>
        <w:pStyle w:val="829"/>
        <w:spacing w:line="920" w:lineRule="exact"/>
        <w:rPr>
          <w:rFonts w:ascii="仿宋" w:hAnsi="仿宋" w:eastAsia="仿宋" w:cs="仿宋"/>
          <w:szCs w:val="28"/>
          <w:u w:val="single"/>
        </w:rPr>
        <w:sectPr>
          <w:footerReference w:type="default" r:id="rId12"/>
          <w:footnotePr/>
          <w:endnotePr/>
          <w:type w:val="nextPage"/>
          <w:pgSz w:w="11907" w:h="16840" w:orient="portrait"/>
          <w:pgMar w:top="1417" w:right="1701" w:bottom="1417" w:left="1984" w:header="851" w:footer="992" w:gutter="0"/>
          <w:pgNumType w:start="1"/>
          <w:cols w:num="1" w:sep="0" w:space="1701" w:equalWidth="1"/>
          <w:docGrid w:linePitch="360"/>
        </w:sectPr>
      </w:pPr>
      <w:r>
        <w:rPr>
          <w:rFonts w:ascii="仿宋" w:hAnsi="仿宋" w:eastAsia="仿宋" w:cs="仿宋"/>
          <w:szCs w:val="28"/>
          <w:u w:val="single"/>
        </w:rPr>
      </w:r>
      <w:r/>
    </w:p>
    <w:p>
      <w:pPr>
        <w:pStyle w:val="814"/>
        <w:jc w:val="left"/>
        <w:spacing w:line="360" w:lineRule="auto"/>
        <w:widowControl/>
        <w:rPr>
          <w:rFonts w:hint="eastAsia" w:ascii="仿宋" w:hAnsi="仿宋" w:eastAsia="仿宋" w:cs="仿宋"/>
          <w:b/>
          <w:bCs/>
          <w:color w:val="333333"/>
          <w:sz w:val="28"/>
          <w:szCs w:val="28"/>
          <w:u w:val="single"/>
        </w:rPr>
        <w:pBdr>
          <w:top w:val="none" w:color="FFFFFF" w:sz="0" w:space="31"/>
          <w:left w:val="none" w:color="FFFFFF" w:sz="0" w:space="31"/>
          <w:bottom w:val="none" w:color="FFFFFF" w:sz="0" w:space="31"/>
          <w:right w:val="none" w:color="FFFFFF" w:sz="0" w:space="31"/>
        </w:pBdr>
      </w:pPr>
      <w:r>
        <w:rPr>
          <w:rFonts w:hint="eastAsia" w:ascii="仿宋" w:hAnsi="仿宋" w:eastAsia="仿宋" w:cs="仿宋"/>
          <w:b/>
          <w:bCs/>
          <w:color w:val="333333"/>
          <w:sz w:val="28"/>
          <w:szCs w:val="28"/>
          <w:u w:val="single"/>
        </w:rPr>
        <w:t xml:space="preserve">江苏省测绘工程院、南通市新城市规划设计服务有限公司：</w:t>
      </w:r>
      <w:r>
        <w:rPr>
          <w:rFonts w:hint="eastAsia" w:ascii="仿宋" w:hAnsi="仿宋" w:eastAsia="仿宋" w:cs="仿宋"/>
          <w:b/>
          <w:bCs/>
          <w:color w:val="333333"/>
          <w:sz w:val="28"/>
          <w:szCs w:val="28"/>
          <w:u w:val="single"/>
        </w:rPr>
      </w:r>
      <w:r/>
    </w:p>
    <w:p>
      <w:pPr>
        <w:pStyle w:val="814"/>
        <w:ind w:firstLine="560"/>
        <w:jc w:val="left"/>
        <w:spacing w:line="360" w:lineRule="auto"/>
        <w:widowControl/>
        <w:rPr>
          <w:rFonts w:hint="eastAsia" w:ascii="仿宋" w:hAnsi="仿宋" w:eastAsia="仿宋" w:cs="仿宋"/>
          <w:sz w:val="28"/>
          <w:szCs w:val="28"/>
        </w:rPr>
        <w:pBdr>
          <w:top w:val="none" w:color="FFFFFF" w:sz="0" w:space="31"/>
          <w:left w:val="none" w:color="FFFFFF" w:sz="0" w:space="31"/>
          <w:bottom w:val="none" w:color="FFFFFF" w:sz="0" w:space="31"/>
          <w:right w:val="none" w:color="FFFFFF" w:sz="0" w:space="31"/>
        </w:pBdr>
      </w:pPr>
      <w:r>
        <w:rPr>
          <w:rFonts w:hint="eastAsia" w:ascii="仿宋" w:hAnsi="仿宋" w:eastAsia="仿宋" w:cs="仿宋"/>
          <w:sz w:val="28"/>
          <w:szCs w:val="28"/>
        </w:rPr>
        <w:t xml:space="preserve">江苏新时代工程项目管理有限公司受南通市自然资源和规划局委托就其南通市自然资源和规划局地下管线修补测监理项目(地下管线修补测数据入库)单一来源采购。请你单位按照以下要求按时前来参加谈判。</w:t>
      </w:r>
      <w:r>
        <w:rPr>
          <w:rFonts w:hint="eastAsia" w:ascii="仿宋" w:hAnsi="仿宋" w:eastAsia="仿宋" w:cs="仿宋"/>
          <w:sz w:val="28"/>
          <w:szCs w:val="28"/>
        </w:rPr>
      </w:r>
      <w:r/>
    </w:p>
    <w:p>
      <w:pPr>
        <w:pStyle w:val="814"/>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第一章  采购项目要求</w:t>
      </w:r>
      <w:r>
        <w:rPr>
          <w:rFonts w:hint="eastAsia" w:ascii="仿宋" w:hAnsi="仿宋" w:eastAsia="仿宋" w:cs="仿宋"/>
          <w:b/>
          <w:sz w:val="28"/>
          <w:szCs w:val="28"/>
        </w:rPr>
      </w:r>
      <w:r/>
    </w:p>
    <w:p>
      <w:pPr>
        <w:pStyle w:val="814"/>
        <w:numPr>
          <w:ilvl w:val="0"/>
          <w:numId w:val="1"/>
        </w:numPr>
        <w:ind w:firstLine="562"/>
        <w:spacing w:line="500" w:lineRule="exact"/>
        <w:rPr>
          <w:rFonts w:hint="eastAsia" w:ascii="仿宋" w:hAnsi="仿宋" w:eastAsia="仿宋" w:cs="仿宋"/>
          <w:b/>
          <w:sz w:val="28"/>
          <w:szCs w:val="28"/>
          <w:lang w:val="zh-TW"/>
        </w:rPr>
      </w:pPr>
      <w:r>
        <w:rPr>
          <w:rFonts w:hint="eastAsia" w:ascii="仿宋" w:hAnsi="仿宋" w:eastAsia="仿宋" w:cs="仿宋"/>
          <w:b/>
          <w:sz w:val="28"/>
          <w:szCs w:val="28"/>
          <w:lang w:val="zh-TW"/>
        </w:rPr>
        <w:t xml:space="preserve">项目内容</w:t>
      </w:r>
      <w:r>
        <w:rPr>
          <w:rFonts w:hint="eastAsia" w:ascii="仿宋" w:hAnsi="仿宋" w:eastAsia="仿宋" w:cs="仿宋"/>
          <w:b/>
          <w:sz w:val="28"/>
          <w:szCs w:val="28"/>
          <w:lang w:val="zh-TW"/>
        </w:rPr>
      </w:r>
      <w:r/>
    </w:p>
    <w:p>
      <w:pPr>
        <w:pStyle w:val="814"/>
        <w:ind w:firstLine="2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1．项目名称：南通市自然资源和规划局地下管线修补测监理项目(地下管线修补测数据入库)</w:t>
      </w:r>
      <w:r>
        <w:rPr>
          <w:rFonts w:hint="eastAsia" w:ascii="仿宋" w:hAnsi="仿宋" w:eastAsia="仿宋" w:cs="仿宋"/>
          <w:sz w:val="28"/>
          <w:szCs w:val="28"/>
        </w:rPr>
      </w:r>
      <w:r/>
    </w:p>
    <w:p>
      <w:pPr>
        <w:pStyle w:val="814"/>
        <w:ind w:firstLine="2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2.本项目采购预算为：240万元。</w:t>
      </w:r>
      <w:r>
        <w:rPr>
          <w:rFonts w:hint="eastAsia" w:ascii="仿宋" w:hAnsi="仿宋" w:eastAsia="仿宋" w:cs="仿宋"/>
          <w:sz w:val="28"/>
          <w:szCs w:val="28"/>
        </w:rPr>
      </w:r>
      <w:r/>
    </w:p>
    <w:p>
      <w:pPr>
        <w:pStyle w:val="814"/>
        <w:ind w:firstLine="2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3.最高限价：本项目单价限价：300元/公里，结算费用时按修补测实际长度×成交单价计算，若最终实际长度增加，导致总费用超过240万元时，最终结算价以240万元为准</w:t>
      </w:r>
      <w:r>
        <w:rPr>
          <w:rFonts w:hint="eastAsia" w:ascii="仿宋" w:hAnsi="仿宋" w:eastAsia="仿宋" w:cs="仿宋"/>
          <w:sz w:val="28"/>
          <w:szCs w:val="28"/>
          <w:lang w:val="zh-CN"/>
        </w:rPr>
        <w:t xml:space="preserve">。</w:t>
      </w:r>
      <w:r>
        <w:rPr>
          <w:rFonts w:hint="eastAsia" w:ascii="仿宋" w:hAnsi="仿宋" w:eastAsia="仿宋" w:cs="仿宋"/>
          <w:sz w:val="28"/>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4.服务期限期限：2027年6月30日前完成。（如因特殊情况导致修补测工作延期，监理工作同步延期。）</w:t>
      </w:r>
      <w:r>
        <w:rPr>
          <w:rFonts w:hint="eastAsia" w:ascii="仿宋" w:hAnsi="仿宋" w:eastAsia="仿宋" w:cs="仿宋"/>
          <w:szCs w:val="28"/>
        </w:rPr>
      </w:r>
      <w:r/>
    </w:p>
    <w:p>
      <w:pPr>
        <w:pStyle w:val="814"/>
        <w:ind w:firstLine="562"/>
        <w:spacing w:line="500" w:lineRule="exact"/>
        <w:rPr>
          <w:rFonts w:hint="eastAsia" w:ascii="仿宋" w:hAnsi="仿宋" w:eastAsia="仿宋" w:cs="仿宋"/>
          <w:b/>
          <w:sz w:val="28"/>
          <w:szCs w:val="28"/>
          <w:lang w:val="zh-TW"/>
        </w:rPr>
      </w:pPr>
      <w:r>
        <w:rPr>
          <w:rFonts w:hint="eastAsia" w:ascii="仿宋" w:hAnsi="仿宋" w:eastAsia="仿宋" w:cs="仿宋"/>
          <w:b/>
          <w:sz w:val="28"/>
          <w:szCs w:val="28"/>
        </w:rPr>
        <w:t xml:space="preserve">二、</w:t>
      </w:r>
      <w:r>
        <w:rPr>
          <w:rFonts w:hint="eastAsia" w:ascii="仿宋" w:hAnsi="仿宋" w:eastAsia="仿宋" w:cs="仿宋"/>
          <w:b/>
          <w:sz w:val="28"/>
          <w:szCs w:val="28"/>
          <w:lang w:val="zh-TW"/>
        </w:rPr>
        <w:t xml:space="preserve">采购要求</w:t>
      </w:r>
      <w:r>
        <w:rPr>
          <w:rFonts w:hint="eastAsia" w:ascii="仿宋" w:hAnsi="仿宋" w:eastAsia="仿宋" w:cs="仿宋"/>
          <w:b/>
          <w:sz w:val="28"/>
          <w:szCs w:val="28"/>
          <w:lang w:val="zh-TW"/>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（一）项目概况</w:t>
      </w:r>
      <w:r>
        <w:rPr>
          <w:rFonts w:hint="eastAsia" w:ascii="仿宋" w:hAnsi="仿宋" w:eastAsia="仿宋" w:cs="仿宋"/>
          <w:szCs w:val="28"/>
        </w:rPr>
      </w:r>
      <w:r/>
    </w:p>
    <w:p>
      <w:pPr>
        <w:pStyle w:val="829"/>
        <w:ind w:firstLine="560"/>
        <w:spacing w:line="360" w:lineRule="auto"/>
        <w:rPr>
          <w:rFonts w:hint="eastAsia" w:ascii="仿宋" w:hAnsi="仿宋" w:eastAsia="仿宋" w:cs="仿宋"/>
          <w:szCs w:val="28"/>
        </w:rPr>
      </w:pPr>
      <w:r>
        <w:rPr>
          <w:rFonts w:hint="eastAsia" w:ascii="仿宋" w:hAnsi="仿宋" w:eastAsia="仿宋" w:cs="仿宋"/>
          <w:szCs w:val="28"/>
        </w:rPr>
        <w:t xml:space="preserve">为落实江苏省城市生命线安全工程建设“把地下‘家底’摸清”的工作要求，完善崇川区管线数据底图，更好地为城市规划、建设管理等工作提供数据保障服务，拟开展管线修补测工作。参照往年管线普查工作开展模式，各家管线单位负责所属管线数据的探测，南通市自然资源和规划局委托修补测监理入库单位，对各家管线单位提交的探测数据成果进行检查、整合、接边、更新入库。</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（二）建设目标</w:t>
      </w:r>
      <w:r>
        <w:rPr>
          <w:rFonts w:hint="eastAsia" w:ascii="仿宋" w:hAnsi="仿宋" w:eastAsia="仿宋" w:cs="仿宋"/>
          <w:szCs w:val="28"/>
        </w:rPr>
      </w:r>
      <w:r/>
    </w:p>
    <w:p>
      <w:pPr>
        <w:pStyle w:val="829"/>
        <w:ind w:firstLine="280"/>
        <w:spacing w:line="360" w:lineRule="auto"/>
        <w:rPr>
          <w:rFonts w:ascii="仿宋" w:hAnsi="仿宋" w:eastAsia="仿宋" w:cs="仿宋"/>
          <w:szCs w:val="28"/>
        </w:rPr>
      </w:pPr>
      <w:r>
        <w:rPr>
          <w:rFonts w:hint="eastAsia" w:ascii="仿宋" w:hAnsi="仿宋" w:eastAsia="仿宋" w:cs="仿宋"/>
          <w:szCs w:val="28"/>
        </w:rPr>
        <w:t xml:space="preserve">增强南通市地下管线数据的现势性，保障地下管线修补测的质量。</w:t>
      </w:r>
      <w:r>
        <w:rPr>
          <w:rFonts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（三）工作内容</w:t>
      </w:r>
      <w:r>
        <w:rPr>
          <w:rFonts w:hint="eastAsia" w:ascii="仿宋" w:hAnsi="仿宋" w:eastAsia="仿宋" w:cs="仿宋"/>
          <w:szCs w:val="28"/>
        </w:rPr>
      </w:r>
      <w:r/>
    </w:p>
    <w:p>
      <w:pPr>
        <w:pStyle w:val="829"/>
        <w:ind w:firstLine="280"/>
        <w:spacing w:line="360" w:lineRule="auto"/>
        <w:rPr>
          <w:rFonts w:ascii="仿宋" w:hAnsi="仿宋" w:eastAsia="仿宋" w:cs="仿宋"/>
          <w:szCs w:val="28"/>
        </w:rPr>
      </w:pPr>
      <w:r>
        <w:rPr>
          <w:rFonts w:hint="eastAsia" w:ascii="仿宋" w:hAnsi="仿宋" w:eastAsia="仿宋" w:cs="仿宋"/>
          <w:szCs w:val="28"/>
        </w:rPr>
        <w:t xml:space="preserve">针对南通市崇川区范围的地下管线及市域范围内长输管线修补测成果开展以下监理工作：</w:t>
      </w:r>
      <w:r>
        <w:rPr>
          <w:rFonts w:ascii="仿宋" w:hAnsi="仿宋" w:eastAsia="仿宋" w:cs="仿宋"/>
          <w:szCs w:val="28"/>
        </w:rPr>
      </w:r>
      <w:r/>
    </w:p>
    <w:p>
      <w:pPr>
        <w:pStyle w:val="829"/>
        <w:ind w:firstLine="280"/>
        <w:spacing w:line="360" w:lineRule="auto"/>
        <w:rPr>
          <w:rFonts w:ascii="仿宋" w:hAnsi="仿宋" w:eastAsia="仿宋" w:cs="仿宋"/>
          <w:szCs w:val="28"/>
        </w:rPr>
      </w:pPr>
      <w:r>
        <w:rPr>
          <w:rFonts w:hint="eastAsia" w:ascii="仿宋" w:hAnsi="仿宋" w:eastAsia="仿宋" w:cs="仿宋"/>
          <w:szCs w:val="28"/>
        </w:rPr>
        <w:t xml:space="preserve">1、质量检查：对各管线单位提交的地下管线修补测成果数据实施质量检查。</w:t>
      </w:r>
      <w:r>
        <w:rPr>
          <w:rFonts w:ascii="仿宋" w:hAnsi="仿宋" w:eastAsia="仿宋" w:cs="仿宋"/>
          <w:szCs w:val="28"/>
        </w:rPr>
      </w:r>
      <w:r/>
    </w:p>
    <w:p>
      <w:pPr>
        <w:pStyle w:val="829"/>
        <w:ind w:firstLine="280"/>
        <w:spacing w:line="360" w:lineRule="auto"/>
        <w:rPr>
          <w:rFonts w:ascii="仿宋" w:hAnsi="仿宋" w:eastAsia="仿宋" w:cs="仿宋"/>
          <w:szCs w:val="28"/>
        </w:rPr>
      </w:pPr>
      <w:r>
        <w:rPr>
          <w:rFonts w:hint="eastAsia" w:ascii="仿宋" w:hAnsi="仿宋" w:eastAsia="仿宋" w:cs="仿宋"/>
          <w:szCs w:val="28"/>
        </w:rPr>
        <w:t xml:space="preserve">2、数据整合：对各管线单位提交的地下管线修补测成果数据进行整合，实施空间碰撞等检查，形成综合管线数据。</w:t>
      </w:r>
      <w:r>
        <w:rPr>
          <w:rFonts w:ascii="仿宋" w:hAnsi="仿宋" w:eastAsia="仿宋" w:cs="仿宋"/>
          <w:szCs w:val="28"/>
        </w:rPr>
      </w:r>
      <w:r/>
    </w:p>
    <w:p>
      <w:pPr>
        <w:pStyle w:val="829"/>
        <w:ind w:firstLine="280"/>
        <w:spacing w:line="360" w:lineRule="auto"/>
        <w:rPr>
          <w:rFonts w:ascii="仿宋" w:hAnsi="仿宋" w:eastAsia="仿宋" w:cs="仿宋"/>
          <w:szCs w:val="28"/>
        </w:rPr>
      </w:pPr>
      <w:r>
        <w:rPr>
          <w:rFonts w:hint="eastAsia" w:ascii="仿宋" w:hAnsi="仿宋" w:eastAsia="仿宋" w:cs="仿宋"/>
          <w:szCs w:val="28"/>
        </w:rPr>
        <w:t xml:space="preserve">3、接边检查：对各管线单位提交的地下管线修补测成果数据与本底数据实施接边检查，反馈不合格项，直至接边质量符合要求。</w:t>
      </w:r>
      <w:r>
        <w:rPr>
          <w:rFonts w:ascii="仿宋" w:hAnsi="仿宋" w:eastAsia="仿宋" w:cs="仿宋"/>
          <w:szCs w:val="28"/>
        </w:rPr>
      </w:r>
      <w:r/>
    </w:p>
    <w:p>
      <w:pPr>
        <w:pStyle w:val="829"/>
        <w:ind w:firstLine="280"/>
        <w:spacing w:line="360" w:lineRule="auto"/>
        <w:rPr>
          <w:rFonts w:ascii="仿宋" w:hAnsi="仿宋" w:eastAsia="仿宋" w:cs="仿宋"/>
          <w:szCs w:val="28"/>
        </w:rPr>
      </w:pPr>
      <w:r>
        <w:rPr>
          <w:rFonts w:hint="eastAsia" w:ascii="仿宋" w:hAnsi="仿宋" w:eastAsia="仿宋" w:cs="仿宋"/>
          <w:szCs w:val="28"/>
        </w:rPr>
        <w:t xml:space="preserve">4、成果入库：将合格的地下管线修补测成果数据录入南通市现有的地下管线数据库。</w:t>
      </w:r>
      <w:r>
        <w:rPr>
          <w:rFonts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（四）技术要求</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1、时空基准</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（1）坐标系统：采用2000国家大地坐标系（CGCS2000）。</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（2）高程基准：1985国家高程基准。</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（3）投影方式：采用3度分带的高斯-克吕格投影，中央子午线120度。</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（4）时间基准：公元纪年和北京时间。</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2、政策依据</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（1）江苏省测绘地理信息条例（江苏省第十二届人民代表大会常务委员会公告第70号）；</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（2）《住房和城乡建设部关于加强城市地下市政基础设施建设的指导意见》（建城〔2020〕111号）；</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（3）《城市市政基础设施普查和综合管理信息平台建设工作指导手册》（建办城函 (〔2021〕208号）；</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（4）《江苏省加强城市地下市政基础设施建设工作方案》（苏建城〔2021〕71号）；</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（5）《江苏省房屋建筑和市政设施调查工作细则（正文）》；</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（6）《南通市市区地下管线管理办法》；</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（7）《地下管线修补测工作实施方案》（通自然资规发〔2025〕25号）。</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3、技术标准</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（1）《测绘成果质量检查与验收》GB/T 24356-2023</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（2）《卫星导航定位基准站网络实时动态测量(RTK)规范》GB/T 39616-2020</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（3）《城市地下管线探测技术规程》CJJ 61-2017</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（4）《城市测量规范》CJJ/T 8-2011</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（5）《卫星定位城市测量技术标准》CJJ/T 73-2019</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（6）《管线测量成果质量检验技术规程》CH/T 1033-2014</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（7）《管线要素分类代码与符号表达》CH/T 1036-2015</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（8）《江苏省城市地下管线探测技术规程》DGJ32/TJ 186-2015</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（9）《江苏省城市地下管线数据标准》DGJ32 TJ 187-2015</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（10）《地下管线数据获取与建库规范》DB3206/T 1063-2023</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4、技术指标</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（1）管线普查取舍标准</w:t>
      </w:r>
      <w:r>
        <w:rPr>
          <w:rFonts w:hint="eastAsia" w:ascii="仿宋" w:hAnsi="仿宋" w:eastAsia="仿宋" w:cs="仿宋"/>
          <w:szCs w:val="28"/>
        </w:rPr>
      </w:r>
      <w:r/>
    </w:p>
    <w:p>
      <w:pPr>
        <w:pStyle w:val="829"/>
        <w:ind w:firstLine="560"/>
        <w:spacing w:line="360" w:lineRule="auto"/>
        <w:rPr>
          <w:rFonts w:hint="eastAsia" w:ascii="仿宋" w:hAnsi="仿宋" w:eastAsia="仿宋" w:cs="仿宋"/>
          <w:szCs w:val="28"/>
        </w:rPr>
      </w:pPr>
      <w:r>
        <w:rPr>
          <w:rFonts w:hint="eastAsia" w:ascii="仿宋" w:hAnsi="仿宋" w:eastAsia="仿宋" w:cs="仿宋"/>
          <w:szCs w:val="28"/>
        </w:rPr>
        <w:t xml:space="preserve">a)市政管线普查</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给水(内径≥50mm)、雨污水（管径≥200mm，方沟≥400×400mm）、燃气、电力、通信、热力、工业管道等管线均需全测。作业范围为道路及两侧范围内的所有符合要求的管线，超出探测范围起贯通作用的管线均需探测。</w:t>
      </w:r>
      <w:r>
        <w:rPr>
          <w:rFonts w:hint="eastAsia" w:ascii="仿宋" w:hAnsi="仿宋" w:eastAsia="仿宋" w:cs="仿宋"/>
          <w:szCs w:val="28"/>
        </w:rPr>
      </w:r>
      <w:r/>
    </w:p>
    <w:p>
      <w:pPr>
        <w:pStyle w:val="829"/>
        <w:ind w:firstLine="560"/>
        <w:spacing w:line="360" w:lineRule="auto"/>
        <w:rPr>
          <w:rFonts w:hint="eastAsia" w:ascii="仿宋" w:hAnsi="仿宋" w:eastAsia="仿宋" w:cs="仿宋"/>
          <w:szCs w:val="28"/>
        </w:rPr>
      </w:pPr>
      <w:r>
        <w:rPr>
          <w:rFonts w:hint="eastAsia" w:ascii="仿宋" w:hAnsi="仿宋" w:eastAsia="仿宋" w:cs="仿宋"/>
          <w:szCs w:val="28"/>
        </w:rPr>
        <w:t xml:space="preserve">b)院落管线普查</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给水管线探测至楼栋入户阀门，雨水管线探测至楼栋雨水收集边井，污水管线探测至楼栋污水收集井，其他管线户外管均需全测，外围应探测至与市政管线接入点或排放口。</w:t>
      </w:r>
      <w:r>
        <w:rPr>
          <w:rFonts w:hint="eastAsia" w:ascii="仿宋" w:hAnsi="仿宋" w:eastAsia="仿宋" w:cs="仿宋"/>
          <w:szCs w:val="28"/>
        </w:rPr>
      </w:r>
      <w:r/>
    </w:p>
    <w:p>
      <w:pPr>
        <w:pStyle w:val="829"/>
        <w:ind w:firstLine="280"/>
        <w:spacing w:line="360" w:lineRule="auto"/>
        <w:rPr>
          <w:rFonts w:ascii="仿宋" w:hAnsi="仿宋" w:eastAsia="仿宋" w:cs="仿宋"/>
          <w:szCs w:val="28"/>
        </w:rPr>
      </w:pPr>
      <w:r>
        <w:rPr>
          <w:rFonts w:hint="eastAsia" w:ascii="仿宋" w:hAnsi="仿宋" w:eastAsia="仿宋" w:cs="仿宋"/>
          <w:szCs w:val="28"/>
        </w:rPr>
        <w:t xml:space="preserve">（2）管线探测精度要求</w:t>
      </w:r>
      <w:r>
        <w:rPr>
          <w:rFonts w:ascii="仿宋" w:hAnsi="仿宋" w:eastAsia="仿宋" w:cs="仿宋"/>
          <w:szCs w:val="28"/>
        </w:rPr>
      </w:r>
      <w:r/>
    </w:p>
    <w:p>
      <w:pPr>
        <w:pStyle w:val="829"/>
        <w:ind w:firstLine="560"/>
        <w:spacing w:line="360" w:lineRule="auto"/>
        <w:rPr>
          <w:rFonts w:hint="eastAsia" w:ascii="仿宋" w:hAnsi="仿宋" w:eastAsia="仿宋" w:cs="仿宋"/>
          <w:szCs w:val="28"/>
        </w:rPr>
      </w:pPr>
      <w:r>
        <w:rPr>
          <w:rFonts w:hint="eastAsia" w:ascii="仿宋" w:hAnsi="仿宋" w:eastAsia="仿宋" w:cs="仿宋"/>
          <w:szCs w:val="28"/>
        </w:rPr>
        <w:t xml:space="preserve">a)用于测量地下管线的控制点相对邻近控制点平面点位和高程中误差均不应大于50mm。</w:t>
      </w:r>
      <w:r>
        <w:rPr>
          <w:rFonts w:hint="eastAsia" w:ascii="仿宋" w:hAnsi="仿宋" w:eastAsia="仿宋" w:cs="仿宋"/>
          <w:szCs w:val="28"/>
        </w:rPr>
      </w:r>
      <w:r/>
    </w:p>
    <w:p>
      <w:pPr>
        <w:pStyle w:val="829"/>
        <w:ind w:firstLine="560"/>
        <w:spacing w:line="360" w:lineRule="auto"/>
        <w:rPr>
          <w:rFonts w:hint="eastAsia" w:ascii="仿宋" w:hAnsi="仿宋" w:eastAsia="仿宋" w:cs="仿宋"/>
          <w:szCs w:val="28"/>
        </w:rPr>
      </w:pPr>
      <w:r>
        <w:rPr>
          <w:rFonts w:hint="eastAsia" w:ascii="仿宋" w:hAnsi="仿宋" w:eastAsia="仿宋" w:cs="仿宋"/>
          <w:szCs w:val="28"/>
        </w:rPr>
        <w:t xml:space="preserve">b)地下管线明显管线点（实地可见的管线点）埋深量测中误差不应大于25mm；当丈量困难需分段累计丈量时，中误差不应大于25</w:t>
      </w:r>
      <w:r>
        <w:rPr>
          <w:rFonts w:hint="eastAsia" w:ascii="仿宋" w:hAnsi="仿宋" w:eastAsia="仿宋" w:cs="仿宋"/>
          <w:szCs w:val="28"/>
        </w:rPr>
        <mc:AlternateContent>
          <mc:Choice Requires="wpg">
            <w:drawing>
              <wp:inline xmlns:wp="http://schemas.openxmlformats.org/drawingml/2006/wordprocessingDrawing" distT="0" distB="0" distL="0" distR="0">
                <wp:extent cx="237965" cy="22842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3796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7pt;height:18.0pt;mso-wrap-distance-left:0.0pt;mso-wrap-distance-top:0.0pt;mso-wrap-distance-right:0.0pt;mso-wrap-distance-bottom:0.0pt;" stroked="f">
                <v:path textboxrect="0,0,0,0"/>
                <v:imagedata r:id="rId17" o:title=""/>
              </v:shape>
            </w:pict>
          </mc:Fallback>
        </mc:AlternateContent>
      </w:r>
      <w:r>
        <w:rPr>
          <w:rFonts w:hint="eastAsia" w:ascii="仿宋" w:hAnsi="仿宋" w:eastAsia="仿宋" w:cs="仿宋"/>
          <w:szCs w:val="28"/>
        </w:rPr>
        <w:t xml:space="preserve">(n为分段数，应不大于3)；当埋深大于5000mm时，中误差不应大于50mm。</w:t>
      </w:r>
      <w:r>
        <w:rPr>
          <w:rFonts w:hint="eastAsia" w:ascii="仿宋" w:hAnsi="仿宋" w:eastAsia="仿宋" w:cs="仿宋"/>
          <w:szCs w:val="28"/>
        </w:rPr>
      </w:r>
      <w:r/>
    </w:p>
    <w:p>
      <w:pPr>
        <w:pStyle w:val="829"/>
        <w:ind w:firstLine="560"/>
        <w:spacing w:line="360" w:lineRule="auto"/>
        <w:rPr>
          <w:rFonts w:hint="eastAsia" w:ascii="仿宋" w:hAnsi="仿宋" w:eastAsia="仿宋" w:cs="仿宋"/>
          <w:szCs w:val="28"/>
        </w:rPr>
      </w:pPr>
      <w:r>
        <w:rPr>
          <w:rFonts w:hint="eastAsia" w:ascii="仿宋" w:hAnsi="仿宋" w:eastAsia="仿宋" w:cs="仿宋"/>
          <w:szCs w:val="28"/>
        </w:rPr>
        <w:t xml:space="preserve">c)隐蔽管线点的平面位置探查中误差不应大于O.05h，管线埋深探查中误差不应大于O.075h，其中h为管线中心埋深，单位为mm，当h＜1000mm时以1000mm代入计算。特殊情况下可以另行约定地下管线探查精度。</w:t>
      </w:r>
      <w:r>
        <w:rPr>
          <w:rFonts w:hint="eastAsia" w:ascii="仿宋" w:hAnsi="仿宋" w:eastAsia="仿宋" w:cs="仿宋"/>
          <w:szCs w:val="28"/>
        </w:rPr>
      </w:r>
      <w:r/>
    </w:p>
    <w:p>
      <w:pPr>
        <w:pStyle w:val="829"/>
        <w:ind w:firstLine="560"/>
        <w:spacing w:line="360" w:lineRule="auto"/>
        <w:rPr>
          <w:rFonts w:hint="eastAsia" w:ascii="仿宋" w:hAnsi="仿宋" w:eastAsia="仿宋" w:cs="仿宋"/>
          <w:szCs w:val="28"/>
        </w:rPr>
      </w:pPr>
      <w:r>
        <w:rPr>
          <w:rFonts w:hint="eastAsia" w:ascii="仿宋" w:hAnsi="仿宋" w:eastAsia="仿宋" w:cs="仿宋"/>
          <w:szCs w:val="28"/>
        </w:rPr>
        <w:t xml:space="preserve">d)地下管线点测量精度：相对于邻近控制点，平面位置测量中误差不应大于50mm，高程测量中误差不应大于30mm。</w:t>
      </w:r>
      <w:r>
        <w:rPr>
          <w:rFonts w:hint="eastAsia" w:ascii="仿宋" w:hAnsi="仿宋" w:eastAsia="仿宋" w:cs="仿宋"/>
          <w:szCs w:val="28"/>
        </w:rPr>
      </w:r>
      <w:r/>
    </w:p>
    <w:p>
      <w:pPr>
        <w:pStyle w:val="829"/>
        <w:ind w:firstLine="560"/>
        <w:spacing w:line="360" w:lineRule="auto"/>
        <w:rPr>
          <w:rFonts w:hint="eastAsia" w:ascii="仿宋" w:hAnsi="仿宋" w:eastAsia="仿宋" w:cs="仿宋"/>
          <w:szCs w:val="28"/>
        </w:rPr>
      </w:pPr>
      <w:r>
        <w:rPr>
          <w:rFonts w:hint="eastAsia" w:ascii="仿宋" w:hAnsi="仿宋" w:eastAsia="仿宋" w:cs="仿宋"/>
          <w:szCs w:val="28"/>
        </w:rPr>
        <w:t xml:space="preserve">e)使用跟踪测量方法时管线点平面位置测量中误差不应大于50mm，管线点高程测量中误差不应大于50mm。</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（3）成果数据建库要求</w:t>
      </w:r>
      <w:r>
        <w:rPr>
          <w:rFonts w:hint="eastAsia" w:ascii="仿宋" w:hAnsi="仿宋" w:eastAsia="仿宋" w:cs="仿宋"/>
          <w:szCs w:val="28"/>
        </w:rPr>
      </w:r>
      <w:r/>
    </w:p>
    <w:p>
      <w:pPr>
        <w:pStyle w:val="829"/>
        <w:ind w:firstLine="280"/>
        <w:spacing w:line="360" w:lineRule="auto"/>
        <w:rPr>
          <w:rFonts w:ascii="仿宋" w:hAnsi="仿宋" w:eastAsia="仿宋" w:cs="仿宋"/>
          <w:szCs w:val="28"/>
        </w:rPr>
      </w:pPr>
      <w:r>
        <w:rPr>
          <w:rFonts w:hint="eastAsia" w:ascii="仿宋" w:hAnsi="仿宋" w:eastAsia="仿宋" w:cs="仿宋"/>
          <w:szCs w:val="28"/>
        </w:rPr>
        <w:t xml:space="preserve">a)地下管线数据库应满足《地下管线数据获取与建库规范》（DB3206/T 1063-2023）要求。</w:t>
      </w:r>
      <w:r>
        <w:rPr>
          <w:rFonts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b)地下管线建库数据应包括各类管线及其附属物的空间和属性数据。</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（4）质量检查基本要求</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a)管线测量成果质量检验分详查和概查两种方式。对于详查、概查的要求及内容应按GB/T 24356的规定执行。</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b)当管线测量成果划分为多个批次进行检验时，各批次分别进行质量检验与质量评定。当各批次中所有单位成果的成果质量均评定为合格时，该检验批成果质量评定为合格，否则为不合格。</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c)经检验评为合格的批次，测绘单位或部门应对检验中发现的问题进行处理。经检验评为不合格的批次，由测绘单位或部门返工处理后，应重新抽样检验。</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d)检验使用的仪器设备的精度指标应不低于规范及设计对仪器设备精度指标的要求。</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e)质量问题应形成检验记录，记录应及时、完整、规范、清晰，所属错漏类别应明确，且应有检查人、记录人和校核人的签名，经签名后的记录不可更改、增删。</w:t>
      </w:r>
      <w:r>
        <w:rPr>
          <w:rFonts w:hint="eastAsia" w:ascii="仿宋" w:hAnsi="仿宋" w:eastAsia="仿宋" w:cs="仿宋"/>
          <w:szCs w:val="28"/>
        </w:rPr>
      </w:r>
      <w:r/>
    </w:p>
    <w:p>
      <w:pPr>
        <w:pStyle w:val="829"/>
        <w:ind w:firstLine="280"/>
        <w:spacing w:line="360" w:lineRule="auto"/>
        <w:rPr>
          <w:rFonts w:ascii="仿宋" w:hAnsi="仿宋" w:eastAsia="仿宋" w:cs="仿宋"/>
          <w:szCs w:val="28"/>
        </w:rPr>
      </w:pPr>
      <w:r>
        <w:rPr>
          <w:rFonts w:hint="eastAsia" w:ascii="仿宋" w:hAnsi="仿宋" w:eastAsia="仿宋" w:cs="仿宋"/>
          <w:szCs w:val="28"/>
        </w:rPr>
        <w:t xml:space="preserve">（5）质量检查抽样要求</w:t>
      </w:r>
      <w:r>
        <w:rPr>
          <w:rFonts w:ascii="仿宋" w:hAnsi="仿宋" w:eastAsia="仿宋" w:cs="仿宋"/>
          <w:szCs w:val="28"/>
        </w:rPr>
      </w:r>
      <w:r/>
    </w:p>
    <w:p>
      <w:pPr>
        <w:pStyle w:val="829"/>
        <w:ind w:firstLine="560"/>
        <w:spacing w:line="360" w:lineRule="auto"/>
        <w:rPr>
          <w:rFonts w:ascii="仿宋" w:hAnsi="仿宋" w:eastAsia="仿宋" w:cs="仿宋"/>
          <w:szCs w:val="28"/>
        </w:rPr>
      </w:pPr>
      <w:r>
        <w:rPr>
          <w:rFonts w:hint="eastAsia" w:ascii="仿宋" w:hAnsi="仿宋" w:eastAsia="仿宋" w:cs="仿宋"/>
          <w:szCs w:val="28"/>
        </w:rPr>
        <w:t xml:space="preserve">1）单位成果划分方式和数量</w:t>
      </w:r>
      <w:r>
        <w:rPr>
          <w:rFonts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a)当检验管线取舍合理性与完整性、关联成果一致性、符号与线划质量、注记质量、接边质量时，以图幅为单位划分单位成果；</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b)当检验管线图的数学精度时，以点为单位划分单位成果。</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c)单位成果总数依据地下管线普查单位提交的成果资料确定。</w:t>
      </w:r>
      <w:r>
        <w:rPr>
          <w:rFonts w:hint="eastAsia" w:ascii="仿宋" w:hAnsi="仿宋" w:eastAsia="仿宋" w:cs="仿宋"/>
          <w:szCs w:val="28"/>
        </w:rPr>
      </w:r>
      <w:r/>
    </w:p>
    <w:p>
      <w:pPr>
        <w:pStyle w:val="829"/>
        <w:ind w:firstLine="560"/>
        <w:spacing w:line="360" w:lineRule="auto"/>
        <w:rPr>
          <w:rFonts w:hint="eastAsia" w:ascii="仿宋" w:hAnsi="仿宋" w:eastAsia="仿宋" w:cs="仿宋"/>
          <w:szCs w:val="28"/>
        </w:rPr>
      </w:pPr>
      <w:r>
        <w:rPr>
          <w:rFonts w:ascii="仿宋" w:hAnsi="仿宋" w:eastAsia="仿宋" w:cs="仿宋"/>
          <w:szCs w:val="28"/>
        </w:rPr>
        <w:t xml:space="preserve">2</w:t>
      </w:r>
      <w:r>
        <w:rPr>
          <w:rFonts w:hint="eastAsia" w:ascii="仿宋" w:hAnsi="仿宋" w:eastAsia="仿宋" w:cs="仿宋"/>
          <w:szCs w:val="28"/>
        </w:rPr>
        <w:t xml:space="preserve">）检验批与样本量的确定</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a)当检验的图幅单位成果总数大于等于201幅时，应以图幅为单位对全测区的成果划分检验批次，批次数量应最小，各批次的批量应均匀，批次确定宜与前期检验批次顺延。</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b)样本量的确定应符合《管线测量成果质量检验技术规程》CH/T 1033附录A的规定。</w:t>
      </w:r>
      <w:r>
        <w:rPr>
          <w:rFonts w:hint="eastAsia" w:ascii="仿宋" w:hAnsi="仿宋" w:eastAsia="仿宋" w:cs="仿宋"/>
          <w:szCs w:val="28"/>
        </w:rPr>
      </w:r>
      <w:r/>
    </w:p>
    <w:p>
      <w:pPr>
        <w:pStyle w:val="829"/>
        <w:ind w:firstLine="560"/>
        <w:spacing w:line="360" w:lineRule="auto"/>
        <w:rPr>
          <w:rFonts w:hint="eastAsia" w:ascii="仿宋" w:hAnsi="仿宋" w:eastAsia="仿宋" w:cs="仿宋"/>
          <w:szCs w:val="28"/>
        </w:rPr>
      </w:pPr>
      <w:r>
        <w:rPr>
          <w:rFonts w:ascii="仿宋" w:hAnsi="仿宋" w:eastAsia="仿宋" w:cs="仿宋"/>
          <w:szCs w:val="28"/>
        </w:rPr>
        <w:t xml:space="preserve">3</w:t>
      </w:r>
      <w:r>
        <w:rPr>
          <w:rFonts w:hint="eastAsia" w:ascii="仿宋" w:hAnsi="仿宋" w:eastAsia="仿宋" w:cs="仿宋"/>
          <w:szCs w:val="28"/>
        </w:rPr>
        <w:t xml:space="preserve">）抽样方式</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a)抽样宜采用随机抽样方式，样本应突出重点区域，同时兼顾分布均匀。</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b)进行管线点的数学精度检验时，样本点不限于样本图幅内。</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c)样本资料应与提交的成果类型一致。当检验样本资料不完整且对实施检验存在影响时，应停止抽样。</w:t>
      </w:r>
      <w:r>
        <w:rPr>
          <w:rFonts w:hint="eastAsia" w:ascii="仿宋" w:hAnsi="仿宋" w:eastAsia="仿宋" w:cs="仿宋"/>
          <w:szCs w:val="28"/>
        </w:rPr>
      </w:r>
      <w:r/>
    </w:p>
    <w:p>
      <w:pPr>
        <w:pStyle w:val="829"/>
        <w:ind w:firstLine="280"/>
        <w:spacing w:line="360" w:lineRule="auto"/>
        <w:rPr>
          <w:rFonts w:ascii="仿宋" w:hAnsi="仿宋" w:eastAsia="仿宋" w:cs="仿宋"/>
          <w:szCs w:val="28"/>
        </w:rPr>
      </w:pPr>
      <w:r>
        <w:rPr>
          <w:rFonts w:hint="eastAsia" w:ascii="仿宋" w:hAnsi="仿宋" w:eastAsia="仿宋" w:cs="仿宋"/>
          <w:szCs w:val="28"/>
        </w:rPr>
        <w:t xml:space="preserve">（6）质量检查内容要求</w:t>
      </w:r>
      <w:r>
        <w:rPr>
          <w:rFonts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地下管线修补测成果检查的内容应包括：</w:t>
      </w:r>
      <w:r>
        <w:rPr>
          <w:rFonts w:hint="eastAsia" w:ascii="仿宋" w:hAnsi="仿宋" w:eastAsia="仿宋" w:cs="仿宋"/>
          <w:szCs w:val="28"/>
        </w:rPr>
      </w:r>
      <w:r/>
    </w:p>
    <w:p>
      <w:pPr>
        <w:pStyle w:val="829"/>
        <w:ind w:firstLine="560"/>
        <w:spacing w:line="360" w:lineRule="auto"/>
        <w:rPr>
          <w:rFonts w:ascii="仿宋" w:hAnsi="仿宋" w:eastAsia="仿宋" w:cs="仿宋"/>
          <w:szCs w:val="28"/>
        </w:rPr>
      </w:pPr>
      <w:r>
        <w:rPr>
          <w:rFonts w:hint="eastAsia" w:ascii="仿宋" w:hAnsi="仿宋" w:eastAsia="仿宋" w:cs="仿宋"/>
          <w:szCs w:val="28"/>
        </w:rPr>
        <w:t xml:space="preserve">1）数学精度检查。应包括对明显管线点的重复量测、对隐蔽管线点的重复探查、对管线点平面与高程的重复测量、对管线点与地物相对位置的重复测量。当被检查单位对隐蔽管线点检查结果存在异议时，可对隐蔽管线点开挖检查。</w:t>
      </w:r>
      <w:r>
        <w:rPr>
          <w:rFonts w:ascii="仿宋" w:hAnsi="仿宋" w:eastAsia="仿宋" w:cs="仿宋"/>
          <w:szCs w:val="28"/>
        </w:rPr>
      </w:r>
      <w:r/>
    </w:p>
    <w:p>
      <w:pPr>
        <w:pStyle w:val="829"/>
        <w:ind w:firstLine="560"/>
        <w:spacing w:line="360" w:lineRule="auto"/>
        <w:rPr>
          <w:rFonts w:hint="eastAsia" w:ascii="仿宋" w:hAnsi="仿宋" w:eastAsia="仿宋" w:cs="仿宋"/>
          <w:szCs w:val="28"/>
        </w:rPr>
      </w:pPr>
      <w:r>
        <w:rPr>
          <w:rFonts w:hint="eastAsia" w:ascii="仿宋" w:hAnsi="仿宋" w:eastAsia="仿宋" w:cs="仿宋"/>
          <w:szCs w:val="28"/>
        </w:rPr>
        <w:t xml:space="preserve">2）地理精度检查。应包括管线分类的正确性，埋设方式与数据字典的符合性，点线编码与编码规则的符合性，特征、附属物与数据字典的符合性，埋深值应在合理范围内，管径和材质的有效性，排水流向的合理性，电缆类管块的总孔数和占用孔数的逻辑性，管线线段间的连接关系(管线属性)，坐标、高程值范围，管线点的连接关系及各方向属性的逻辑性，超长线段和平面零长度线段，其他数据项的合理性和规范性。</w:t>
      </w:r>
      <w:r>
        <w:rPr>
          <w:rFonts w:hint="eastAsia" w:ascii="仿宋" w:hAnsi="仿宋" w:eastAsia="仿宋" w:cs="仿宋"/>
          <w:szCs w:val="28"/>
        </w:rPr>
      </w:r>
      <w:r/>
    </w:p>
    <w:p>
      <w:pPr>
        <w:pStyle w:val="829"/>
        <w:ind w:firstLine="560"/>
        <w:spacing w:line="360" w:lineRule="auto"/>
        <w:rPr>
          <w:rFonts w:ascii="仿宋" w:hAnsi="仿宋" w:eastAsia="仿宋" w:cs="仿宋"/>
          <w:szCs w:val="28"/>
        </w:rPr>
      </w:pPr>
      <w:r>
        <w:rPr>
          <w:rFonts w:hint="eastAsia" w:ascii="仿宋" w:hAnsi="仿宋" w:eastAsia="仿宋" w:cs="仿宋"/>
          <w:szCs w:val="28"/>
        </w:rPr>
        <w:t xml:space="preserve">3）逻辑一致性检查。应包括格式一致性检查（文件命名、数据格式等），概念一致性检查（图层定义、数据表结构等），拓扑一致性检查（重复要素、空间碰撞、孤立点、孤立线等）。</w:t>
      </w:r>
      <w:r>
        <w:rPr>
          <w:rFonts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5、成果内容及规格</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（1）成果内容及数量，详见表1。</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表1 项目成果清单</w:t>
      </w:r>
      <w:r>
        <w:rPr>
          <w:rFonts w:hint="eastAsia" w:ascii="仿宋" w:hAnsi="仿宋" w:eastAsia="仿宋" w:cs="仿宋"/>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1666"/>
        <w:gridCol w:w="4173"/>
        <w:gridCol w:w="3148"/>
      </w:tblGrid>
      <w:tr>
        <w:trPr>
          <w:trHeight w:val="454"/>
          <w:tblHeader/>
        </w:trPr>
        <w:tc>
          <w:tcPr>
            <w:shd w:val="clear" w:color="auto" w:fill="f2f2f2"/>
            <w:tcW w:w="450"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序号</w:t>
            </w:r>
            <w:r>
              <w:rPr>
                <w:rFonts w:hint="eastAsia" w:ascii="仿宋" w:hAnsi="仿宋" w:eastAsia="仿宋" w:cs="仿宋"/>
                <w:szCs w:val="28"/>
              </w:rPr>
            </w:r>
            <w:r/>
          </w:p>
        </w:tc>
        <w:tc>
          <w:tcPr>
            <w:shd w:val="clear" w:color="auto" w:fill="f2f2f2"/>
            <w:tcW w:w="843"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成果类别</w:t>
            </w:r>
            <w:r>
              <w:rPr>
                <w:rFonts w:hint="eastAsia" w:ascii="仿宋" w:hAnsi="仿宋" w:eastAsia="仿宋" w:cs="仿宋"/>
                <w:szCs w:val="28"/>
              </w:rPr>
            </w:r>
            <w:r/>
          </w:p>
        </w:tc>
        <w:tc>
          <w:tcPr>
            <w:shd w:val="clear" w:color="auto" w:fill="f2f2f2"/>
            <w:tcW w:w="2112"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成果名称</w:t>
            </w:r>
            <w:r>
              <w:rPr>
                <w:rFonts w:hint="eastAsia" w:ascii="仿宋" w:hAnsi="仿宋" w:eastAsia="仿宋" w:cs="仿宋"/>
                <w:szCs w:val="28"/>
              </w:rPr>
            </w:r>
            <w:r/>
          </w:p>
        </w:tc>
        <w:tc>
          <w:tcPr>
            <w:shd w:val="clear" w:color="auto" w:fill="f2f2f2"/>
            <w:tcW w:w="1593"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数量及规格</w:t>
            </w:r>
            <w:r>
              <w:rPr>
                <w:rFonts w:hint="eastAsia" w:ascii="仿宋" w:hAnsi="仿宋" w:eastAsia="仿宋" w:cs="仿宋"/>
                <w:szCs w:val="28"/>
              </w:rPr>
            </w:r>
            <w:r/>
          </w:p>
        </w:tc>
      </w:tr>
      <w:tr>
        <w:trPr>
          <w:trHeight w:val="454"/>
        </w:trPr>
        <w:tc>
          <w:tcPr>
            <w:tcW w:w="450"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1</w:t>
            </w:r>
            <w:r>
              <w:rPr>
                <w:rFonts w:hint="eastAsia" w:ascii="仿宋" w:hAnsi="仿宋" w:eastAsia="仿宋" w:cs="仿宋"/>
                <w:szCs w:val="28"/>
              </w:rPr>
            </w:r>
            <w:r/>
          </w:p>
        </w:tc>
        <w:tc>
          <w:tcPr>
            <w:tcW w:w="843" w:type="dxa"/>
            <w:vAlign w:val="center"/>
            <w:vMerge w:val="restart"/>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文档资料</w:t>
            </w:r>
            <w:r>
              <w:rPr>
                <w:rFonts w:hint="eastAsia" w:ascii="仿宋" w:hAnsi="仿宋" w:eastAsia="仿宋" w:cs="仿宋"/>
                <w:szCs w:val="28"/>
              </w:rPr>
            </w:r>
            <w:r/>
          </w:p>
        </w:tc>
        <w:tc>
          <w:tcPr>
            <w:tcW w:w="2112"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项目工作方案</w:t>
            </w:r>
            <w:r>
              <w:rPr>
                <w:rFonts w:hint="eastAsia" w:ascii="仿宋" w:hAnsi="仿宋" w:eastAsia="仿宋" w:cs="仿宋"/>
                <w:szCs w:val="28"/>
              </w:rPr>
            </w:r>
            <w:r/>
          </w:p>
        </w:tc>
        <w:tc>
          <w:tcPr>
            <w:tcW w:w="1593"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纸质2份，PDF电子版</w:t>
            </w:r>
            <w:r>
              <w:rPr>
                <w:rFonts w:hint="eastAsia" w:ascii="仿宋" w:hAnsi="仿宋" w:eastAsia="仿宋" w:cs="仿宋"/>
                <w:szCs w:val="28"/>
              </w:rPr>
            </w:r>
            <w:r/>
          </w:p>
        </w:tc>
      </w:tr>
      <w:tr>
        <w:trPr>
          <w:trHeight w:val="454"/>
        </w:trPr>
        <w:tc>
          <w:tcPr>
            <w:tcW w:w="450"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2</w:t>
            </w:r>
            <w:r>
              <w:rPr>
                <w:rFonts w:hint="eastAsia" w:ascii="仿宋" w:hAnsi="仿宋" w:eastAsia="仿宋" w:cs="仿宋"/>
                <w:szCs w:val="28"/>
              </w:rPr>
            </w:r>
            <w:r/>
          </w:p>
        </w:tc>
        <w:tc>
          <w:tcPr>
            <w:tcW w:w="843" w:type="dxa"/>
            <w:vAlign w:val="center"/>
            <w:vMerge w:val="continue"/>
            <w:textDirection w:val="lrTb"/>
            <w:noWrap w:val="false"/>
          </w:tcPr>
          <w:p>
            <w:pPr>
              <w:pStyle w:val="829"/>
              <w:jc w:val="center"/>
              <w:rPr>
                <w:rFonts w:hint="eastAsia" w:ascii="仿宋" w:hAnsi="仿宋" w:eastAsia="仿宋" w:cs="仿宋"/>
                <w:szCs w:val="28"/>
              </w:rPr>
            </w:pPr>
            <w:r>
              <w:rPr>
                <w:rFonts w:hint="eastAsia" w:ascii="仿宋" w:hAnsi="仿宋" w:eastAsia="仿宋" w:cs="仿宋"/>
                <w:szCs w:val="28"/>
              </w:rPr>
            </w:r>
            <w:r/>
          </w:p>
        </w:tc>
        <w:tc>
          <w:tcPr>
            <w:tcW w:w="2112"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项目工作总结</w:t>
            </w:r>
            <w:r>
              <w:rPr>
                <w:rFonts w:hint="eastAsia" w:ascii="仿宋" w:hAnsi="仿宋" w:eastAsia="仿宋" w:cs="仿宋"/>
                <w:szCs w:val="28"/>
              </w:rPr>
            </w:r>
            <w:r/>
          </w:p>
        </w:tc>
        <w:tc>
          <w:tcPr>
            <w:tcW w:w="1593"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纸质2份，PDF电子版</w:t>
            </w:r>
            <w:r>
              <w:rPr>
                <w:rFonts w:hint="eastAsia" w:ascii="仿宋" w:hAnsi="仿宋" w:eastAsia="仿宋" w:cs="仿宋"/>
                <w:szCs w:val="28"/>
              </w:rPr>
            </w:r>
            <w:r/>
          </w:p>
        </w:tc>
      </w:tr>
      <w:tr>
        <w:trPr>
          <w:trHeight w:val="454"/>
        </w:trPr>
        <w:tc>
          <w:tcPr>
            <w:tcW w:w="450"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4</w:t>
            </w:r>
            <w:r>
              <w:rPr>
                <w:rFonts w:hint="eastAsia" w:ascii="仿宋" w:hAnsi="仿宋" w:eastAsia="仿宋" w:cs="仿宋"/>
                <w:szCs w:val="28"/>
              </w:rPr>
            </w:r>
            <w:r/>
          </w:p>
        </w:tc>
        <w:tc>
          <w:tcPr>
            <w:tcW w:w="843" w:type="dxa"/>
            <w:vAlign w:val="center"/>
            <w:vMerge w:val="continue"/>
            <w:textDirection w:val="lrTb"/>
            <w:noWrap w:val="false"/>
          </w:tcPr>
          <w:p>
            <w:pPr>
              <w:pStyle w:val="829"/>
              <w:jc w:val="center"/>
              <w:rPr>
                <w:rFonts w:hint="eastAsia" w:ascii="仿宋" w:hAnsi="仿宋" w:eastAsia="仿宋" w:cs="仿宋"/>
                <w:szCs w:val="28"/>
              </w:rPr>
            </w:pPr>
            <w:r>
              <w:rPr>
                <w:rFonts w:hint="eastAsia" w:ascii="仿宋" w:hAnsi="仿宋" w:eastAsia="仿宋" w:cs="仿宋"/>
                <w:szCs w:val="28"/>
              </w:rPr>
            </w:r>
            <w:r/>
          </w:p>
        </w:tc>
        <w:tc>
          <w:tcPr>
            <w:tcW w:w="2112"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仪器一致性校验报告</w:t>
            </w:r>
            <w:r>
              <w:rPr>
                <w:rFonts w:hint="eastAsia" w:ascii="仿宋" w:hAnsi="仿宋" w:eastAsia="仿宋" w:cs="仿宋"/>
                <w:szCs w:val="28"/>
              </w:rPr>
            </w:r>
            <w:r/>
          </w:p>
        </w:tc>
        <w:tc>
          <w:tcPr>
            <w:tcW w:w="1593"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纸质2份，PDF电子版</w:t>
            </w:r>
            <w:r>
              <w:rPr>
                <w:rFonts w:hint="eastAsia" w:ascii="仿宋" w:hAnsi="仿宋" w:eastAsia="仿宋" w:cs="仿宋"/>
                <w:szCs w:val="28"/>
              </w:rPr>
            </w:r>
            <w:r/>
          </w:p>
        </w:tc>
      </w:tr>
      <w:tr>
        <w:trPr>
          <w:trHeight w:val="454"/>
        </w:trPr>
        <w:tc>
          <w:tcPr>
            <w:tcW w:w="450"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5</w:t>
            </w:r>
            <w:r>
              <w:rPr>
                <w:rFonts w:hint="eastAsia" w:ascii="仿宋" w:hAnsi="仿宋" w:eastAsia="仿宋" w:cs="仿宋"/>
                <w:szCs w:val="28"/>
              </w:rPr>
            </w:r>
            <w:r/>
          </w:p>
        </w:tc>
        <w:tc>
          <w:tcPr>
            <w:tcW w:w="843" w:type="dxa"/>
            <w:vAlign w:val="center"/>
            <w:vMerge w:val="continue"/>
            <w:textDirection w:val="lrTb"/>
            <w:noWrap w:val="false"/>
          </w:tcPr>
          <w:p>
            <w:pPr>
              <w:pStyle w:val="829"/>
              <w:jc w:val="center"/>
              <w:rPr>
                <w:rFonts w:hint="eastAsia" w:ascii="仿宋" w:hAnsi="仿宋" w:eastAsia="仿宋" w:cs="仿宋"/>
                <w:szCs w:val="28"/>
              </w:rPr>
            </w:pPr>
            <w:r>
              <w:rPr>
                <w:rFonts w:hint="eastAsia" w:ascii="仿宋" w:hAnsi="仿宋" w:eastAsia="仿宋" w:cs="仿宋"/>
                <w:szCs w:val="28"/>
              </w:rPr>
            </w:r>
            <w:r/>
          </w:p>
        </w:tc>
        <w:tc>
          <w:tcPr>
            <w:tcW w:w="2112"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仪器校准证书</w:t>
            </w:r>
            <w:r>
              <w:rPr>
                <w:rFonts w:hint="eastAsia" w:ascii="仿宋" w:hAnsi="仿宋" w:eastAsia="仿宋" w:cs="仿宋"/>
                <w:szCs w:val="28"/>
              </w:rPr>
            </w:r>
            <w:r/>
          </w:p>
        </w:tc>
        <w:tc>
          <w:tcPr>
            <w:tcW w:w="1593"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纸质2份，PDF电子版</w:t>
            </w:r>
            <w:r>
              <w:rPr>
                <w:rFonts w:hint="eastAsia" w:ascii="仿宋" w:hAnsi="仿宋" w:eastAsia="仿宋" w:cs="仿宋"/>
                <w:szCs w:val="28"/>
              </w:rPr>
            </w:r>
            <w:r/>
          </w:p>
        </w:tc>
      </w:tr>
      <w:tr>
        <w:trPr>
          <w:trHeight w:val="454"/>
        </w:trPr>
        <w:tc>
          <w:tcPr>
            <w:tcW w:w="450"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6</w:t>
            </w:r>
            <w:r>
              <w:rPr>
                <w:rFonts w:hint="eastAsia" w:ascii="仿宋" w:hAnsi="仿宋" w:eastAsia="仿宋" w:cs="仿宋"/>
                <w:szCs w:val="28"/>
              </w:rPr>
            </w:r>
            <w:r/>
          </w:p>
        </w:tc>
        <w:tc>
          <w:tcPr>
            <w:tcW w:w="843" w:type="dxa"/>
            <w:vAlign w:val="center"/>
            <w:vMerge w:val="restart"/>
            <w:textDirection w:val="lrTb"/>
            <w:noWrap w:val="false"/>
          </w:tcPr>
          <w:p>
            <w:pPr>
              <w:pStyle w:val="829"/>
              <w:jc w:val="center"/>
              <w:rPr>
                <w:rFonts w:ascii="仿宋" w:hAnsi="仿宋" w:eastAsia="仿宋" w:cs="仿宋"/>
                <w:szCs w:val="28"/>
              </w:rPr>
            </w:pPr>
            <w:r>
              <w:rPr>
                <w:rFonts w:hint="eastAsia" w:ascii="仿宋" w:hAnsi="仿宋" w:eastAsia="仿宋" w:cs="仿宋"/>
                <w:szCs w:val="28"/>
              </w:rPr>
              <w:t xml:space="preserve">过程资料</w:t>
            </w:r>
            <w:r>
              <w:rPr>
                <w:rFonts w:ascii="仿宋" w:hAnsi="仿宋" w:eastAsia="仿宋" w:cs="仿宋"/>
                <w:szCs w:val="28"/>
              </w:rPr>
            </w:r>
            <w:r/>
          </w:p>
        </w:tc>
        <w:tc>
          <w:tcPr>
            <w:tcW w:w="2112"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检查、测量原始数据</w:t>
            </w:r>
            <w:r>
              <w:rPr>
                <w:rFonts w:hint="eastAsia" w:ascii="仿宋" w:hAnsi="仿宋" w:eastAsia="仿宋" w:cs="仿宋"/>
                <w:szCs w:val="28"/>
              </w:rPr>
            </w:r>
            <w:r/>
          </w:p>
        </w:tc>
        <w:tc>
          <w:tcPr>
            <w:tcW w:w="1593"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纸质1份、电子</w:t>
            </w:r>
            <w:r>
              <w:rPr>
                <w:rFonts w:hint="eastAsia" w:ascii="仿宋" w:hAnsi="仿宋" w:eastAsia="仿宋" w:cs="仿宋"/>
                <w:szCs w:val="28"/>
              </w:rPr>
            </w:r>
            <w:r/>
          </w:p>
        </w:tc>
      </w:tr>
      <w:tr>
        <w:trPr>
          <w:trHeight w:val="454"/>
        </w:trPr>
        <w:tc>
          <w:tcPr>
            <w:tcW w:w="450" w:type="dxa"/>
            <w:vAlign w:val="center"/>
            <w:textDirection w:val="lrTb"/>
            <w:noWrap w:val="false"/>
          </w:tcPr>
          <w:p>
            <w:pPr>
              <w:pStyle w:val="829"/>
              <w:jc w:val="center"/>
              <w:spacing w:line="360" w:lineRule="auto"/>
              <w:rPr>
                <w:rFonts w:ascii="仿宋" w:hAnsi="仿宋" w:eastAsia="仿宋" w:cs="仿宋"/>
                <w:szCs w:val="28"/>
              </w:rPr>
            </w:pPr>
            <w:r>
              <w:rPr>
                <w:rFonts w:hint="eastAsia" w:ascii="仿宋" w:hAnsi="仿宋" w:eastAsia="仿宋" w:cs="仿宋"/>
                <w:szCs w:val="28"/>
              </w:rPr>
              <w:t xml:space="preserve">7</w:t>
            </w:r>
            <w:r>
              <w:rPr>
                <w:rFonts w:ascii="仿宋" w:hAnsi="仿宋" w:eastAsia="仿宋" w:cs="仿宋"/>
                <w:szCs w:val="28"/>
              </w:rPr>
            </w:r>
            <w:r/>
          </w:p>
        </w:tc>
        <w:tc>
          <w:tcPr>
            <w:tcW w:w="843" w:type="dxa"/>
            <w:vAlign w:val="center"/>
            <w:vMerge w:val="restart"/>
            <w:textDirection w:val="lrTb"/>
            <w:noWrap w:val="false"/>
          </w:tcPr>
          <w:p>
            <w:pPr>
              <w:pStyle w:val="829"/>
              <w:jc w:val="center"/>
              <w:rPr>
                <w:rFonts w:hint="eastAsia" w:ascii="仿宋" w:hAnsi="仿宋" w:eastAsia="仿宋" w:cs="仿宋"/>
                <w:szCs w:val="28"/>
              </w:rPr>
            </w:pPr>
            <w:r>
              <w:rPr>
                <w:rFonts w:hint="eastAsia" w:ascii="仿宋" w:hAnsi="仿宋" w:eastAsia="仿宋" w:cs="仿宋"/>
                <w:szCs w:val="28"/>
              </w:rPr>
              <w:t xml:space="preserve">成果资料</w:t>
            </w:r>
            <w:r>
              <w:rPr>
                <w:rFonts w:hint="eastAsia" w:ascii="仿宋" w:hAnsi="仿宋" w:eastAsia="仿宋" w:cs="仿宋"/>
                <w:szCs w:val="28"/>
              </w:rPr>
            </w:r>
            <w:r/>
          </w:p>
        </w:tc>
        <w:tc>
          <w:tcPr>
            <w:tcW w:w="2112" w:type="dxa"/>
            <w:vAlign w:val="center"/>
            <w:textDirection w:val="lrTb"/>
            <w:noWrap w:val="false"/>
          </w:tcPr>
          <w:p>
            <w:pPr>
              <w:pStyle w:val="829"/>
              <w:jc w:val="center"/>
              <w:rPr>
                <w:rFonts w:hint="eastAsia" w:ascii="仿宋" w:hAnsi="仿宋" w:eastAsia="仿宋" w:cs="仿宋"/>
                <w:szCs w:val="28"/>
              </w:rPr>
            </w:pPr>
            <w:r>
              <w:rPr>
                <w:rFonts w:hint="eastAsia" w:ascii="仿宋" w:hAnsi="仿宋" w:eastAsia="仿宋" w:cs="仿宋"/>
                <w:szCs w:val="28"/>
              </w:rPr>
              <w:t xml:space="preserve">各权属（管理、经营）单位管线修补测成果的质量检查报告</w:t>
            </w:r>
            <w:r>
              <w:rPr>
                <w:rFonts w:hint="eastAsia" w:ascii="仿宋" w:hAnsi="仿宋" w:eastAsia="仿宋" w:cs="仿宋"/>
                <w:szCs w:val="28"/>
              </w:rPr>
            </w:r>
            <w:r/>
          </w:p>
        </w:tc>
        <w:tc>
          <w:tcPr>
            <w:tcW w:w="1593"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纸质2份，PDF电子版</w:t>
            </w:r>
            <w:r>
              <w:rPr>
                <w:rFonts w:hint="eastAsia" w:ascii="仿宋" w:hAnsi="仿宋" w:eastAsia="仿宋" w:cs="仿宋"/>
                <w:szCs w:val="28"/>
              </w:rPr>
            </w:r>
            <w:r/>
          </w:p>
        </w:tc>
      </w:tr>
      <w:tr>
        <w:trPr>
          <w:trHeight w:val="454"/>
        </w:trPr>
        <w:tc>
          <w:tcPr>
            <w:tcW w:w="450"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8</w:t>
            </w:r>
            <w:r>
              <w:rPr>
                <w:rFonts w:hint="eastAsia" w:ascii="仿宋" w:hAnsi="仿宋" w:eastAsia="仿宋" w:cs="仿宋"/>
                <w:szCs w:val="28"/>
              </w:rPr>
            </w:r>
            <w:r/>
          </w:p>
        </w:tc>
        <w:tc>
          <w:tcPr>
            <w:tcW w:w="843" w:type="dxa"/>
            <w:vAlign w:val="center"/>
            <w:vMerge w:val="continue"/>
            <w:textDirection w:val="lrTb"/>
            <w:noWrap w:val="false"/>
          </w:tcPr>
          <w:p>
            <w:pPr>
              <w:pStyle w:val="829"/>
              <w:jc w:val="center"/>
              <w:rPr>
                <w:rFonts w:hint="eastAsia" w:ascii="仿宋" w:hAnsi="仿宋" w:eastAsia="仿宋" w:cs="仿宋"/>
                <w:szCs w:val="28"/>
              </w:rPr>
            </w:pPr>
            <w:r>
              <w:rPr>
                <w:rFonts w:hint="eastAsia" w:ascii="仿宋" w:hAnsi="仿宋" w:eastAsia="仿宋" w:cs="仿宋"/>
                <w:szCs w:val="28"/>
              </w:rPr>
            </w:r>
            <w:r/>
          </w:p>
        </w:tc>
        <w:tc>
          <w:tcPr>
            <w:tcW w:w="2112"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地下管线数据库</w:t>
            </w:r>
            <w:r>
              <w:rPr>
                <w:rFonts w:hint="eastAsia" w:ascii="仿宋" w:hAnsi="仿宋" w:eastAsia="仿宋" w:cs="仿宋"/>
                <w:szCs w:val="28"/>
              </w:rPr>
            </w:r>
            <w:r/>
          </w:p>
        </w:tc>
        <w:tc>
          <w:tcPr>
            <w:tcW w:w="1593"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GDB格式</w:t>
            </w:r>
            <w:r>
              <w:rPr>
                <w:rFonts w:hint="eastAsia" w:ascii="仿宋" w:hAnsi="仿宋" w:eastAsia="仿宋" w:cs="仿宋"/>
                <w:szCs w:val="28"/>
              </w:rPr>
            </w:r>
            <w:r/>
          </w:p>
        </w:tc>
      </w:tr>
      <w:tr>
        <w:trPr>
          <w:trHeight w:val="454"/>
        </w:trPr>
        <w:tc>
          <w:tcPr>
            <w:tcW w:w="450"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9</w:t>
            </w:r>
            <w:r>
              <w:rPr>
                <w:rFonts w:hint="eastAsia" w:ascii="仿宋" w:hAnsi="仿宋" w:eastAsia="仿宋" w:cs="仿宋"/>
                <w:szCs w:val="28"/>
              </w:rPr>
            </w:r>
            <w:r/>
          </w:p>
        </w:tc>
        <w:tc>
          <w:tcPr>
            <w:tcW w:w="843" w:type="dxa"/>
            <w:vAlign w:val="center"/>
            <w:textDirection w:val="lrTb"/>
            <w:noWrap w:val="false"/>
          </w:tcPr>
          <w:p>
            <w:pPr>
              <w:pStyle w:val="829"/>
              <w:jc w:val="center"/>
              <w:rPr>
                <w:rFonts w:hint="eastAsia" w:ascii="仿宋" w:hAnsi="仿宋" w:eastAsia="仿宋" w:cs="仿宋"/>
                <w:szCs w:val="28"/>
              </w:rPr>
            </w:pPr>
            <w:r>
              <w:rPr>
                <w:rFonts w:hint="eastAsia" w:ascii="仿宋" w:hAnsi="仿宋" w:eastAsia="仿宋" w:cs="仿宋"/>
                <w:szCs w:val="28"/>
              </w:rPr>
              <w:t xml:space="preserve">电子资料</w:t>
            </w:r>
            <w:r>
              <w:rPr>
                <w:rFonts w:hint="eastAsia" w:ascii="仿宋" w:hAnsi="仿宋" w:eastAsia="仿宋" w:cs="仿宋"/>
                <w:szCs w:val="28"/>
              </w:rPr>
            </w:r>
            <w:r/>
          </w:p>
        </w:tc>
        <w:tc>
          <w:tcPr>
            <w:tcW w:w="2112"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以上资料电子版</w:t>
            </w:r>
            <w:r>
              <w:rPr>
                <w:rFonts w:hint="eastAsia" w:ascii="仿宋" w:hAnsi="仿宋" w:eastAsia="仿宋" w:cs="仿宋"/>
                <w:szCs w:val="28"/>
              </w:rPr>
            </w:r>
            <w:r/>
          </w:p>
        </w:tc>
        <w:tc>
          <w:tcPr>
            <w:tcW w:w="1593" w:type="dxa"/>
            <w:vAlign w:val="center"/>
            <w:textDirection w:val="lrTb"/>
            <w:noWrap w:val="false"/>
          </w:tcPr>
          <w:p>
            <w:pPr>
              <w:pStyle w:val="829"/>
              <w:jc w:val="center"/>
              <w:spacing w:line="360" w:lineRule="auto"/>
              <w:rPr>
                <w:rFonts w:hint="eastAsia" w:ascii="仿宋" w:hAnsi="仿宋" w:eastAsia="仿宋" w:cs="仿宋"/>
                <w:szCs w:val="28"/>
              </w:rPr>
            </w:pPr>
            <w:r>
              <w:rPr>
                <w:rFonts w:hint="eastAsia" w:ascii="仿宋" w:hAnsi="仿宋" w:eastAsia="仿宋" w:cs="仿宋"/>
                <w:szCs w:val="28"/>
              </w:rPr>
              <w:t xml:space="preserve">/</w:t>
            </w:r>
            <w:r>
              <w:rPr>
                <w:rFonts w:hint="eastAsia" w:ascii="仿宋" w:hAnsi="仿宋" w:eastAsia="仿宋" w:cs="仿宋"/>
                <w:szCs w:val="28"/>
              </w:rPr>
            </w:r>
            <w:r/>
          </w:p>
        </w:tc>
      </w:tr>
    </w:tbl>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（2）主要成果规格</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地下管线数据库文件的格式为File Geodatabase（*.gdb），符合《地下管线数据获取与建库规范》（DB3206/T 1063-2023），命名为“南通地下管线数据库.gdb”。</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（六）合同履行期限</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2027年6月30日前完成本项目全部工作并完成项目验收。（如因特殊情况导致修补测工作延期，监理工作同步延期。）</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（七）质量要求</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中标单位的质量保证措施应全面、具体、安全、合理、切实可行、责任明确。</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质量目标为地下管线修补测成果的检查样本均合格。</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（八）数据保密要求</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1、中标单位负责对采购单位所提供的全部资料及最终成果保密，中标单位（包含工作人员）需遵守采购单位的保密规定，不以任何形式将收集的所有资料、数据等进行泄漏、传播。</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2、项目服务人员需签署相关保密协议，承担本项目所涉工作中接触相关内容的保密义务。</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3、项目成果最终所有权，含过程中产生的、数据、资料等成果均归属采购单位，在项目完成时中标单位必须全部移交；不得未经采购单位同意进行数据加密。</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4、中标单位须维护项目服务成果，不得转让给第三方重复使用。</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5、以上保密规定如有违反，采购单位有权追究中标单位相关法律责任。</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（九）仪器设备投入要求</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1、中标单位应按照项目成果符合质量及进度要求配备必要的软、硬件，并投入到测区范围内使用。</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2、在测区使用的仪器设备应按照有关要求进行检测并合格，不得使用未经年检或检验不合格的设备。</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（十）人员投入要求</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1、中标公告后3个工作日内，中标单位如无异议，应迅速组织工作人员进场，采购方也将按照程序尽快与中标单位签订合同。</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2、合同生效后立即组建项目团队，选派具有丰富实践经验和良好沟通、协调能力的项目负责人。中标单位须为本项目配备项目负责人1名，现场负责人1名、项目组人员若干，本项目需配备驻场服务技术人员2名。拟投入的作业人员结构应合理，具有较强的作业和管理能力。</w:t>
      </w:r>
      <w:r>
        <w:rPr>
          <w:rFonts w:hint="eastAsia" w:ascii="仿宋" w:hAnsi="仿宋" w:eastAsia="仿宋" w:cs="仿宋"/>
          <w:szCs w:val="28"/>
        </w:rPr>
      </w:r>
      <w:r/>
    </w:p>
    <w:p>
      <w:pPr>
        <w:pStyle w:val="829"/>
        <w:ind w:firstLine="280"/>
        <w:spacing w:line="360" w:lineRule="auto"/>
        <w:rPr>
          <w:rFonts w:hint="eastAsia" w:ascii="仿宋" w:hAnsi="仿宋" w:eastAsia="仿宋" w:cs="仿宋"/>
          <w:szCs w:val="28"/>
        </w:rPr>
      </w:pPr>
      <w:r>
        <w:rPr>
          <w:rFonts w:hint="eastAsia" w:ascii="仿宋" w:hAnsi="仿宋" w:eastAsia="仿宋" w:cs="仿宋"/>
          <w:szCs w:val="28"/>
        </w:rPr>
        <w:t xml:space="preserve">3、在服务期间原则上不得更换项目负责人，特殊情况确需更换的，应事先征得采购方批准。</w:t>
      </w:r>
      <w:r>
        <w:rPr>
          <w:rFonts w:hint="eastAsia" w:ascii="仿宋" w:hAnsi="仿宋" w:eastAsia="仿宋" w:cs="仿宋"/>
          <w:szCs w:val="28"/>
        </w:rPr>
      </w:r>
      <w:r/>
    </w:p>
    <w:p>
      <w:pPr>
        <w:pStyle w:val="814"/>
        <w:contextualSpacing/>
        <w:ind w:firstLine="56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14"/>
        <w:spacing w:line="520" w:lineRule="exact"/>
        <w:rPr>
          <w:rFonts w:hint="eastAsia" w:ascii="宋体" w:hAnsi="宋体" w:cs="方正仿宋_GB2312"/>
          <w:b/>
          <w:sz w:val="24"/>
          <w:szCs w:val="24"/>
        </w:rPr>
      </w:pPr>
      <w:r>
        <w:rPr>
          <w:rFonts w:hint="eastAsia" w:ascii="宋体" w:hAnsi="宋体" w:cs="方正仿宋_GB2312"/>
          <w:b/>
          <w:sz w:val="24"/>
          <w:szCs w:val="24"/>
        </w:rPr>
      </w:r>
      <w:r/>
    </w:p>
    <w:p>
      <w:pPr>
        <w:pStyle w:val="814"/>
        <w:spacing w:line="520" w:lineRule="exact"/>
        <w:rPr>
          <w:rFonts w:hint="eastAsia" w:ascii="宋体" w:hAnsi="宋体" w:cs="方正仿宋_GB2312"/>
          <w:b/>
          <w:sz w:val="36"/>
          <w:szCs w:val="36"/>
        </w:rPr>
      </w:pPr>
      <w:r>
        <w:rPr>
          <w:rFonts w:hint="eastAsia" w:ascii="宋体" w:hAnsi="宋体" w:cs="方正仿宋_GB2312"/>
          <w:b/>
          <w:sz w:val="36"/>
          <w:szCs w:val="36"/>
        </w:rPr>
      </w:r>
      <w:r/>
    </w:p>
    <w:p>
      <w:pPr>
        <w:pStyle w:val="814"/>
        <w:ind w:firstLine="3253"/>
        <w:spacing w:line="520" w:lineRule="exact"/>
        <w:rPr>
          <w:rFonts w:hint="eastAsia" w:ascii="仿宋" w:hAnsi="仿宋" w:eastAsia="仿宋" w:cs="仿宋"/>
          <w:b/>
          <w:sz w:val="36"/>
          <w:szCs w:val="36"/>
        </w:rPr>
      </w:pPr>
      <w:r>
        <w:rPr>
          <w:rFonts w:hint="eastAsia" w:ascii="宋体" w:hAnsi="宋体" w:cs="方正仿宋_GB2312"/>
          <w:b/>
          <w:sz w:val="36"/>
          <w:szCs w:val="36"/>
        </w:rPr>
        <w:br w:type="page" w:clear="all"/>
      </w:r>
      <w:r>
        <w:rPr>
          <w:rFonts w:hint="eastAsia" w:ascii="仿宋" w:hAnsi="仿宋" w:eastAsia="仿宋" w:cs="仿宋"/>
          <w:b/>
          <w:sz w:val="36"/>
          <w:szCs w:val="36"/>
        </w:rPr>
        <w:t xml:space="preserve">第二章  投标须知</w:t>
      </w:r>
      <w:r>
        <w:rPr>
          <w:rFonts w:hint="eastAsia" w:ascii="仿宋" w:hAnsi="仿宋" w:eastAsia="仿宋" w:cs="仿宋"/>
          <w:b/>
          <w:sz w:val="36"/>
          <w:szCs w:val="36"/>
        </w:rPr>
      </w:r>
      <w:r/>
    </w:p>
    <w:p>
      <w:pPr>
        <w:pStyle w:val="814"/>
        <w:numPr>
          <w:ilvl w:val="0"/>
          <w:numId w:val="2"/>
        </w:numPr>
        <w:ind w:hanging="635"/>
        <w:spacing w:line="520" w:lineRule="exact"/>
        <w:tabs>
          <w:tab w:val="left" w:pos="995" w:leader="none"/>
        </w:tabs>
        <w:rPr>
          <w:rFonts w:hint="eastAsia" w:ascii="仿宋" w:hAnsi="仿宋" w:eastAsia="仿宋" w:cs="仿宋"/>
          <w:b/>
          <w:bCs/>
          <w:sz w:val="28"/>
          <w:szCs w:val="28"/>
        </w:rPr>
      </w:pPr>
      <w:r>
        <w:rPr>
          <w:rFonts w:hint="eastAsia" w:ascii="仿宋" w:hAnsi="仿宋" w:eastAsia="仿宋" w:cs="仿宋"/>
          <w:b/>
          <w:bCs/>
          <w:sz w:val="28"/>
          <w:szCs w:val="28"/>
        </w:rPr>
        <w:t xml:space="preserve">说明</w:t>
      </w:r>
      <w:r>
        <w:rPr>
          <w:rFonts w:hint="eastAsia" w:ascii="仿宋" w:hAnsi="仿宋" w:eastAsia="仿宋" w:cs="仿宋"/>
          <w:b/>
          <w:bCs/>
          <w:sz w:val="28"/>
          <w:szCs w:val="28"/>
        </w:rPr>
      </w:r>
      <w:r/>
    </w:p>
    <w:p>
      <w:pPr>
        <w:pStyle w:val="81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1.本采购文件中所称“采购人”为南通市自然资源和规划局，“响应供应商”为本项目谈判供应商，“谈判小组”为本项目评标组织，“成交供应商”为本项目中标供应商。</w:t>
      </w:r>
      <w:r>
        <w:rPr>
          <w:rFonts w:hint="eastAsia" w:ascii="仿宋" w:hAnsi="仿宋" w:eastAsia="仿宋" w:cs="仿宋"/>
          <w:sz w:val="28"/>
          <w:szCs w:val="28"/>
        </w:rPr>
      </w:r>
      <w:r/>
    </w:p>
    <w:p>
      <w:pPr>
        <w:pStyle w:val="814"/>
        <w:ind w:firstLine="565"/>
        <w:spacing w:line="360" w:lineRule="auto"/>
        <w:rPr>
          <w:rFonts w:hint="eastAsia" w:ascii="仿宋" w:hAnsi="仿宋" w:eastAsia="仿宋" w:cs="仿宋"/>
          <w:sz w:val="28"/>
          <w:szCs w:val="28"/>
        </w:rPr>
      </w:pPr>
      <w:r>
        <w:rPr>
          <w:rFonts w:hint="eastAsia" w:ascii="仿宋" w:hAnsi="仿宋" w:eastAsia="仿宋" w:cs="仿宋"/>
          <w:sz w:val="28"/>
          <w:szCs w:val="28"/>
        </w:rPr>
        <w:t xml:space="preserve">2.本采购文件仅适用于本次单一来源采购，解释权归采购人所有。</w:t>
      </w:r>
      <w:r>
        <w:rPr>
          <w:rFonts w:hint="eastAsia" w:ascii="仿宋" w:hAnsi="仿宋" w:eastAsia="仿宋" w:cs="仿宋"/>
          <w:sz w:val="28"/>
          <w:szCs w:val="28"/>
        </w:rPr>
      </w:r>
      <w:r/>
    </w:p>
    <w:p>
      <w:pPr>
        <w:pStyle w:val="814"/>
        <w:ind w:firstLine="568"/>
        <w:spacing w:line="360" w:lineRule="auto"/>
        <w:rPr>
          <w:rFonts w:hint="eastAsia" w:ascii="仿宋" w:hAnsi="仿宋" w:eastAsia="仿宋" w:cs="仿宋"/>
          <w:sz w:val="28"/>
          <w:szCs w:val="28"/>
        </w:rPr>
      </w:pPr>
      <w:r>
        <w:rPr>
          <w:rFonts w:hint="eastAsia" w:ascii="仿宋" w:hAnsi="仿宋" w:eastAsia="仿宋" w:cs="仿宋"/>
          <w:b/>
          <w:bCs/>
          <w:sz w:val="28"/>
          <w:szCs w:val="28"/>
        </w:rPr>
        <w:t xml:space="preserve">二、供应商资格要求（必须同时符合以下要求）</w:t>
      </w:r>
      <w:r>
        <w:rPr>
          <w:rFonts w:hint="eastAsia" w:ascii="仿宋" w:hAnsi="仿宋" w:eastAsia="仿宋" w:cs="仿宋"/>
          <w:sz w:val="28"/>
          <w:szCs w:val="28"/>
        </w:rPr>
      </w:r>
      <w:r/>
    </w:p>
    <w:p>
      <w:pPr>
        <w:pStyle w:val="843"/>
        <w:ind w:firstLine="480"/>
        <w:spacing w:before="0" w:beforeAutospacing="0" w:after="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符合政府采购法第二十二条规定的条件：</w:t>
      </w:r>
      <w:r>
        <w:rPr>
          <w:rFonts w:hint="eastAsia" w:ascii="仿宋" w:hAnsi="仿宋" w:eastAsia="仿宋" w:cs="仿宋"/>
          <w:sz w:val="28"/>
          <w:szCs w:val="28"/>
        </w:rPr>
      </w:r>
      <w:r/>
    </w:p>
    <w:p>
      <w:pPr>
        <w:pStyle w:val="843"/>
        <w:ind w:firstLine="720"/>
        <w:spacing w:before="0" w:beforeAutospacing="0" w:after="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1、法人或者其他组织的证明文件，自然人的身份证明；</w:t>
      </w:r>
      <w:r>
        <w:rPr>
          <w:rFonts w:hint="eastAsia" w:ascii="仿宋" w:hAnsi="仿宋" w:eastAsia="仿宋" w:cs="仿宋"/>
          <w:sz w:val="28"/>
          <w:szCs w:val="28"/>
        </w:rPr>
      </w:r>
      <w:r/>
    </w:p>
    <w:p>
      <w:pPr>
        <w:pStyle w:val="843"/>
        <w:ind w:firstLine="720"/>
        <w:spacing w:before="0" w:beforeAutospacing="0" w:after="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2、具备履行合同所必需的设备和专业技术能力的证明材料；</w:t>
      </w:r>
      <w:r>
        <w:rPr>
          <w:rFonts w:hint="eastAsia" w:ascii="仿宋" w:hAnsi="仿宋" w:eastAsia="仿宋" w:cs="仿宋"/>
          <w:sz w:val="28"/>
          <w:szCs w:val="28"/>
        </w:rPr>
      </w:r>
      <w:r/>
    </w:p>
    <w:p>
      <w:pPr>
        <w:pStyle w:val="843"/>
        <w:ind w:firstLine="720"/>
        <w:spacing w:before="0" w:beforeAutospacing="0" w:after="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3、参加政府采购活动前3年内在经营活动中没有重大违法记录的书面声明；</w:t>
      </w:r>
      <w:r>
        <w:rPr>
          <w:rFonts w:hint="eastAsia" w:ascii="仿宋" w:hAnsi="仿宋" w:eastAsia="仿宋" w:cs="仿宋"/>
          <w:sz w:val="28"/>
          <w:szCs w:val="28"/>
        </w:rPr>
      </w:r>
      <w:r/>
    </w:p>
    <w:p>
      <w:pPr>
        <w:pStyle w:val="843"/>
        <w:ind w:firstLine="480"/>
        <w:spacing w:before="0" w:beforeAutospacing="0" w:after="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采购人其他要求：</w:t>
      </w:r>
      <w:r>
        <w:rPr>
          <w:rFonts w:hint="eastAsia" w:ascii="仿宋" w:hAnsi="仿宋" w:eastAsia="仿宋" w:cs="仿宋"/>
          <w:sz w:val="28"/>
          <w:szCs w:val="28"/>
        </w:rPr>
      </w:r>
      <w:r/>
    </w:p>
    <w:p>
      <w:pPr>
        <w:pStyle w:val="829"/>
        <w:ind w:firstLine="560"/>
        <w:spacing w:line="360" w:lineRule="auto"/>
        <w:rPr>
          <w:rFonts w:hint="eastAsia" w:ascii="仿宋" w:hAnsi="仿宋" w:eastAsia="仿宋" w:cs="仿宋"/>
          <w:szCs w:val="28"/>
        </w:rPr>
      </w:pPr>
      <w:r>
        <w:rPr>
          <w:rFonts w:hint="eastAsia" w:ascii="仿宋" w:hAnsi="仿宋" w:eastAsia="仿宋" w:cs="仿宋"/>
          <w:szCs w:val="28"/>
        </w:rPr>
        <w:t xml:space="preserve">4、本项目允许联合体投标。</w:t>
      </w:r>
      <w:r>
        <w:rPr>
          <w:rFonts w:hint="eastAsia" w:ascii="仿宋" w:hAnsi="仿宋" w:eastAsia="仿宋" w:cs="仿宋"/>
          <w:szCs w:val="28"/>
        </w:rPr>
      </w:r>
      <w:r/>
    </w:p>
    <w:p>
      <w:pPr>
        <w:pStyle w:val="814"/>
        <w:spacing w:line="520" w:lineRule="exact"/>
        <w:rPr>
          <w:rFonts w:hint="eastAsia" w:ascii="仿宋" w:hAnsi="仿宋" w:eastAsia="仿宋" w:cs="仿宋"/>
          <w:b/>
          <w:sz w:val="28"/>
          <w:szCs w:val="28"/>
        </w:rPr>
      </w:pPr>
      <w:r>
        <w:rPr>
          <w:rFonts w:hint="eastAsia" w:ascii="仿宋" w:hAnsi="仿宋" w:eastAsia="仿宋" w:cs="仿宋"/>
          <w:sz w:val="28"/>
          <w:szCs w:val="28"/>
        </w:rPr>
        <w:t xml:space="preserve">   三、</w:t>
      </w:r>
      <w:r>
        <w:rPr>
          <w:rFonts w:hint="eastAsia" w:ascii="仿宋" w:hAnsi="仿宋" w:eastAsia="仿宋" w:cs="仿宋"/>
          <w:b/>
          <w:sz w:val="28"/>
          <w:szCs w:val="28"/>
        </w:rPr>
        <w:t xml:space="preserve">谈判采购程序及成交原则</w:t>
      </w:r>
      <w:r>
        <w:rPr>
          <w:rFonts w:hint="eastAsia" w:ascii="仿宋" w:hAnsi="仿宋" w:eastAsia="仿宋" w:cs="仿宋"/>
          <w:b/>
          <w:sz w:val="28"/>
          <w:szCs w:val="28"/>
        </w:rPr>
      </w:r>
      <w:r/>
    </w:p>
    <w:p>
      <w:pPr>
        <w:pStyle w:val="814"/>
        <w:spacing w:line="360" w:lineRule="auto"/>
        <w:rPr>
          <w:rFonts w:hint="eastAsia" w:ascii="仿宋" w:hAnsi="仿宋" w:eastAsia="仿宋" w:cs="仿宋"/>
          <w:sz w:val="28"/>
          <w:szCs w:val="28"/>
        </w:rPr>
      </w:pPr>
      <w:r>
        <w:rPr>
          <w:rFonts w:hint="eastAsia" w:ascii="仿宋" w:hAnsi="仿宋" w:eastAsia="仿宋" w:cs="仿宋"/>
          <w:sz w:val="28"/>
          <w:szCs w:val="28"/>
        </w:rPr>
        <w:t xml:space="preserve">    1.响应供应商法定代表人或其授权委托人在响应截止时间登录苏采云系统递交响应文件并参加谈判。</w:t>
      </w:r>
      <w:r>
        <w:rPr>
          <w:rFonts w:hint="eastAsia" w:ascii="仿宋" w:hAnsi="仿宋" w:eastAsia="仿宋" w:cs="仿宋"/>
          <w:sz w:val="28"/>
          <w:szCs w:val="28"/>
        </w:rPr>
      </w:r>
      <w:r/>
    </w:p>
    <w:p>
      <w:pPr>
        <w:pStyle w:val="814"/>
        <w:spacing w:line="360" w:lineRule="auto"/>
        <w:rPr>
          <w:rFonts w:hint="eastAsia" w:ascii="仿宋" w:hAnsi="仿宋" w:eastAsia="仿宋" w:cs="仿宋"/>
          <w:sz w:val="28"/>
          <w:szCs w:val="28"/>
        </w:rPr>
      </w:pPr>
      <w:r>
        <w:rPr>
          <w:rFonts w:hint="eastAsia" w:ascii="仿宋" w:hAnsi="仿宋" w:eastAsia="仿宋" w:cs="仿宋"/>
          <w:sz w:val="28"/>
          <w:szCs w:val="28"/>
        </w:rPr>
        <w:t xml:space="preserve">    2.谈判小组根据采购文件要求对响应供应商进行资格性、符合性审查。谈判小组与资格性、符合性审查合格的响应供应商进行商务和技术谈判，要求响应供应商对投标项目作出现场报价，最终现场报价为响应供应商有效投标报价。谈判小组将根据现场最终有效报价确定成交供应商。</w:t>
      </w:r>
      <w:r>
        <w:rPr>
          <w:rFonts w:hint="eastAsia" w:ascii="仿宋" w:hAnsi="仿宋" w:eastAsia="仿宋" w:cs="仿宋"/>
          <w:sz w:val="28"/>
          <w:szCs w:val="28"/>
        </w:rPr>
      </w:r>
      <w:r/>
    </w:p>
    <w:p>
      <w:pPr>
        <w:pStyle w:val="814"/>
        <w:spacing w:line="360" w:lineRule="auto"/>
        <w:rPr>
          <w:rFonts w:hint="eastAsia" w:ascii="仿宋" w:hAnsi="仿宋" w:eastAsia="仿宋" w:cs="仿宋"/>
          <w:sz w:val="28"/>
          <w:szCs w:val="28"/>
        </w:rPr>
      </w:pPr>
      <w:r>
        <w:rPr>
          <w:rFonts w:hint="eastAsia" w:ascii="仿宋" w:hAnsi="仿宋" w:eastAsia="仿宋" w:cs="仿宋"/>
          <w:sz w:val="28"/>
          <w:szCs w:val="28"/>
        </w:rPr>
        <w:t xml:space="preserve">    3.采购人向成交供应商签发《成交通知书》。成交供应商必须根据《成交通知书》的要求在规定时间内与采购人签订采购合同。因故不能及时签订合同的，供需双方应协商一致，延长时间不得超过《政府采购法》规定的最长时间。</w:t>
      </w:r>
      <w:r>
        <w:rPr>
          <w:rFonts w:hint="eastAsia" w:ascii="仿宋" w:hAnsi="仿宋" w:eastAsia="仿宋" w:cs="仿宋"/>
          <w:sz w:val="28"/>
          <w:szCs w:val="28"/>
        </w:rPr>
      </w:r>
      <w:r/>
    </w:p>
    <w:p>
      <w:pPr>
        <w:pStyle w:val="814"/>
        <w:ind w:firstLine="562"/>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四、谈判报价要求</w:t>
      </w:r>
      <w:r>
        <w:rPr>
          <w:rFonts w:hint="eastAsia" w:ascii="仿宋" w:hAnsi="仿宋" w:eastAsia="仿宋" w:cs="仿宋"/>
          <w:b/>
          <w:sz w:val="28"/>
          <w:szCs w:val="28"/>
        </w:rPr>
      </w:r>
      <w:r/>
    </w:p>
    <w:p>
      <w:pPr>
        <w:pStyle w:val="814"/>
        <w:spacing w:line="360" w:lineRule="auto"/>
        <w:rPr>
          <w:rFonts w:hint="eastAsia" w:ascii="仿宋" w:hAnsi="仿宋" w:eastAsia="仿宋" w:cs="仿宋"/>
          <w:sz w:val="28"/>
          <w:szCs w:val="28"/>
        </w:rPr>
      </w:pPr>
      <w:r>
        <w:rPr>
          <w:rFonts w:hint="eastAsia" w:ascii="仿宋" w:hAnsi="仿宋" w:eastAsia="仿宋" w:cs="仿宋"/>
          <w:sz w:val="28"/>
          <w:szCs w:val="28"/>
        </w:rPr>
        <w:t xml:space="preserve">    1.响应供应商法定代表人或其授权委托人必须按时登录苏采云系统，并参加不见面谈判和报价。响应供应商法定代表人或其授权委托人在谈判采购过程中签署的文件、资料（含澄清、承诺、报价等）均作为响应文件的组成部分，具有法律效力。</w:t>
      </w:r>
      <w:r>
        <w:rPr>
          <w:rFonts w:hint="eastAsia" w:ascii="仿宋" w:hAnsi="仿宋" w:eastAsia="仿宋" w:cs="仿宋"/>
          <w:sz w:val="28"/>
          <w:szCs w:val="28"/>
        </w:rPr>
      </w:r>
      <w:r/>
    </w:p>
    <w:p>
      <w:pPr>
        <w:pStyle w:val="814"/>
        <w:spacing w:line="360" w:lineRule="auto"/>
        <w:rPr>
          <w:rFonts w:hint="eastAsia" w:ascii="仿宋" w:hAnsi="仿宋" w:eastAsia="仿宋" w:cs="仿宋"/>
          <w:sz w:val="28"/>
          <w:szCs w:val="28"/>
        </w:rPr>
      </w:pPr>
      <w:r>
        <w:rPr>
          <w:rFonts w:hint="eastAsia" w:ascii="仿宋" w:hAnsi="仿宋" w:eastAsia="仿宋" w:cs="仿宋"/>
          <w:sz w:val="28"/>
          <w:szCs w:val="28"/>
        </w:rPr>
        <w:t xml:space="preserve">    2.响应文件中的报价非最终投标价。响应供应商法定代表人或其授权委托人在谈判中作出的最终报价为有效投标报价（作出的报价必须低于响应文件中的报价）。</w:t>
      </w:r>
      <w:r>
        <w:rPr>
          <w:rFonts w:hint="eastAsia" w:ascii="仿宋" w:hAnsi="仿宋" w:eastAsia="仿宋" w:cs="仿宋"/>
          <w:sz w:val="28"/>
          <w:szCs w:val="28"/>
        </w:rPr>
      </w:r>
      <w:r/>
    </w:p>
    <w:p>
      <w:pPr>
        <w:pStyle w:val="8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3.本采购项目为一个完整标的，谈判小组不接受不完整的投标报价。响应供应商应在完全满足采购需求的条件下，对采购项目进行报价。</w:t>
      </w:r>
      <w:r>
        <w:rPr>
          <w:rFonts w:hint="eastAsia" w:ascii="仿宋" w:hAnsi="仿宋" w:eastAsia="仿宋" w:cs="仿宋"/>
          <w:bCs/>
          <w:sz w:val="28"/>
          <w:szCs w:val="28"/>
        </w:rPr>
        <w:t xml:space="preserve">报价应包括完成合同履行过程中可能发生的一切风险，及有可能产生的其它费用。</w:t>
      </w:r>
      <w:r>
        <w:rPr>
          <w:rFonts w:hint="eastAsia" w:ascii="仿宋" w:hAnsi="仿宋" w:eastAsia="仿宋" w:cs="仿宋"/>
          <w:sz w:val="28"/>
          <w:szCs w:val="28"/>
        </w:rPr>
      </w:r>
      <w:r/>
    </w:p>
    <w:p>
      <w:pPr>
        <w:pStyle w:val="81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b/>
          <w:bCs/>
          <w:sz w:val="28"/>
          <w:szCs w:val="28"/>
        </w:rPr>
        <w:t xml:space="preserve">本项目投</w:t>
      </w:r>
      <w:r>
        <w:rPr>
          <w:rFonts w:hint="eastAsia" w:ascii="仿宋" w:hAnsi="仿宋" w:eastAsia="仿宋" w:cs="仿宋"/>
          <w:b/>
          <w:sz w:val="28"/>
          <w:szCs w:val="28"/>
        </w:rPr>
        <w:t xml:space="preserve">标报价超过300元/公里的为无效报价，按无效投标处理。</w:t>
      </w:r>
      <w:r>
        <w:rPr>
          <w:rFonts w:hint="eastAsia" w:ascii="仿宋" w:hAnsi="仿宋" w:eastAsia="仿宋" w:cs="仿宋"/>
          <w:b/>
          <w:bCs/>
          <w:color w:val="000000"/>
          <w:sz w:val="28"/>
          <w:szCs w:val="28"/>
        </w:rPr>
        <w:t xml:space="preserve">报价一览表中的报价</w:t>
      </w:r>
      <w:r>
        <w:rPr>
          <w:rFonts w:hint="eastAsia" w:ascii="仿宋" w:hAnsi="仿宋" w:eastAsia="仿宋" w:cs="仿宋"/>
          <w:b/>
          <w:color w:val="000000"/>
          <w:sz w:val="28"/>
          <w:szCs w:val="28"/>
        </w:rPr>
        <w:t xml:space="preserve">非最后报价，最后报价以苏采云系统最终电子报价为准。</w:t>
      </w:r>
      <w:r>
        <w:rPr>
          <w:rFonts w:hint="eastAsia" w:ascii="仿宋" w:hAnsi="仿宋" w:eastAsia="仿宋" w:cs="仿宋"/>
          <w:sz w:val="28"/>
          <w:szCs w:val="28"/>
        </w:rPr>
      </w:r>
      <w:r/>
    </w:p>
    <w:p>
      <w:pPr>
        <w:pStyle w:val="814"/>
        <w:ind w:firstLine="562"/>
        <w:spacing w:line="360" w:lineRule="auto"/>
        <w:rPr>
          <w:rFonts w:hint="eastAsia" w:ascii="仿宋" w:hAnsi="仿宋" w:eastAsia="仿宋" w:cs="仿宋"/>
          <w:b/>
          <w:bCs/>
          <w:color w:val="000000"/>
          <w:sz w:val="28"/>
          <w:szCs w:val="28"/>
        </w:rPr>
      </w:pPr>
      <w:r>
        <w:rPr>
          <w:rFonts w:hint="eastAsia" w:ascii="仿宋" w:hAnsi="仿宋" w:eastAsia="仿宋" w:cs="仿宋"/>
          <w:b/>
          <w:sz w:val="28"/>
          <w:szCs w:val="28"/>
        </w:rPr>
        <w:t xml:space="preserve">5.</w:t>
      </w:r>
      <w:r>
        <w:rPr>
          <w:rFonts w:hint="eastAsia" w:ascii="仿宋" w:hAnsi="仿宋" w:eastAsia="仿宋" w:cs="仿宋"/>
          <w:sz w:val="28"/>
          <w:szCs w:val="28"/>
        </w:rPr>
        <w:t xml:space="preserve"> 相关费用</w:t>
      </w:r>
      <w:r>
        <w:rPr>
          <w:rFonts w:hint="eastAsia" w:ascii="仿宋" w:hAnsi="仿宋" w:eastAsia="仿宋" w:cs="仿宋"/>
          <w:b/>
          <w:bCs/>
          <w:color w:val="000000"/>
          <w:sz w:val="28"/>
          <w:szCs w:val="28"/>
        </w:rPr>
      </w:r>
      <w:r/>
    </w:p>
    <w:p>
      <w:pPr>
        <w:pStyle w:val="814"/>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（1）本项目招标代理费按2000元计取,由成交供应商支付，投标供应商报价时应综合考虑在报价内（不单列）。</w:t>
      </w:r>
      <w:r>
        <w:rPr>
          <w:rFonts w:hint="eastAsia" w:ascii="仿宋" w:hAnsi="仿宋" w:eastAsia="仿宋" w:cs="仿宋"/>
          <w:color w:val="000000"/>
          <w:sz w:val="28"/>
          <w:szCs w:val="28"/>
        </w:rPr>
      </w:r>
      <w:r/>
    </w:p>
    <w:p>
      <w:pPr>
        <w:pStyle w:val="81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6.供应商有下列情形之一的，按本采购文件及《政府采购法》等相关法律法规给予处罚：</w:t>
      </w:r>
      <w:r>
        <w:rPr>
          <w:rFonts w:hint="eastAsia" w:ascii="仿宋" w:hAnsi="仿宋" w:eastAsia="仿宋" w:cs="仿宋"/>
          <w:sz w:val="28"/>
          <w:szCs w:val="28"/>
        </w:rPr>
      </w:r>
      <w:r/>
    </w:p>
    <w:p>
      <w:pPr>
        <w:pStyle w:val="81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（1）供应商在谈判有效期内撤回其响应文件；</w:t>
      </w:r>
      <w:r>
        <w:rPr>
          <w:rFonts w:hint="eastAsia" w:ascii="仿宋" w:hAnsi="仿宋" w:eastAsia="仿宋" w:cs="仿宋"/>
          <w:sz w:val="28"/>
          <w:szCs w:val="28"/>
        </w:rPr>
      </w:r>
      <w:r/>
    </w:p>
    <w:p>
      <w:pPr>
        <w:pStyle w:val="81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（2）供应商放弃中标资格的；</w:t>
      </w:r>
      <w:r>
        <w:rPr>
          <w:rFonts w:hint="eastAsia" w:ascii="仿宋" w:hAnsi="仿宋" w:eastAsia="仿宋" w:cs="仿宋"/>
          <w:sz w:val="28"/>
          <w:szCs w:val="28"/>
        </w:rPr>
      </w:r>
      <w:r/>
    </w:p>
    <w:p>
      <w:pPr>
        <w:pStyle w:val="81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（3）供应商提供的有关资料、资格证明文件被确认是不真实的；</w:t>
      </w:r>
      <w:r>
        <w:rPr>
          <w:rFonts w:hint="eastAsia" w:ascii="仿宋" w:hAnsi="仿宋" w:eastAsia="仿宋" w:cs="仿宋"/>
          <w:sz w:val="28"/>
          <w:szCs w:val="28"/>
        </w:rPr>
      </w:r>
      <w:r/>
    </w:p>
    <w:p>
      <w:pPr>
        <w:pStyle w:val="81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（4）供应商与谈判专家、采购人或相关工作人员恶意串通，或向谈判专家、采购人或相关工作人员行贿或者提供其他不正当利益的；</w:t>
      </w:r>
      <w:r>
        <w:rPr>
          <w:rFonts w:hint="eastAsia" w:ascii="仿宋" w:hAnsi="仿宋" w:eastAsia="仿宋" w:cs="仿宋"/>
          <w:sz w:val="28"/>
          <w:szCs w:val="28"/>
        </w:rPr>
      </w:r>
      <w:r/>
    </w:p>
    <w:p>
      <w:pPr>
        <w:pStyle w:val="81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（5）成交供应商在规定期限内未能根据规定签订合同的；</w:t>
      </w:r>
      <w:r>
        <w:rPr>
          <w:rFonts w:hint="eastAsia" w:ascii="仿宋" w:hAnsi="仿宋" w:eastAsia="仿宋" w:cs="仿宋"/>
          <w:sz w:val="28"/>
          <w:szCs w:val="28"/>
        </w:rPr>
      </w:r>
      <w:r/>
    </w:p>
    <w:p>
      <w:pPr>
        <w:pStyle w:val="814"/>
        <w:ind w:firstLine="560"/>
        <w:spacing w:line="360" w:lineRule="auto"/>
        <w:rPr>
          <w:rFonts w:hint="eastAsia" w:ascii="仿宋" w:hAnsi="仿宋" w:eastAsia="仿宋" w:cs="仿宋"/>
          <w:sz w:val="28"/>
          <w:szCs w:val="28"/>
          <w:shd w:val="clear" w:color="ffffff" w:fill="d9d9d9"/>
        </w:rPr>
      </w:pPr>
      <w:r>
        <w:rPr>
          <w:rFonts w:hint="eastAsia" w:ascii="仿宋" w:hAnsi="仿宋" w:eastAsia="仿宋" w:cs="仿宋"/>
          <w:sz w:val="28"/>
          <w:szCs w:val="28"/>
        </w:rPr>
        <w:t xml:space="preserve">（6）供应商有其他违反本采购文件及《政府采购法》等相关法律法规的行为的。</w:t>
      </w:r>
      <w:r>
        <w:rPr>
          <w:rFonts w:hint="eastAsia" w:ascii="仿宋" w:hAnsi="仿宋" w:eastAsia="仿宋" w:cs="仿宋"/>
          <w:sz w:val="28"/>
          <w:szCs w:val="28"/>
          <w:shd w:val="clear" w:color="ffffff" w:fill="d9d9d9"/>
        </w:rPr>
      </w:r>
      <w:r/>
    </w:p>
    <w:p>
      <w:pPr>
        <w:pStyle w:val="814"/>
        <w:spacing w:line="360" w:lineRule="auto"/>
        <w:rPr>
          <w:rFonts w:hint="eastAsia" w:ascii="仿宋" w:hAnsi="仿宋" w:eastAsia="仿宋" w:cs="仿宋"/>
          <w:b/>
          <w:bCs/>
          <w:sz w:val="28"/>
          <w:szCs w:val="28"/>
        </w:rPr>
      </w:pPr>
      <w:r>
        <w:rPr>
          <w:rFonts w:hint="eastAsia" w:ascii="仿宋" w:hAnsi="仿宋" w:eastAsia="仿宋" w:cs="仿宋"/>
          <w:sz w:val="28"/>
          <w:szCs w:val="28"/>
        </w:rPr>
        <w:t xml:space="preserve">  </w:t>
      </w:r>
      <w:r>
        <w:rPr>
          <w:rFonts w:hint="eastAsia" w:ascii="仿宋" w:hAnsi="仿宋" w:eastAsia="仿宋" w:cs="仿宋"/>
          <w:b/>
          <w:bCs/>
          <w:sz w:val="28"/>
          <w:szCs w:val="28"/>
        </w:rPr>
        <w:t xml:space="preserve"> 7.  响应文件接收截止时间：</w:t>
      </w:r>
      <w:r>
        <w:rPr>
          <w:rFonts w:hint="eastAsia" w:ascii="仿宋" w:hAnsi="仿宋" w:eastAsia="仿宋" w:cs="仿宋"/>
          <w:bCs/>
          <w:sz w:val="28"/>
          <w:szCs w:val="28"/>
        </w:rPr>
        <w:t xml:space="preserve">2025年 8月</w:t>
      </w:r>
      <w:r>
        <w:rPr>
          <w:rFonts w:hint="eastAsia" w:ascii="仿宋" w:hAnsi="仿宋" w:eastAsia="仿宋" w:cs="仿宋"/>
          <w:bCs/>
          <w:sz w:val="28"/>
          <w:szCs w:val="28"/>
          <w:lang w:val="en-US" w:eastAsia="zh-CN"/>
        </w:rPr>
        <w:t xml:space="preserve">1</w:t>
      </w:r>
      <w:r>
        <w:rPr>
          <w:rFonts w:hint="eastAsia" w:ascii="仿宋" w:hAnsi="仿宋" w:eastAsia="仿宋" w:cs="仿宋"/>
          <w:bCs/>
          <w:sz w:val="28"/>
          <w:szCs w:val="28"/>
        </w:rPr>
        <w:t xml:space="preserve">日</w:t>
      </w:r>
      <w:r>
        <w:rPr>
          <w:rFonts w:hint="eastAsia" w:ascii="仿宋" w:hAnsi="仿宋" w:eastAsia="仿宋" w:cs="仿宋"/>
          <w:bCs/>
          <w:sz w:val="28"/>
          <w:szCs w:val="28"/>
          <w:lang w:val="en-US" w:eastAsia="zh-CN"/>
        </w:rPr>
        <w:t xml:space="preserve">上午</w:t>
      </w:r>
      <w:r>
        <w:rPr>
          <w:rFonts w:hint="eastAsia" w:ascii="仿宋" w:hAnsi="仿宋" w:eastAsia="仿宋" w:cs="仿宋"/>
          <w:bCs/>
          <w:sz w:val="28"/>
          <w:szCs w:val="28"/>
        </w:rPr>
        <w:t xml:space="preserve">1</w:t>
      </w:r>
      <w:r>
        <w:rPr>
          <w:rFonts w:hint="eastAsia" w:ascii="仿宋" w:hAnsi="仿宋" w:eastAsia="仿宋" w:cs="仿宋"/>
          <w:bCs/>
          <w:sz w:val="28"/>
          <w:szCs w:val="28"/>
          <w:lang w:val="en-US" w:eastAsia="zh-CN"/>
        </w:rPr>
        <w:t xml:space="preserve">0</w:t>
      </w:r>
      <w:r>
        <w:rPr>
          <w:rFonts w:hint="eastAsia" w:ascii="仿宋" w:hAnsi="仿宋" w:eastAsia="仿宋" w:cs="仿宋"/>
          <w:bCs/>
          <w:sz w:val="28"/>
          <w:szCs w:val="28"/>
        </w:rPr>
        <w:t xml:space="preserve">：</w:t>
      </w:r>
      <w:r>
        <w:rPr>
          <w:rFonts w:hint="eastAsia" w:ascii="仿宋" w:hAnsi="仿宋" w:eastAsia="仿宋" w:cs="仿宋"/>
          <w:bCs/>
          <w:sz w:val="28"/>
          <w:szCs w:val="28"/>
          <w:lang w:val="en-US" w:eastAsia="zh-CN"/>
        </w:rPr>
        <w:t xml:space="preserve">0</w:t>
      </w:r>
      <w:r>
        <w:rPr>
          <w:rFonts w:hint="eastAsia" w:ascii="仿宋" w:hAnsi="仿宋" w:eastAsia="仿宋" w:cs="仿宋"/>
          <w:bCs/>
          <w:sz w:val="28"/>
          <w:szCs w:val="28"/>
        </w:rPr>
        <w:t xml:space="preserve">0。</w:t>
      </w:r>
      <w:r>
        <w:rPr>
          <w:rFonts w:hint="eastAsia" w:ascii="仿宋" w:hAnsi="仿宋" w:eastAsia="仿宋" w:cs="仿宋"/>
          <w:b/>
          <w:bCs/>
          <w:sz w:val="28"/>
          <w:szCs w:val="28"/>
        </w:rPr>
      </w:r>
      <w:r/>
    </w:p>
    <w:p>
      <w:pPr>
        <w:pStyle w:val="814"/>
        <w:numPr>
          <w:ilvl w:val="0"/>
          <w:numId w:val="3"/>
        </w:numPr>
        <w:spacing w:line="360" w:lineRule="auto"/>
        <w:tabs>
          <w:tab w:val="left" w:pos="312" w:leader="none"/>
        </w:tabs>
        <w:rPr>
          <w:rFonts w:hint="eastAsia" w:ascii="仿宋" w:hAnsi="仿宋" w:eastAsia="仿宋" w:cs="仿宋"/>
          <w:b/>
          <w:bCs/>
          <w:sz w:val="28"/>
          <w:szCs w:val="28"/>
        </w:rPr>
      </w:pPr>
      <w:r>
        <w:rPr>
          <w:rFonts w:hint="eastAsia" w:ascii="仿宋" w:hAnsi="仿宋" w:eastAsia="仿宋" w:cs="仿宋"/>
          <w:b/>
          <w:bCs/>
          <w:sz w:val="28"/>
          <w:szCs w:val="28"/>
        </w:rPr>
        <w:t xml:space="preserve">响应文件递交地点：苏采云系统。</w:t>
      </w:r>
      <w:r>
        <w:rPr>
          <w:rFonts w:hint="eastAsia" w:ascii="仿宋" w:hAnsi="仿宋" w:eastAsia="仿宋" w:cs="仿宋"/>
          <w:b/>
          <w:bCs/>
          <w:sz w:val="28"/>
          <w:szCs w:val="28"/>
        </w:rPr>
      </w:r>
      <w:r/>
    </w:p>
    <w:p>
      <w:pPr>
        <w:pStyle w:val="814"/>
        <w:ind w:firstLine="562"/>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六、验收及付款方式</w:t>
      </w:r>
      <w:r>
        <w:rPr>
          <w:rFonts w:hint="eastAsia" w:ascii="仿宋" w:hAnsi="仿宋" w:eastAsia="仿宋" w:cs="仿宋"/>
          <w:b/>
          <w:sz w:val="28"/>
          <w:szCs w:val="28"/>
        </w:rPr>
      </w:r>
      <w:r/>
    </w:p>
    <w:p>
      <w:pPr>
        <w:pStyle w:val="814"/>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1.验收：项目完成后由采购人按规定组织验收。</w:t>
      </w:r>
      <w:r>
        <w:rPr>
          <w:rFonts w:hint="eastAsia" w:ascii="仿宋" w:hAnsi="仿宋" w:eastAsia="仿宋" w:cs="仿宋"/>
          <w:bCs/>
          <w:sz w:val="28"/>
          <w:szCs w:val="28"/>
        </w:rPr>
      </w:r>
      <w:r/>
    </w:p>
    <w:p>
      <w:pPr>
        <w:pStyle w:val="814"/>
        <w:ind w:firstLine="562"/>
        <w:spacing w:line="360" w:lineRule="auto"/>
        <w:rPr>
          <w:rFonts w:hint="eastAsia" w:ascii="仿宋" w:hAnsi="仿宋" w:eastAsia="仿宋" w:cs="仿宋"/>
          <w:sz w:val="28"/>
          <w:szCs w:val="28"/>
        </w:rPr>
      </w:pPr>
      <w:r>
        <w:rPr>
          <w:rFonts w:hint="eastAsia" w:ascii="仿宋" w:hAnsi="仿宋" w:eastAsia="仿宋" w:cs="仿宋"/>
          <w:b/>
          <w:sz w:val="28"/>
          <w:szCs w:val="28"/>
        </w:rPr>
        <w:t xml:space="preserve">2.市本级合同款项支付方式:</w:t>
      </w:r>
      <w:r>
        <w:rPr>
          <w:rFonts w:hint="eastAsia" w:ascii="仿宋" w:hAnsi="仿宋" w:eastAsia="仿宋" w:cs="仿宋"/>
          <w:bCs/>
          <w:sz w:val="28"/>
          <w:szCs w:val="28"/>
        </w:rPr>
        <w:t xml:space="preserve">合同签订后一个月内甲方向乙方支付合同总价20%费用，2026年根据当年实际工作量结算项目费用，剩余费用在项目验收后一次性结清。</w:t>
      </w:r>
      <w:r>
        <w:rPr>
          <w:rFonts w:hint="eastAsia" w:ascii="仿宋" w:hAnsi="仿宋" w:eastAsia="仿宋" w:cs="仿宋"/>
          <w:sz w:val="28"/>
          <w:szCs w:val="28"/>
        </w:rPr>
      </w:r>
      <w:r/>
    </w:p>
    <w:p>
      <w:pPr>
        <w:pStyle w:val="814"/>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七、无效投标及废标情形</w:t>
      </w:r>
      <w:r>
        <w:rPr>
          <w:rFonts w:hint="eastAsia" w:ascii="仿宋" w:hAnsi="仿宋" w:eastAsia="仿宋" w:cs="仿宋"/>
          <w:b/>
          <w:sz w:val="28"/>
          <w:szCs w:val="28"/>
        </w:rPr>
      </w:r>
      <w:r/>
    </w:p>
    <w:p>
      <w:pPr>
        <w:pStyle w:val="81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1.符合下列情形之一者，响应供应商投标无效：</w:t>
      </w:r>
      <w:r>
        <w:rPr>
          <w:rFonts w:hint="eastAsia" w:ascii="仿宋" w:hAnsi="仿宋" w:eastAsia="仿宋" w:cs="仿宋"/>
          <w:sz w:val="28"/>
          <w:szCs w:val="28"/>
        </w:rPr>
      </w:r>
      <w:r/>
    </w:p>
    <w:p>
      <w:pPr>
        <w:pStyle w:val="814"/>
        <w:ind w:firstLine="840"/>
        <w:spacing w:line="360" w:lineRule="auto"/>
        <w:rPr>
          <w:rFonts w:hint="eastAsia" w:ascii="仿宋" w:hAnsi="仿宋" w:eastAsia="仿宋" w:cs="仿宋"/>
          <w:sz w:val="28"/>
          <w:szCs w:val="28"/>
        </w:rPr>
      </w:pPr>
      <w:r>
        <w:rPr>
          <w:rFonts w:hint="eastAsia" w:ascii="仿宋" w:hAnsi="仿宋" w:eastAsia="仿宋" w:cs="仿宋"/>
          <w:sz w:val="28"/>
          <w:szCs w:val="28"/>
        </w:rPr>
        <w:t xml:space="preserve">1.1.同一供应商提交两个（含两个）以上不同的响应报价的。</w:t>
      </w:r>
      <w:r>
        <w:rPr>
          <w:rFonts w:hint="eastAsia" w:ascii="仿宋" w:hAnsi="仿宋" w:eastAsia="仿宋" w:cs="仿宋"/>
          <w:sz w:val="28"/>
          <w:szCs w:val="28"/>
        </w:rPr>
      </w:r>
      <w:r/>
    </w:p>
    <w:p>
      <w:pPr>
        <w:pStyle w:val="814"/>
        <w:ind w:firstLine="840"/>
        <w:spacing w:line="360" w:lineRule="auto"/>
        <w:rPr>
          <w:rFonts w:hint="eastAsia" w:ascii="仿宋" w:hAnsi="仿宋" w:eastAsia="仿宋" w:cs="仿宋"/>
          <w:sz w:val="28"/>
          <w:szCs w:val="28"/>
        </w:rPr>
      </w:pPr>
      <w:r>
        <w:rPr>
          <w:rFonts w:hint="eastAsia" w:ascii="仿宋" w:hAnsi="仿宋" w:eastAsia="仿宋" w:cs="仿宋"/>
          <w:sz w:val="28"/>
          <w:szCs w:val="28"/>
        </w:rPr>
        <w:t xml:space="preserve">1.2.不具备采购文件中规定的资格要求的。 </w:t>
      </w:r>
      <w:r>
        <w:rPr>
          <w:rFonts w:hint="eastAsia" w:ascii="仿宋" w:hAnsi="仿宋" w:eastAsia="仿宋" w:cs="仿宋"/>
          <w:sz w:val="28"/>
          <w:szCs w:val="28"/>
        </w:rPr>
      </w:r>
      <w:r/>
    </w:p>
    <w:p>
      <w:pPr>
        <w:pStyle w:val="814"/>
        <w:ind w:firstLine="840"/>
        <w:spacing w:line="360" w:lineRule="auto"/>
        <w:rPr>
          <w:rFonts w:hint="eastAsia" w:ascii="仿宋" w:hAnsi="仿宋" w:eastAsia="仿宋" w:cs="仿宋"/>
          <w:sz w:val="28"/>
          <w:szCs w:val="28"/>
        </w:rPr>
      </w:pPr>
      <w:r>
        <w:rPr>
          <w:rFonts w:hint="eastAsia" w:ascii="仿宋" w:hAnsi="仿宋" w:eastAsia="仿宋" w:cs="仿宋"/>
          <w:sz w:val="28"/>
          <w:szCs w:val="28"/>
        </w:rPr>
        <w:t xml:space="preserve">1.3.响应报价超过了采购预算或最高限价的。 </w:t>
      </w:r>
      <w:r>
        <w:rPr>
          <w:rFonts w:hint="eastAsia" w:ascii="仿宋" w:hAnsi="仿宋" w:eastAsia="仿宋" w:cs="仿宋"/>
          <w:sz w:val="28"/>
          <w:szCs w:val="28"/>
        </w:rPr>
      </w:r>
      <w:r/>
    </w:p>
    <w:p>
      <w:pPr>
        <w:pStyle w:val="814"/>
        <w:ind w:firstLine="840"/>
        <w:spacing w:line="360" w:lineRule="auto"/>
        <w:rPr>
          <w:rFonts w:hint="eastAsia" w:ascii="仿宋" w:hAnsi="仿宋" w:eastAsia="仿宋" w:cs="仿宋"/>
          <w:sz w:val="28"/>
          <w:szCs w:val="28"/>
        </w:rPr>
      </w:pPr>
      <w:r>
        <w:rPr>
          <w:rFonts w:hint="eastAsia" w:ascii="仿宋" w:hAnsi="仿宋" w:eastAsia="仿宋" w:cs="仿宋"/>
          <w:sz w:val="28"/>
          <w:szCs w:val="28"/>
        </w:rPr>
        <w:t xml:space="preserve">1.4.未通过符合性检查的。</w:t>
      </w:r>
      <w:r>
        <w:rPr>
          <w:rFonts w:hint="eastAsia" w:ascii="仿宋" w:hAnsi="仿宋" w:eastAsia="仿宋" w:cs="仿宋"/>
          <w:sz w:val="28"/>
          <w:szCs w:val="28"/>
        </w:rPr>
      </w:r>
      <w:r/>
    </w:p>
    <w:p>
      <w:pPr>
        <w:pStyle w:val="814"/>
        <w:ind w:firstLine="840"/>
        <w:spacing w:line="360" w:lineRule="auto"/>
        <w:rPr>
          <w:rFonts w:hint="eastAsia" w:ascii="仿宋" w:hAnsi="仿宋" w:eastAsia="仿宋" w:cs="仿宋"/>
          <w:sz w:val="28"/>
          <w:szCs w:val="28"/>
        </w:rPr>
      </w:pPr>
      <w:r>
        <w:rPr>
          <w:rFonts w:hint="eastAsia" w:ascii="仿宋" w:hAnsi="仿宋" w:eastAsia="仿宋" w:cs="仿宋"/>
          <w:sz w:val="28"/>
          <w:szCs w:val="28"/>
        </w:rPr>
        <w:t xml:space="preserve">1.5.不符合法律法规和磋商文件中规定的其他实质性要求的。</w:t>
      </w:r>
      <w:r>
        <w:rPr>
          <w:rFonts w:hint="eastAsia" w:ascii="仿宋" w:hAnsi="仿宋" w:eastAsia="仿宋" w:cs="仿宋"/>
          <w:sz w:val="28"/>
          <w:szCs w:val="28"/>
        </w:rPr>
      </w:r>
      <w:r/>
    </w:p>
    <w:p>
      <w:pPr>
        <w:pStyle w:val="814"/>
        <w:ind w:firstLine="840"/>
        <w:spacing w:line="360" w:lineRule="auto"/>
        <w:rPr>
          <w:rFonts w:hint="eastAsia" w:ascii="仿宋" w:hAnsi="仿宋" w:eastAsia="仿宋" w:cs="仿宋"/>
          <w:sz w:val="28"/>
          <w:szCs w:val="28"/>
        </w:rPr>
      </w:pPr>
      <w:r>
        <w:rPr>
          <w:rFonts w:hint="eastAsia" w:ascii="仿宋" w:hAnsi="仿宋" w:eastAsia="仿宋" w:cs="仿宋"/>
          <w:sz w:val="28"/>
          <w:szCs w:val="28"/>
        </w:rPr>
        <w:t xml:space="preserve">1.6.供应商被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cs="仿宋"/>
          <w:sz w:val="28"/>
          <w:szCs w:val="28"/>
        </w:rPr>
      </w:r>
      <w:r/>
    </w:p>
    <w:p>
      <w:pPr>
        <w:pStyle w:val="814"/>
        <w:ind w:firstLine="840"/>
        <w:spacing w:line="360" w:lineRule="auto"/>
        <w:rPr>
          <w:rFonts w:hint="eastAsia" w:ascii="仿宋" w:hAnsi="仿宋" w:eastAsia="仿宋" w:cs="仿宋"/>
          <w:sz w:val="28"/>
          <w:szCs w:val="28"/>
        </w:rPr>
      </w:pPr>
      <w:r>
        <w:rPr>
          <w:rFonts w:hint="eastAsia" w:ascii="仿宋" w:hAnsi="仿宋" w:eastAsia="仿宋" w:cs="仿宋"/>
          <w:sz w:val="28"/>
          <w:szCs w:val="28"/>
        </w:rPr>
        <w:t xml:space="preserve">1.7.响应文件含有采购人不能接受的附加条件的。</w:t>
      </w:r>
      <w:r>
        <w:rPr>
          <w:rFonts w:hint="eastAsia" w:ascii="仿宋" w:hAnsi="仿宋" w:eastAsia="仿宋" w:cs="仿宋"/>
          <w:sz w:val="28"/>
          <w:szCs w:val="28"/>
        </w:rPr>
      </w:r>
      <w:r/>
    </w:p>
    <w:p>
      <w:pPr>
        <w:pStyle w:val="814"/>
        <w:ind w:firstLine="840"/>
        <w:spacing w:line="360" w:lineRule="auto"/>
        <w:rPr>
          <w:rFonts w:hint="eastAsia" w:ascii="仿宋" w:hAnsi="仿宋" w:eastAsia="仿宋" w:cs="仿宋"/>
          <w:sz w:val="28"/>
          <w:szCs w:val="28"/>
        </w:rPr>
      </w:pPr>
      <w:r>
        <w:rPr>
          <w:rFonts w:hint="eastAsia" w:ascii="仿宋" w:hAnsi="仿宋" w:eastAsia="仿宋" w:cs="仿宋"/>
          <w:sz w:val="28"/>
          <w:szCs w:val="28"/>
        </w:rPr>
        <w:t xml:space="preserve">1.8.谈判小组认为供应商的报价明显低于其他通过符合性审查供应商的报价，有可能影响产品质量或者不能诚信履约的，应当要求其在30分钟内提供书面说明，必要时提交相关证明材料；供应商不能证明其报价合理性的，谈判小组应当将其作为无效响应处理。</w:t>
      </w:r>
      <w:r>
        <w:rPr>
          <w:rFonts w:hint="eastAsia" w:ascii="仿宋" w:hAnsi="仿宋" w:eastAsia="仿宋" w:cs="仿宋"/>
          <w:sz w:val="28"/>
          <w:szCs w:val="28"/>
        </w:rPr>
      </w:r>
      <w:r/>
    </w:p>
    <w:p>
      <w:pPr>
        <w:pStyle w:val="814"/>
        <w:ind w:firstLine="840"/>
        <w:spacing w:line="360" w:lineRule="auto"/>
        <w:rPr>
          <w:rFonts w:hint="eastAsia" w:ascii="仿宋" w:hAnsi="仿宋" w:eastAsia="仿宋" w:cs="仿宋"/>
          <w:sz w:val="28"/>
          <w:szCs w:val="28"/>
        </w:rPr>
      </w:pPr>
      <w:r>
        <w:rPr>
          <w:rFonts w:hint="eastAsia" w:ascii="仿宋" w:hAnsi="仿宋" w:eastAsia="仿宋" w:cs="仿宋"/>
          <w:sz w:val="28"/>
          <w:szCs w:val="28"/>
        </w:rPr>
        <w:t xml:space="preserve">1.9.响应文件未按照磋商文件要求加盖电子签章。</w:t>
      </w:r>
      <w:r>
        <w:rPr>
          <w:rFonts w:hint="eastAsia" w:ascii="仿宋" w:hAnsi="仿宋" w:eastAsia="仿宋" w:cs="仿宋"/>
          <w:sz w:val="28"/>
          <w:szCs w:val="28"/>
        </w:rPr>
      </w:r>
      <w:r/>
    </w:p>
    <w:p>
      <w:pPr>
        <w:pStyle w:val="814"/>
        <w:ind w:firstLine="840"/>
        <w:spacing w:line="360" w:lineRule="auto"/>
        <w:rPr>
          <w:rFonts w:hint="eastAsia" w:ascii="仿宋" w:hAnsi="仿宋" w:eastAsia="仿宋" w:cs="仿宋"/>
          <w:sz w:val="28"/>
          <w:szCs w:val="28"/>
        </w:rPr>
      </w:pPr>
      <w:r>
        <w:rPr>
          <w:rFonts w:hint="eastAsia" w:ascii="仿宋" w:hAnsi="仿宋" w:eastAsia="仿宋" w:cs="仿宋"/>
          <w:sz w:val="28"/>
          <w:szCs w:val="28"/>
        </w:rPr>
        <w:t xml:space="preserve">1.10.供应商在系统规定的时间内未成功解密电子响应文件的。</w:t>
      </w:r>
      <w:r>
        <w:rPr>
          <w:rFonts w:hint="eastAsia" w:ascii="仿宋" w:hAnsi="仿宋" w:eastAsia="仿宋" w:cs="仿宋"/>
          <w:sz w:val="28"/>
          <w:szCs w:val="28"/>
        </w:rPr>
      </w:r>
      <w:r/>
    </w:p>
    <w:p>
      <w:pPr>
        <w:pStyle w:val="814"/>
        <w:ind w:firstLine="840"/>
        <w:spacing w:line="360" w:lineRule="auto"/>
        <w:rPr>
          <w:rFonts w:hint="eastAsia" w:ascii="仿宋" w:hAnsi="仿宋" w:eastAsia="仿宋" w:cs="仿宋"/>
          <w:sz w:val="28"/>
          <w:szCs w:val="28"/>
        </w:rPr>
      </w:pPr>
      <w:r>
        <w:rPr>
          <w:rFonts w:hint="eastAsia" w:ascii="仿宋" w:hAnsi="仿宋" w:eastAsia="仿宋" w:cs="仿宋"/>
          <w:sz w:val="28"/>
          <w:szCs w:val="28"/>
        </w:rPr>
        <w:t xml:space="preserve">1.11.供应商在规定的时间内未提交最终报价的。</w:t>
      </w:r>
      <w:r>
        <w:rPr>
          <w:rFonts w:hint="eastAsia" w:ascii="仿宋" w:hAnsi="仿宋" w:eastAsia="仿宋" w:cs="仿宋"/>
          <w:sz w:val="28"/>
          <w:szCs w:val="28"/>
        </w:rPr>
      </w:r>
      <w:r/>
    </w:p>
    <w:p>
      <w:pPr>
        <w:pStyle w:val="814"/>
        <w:ind w:firstLine="840"/>
        <w:spacing w:line="360" w:lineRule="auto"/>
        <w:rPr>
          <w:rFonts w:hint="eastAsia" w:ascii="仿宋" w:hAnsi="仿宋" w:eastAsia="仿宋" w:cs="仿宋"/>
          <w:sz w:val="28"/>
          <w:szCs w:val="28"/>
        </w:rPr>
      </w:pPr>
      <w:r>
        <w:rPr>
          <w:rFonts w:hint="eastAsia" w:ascii="仿宋" w:hAnsi="仿宋" w:eastAsia="仿宋" w:cs="仿宋"/>
          <w:sz w:val="28"/>
          <w:szCs w:val="28"/>
        </w:rPr>
        <w:t xml:space="preserve">1.12.未完整上传响应文件电子文档的，或上传的文件打不开的。</w:t>
      </w:r>
      <w:r>
        <w:rPr>
          <w:rFonts w:hint="eastAsia" w:ascii="仿宋" w:hAnsi="仿宋" w:eastAsia="仿宋" w:cs="仿宋"/>
          <w:sz w:val="28"/>
          <w:szCs w:val="28"/>
        </w:rPr>
      </w:r>
      <w:r/>
    </w:p>
    <w:p>
      <w:pPr>
        <w:pStyle w:val="814"/>
        <w:ind w:firstLine="840"/>
        <w:spacing w:line="360" w:lineRule="auto"/>
        <w:rPr>
          <w:rFonts w:hint="eastAsia" w:ascii="仿宋" w:hAnsi="仿宋" w:eastAsia="仿宋" w:cs="仿宋"/>
          <w:sz w:val="28"/>
          <w:szCs w:val="28"/>
        </w:rPr>
      </w:pPr>
      <w:r>
        <w:rPr>
          <w:rFonts w:hint="eastAsia" w:ascii="仿宋" w:hAnsi="仿宋" w:eastAsia="仿宋" w:cs="仿宋"/>
          <w:sz w:val="28"/>
          <w:szCs w:val="28"/>
        </w:rPr>
        <w:t xml:space="preserve">1.13.其他法律法规及本磋商文件规定的属无效响应的情形。</w:t>
      </w:r>
      <w:r>
        <w:rPr>
          <w:rFonts w:hint="eastAsia" w:ascii="仿宋" w:hAnsi="仿宋" w:eastAsia="仿宋" w:cs="仿宋"/>
          <w:sz w:val="28"/>
          <w:szCs w:val="28"/>
        </w:rPr>
      </w:r>
      <w:r/>
    </w:p>
    <w:p>
      <w:pPr>
        <w:pStyle w:val="81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 2.符合下列情形之一者，本采购项目废标：</w:t>
      </w:r>
      <w:r>
        <w:rPr>
          <w:rFonts w:hint="eastAsia" w:ascii="仿宋" w:hAnsi="仿宋" w:eastAsia="仿宋" w:cs="仿宋"/>
          <w:sz w:val="28"/>
          <w:szCs w:val="28"/>
        </w:rPr>
      </w:r>
      <w:r/>
    </w:p>
    <w:p>
      <w:pPr>
        <w:pStyle w:val="814"/>
        <w:ind w:firstLine="840"/>
        <w:spacing w:line="360" w:lineRule="auto"/>
        <w:rPr>
          <w:rFonts w:hint="eastAsia" w:ascii="仿宋" w:hAnsi="仿宋" w:eastAsia="仿宋" w:cs="仿宋"/>
          <w:sz w:val="28"/>
          <w:szCs w:val="28"/>
        </w:rPr>
      </w:pPr>
      <w:r>
        <w:rPr>
          <w:rFonts w:hint="eastAsia" w:ascii="仿宋" w:hAnsi="仿宋" w:eastAsia="仿宋" w:cs="仿宋"/>
          <w:sz w:val="28"/>
          <w:szCs w:val="28"/>
        </w:rPr>
        <w:t xml:space="preserve">2.1.出现影响采购公正的违法、违规行为的。</w:t>
      </w:r>
      <w:r>
        <w:rPr>
          <w:rFonts w:hint="eastAsia" w:ascii="仿宋" w:hAnsi="仿宋" w:eastAsia="仿宋" w:cs="仿宋"/>
          <w:sz w:val="28"/>
          <w:szCs w:val="28"/>
        </w:rPr>
      </w:r>
      <w:r/>
    </w:p>
    <w:p>
      <w:pPr>
        <w:pStyle w:val="814"/>
        <w:ind w:firstLine="840"/>
        <w:spacing w:line="360" w:lineRule="auto"/>
        <w:rPr>
          <w:rFonts w:hint="eastAsia" w:ascii="仿宋" w:hAnsi="仿宋" w:eastAsia="仿宋" w:cs="仿宋"/>
          <w:sz w:val="28"/>
          <w:szCs w:val="28"/>
        </w:rPr>
      </w:pPr>
      <w:r>
        <w:rPr>
          <w:rFonts w:hint="eastAsia" w:ascii="仿宋" w:hAnsi="仿宋" w:eastAsia="仿宋" w:cs="仿宋"/>
          <w:sz w:val="28"/>
          <w:szCs w:val="28"/>
        </w:rPr>
        <w:t xml:space="preserve">2.2.因重大变故，采购任务取消的。</w:t>
      </w:r>
      <w:r>
        <w:rPr>
          <w:rFonts w:hint="eastAsia" w:ascii="仿宋" w:hAnsi="仿宋" w:eastAsia="仿宋" w:cs="仿宋"/>
          <w:sz w:val="28"/>
          <w:szCs w:val="28"/>
        </w:rPr>
      </w:r>
      <w:r/>
    </w:p>
    <w:p>
      <w:pPr>
        <w:pStyle w:val="814"/>
        <w:ind w:firstLine="840"/>
        <w:spacing w:line="360" w:lineRule="auto"/>
        <w:rPr>
          <w:rFonts w:hint="eastAsia" w:ascii="仿宋" w:hAnsi="仿宋" w:eastAsia="仿宋" w:cs="仿宋"/>
          <w:sz w:val="28"/>
          <w:szCs w:val="28"/>
        </w:rPr>
      </w:pPr>
      <w:r>
        <w:rPr>
          <w:rFonts w:hint="eastAsia" w:ascii="仿宋" w:hAnsi="仿宋" w:eastAsia="仿宋" w:cs="仿宋"/>
          <w:sz w:val="28"/>
          <w:szCs w:val="28"/>
        </w:rPr>
        <w:t xml:space="preserve">2.3.因系统故障原因造成磋商无法继续进行的。</w:t>
      </w:r>
      <w:r>
        <w:rPr>
          <w:rFonts w:hint="eastAsia" w:ascii="仿宋" w:hAnsi="仿宋" w:eastAsia="仿宋" w:cs="仿宋"/>
          <w:sz w:val="28"/>
          <w:szCs w:val="28"/>
        </w:rPr>
      </w:r>
      <w:r/>
    </w:p>
    <w:p>
      <w:pPr>
        <w:pStyle w:val="814"/>
        <w:ind w:firstLine="562"/>
        <w:spacing w:line="520" w:lineRule="exact"/>
        <w:rPr>
          <w:rFonts w:hint="eastAsia" w:ascii="仿宋" w:hAnsi="仿宋" w:eastAsia="仿宋" w:cs="仿宋"/>
          <w:b/>
          <w:bCs/>
          <w:sz w:val="28"/>
          <w:szCs w:val="28"/>
        </w:rPr>
      </w:pPr>
      <w:r>
        <w:rPr>
          <w:rFonts w:hint="eastAsia" w:ascii="仿宋" w:hAnsi="仿宋" w:eastAsia="仿宋" w:cs="仿宋"/>
          <w:b/>
          <w:bCs/>
          <w:sz w:val="28"/>
          <w:szCs w:val="28"/>
        </w:rPr>
        <w:t xml:space="preserve">八、其它说明</w:t>
      </w:r>
      <w:r>
        <w:rPr>
          <w:rFonts w:hint="eastAsia" w:ascii="仿宋" w:hAnsi="仿宋" w:eastAsia="仿宋" w:cs="仿宋"/>
          <w:b/>
          <w:bCs/>
          <w:sz w:val="28"/>
          <w:szCs w:val="28"/>
        </w:rPr>
      </w:r>
      <w:r/>
    </w:p>
    <w:p>
      <w:pPr>
        <w:pStyle w:val="81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1.无论本次采购的过程和结果如何，响应供应商自行承担所有与本次采购有关的全部费用。</w:t>
      </w:r>
      <w:r>
        <w:rPr>
          <w:rFonts w:hint="eastAsia" w:ascii="仿宋" w:hAnsi="仿宋" w:eastAsia="仿宋" w:cs="仿宋"/>
          <w:sz w:val="28"/>
          <w:szCs w:val="28"/>
        </w:rPr>
      </w:r>
      <w:r/>
    </w:p>
    <w:p>
      <w:pPr>
        <w:pStyle w:val="81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2.办理政采贷和履约保函（保险）扶持政策</w:t>
      </w:r>
      <w:r>
        <w:rPr>
          <w:rFonts w:hint="eastAsia" w:ascii="仿宋" w:hAnsi="仿宋" w:eastAsia="仿宋" w:cs="仿宋"/>
          <w:sz w:val="28"/>
          <w:szCs w:val="28"/>
        </w:rPr>
      </w:r>
      <w:r/>
    </w:p>
    <w:p>
      <w:pPr>
        <w:pStyle w:val="814"/>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供应商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仿宋" w:hAnsi="仿宋" w:eastAsia="仿宋" w:cs="仿宋"/>
          <w:sz w:val="28"/>
          <w:szCs w:val="28"/>
        </w:rPr>
      </w:r>
      <w:r/>
    </w:p>
    <w:p>
      <w:pPr>
        <w:pStyle w:val="81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3.电子招标投标交易平台</w:t>
      </w:r>
      <w:r>
        <w:rPr>
          <w:rFonts w:hint="eastAsia" w:ascii="仿宋" w:hAnsi="仿宋" w:eastAsia="仿宋" w:cs="仿宋"/>
          <w:sz w:val="28"/>
          <w:szCs w:val="28"/>
        </w:rPr>
      </w:r>
      <w:r/>
    </w:p>
    <w:p>
      <w:pPr>
        <w:pStyle w:val="814"/>
        <w:ind w:firstLine="560"/>
        <w:spacing w:line="360" w:lineRule="auto"/>
        <w:rPr>
          <w:rFonts w:hint="eastAsia" w:ascii="仿宋" w:hAnsi="仿宋" w:eastAsia="仿宋" w:cs="仿宋"/>
          <w:sz w:val="28"/>
          <w:szCs w:val="28"/>
        </w:rPr>
      </w:pPr>
      <w:r>
        <w:rPr>
          <w:rFonts w:hint="eastAsia" w:ascii="仿宋" w:hAnsi="仿宋" w:eastAsia="仿宋" w:cs="仿宋"/>
          <w:sz w:val="28"/>
          <w:szCs w:val="28"/>
          <w:lang w:eastAsia="en-US"/>
        </w:rPr>
        <w:t xml:space="preserve">电子招标投标交易平台（即“苏采云”系统，网址：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"http://jszfcg.jsczt.cn/）相关要求是本采购文件的组成部分。" </w:instrText>
      </w:r>
      <w:r>
        <w:rPr>
          <w:rFonts w:hint="eastAsia" w:ascii="仿宋" w:hAnsi="仿宋" w:eastAsia="仿宋" w:cs="仿宋"/>
          <w:sz w:val="28"/>
          <w:szCs w:val="28"/>
        </w:rPr>
        <w:fldChar w:fldCharType="separate"/>
      </w:r>
      <w:r>
        <w:rPr>
          <w:rFonts w:hint="eastAsia" w:ascii="仿宋" w:hAnsi="仿宋" w:eastAsia="仿宋" w:cs="仿宋"/>
          <w:sz w:val="28"/>
          <w:szCs w:val="28"/>
          <w:lang w:eastAsia="en-US"/>
        </w:rPr>
        <w:t xml:space="preserve">http://jszfcg.jsczt.cn/）相关要求是本采购文件的组成部分。</w:t>
      </w:r>
      <w:r>
        <w:rPr>
          <w:rFonts w:hint="eastAsia" w:ascii="仿宋" w:hAnsi="仿宋" w:eastAsia="仿宋" w:cs="仿宋"/>
          <w:sz w:val="28"/>
          <w:szCs w:val="28"/>
          <w:lang w:eastAsia="en-US"/>
        </w:rPr>
        <w:fldChar w:fldCharType="end"/>
      </w:r>
      <w:r>
        <w:rPr>
          <w:rFonts w:hint="eastAsia" w:ascii="仿宋" w:hAnsi="仿宋" w:eastAsia="仿宋" w:cs="仿宋"/>
          <w:sz w:val="28"/>
          <w:szCs w:val="28"/>
        </w:rPr>
      </w:r>
      <w:r/>
    </w:p>
    <w:p>
      <w:pPr>
        <w:pStyle w:val="81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3.1响应文件线上格式要求</w:t>
      </w:r>
      <w:r>
        <w:rPr>
          <w:rFonts w:hint="eastAsia" w:ascii="仿宋" w:hAnsi="仿宋" w:eastAsia="仿宋" w:cs="仿宋"/>
          <w:sz w:val="28"/>
          <w:szCs w:val="28"/>
        </w:rPr>
      </w:r>
      <w:r/>
    </w:p>
    <w:p>
      <w:pPr>
        <w:pStyle w:val="81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（1）供应商应当通过“苏采云”系统提交数据电文形式的响应文件（即电子投标）。</w:t>
      </w:r>
      <w:r>
        <w:rPr>
          <w:rFonts w:hint="eastAsia" w:ascii="仿宋" w:hAnsi="仿宋" w:eastAsia="仿宋" w:cs="仿宋"/>
          <w:sz w:val="28"/>
          <w:szCs w:val="28"/>
        </w:rPr>
      </w:r>
      <w:r/>
    </w:p>
    <w:p>
      <w:pPr>
        <w:pStyle w:val="81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 通过“苏采云”系统提交政府采购客户端工具导出加密的响应文件（后缀名为zip）。响应文件不得超过150M！</w:t>
      </w:r>
      <w:r>
        <w:rPr>
          <w:rFonts w:hint="eastAsia" w:ascii="仿宋" w:hAnsi="仿宋" w:eastAsia="仿宋" w:cs="仿宋"/>
          <w:sz w:val="28"/>
          <w:szCs w:val="28"/>
        </w:rPr>
      </w:r>
      <w:r/>
    </w:p>
    <w:p>
      <w:pPr>
        <w:pStyle w:val="81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（3）本项目采用线上投标，即供应商响应文件从政府采购客户端工具制作通过“苏采云”系统提交，未提供线上响应文件的，投标无效。</w:t>
      </w:r>
      <w:r>
        <w:rPr>
          <w:rFonts w:hint="eastAsia" w:ascii="仿宋" w:hAnsi="仿宋" w:eastAsia="仿宋" w:cs="仿宋"/>
          <w:sz w:val="28"/>
          <w:szCs w:val="28"/>
        </w:rPr>
      </w:r>
      <w:r/>
    </w:p>
    <w:p>
      <w:pPr>
        <w:pStyle w:val="814"/>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3.2谈判仪式</w:t>
      </w:r>
      <w:r>
        <w:rPr>
          <w:rFonts w:ascii="仿宋" w:hAnsi="仿宋" w:eastAsia="仿宋" w:cs="仿宋"/>
          <w:sz w:val="28"/>
          <w:szCs w:val="28"/>
        </w:rPr>
      </w:r>
      <w:r/>
    </w:p>
    <w:p>
      <w:pPr>
        <w:pStyle w:val="81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（1）开标当天各供应商及时登录不见面开标大厅，响应文件提交截止时间后，采购代理机构将在系统</w:t>
      </w:r>
      <w:r>
        <w:rPr>
          <w:rFonts w:hint="eastAsia" w:ascii="仿宋" w:hAnsi="仿宋" w:eastAsia="仿宋" w:cs="仿宋"/>
          <w:sz w:val="28"/>
          <w:szCs w:val="28"/>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rFonts w:hint="eastAsia" w:ascii="仿宋" w:hAnsi="仿宋" w:eastAsia="仿宋" w:cs="仿宋"/>
          <w:sz w:val="28"/>
          <w:szCs w:val="28"/>
        </w:rPr>
      </w:r>
      <w:r/>
    </w:p>
    <w:p>
      <w:pPr>
        <w:pStyle w:val="814"/>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各供应商请关注开标大厅交流区，在开标结束后，请勿离开开标大厅，采购人或采购代理机构通过“苏采云”系统通知最后报价填报后，所有的响应供应商须在15分钟内填写并提交最后报价，未在规定时间内提交最后报价的，视作无效响应处理。</w:t>
      </w:r>
      <w:r>
        <w:rPr>
          <w:rFonts w:ascii="仿宋" w:hAnsi="仿宋" w:eastAsia="仿宋" w:cs="仿宋"/>
          <w:sz w:val="28"/>
          <w:szCs w:val="28"/>
        </w:rPr>
      </w:r>
      <w:r/>
    </w:p>
    <w:p>
      <w:pPr>
        <w:pStyle w:val="814"/>
        <w:jc w:val="center"/>
        <w:spacing w:line="520" w:lineRule="exact"/>
        <w:tabs>
          <w:tab w:val="left" w:pos="720" w:leader="none"/>
        </w:tabs>
        <w:rPr>
          <w:rFonts w:hint="eastAsia" w:ascii="宋体" w:hAnsi="宋体" w:cs="方正仿宋_GB2312"/>
          <w:b/>
          <w:sz w:val="36"/>
          <w:szCs w:val="36"/>
        </w:rPr>
      </w:pPr>
      <w:r>
        <w:rPr>
          <w:rFonts w:hint="eastAsia" w:ascii="宋体" w:hAnsi="宋体" w:cs="方正仿宋_GB2312"/>
          <w:b/>
          <w:sz w:val="36"/>
          <w:szCs w:val="36"/>
        </w:rPr>
      </w:r>
      <w:r/>
    </w:p>
    <w:p>
      <w:pPr>
        <w:pStyle w:val="814"/>
        <w:ind w:firstLine="2530"/>
        <w:spacing w:line="520" w:lineRule="exact"/>
        <w:tabs>
          <w:tab w:val="left" w:pos="720" w:leader="none"/>
        </w:tabs>
        <w:rPr>
          <w:rFonts w:hint="eastAsia" w:ascii="仿宋" w:hAnsi="仿宋" w:eastAsia="仿宋" w:cs="仿宋"/>
          <w:b/>
          <w:sz w:val="36"/>
          <w:szCs w:val="36"/>
        </w:rPr>
      </w:pPr>
      <w:r>
        <w:rPr>
          <w:rFonts w:hint="eastAsia" w:ascii="宋体" w:hAnsi="宋体" w:cs="方正仿宋_GB2312"/>
          <w:b/>
          <w:sz w:val="36"/>
          <w:szCs w:val="36"/>
        </w:rPr>
        <w:br w:type="page" w:clear="all"/>
      </w:r>
      <w:r>
        <w:rPr>
          <w:rFonts w:hint="eastAsia" w:ascii="宋体" w:hAnsi="宋体" w:cs="方正仿宋_GB2312"/>
          <w:b/>
          <w:sz w:val="36"/>
          <w:szCs w:val="36"/>
        </w:rPr>
        <w:t xml:space="preserve">   </w:t>
      </w:r>
      <w:r>
        <w:rPr>
          <w:rFonts w:hint="eastAsia" w:ascii="仿宋" w:hAnsi="仿宋" w:eastAsia="仿宋" w:cs="仿宋"/>
          <w:b/>
          <w:sz w:val="36"/>
          <w:szCs w:val="36"/>
        </w:rPr>
        <w:t xml:space="preserve">第三章   响应文件格式</w:t>
      </w:r>
      <w:r>
        <w:rPr>
          <w:rFonts w:hint="eastAsia" w:ascii="仿宋" w:hAnsi="仿宋" w:eastAsia="仿宋" w:cs="仿宋"/>
          <w:b/>
          <w:sz w:val="36"/>
          <w:szCs w:val="36"/>
        </w:rPr>
      </w:r>
      <w:r/>
    </w:p>
    <w:p>
      <w:pPr>
        <w:pStyle w:val="8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一、响应文件内容（具体见电子响应文件模块）</w:t>
      </w:r>
      <w:r>
        <w:rPr>
          <w:rFonts w:hint="eastAsia" w:ascii="仿宋" w:hAnsi="仿宋" w:eastAsia="仿宋" w:cs="仿宋"/>
          <w:sz w:val="28"/>
          <w:szCs w:val="28"/>
        </w:rPr>
      </w:r>
      <w:r/>
    </w:p>
    <w:p>
      <w:pPr>
        <w:pStyle w:val="8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1、法定代表人的身份证明书（格式见附件一） ；</w:t>
      </w:r>
      <w:r>
        <w:rPr>
          <w:rFonts w:hint="eastAsia" w:ascii="仿宋" w:hAnsi="仿宋" w:eastAsia="仿宋" w:cs="仿宋"/>
          <w:sz w:val="28"/>
          <w:szCs w:val="28"/>
        </w:rPr>
      </w:r>
      <w:r/>
    </w:p>
    <w:p>
      <w:pPr>
        <w:pStyle w:val="8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2、法定代表人授权委托书（格式见附件二）；</w:t>
      </w:r>
      <w:r>
        <w:rPr>
          <w:rFonts w:hint="eastAsia" w:ascii="仿宋" w:hAnsi="仿宋" w:eastAsia="仿宋" w:cs="仿宋"/>
          <w:sz w:val="28"/>
          <w:szCs w:val="28"/>
        </w:rPr>
      </w:r>
      <w:r/>
    </w:p>
    <w:p>
      <w:pPr>
        <w:pStyle w:val="8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3、法人或者其他组织的证明文件复印件；</w:t>
      </w:r>
      <w:r>
        <w:rPr>
          <w:rFonts w:hint="eastAsia" w:ascii="仿宋" w:hAnsi="仿宋" w:eastAsia="仿宋" w:cs="仿宋"/>
          <w:sz w:val="28"/>
          <w:szCs w:val="28"/>
        </w:rPr>
        <w:t xml:space="preserve"> </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814"/>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4、符合《政府采购法》第二十二条规定条件的声明函（格式见附件三）。</w:t>
      </w:r>
      <w:r>
        <w:rPr>
          <w:rFonts w:hint="eastAsia" w:ascii="仿宋" w:hAnsi="仿宋" w:eastAsia="仿宋" w:cs="仿宋"/>
          <w:bCs/>
          <w:sz w:val="28"/>
          <w:szCs w:val="28"/>
        </w:rPr>
      </w:r>
      <w:r/>
    </w:p>
    <w:p>
      <w:pPr>
        <w:pStyle w:val="814"/>
        <w:ind w:firstLine="480"/>
        <w:spacing w:line="360" w:lineRule="auto"/>
        <w:rPr>
          <w:rFonts w:hint="eastAsia" w:ascii="仿宋" w:hAnsi="仿宋" w:eastAsia="仿宋" w:cs="仿宋"/>
          <w:iCs/>
          <w:sz w:val="28"/>
          <w:szCs w:val="28"/>
        </w:rPr>
      </w:pPr>
      <w:r>
        <w:rPr>
          <w:rFonts w:hint="eastAsia" w:ascii="仿宋" w:hAnsi="仿宋" w:eastAsia="仿宋" w:cs="仿宋"/>
          <w:iCs/>
          <w:sz w:val="28"/>
          <w:szCs w:val="28"/>
        </w:rPr>
        <w:t xml:space="preserve">5、报价一览表（格式见附件四）；</w:t>
      </w:r>
      <w:r>
        <w:rPr>
          <w:rFonts w:hint="eastAsia" w:ascii="仿宋" w:hAnsi="仿宋" w:eastAsia="仿宋" w:cs="仿宋"/>
          <w:iCs/>
          <w:sz w:val="28"/>
          <w:szCs w:val="28"/>
        </w:rPr>
      </w:r>
      <w:r/>
    </w:p>
    <w:p>
      <w:pPr>
        <w:pStyle w:val="814"/>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6、联合体协议（格式自拟，明确各方的分工）；</w:t>
      </w:r>
      <w:r>
        <w:rPr>
          <w:rFonts w:ascii="仿宋" w:hAnsi="仿宋" w:eastAsia="仿宋" w:cs="仿宋"/>
          <w:sz w:val="28"/>
          <w:szCs w:val="28"/>
        </w:rPr>
      </w:r>
      <w:r/>
    </w:p>
    <w:p>
      <w:pPr>
        <w:pStyle w:val="814"/>
        <w:ind w:firstLine="480"/>
        <w:spacing w:line="360" w:lineRule="auto"/>
        <w:rPr>
          <w:rFonts w:ascii="仿宋" w:hAnsi="仿宋" w:eastAsia="仿宋" w:cs="仿宋"/>
          <w:sz w:val="28"/>
          <w:szCs w:val="28"/>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、项目实施方案；</w:t>
      </w:r>
      <w:r>
        <w:rPr>
          <w:rFonts w:ascii="仿宋" w:hAnsi="仿宋" w:eastAsia="仿宋" w:cs="仿宋"/>
          <w:sz w:val="28"/>
          <w:szCs w:val="28"/>
        </w:rPr>
      </w:r>
      <w:r/>
    </w:p>
    <w:p>
      <w:pPr>
        <w:pStyle w:val="814"/>
        <w:ind w:firstLine="48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、响应供应商认为有必要提供的其他资料。</w:t>
      </w:r>
      <w:r>
        <w:rPr>
          <w:rFonts w:hint="eastAsia" w:ascii="仿宋" w:hAnsi="仿宋" w:eastAsia="仿宋" w:cs="仿宋"/>
          <w:sz w:val="28"/>
          <w:szCs w:val="28"/>
        </w:rPr>
      </w:r>
      <w:r/>
    </w:p>
    <w:p>
      <w:pPr>
        <w:pStyle w:val="829"/>
      </w:pPr>
      <w:r/>
      <w:r/>
    </w:p>
    <w:p>
      <w:pPr>
        <w:pStyle w:val="814"/>
        <w:spacing w:line="500" w:lineRule="exact"/>
        <w:rPr>
          <w:rFonts w:ascii="宋体" w:hAnsi="宋体" w:cs="方正仿宋_GB2312"/>
          <w:b/>
          <w:sz w:val="28"/>
          <w:szCs w:val="28"/>
        </w:rPr>
      </w:pPr>
      <w:r>
        <w:rPr>
          <w:rFonts w:ascii="宋体" w:hAnsi="宋体" w:cs="方正仿宋_GB2312"/>
          <w:b/>
          <w:sz w:val="28"/>
          <w:szCs w:val="28"/>
        </w:rPr>
      </w:r>
      <w:r/>
    </w:p>
    <w:p>
      <w:pPr>
        <w:pStyle w:val="829"/>
      </w:pPr>
      <w:r/>
      <w:r/>
    </w:p>
    <w:p>
      <w:pPr>
        <w:pStyle w:val="829"/>
        <w:rPr>
          <w:rFonts w:hint="eastAsia"/>
        </w:rPr>
      </w:pPr>
      <w:r>
        <w:rPr>
          <w:rFonts w:hint="eastAsia"/>
        </w:rPr>
      </w:r>
      <w:r/>
    </w:p>
    <w:p>
      <w:pPr>
        <w:pStyle w:val="814"/>
        <w:spacing w:line="500" w:lineRule="exact"/>
        <w:rPr>
          <w:rFonts w:hint="eastAsia" w:ascii="仿宋" w:hAnsi="仿宋" w:eastAsia="仿宋" w:cs="仿宋"/>
          <w:b/>
          <w:sz w:val="28"/>
          <w:szCs w:val="28"/>
        </w:rPr>
      </w:pPr>
      <w:r>
        <w:rPr>
          <w:rFonts w:hint="eastAsia" w:ascii="宋体" w:hAnsi="宋体" w:cs="方正仿宋_GB2312"/>
          <w:b/>
          <w:sz w:val="28"/>
          <w:szCs w:val="28"/>
        </w:rPr>
        <w:br w:type="page" w:clear="all"/>
      </w:r>
      <w:r>
        <w:rPr>
          <w:rFonts w:hint="eastAsia" w:ascii="仿宋" w:hAnsi="仿宋" w:eastAsia="仿宋" w:cs="仿宋"/>
          <w:b/>
          <w:sz w:val="28"/>
          <w:szCs w:val="28"/>
        </w:rPr>
        <w:t xml:space="preserve">附件一</w:t>
      </w:r>
      <w:r>
        <w:rPr>
          <w:rFonts w:hint="eastAsia" w:ascii="仿宋" w:hAnsi="仿宋" w:eastAsia="仿宋" w:cs="仿宋"/>
          <w:b/>
          <w:sz w:val="32"/>
          <w:szCs w:val="32"/>
        </w:rPr>
        <w:t xml:space="preserve">          </w:t>
      </w:r>
      <w:r>
        <w:rPr>
          <w:rFonts w:hint="eastAsia" w:ascii="仿宋" w:hAnsi="仿宋" w:eastAsia="仿宋" w:cs="仿宋"/>
          <w:b/>
          <w:sz w:val="28"/>
          <w:szCs w:val="28"/>
        </w:rPr>
      </w:r>
      <w:r/>
    </w:p>
    <w:p>
      <w:pPr>
        <w:pStyle w:val="822"/>
        <w:ind w:firstLine="2108"/>
        <w:spacing w:line="360" w:lineRule="auto"/>
        <w:rPr>
          <w:rFonts w:hint="eastAsia" w:ascii="仿宋" w:hAnsi="仿宋" w:eastAsia="仿宋" w:cs="仿宋"/>
          <w:b/>
          <w:color w:val="000000"/>
          <w:sz w:val="30"/>
        </w:rPr>
      </w:pPr>
      <w:r>
        <w:rPr>
          <w:rFonts w:hint="eastAsia" w:ascii="仿宋" w:hAnsi="仿宋" w:eastAsia="仿宋" w:cs="仿宋"/>
          <w:b/>
          <w:color w:val="000000"/>
          <w:sz w:val="30"/>
        </w:rPr>
        <w:t xml:space="preserve">法定代表人身份证明书</w:t>
      </w:r>
      <w:r>
        <w:rPr>
          <w:rFonts w:hint="eastAsia" w:ascii="仿宋" w:hAnsi="仿宋" w:eastAsia="仿宋" w:cs="仿宋"/>
          <w:b/>
          <w:color w:val="000000"/>
          <w:sz w:val="30"/>
        </w:rPr>
      </w:r>
      <w:r/>
    </w:p>
    <w:p>
      <w:pPr>
        <w:pStyle w:val="814"/>
        <w:ind w:firstLine="480"/>
        <w:spacing w:line="480" w:lineRule="exact"/>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 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职务，为法定代表人，特此证明。</w:t>
      </w:r>
      <w:r>
        <w:rPr>
          <w:rFonts w:hint="eastAsia" w:ascii="仿宋" w:hAnsi="仿宋" w:eastAsia="仿宋" w:cs="仿宋"/>
          <w:sz w:val="28"/>
          <w:szCs w:val="28"/>
        </w:rPr>
      </w:r>
      <w:r/>
    </w:p>
    <w:p>
      <w:pPr>
        <w:pStyle w:val="814"/>
        <w:ind w:firstLine="480"/>
        <w:spacing w:line="480" w:lineRule="exact"/>
        <w:rPr>
          <w:rFonts w:hint="eastAsia" w:ascii="仿宋" w:hAnsi="仿宋" w:eastAsia="仿宋" w:cs="仿宋"/>
          <w:sz w:val="28"/>
          <w:szCs w:val="28"/>
          <w:u w:val="single"/>
        </w:rPr>
      </w:pPr>
      <w:r>
        <w:rPr>
          <w:rFonts w:hint="eastAsia" w:ascii="仿宋" w:hAnsi="仿宋" w:eastAsia="仿宋" w:cs="仿宋"/>
          <w:sz w:val="28"/>
          <w:szCs w:val="28"/>
        </w:rPr>
        <w:t xml:space="preserve">身份证号码：</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r>
      <w:r/>
    </w:p>
    <w:p>
      <w:pPr>
        <w:pStyle w:val="814"/>
        <w:ind w:firstLine="48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814"/>
        <w:spacing w:line="600" w:lineRule="exact"/>
        <w:rPr>
          <w:rFonts w:hint="eastAsia" w:ascii="仿宋" w:hAnsi="仿宋" w:eastAsia="仿宋" w:cs="仿宋"/>
          <w:b/>
          <w:sz w:val="28"/>
          <w:szCs w:val="28"/>
        </w:rPr>
      </w:pPr>
      <w:r>
        <w:rPr>
          <w:rFonts w:hint="eastAsia" w:ascii="仿宋" w:hAnsi="仿宋" w:eastAsia="仿宋" w:cs="仿宋"/>
          <w:b/>
          <w:sz w:val="28"/>
          <w:szCs w:val="28"/>
        </w:rPr>
        <w:t xml:space="preserve">注：提供法定代表人的身份证复印件盖公章</w:t>
      </w:r>
      <w:r>
        <w:rPr>
          <w:rFonts w:hint="eastAsia" w:ascii="仿宋" w:hAnsi="仿宋" w:eastAsia="仿宋" w:cs="仿宋"/>
          <w:b/>
          <w:sz w:val="28"/>
          <w:szCs w:val="28"/>
        </w:rPr>
      </w:r>
      <w:r/>
    </w:p>
    <w:p>
      <w:pPr>
        <w:pStyle w:val="814"/>
        <w:ind w:firstLine="48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814"/>
        <w:rPr>
          <w:rFonts w:hint="eastAsia" w:ascii="仿宋" w:hAnsi="仿宋" w:eastAsia="仿宋" w:cs="仿宋"/>
          <w:sz w:val="28"/>
          <w:szCs w:val="28"/>
        </w:rPr>
      </w:pPr>
      <w:r>
        <w:rPr>
          <w:rFonts w:hint="eastAsia" w:ascii="仿宋" w:hAnsi="仿宋" w:eastAsia="仿宋" w:cs="仿宋"/>
          <w:sz w:val="28"/>
          <w:szCs w:val="28"/>
        </w:rPr>
      </w:r>
      <w:r/>
    </w:p>
    <w:p>
      <w:pPr>
        <w:pStyle w:val="81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1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1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1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1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1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1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1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1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1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1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14"/>
        <w:jc w:val="right"/>
        <w:spacing w:line="600" w:lineRule="exact"/>
        <w:rPr>
          <w:rFonts w:hint="eastAsia" w:ascii="仿宋" w:hAnsi="仿宋" w:eastAsia="仿宋" w:cs="仿宋"/>
          <w:sz w:val="28"/>
          <w:szCs w:val="28"/>
        </w:rPr>
      </w:pPr>
      <w:r>
        <w:rPr>
          <w:rFonts w:hint="eastAsia" w:ascii="仿宋" w:hAnsi="仿宋" w:eastAsia="仿宋" w:cs="仿宋"/>
          <w:sz w:val="28"/>
          <w:szCs w:val="28"/>
        </w:rPr>
        <w:t xml:space="preserve">  投标供应商：</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（盖单位章）</w:t>
      </w:r>
      <w:r>
        <w:rPr>
          <w:rFonts w:hint="eastAsia" w:ascii="仿宋" w:hAnsi="仿宋" w:eastAsia="仿宋" w:cs="仿宋"/>
          <w:sz w:val="28"/>
          <w:szCs w:val="28"/>
        </w:rPr>
      </w:r>
      <w:r/>
    </w:p>
    <w:p>
      <w:pPr>
        <w:pStyle w:val="814"/>
        <w:contextualSpacing/>
        <w:ind w:firstLine="540"/>
        <w:spacing w:line="400" w:lineRule="exact"/>
        <w:rPr>
          <w:rFonts w:hint="eastAsia" w:ascii="仿宋" w:hAnsi="仿宋" w:eastAsia="仿宋" w:cs="仿宋"/>
          <w:bCs/>
          <w:sz w:val="28"/>
          <w:szCs w:val="28"/>
        </w:rPr>
      </w:pPr>
      <w:r>
        <w:rPr>
          <w:rFonts w:hint="eastAsia" w:ascii="仿宋" w:hAnsi="仿宋" w:eastAsia="仿宋" w:cs="仿宋"/>
          <w:b/>
          <w:sz w:val="28"/>
          <w:szCs w:val="28"/>
        </w:rPr>
        <w:t xml:space="preserve">      </w:t>
      </w:r>
      <w:r>
        <w:rPr>
          <w:rFonts w:hint="eastAsia" w:ascii="仿宋" w:hAnsi="仿宋" w:eastAsia="仿宋" w:cs="仿宋"/>
          <w:bCs/>
          <w:sz w:val="28"/>
          <w:szCs w:val="28"/>
        </w:rPr>
        <w:t xml:space="preserve">                </w:t>
      </w:r>
      <w:r>
        <w:rPr>
          <w:rFonts w:hint="eastAsia" w:ascii="仿宋" w:hAnsi="仿宋" w:eastAsia="仿宋" w:cs="仿宋"/>
          <w:bCs/>
          <w:sz w:val="28"/>
          <w:szCs w:val="28"/>
        </w:rPr>
      </w:r>
      <w:r/>
    </w:p>
    <w:p>
      <w:pPr>
        <w:pStyle w:val="814"/>
        <w:contextualSpacing/>
        <w:ind w:firstLine="364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日期：</w:t>
      </w:r>
      <w:r>
        <w:rPr>
          <w:rFonts w:hint="eastAsia" w:ascii="仿宋" w:hAnsi="仿宋" w:eastAsia="仿宋" w:cs="仿宋"/>
          <w:bCs/>
          <w:sz w:val="28"/>
          <w:szCs w:val="28"/>
        </w:rPr>
      </w:r>
      <w:r/>
    </w:p>
    <w:p>
      <w:pPr>
        <w:pStyle w:val="822"/>
        <w:ind w:firstLine="500"/>
        <w:spacing w:line="360" w:lineRule="auto"/>
        <w:rPr>
          <w:rFonts w:hint="eastAsia" w:ascii="仿宋" w:hAnsi="仿宋" w:eastAsia="仿宋" w:cs="仿宋"/>
          <w:color w:val="000000"/>
          <w:sz w:val="25"/>
        </w:rPr>
      </w:pPr>
      <w:r>
        <w:rPr>
          <w:rFonts w:hint="eastAsia" w:ascii="仿宋" w:hAnsi="仿宋" w:eastAsia="仿宋" w:cs="仿宋"/>
          <w:color w:val="000000"/>
          <w:sz w:val="25"/>
        </w:rPr>
      </w:r>
      <w:r/>
    </w:p>
    <w:p>
      <w:pPr>
        <w:pStyle w:val="814"/>
        <w:jc w:val="center"/>
        <w:spacing w:line="500" w:lineRule="exact"/>
        <w:rPr>
          <w:rFonts w:hint="eastAsia" w:ascii="仿宋" w:hAnsi="仿宋" w:eastAsia="仿宋" w:cs="仿宋"/>
          <w:b/>
          <w:sz w:val="36"/>
          <w:szCs w:val="36"/>
        </w:rPr>
      </w:pPr>
      <w:r>
        <w:rPr>
          <w:rFonts w:hint="eastAsia" w:ascii="仿宋" w:hAnsi="仿宋" w:eastAsia="仿宋" w:cs="仿宋"/>
          <w:b/>
          <w:sz w:val="36"/>
          <w:szCs w:val="36"/>
        </w:rPr>
      </w:r>
      <w:r/>
    </w:p>
    <w:p>
      <w:pPr>
        <w:pStyle w:val="814"/>
        <w:jc w:val="left"/>
        <w:spacing w:line="360" w:lineRule="auto"/>
        <w:rPr>
          <w:rFonts w:hint="eastAsia" w:ascii="仿宋" w:hAnsi="仿宋" w:eastAsia="仿宋" w:cs="仿宋"/>
          <w:sz w:val="24"/>
          <w:szCs w:val="24"/>
        </w:rPr>
        <w:sectPr>
          <w:footerReference w:type="default" r:id="rId13"/>
          <w:footerReference w:type="first" r:id="rId14"/>
          <w:footnotePr/>
          <w:endnotePr/>
          <w:type w:val="nextPage"/>
          <w:pgSz w:w="11906" w:h="16838" w:orient="portrait"/>
          <w:pgMar w:top="1440" w:right="1046" w:bottom="1440" w:left="1200" w:header="851" w:footer="992" w:gutter="0"/>
          <w:pgNumType w:start="1"/>
          <w:cols w:num="1" w:sep="0" w:space="1701" w:equalWidth="1"/>
          <w:docGrid w:linePitch="360"/>
          <w:titlePg/>
        </w:sectPr>
      </w:pPr>
      <w:r>
        <w:rPr>
          <w:rFonts w:hint="eastAsia" w:ascii="仿宋" w:hAnsi="仿宋" w:eastAsia="仿宋" w:cs="仿宋"/>
          <w:sz w:val="24"/>
          <w:szCs w:val="24"/>
        </w:rPr>
      </w:r>
      <w:r/>
    </w:p>
    <w:p>
      <w:pPr>
        <w:pStyle w:val="814"/>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附件二</w:t>
      </w:r>
      <w:r>
        <w:rPr>
          <w:rFonts w:hint="eastAsia" w:ascii="仿宋" w:hAnsi="仿宋" w:eastAsia="仿宋" w:cs="仿宋"/>
          <w:b/>
          <w:sz w:val="28"/>
          <w:szCs w:val="28"/>
        </w:rPr>
      </w:r>
      <w:r/>
    </w:p>
    <w:p>
      <w:pPr>
        <w:pStyle w:val="814"/>
        <w:jc w:val="center"/>
        <w:spacing w:line="500" w:lineRule="exact"/>
        <w:rPr>
          <w:rFonts w:hint="eastAsia" w:ascii="仿宋" w:hAnsi="仿宋" w:eastAsia="仿宋" w:cs="仿宋"/>
          <w:b/>
          <w:bCs/>
          <w:sz w:val="28"/>
          <w:szCs w:val="28"/>
          <w:u w:val="single"/>
        </w:rPr>
      </w:pPr>
      <w:r>
        <w:rPr>
          <w:rFonts w:hint="eastAsia" w:ascii="仿宋" w:hAnsi="仿宋" w:eastAsia="仿宋" w:cs="仿宋"/>
          <w:b/>
          <w:sz w:val="28"/>
          <w:szCs w:val="28"/>
        </w:rPr>
        <w:t xml:space="preserve">法定代表人授权委托书</w:t>
      </w:r>
      <w:r>
        <w:rPr>
          <w:rFonts w:hint="eastAsia" w:ascii="仿宋" w:hAnsi="仿宋" w:eastAsia="仿宋" w:cs="仿宋"/>
          <w:b/>
          <w:bCs/>
          <w:sz w:val="28"/>
          <w:szCs w:val="28"/>
          <w:u w:val="single"/>
        </w:rPr>
      </w:r>
      <w:r/>
    </w:p>
    <w:p>
      <w:pPr>
        <w:pStyle w:val="814"/>
        <w:spacing w:line="640" w:lineRule="exact"/>
        <w:rPr>
          <w:rFonts w:hint="eastAsia" w:ascii="仿宋" w:hAnsi="仿宋" w:eastAsia="仿宋" w:cs="仿宋"/>
          <w:sz w:val="24"/>
          <w:szCs w:val="24"/>
        </w:rPr>
      </w:pPr>
      <w:r>
        <w:rPr>
          <w:rFonts w:hint="eastAsia" w:ascii="仿宋" w:hAnsi="仿宋" w:eastAsia="仿宋" w:cs="仿宋"/>
          <w:b/>
          <w:bCs/>
          <w:sz w:val="24"/>
          <w:szCs w:val="24"/>
          <w:u w:val="single"/>
        </w:rPr>
        <w:t xml:space="preserve">南通市自然资源和规划局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814"/>
        <w:ind w:firstLine="560"/>
        <w:spacing w:line="460" w:lineRule="exact"/>
        <w:rPr>
          <w:rFonts w:hint="eastAsia" w:ascii="仿宋" w:hAnsi="仿宋" w:eastAsia="仿宋" w:cs="仿宋"/>
          <w:sz w:val="28"/>
          <w:szCs w:val="28"/>
        </w:rPr>
      </w:pPr>
      <w:r>
        <w:rPr>
          <w:rFonts w:hint="eastAsia" w:ascii="仿宋" w:hAnsi="仿宋" w:eastAsia="仿宋" w:cs="仿宋"/>
          <w:sz w:val="24"/>
          <w:szCs w:val="24"/>
        </w:rPr>
        <w:t xml:space="preserve">   </w:t>
      </w:r>
      <w:r>
        <w:rPr>
          <w:rFonts w:hint="eastAsia" w:ascii="仿宋" w:hAnsi="仿宋" w:eastAsia="仿宋" w:cs="仿宋"/>
          <w:sz w:val="28"/>
          <w:szCs w:val="28"/>
        </w:rPr>
        <w:t xml:space="preserve">本人------（姓名）系————（授权单位名称）的法定代表人，现委托-------（姓名）（身份证号——————）为我方代理人，以我方名义全权处理与本次采购项目（编号：----------）有关的一切事务，其法律后果由我方承担。</w:t>
      </w:r>
      <w:r>
        <w:rPr>
          <w:rFonts w:hint="eastAsia" w:ascii="仿宋" w:hAnsi="仿宋" w:eastAsia="仿宋" w:cs="仿宋"/>
          <w:sz w:val="28"/>
          <w:szCs w:val="28"/>
        </w:rPr>
      </w:r>
      <w:r/>
    </w:p>
    <w:p>
      <w:pPr>
        <w:pStyle w:val="814"/>
        <w:ind w:firstLine="560"/>
        <w:spacing w:line="460" w:lineRule="exact"/>
        <w:rPr>
          <w:rFonts w:hint="eastAsia" w:ascii="仿宋" w:hAnsi="仿宋" w:eastAsia="仿宋" w:cs="仿宋"/>
          <w:sz w:val="28"/>
          <w:szCs w:val="28"/>
        </w:rPr>
      </w:pPr>
      <w:r>
        <w:rPr>
          <w:rFonts w:hint="eastAsia" w:ascii="仿宋" w:hAnsi="仿宋" w:eastAsia="仿宋" w:cs="仿宋"/>
          <w:sz w:val="28"/>
          <w:szCs w:val="28"/>
        </w:rPr>
        <w:t xml:space="preserve">本授权书于--一年---月--一日起生效。代理人无转委托权。</w:t>
      </w:r>
      <w:r>
        <w:rPr>
          <w:rFonts w:hint="eastAsia" w:ascii="仿宋" w:hAnsi="仿宋" w:eastAsia="仿宋" w:cs="仿宋"/>
          <w:sz w:val="28"/>
          <w:szCs w:val="28"/>
        </w:rPr>
      </w:r>
      <w:r/>
    </w:p>
    <w:p>
      <w:pPr>
        <w:pStyle w:val="814"/>
        <w:ind w:firstLine="560"/>
        <w:spacing w:line="460" w:lineRule="exact"/>
        <w:rPr>
          <w:rFonts w:hint="eastAsia" w:ascii="仿宋" w:hAnsi="仿宋" w:eastAsia="仿宋" w:cs="仿宋"/>
          <w:sz w:val="28"/>
          <w:szCs w:val="28"/>
        </w:rPr>
      </w:pPr>
      <w:r>
        <w:rPr>
          <w:rFonts w:hint="eastAsia" w:ascii="仿宋" w:hAnsi="仿宋" w:eastAsia="仿宋" w:cs="仿宋"/>
          <w:sz w:val="28"/>
          <w:szCs w:val="28"/>
        </w:rPr>
        <w:t xml:space="preserve">代理人（被授权人）：------</w:t>
      </w:r>
      <w:r>
        <w:rPr>
          <w:rFonts w:hint="eastAsia" w:ascii="仿宋" w:hAnsi="仿宋" w:eastAsia="仿宋" w:cs="仿宋"/>
          <w:sz w:val="28"/>
          <w:szCs w:val="28"/>
        </w:rPr>
      </w:r>
      <w:r/>
    </w:p>
    <w:p>
      <w:pPr>
        <w:pStyle w:val="814"/>
        <w:ind w:firstLine="560"/>
        <w:spacing w:line="460" w:lineRule="exact"/>
        <w:rPr>
          <w:rFonts w:hint="eastAsia" w:ascii="仿宋" w:hAnsi="仿宋" w:eastAsia="仿宋" w:cs="仿宋"/>
          <w:sz w:val="28"/>
          <w:szCs w:val="28"/>
        </w:rPr>
      </w:pPr>
      <w:r>
        <w:rPr>
          <w:rFonts w:hint="eastAsia" w:ascii="仿宋" w:hAnsi="仿宋" w:eastAsia="仿宋" w:cs="仿宋"/>
          <w:sz w:val="28"/>
          <w:szCs w:val="28"/>
        </w:rPr>
        <w:t xml:space="preserve">授权单位名称（盖章）：-----</w:t>
      </w:r>
      <w:r>
        <w:rPr>
          <w:rFonts w:hint="eastAsia" w:ascii="仿宋" w:hAnsi="仿宋" w:eastAsia="仿宋" w:cs="仿宋"/>
          <w:sz w:val="28"/>
          <w:szCs w:val="28"/>
        </w:rPr>
      </w:r>
      <w:r/>
    </w:p>
    <w:p>
      <w:pPr>
        <w:pStyle w:val="814"/>
        <w:ind w:firstLine="560"/>
        <w:spacing w:line="460" w:lineRule="exact"/>
        <w:rPr>
          <w:rFonts w:hint="eastAsia"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rPr>
      </w:r>
      <w:r/>
    </w:p>
    <w:p>
      <w:pPr>
        <w:pStyle w:val="814"/>
        <w:ind w:firstLine="560"/>
        <w:jc w:val="right"/>
        <w:spacing w:line="460" w:lineRule="exact"/>
        <w:rPr>
          <w:rFonts w:hint="eastAsia" w:ascii="仿宋" w:hAnsi="仿宋" w:eastAsia="仿宋" w:cs="仿宋"/>
          <w:sz w:val="28"/>
          <w:szCs w:val="28"/>
        </w:rPr>
      </w:pPr>
      <w:r>
        <w:rPr>
          <w:rFonts w:hint="eastAsia" w:ascii="仿宋" w:hAnsi="仿宋" w:eastAsia="仿宋" w:cs="仿宋"/>
          <w:sz w:val="28"/>
          <w:szCs w:val="28"/>
        </w:rPr>
      </w:r>
      <w:r/>
    </w:p>
    <w:p>
      <w:pPr>
        <w:pStyle w:val="814"/>
        <w:ind w:firstLine="560"/>
        <w:jc w:val="right"/>
        <w:spacing w:line="460" w:lineRule="exact"/>
        <w:rPr>
          <w:rFonts w:hint="eastAsia" w:ascii="仿宋" w:hAnsi="仿宋" w:eastAsia="仿宋" w:cs="仿宋"/>
          <w:sz w:val="28"/>
          <w:szCs w:val="28"/>
        </w:rPr>
      </w:pPr>
      <w:r>
        <w:rPr>
          <w:rFonts w:hint="eastAsia" w:ascii="仿宋" w:hAnsi="仿宋" w:eastAsia="仿宋" w:cs="仿宋"/>
          <w:sz w:val="28"/>
          <w:szCs w:val="28"/>
        </w:rPr>
        <w:t xml:space="preserve">年  月  日</w:t>
      </w:r>
      <w:r>
        <w:rPr>
          <w:rFonts w:hint="eastAsia" w:ascii="仿宋" w:hAnsi="仿宋" w:eastAsia="仿宋" w:cs="仿宋"/>
          <w:sz w:val="28"/>
          <w:szCs w:val="28"/>
        </w:rPr>
      </w:r>
      <w:r/>
    </w:p>
    <w:p>
      <w:pPr>
        <w:pStyle w:val="814"/>
        <w:contextualSpacing/>
        <w:ind w:firstLine="562"/>
        <w:spacing w:line="460" w:lineRule="exact"/>
        <w:rPr>
          <w:rFonts w:hint="eastAsia" w:ascii="仿宋" w:hAnsi="仿宋" w:eastAsia="仿宋" w:cs="仿宋"/>
          <w:b/>
          <w:sz w:val="28"/>
          <w:szCs w:val="28"/>
        </w:rPr>
      </w:pPr>
      <w:r>
        <w:rPr>
          <w:rFonts w:hint="eastAsia" w:ascii="仿宋" w:hAnsi="仿宋" w:eastAsia="仿宋" w:cs="仿宋"/>
          <w:b/>
          <w:sz w:val="28"/>
          <w:szCs w:val="28"/>
        </w:rPr>
      </w:r>
      <w:r/>
    </w:p>
    <w:p>
      <w:pPr>
        <w:pStyle w:val="814"/>
        <w:contextualSpacing/>
        <w:ind w:firstLine="562"/>
        <w:spacing w:line="460" w:lineRule="exact"/>
        <w:rPr>
          <w:rFonts w:hint="eastAsia" w:ascii="仿宋" w:hAnsi="仿宋" w:eastAsia="仿宋" w:cs="仿宋"/>
          <w:b/>
          <w:sz w:val="28"/>
          <w:szCs w:val="28"/>
        </w:rPr>
      </w:pPr>
      <w:r>
        <w:rPr>
          <w:rFonts w:hint="eastAsia" w:ascii="仿宋" w:hAnsi="仿宋" w:eastAsia="仿宋" w:cs="仿宋"/>
          <w:b/>
          <w:sz w:val="28"/>
          <w:szCs w:val="28"/>
        </w:rPr>
        <w:t xml:space="preserve">注：提供投标代表本人身份证复印件盖公章</w:t>
      </w:r>
      <w:r>
        <w:rPr>
          <w:rFonts w:hint="eastAsia" w:ascii="仿宋" w:hAnsi="仿宋" w:eastAsia="仿宋" w:cs="仿宋"/>
          <w:b/>
          <w:sz w:val="28"/>
          <w:szCs w:val="28"/>
        </w:rPr>
      </w:r>
      <w:r/>
    </w:p>
    <w:p>
      <w:pPr>
        <w:pStyle w:val="814"/>
        <w:contextualSpacing/>
        <w:ind w:firstLine="562"/>
        <w:spacing w:line="460" w:lineRule="exact"/>
        <w:rPr>
          <w:rFonts w:hint="eastAsia" w:ascii="仿宋" w:hAnsi="仿宋" w:eastAsia="仿宋" w:cs="仿宋"/>
          <w:b/>
          <w:sz w:val="28"/>
          <w:szCs w:val="28"/>
        </w:rPr>
      </w:pPr>
      <w:r>
        <w:rPr>
          <w:rFonts w:hint="eastAsia" w:ascii="仿宋" w:hAnsi="仿宋" w:eastAsia="仿宋" w:cs="仿宋"/>
          <w:b/>
          <w:sz w:val="28"/>
          <w:szCs w:val="28"/>
        </w:rPr>
      </w:r>
      <w:r/>
    </w:p>
    <w:p>
      <w:pPr>
        <w:pStyle w:val="814"/>
        <w:jc w:val="left"/>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814"/>
        <w:spacing w:line="480" w:lineRule="auto"/>
        <w:rPr>
          <w:rFonts w:hint="eastAsia" w:ascii="仿宋" w:hAnsi="仿宋" w:eastAsia="仿宋" w:cs="仿宋"/>
          <w:b/>
          <w:bCs/>
          <w:sz w:val="44"/>
          <w:szCs w:val="44"/>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附件三  </w:t>
      </w:r>
      <w:r>
        <w:rPr>
          <w:rFonts w:hint="eastAsia" w:ascii="仿宋" w:hAnsi="仿宋" w:eastAsia="仿宋" w:cs="仿宋"/>
          <w:b/>
          <w:sz w:val="30"/>
          <w:szCs w:val="30"/>
        </w:rPr>
        <w:t xml:space="preserve">投标供应商符合《政府采购法》第二十二条规定条件的声明函</w:t>
      </w:r>
      <w:r>
        <w:rPr>
          <w:rFonts w:hint="eastAsia" w:ascii="仿宋" w:hAnsi="仿宋" w:eastAsia="仿宋" w:cs="仿宋"/>
          <w:b/>
          <w:bCs/>
          <w:sz w:val="24"/>
          <w:szCs w:val="21"/>
        </w:rPr>
        <w:t xml:space="preserve">   </w:t>
      </w:r>
      <w:r>
        <w:rPr>
          <w:rFonts w:hint="eastAsia" w:ascii="仿宋" w:hAnsi="仿宋" w:eastAsia="仿宋" w:cs="仿宋"/>
          <w:b/>
          <w:bCs/>
          <w:sz w:val="44"/>
          <w:szCs w:val="44"/>
        </w:rPr>
        <w:t xml:space="preserve">   </w:t>
      </w:r>
      <w:r>
        <w:rPr>
          <w:rFonts w:hint="eastAsia" w:ascii="仿宋" w:hAnsi="仿宋" w:eastAsia="仿宋" w:cs="仿宋"/>
          <w:b/>
          <w:bCs/>
          <w:sz w:val="44"/>
          <w:szCs w:val="44"/>
        </w:rPr>
      </w:r>
      <w:r/>
    </w:p>
    <w:p>
      <w:pPr>
        <w:pStyle w:val="814"/>
        <w:ind w:firstLine="480"/>
        <w:spacing w:line="460" w:lineRule="exact"/>
        <w:rPr>
          <w:rFonts w:hint="eastAsia" w:ascii="仿宋" w:hAnsi="仿宋" w:eastAsia="仿宋" w:cs="仿宋"/>
          <w:b/>
          <w:bCs/>
          <w:sz w:val="28"/>
          <w:szCs w:val="28"/>
        </w:rPr>
      </w:pPr>
      <w:r>
        <w:rPr>
          <w:rFonts w:hint="eastAsia" w:ascii="仿宋" w:hAnsi="仿宋" w:eastAsia="仿宋" w:cs="仿宋"/>
          <w:bCs/>
          <w:sz w:val="28"/>
          <w:szCs w:val="28"/>
        </w:rPr>
        <w:t xml:space="preserve">我单位参加</w:t>
      </w:r>
      <w:r>
        <w:rPr>
          <w:rFonts w:hint="eastAsia" w:ascii="仿宋" w:hAnsi="仿宋" w:eastAsia="仿宋" w:cs="仿宋"/>
          <w:bCs/>
          <w:sz w:val="28"/>
          <w:szCs w:val="28"/>
          <w:u w:val="single"/>
        </w:rPr>
        <w:t xml:space="preserve">________________ _</w:t>
      </w:r>
      <w:r>
        <w:rPr>
          <w:rFonts w:hint="eastAsia" w:ascii="仿宋" w:hAnsi="仿宋" w:eastAsia="仿宋" w:cs="仿宋"/>
          <w:bCs/>
          <w:sz w:val="28"/>
          <w:szCs w:val="28"/>
        </w:rPr>
        <w:t xml:space="preserve">（项目名称），</w:t>
      </w:r>
      <w:r>
        <w:rPr>
          <w:rFonts w:hint="eastAsia" w:ascii="仿宋" w:hAnsi="仿宋" w:eastAsia="仿宋" w:cs="仿宋"/>
          <w:bCs/>
          <w:sz w:val="28"/>
          <w:szCs w:val="28"/>
          <w:u w:val="single"/>
        </w:rPr>
        <w:t xml:space="preserve">_______ __________</w:t>
      </w:r>
      <w:r>
        <w:rPr>
          <w:rFonts w:hint="eastAsia" w:ascii="仿宋" w:hAnsi="仿宋" w:eastAsia="仿宋" w:cs="仿宋"/>
          <w:bCs/>
          <w:sz w:val="28"/>
          <w:szCs w:val="28"/>
        </w:rPr>
        <w:t xml:space="preserve">（项目编号）投标活动。针对《中华人民共和国政府采购法》第二十二条规定做出如下声明：</w:t>
      </w:r>
      <w:r>
        <w:rPr>
          <w:rFonts w:hint="eastAsia" w:ascii="仿宋" w:hAnsi="仿宋" w:eastAsia="仿宋" w:cs="仿宋"/>
          <w:b/>
          <w:bCs/>
          <w:sz w:val="28"/>
          <w:szCs w:val="28"/>
        </w:rPr>
      </w:r>
      <w:r/>
    </w:p>
    <w:p>
      <w:pPr>
        <w:pStyle w:val="814"/>
        <w:ind w:firstLine="480"/>
        <w:spacing w:line="460" w:lineRule="exact"/>
        <w:rPr>
          <w:rFonts w:hint="eastAsia" w:ascii="仿宋" w:hAnsi="仿宋" w:eastAsia="仿宋" w:cs="仿宋"/>
          <w:sz w:val="28"/>
          <w:szCs w:val="28"/>
        </w:rPr>
      </w:pPr>
      <w:r>
        <w:rPr>
          <w:rFonts w:hint="eastAsia" w:ascii="仿宋" w:hAnsi="仿宋" w:eastAsia="仿宋" w:cs="仿宋"/>
          <w:bCs/>
          <w:sz w:val="28"/>
          <w:szCs w:val="28"/>
        </w:rPr>
        <w:t xml:space="preserve">1.我单位具有独立承担民事责任的能力；</w:t>
      </w:r>
      <w:r>
        <w:rPr>
          <w:rFonts w:hint="eastAsia" w:ascii="仿宋" w:hAnsi="仿宋" w:eastAsia="仿宋" w:cs="仿宋"/>
          <w:sz w:val="28"/>
          <w:szCs w:val="28"/>
        </w:rPr>
      </w:r>
      <w:r/>
    </w:p>
    <w:p>
      <w:pPr>
        <w:pStyle w:val="814"/>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2.我单位具有良好的商业信誉和健全的财务会计制度；</w:t>
      </w:r>
      <w:r>
        <w:rPr>
          <w:rFonts w:hint="eastAsia" w:ascii="仿宋" w:hAnsi="仿宋" w:eastAsia="仿宋" w:cs="仿宋"/>
          <w:sz w:val="28"/>
          <w:szCs w:val="28"/>
        </w:rPr>
      </w:r>
      <w:r/>
    </w:p>
    <w:p>
      <w:pPr>
        <w:pStyle w:val="814"/>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3.我单位具有履行合同所必需的设备和专业技术能力；</w:t>
      </w:r>
      <w:r>
        <w:rPr>
          <w:rFonts w:hint="eastAsia" w:ascii="仿宋" w:hAnsi="仿宋" w:eastAsia="仿宋" w:cs="仿宋"/>
          <w:sz w:val="28"/>
          <w:szCs w:val="28"/>
        </w:rPr>
      </w:r>
      <w:r/>
    </w:p>
    <w:p>
      <w:pPr>
        <w:pStyle w:val="814"/>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4.我单位有依法缴纳税收和社会保障资金的良好记录；</w:t>
      </w:r>
      <w:r>
        <w:rPr>
          <w:rFonts w:hint="eastAsia" w:ascii="仿宋" w:hAnsi="仿宋" w:eastAsia="仿宋" w:cs="仿宋"/>
          <w:sz w:val="28"/>
          <w:szCs w:val="28"/>
        </w:rPr>
      </w:r>
      <w:r/>
    </w:p>
    <w:p>
      <w:pPr>
        <w:pStyle w:val="814"/>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仿宋" w:hAnsi="仿宋" w:eastAsia="仿宋" w:cs="仿宋"/>
          <w:sz w:val="28"/>
          <w:szCs w:val="28"/>
        </w:rPr>
      </w:r>
      <w:r/>
    </w:p>
    <w:p>
      <w:pPr>
        <w:pStyle w:val="814"/>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6.我单位满足法律、行政法规规定的其他条件。</w:t>
      </w:r>
      <w:r>
        <w:rPr>
          <w:rFonts w:hint="eastAsia" w:ascii="仿宋" w:hAnsi="仿宋" w:eastAsia="仿宋" w:cs="仿宋"/>
          <w:sz w:val="28"/>
          <w:szCs w:val="28"/>
        </w:rPr>
      </w:r>
      <w:r/>
    </w:p>
    <w:p>
      <w:pPr>
        <w:pStyle w:val="814"/>
        <w:ind w:firstLine="480"/>
        <w:spacing w:line="460" w:lineRule="exact"/>
        <w:rPr>
          <w:rFonts w:hint="eastAsia" w:ascii="仿宋" w:hAnsi="仿宋" w:eastAsia="仿宋" w:cs="仿宋"/>
          <w:sz w:val="28"/>
          <w:szCs w:val="28"/>
        </w:rPr>
      </w:pPr>
      <w:r>
        <w:rPr>
          <w:rFonts w:hint="eastAsia" w:ascii="仿宋" w:hAnsi="仿宋" w:eastAsia="仿宋" w:cs="仿宋"/>
          <w:sz w:val="28"/>
          <w:szCs w:val="28"/>
        </w:rPr>
      </w:r>
      <w:r/>
    </w:p>
    <w:p>
      <w:pPr>
        <w:pStyle w:val="814"/>
        <w:ind w:firstLine="480"/>
        <w:spacing w:line="46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814"/>
        <w:ind w:firstLine="480"/>
        <w:jc w:val="center"/>
        <w:spacing w:line="460" w:lineRule="exact"/>
        <w:rPr>
          <w:rFonts w:hint="eastAsia" w:ascii="仿宋" w:hAnsi="仿宋" w:eastAsia="仿宋" w:cs="仿宋"/>
          <w:bCs/>
          <w:sz w:val="28"/>
          <w:szCs w:val="28"/>
        </w:rPr>
      </w:pPr>
      <w:r>
        <w:rPr>
          <w:rFonts w:hint="eastAsia" w:ascii="仿宋" w:hAnsi="仿宋" w:eastAsia="仿宋" w:cs="仿宋"/>
          <w:bCs/>
          <w:sz w:val="28"/>
          <w:szCs w:val="28"/>
        </w:rPr>
        <w:t xml:space="preserve">                                  承诺人名称（公章）：</w:t>
      </w:r>
      <w:r>
        <w:rPr>
          <w:rFonts w:hint="eastAsia" w:ascii="仿宋" w:hAnsi="仿宋" w:eastAsia="仿宋" w:cs="仿宋"/>
          <w:bCs/>
          <w:sz w:val="28"/>
          <w:szCs w:val="28"/>
        </w:rPr>
      </w:r>
      <w:r/>
    </w:p>
    <w:p>
      <w:pPr>
        <w:pStyle w:val="814"/>
        <w:ind w:firstLine="480"/>
        <w:jc w:val="right"/>
        <w:spacing w:line="460" w:lineRule="exact"/>
        <w:rPr>
          <w:rFonts w:hint="eastAsia" w:ascii="仿宋" w:hAnsi="仿宋" w:eastAsia="仿宋" w:cs="仿宋"/>
          <w:bCs/>
          <w:sz w:val="28"/>
          <w:szCs w:val="28"/>
        </w:rPr>
      </w:pPr>
      <w:r>
        <w:rPr>
          <w:rFonts w:hint="eastAsia" w:ascii="仿宋" w:hAnsi="仿宋" w:eastAsia="仿宋" w:cs="仿宋"/>
          <w:bCs/>
          <w:sz w:val="28"/>
          <w:szCs w:val="28"/>
        </w:rPr>
        <w:t xml:space="preserve">    </w:t>
      </w:r>
      <w:r>
        <w:rPr>
          <w:rFonts w:hint="eastAsia" w:ascii="仿宋" w:hAnsi="仿宋" w:eastAsia="仿宋" w:cs="仿宋"/>
          <w:bCs/>
          <w:sz w:val="28"/>
          <w:szCs w:val="28"/>
        </w:rPr>
      </w:r>
      <w:r/>
    </w:p>
    <w:p>
      <w:pPr>
        <w:pStyle w:val="814"/>
        <w:ind w:firstLine="480"/>
        <w:jc w:val="right"/>
        <w:spacing w:line="460" w:lineRule="exact"/>
        <w:rPr>
          <w:rFonts w:hint="eastAsia" w:ascii="仿宋" w:hAnsi="仿宋" w:eastAsia="仿宋" w:cs="仿宋"/>
          <w:bCs/>
          <w:sz w:val="28"/>
          <w:szCs w:val="28"/>
        </w:rPr>
      </w:pPr>
      <w:r>
        <w:rPr>
          <w:rFonts w:hint="eastAsia" w:ascii="仿宋" w:hAnsi="仿宋" w:eastAsia="仿宋" w:cs="仿宋"/>
          <w:bCs/>
          <w:sz w:val="28"/>
          <w:szCs w:val="28"/>
        </w:rPr>
        <w:t xml:space="preserve">                              日期：</w:t>
      </w:r>
      <w:r>
        <w:rPr>
          <w:rFonts w:hint="eastAsia" w:ascii="仿宋" w:hAnsi="仿宋" w:eastAsia="仿宋" w:cs="仿宋"/>
          <w:bCs/>
          <w:sz w:val="28"/>
          <w:szCs w:val="28"/>
          <w:u w:val="single"/>
        </w:rPr>
        <w:t xml:space="preserve">______</w:t>
      </w:r>
      <w:r>
        <w:rPr>
          <w:rFonts w:hint="eastAsia" w:ascii="仿宋" w:hAnsi="仿宋" w:eastAsia="仿宋" w:cs="仿宋"/>
          <w:bCs/>
          <w:sz w:val="28"/>
          <w:szCs w:val="28"/>
        </w:rPr>
        <w:t xml:space="preserve">年</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月</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日</w:t>
      </w:r>
      <w:r>
        <w:rPr>
          <w:rFonts w:hint="eastAsia" w:ascii="仿宋" w:hAnsi="仿宋" w:eastAsia="仿宋" w:cs="仿宋"/>
          <w:bCs/>
          <w:sz w:val="28"/>
          <w:szCs w:val="28"/>
        </w:rPr>
      </w:r>
      <w:r/>
    </w:p>
    <w:p>
      <w:pPr>
        <w:pStyle w:val="814"/>
        <w:jc w:val="left"/>
        <w:spacing w:line="360" w:lineRule="auto"/>
        <w:rPr>
          <w:rFonts w:hint="eastAsia" w:ascii="黑体" w:eastAsia="黑体"/>
          <w:sz w:val="32"/>
          <w:szCs w:val="32"/>
        </w:rPr>
      </w:pPr>
      <w:r>
        <w:rPr>
          <w:rFonts w:hint="eastAsia" w:ascii="黑体" w:eastAsia="黑体"/>
          <w:sz w:val="32"/>
          <w:szCs w:val="32"/>
        </w:rPr>
        <w:t xml:space="preserve"> </w:t>
      </w:r>
      <w:r>
        <w:rPr>
          <w:rFonts w:hint="eastAsia" w:ascii="黑体" w:eastAsia="黑体"/>
          <w:sz w:val="32"/>
          <w:szCs w:val="32"/>
        </w:rPr>
      </w:r>
      <w:r/>
    </w:p>
    <w:p>
      <w:pPr>
        <w:pStyle w:val="814"/>
        <w:contextualSpacing/>
        <w:spacing w:line="400" w:lineRule="exact"/>
        <w:rPr>
          <w:rFonts w:hint="eastAsia" w:ascii="仿宋" w:hAnsi="仿宋" w:eastAsia="仿宋" w:cs="仿宋"/>
          <w:sz w:val="28"/>
          <w:szCs w:val="28"/>
        </w:rPr>
        <w:sectPr>
          <w:headerReference w:type="default" r:id="rId9"/>
          <w:footerReference w:type="default" r:id="rId15"/>
          <w:footnotePr/>
          <w:endnotePr/>
          <w:type w:val="nextPage"/>
          <w:pgSz w:w="11907" w:h="16839" w:orient="portrait"/>
          <w:pgMar w:top="1440" w:right="1800" w:bottom="1440" w:left="1800" w:header="720" w:footer="720" w:gutter="0"/>
          <w:cols w:num="1" w:sep="0" w:space="1701" w:equalWidth="1"/>
          <w:docGrid w:linePitch="360"/>
        </w:sectPr>
      </w:pPr>
      <w:r>
        <w:rPr>
          <w:rFonts w:hint="eastAsia" w:ascii="仿宋" w:hAnsi="仿宋" w:eastAsia="仿宋" w:cs="仿宋"/>
          <w:sz w:val="28"/>
          <w:szCs w:val="28"/>
        </w:rPr>
      </w:r>
      <w:r/>
    </w:p>
    <w:p>
      <w:pPr>
        <w:pStyle w:val="814"/>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附件四            </w:t>
      </w:r>
      <w:r>
        <w:rPr>
          <w:rFonts w:hint="eastAsia" w:ascii="仿宋" w:hAnsi="仿宋" w:eastAsia="仿宋" w:cs="仿宋"/>
          <w:b/>
          <w:sz w:val="28"/>
          <w:szCs w:val="28"/>
        </w:rPr>
      </w:r>
      <w:r/>
    </w:p>
    <w:p>
      <w:pPr>
        <w:pStyle w:val="814"/>
        <w:ind w:firstLine="3373"/>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报价一览表</w:t>
      </w:r>
      <w:r>
        <w:rPr>
          <w:rFonts w:hint="eastAsia" w:ascii="仿宋" w:hAnsi="仿宋" w:eastAsia="仿宋" w:cs="仿宋"/>
          <w:b/>
          <w:sz w:val="28"/>
          <w:szCs w:val="28"/>
        </w:rPr>
      </w:r>
      <w:r/>
    </w:p>
    <w:p>
      <w:pPr>
        <w:pStyle w:val="814"/>
        <w:spacing w:line="360" w:lineRule="auto"/>
        <w:tabs>
          <w:tab w:val="left" w:pos="1325" w:leader="none"/>
        </w:tabs>
        <w:rPr>
          <w:rFonts w:hint="eastAsia" w:ascii="仿宋" w:hAnsi="仿宋" w:eastAsia="仿宋" w:cs="仿宋"/>
          <w:b/>
          <w:sz w:val="28"/>
          <w:szCs w:val="28"/>
        </w:rPr>
      </w:pPr>
      <w:r>
        <w:rPr>
          <w:rFonts w:hint="eastAsia" w:ascii="仿宋" w:hAnsi="仿宋" w:eastAsia="仿宋" w:cs="仿宋"/>
          <w:b/>
          <w:sz w:val="28"/>
          <w:szCs w:val="28"/>
        </w:rPr>
      </w:r>
      <w:r/>
    </w:p>
    <w:p>
      <w:pPr>
        <w:pStyle w:val="814"/>
        <w:spacing w:line="360" w:lineRule="auto"/>
        <w:tabs>
          <w:tab w:val="left" w:pos="1325" w:leader="none"/>
        </w:tabs>
        <w:rPr>
          <w:rFonts w:hint="eastAsia" w:ascii="仿宋" w:hAnsi="仿宋" w:eastAsia="仿宋" w:cs="仿宋"/>
          <w:b/>
          <w:sz w:val="28"/>
          <w:szCs w:val="28"/>
        </w:rPr>
      </w:pPr>
      <w:r>
        <w:rPr>
          <w:rFonts w:hint="eastAsia" w:ascii="仿宋" w:hAnsi="仿宋" w:eastAsia="仿宋" w:cs="仿宋"/>
          <w:b/>
          <w:sz w:val="28"/>
          <w:szCs w:val="28"/>
        </w:rPr>
        <w:t xml:space="preserve">响应供应商全称（加盖公章）：</w:t>
      </w:r>
      <w:r>
        <w:rPr>
          <w:rFonts w:hint="eastAsia" w:ascii="仿宋" w:hAnsi="仿宋" w:eastAsia="仿宋" w:cs="仿宋"/>
          <w:b/>
          <w:sz w:val="28"/>
          <w:szCs w:val="28"/>
        </w:rPr>
      </w:r>
      <w:r/>
    </w:p>
    <w:p>
      <w:pPr>
        <w:pStyle w:val="814"/>
        <w:spacing w:line="360" w:lineRule="auto"/>
        <w:tabs>
          <w:tab w:val="left" w:pos="1325" w:leader="none"/>
        </w:tabs>
        <w:rPr>
          <w:rFonts w:hint="eastAsia" w:ascii="仿宋" w:hAnsi="仿宋" w:eastAsia="仿宋" w:cs="仿宋"/>
          <w:b/>
          <w:sz w:val="28"/>
          <w:szCs w:val="28"/>
        </w:rPr>
      </w:pPr>
      <w:r>
        <w:rPr>
          <w:rFonts w:hint="eastAsia" w:ascii="仿宋" w:hAnsi="仿宋" w:eastAsia="仿宋" w:cs="仿宋"/>
          <w:b/>
          <w:sz w:val="28"/>
          <w:szCs w:val="28"/>
        </w:rPr>
      </w:r>
      <w:r/>
    </w:p>
    <w:tbl>
      <w:tblPr>
        <w:tblW w:w="97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3"/>
        <w:gridCol w:w="2811"/>
        <w:gridCol w:w="1970"/>
        <w:gridCol w:w="1970"/>
        <w:gridCol w:w="2057"/>
      </w:tblGrid>
      <w:tr>
        <w:trPr>
          <w:trHeight w:val="500"/>
        </w:trPr>
        <w:tc>
          <w:tcPr>
            <w:tcW w:w="913" w:type="dxa"/>
            <w:vAlign w:val="top"/>
            <w:textDirection w:val="lrTb"/>
            <w:noWrap w:val="false"/>
          </w:tcPr>
          <w:p>
            <w:pPr>
              <w:pStyle w:val="814"/>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序号</w:t>
            </w:r>
            <w:r>
              <w:rPr>
                <w:rFonts w:hint="eastAsia" w:ascii="仿宋" w:hAnsi="仿宋" w:eastAsia="仿宋" w:cs="仿宋"/>
                <w:b/>
                <w:sz w:val="28"/>
                <w:szCs w:val="28"/>
              </w:rPr>
            </w:r>
            <w:r/>
          </w:p>
        </w:tc>
        <w:tc>
          <w:tcPr>
            <w:tcW w:w="2811" w:type="dxa"/>
            <w:vAlign w:val="top"/>
            <w:textDirection w:val="lrTb"/>
            <w:noWrap w:val="false"/>
          </w:tcPr>
          <w:p>
            <w:pPr>
              <w:pStyle w:val="814"/>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名称</w:t>
            </w:r>
            <w:r>
              <w:rPr>
                <w:rFonts w:hint="eastAsia" w:ascii="仿宋" w:hAnsi="仿宋" w:eastAsia="仿宋" w:cs="仿宋"/>
                <w:b/>
                <w:sz w:val="28"/>
                <w:szCs w:val="28"/>
              </w:rPr>
            </w:r>
            <w:r/>
          </w:p>
        </w:tc>
        <w:tc>
          <w:tcPr>
            <w:tcW w:w="1970" w:type="dxa"/>
            <w:vAlign w:val="top"/>
            <w:textDirection w:val="lrTb"/>
            <w:noWrap w:val="false"/>
          </w:tcPr>
          <w:p>
            <w:pPr>
              <w:pStyle w:val="814"/>
              <w:jc w:val="center"/>
              <w:spacing w:line="360" w:lineRule="auto"/>
              <w:rPr>
                <w:rFonts w:ascii="仿宋" w:hAnsi="仿宋" w:eastAsia="仿宋" w:cs="仿宋"/>
                <w:b/>
                <w:sz w:val="28"/>
                <w:szCs w:val="28"/>
              </w:rPr>
            </w:pPr>
            <w:r>
              <w:rPr>
                <w:rFonts w:hint="eastAsia" w:ascii="仿宋" w:hAnsi="仿宋" w:eastAsia="仿宋" w:cs="仿宋"/>
                <w:b/>
                <w:sz w:val="28"/>
                <w:szCs w:val="28"/>
              </w:rPr>
              <w:t xml:space="preserve">暂估数量</w:t>
            </w:r>
            <w:r>
              <w:rPr>
                <w:rFonts w:ascii="仿宋" w:hAnsi="仿宋" w:eastAsia="仿宋" w:cs="仿宋"/>
                <w:b/>
                <w:sz w:val="28"/>
                <w:szCs w:val="28"/>
              </w:rPr>
            </w:r>
            <w:r/>
          </w:p>
        </w:tc>
        <w:tc>
          <w:tcPr>
            <w:tcW w:w="1970" w:type="dxa"/>
            <w:vAlign w:val="top"/>
            <w:textDirection w:val="lrTb"/>
            <w:noWrap w:val="false"/>
          </w:tcPr>
          <w:p>
            <w:pPr>
              <w:pStyle w:val="814"/>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单价报价（元）</w:t>
            </w:r>
            <w:r>
              <w:rPr>
                <w:rFonts w:hint="eastAsia" w:ascii="仿宋" w:hAnsi="仿宋" w:eastAsia="仿宋" w:cs="仿宋"/>
                <w:b/>
                <w:sz w:val="28"/>
                <w:szCs w:val="28"/>
              </w:rPr>
            </w:r>
            <w:r/>
          </w:p>
        </w:tc>
        <w:tc>
          <w:tcPr>
            <w:tcW w:w="2057" w:type="dxa"/>
            <w:vAlign w:val="top"/>
            <w:textDirection w:val="lrTb"/>
            <w:noWrap w:val="false"/>
          </w:tcPr>
          <w:p>
            <w:pPr>
              <w:pStyle w:val="814"/>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合计报价（元）</w:t>
            </w:r>
            <w:r>
              <w:rPr>
                <w:rFonts w:hint="eastAsia" w:ascii="仿宋" w:hAnsi="仿宋" w:eastAsia="仿宋" w:cs="仿宋"/>
                <w:b/>
                <w:sz w:val="28"/>
                <w:szCs w:val="28"/>
              </w:rPr>
            </w:r>
            <w:r/>
          </w:p>
        </w:tc>
      </w:tr>
      <w:tr>
        <w:trPr>
          <w:trHeight w:val="901"/>
        </w:trPr>
        <w:tc>
          <w:tcPr>
            <w:tcW w:w="913" w:type="dxa"/>
            <w:vAlign w:val="center"/>
            <w:textDirection w:val="lrTb"/>
            <w:noWrap w:val="false"/>
          </w:tcPr>
          <w:p>
            <w:pPr>
              <w:pStyle w:val="814"/>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1 </w:t>
            </w:r>
            <w:r>
              <w:rPr>
                <w:rFonts w:hint="eastAsia" w:ascii="仿宋" w:hAnsi="仿宋" w:eastAsia="仿宋" w:cs="仿宋"/>
                <w:sz w:val="28"/>
                <w:szCs w:val="28"/>
              </w:rPr>
            </w:r>
            <w:r/>
          </w:p>
        </w:tc>
        <w:tc>
          <w:tcPr>
            <w:tcW w:w="2811" w:type="dxa"/>
            <w:vAlign w:val="center"/>
            <w:textDirection w:val="lrTb"/>
            <w:noWrap w:val="false"/>
          </w:tcPr>
          <w:p>
            <w:pPr>
              <w:pStyle w:val="814"/>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南通市自然资源和规划局地下管线修补测监理项目(地下管线修补测数据入库)</w:t>
            </w:r>
            <w:r>
              <w:rPr>
                <w:rFonts w:hint="eastAsia" w:ascii="仿宋" w:hAnsi="仿宋" w:eastAsia="仿宋" w:cs="仿宋"/>
                <w:sz w:val="28"/>
                <w:szCs w:val="28"/>
              </w:rPr>
            </w:r>
            <w:r/>
          </w:p>
        </w:tc>
        <w:tc>
          <w:tcPr>
            <w:tcW w:w="1970" w:type="dxa"/>
            <w:vAlign w:val="center"/>
            <w:textDirection w:val="lrTb"/>
            <w:noWrap w:val="false"/>
          </w:tcPr>
          <w:p>
            <w:pPr>
              <w:pStyle w:val="814"/>
              <w:jc w:val="center"/>
              <w:spacing w:line="400" w:lineRule="exact"/>
              <w:rPr>
                <w:rFonts w:ascii="仿宋" w:hAnsi="仿宋" w:eastAsia="仿宋" w:cs="仿宋"/>
                <w:sz w:val="28"/>
                <w:szCs w:val="28"/>
              </w:rPr>
            </w:pPr>
            <w:r>
              <w:rPr>
                <w:rFonts w:hint="eastAsia" w:ascii="仿宋" w:hAnsi="仿宋" w:eastAsia="仿宋" w:cs="仿宋"/>
                <w:sz w:val="28"/>
                <w:szCs w:val="28"/>
              </w:rPr>
              <w:t xml:space="preserve">8000公里</w:t>
            </w:r>
            <w:r>
              <w:rPr>
                <w:rFonts w:ascii="仿宋" w:hAnsi="仿宋" w:eastAsia="仿宋" w:cs="仿宋"/>
                <w:sz w:val="28"/>
                <w:szCs w:val="28"/>
              </w:rPr>
            </w:r>
            <w:r/>
          </w:p>
        </w:tc>
        <w:tc>
          <w:tcPr>
            <w:tcW w:w="1970" w:type="dxa"/>
            <w:vAlign w:val="center"/>
            <w:textDirection w:val="lrTb"/>
            <w:noWrap w:val="false"/>
          </w:tcPr>
          <w:p>
            <w:pPr>
              <w:pStyle w:val="814"/>
              <w:jc w:val="center"/>
              <w:spacing w:line="400" w:lineRule="exact"/>
              <w:rPr>
                <w:rFonts w:hint="eastAsia" w:ascii="仿宋" w:hAnsi="仿宋" w:eastAsia="仿宋" w:cs="仿宋"/>
                <w:sz w:val="28"/>
                <w:szCs w:val="28"/>
              </w:rPr>
            </w:pPr>
            <w:r>
              <w:rPr>
                <w:rFonts w:hint="eastAsia" w:ascii="仿宋" w:hAnsi="仿宋" w:eastAsia="仿宋" w:cs="仿宋"/>
                <w:sz w:val="28"/>
                <w:szCs w:val="28"/>
              </w:rPr>
            </w:r>
            <w:r/>
          </w:p>
        </w:tc>
        <w:tc>
          <w:tcPr>
            <w:tcW w:w="2057" w:type="dxa"/>
            <w:vAlign w:val="center"/>
            <w:textDirection w:val="lrTb"/>
            <w:noWrap w:val="false"/>
          </w:tcPr>
          <w:p>
            <w:pPr>
              <w:pStyle w:val="814"/>
              <w:jc w:val="center"/>
              <w:spacing w:line="400" w:lineRule="exact"/>
              <w:rPr>
                <w:rFonts w:hint="eastAsia" w:ascii="仿宋" w:hAnsi="仿宋" w:eastAsia="仿宋" w:cs="仿宋"/>
                <w:sz w:val="28"/>
                <w:szCs w:val="28"/>
              </w:rPr>
            </w:pPr>
            <w:r>
              <w:rPr>
                <w:rFonts w:hint="eastAsia" w:ascii="仿宋" w:hAnsi="仿宋" w:eastAsia="仿宋" w:cs="仿宋"/>
                <w:sz w:val="28"/>
                <w:szCs w:val="28"/>
              </w:rPr>
            </w:r>
            <w:r/>
          </w:p>
        </w:tc>
      </w:tr>
    </w:tbl>
    <w:p>
      <w:pPr>
        <w:pStyle w:val="814"/>
        <w:spacing w:line="360" w:lineRule="auto"/>
        <w:tabs>
          <w:tab w:val="left" w:pos="1325" w:leader="none"/>
        </w:tabs>
        <w:rPr>
          <w:rFonts w:hint="eastAsia" w:ascii="仿宋" w:hAnsi="仿宋" w:eastAsia="仿宋" w:cs="仿宋"/>
          <w:b/>
          <w:sz w:val="28"/>
          <w:szCs w:val="28"/>
        </w:rPr>
      </w:pPr>
      <w:r>
        <w:rPr>
          <w:rFonts w:hint="eastAsia" w:ascii="仿宋" w:hAnsi="仿宋" w:eastAsia="仿宋" w:cs="仿宋"/>
          <w:b/>
          <w:sz w:val="28"/>
          <w:szCs w:val="28"/>
        </w:rPr>
      </w:r>
      <w:r/>
    </w:p>
    <w:p>
      <w:pPr>
        <w:pStyle w:val="814"/>
        <w:spacing w:line="360" w:lineRule="auto"/>
        <w:tabs>
          <w:tab w:val="left" w:pos="1325" w:leader="none"/>
        </w:tabs>
        <w:rPr>
          <w:rFonts w:hint="eastAsia" w:ascii="仿宋" w:hAnsi="仿宋" w:eastAsia="仿宋" w:cs="仿宋"/>
          <w:b/>
          <w:sz w:val="28"/>
          <w:szCs w:val="28"/>
        </w:rPr>
      </w:pPr>
      <w:r>
        <w:rPr>
          <w:rFonts w:hint="eastAsia" w:ascii="仿宋" w:hAnsi="仿宋" w:eastAsia="仿宋" w:cs="仿宋"/>
          <w:b/>
          <w:sz w:val="28"/>
          <w:szCs w:val="28"/>
        </w:rPr>
      </w:r>
      <w:r/>
    </w:p>
    <w:p>
      <w:pPr>
        <w:pStyle w:val="829"/>
        <w:rPr>
          <w:rFonts w:hint="eastAsia" w:ascii="仿宋" w:hAnsi="仿宋" w:eastAsia="仿宋" w:cs="仿宋"/>
          <w:szCs w:val="28"/>
        </w:rPr>
      </w:pPr>
      <w:r>
        <w:rPr>
          <w:rFonts w:hint="eastAsia" w:ascii="仿宋" w:hAnsi="仿宋" w:eastAsia="仿宋" w:cs="仿宋"/>
          <w:szCs w:val="28"/>
        </w:rPr>
      </w:r>
      <w:r/>
    </w:p>
    <w:p>
      <w:pPr>
        <w:pStyle w:val="814"/>
        <w:spacing w:line="360" w:lineRule="auto"/>
        <w:widowControl/>
        <w:rPr>
          <w:rFonts w:hint="eastAsia" w:ascii="仿宋" w:hAnsi="仿宋" w:eastAsia="仿宋" w:cs="仿宋"/>
          <w:bCs/>
          <w:sz w:val="28"/>
          <w:szCs w:val="28"/>
        </w:rPr>
      </w:pPr>
      <w:r>
        <w:rPr>
          <w:rFonts w:hint="eastAsia" w:ascii="仿宋" w:hAnsi="仿宋" w:eastAsia="仿宋" w:cs="仿宋"/>
          <w:bCs/>
          <w:sz w:val="28"/>
          <w:szCs w:val="28"/>
        </w:rPr>
        <w:t xml:space="preserve">说明：</w:t>
      </w:r>
      <w:r>
        <w:rPr>
          <w:rFonts w:hint="eastAsia" w:ascii="仿宋" w:hAnsi="仿宋" w:eastAsia="仿宋" w:cs="仿宋"/>
          <w:bCs/>
          <w:sz w:val="28"/>
          <w:szCs w:val="28"/>
        </w:rPr>
      </w:r>
      <w:r/>
    </w:p>
    <w:p>
      <w:pPr>
        <w:pStyle w:val="829"/>
        <w:ind w:firstLine="560"/>
        <w:spacing w:line="360" w:lineRule="auto"/>
        <w:rPr>
          <w:rFonts w:hint="eastAsia" w:ascii="仿宋" w:hAnsi="仿宋" w:eastAsia="仿宋" w:cs="仿宋"/>
          <w:bCs/>
          <w:szCs w:val="28"/>
        </w:rPr>
      </w:pPr>
      <w:r>
        <w:rPr>
          <w:rFonts w:hint="eastAsia" w:ascii="仿宋" w:hAnsi="仿宋" w:eastAsia="仿宋" w:cs="仿宋"/>
          <w:bCs/>
          <w:szCs w:val="28"/>
        </w:rPr>
        <w:t xml:space="preserve">1、</w:t>
      </w:r>
      <w:r>
        <w:rPr>
          <w:rFonts w:hint="eastAsia" w:ascii="仿宋" w:hAnsi="仿宋" w:eastAsia="仿宋" w:cs="仿宋"/>
          <w:bCs/>
          <w:szCs w:val="28"/>
        </w:rPr>
        <w:t xml:space="preserve">本报价非最终报价，最终报价以现场报价单为准。</w:t>
      </w:r>
      <w:r>
        <w:rPr>
          <w:rFonts w:hint="eastAsia" w:ascii="仿宋" w:hAnsi="仿宋" w:eastAsia="仿宋" w:cs="仿宋"/>
          <w:bCs/>
          <w:szCs w:val="28"/>
        </w:rPr>
        <w:t xml:space="preserve">报价应包括完成</w:t>
      </w:r>
      <w:r>
        <w:rPr>
          <w:rFonts w:hint="eastAsia" w:ascii="仿宋" w:hAnsi="仿宋" w:eastAsia="仿宋" w:cs="仿宋"/>
          <w:szCs w:val="28"/>
        </w:rPr>
        <w:t xml:space="preserve">报价应包括</w:t>
      </w:r>
      <w:r>
        <w:rPr>
          <w:rFonts w:hint="eastAsia" w:ascii="仿宋" w:hAnsi="仿宋" w:eastAsia="仿宋" w:cs="仿宋"/>
          <w:bCs/>
          <w:szCs w:val="28"/>
        </w:rPr>
        <w:t xml:space="preserve">合同履行过程中可能发生的一切风险，及有可能产生的其它费用。</w:t>
      </w:r>
      <w:r>
        <w:rPr>
          <w:rFonts w:hint="eastAsia" w:ascii="仿宋" w:hAnsi="仿宋" w:eastAsia="仿宋" w:cs="仿宋"/>
          <w:bCs/>
          <w:szCs w:val="28"/>
        </w:rPr>
      </w:r>
      <w:r/>
    </w:p>
    <w:p>
      <w:pPr>
        <w:pStyle w:val="822"/>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响应供应商(加盖公章)：</w:t>
      </w:r>
      <w:r>
        <w:rPr>
          <w:rFonts w:hint="eastAsia" w:ascii="仿宋" w:hAnsi="仿宋" w:eastAsia="仿宋" w:cs="仿宋"/>
          <w:bCs/>
          <w:sz w:val="28"/>
          <w:szCs w:val="28"/>
          <w:u w:val="single"/>
        </w:rPr>
        <w:t xml:space="preserve">                                            </w:t>
      </w:r>
      <w:r>
        <w:rPr>
          <w:rFonts w:hint="eastAsia" w:ascii="仿宋" w:hAnsi="仿宋" w:eastAsia="仿宋" w:cs="仿宋"/>
          <w:bCs/>
          <w:sz w:val="28"/>
          <w:szCs w:val="28"/>
        </w:rPr>
      </w:r>
      <w:r/>
    </w:p>
    <w:p>
      <w:pPr>
        <w:pStyle w:val="822"/>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法定代表人或授权代表签字：</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 </w:t>
      </w:r>
      <w:r>
        <w:rPr>
          <w:rFonts w:hint="eastAsia" w:ascii="仿宋" w:hAnsi="仿宋" w:eastAsia="仿宋" w:cs="仿宋"/>
          <w:bCs/>
          <w:sz w:val="28"/>
          <w:szCs w:val="28"/>
        </w:rPr>
      </w:r>
      <w:r/>
    </w:p>
    <w:p>
      <w:pPr>
        <w:pStyle w:val="814"/>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                                                  年   月    日</w:t>
      </w:r>
      <w:r>
        <w:rPr>
          <w:rFonts w:hint="eastAsia" w:ascii="仿宋" w:hAnsi="仿宋" w:eastAsia="仿宋" w:cs="仿宋"/>
          <w:bCs/>
          <w:sz w:val="28"/>
          <w:szCs w:val="28"/>
        </w:rPr>
      </w:r>
      <w:r/>
    </w:p>
    <w:p>
      <w:pPr>
        <w:pStyle w:val="814"/>
        <w:rPr>
          <w:rFonts w:hint="eastAsia" w:ascii="仿宋" w:hAnsi="仿宋" w:eastAsia="仿宋" w:cs="仿宋"/>
          <w:szCs w:val="28"/>
        </w:rPr>
      </w:pPr>
      <w:r>
        <w:rPr>
          <w:rFonts w:hint="eastAsia" w:ascii="仿宋" w:hAnsi="仿宋" w:eastAsia="仿宋" w:cs="仿宋"/>
          <w:szCs w:val="28"/>
        </w:rPr>
      </w:r>
      <w:r/>
    </w:p>
    <w:p>
      <w:pPr>
        <w:pStyle w:val="814"/>
        <w:rPr>
          <w:rFonts w:hint="eastAsia" w:ascii="仿宋" w:hAnsi="仿宋" w:eastAsia="仿宋" w:cs="仿宋"/>
          <w:szCs w:val="28"/>
        </w:rPr>
      </w:pPr>
      <w:r>
        <w:rPr>
          <w:rFonts w:hint="eastAsia" w:ascii="仿宋" w:hAnsi="仿宋" w:eastAsia="仿宋" w:cs="仿宋"/>
          <w:szCs w:val="28"/>
        </w:rPr>
      </w:r>
      <w:r/>
    </w:p>
    <w:sectPr>
      <w:footerReference w:type="default" r:id="rId16"/>
      <w:footnotePr/>
      <w:endnotePr/>
      <w:type w:val="nextPage"/>
      <w:pgSz w:w="11907" w:h="16840" w:orient="portrait"/>
      <w:pgMar w:top="1701" w:right="1417" w:bottom="1984"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华文中宋">
    <w:panose1 w:val="02010600040101010101"/>
  </w:font>
  <w:font w:name="黑体">
    <w:panose1 w:val="02010609060101010101"/>
  </w:font>
  <w:font w:name="Consolas">
    <w:panose1 w:val="020B0609020204030204"/>
  </w:font>
  <w:font w:name="Cambria">
    <w:panose1 w:val="02040503050406030204"/>
  </w:font>
  <w:font w:name="Courier New">
    <w:panose1 w:val="02070309020205020404"/>
  </w:font>
  <w:font w:name="方正仿宋_GB2312">
    <w:panose1 w:val="020B0503020202020204"/>
  </w:font>
  <w:font w:name="喵呜黑体">
    <w:panose1 w:val="020B0503020202020204"/>
  </w:font>
  <w:font w:name="方正幼线_GBK">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tabs>
        <w:tab w:val="center" w:pos="4153" w:leader="none"/>
        <w:tab w:val="right" w:pos="8306" w:leader="none"/>
      </w:tabs>
    </w:pPr>
    <w:r/>
    <w:r/>
  </w:p>
  <w:p>
    <w:pPr>
      <w:pStyle w:val="83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3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rPr>
                              <w:rFonts w:hint="eastAsia"/>
                            </w:rPr>
                          </w:r>
                          <w:r/>
                        </w:p>
                        <w:p>
                          <w:pPr>
                            <w:pStyle w:val="81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3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rPr>
                        <w:rFonts w:hint="eastAsia"/>
                      </w:rPr>
                    </w:r>
                    <w:r/>
                  </w:p>
                  <w:p>
                    <w:pPr>
                      <w:pStyle w:val="81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3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r>
                          <w:r/>
                        </w:p>
                        <w:p>
                          <w:pPr>
                            <w:pStyle w:val="81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3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r>
                    <w:r/>
                  </w:p>
                  <w:p>
                    <w:pPr>
                      <w:pStyle w:val="814"/>
                    </w:pPr>
                    <w:r/>
                    <w:r/>
                  </w:p>
                </w:txbxContent>
              </v:textbox>
            </v:shape>
          </w:pict>
        </mc:Fallback>
      </mc:AlternateContent>
    </w:r>
    <w:r/>
  </w:p>
  <w:p>
    <w:pPr>
      <w:pStyle w:val="834"/>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4"/>
                            <w:tabs>
                              <w:tab w:val="clear" w:pos="4153" w:leader="none"/>
                              <w:tab w:val="clear" w:pos="8306" w:leader="none"/>
                            </w:tabs>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22</w:t>
                          </w:r>
                          <w:r>
                            <w:fldChar w:fldCharType="end"/>
                          </w:r>
                          <w:r>
                            <w:t xml:space="preserve"> 页</w:t>
                          </w:r>
                          <w:r/>
                        </w:p>
                        <w:p>
                          <w:pPr>
                            <w:pStyle w:val="81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4"/>
                      <w:tabs>
                        <w:tab w:val="clear" w:pos="4153" w:leader="none"/>
                        <w:tab w:val="clear" w:pos="8306" w:leader="none"/>
                      </w:tabs>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22</w:t>
                    </w:r>
                    <w:r>
                      <w:fldChar w:fldCharType="end"/>
                    </w:r>
                    <w:r>
                      <w:t xml:space="preserve"> 页</w:t>
                    </w:r>
                    <w:r/>
                  </w:p>
                  <w:p>
                    <w:pPr>
                      <w:pStyle w:val="81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3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r>
                          <w:r/>
                        </w:p>
                        <w:p>
                          <w:pPr>
                            <w:pStyle w:val="81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3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r>
                    <w:r/>
                  </w:p>
                  <w:p>
                    <w:pPr>
                      <w:pStyle w:val="81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1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tab"/>
      <w:lvlText w:val="%1."/>
      <w:lvlJc w:val="left"/>
      <w:pPr>
        <w:pStyle w:val="814"/>
        <w:ind w:left="361" w:firstLine="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14"/>
        <w:ind w:left="995" w:hanging="720"/>
        <w:tabs>
          <w:tab w:val="num" w:pos="995" w:leader="none"/>
        </w:tabs>
      </w:pPr>
      <w:rPr>
        <w:sz w:val="28"/>
        <w:szCs w:val="28"/>
      </w:rPr>
    </w:lvl>
    <w:lvl w:ilvl="1">
      <w:start w:val="6"/>
      <w:numFmt w:val="decimal"/>
      <w:isLgl w:val="false"/>
      <w:suff w:val="tab"/>
      <w:lvlText w:val="%2、"/>
      <w:lvlJc w:val="left"/>
      <w:pPr>
        <w:pStyle w:val="814"/>
        <w:ind w:left="1055" w:hanging="360"/>
        <w:tabs>
          <w:tab w:val="num" w:pos="1055" w:leader="none"/>
        </w:tabs>
      </w:pPr>
    </w:lvl>
    <w:lvl w:ilvl="2">
      <w:start w:val="1"/>
      <w:numFmt w:val="lowerRoman"/>
      <w:isLgl w:val="false"/>
      <w:suff w:val="tab"/>
      <w:lvlText w:val="%3."/>
      <w:lvlJc w:val="right"/>
      <w:pPr>
        <w:pStyle w:val="814"/>
        <w:ind w:left="1535" w:hanging="420"/>
        <w:tabs>
          <w:tab w:val="num" w:pos="1535" w:leader="none"/>
        </w:tabs>
      </w:pPr>
    </w:lvl>
    <w:lvl w:ilvl="3">
      <w:start w:val="1"/>
      <w:numFmt w:val="decimal"/>
      <w:isLgl w:val="false"/>
      <w:suff w:val="tab"/>
      <w:lvlText w:val="%4."/>
      <w:lvlJc w:val="left"/>
      <w:pPr>
        <w:pStyle w:val="814"/>
        <w:ind w:left="1955" w:hanging="420"/>
        <w:tabs>
          <w:tab w:val="num" w:pos="1955" w:leader="none"/>
        </w:tabs>
      </w:pPr>
    </w:lvl>
    <w:lvl w:ilvl="4">
      <w:start w:val="1"/>
      <w:numFmt w:val="lowerLetter"/>
      <w:isLgl w:val="false"/>
      <w:suff w:val="tab"/>
      <w:lvlText w:val="%5)"/>
      <w:lvlJc w:val="left"/>
      <w:pPr>
        <w:pStyle w:val="814"/>
        <w:ind w:left="2375" w:hanging="420"/>
        <w:tabs>
          <w:tab w:val="num" w:pos="2375" w:leader="none"/>
        </w:tabs>
      </w:pPr>
    </w:lvl>
    <w:lvl w:ilvl="5">
      <w:start w:val="1"/>
      <w:numFmt w:val="lowerRoman"/>
      <w:isLgl w:val="false"/>
      <w:suff w:val="tab"/>
      <w:lvlText w:val="%6."/>
      <w:lvlJc w:val="right"/>
      <w:pPr>
        <w:pStyle w:val="814"/>
        <w:ind w:left="2795" w:hanging="420"/>
        <w:tabs>
          <w:tab w:val="num" w:pos="2795" w:leader="none"/>
        </w:tabs>
      </w:pPr>
    </w:lvl>
    <w:lvl w:ilvl="6">
      <w:start w:val="1"/>
      <w:numFmt w:val="decimal"/>
      <w:isLgl w:val="false"/>
      <w:suff w:val="tab"/>
      <w:lvlText w:val="%7."/>
      <w:lvlJc w:val="left"/>
      <w:pPr>
        <w:pStyle w:val="814"/>
        <w:ind w:left="3215" w:hanging="420"/>
        <w:tabs>
          <w:tab w:val="num" w:pos="3215" w:leader="none"/>
        </w:tabs>
      </w:pPr>
    </w:lvl>
    <w:lvl w:ilvl="7">
      <w:start w:val="1"/>
      <w:numFmt w:val="lowerLetter"/>
      <w:isLgl w:val="false"/>
      <w:suff w:val="tab"/>
      <w:lvlText w:val="%8)"/>
      <w:lvlJc w:val="left"/>
      <w:pPr>
        <w:pStyle w:val="814"/>
        <w:ind w:left="3635" w:hanging="420"/>
        <w:tabs>
          <w:tab w:val="num" w:pos="3635" w:leader="none"/>
        </w:tabs>
      </w:pPr>
    </w:lvl>
    <w:lvl w:ilvl="8">
      <w:start w:val="1"/>
      <w:numFmt w:val="lowerRoman"/>
      <w:isLgl w:val="false"/>
      <w:suff w:val="tab"/>
      <w:lvlText w:val="%9."/>
      <w:lvlJc w:val="right"/>
      <w:pPr>
        <w:pStyle w:val="814"/>
        <w:ind w:left="4055" w:hanging="420"/>
        <w:tabs>
          <w:tab w:val="num" w:pos="4055" w:leader="none"/>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4"/>
    <w:next w:val="81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4"/>
    <w:next w:val="81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4"/>
    <w:next w:val="81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4"/>
    <w:next w:val="81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4"/>
    <w:next w:val="81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4"/>
    <w:next w:val="81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4"/>
    <w:next w:val="81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4"/>
    <w:next w:val="81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4"/>
    <w:next w:val="81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1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4"/>
    <w:next w:val="81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4"/>
    <w:next w:val="81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4"/>
    <w:next w:val="814"/>
    <w:link w:val="38"/>
    <w:uiPriority w:val="29"/>
    <w:qFormat/>
    <w:pPr>
      <w:ind w:left="720" w:right="720"/>
    </w:pPr>
    <w:rPr>
      <w:i/>
    </w:rPr>
  </w:style>
  <w:style w:type="character" w:styleId="38">
    <w:name w:val="Quote Char"/>
    <w:link w:val="37"/>
    <w:uiPriority w:val="29"/>
    <w:rPr>
      <w:i/>
    </w:rPr>
  </w:style>
  <w:style w:type="paragraph" w:styleId="39">
    <w:name w:val="Intense Quote"/>
    <w:basedOn w:val="814"/>
    <w:next w:val="81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4"/>
    <w:next w:val="81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4"/>
    <w:next w:val="814"/>
    <w:uiPriority w:val="39"/>
    <w:unhideWhenUsed/>
    <w:pPr>
      <w:ind w:left="0" w:right="0" w:firstLine="0"/>
      <w:spacing w:after="57"/>
    </w:pPr>
  </w:style>
  <w:style w:type="paragraph" w:styleId="181">
    <w:name w:val="toc 2"/>
    <w:basedOn w:val="814"/>
    <w:next w:val="814"/>
    <w:uiPriority w:val="39"/>
    <w:unhideWhenUsed/>
    <w:pPr>
      <w:ind w:left="283" w:right="0" w:firstLine="0"/>
      <w:spacing w:after="57"/>
    </w:pPr>
  </w:style>
  <w:style w:type="paragraph" w:styleId="182">
    <w:name w:val="toc 3"/>
    <w:basedOn w:val="814"/>
    <w:next w:val="814"/>
    <w:uiPriority w:val="39"/>
    <w:unhideWhenUsed/>
    <w:pPr>
      <w:ind w:left="567" w:right="0" w:firstLine="0"/>
      <w:spacing w:after="57"/>
    </w:pPr>
  </w:style>
  <w:style w:type="paragraph" w:styleId="183">
    <w:name w:val="toc 4"/>
    <w:basedOn w:val="814"/>
    <w:next w:val="814"/>
    <w:uiPriority w:val="39"/>
    <w:unhideWhenUsed/>
    <w:pPr>
      <w:ind w:left="850" w:right="0" w:firstLine="0"/>
      <w:spacing w:after="57"/>
    </w:pPr>
  </w:style>
  <w:style w:type="paragraph" w:styleId="184">
    <w:name w:val="toc 5"/>
    <w:basedOn w:val="814"/>
    <w:next w:val="814"/>
    <w:uiPriority w:val="39"/>
    <w:unhideWhenUsed/>
    <w:pPr>
      <w:ind w:left="1134" w:right="0" w:firstLine="0"/>
      <w:spacing w:after="57"/>
    </w:pPr>
  </w:style>
  <w:style w:type="paragraph" w:styleId="185">
    <w:name w:val="toc 6"/>
    <w:basedOn w:val="814"/>
    <w:next w:val="814"/>
    <w:uiPriority w:val="39"/>
    <w:unhideWhenUsed/>
    <w:pPr>
      <w:ind w:left="1417" w:right="0" w:firstLine="0"/>
      <w:spacing w:after="57"/>
    </w:pPr>
  </w:style>
  <w:style w:type="paragraph" w:styleId="186">
    <w:name w:val="toc 7"/>
    <w:basedOn w:val="814"/>
    <w:next w:val="814"/>
    <w:uiPriority w:val="39"/>
    <w:unhideWhenUsed/>
    <w:pPr>
      <w:ind w:left="1701" w:right="0" w:firstLine="0"/>
      <w:spacing w:after="57"/>
    </w:pPr>
  </w:style>
  <w:style w:type="paragraph" w:styleId="187">
    <w:name w:val="toc 8"/>
    <w:basedOn w:val="814"/>
    <w:next w:val="814"/>
    <w:uiPriority w:val="39"/>
    <w:unhideWhenUsed/>
    <w:pPr>
      <w:ind w:left="1984" w:right="0" w:firstLine="0"/>
      <w:spacing w:after="57"/>
    </w:pPr>
  </w:style>
  <w:style w:type="paragraph" w:styleId="188">
    <w:name w:val="toc 9"/>
    <w:basedOn w:val="814"/>
    <w:next w:val="81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4"/>
    <w:next w:val="814"/>
    <w:uiPriority w:val="99"/>
    <w:unhideWhenUsed/>
    <w:pPr>
      <w:spacing w:after="0" w:afterAutospacing="0"/>
    </w:pPr>
  </w:style>
  <w:style w:type="paragraph" w:styleId="814" w:default="1">
    <w:name w:val="Normal"/>
    <w:next w:val="820"/>
    <w:link w:val="814"/>
    <w:qFormat/>
    <w:pPr>
      <w:jc w:val="both"/>
      <w:widowControl w:val="off"/>
    </w:pPr>
    <w:rPr>
      <w:sz w:val="21"/>
      <w:lang w:val="en-US" w:eastAsia="zh-CN" w:bidi="ar-SA"/>
    </w:rPr>
  </w:style>
  <w:style w:type="paragraph" w:styleId="815">
    <w:name w:val="标题 1"/>
    <w:basedOn w:val="814"/>
    <w:next w:val="814"/>
    <w:link w:val="814"/>
    <w:qFormat/>
    <w:pPr>
      <w:ind w:left="0" w:right="0"/>
      <w:jc w:val="left"/>
      <w:spacing w:before="0" w:beforeAutospacing="0" w:after="0" w:afterAutospacing="0"/>
      <w:pBdr>
        <w:top w:val="none" w:color="000000" w:sz="0" w:space="0"/>
        <w:left w:val="none" w:color="000000" w:sz="0" w:space="0"/>
        <w:bottom w:val="none" w:color="000000" w:sz="0" w:space="0"/>
        <w:right w:val="none" w:color="000000" w:sz="0" w:space="0"/>
      </w:pBdr>
      <w:outlineLvl w:val="0"/>
    </w:pPr>
    <w:rPr>
      <w:rFonts w:hint="eastAsia" w:ascii="宋体" w:hAnsi="宋体" w:eastAsia="宋体" w:cs="宋体"/>
      <w:b w:val="0"/>
      <w:sz w:val="24"/>
      <w:szCs w:val="24"/>
      <w:lang w:val="en-US" w:eastAsia="zh-CN" w:bidi="ar"/>
    </w:rPr>
  </w:style>
  <w:style w:type="paragraph" w:styleId="816">
    <w:name w:val="标题 2"/>
    <w:basedOn w:val="814"/>
    <w:next w:val="814"/>
    <w:link w:val="814"/>
    <w:uiPriority w:val="99"/>
    <w:qFormat/>
    <w:pPr>
      <w:jc w:val="center"/>
      <w:keepLines/>
      <w:keepNext/>
      <w:spacing w:before="260" w:after="260" w:line="416" w:lineRule="auto"/>
      <w:outlineLvl w:val="1"/>
    </w:pPr>
    <w:rPr>
      <w:rFonts w:ascii="Arial" w:hAnsi="Arial" w:eastAsia="方正幼线_GBK"/>
      <w:b/>
      <w:bCs/>
      <w:sz w:val="44"/>
      <w:szCs w:val="44"/>
    </w:rPr>
  </w:style>
  <w:style w:type="paragraph" w:styleId="817">
    <w:name w:val="标题 3"/>
    <w:basedOn w:val="814"/>
    <w:next w:val="822"/>
    <w:link w:val="814"/>
    <w:uiPriority w:val="9"/>
    <w:qFormat/>
    <w:pPr>
      <w:keepLines/>
      <w:keepNext/>
      <w:spacing w:before="260" w:after="260" w:line="415" w:lineRule="auto"/>
      <w:outlineLvl w:val="2"/>
    </w:pPr>
    <w:rPr>
      <w:b/>
      <w:bCs/>
      <w:sz w:val="32"/>
      <w:szCs w:val="32"/>
    </w:rPr>
  </w:style>
  <w:style w:type="character" w:styleId="818">
    <w:name w:val="默认段落字体"/>
    <w:next w:val="818"/>
    <w:link w:val="814"/>
    <w:semiHidden/>
  </w:style>
  <w:style w:type="table" w:styleId="819">
    <w:name w:val="普通表格"/>
    <w:next w:val="819"/>
    <w:link w:val="814"/>
    <w:semiHidden/>
    <w:tblPr/>
  </w:style>
  <w:style w:type="paragraph" w:styleId="820">
    <w:name w:val="正文文本缩进"/>
    <w:basedOn w:val="814"/>
    <w:next w:val="821"/>
    <w:link w:val="814"/>
    <w:uiPriority w:val="99"/>
    <w:unhideWhenUsed/>
    <w:qFormat/>
    <w:pPr>
      <w:ind w:firstLine="640"/>
    </w:pPr>
    <w:rPr>
      <w:rFonts w:ascii="方正仿宋_GB2312" w:eastAsia="方正仿宋_GB2312"/>
      <w:sz w:val="32"/>
    </w:rPr>
  </w:style>
  <w:style w:type="paragraph" w:styleId="821">
    <w:name w:val="寄信人地址"/>
    <w:basedOn w:val="814"/>
    <w:next w:val="821"/>
    <w:link w:val="814"/>
    <w:uiPriority w:val="99"/>
    <w:unhideWhenUsed/>
    <w:qFormat/>
    <w:rPr>
      <w:rFonts w:ascii="Arial" w:hAnsi="Arial"/>
    </w:rPr>
  </w:style>
  <w:style w:type="paragraph" w:styleId="822">
    <w:name w:val="正文缩进"/>
    <w:basedOn w:val="814"/>
    <w:next w:val="822"/>
    <w:link w:val="823"/>
    <w:pPr>
      <w:ind w:firstLine="420"/>
      <w:spacing w:line="312" w:lineRule="atLeast"/>
    </w:pPr>
  </w:style>
  <w:style w:type="character" w:styleId="823">
    <w:name w:val="正文缩进 Char"/>
    <w:next w:val="823"/>
    <w:link w:val="822"/>
    <w:rPr>
      <w:rFonts w:eastAsia="宋体"/>
      <w:sz w:val="21"/>
      <w:lang w:val="en-US" w:eastAsia="zh-CN" w:bidi="ar-SA"/>
    </w:rPr>
  </w:style>
  <w:style w:type="paragraph" w:styleId="824">
    <w:name w:val="文档结构图"/>
    <w:basedOn w:val="814"/>
    <w:next w:val="824"/>
    <w:link w:val="825"/>
    <w:rPr>
      <w:rFonts w:ascii="宋体"/>
      <w:sz w:val="18"/>
      <w:szCs w:val="18"/>
    </w:rPr>
  </w:style>
  <w:style w:type="character" w:styleId="825">
    <w:name w:val="文档结构图 Char"/>
    <w:next w:val="825"/>
    <w:link w:val="824"/>
    <w:rPr>
      <w:rFonts w:ascii="宋体"/>
      <w:sz w:val="18"/>
      <w:szCs w:val="18"/>
    </w:rPr>
  </w:style>
  <w:style w:type="paragraph" w:styleId="826">
    <w:name w:val="引文目录标题"/>
    <w:basedOn w:val="814"/>
    <w:next w:val="814"/>
    <w:link w:val="814"/>
    <w:qFormat/>
    <w:pPr>
      <w:jc w:val="center"/>
      <w:spacing w:line="360" w:lineRule="atLeast"/>
    </w:pPr>
    <w:rPr>
      <w:rFonts w:ascii="Arial" w:hAnsi="Arial" w:eastAsia="喵呜黑体"/>
      <w:sz w:val="36"/>
      <w:szCs w:val="20"/>
    </w:rPr>
  </w:style>
  <w:style w:type="paragraph" w:styleId="827">
    <w:name w:val="批注文字"/>
    <w:basedOn w:val="814"/>
    <w:next w:val="827"/>
    <w:link w:val="828"/>
    <w:pPr>
      <w:jc w:val="left"/>
    </w:pPr>
  </w:style>
  <w:style w:type="character" w:styleId="828">
    <w:name w:val="批注文字 Char"/>
    <w:next w:val="828"/>
    <w:link w:val="827"/>
    <w:rPr>
      <w:sz w:val="21"/>
    </w:rPr>
  </w:style>
  <w:style w:type="paragraph" w:styleId="829">
    <w:name w:val="正文文本"/>
    <w:basedOn w:val="814"/>
    <w:next w:val="814"/>
    <w:link w:val="830"/>
    <w:rPr>
      <w:sz w:val="28"/>
      <w:szCs w:val="24"/>
    </w:rPr>
  </w:style>
  <w:style w:type="character" w:styleId="830">
    <w:name w:val="正文文本 Char"/>
    <w:next w:val="830"/>
    <w:link w:val="829"/>
    <w:rPr>
      <w:rFonts w:eastAsia="宋体"/>
      <w:sz w:val="28"/>
      <w:szCs w:val="24"/>
      <w:lang w:val="en-US" w:eastAsia="zh-CN" w:bidi="ar-SA"/>
    </w:rPr>
  </w:style>
  <w:style w:type="paragraph" w:styleId="831">
    <w:name w:val="纯文本"/>
    <w:basedOn w:val="814"/>
    <w:next w:val="831"/>
    <w:link w:val="814"/>
    <w:rPr>
      <w:rFonts w:ascii="宋体" w:hAnsi="Courier New"/>
    </w:rPr>
  </w:style>
  <w:style w:type="paragraph" w:styleId="832">
    <w:name w:val="批注框文本"/>
    <w:basedOn w:val="814"/>
    <w:next w:val="832"/>
    <w:link w:val="833"/>
    <w:rPr>
      <w:sz w:val="18"/>
      <w:szCs w:val="18"/>
    </w:rPr>
  </w:style>
  <w:style w:type="character" w:styleId="833">
    <w:name w:val="批注框文本 Char"/>
    <w:next w:val="833"/>
    <w:link w:val="832"/>
    <w:rPr>
      <w:sz w:val="18"/>
      <w:szCs w:val="18"/>
    </w:rPr>
  </w:style>
  <w:style w:type="paragraph" w:styleId="834">
    <w:name w:val="页脚"/>
    <w:basedOn w:val="814"/>
    <w:next w:val="834"/>
    <w:link w:val="835"/>
    <w:uiPriority w:val="99"/>
    <w:pPr>
      <w:jc w:val="left"/>
      <w:tabs>
        <w:tab w:val="center" w:pos="4153" w:leader="none"/>
        <w:tab w:val="right" w:pos="8306" w:leader="none"/>
      </w:tabs>
    </w:pPr>
    <w:rPr>
      <w:sz w:val="18"/>
      <w:szCs w:val="18"/>
    </w:rPr>
  </w:style>
  <w:style w:type="character" w:styleId="835">
    <w:name w:val="页脚 Char"/>
    <w:next w:val="835"/>
    <w:link w:val="834"/>
    <w:uiPriority w:val="99"/>
    <w:rPr>
      <w:rFonts w:eastAsia="宋体"/>
      <w:sz w:val="18"/>
      <w:szCs w:val="18"/>
      <w:lang w:val="en-US" w:eastAsia="zh-CN" w:bidi="ar-SA"/>
    </w:rPr>
  </w:style>
  <w:style w:type="paragraph" w:styleId="836">
    <w:name w:val="页眉"/>
    <w:basedOn w:val="814"/>
    <w:next w:val="836"/>
    <w:link w:val="837"/>
    <w:pPr>
      <w:jc w:val="center"/>
      <w:tabs>
        <w:tab w:val="center" w:pos="4153" w:leader="none"/>
        <w:tab w:val="right" w:pos="8306" w:leader="none"/>
      </w:tabs>
      <w:pBdr>
        <w:bottom w:val="single" w:color="000000" w:sz="6" w:space="1"/>
      </w:pBdr>
    </w:pPr>
    <w:rPr>
      <w:sz w:val="18"/>
      <w:szCs w:val="18"/>
    </w:rPr>
  </w:style>
  <w:style w:type="character" w:styleId="837">
    <w:name w:val="页眉 Char"/>
    <w:next w:val="837"/>
    <w:link w:val="836"/>
    <w:rPr>
      <w:rFonts w:eastAsia="宋体"/>
      <w:sz w:val="18"/>
      <w:szCs w:val="18"/>
      <w:lang w:val="en-US" w:eastAsia="zh-CN" w:bidi="ar-SA"/>
    </w:rPr>
  </w:style>
  <w:style w:type="paragraph" w:styleId="838">
    <w:name w:val="副标题"/>
    <w:basedOn w:val="814"/>
    <w:next w:val="814"/>
    <w:link w:val="839"/>
    <w:qFormat/>
    <w:pPr>
      <w:jc w:val="center"/>
      <w:spacing w:before="240" w:after="60" w:line="312" w:lineRule="auto"/>
      <w:outlineLvl w:val="1"/>
    </w:pPr>
    <w:rPr>
      <w:rFonts w:ascii="Cambria" w:hAnsi="Cambria"/>
      <w:b/>
      <w:bCs/>
      <w:sz w:val="32"/>
      <w:szCs w:val="32"/>
    </w:rPr>
  </w:style>
  <w:style w:type="character" w:styleId="839">
    <w:name w:val="副标题 Char"/>
    <w:next w:val="839"/>
    <w:link w:val="838"/>
    <w:rPr>
      <w:rFonts w:ascii="Cambria" w:hAnsi="Cambria" w:cs="Times New Roman"/>
      <w:b/>
      <w:bCs/>
      <w:sz w:val="32"/>
      <w:szCs w:val="32"/>
    </w:rPr>
  </w:style>
  <w:style w:type="paragraph" w:styleId="840">
    <w:name w:val="正文文本缩进 3"/>
    <w:basedOn w:val="814"/>
    <w:next w:val="826"/>
    <w:link w:val="814"/>
    <w:qFormat/>
    <w:pPr>
      <w:ind w:firstLine="539"/>
      <w:spacing w:line="520" w:lineRule="exact"/>
    </w:pPr>
    <w:rPr>
      <w:rFonts w:ascii="宋体"/>
      <w:b/>
      <w:spacing w:val="6"/>
      <w:sz w:val="28"/>
    </w:rPr>
  </w:style>
  <w:style w:type="paragraph" w:styleId="841">
    <w:name w:val="正文文本 2"/>
    <w:basedOn w:val="814"/>
    <w:next w:val="841"/>
    <w:link w:val="814"/>
    <w:uiPriority w:val="99"/>
    <w:qFormat/>
    <w:pPr>
      <w:spacing w:after="120" w:line="480" w:lineRule="auto"/>
    </w:pPr>
  </w:style>
  <w:style w:type="paragraph" w:styleId="842">
    <w:name w:val="HTML 预设格式"/>
    <w:basedOn w:val="814"/>
    <w:next w:val="842"/>
    <w:link w:val="81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1"/>
    </w:rPr>
  </w:style>
  <w:style w:type="paragraph" w:styleId="843">
    <w:name w:val="普通(网站)"/>
    <w:basedOn w:val="814"/>
    <w:next w:val="843"/>
    <w:link w:val="814"/>
    <w:pPr>
      <w:jc w:val="left"/>
      <w:spacing w:before="100" w:beforeAutospacing="1" w:after="100" w:afterAutospacing="1"/>
      <w:widowControl/>
    </w:pPr>
    <w:rPr>
      <w:rFonts w:ascii="宋体" w:hAnsi="宋体" w:cs="宋体"/>
      <w:sz w:val="24"/>
      <w:szCs w:val="24"/>
    </w:rPr>
  </w:style>
  <w:style w:type="paragraph" w:styleId="844">
    <w:name w:val="批注主题"/>
    <w:basedOn w:val="827"/>
    <w:next w:val="827"/>
    <w:link w:val="845"/>
    <w:rPr>
      <w:b/>
      <w:bCs/>
    </w:rPr>
  </w:style>
  <w:style w:type="character" w:styleId="845">
    <w:name w:val="批注主题 Char"/>
    <w:next w:val="845"/>
    <w:link w:val="844"/>
    <w:rPr>
      <w:b/>
      <w:bCs/>
      <w:sz w:val="21"/>
    </w:rPr>
  </w:style>
  <w:style w:type="paragraph" w:styleId="846">
    <w:name w:val="正文首行缩进 2"/>
    <w:basedOn w:val="820"/>
    <w:next w:val="840"/>
    <w:link w:val="814"/>
    <w:unhideWhenUsed/>
    <w:qFormat/>
    <w:pPr>
      <w:ind w:left="420" w:firstLine="420"/>
      <w:spacing w:after="120" w:line="240" w:lineRule="auto"/>
      <w:widowControl/>
    </w:pPr>
    <w:rPr>
      <w:rFonts w:ascii="Times New Roman" w:hAnsi="Times New Roman" w:cs="宋体"/>
      <w:sz w:val="21"/>
      <w:szCs w:val="22"/>
    </w:rPr>
  </w:style>
  <w:style w:type="table" w:styleId="847">
    <w:name w:val="网格型"/>
    <w:basedOn w:val="819"/>
    <w:next w:val="847"/>
    <w:link w:val="814"/>
    <w:pPr>
      <w:jc w:val="both"/>
      <w:widowControl w:val="off"/>
    </w:pPr>
    <w:tblPr/>
  </w:style>
  <w:style w:type="character" w:styleId="848">
    <w:name w:val="要点"/>
    <w:next w:val="848"/>
    <w:link w:val="814"/>
    <w:qFormat/>
    <w:rPr>
      <w:b/>
      <w:bCs/>
    </w:rPr>
  </w:style>
  <w:style w:type="character" w:styleId="849">
    <w:name w:val="页码"/>
    <w:next w:val="849"/>
    <w:link w:val="814"/>
  </w:style>
  <w:style w:type="character" w:styleId="850">
    <w:name w:val="已访问的超链接"/>
    <w:next w:val="850"/>
    <w:link w:val="814"/>
    <w:rPr>
      <w:color w:val="800080"/>
      <w:u w:val="none"/>
    </w:rPr>
  </w:style>
  <w:style w:type="character" w:styleId="851">
    <w:name w:val="强调"/>
    <w:next w:val="851"/>
    <w:link w:val="814"/>
    <w:qFormat/>
    <w:rPr>
      <w:i w:val="0"/>
    </w:rPr>
  </w:style>
  <w:style w:type="character" w:styleId="852">
    <w:name w:val="HTML 定义"/>
    <w:next w:val="852"/>
    <w:link w:val="814"/>
    <w:rPr>
      <w:b w:val="0"/>
      <w:i w:val="0"/>
    </w:rPr>
  </w:style>
  <w:style w:type="character" w:styleId="853">
    <w:name w:val="HTML 打字机"/>
    <w:next w:val="853"/>
    <w:link w:val="814"/>
    <w:rPr>
      <w:rFonts w:ascii="Consolas" w:hAnsi="Consolas" w:eastAsia="Consolas" w:cs="Consolas"/>
      <w:sz w:val="20"/>
    </w:rPr>
  </w:style>
  <w:style w:type="character" w:styleId="854">
    <w:name w:val="HTML 缩写"/>
    <w:next w:val="854"/>
    <w:link w:val="814"/>
  </w:style>
  <w:style w:type="character" w:styleId="855">
    <w:name w:val="HTML 变量"/>
    <w:next w:val="855"/>
    <w:link w:val="814"/>
    <w:rPr>
      <w:b w:val="0"/>
      <w:i w:val="0"/>
    </w:rPr>
  </w:style>
  <w:style w:type="character" w:styleId="856">
    <w:name w:val="超链接"/>
    <w:next w:val="856"/>
    <w:link w:val="814"/>
    <w:rPr>
      <w:color w:val="0000ff"/>
      <w:u w:val="none"/>
    </w:rPr>
  </w:style>
  <w:style w:type="character" w:styleId="857">
    <w:name w:val="HTML 代码"/>
    <w:next w:val="857"/>
    <w:link w:val="814"/>
    <w:rPr>
      <w:rFonts w:ascii="Consolas" w:hAnsi="Consolas" w:eastAsia="Consolas" w:cs="Consolas"/>
      <w:b w:val="0"/>
      <w:i w:val="0"/>
      <w:sz w:val="20"/>
    </w:rPr>
  </w:style>
  <w:style w:type="character" w:styleId="858">
    <w:name w:val="批注引用"/>
    <w:next w:val="858"/>
    <w:link w:val="814"/>
    <w:rPr>
      <w:sz w:val="21"/>
      <w:szCs w:val="21"/>
    </w:rPr>
  </w:style>
  <w:style w:type="character" w:styleId="859">
    <w:name w:val="HTML 引文"/>
    <w:next w:val="859"/>
    <w:link w:val="814"/>
    <w:rPr>
      <w:b w:val="0"/>
      <w:i w:val="0"/>
    </w:rPr>
  </w:style>
  <w:style w:type="character" w:styleId="860">
    <w:name w:val="HTML 键盘"/>
    <w:next w:val="860"/>
    <w:link w:val="814"/>
    <w:rPr>
      <w:rFonts w:ascii="Consolas" w:hAnsi="Consolas" w:eastAsia="Consolas" w:cs="Consolas"/>
      <w:sz w:val="20"/>
    </w:rPr>
  </w:style>
  <w:style w:type="character" w:styleId="861">
    <w:name w:val="HTML 样本"/>
    <w:next w:val="861"/>
    <w:link w:val="814"/>
    <w:rPr>
      <w:rFonts w:ascii="Consolas" w:hAnsi="Consolas" w:eastAsia="Consolas" w:cs="Consolas"/>
    </w:rPr>
  </w:style>
  <w:style w:type="paragraph" w:styleId="862">
    <w:name w:val="Default"/>
    <w:next w:val="862"/>
    <w:link w:val="814"/>
    <w:pPr>
      <w:widowControl w:val="off"/>
    </w:pPr>
    <w:rPr>
      <w:rFonts w:ascii="黑体" w:eastAsia="黑体" w:cs="黑体"/>
      <w:color w:val="000000"/>
      <w:sz w:val="24"/>
      <w:szCs w:val="24"/>
      <w:lang w:val="en-US" w:eastAsia="zh-CN" w:bidi="ar-SA"/>
    </w:rPr>
  </w:style>
  <w:style w:type="character" w:styleId="863">
    <w:name w:val="标题3 Char2,标题3 Char Char Char1"/>
    <w:next w:val="863"/>
    <w:link w:val="814"/>
    <w:rPr>
      <w:rFonts w:eastAsia="方正仿宋_GB2312"/>
      <w:bCs w:val="0"/>
      <w:sz w:val="28"/>
      <w:szCs w:val="32"/>
      <w:lang w:val="en-US" w:eastAsia="zh-CN" w:bidi="ar-SA"/>
    </w:rPr>
  </w:style>
  <w:style w:type="character" w:styleId="864">
    <w:name w:val="hover1"/>
    <w:next w:val="864"/>
    <w:link w:val="814"/>
    <w:rPr>
      <w:color w:val="5fb878"/>
    </w:rPr>
  </w:style>
  <w:style w:type="character" w:styleId="865">
    <w:name w:val="hover2"/>
    <w:next w:val="865"/>
    <w:link w:val="814"/>
    <w:rPr>
      <w:color w:val="5fb878"/>
    </w:rPr>
  </w:style>
  <w:style w:type="character" w:styleId="866">
    <w:name w:val="普通正文 Char Char"/>
    <w:next w:val="866"/>
    <w:link w:val="867"/>
    <w:rPr>
      <w:rFonts w:ascii="Arial" w:hAnsi="Arial"/>
      <w:sz w:val="24"/>
      <w:szCs w:val="24"/>
      <w:lang w:bidi="ar-SA"/>
    </w:rPr>
  </w:style>
  <w:style w:type="paragraph" w:styleId="867">
    <w:name w:val="普通正文"/>
    <w:basedOn w:val="814"/>
    <w:next w:val="867"/>
    <w:link w:val="866"/>
    <w:pPr>
      <w:ind w:firstLine="480"/>
      <w:jc w:val="left"/>
      <w:spacing w:before="120" w:after="120" w:line="360" w:lineRule="auto"/>
    </w:pPr>
    <w:rPr>
      <w:rFonts w:ascii="Arial" w:hAnsi="Arial"/>
      <w:sz w:val="24"/>
      <w:szCs w:val="24"/>
    </w:rPr>
  </w:style>
  <w:style w:type="character" w:styleId="868">
    <w:name w:val="hover"/>
    <w:next w:val="868"/>
    <w:link w:val="814"/>
    <w:rPr>
      <w:color w:val="ffffff"/>
    </w:rPr>
  </w:style>
  <w:style w:type="paragraph" w:styleId="869">
    <w:name w:val="列出段落11"/>
    <w:basedOn w:val="814"/>
    <w:next w:val="869"/>
    <w:link w:val="814"/>
    <w:qFormat/>
    <w:pPr>
      <w:ind w:firstLine="420"/>
    </w:pPr>
    <w:rPr>
      <w:rFonts w:ascii="Calibri" w:hAnsi="Calibri"/>
      <w:szCs w:val="22"/>
    </w:rPr>
  </w:style>
  <w:style w:type="paragraph" w:styleId="870">
    <w:name w:val="Default Paragraph Char Char Char Char"/>
    <w:basedOn w:val="814"/>
    <w:next w:val="814"/>
    <w:link w:val="814"/>
    <w:pPr>
      <w:spacing w:line="360" w:lineRule="auto"/>
    </w:pPr>
    <w:rPr>
      <w:lang w:eastAsia="en-US"/>
    </w:rPr>
  </w:style>
  <w:style w:type="paragraph" w:styleId="871">
    <w:name w:val="paragraphindent"/>
    <w:basedOn w:val="814"/>
    <w:next w:val="871"/>
    <w:link w:val="814"/>
    <w:uiPriority w:val="99"/>
    <w:qFormat/>
    <w:pPr>
      <w:jc w:val="left"/>
      <w:spacing w:before="100" w:beforeAutospacing="1" w:after="100" w:afterAutospacing="1"/>
      <w:widowControl/>
    </w:pPr>
    <w:rPr>
      <w:rFonts w:ascii="宋体" w:hAnsi="宋体" w:cs="宋体"/>
      <w:szCs w:val="24"/>
    </w:rPr>
  </w:style>
  <w:style w:type="paragraph" w:styleId="872">
    <w:name w:val="列出段落"/>
    <w:basedOn w:val="814"/>
    <w:next w:val="872"/>
    <w:link w:val="814"/>
    <w:qFormat/>
    <w:pPr>
      <w:ind w:firstLine="420"/>
    </w:pPr>
    <w:rPr>
      <w:rFonts w:ascii="Calibri" w:hAnsi="Calibri"/>
      <w:szCs w:val="22"/>
    </w:rPr>
  </w:style>
  <w:style w:type="paragraph" w:styleId="873">
    <w:name w:val="Char Char Char Char Char Char Char Char Char Char Char Char Char Char Char Char"/>
    <w:basedOn w:val="814"/>
    <w:next w:val="873"/>
    <w:link w:val="814"/>
    <w:pPr>
      <w:jc w:val="left"/>
      <w:spacing w:after="160" w:line="240" w:lineRule="exact"/>
      <w:widowControl/>
    </w:pPr>
    <w:rPr>
      <w:szCs w:val="24"/>
    </w:rPr>
  </w:style>
  <w:style w:type="paragraph" w:styleId="874">
    <w:name w:val="_Style 2"/>
    <w:basedOn w:val="814"/>
    <w:next w:val="874"/>
    <w:link w:val="814"/>
    <w:uiPriority w:val="99"/>
    <w:qFormat/>
    <w:pPr>
      <w:ind w:firstLine="420"/>
    </w:pPr>
    <w:rPr>
      <w:rFonts w:ascii="Calibri" w:hAnsi="Calibri"/>
      <w:szCs w:val="22"/>
    </w:rPr>
  </w:style>
  <w:style w:type="paragraph" w:styleId="875">
    <w:name w:val="彩色底纹 - 强调文字颜色 31"/>
    <w:basedOn w:val="814"/>
    <w:next w:val="875"/>
    <w:link w:val="814"/>
    <w:uiPriority w:val="99"/>
    <w:qFormat/>
    <w:pPr>
      <w:ind w:firstLine="420"/>
    </w:pPr>
    <w:rPr>
      <w:rFonts w:ascii="Calibri" w:hAnsi="Calibri"/>
      <w:szCs w:val="22"/>
    </w:rPr>
  </w:style>
  <w:style w:type="paragraph" w:styleId="876">
    <w:name w:val="二级目录"/>
    <w:next w:val="814"/>
    <w:link w:val="814"/>
    <w:qFormat/>
    <w:pPr>
      <w:ind w:left="720" w:hanging="720"/>
      <w:tabs>
        <w:tab w:val="left" w:pos="720" w:leader="none"/>
      </w:tabs>
      <w:outlineLvl w:val="1"/>
    </w:pPr>
    <w:rPr>
      <w:b/>
      <w:sz w:val="30"/>
      <w:szCs w:val="28"/>
      <w:lang w:val="en-US" w:eastAsia="zh-CN" w:bidi="ar-SA"/>
    </w:rPr>
  </w:style>
  <w:style w:type="paragraph" w:styleId="877">
    <w:name w:val="列出段落1"/>
    <w:basedOn w:val="814"/>
    <w:next w:val="877"/>
    <w:link w:val="814"/>
    <w:uiPriority w:val="99"/>
    <w:qFormat/>
    <w:pPr>
      <w:ind w:firstLine="420"/>
    </w:pPr>
    <w:rPr>
      <w:rFonts w:ascii="Calibri" w:hAnsi="Calibri"/>
      <w:szCs w:val="22"/>
    </w:rPr>
  </w:style>
  <w:style w:type="paragraph" w:styleId="878">
    <w:name w:val="正"/>
    <w:basedOn w:val="814"/>
    <w:next w:val="878"/>
    <w:link w:val="814"/>
    <w:pPr>
      <w:ind w:left="360" w:hanging="360"/>
      <w:spacing w:line="360" w:lineRule="auto"/>
    </w:pPr>
    <w:rPr>
      <w:sz w:val="24"/>
      <w:szCs w:val="24"/>
    </w:rPr>
  </w:style>
  <w:style w:type="paragraph" w:styleId="879">
    <w:name w:val="p0"/>
    <w:basedOn w:val="814"/>
    <w:next w:val="879"/>
    <w:link w:val="814"/>
    <w:pPr>
      <w:widowControl/>
    </w:pPr>
    <w:rPr>
      <w:color w:val="000000"/>
      <w:szCs w:val="21"/>
    </w:rPr>
  </w:style>
  <w:style w:type="paragraph" w:styleId="880">
    <w:name w:val="flType"/>
    <w:basedOn w:val="814"/>
    <w:next w:val="880"/>
    <w:link w:val="814"/>
    <w:pPr>
      <w:jc w:val="center"/>
      <w:spacing w:after="284" w:line="113" w:lineRule="atLeast"/>
    </w:pPr>
    <w:rPr>
      <w:color w:val="000000"/>
      <w:sz w:val="24"/>
    </w:rPr>
  </w:style>
  <w:style w:type="paragraph" w:styleId="881">
    <w:name w:val="List Paragraph1"/>
    <w:basedOn w:val="814"/>
    <w:next w:val="881"/>
    <w:link w:val="814"/>
    <w:qFormat/>
    <w:pPr>
      <w:ind w:firstLine="420"/>
    </w:pPr>
    <w:rPr>
      <w:rFonts w:ascii="Calibri" w:hAnsi="Calibri"/>
      <w:szCs w:val="22"/>
    </w:rPr>
  </w:style>
  <w:style w:type="paragraph" w:styleId="882">
    <w:name w:val="二级标题2"/>
    <w:basedOn w:val="816"/>
    <w:next w:val="829"/>
    <w:link w:val="814"/>
    <w:qFormat/>
    <w:pPr>
      <w:spacing w:before="0" w:after="0" w:line="360" w:lineRule="auto"/>
    </w:pPr>
    <w:rPr>
      <w:rFonts w:ascii="华文中宋" w:hAnsi="华文中宋" w:eastAsia="华文中宋"/>
      <w:sz w:val="24"/>
      <w:szCs w:val="24"/>
    </w:rPr>
  </w:style>
  <w:style w:type="paragraph" w:styleId="883">
    <w:name w:val="[基本段落]"/>
    <w:basedOn w:val="814"/>
    <w:next w:val="883"/>
    <w:link w:val="814"/>
    <w:pPr>
      <w:jc w:val="left"/>
      <w:spacing w:line="288" w:lineRule="auto"/>
    </w:pPr>
    <w:rPr>
      <w:color w:val="000000"/>
      <w:sz w:val="24"/>
      <w:szCs w:val="24"/>
    </w:rPr>
  </w:style>
  <w:style w:type="paragraph" w:styleId="884">
    <w:name w:val="正文 + 宋体"/>
    <w:basedOn w:val="814"/>
    <w:next w:val="884"/>
    <w:link w:val="814"/>
    <w:rPr>
      <w:rFonts w:ascii="Calibri" w:hAnsi="Calibri"/>
      <w:b/>
    </w:rPr>
  </w:style>
  <w:style w:type="paragraph" w:styleId="885">
    <w:name w:val="表蕊"/>
    <w:basedOn w:val="814"/>
    <w:next w:val="885"/>
    <w:link w:val="814"/>
    <w:qFormat/>
    <w:pPr>
      <w:jc w:val="left"/>
      <w:spacing w:line="320" w:lineRule="atLeast"/>
    </w:pPr>
    <w:rPr>
      <w:rFonts w:eastAsia="方正仿宋_GB2312"/>
      <w:spacing w:val="-10"/>
    </w:rPr>
  </w:style>
  <w:style w:type="paragraph" w:styleId="886">
    <w:name w:val="表头"/>
    <w:basedOn w:val="814"/>
    <w:next w:val="886"/>
    <w:link w:val="814"/>
    <w:qFormat/>
    <w:pPr>
      <w:jc w:val="center"/>
      <w:spacing w:line="320" w:lineRule="atLeast"/>
    </w:pPr>
    <w:rPr>
      <w:rFonts w:eastAsia="黑体"/>
      <w:spacing w:val="-10"/>
    </w:rPr>
  </w:style>
  <w:style w:type="paragraph" w:styleId="887">
    <w:name w:val="正文首行缩进 21"/>
    <w:basedOn w:val="888"/>
    <w:next w:val="887"/>
    <w:link w:val="814"/>
    <w:qFormat/>
    <w:pPr>
      <w:ind w:firstLine="420"/>
      <w:spacing w:line="360" w:lineRule="auto"/>
    </w:pPr>
    <w:rPr>
      <w:rFonts w:ascii="宋体" w:hAnsi="宋体"/>
      <w:szCs w:val="20"/>
    </w:rPr>
  </w:style>
  <w:style w:type="paragraph" w:styleId="888">
    <w:name w:val="正文文本缩进1"/>
    <w:basedOn w:val="814"/>
    <w:next w:val="888"/>
    <w:link w:val="814"/>
    <w:qFormat/>
    <w:pPr>
      <w:ind w:left="420"/>
      <w:spacing w:after="120"/>
    </w:pPr>
  </w:style>
  <w:style w:type="paragraph" w:styleId="889">
    <w:name w:val="正文_2_0"/>
    <w:next w:val="814"/>
    <w:link w:val="814"/>
    <w:qFormat/>
    <w:pPr>
      <w:jc w:val="both"/>
      <w:widowControl w:val="off"/>
    </w:pPr>
    <w:rPr>
      <w:rFonts w:ascii="Calibri" w:hAnsi="Calibri"/>
      <w:sz w:val="21"/>
      <w:szCs w:val="22"/>
      <w:lang w:val="en-US" w:eastAsia="zh-CN" w:bidi="ar-SA"/>
    </w:rPr>
  </w:style>
  <w:style w:type="paragraph" w:styleId="890">
    <w:name w:val="列出段落_1"/>
    <w:basedOn w:val="814"/>
    <w:next w:val="890"/>
    <w:link w:val="814"/>
    <w:qFormat/>
    <w:pPr>
      <w:ind w:firstLine="420"/>
    </w:pPr>
    <w:rPr>
      <w:rFonts w:ascii="Calibri" w:hAnsi="Calibri" w:cs="Times New Roman"/>
    </w:rPr>
  </w:style>
  <w:style w:type="paragraph" w:styleId="891">
    <w:name w:val="Normal_19_1"/>
    <w:next w:val="814"/>
    <w:link w:val="814"/>
    <w:qFormat/>
    <w:rPr>
      <w:rFonts w:eastAsia="Times New Roman"/>
      <w:sz w:val="24"/>
      <w:szCs w:val="24"/>
      <w:lang w:val="en-US" w:eastAsia="zh-CN" w:bidi="ar-SA"/>
    </w:rPr>
  </w:style>
  <w:style w:type="paragraph" w:styleId="892">
    <w:name w:val="正文_16"/>
    <w:next w:val="814"/>
    <w:link w:val="814"/>
    <w:qFormat/>
    <w:pPr>
      <w:jc w:val="both"/>
      <w:widowControl w:val="off"/>
    </w:pPr>
    <w:rPr>
      <w:rFonts w:ascii="Calibri" w:hAnsi="Calibri"/>
      <w:sz w:val="21"/>
      <w:szCs w:val="22"/>
      <w:lang w:val="en-US" w:eastAsia="zh-CN" w:bidi="ar-SA"/>
    </w:rPr>
  </w:style>
  <w:style w:type="character" w:styleId="893">
    <w:name w:val="15"/>
    <w:next w:val="893"/>
    <w:link w:val="814"/>
    <w:qFormat/>
    <w:rPr>
      <w:rFonts w:ascii="Times New Roman" w:hAnsi="Times New Roman" w:eastAsia="宋体" w:cs="Times New Roman"/>
      <w:sz w:val="21"/>
      <w:szCs w:val="21"/>
    </w:rPr>
  </w:style>
  <w:style w:type="character" w:styleId="2846" w:default="1">
    <w:name w:val="Default Paragraph Font"/>
    <w:uiPriority w:val="1"/>
    <w:semiHidden/>
    <w:unhideWhenUsed/>
  </w:style>
  <w:style w:type="numbering" w:styleId="2847" w:default="1">
    <w:name w:val="No List"/>
    <w:uiPriority w:val="99"/>
    <w:semiHidden/>
    <w:unhideWhenUsed/>
  </w:style>
  <w:style w:type="table" w:styleId="28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飞天</dc:creator>
  <cp:lastModifiedBy>董庆华</cp:lastModifiedBy>
  <cp:revision>3</cp:revision>
  <dcterms:created xsi:type="dcterms:W3CDTF">2016-10-27T03:43:00Z</dcterms:created>
  <dcterms:modified xsi:type="dcterms:W3CDTF">2025-07-29T06:20:40Z</dcterms:modified>
</cp:coreProperties>
</file>