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spacing w:line="360" w:lineRule="auto"/>
        <w:rPr>
          <w:rFonts w:ascii="宋体" w:hAnsi="宋体"/>
          <w:sz w:val="36"/>
        </w:rPr>
      </w:pPr>
      <w:r>
        <w:rPr>
          <w:rFonts w:hint="eastAsia" w:ascii="宋体" w:hAnsi="宋体"/>
          <w:sz w:val="36"/>
        </w:rPr>
        <w:t xml:space="preserve"> </w:t>
      </w:r>
      <w:r>
        <w:rPr>
          <w:rFonts w:ascii="宋体" w:hAnsi="宋体"/>
          <w:sz w:val="36"/>
        </w:rPr>
      </w:r>
      <w:r/>
    </w:p>
    <w:p>
      <w:pPr>
        <w:pStyle w:val="733"/>
        <w:spacing w:line="360" w:lineRule="auto"/>
        <w:rPr>
          <w:rFonts w:ascii="宋体" w:hAnsi="宋体"/>
        </w:rPr>
      </w:pPr>
      <w:r>
        <w:rPr>
          <w:rFonts w:hint="eastAsia" w:ascii="宋体" w:hAnsi="宋体"/>
        </w:rPr>
        <w:t xml:space="preserve"> </w:t>
      </w:r>
      <w:r>
        <w:rPr>
          <w:rFonts w:ascii="宋体" w:hAnsi="宋体"/>
        </w:rPr>
      </w:r>
      <w:r/>
    </w:p>
    <w:p>
      <w:pPr>
        <w:pStyle w:val="733"/>
        <w:jc w:val="center"/>
        <w:spacing w:line="360" w:lineRule="auto"/>
        <w:rPr>
          <w:rFonts w:ascii="宋体" w:hAnsi="宋体"/>
          <w:sz w:val="36"/>
          <w:szCs w:val="36"/>
        </w:rPr>
      </w:pPr>
      <w:r>
        <w:rPr>
          <w:rFonts w:hint="eastAsia" w:ascii="宋体" w:hAnsi="宋体"/>
          <w:b/>
          <w:bCs/>
          <w:sz w:val="40"/>
          <w:szCs w:val="40"/>
        </w:rPr>
        <w:t xml:space="preserve">昆山市政府采购竞争性谈判文件</w:t>
      </w:r>
      <w:r>
        <w:rPr>
          <w:rFonts w:ascii="宋体" w:hAnsi="宋体"/>
          <w:sz w:val="36"/>
          <w:szCs w:val="36"/>
        </w:rPr>
      </w:r>
      <w:r/>
    </w:p>
    <w:p>
      <w:pPr>
        <w:pStyle w:val="733"/>
        <w:jc w:val="center"/>
        <w:spacing w:line="360" w:lineRule="auto"/>
        <w:rPr>
          <w:rFonts w:ascii="宋体" w:hAnsi="宋体"/>
          <w:sz w:val="32"/>
          <w:szCs w:val="32"/>
        </w:rPr>
      </w:pPr>
      <w:r>
        <w:rPr>
          <w:rFonts w:ascii="宋体" w:hAnsi="宋体"/>
          <w:sz w:val="32"/>
          <w:szCs w:val="32"/>
        </w:rPr>
      </w:r>
      <w:r/>
    </w:p>
    <w:p>
      <w:pPr>
        <w:pStyle w:val="733"/>
        <w:jc w:val="center"/>
        <w:spacing w:line="360" w:lineRule="auto"/>
        <w:rPr>
          <w:rFonts w:hint="eastAsia" w:ascii="宋体" w:hAnsi="宋体"/>
          <w:sz w:val="32"/>
          <w:szCs w:val="32"/>
        </w:rPr>
      </w:pPr>
      <w:r>
        <w:rPr>
          <w:rFonts w:hint="eastAsia" w:ascii="宋体" w:hAnsi="宋体"/>
          <w:sz w:val="32"/>
          <w:szCs w:val="32"/>
        </w:rPr>
      </w:r>
      <w:r/>
    </w:p>
    <w:p>
      <w:pPr>
        <w:pStyle w:val="819"/>
        <w:ind w:firstLine="420"/>
        <w:rPr>
          <w:rFonts w:hint="eastAsia"/>
        </w:rPr>
      </w:pPr>
      <w:r>
        <w:rPr>
          <w:rFonts w:hint="eastAsia"/>
        </w:rPr>
      </w:r>
      <w:r/>
    </w:p>
    <w:p>
      <w:pPr>
        <w:pStyle w:val="733"/>
        <w:spacing w:line="360" w:lineRule="auto"/>
        <w:rPr>
          <w:rFonts w:ascii="宋体" w:hAnsi="宋体"/>
          <w:sz w:val="32"/>
          <w:szCs w:val="32"/>
        </w:rPr>
      </w:pPr>
      <w:r>
        <w:rPr>
          <w:rFonts w:ascii="宋体" w:hAnsi="宋体"/>
          <w:sz w:val="32"/>
          <w:szCs w:val="32"/>
        </w:rPr>
      </w:r>
      <w:r/>
    </w:p>
    <w:p>
      <w:pPr>
        <w:pStyle w:val="733"/>
        <w:jc w:val="center"/>
        <w:spacing w:line="360" w:lineRule="auto"/>
        <w:rPr>
          <w:rFonts w:ascii="宋体" w:hAnsi="宋体"/>
          <w:sz w:val="32"/>
          <w:szCs w:val="32"/>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0pt;height:124.5pt;mso-wrap-distance-left:0.0pt;mso-wrap-distance-top:0.0pt;mso-wrap-distance-right:0.0pt;mso-wrap-distance-bottom:0.0pt;" stroked="f">
                <v:path textboxrect="0,0,0,0"/>
                <v:imagedata r:id="rId13" o:title=""/>
              </v:shape>
            </w:pict>
          </mc:Fallback>
        </mc:AlternateContent>
      </w:r>
      <w:r>
        <w:rPr>
          <w:rFonts w:ascii="宋体" w:hAnsi="宋体"/>
          <w:sz w:val="32"/>
          <w:szCs w:val="32"/>
        </w:rPr>
      </w:r>
      <w:r/>
    </w:p>
    <w:p>
      <w:pPr>
        <w:pStyle w:val="733"/>
        <w:jc w:val="center"/>
        <w:spacing w:line="360" w:lineRule="auto"/>
        <w:rPr>
          <w:rFonts w:ascii="宋体" w:hAnsi="宋体"/>
          <w:sz w:val="44"/>
          <w:szCs w:val="44"/>
        </w:rPr>
      </w:pPr>
      <w:r>
        <w:rPr>
          <w:rFonts w:ascii="宋体" w:hAnsi="宋体"/>
          <w:sz w:val="44"/>
          <w:szCs w:val="44"/>
        </w:rPr>
      </w:r>
      <w:r/>
    </w:p>
    <w:p>
      <w:pPr>
        <w:pStyle w:val="733"/>
        <w:jc w:val="center"/>
        <w:spacing w:line="360" w:lineRule="auto"/>
        <w:rPr>
          <w:rFonts w:ascii="宋体" w:hAnsi="宋体"/>
          <w:sz w:val="44"/>
          <w:szCs w:val="44"/>
        </w:rPr>
      </w:pPr>
      <w:r>
        <w:rPr>
          <w:rFonts w:ascii="宋体" w:hAnsi="宋体"/>
          <w:sz w:val="44"/>
          <w:szCs w:val="44"/>
        </w:rPr>
      </w:r>
      <w:r/>
    </w:p>
    <w:p>
      <w:pPr>
        <w:pStyle w:val="733"/>
        <w:jc w:val="center"/>
        <w:spacing w:line="360" w:lineRule="auto"/>
        <w:rPr>
          <w:rFonts w:ascii="宋体" w:hAnsi="宋体"/>
          <w:sz w:val="44"/>
          <w:szCs w:val="44"/>
        </w:rPr>
      </w:pPr>
      <w:r>
        <w:rPr>
          <w:rFonts w:ascii="宋体" w:hAnsi="宋体"/>
          <w:sz w:val="44"/>
          <w:szCs w:val="44"/>
        </w:rPr>
      </w:r>
      <w:r/>
    </w:p>
    <w:p>
      <w:pPr>
        <w:pStyle w:val="819"/>
        <w:ind w:firstLine="420"/>
      </w:pPr>
      <w:r/>
      <w:r/>
    </w:p>
    <w:p>
      <w:pPr>
        <w:pStyle w:val="733"/>
        <w:jc w:val="center"/>
        <w:spacing w:line="360" w:lineRule="auto"/>
        <w:rPr>
          <w:rFonts w:hint="eastAsia" w:ascii="宋体" w:hAnsi="宋体"/>
          <w:sz w:val="28"/>
        </w:rPr>
      </w:pPr>
      <w:r>
        <w:rPr>
          <w:rFonts w:hint="eastAsia" w:ascii="宋体" w:hAnsi="宋体"/>
          <w:sz w:val="28"/>
        </w:rPr>
        <w:t xml:space="preserve">项目名称：2025年框架道路下穿泵房防汛应急能力提升设备改造采购项目(一期)</w:t>
      </w:r>
      <w:r/>
    </w:p>
    <w:p>
      <w:pPr>
        <w:pStyle w:val="733"/>
        <w:jc w:val="center"/>
        <w:spacing w:line="360" w:lineRule="auto"/>
        <w:rPr>
          <w:rFonts w:hint="eastAsia" w:ascii="宋体" w:hAnsi="宋体"/>
          <w:sz w:val="28"/>
        </w:rPr>
      </w:pPr>
      <w:r>
        <w:rPr>
          <w:rFonts w:hint="eastAsia" w:ascii="宋体" w:hAnsi="宋体"/>
          <w:sz w:val="28"/>
        </w:rPr>
        <w:t xml:space="preserve">采购单位：昆山市公路事业发展中心</w:t>
      </w:r>
      <w:r/>
    </w:p>
    <w:p>
      <w:pPr>
        <w:pStyle w:val="733"/>
        <w:spacing w:line="360" w:lineRule="auto"/>
        <w:rPr>
          <w:rFonts w:ascii="宋体" w:hAnsi="宋体"/>
          <w:sz w:val="28"/>
        </w:rPr>
      </w:pPr>
      <w:r>
        <w:rPr>
          <w:rFonts w:ascii="宋体" w:hAnsi="宋体"/>
          <w:sz w:val="28"/>
        </w:rPr>
      </w:r>
      <w:r/>
    </w:p>
    <w:p>
      <w:pPr>
        <w:pStyle w:val="733"/>
        <w:spacing w:line="360" w:lineRule="auto"/>
        <w:rPr>
          <w:rFonts w:ascii="宋体" w:hAnsi="宋体"/>
          <w:sz w:val="28"/>
        </w:rPr>
      </w:pPr>
      <w:r>
        <w:rPr>
          <w:rFonts w:ascii="宋体" w:hAnsi="宋体"/>
          <w:sz w:val="28"/>
        </w:rPr>
      </w:r>
      <w:r/>
    </w:p>
    <w:p>
      <w:pPr>
        <w:pStyle w:val="733"/>
        <w:ind w:firstLine="280"/>
        <w:jc w:val="center"/>
        <w:rPr>
          <w:rFonts w:ascii="宋体" w:hAnsi="宋体"/>
          <w:sz w:val="28"/>
        </w:rPr>
      </w:pPr>
      <w:r>
        <w:rPr>
          <w:rFonts w:ascii="宋体" w:hAnsi="宋体"/>
          <w:sz w:val="28"/>
        </w:rPr>
        <w:t xml:space="preserve">昆山市中建项目管理有限公司</w:t>
      </w:r>
      <w:r/>
    </w:p>
    <w:p>
      <w:pPr>
        <w:pStyle w:val="733"/>
        <w:ind w:firstLine="280"/>
        <w:jc w:val="center"/>
        <w:rPr>
          <w:rFonts w:ascii="宋体" w:hAnsi="宋体"/>
          <w:sz w:val="28"/>
        </w:rPr>
      </w:pPr>
      <w:r>
        <w:rPr>
          <w:rFonts w:ascii="宋体" w:hAnsi="宋体"/>
          <w:sz w:val="28"/>
        </w:rPr>
        <w:t xml:space="preserve">二</w:t>
      </w:r>
      <w:r>
        <w:rPr>
          <w:rFonts w:hint="eastAsia" w:ascii="宋体" w:hAnsi="宋体"/>
          <w:sz w:val="28"/>
        </w:rPr>
        <w:t xml:space="preserve">○</w:t>
      </w:r>
      <w:r>
        <w:rPr>
          <w:rFonts w:ascii="宋体" w:hAnsi="宋体"/>
          <w:sz w:val="28"/>
        </w:rPr>
        <w:t xml:space="preserve">二</w:t>
      </w:r>
      <w:r>
        <w:rPr>
          <w:rFonts w:hint="eastAsia" w:ascii="宋体" w:hAnsi="宋体"/>
          <w:sz w:val="28"/>
        </w:rPr>
        <w:t xml:space="preserve">五年</w:t>
      </w:r>
      <w:r>
        <w:rPr>
          <w:rFonts w:ascii="宋体" w:hAnsi="宋体"/>
          <w:sz w:val="28"/>
        </w:rPr>
      </w:r>
      <w:r/>
    </w:p>
    <w:p>
      <w:pPr>
        <w:pStyle w:val="733"/>
        <w:jc w:val="center"/>
        <w:spacing w:line="360" w:lineRule="auto"/>
        <w:rPr>
          <w:rFonts w:ascii="宋体" w:hAnsi="宋体"/>
          <w:b/>
          <w:sz w:val="36"/>
        </w:rPr>
      </w:pPr>
      <w:r>
        <w:rPr>
          <w:rFonts w:ascii="宋体" w:hAnsi="宋体"/>
          <w:b/>
          <w:sz w:val="36"/>
        </w:rPr>
      </w:r>
      <w:r/>
    </w:p>
    <w:p>
      <w:pPr>
        <w:pStyle w:val="733"/>
        <w:jc w:val="center"/>
        <w:spacing w:line="360" w:lineRule="auto"/>
        <w:rPr>
          <w:rFonts w:ascii="宋体" w:hAnsi="宋体"/>
          <w:b/>
          <w:sz w:val="36"/>
        </w:rPr>
        <w:sectPr>
          <w:headerReference w:type="default" r:id="rId9"/>
          <w:headerReference w:type="first" r:id="rId10"/>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36"/>
        </w:rPr>
      </w:r>
      <w:r/>
    </w:p>
    <w:p>
      <w:pPr>
        <w:pStyle w:val="733"/>
        <w:jc w:val="center"/>
        <w:spacing w:line="360" w:lineRule="auto"/>
        <w:rPr>
          <w:rFonts w:ascii="宋体" w:hAnsi="宋体"/>
          <w:b/>
          <w:sz w:val="36"/>
        </w:rPr>
      </w:pPr>
      <w:r>
        <w:rPr>
          <w:rFonts w:ascii="宋体" w:hAnsi="宋体"/>
          <w:b/>
          <w:sz w:val="36"/>
        </w:rPr>
      </w:r>
      <w:r/>
    </w:p>
    <w:p>
      <w:pPr>
        <w:pStyle w:val="733"/>
        <w:jc w:val="center"/>
        <w:spacing w:line="360" w:lineRule="auto"/>
        <w:rPr>
          <w:rFonts w:ascii="宋体" w:hAnsi="宋体"/>
          <w:b/>
          <w:sz w:val="48"/>
        </w:rPr>
      </w:pPr>
      <w:r>
        <w:rPr>
          <w:rFonts w:hint="eastAsia" w:ascii="宋体" w:hAnsi="宋体"/>
          <w:b/>
          <w:sz w:val="48"/>
        </w:rPr>
        <w:t xml:space="preserve">目   录</w:t>
      </w:r>
      <w:r>
        <w:rPr>
          <w:rFonts w:ascii="宋体" w:hAnsi="宋体"/>
          <w:b/>
          <w:sz w:val="48"/>
        </w:rPr>
      </w:r>
      <w:r/>
    </w:p>
    <w:p>
      <w:pPr>
        <w:pStyle w:val="790"/>
        <w:spacing w:line="480" w:lineRule="auto"/>
        <w:tabs>
          <w:tab w:val="left" w:pos="1438" w:leader="none"/>
        </w:tabs>
        <w:rPr>
          <w:rFonts w:ascii="宋体" w:hAnsi="宋体" w:eastAsia="宋体"/>
          <w:b w:val="0"/>
          <w:caps w:val="0"/>
          <w:spacing w:val="0"/>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"1-3" \h \z \u </w:instrText>
      </w:r>
      <w:r>
        <w:rPr>
          <w:rFonts w:ascii="宋体" w:hAnsi="宋体" w:eastAsia="宋体"/>
          <w:b w:val="0"/>
          <w:sz w:val="24"/>
          <w:szCs w:val="24"/>
        </w:rPr>
        <w:fldChar w:fldCharType="separate"/>
      </w:r>
      <w:r>
        <w:fldChar w:fldCharType="begin"/>
      </w:r>
      <w:r>
        <w:instrText xml:space="preserve"> HYPERLINK \l "_Toc161591365" </w:instrText>
      </w:r>
      <w:r>
        <w:fldChar w:fldCharType="separate"/>
      </w:r>
      <w:r>
        <w:rPr>
          <w:rStyle w:val="816"/>
          <w:rFonts w:hint="eastAsia" w:ascii="宋体" w:hAnsi="宋体" w:eastAsia="宋体"/>
          <w:b/>
          <w:color w:val="000000"/>
          <w:sz w:val="24"/>
          <w:szCs w:val="24"/>
        </w:rPr>
        <w:t xml:space="preserve">第一章</w:t>
      </w:r>
      <w:r>
        <w:rPr>
          <w:rFonts w:ascii="宋体" w:hAnsi="宋体" w:eastAsia="宋体"/>
          <w:b w:val="0"/>
          <w:caps w:val="0"/>
          <w:spacing w:val="0"/>
          <w:sz w:val="24"/>
          <w:szCs w:val="24"/>
        </w:rPr>
        <w:tab/>
      </w:r>
      <w:r>
        <w:rPr>
          <w:rStyle w:val="816"/>
          <w:rFonts w:hint="eastAsia" w:ascii="宋体" w:hAnsi="宋体" w:eastAsia="宋体"/>
          <w:b/>
          <w:color w:val="000000"/>
          <w:sz w:val="24"/>
          <w:szCs w:val="24"/>
        </w:rPr>
        <w:t xml:space="preserve">竞争性谈判邀请函</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_Toc161591365 \h </w:instrText>
      </w:r>
      <w:r>
        <w:rPr>
          <w:rFonts w:ascii="宋体" w:hAnsi="宋体" w:eastAsia="宋体"/>
          <w:b w:val="0"/>
          <w:sz w:val="24"/>
          <w:szCs w:val="24"/>
        </w:rPr>
        <w:fldChar w:fldCharType="separate"/>
      </w:r>
      <w:r>
        <w:rPr>
          <w:rFonts w:ascii="宋体" w:hAnsi="宋体" w:eastAsia="宋体"/>
          <w:b w:val="0"/>
          <w:sz w:val="24"/>
          <w:szCs w:val="24"/>
        </w:rPr>
        <w:t xml:space="preserve">1</w:t>
      </w:r>
      <w:r>
        <w:rPr>
          <w:rFonts w:ascii="宋体" w:hAnsi="宋体" w:eastAsia="宋体"/>
          <w:b w:val="0"/>
          <w:sz w:val="24"/>
          <w:szCs w:val="24"/>
        </w:rPr>
        <w:fldChar w:fldCharType="end"/>
        <w:fldChar w:fldCharType="end"/>
      </w:r>
      <w:r>
        <w:rPr>
          <w:rFonts w:ascii="宋体" w:hAnsi="宋体" w:eastAsia="宋体"/>
          <w:b w:val="0"/>
          <w:caps w:val="0"/>
          <w:spacing w:val="0"/>
          <w:sz w:val="24"/>
          <w:szCs w:val="24"/>
        </w:rPr>
      </w:r>
      <w:r/>
    </w:p>
    <w:p>
      <w:pPr>
        <w:pStyle w:val="790"/>
        <w:spacing w:line="480" w:lineRule="auto"/>
        <w:tabs>
          <w:tab w:val="left" w:pos="1438" w:leader="none"/>
        </w:tabs>
        <w:rPr>
          <w:rFonts w:ascii="宋体" w:hAnsi="宋体" w:eastAsia="宋体"/>
          <w:b w:val="0"/>
          <w:caps w:val="0"/>
          <w:spacing w:val="0"/>
          <w:sz w:val="24"/>
          <w:szCs w:val="24"/>
        </w:rPr>
      </w:pPr>
      <w:r>
        <w:fldChar w:fldCharType="begin"/>
      </w:r>
      <w:r>
        <w:instrText xml:space="preserve"> HYPERLINK \l "_Toc161591366" </w:instrText>
      </w:r>
      <w:r>
        <w:fldChar w:fldCharType="separate"/>
      </w:r>
      <w:r>
        <w:rPr>
          <w:rStyle w:val="816"/>
          <w:rFonts w:hint="eastAsia" w:ascii="宋体" w:hAnsi="宋体" w:eastAsia="宋体"/>
          <w:b/>
          <w:color w:val="000000"/>
          <w:sz w:val="24"/>
          <w:szCs w:val="24"/>
        </w:rPr>
        <w:t xml:space="preserve">第二章</w:t>
      </w:r>
      <w:r>
        <w:rPr>
          <w:rFonts w:ascii="宋体" w:hAnsi="宋体" w:eastAsia="宋体"/>
          <w:b w:val="0"/>
          <w:caps w:val="0"/>
          <w:spacing w:val="0"/>
          <w:sz w:val="24"/>
          <w:szCs w:val="24"/>
        </w:rPr>
        <w:tab/>
      </w:r>
      <w:r>
        <w:rPr>
          <w:rStyle w:val="816"/>
          <w:rFonts w:hint="eastAsia" w:ascii="宋体" w:hAnsi="宋体" w:eastAsia="宋体"/>
          <w:b/>
          <w:color w:val="000000"/>
          <w:sz w:val="24"/>
          <w:szCs w:val="24"/>
        </w:rPr>
        <w:t xml:space="preserve">响应人须知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_Toc161591366 \h </w:instrText>
      </w:r>
      <w:r>
        <w:rPr>
          <w:rFonts w:ascii="宋体" w:hAnsi="宋体" w:eastAsia="宋体"/>
          <w:b w:val="0"/>
          <w:sz w:val="24"/>
          <w:szCs w:val="24"/>
        </w:rPr>
        <w:fldChar w:fldCharType="separate"/>
      </w:r>
      <w:r>
        <w:rPr>
          <w:rFonts w:ascii="宋体" w:hAnsi="宋体" w:eastAsia="宋体"/>
          <w:b w:val="0"/>
          <w:sz w:val="24"/>
          <w:szCs w:val="24"/>
        </w:rPr>
        <w:t xml:space="preserve">5</w:t>
      </w:r>
      <w:r>
        <w:rPr>
          <w:rFonts w:ascii="宋体" w:hAnsi="宋体" w:eastAsia="宋体"/>
          <w:b w:val="0"/>
          <w:sz w:val="24"/>
          <w:szCs w:val="24"/>
        </w:rPr>
        <w:fldChar w:fldCharType="end"/>
        <w:fldChar w:fldCharType="end"/>
      </w:r>
      <w:r>
        <w:rPr>
          <w:rFonts w:ascii="宋体" w:hAnsi="宋体" w:eastAsia="宋体"/>
          <w:b w:val="0"/>
          <w:caps w:val="0"/>
          <w:spacing w:val="0"/>
          <w:sz w:val="24"/>
          <w:szCs w:val="24"/>
        </w:rPr>
      </w:r>
      <w:r/>
    </w:p>
    <w:p>
      <w:pPr>
        <w:pStyle w:val="790"/>
        <w:spacing w:line="480" w:lineRule="auto"/>
        <w:tabs>
          <w:tab w:val="left" w:pos="1438" w:leader="none"/>
        </w:tabs>
        <w:rPr>
          <w:rFonts w:ascii="宋体" w:hAnsi="宋体" w:eastAsia="宋体"/>
          <w:b w:val="0"/>
          <w:caps w:val="0"/>
          <w:spacing w:val="0"/>
          <w:sz w:val="24"/>
          <w:szCs w:val="24"/>
        </w:rPr>
      </w:pPr>
      <w:r>
        <w:fldChar w:fldCharType="begin"/>
      </w:r>
      <w:r>
        <w:instrText xml:space="preserve"> HYPERLINK \l "_Toc161591367" </w:instrText>
      </w:r>
      <w:r>
        <w:fldChar w:fldCharType="separate"/>
      </w:r>
      <w:r>
        <w:rPr>
          <w:rStyle w:val="816"/>
          <w:rFonts w:hint="eastAsia" w:ascii="宋体" w:hAnsi="宋体" w:eastAsia="宋体"/>
          <w:b/>
          <w:color w:val="000000"/>
          <w:sz w:val="24"/>
          <w:szCs w:val="24"/>
        </w:rPr>
        <w:t xml:space="preserve">第三章</w:t>
      </w:r>
      <w:r>
        <w:rPr>
          <w:rFonts w:ascii="宋体" w:hAnsi="宋体" w:eastAsia="宋体"/>
          <w:b w:val="0"/>
          <w:caps w:val="0"/>
          <w:spacing w:val="0"/>
          <w:sz w:val="24"/>
          <w:szCs w:val="24"/>
        </w:rPr>
        <w:tab/>
      </w:r>
      <w:r>
        <w:rPr>
          <w:rStyle w:val="816"/>
          <w:rFonts w:hint="eastAsia" w:ascii="宋体" w:hAnsi="宋体" w:eastAsia="宋体"/>
          <w:b/>
          <w:color w:val="000000"/>
          <w:sz w:val="24"/>
          <w:szCs w:val="24"/>
        </w:rPr>
        <w:t xml:space="preserve">谈判内容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_Toc161591367 \h </w:instrText>
      </w:r>
      <w:r>
        <w:rPr>
          <w:rFonts w:ascii="宋体" w:hAnsi="宋体" w:eastAsia="宋体"/>
          <w:b w:val="0"/>
          <w:sz w:val="24"/>
          <w:szCs w:val="24"/>
        </w:rPr>
        <w:fldChar w:fldCharType="separate"/>
      </w:r>
      <w:r>
        <w:rPr>
          <w:rFonts w:ascii="宋体" w:hAnsi="宋体" w:eastAsia="宋体"/>
          <w:b w:val="0"/>
          <w:sz w:val="24"/>
          <w:szCs w:val="24"/>
        </w:rPr>
        <w:t xml:space="preserve">15</w:t>
      </w:r>
      <w:r>
        <w:rPr>
          <w:rFonts w:ascii="宋体" w:hAnsi="宋体" w:eastAsia="宋体"/>
          <w:b w:val="0"/>
          <w:sz w:val="24"/>
          <w:szCs w:val="24"/>
        </w:rPr>
        <w:fldChar w:fldCharType="end"/>
        <w:fldChar w:fldCharType="end"/>
      </w:r>
      <w:r>
        <w:rPr>
          <w:rFonts w:ascii="宋体" w:hAnsi="宋体" w:eastAsia="宋体"/>
          <w:b w:val="0"/>
          <w:caps w:val="0"/>
          <w:spacing w:val="0"/>
          <w:sz w:val="24"/>
          <w:szCs w:val="24"/>
        </w:rPr>
      </w:r>
      <w:r/>
    </w:p>
    <w:p>
      <w:pPr>
        <w:pStyle w:val="790"/>
        <w:spacing w:line="480" w:lineRule="auto"/>
        <w:tabs>
          <w:tab w:val="left" w:pos="1438" w:leader="none"/>
        </w:tabs>
        <w:rPr>
          <w:rFonts w:ascii="宋体" w:hAnsi="宋体" w:eastAsia="宋体"/>
          <w:b w:val="0"/>
          <w:caps w:val="0"/>
          <w:spacing w:val="0"/>
          <w:sz w:val="24"/>
          <w:szCs w:val="24"/>
        </w:rPr>
      </w:pPr>
      <w:r>
        <w:fldChar w:fldCharType="begin"/>
      </w:r>
      <w:r>
        <w:instrText xml:space="preserve"> HYPERLINK \l "_Toc161591374" </w:instrText>
      </w:r>
      <w:r>
        <w:fldChar w:fldCharType="separate"/>
      </w:r>
      <w:r>
        <w:rPr>
          <w:rStyle w:val="816"/>
          <w:rFonts w:hint="eastAsia" w:ascii="宋体" w:hAnsi="宋体" w:eastAsia="宋体"/>
          <w:b/>
          <w:color w:val="000000"/>
          <w:sz w:val="24"/>
          <w:szCs w:val="24"/>
        </w:rPr>
        <w:t xml:space="preserve">第四章</w:t>
      </w:r>
      <w:r>
        <w:rPr>
          <w:rFonts w:ascii="宋体" w:hAnsi="宋体" w:eastAsia="宋体"/>
          <w:b w:val="0"/>
          <w:caps w:val="0"/>
          <w:spacing w:val="0"/>
          <w:sz w:val="24"/>
          <w:szCs w:val="24"/>
        </w:rPr>
        <w:tab/>
      </w:r>
      <w:r>
        <w:rPr>
          <w:rStyle w:val="816"/>
          <w:rFonts w:hint="eastAsia" w:ascii="宋体" w:hAnsi="宋体" w:eastAsia="宋体"/>
          <w:b/>
          <w:color w:val="000000"/>
          <w:sz w:val="24"/>
          <w:szCs w:val="24"/>
        </w:rPr>
        <w:t xml:space="preserve">合同主要内容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_Toc161591374 \h </w:instrText>
      </w:r>
      <w:r>
        <w:rPr>
          <w:rFonts w:ascii="宋体" w:hAnsi="宋体" w:eastAsia="宋体"/>
          <w:b w:val="0"/>
          <w:sz w:val="24"/>
          <w:szCs w:val="24"/>
        </w:rPr>
        <w:fldChar w:fldCharType="separate"/>
      </w:r>
      <w:r>
        <w:rPr>
          <w:rFonts w:ascii="宋体" w:hAnsi="宋体" w:eastAsia="宋体"/>
          <w:b w:val="0"/>
          <w:sz w:val="24"/>
          <w:szCs w:val="24"/>
        </w:rPr>
        <w:t xml:space="preserve">23</w:t>
      </w:r>
      <w:r>
        <w:rPr>
          <w:rFonts w:ascii="宋体" w:hAnsi="宋体" w:eastAsia="宋体"/>
          <w:b w:val="0"/>
          <w:sz w:val="24"/>
          <w:szCs w:val="24"/>
        </w:rPr>
        <w:fldChar w:fldCharType="end"/>
        <w:fldChar w:fldCharType="end"/>
      </w:r>
      <w:r>
        <w:rPr>
          <w:rFonts w:ascii="宋体" w:hAnsi="宋体" w:eastAsia="宋体"/>
          <w:b w:val="0"/>
          <w:caps w:val="0"/>
          <w:spacing w:val="0"/>
          <w:sz w:val="24"/>
          <w:szCs w:val="24"/>
        </w:rPr>
      </w:r>
      <w:r/>
    </w:p>
    <w:p>
      <w:pPr>
        <w:pStyle w:val="790"/>
        <w:spacing w:line="480" w:lineRule="auto"/>
        <w:tabs>
          <w:tab w:val="left" w:pos="1438" w:leader="none"/>
        </w:tabs>
        <w:rPr>
          <w:rFonts w:ascii="宋体" w:hAnsi="宋体" w:eastAsia="宋体"/>
          <w:b w:val="0"/>
          <w:caps w:val="0"/>
          <w:spacing w:val="0"/>
          <w:sz w:val="24"/>
          <w:szCs w:val="24"/>
        </w:rPr>
      </w:pPr>
      <w:r>
        <w:fldChar w:fldCharType="begin"/>
      </w:r>
      <w:r>
        <w:instrText xml:space="preserve"> HYPERLINK \l "_Toc161591375" </w:instrText>
      </w:r>
      <w:r>
        <w:fldChar w:fldCharType="separate"/>
      </w:r>
      <w:r>
        <w:rPr>
          <w:rStyle w:val="816"/>
          <w:rFonts w:hint="eastAsia" w:ascii="宋体" w:hAnsi="宋体" w:eastAsia="宋体"/>
          <w:b/>
          <w:color w:val="000000"/>
          <w:sz w:val="24"/>
          <w:szCs w:val="24"/>
        </w:rPr>
        <w:t xml:space="preserve">第五章</w:t>
      </w:r>
      <w:r>
        <w:rPr>
          <w:rFonts w:ascii="宋体" w:hAnsi="宋体" w:eastAsia="宋体"/>
          <w:b w:val="0"/>
          <w:caps w:val="0"/>
          <w:spacing w:val="0"/>
          <w:sz w:val="24"/>
          <w:szCs w:val="24"/>
        </w:rPr>
        <w:tab/>
      </w:r>
      <w:r>
        <w:rPr>
          <w:rStyle w:val="816"/>
          <w:rFonts w:hint="eastAsia" w:ascii="宋体" w:hAnsi="宋体" w:eastAsia="宋体"/>
          <w:b/>
          <w:color w:val="000000"/>
          <w:sz w:val="24"/>
          <w:szCs w:val="24"/>
        </w:rPr>
        <w:t xml:space="preserve">评标办法</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_Toc161591375 \h </w:instrText>
      </w:r>
      <w:r>
        <w:rPr>
          <w:rFonts w:ascii="宋体" w:hAnsi="宋体" w:eastAsia="宋体"/>
          <w:b w:val="0"/>
          <w:sz w:val="24"/>
          <w:szCs w:val="24"/>
        </w:rPr>
        <w:fldChar w:fldCharType="separate"/>
      </w:r>
      <w:r>
        <w:rPr>
          <w:rFonts w:ascii="宋体" w:hAnsi="宋体" w:eastAsia="宋体"/>
          <w:b w:val="0"/>
          <w:sz w:val="24"/>
          <w:szCs w:val="24"/>
        </w:rPr>
        <w:t xml:space="preserve">28</w:t>
      </w:r>
      <w:r>
        <w:rPr>
          <w:rFonts w:ascii="宋体" w:hAnsi="宋体" w:eastAsia="宋体"/>
          <w:b w:val="0"/>
          <w:sz w:val="24"/>
          <w:szCs w:val="24"/>
        </w:rPr>
        <w:fldChar w:fldCharType="end"/>
        <w:fldChar w:fldCharType="end"/>
      </w:r>
      <w:r>
        <w:rPr>
          <w:rFonts w:ascii="宋体" w:hAnsi="宋体" w:eastAsia="宋体"/>
          <w:b w:val="0"/>
          <w:caps w:val="0"/>
          <w:spacing w:val="0"/>
          <w:sz w:val="24"/>
          <w:szCs w:val="24"/>
        </w:rPr>
      </w:r>
      <w:r/>
    </w:p>
    <w:p>
      <w:pPr>
        <w:pStyle w:val="790"/>
        <w:spacing w:line="480" w:lineRule="auto"/>
        <w:tabs>
          <w:tab w:val="left" w:pos="1438" w:leader="none"/>
        </w:tabs>
        <w:rPr>
          <w:rFonts w:ascii="宋体" w:hAnsi="宋体" w:eastAsia="宋体"/>
          <w:b w:val="0"/>
          <w:caps w:val="0"/>
          <w:spacing w:val="0"/>
          <w:sz w:val="24"/>
          <w:szCs w:val="24"/>
        </w:rPr>
      </w:pPr>
      <w:r>
        <w:fldChar w:fldCharType="begin"/>
      </w:r>
      <w:r>
        <w:instrText xml:space="preserve"> HYPERLINK \l "_Toc161591376" </w:instrText>
      </w:r>
      <w:r>
        <w:fldChar w:fldCharType="separate"/>
      </w:r>
      <w:r>
        <w:rPr>
          <w:rStyle w:val="816"/>
          <w:rFonts w:hint="eastAsia" w:ascii="宋体" w:hAnsi="宋体" w:eastAsia="宋体"/>
          <w:b/>
          <w:color w:val="000000"/>
          <w:sz w:val="24"/>
          <w:szCs w:val="24"/>
        </w:rPr>
        <w:t xml:space="preserve">第六章</w:t>
      </w:r>
      <w:r>
        <w:rPr>
          <w:rFonts w:ascii="宋体" w:hAnsi="宋体" w:eastAsia="宋体"/>
          <w:b w:val="0"/>
          <w:caps w:val="0"/>
          <w:spacing w:val="0"/>
          <w:sz w:val="24"/>
          <w:szCs w:val="24"/>
        </w:rPr>
        <w:tab/>
      </w:r>
      <w:r>
        <w:rPr>
          <w:rStyle w:val="816"/>
          <w:rFonts w:hint="eastAsia" w:ascii="宋体" w:hAnsi="宋体" w:eastAsia="宋体"/>
          <w:b/>
          <w:color w:val="000000"/>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_Toc161591376 \h </w:instrText>
      </w:r>
      <w:r>
        <w:rPr>
          <w:rFonts w:ascii="宋体" w:hAnsi="宋体" w:eastAsia="宋体"/>
          <w:b w:val="0"/>
          <w:sz w:val="24"/>
          <w:szCs w:val="24"/>
        </w:rPr>
        <w:fldChar w:fldCharType="separate"/>
      </w:r>
      <w:r>
        <w:rPr>
          <w:rFonts w:ascii="宋体" w:hAnsi="宋体" w:eastAsia="宋体"/>
          <w:b w:val="0"/>
          <w:sz w:val="24"/>
          <w:szCs w:val="24"/>
        </w:rPr>
        <w:t xml:space="preserve">30</w:t>
      </w:r>
      <w:r>
        <w:rPr>
          <w:rFonts w:ascii="宋体" w:hAnsi="宋体" w:eastAsia="宋体"/>
          <w:b w:val="0"/>
          <w:sz w:val="24"/>
          <w:szCs w:val="24"/>
        </w:rPr>
        <w:fldChar w:fldCharType="end"/>
        <w:fldChar w:fldCharType="end"/>
      </w:r>
      <w:r>
        <w:rPr>
          <w:rFonts w:ascii="宋体" w:hAnsi="宋体" w:eastAsia="宋体"/>
          <w:b w:val="0"/>
          <w:caps w:val="0"/>
          <w:spacing w:val="0"/>
          <w:sz w:val="24"/>
          <w:szCs w:val="24"/>
        </w:rPr>
      </w:r>
      <w:r/>
    </w:p>
    <w:p>
      <w:pPr>
        <w:pStyle w:val="733"/>
        <w:spacing w:line="480" w:lineRule="auto"/>
      </w:pPr>
      <w:r>
        <w:rPr>
          <w:rFonts w:ascii="宋体" w:hAnsi="宋体"/>
          <w:sz w:val="24"/>
          <w:szCs w:val="24"/>
        </w:rPr>
        <w:fldChar w:fldCharType="end"/>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3"/>
        <w:ind w:firstLine="480"/>
        <w:rPr>
          <w:rFonts w:ascii="宋体" w:hAnsi="宋体"/>
          <w:b/>
          <w:sz w:val="24"/>
        </w:rPr>
      </w:pPr>
      <w:r>
        <w:rPr>
          <w:rFonts w:ascii="宋体" w:hAnsi="宋体"/>
          <w:b/>
          <w:sz w:val="24"/>
        </w:rPr>
      </w:r>
      <w:r/>
    </w:p>
    <w:p>
      <w:pPr>
        <w:pStyle w:val="734"/>
        <w:numPr>
          <w:ilvl w:val="0"/>
          <w:numId w:val="9"/>
        </w:numPr>
        <w:spacing w:line="360" w:lineRule="auto"/>
        <w:tabs>
          <w:tab w:val="left" w:pos="405" w:leader="none"/>
          <w:tab w:val="left" w:pos="420" w:leader="none"/>
        </w:tabs>
        <w:rPr>
          <w:rFonts w:ascii="宋体" w:hAnsi="宋体"/>
          <w:b/>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0" w:name="_Toc161591365"/>
      <w:r>
        <w:rPr>
          <w:rFonts w:ascii="宋体" w:hAnsi="宋体"/>
          <w:b/>
        </w:rPr>
      </w:r>
      <w:r/>
    </w:p>
    <w:p>
      <w:pPr>
        <w:pStyle w:val="734"/>
        <w:numPr>
          <w:ilvl w:val="0"/>
          <w:numId w:val="10"/>
        </w:numPr>
        <w:spacing w:line="360" w:lineRule="auto"/>
        <w:tabs>
          <w:tab w:val="left" w:pos="405" w:leader="none"/>
          <w:tab w:val="left" w:pos="420" w:leader="none"/>
        </w:tabs>
        <w:rPr>
          <w:rFonts w:ascii="宋体" w:hAnsi="宋体"/>
          <w:b/>
        </w:rPr>
      </w:pPr>
      <w:r>
        <w:rPr>
          <w:rFonts w:hint="eastAsia" w:ascii="宋体" w:hAnsi="宋体"/>
          <w:b/>
        </w:rPr>
        <w:t xml:space="preserve"> 竞争性谈判邀请函</w:t>
      </w:r>
      <w:bookmarkEnd w:id="0"/>
      <w:r>
        <w:rPr>
          <w:rFonts w:ascii="宋体" w:hAnsi="宋体"/>
          <w:b/>
        </w:rPr>
      </w:r>
      <w:r/>
    </w:p>
    <w:p>
      <w:pPr>
        <w:pStyle w:val="733"/>
        <w:ind w:firstLine="420"/>
        <w:spacing w:line="360" w:lineRule="auto"/>
        <w:rPr>
          <w:rFonts w:hint="eastAsia" w:ascii="宋体" w:hAnsi="宋体" w:cs="宋体"/>
          <w:sz w:val="24"/>
          <w:szCs w:val="24"/>
        </w:rPr>
      </w:pPr>
      <w:r>
        <w:rPr>
          <w:rFonts w:hint="eastAsia" w:ascii="宋体" w:hAnsi="宋体" w:cs="宋体"/>
          <w:sz w:val="24"/>
          <w:szCs w:val="24"/>
        </w:rPr>
        <w:t xml:space="preserve">项目概况：2025年框架道路下穿泵房防汛应急能力提升设备改造采购项目(一期)的潜在供应商在苏采云系统自行下载谈判文件，</w:t>
      </w:r>
      <w:r>
        <w:rPr>
          <w:rFonts w:hint="eastAsia" w:ascii="宋体" w:hAnsi="宋体" w:cs="宋体"/>
          <w:sz w:val="24"/>
          <w:szCs w:val="24"/>
        </w:rPr>
        <w:t xml:space="preserve">并于2025年</w:t>
      </w:r>
      <w:r>
        <w:rPr>
          <w:rFonts w:hint="eastAsia" w:ascii="宋体" w:hAnsi="宋体" w:cs="宋体"/>
          <w:sz w:val="24"/>
          <w:szCs w:val="24"/>
        </w:rPr>
        <w:t xml:space="preserve">4</w:t>
      </w:r>
      <w:r>
        <w:rPr>
          <w:rFonts w:hint="eastAsia" w:ascii="宋体" w:hAnsi="宋体" w:cs="宋体"/>
          <w:sz w:val="24"/>
          <w:szCs w:val="24"/>
        </w:rPr>
        <w:t xml:space="preserve">月</w:t>
      </w:r>
      <w:r>
        <w:rPr>
          <w:rFonts w:hint="eastAsia" w:ascii="宋体" w:hAnsi="宋体" w:cs="宋体"/>
          <w:sz w:val="24"/>
          <w:szCs w:val="24"/>
        </w:rPr>
        <w:t xml:space="preserve">25</w:t>
      </w:r>
      <w:r>
        <w:rPr>
          <w:rFonts w:hint="eastAsia" w:ascii="宋体" w:hAnsi="宋体" w:cs="宋体"/>
          <w:sz w:val="24"/>
          <w:szCs w:val="24"/>
        </w:rPr>
        <w:t xml:space="preserve">日</w:t>
      </w:r>
      <w:r>
        <w:rPr>
          <w:rFonts w:hint="eastAsia" w:ascii="宋体" w:hAnsi="宋体" w:cs="宋体"/>
          <w:sz w:val="24"/>
          <w:szCs w:val="24"/>
        </w:rPr>
        <w:t xml:space="preserve">10</w:t>
      </w:r>
      <w:r>
        <w:rPr>
          <w:rFonts w:hint="eastAsia" w:ascii="宋体" w:hAnsi="宋体" w:cs="宋体"/>
          <w:sz w:val="24"/>
          <w:szCs w:val="24"/>
        </w:rPr>
        <w:t xml:space="preserve">点30分</w:t>
      </w:r>
      <w:r>
        <w:rPr>
          <w:rFonts w:hint="eastAsia" w:ascii="宋体" w:hAnsi="宋体" w:cs="宋体"/>
          <w:sz w:val="24"/>
          <w:szCs w:val="24"/>
        </w:rPr>
        <w:t xml:space="preserve">（北京时间）前提交电子响应文件。</w:t>
      </w:r>
      <w:r/>
    </w:p>
    <w:p>
      <w:pPr>
        <w:pStyle w:val="73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一、项目基本情况</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1.项目编号：JSZC-320583-KSZJ-T2025-0025；</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2.项目名称：2025年框架道路下穿泵房防汛应急能力提升设备改造采购项目(一期)；</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3.采购方式：竞争性谈判；</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4.预算金额：1976060元；</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5.最高限价：1976060元；</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6.采购需求：本项目采购内容包含：</w:t>
      </w:r>
      <w:r>
        <w:rPr>
          <w:rFonts w:hint="eastAsia" w:ascii="宋体" w:hAnsi="宋体"/>
          <w:sz w:val="24"/>
          <w:szCs w:val="24"/>
        </w:rPr>
        <w:t xml:space="preserve">东城大道规三路泵站、东城大道G312泵站、城北大道红杨路泵站、城北大道环庆路泵站、东城大道机场路泵站、东城大道昆嘉路泵站、东城大道前进路泵站、十五甸公铁泵站、西巷公铁泵站、新城路公铁泵站、绿地大道泵站、长江路泵站</w:t>
      </w:r>
      <w:r>
        <w:rPr>
          <w:rFonts w:hint="eastAsia" w:ascii="宋体" w:hAnsi="宋体" w:cs="宋体"/>
          <w:sz w:val="24"/>
          <w:szCs w:val="24"/>
        </w:rPr>
        <w:t xml:space="preserve">的控制柜断电自动合闸改造，配电房12个、泵房5个；格栅机修缮及更换6台；发电机组更换及线路改造4台；泵站电动葫芦更换等。</w:t>
      </w:r>
      <w:r/>
    </w:p>
    <w:p>
      <w:pPr>
        <w:pStyle w:val="733"/>
        <w:ind w:firstLine="480"/>
        <w:spacing w:line="360" w:lineRule="auto"/>
        <w:rPr>
          <w:rFonts w:hint="eastAsia" w:ascii="宋体" w:hAnsi="宋体" w:cs="宋体"/>
          <w:b/>
          <w:sz w:val="24"/>
          <w:szCs w:val="24"/>
        </w:rPr>
      </w:pPr>
      <w:r>
        <w:rPr>
          <w:rFonts w:hint="eastAsia" w:ascii="宋体" w:hAnsi="宋体" w:cs="宋体"/>
          <w:sz w:val="24"/>
          <w:szCs w:val="24"/>
        </w:rPr>
        <w:t xml:space="preserve">7.</w:t>
      </w:r>
      <w:r>
        <w:rPr>
          <w:rFonts w:hint="eastAsia" w:ascii="宋体" w:hAnsi="宋体" w:cs="宋体"/>
          <w:b/>
          <w:sz w:val="24"/>
          <w:szCs w:val="24"/>
        </w:rPr>
        <w:t xml:space="preserve">供货期：30日历天（具体时间以项目建设情况为准）。</w:t>
      </w:r>
      <w:r>
        <w:rPr>
          <w:rFonts w:hint="eastAsia" w:ascii="宋体" w:hAnsi="宋体" w:cs="宋体"/>
          <w:b/>
          <w:sz w:val="24"/>
          <w:szCs w:val="24"/>
        </w:rPr>
      </w:r>
      <w:r/>
    </w:p>
    <w:p>
      <w:pPr>
        <w:pStyle w:val="73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二、申请人的资格要求</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（一）满足《中华人民共和国政府采购法》第二十二条规定：</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2.具有良好的商业信誉和健全的财务会计制度</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3.具有履行合同所必需的设备和专业技术能力</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4.具有依法缴纳税收和社会保障资金的良好记录</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6.法律、行政法规规定的其他条件</w:t>
      </w:r>
      <w:r/>
    </w:p>
    <w:p>
      <w:pPr>
        <w:pStyle w:val="733"/>
        <w:ind w:firstLine="420"/>
        <w:spacing w:line="360" w:lineRule="auto"/>
        <w:rPr>
          <w:rFonts w:hint="eastAsia" w:ascii="宋体" w:hAnsi="宋体" w:cs="宋体"/>
          <w:sz w:val="24"/>
          <w:szCs w:val="24"/>
        </w:rPr>
      </w:pPr>
      <w:r/>
      <w:bookmarkStart w:id="1" w:name="_Toc28359004"/>
      <w:r>
        <w:rPr>
          <w:rFonts w:hint="eastAsia" w:ascii="宋体" w:hAnsi="宋体" w:cs="宋体"/>
          <w:sz w:val="24"/>
          <w:szCs w:val="24"/>
        </w:rPr>
        <w:t xml:space="preserve">（二）落实政府采购政策需满足的资格要求：本项目专门面向中小企业采购，残疾人福利性单位、监狱企业视同小型、微型企业；本项目所属行业为工业。</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（三）本项目的特定资格要求：</w:t>
      </w:r>
      <w:bookmarkEnd w:id="1"/>
      <w:r>
        <w:rPr>
          <w:rFonts w:hint="eastAsia" w:ascii="宋体" w:hAnsi="宋体" w:cs="宋体"/>
          <w:sz w:val="24"/>
          <w:szCs w:val="24"/>
        </w:rPr>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1.未被“信用中国”网站（www.creditchina.gov.cn）列入失信被执行人、重大税收违法案件当事人名单、政府采购严重失信行为记录名单。</w:t>
      </w:r>
      <w:r/>
    </w:p>
    <w:p>
      <w:pPr>
        <w:pStyle w:val="733"/>
        <w:ind w:right="-315" w:firstLine="420"/>
        <w:spacing w:line="360" w:lineRule="auto"/>
        <w:rPr>
          <w:rFonts w:hint="eastAsia" w:ascii="宋体" w:hAnsi="宋体" w:cs="宋体"/>
          <w:sz w:val="24"/>
          <w:szCs w:val="24"/>
        </w:rPr>
      </w:pPr>
      <w:r>
        <w:rPr>
          <w:rFonts w:hint="eastAsia" w:ascii="宋体" w:hAnsi="宋体" w:cs="宋体"/>
          <w:sz w:val="24"/>
          <w:szCs w:val="24"/>
        </w:rPr>
        <w:t xml:space="preserve">（四）联合体及转包、分包：本项目不接受联合体，不得转包、分包本项目。</w:t>
      </w:r>
      <w:r/>
    </w:p>
    <w:p>
      <w:pPr>
        <w:pStyle w:val="733"/>
        <w:ind w:right="-315" w:firstLine="420"/>
        <w:spacing w:line="360" w:lineRule="auto"/>
        <w:rPr>
          <w:rFonts w:hint="eastAsia" w:ascii="宋体" w:hAnsi="宋体" w:cs="宋体"/>
          <w:sz w:val="24"/>
          <w:szCs w:val="24"/>
        </w:rPr>
      </w:pPr>
      <w:r>
        <w:rPr>
          <w:rFonts w:hint="eastAsia" w:ascii="宋体" w:hAnsi="宋体" w:cs="宋体"/>
          <w:sz w:val="24"/>
          <w:szCs w:val="24"/>
        </w:rPr>
        <w:t xml:space="preserve">三、获取谈判文件</w:t>
      </w:r>
      <w:r/>
    </w:p>
    <w:p>
      <w:pPr>
        <w:pStyle w:val="733"/>
        <w:ind w:right="-433" w:firstLine="420"/>
        <w:spacing w:line="360" w:lineRule="auto"/>
        <w:rPr>
          <w:rFonts w:hint="eastAsia" w:ascii="宋体" w:hAnsi="宋体" w:cs="宋体"/>
          <w:sz w:val="24"/>
          <w:szCs w:val="24"/>
        </w:rPr>
      </w:pPr>
      <w:r>
        <w:rPr>
          <w:rFonts w:hint="eastAsia" w:ascii="宋体" w:hAnsi="宋体" w:cs="宋体"/>
          <w:sz w:val="24"/>
          <w:szCs w:val="24"/>
        </w:rPr>
        <w:t xml:space="preserve">1.获取时间，自</w:t>
      </w:r>
      <w:r>
        <w:rPr>
          <w:rFonts w:hint="eastAsia" w:ascii="宋体" w:hAnsi="宋体" w:cs="宋体"/>
          <w:sz w:val="24"/>
          <w:szCs w:val="24"/>
          <w:lang w:eastAsia="en-US"/>
        </w:rPr>
        <w:t xml:space="preserve">公告发布</w:t>
      </w:r>
      <w:r>
        <w:rPr>
          <w:rFonts w:hint="eastAsia" w:ascii="宋体" w:hAnsi="宋体" w:cs="宋体"/>
          <w:sz w:val="24"/>
          <w:szCs w:val="24"/>
        </w:rPr>
        <w:t xml:space="preserve">之日3个工作日。</w:t>
      </w:r>
      <w:r/>
    </w:p>
    <w:p>
      <w:pPr>
        <w:pStyle w:val="733"/>
        <w:ind w:right="-433" w:firstLine="420"/>
        <w:spacing w:line="360" w:lineRule="auto"/>
        <w:rPr>
          <w:rFonts w:hint="eastAsia" w:ascii="宋体" w:hAnsi="宋体" w:cs="宋体"/>
          <w:sz w:val="24"/>
          <w:szCs w:val="24"/>
        </w:rPr>
      </w:pPr>
      <w:r>
        <w:rPr>
          <w:rFonts w:hint="eastAsia" w:ascii="宋体" w:hAnsi="宋体" w:cs="宋体"/>
          <w:sz w:val="24"/>
          <w:szCs w:val="24"/>
        </w:rPr>
        <w:t xml:space="preserve">2.方式：在苏采云系统自行下载。</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3.售价：免费</w:t>
      </w:r>
      <w:r/>
    </w:p>
    <w:p>
      <w:pPr>
        <w:pStyle w:val="733"/>
        <w:ind w:firstLine="420"/>
        <w:spacing w:line="360" w:lineRule="auto"/>
        <w:rPr>
          <w:rFonts w:hint="eastAsia" w:ascii="宋体" w:hAnsi="宋体" w:cs="宋体"/>
          <w:sz w:val="24"/>
          <w:szCs w:val="24"/>
        </w:rPr>
      </w:pPr>
      <w:r>
        <w:rPr>
          <w:rFonts w:hint="eastAsia" w:ascii="宋体" w:hAnsi="宋体" w:cs="宋体"/>
          <w:sz w:val="24"/>
          <w:szCs w:val="24"/>
        </w:rPr>
        <w:t xml:space="preserve">四、提交响应文件截止时间、开标时间和地点</w:t>
      </w:r>
      <w:r/>
    </w:p>
    <w:p>
      <w:pPr>
        <w:pStyle w:val="733"/>
        <w:ind w:right="-433" w:firstLine="420"/>
        <w:spacing w:line="360" w:lineRule="auto"/>
        <w:rPr>
          <w:rFonts w:hint="eastAsia" w:ascii="宋体" w:hAnsi="宋体" w:cs="宋体"/>
          <w:sz w:val="24"/>
          <w:szCs w:val="24"/>
        </w:rPr>
      </w:pPr>
      <w:r>
        <w:rPr>
          <w:rFonts w:hint="eastAsia" w:ascii="宋体" w:hAnsi="宋体" w:cs="宋体"/>
          <w:sz w:val="24"/>
          <w:szCs w:val="24"/>
        </w:rPr>
        <w:t xml:space="preserve">1.提交响应文件截止时</w:t>
      </w:r>
      <w:r>
        <w:rPr>
          <w:rFonts w:hint="eastAsia" w:ascii="宋体" w:hAnsi="宋体" w:cs="宋体"/>
          <w:sz w:val="24"/>
          <w:szCs w:val="24"/>
        </w:rPr>
        <w:t xml:space="preserve">间：2025年</w:t>
      </w:r>
      <w:r>
        <w:rPr>
          <w:rFonts w:hint="eastAsia" w:ascii="宋体" w:hAnsi="宋体" w:cs="宋体"/>
          <w:sz w:val="24"/>
          <w:szCs w:val="24"/>
        </w:rPr>
        <w:t xml:space="preserve">4</w:t>
      </w:r>
      <w:r>
        <w:rPr>
          <w:rFonts w:hint="eastAsia" w:ascii="宋体" w:hAnsi="宋体" w:cs="宋体"/>
          <w:sz w:val="24"/>
          <w:szCs w:val="24"/>
        </w:rPr>
        <w:t xml:space="preserve">月</w:t>
      </w:r>
      <w:r>
        <w:rPr>
          <w:rFonts w:hint="eastAsia" w:ascii="宋体" w:hAnsi="宋体" w:cs="宋体"/>
          <w:sz w:val="24"/>
          <w:szCs w:val="24"/>
        </w:rPr>
        <w:t xml:space="preserve">25</w:t>
      </w:r>
      <w:r>
        <w:rPr>
          <w:rFonts w:hint="eastAsia" w:ascii="宋体" w:hAnsi="宋体" w:cs="宋体"/>
          <w:sz w:val="24"/>
          <w:szCs w:val="24"/>
        </w:rPr>
        <w:t xml:space="preserve">日</w:t>
      </w:r>
      <w:r>
        <w:rPr>
          <w:rFonts w:hint="eastAsia" w:ascii="宋体" w:hAnsi="宋体" w:cs="宋体"/>
          <w:sz w:val="24"/>
          <w:szCs w:val="24"/>
        </w:rPr>
        <w:t xml:space="preserve">10</w:t>
      </w:r>
      <w:r>
        <w:rPr>
          <w:rFonts w:hint="eastAsia" w:ascii="宋体" w:hAnsi="宋体" w:cs="宋体"/>
          <w:sz w:val="24"/>
          <w:szCs w:val="24"/>
        </w:rPr>
        <w:t xml:space="preserve">:30（北京时间）；</w:t>
      </w:r>
      <w:r/>
    </w:p>
    <w:p>
      <w:pPr>
        <w:pStyle w:val="733"/>
        <w:ind w:right="-433" w:firstLine="420"/>
        <w:spacing w:line="360" w:lineRule="auto"/>
        <w:rPr>
          <w:rFonts w:hint="eastAsia" w:ascii="宋体" w:hAnsi="宋体" w:cs="宋体"/>
          <w:sz w:val="24"/>
          <w:szCs w:val="24"/>
        </w:rPr>
      </w:pPr>
      <w:r>
        <w:rPr>
          <w:rFonts w:hint="eastAsia" w:ascii="宋体" w:hAnsi="宋体" w:cs="宋体"/>
          <w:sz w:val="24"/>
          <w:szCs w:val="24"/>
        </w:rPr>
        <w:t xml:space="preserve">2.开标时间：2025年</w:t>
      </w:r>
      <w:r>
        <w:rPr>
          <w:rFonts w:hint="eastAsia" w:ascii="宋体" w:hAnsi="宋体" w:cs="宋体"/>
          <w:sz w:val="24"/>
          <w:szCs w:val="24"/>
        </w:rPr>
        <w:t xml:space="preserve">4</w:t>
      </w:r>
      <w:r>
        <w:rPr>
          <w:rFonts w:hint="eastAsia" w:ascii="宋体" w:hAnsi="宋体" w:cs="宋体"/>
          <w:sz w:val="24"/>
          <w:szCs w:val="24"/>
        </w:rPr>
        <w:t xml:space="preserve">月</w:t>
      </w:r>
      <w:r>
        <w:rPr>
          <w:rFonts w:hint="eastAsia" w:ascii="宋体" w:hAnsi="宋体" w:cs="宋体"/>
          <w:sz w:val="24"/>
          <w:szCs w:val="24"/>
        </w:rPr>
        <w:t xml:space="preserve">25</w:t>
      </w:r>
      <w:r>
        <w:rPr>
          <w:rFonts w:hint="eastAsia" w:ascii="宋体" w:hAnsi="宋体" w:cs="宋体"/>
          <w:sz w:val="24"/>
          <w:szCs w:val="24"/>
        </w:rPr>
        <w:t xml:space="preserve">日</w:t>
      </w:r>
      <w:r>
        <w:rPr>
          <w:rFonts w:hint="eastAsia" w:ascii="宋体" w:hAnsi="宋体" w:cs="宋体"/>
          <w:sz w:val="24"/>
          <w:szCs w:val="24"/>
        </w:rPr>
        <w:t xml:space="preserve">10</w:t>
      </w:r>
      <w:r>
        <w:rPr>
          <w:rFonts w:hint="eastAsia" w:ascii="宋体" w:hAnsi="宋体" w:cs="宋体"/>
          <w:sz w:val="24"/>
          <w:szCs w:val="24"/>
        </w:rPr>
        <w:t xml:space="preserve">:30（北京时间）；</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3.开标地点：“苏采云”系统（网址：http://jszfcg.jsczt.cn/）</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cs="宋体"/>
          <w:sz w:val="24"/>
          <w:szCs w:val="24"/>
        </w:rPr>
      </w:r>
      <w:r/>
    </w:p>
    <w:p>
      <w:pPr>
        <w:pStyle w:val="733"/>
        <w:ind w:firstLine="420"/>
        <w:jc w:val="left"/>
        <w:spacing w:line="360" w:lineRule="auto"/>
        <w:rPr>
          <w:rFonts w:hint="eastAsia" w:ascii="宋体" w:hAnsi="宋体" w:cs="宋体"/>
          <w:b/>
          <w:sz w:val="24"/>
          <w:szCs w:val="24"/>
        </w:rPr>
      </w:pPr>
      <w:r>
        <w:rPr>
          <w:rFonts w:hint="eastAsia" w:ascii="宋体" w:hAnsi="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szCs w:val="24"/>
        </w:rPr>
        <w:t xml:space="preserve">本项目为不见面开标项目，开标阶段供应商在【供应商解密】环节必须使用 CA证书解密电子响应文件，如在系统规定的解密时间内未能完成解密的视为放弃投标。</w:t>
      </w:r>
      <w:r/>
    </w:p>
    <w:p>
      <w:pPr>
        <w:pStyle w:val="733"/>
        <w:ind w:firstLine="422"/>
        <w:jc w:val="left"/>
        <w:spacing w:line="360" w:lineRule="auto"/>
        <w:rPr>
          <w:rFonts w:hint="eastAsia" w:ascii="宋体" w:hAnsi="宋体" w:cs="宋体"/>
          <w:sz w:val="24"/>
          <w:szCs w:val="24"/>
        </w:rPr>
      </w:pPr>
      <w:r>
        <w:rPr>
          <w:rFonts w:hint="eastAsia" w:ascii="宋体" w:hAnsi="宋体" w:cs="宋体"/>
          <w:b/>
          <w:sz w:val="24"/>
          <w:szCs w:val="24"/>
        </w:rPr>
        <w:t xml:space="preserve">请供应商确保电脑、系统及其他设备（视频输入输出设备等）无误，且开标直至项目结束始终保持系统在线状态。</w:t>
      </w:r>
      <w:r>
        <w:rPr>
          <w:rFonts w:hint="eastAsia" w:ascii="宋体" w:hAnsi="宋体" w:cs="宋体"/>
          <w:sz w:val="24"/>
          <w:szCs w:val="24"/>
        </w:rPr>
      </w:r>
      <w:r/>
    </w:p>
    <w:p>
      <w:pPr>
        <w:pStyle w:val="733"/>
        <w:ind w:firstLine="420"/>
        <w:spacing w:line="360" w:lineRule="auto"/>
        <w:rPr>
          <w:rFonts w:hint="eastAsia" w:ascii="宋体" w:hAnsi="宋体" w:cs="宋体"/>
          <w:bCs/>
          <w:sz w:val="24"/>
          <w:szCs w:val="24"/>
        </w:rPr>
      </w:pPr>
      <w:r>
        <w:rPr>
          <w:rFonts w:hint="eastAsia" w:ascii="宋体" w:hAnsi="宋体" w:cs="宋体"/>
          <w:bCs/>
          <w:sz w:val="24"/>
          <w:szCs w:val="24"/>
        </w:rPr>
        <w:t xml:space="preserve">五、公告期限：自公告发布之日起3个工作日。</w:t>
      </w:r>
      <w:r/>
    </w:p>
    <w:p>
      <w:pPr>
        <w:pStyle w:val="733"/>
        <w:ind w:right="-315" w:firstLine="420"/>
        <w:spacing w:line="360" w:lineRule="auto"/>
        <w:rPr>
          <w:rFonts w:hint="eastAsia" w:ascii="宋体" w:hAnsi="宋体" w:cs="宋体"/>
          <w:sz w:val="24"/>
          <w:szCs w:val="24"/>
        </w:rPr>
      </w:pPr>
      <w:r>
        <w:rPr>
          <w:rFonts w:hint="eastAsia" w:ascii="宋体" w:hAnsi="宋体" w:cs="宋体"/>
          <w:sz w:val="24"/>
          <w:szCs w:val="24"/>
        </w:rPr>
        <w:t xml:space="preserve">六、成交单位需按以下计算标准支付中标服务费，以差额累计法收费（按预算金额100万元以下，收取1.5%；100-500万元，收取1.1%；500-1000万元，收取0.8%，1000-5000万元，收取0.5%）。</w:t>
      </w:r>
      <w:r/>
    </w:p>
    <w:p>
      <w:pPr>
        <w:pStyle w:val="733"/>
        <w:ind w:firstLine="420"/>
        <w:spacing w:line="360" w:lineRule="auto"/>
        <w:rPr>
          <w:rFonts w:hint="eastAsia" w:ascii="宋体" w:hAnsi="宋体" w:cs="宋体"/>
          <w:bCs/>
          <w:sz w:val="24"/>
          <w:szCs w:val="24"/>
        </w:rPr>
      </w:pPr>
      <w:r>
        <w:rPr>
          <w:rFonts w:hint="eastAsia" w:ascii="宋体" w:hAnsi="宋体" w:cs="宋体"/>
          <w:bCs/>
          <w:sz w:val="24"/>
          <w:szCs w:val="24"/>
        </w:rPr>
        <w:t xml:space="preserve">七、投标保证金：本项目不收取投标保证金。</w:t>
      </w:r>
      <w:r/>
    </w:p>
    <w:p>
      <w:pPr>
        <w:pStyle w:val="733"/>
        <w:ind w:firstLine="420"/>
        <w:spacing w:line="360" w:lineRule="auto"/>
        <w:rPr>
          <w:rFonts w:hint="eastAsia" w:ascii="宋体" w:hAnsi="宋体" w:cs="宋体"/>
          <w:bCs/>
          <w:sz w:val="24"/>
          <w:szCs w:val="24"/>
        </w:rPr>
      </w:pPr>
      <w:r>
        <w:rPr>
          <w:rFonts w:hint="eastAsia" w:ascii="宋体" w:hAnsi="宋体" w:cs="宋体"/>
          <w:bCs/>
          <w:sz w:val="24"/>
          <w:szCs w:val="24"/>
        </w:rPr>
        <w:t xml:space="preserve">八、履约保证金</w:t>
      </w:r>
      <w:r>
        <w:rPr>
          <w:rFonts w:hint="eastAsia" w:ascii="宋体" w:hAnsi="宋体" w:cs="宋体"/>
          <w:sz w:val="24"/>
          <w:szCs w:val="24"/>
        </w:rPr>
        <w:t xml:space="preserve">：</w:t>
      </w:r>
      <w:r>
        <w:rPr>
          <w:rFonts w:hint="eastAsia" w:ascii="宋体" w:hAnsi="宋体" w:cs="宋体"/>
          <w:bCs/>
          <w:sz w:val="24"/>
          <w:szCs w:val="24"/>
        </w:rPr>
        <w:t xml:space="preserve">本项目不收取履约保证金。</w:t>
      </w:r>
      <w:r/>
    </w:p>
    <w:p>
      <w:pPr>
        <w:pStyle w:val="733"/>
        <w:ind w:firstLine="420"/>
        <w:spacing w:line="360" w:lineRule="auto"/>
        <w:rPr>
          <w:rFonts w:hint="eastAsia" w:ascii="宋体" w:hAnsi="宋体" w:cs="宋体"/>
          <w:sz w:val="24"/>
          <w:szCs w:val="24"/>
        </w:rPr>
      </w:pPr>
      <w:r>
        <w:rPr>
          <w:rFonts w:hint="eastAsia" w:ascii="宋体" w:hAnsi="宋体" w:cs="宋体"/>
          <w:sz w:val="24"/>
          <w:szCs w:val="24"/>
        </w:rPr>
        <w:t xml:space="preserve">九、</w:t>
      </w:r>
      <w:r>
        <w:rPr>
          <w:rFonts w:hint="eastAsia" w:ascii="宋体" w:hAnsi="宋体" w:cs="宋体"/>
          <w:bCs/>
          <w:sz w:val="24"/>
          <w:szCs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hint="eastAsia" w:ascii="宋体" w:hAnsi="宋体" w:cs="宋体"/>
          <w:sz w:val="24"/>
          <w:szCs w:val="24"/>
        </w:rPr>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十、联系事项</w:t>
      </w:r>
      <w:r/>
    </w:p>
    <w:p>
      <w:pPr>
        <w:pStyle w:val="733"/>
        <w:ind w:firstLine="420"/>
        <w:spacing w:line="360" w:lineRule="auto"/>
        <w:rPr>
          <w:rFonts w:hint="eastAsia" w:ascii="宋体" w:hAnsi="宋体" w:cs="宋体"/>
          <w:sz w:val="24"/>
          <w:szCs w:val="24"/>
        </w:rPr>
      </w:pPr>
      <w:r>
        <w:rPr>
          <w:rFonts w:hint="eastAsia" w:ascii="宋体" w:hAnsi="宋体" w:cs="宋体"/>
          <w:sz w:val="24"/>
          <w:szCs w:val="24"/>
        </w:rPr>
        <w:t xml:space="preserve">1.甲方（采购方）：昆山市公路事业发展中心</w:t>
      </w:r>
      <w:r/>
    </w:p>
    <w:p>
      <w:pPr>
        <w:pStyle w:val="733"/>
        <w:ind w:firstLine="420"/>
        <w:spacing w:line="360" w:lineRule="auto"/>
        <w:rPr>
          <w:rFonts w:ascii="宋体" w:hAnsi="宋体" w:cs="宋体"/>
          <w:sz w:val="24"/>
          <w:szCs w:val="24"/>
        </w:rPr>
      </w:pPr>
      <w:r>
        <w:rPr>
          <w:rFonts w:hint="eastAsia" w:ascii="宋体" w:hAnsi="宋体" w:cs="宋体"/>
          <w:sz w:val="24"/>
          <w:szCs w:val="24"/>
        </w:rPr>
        <w:t xml:space="preserve">联系人：张工      联系电话：0512-50163000</w:t>
      </w:r>
      <w:r>
        <w:rPr>
          <w:rFonts w:ascii="宋体" w:hAnsi="宋体" w:cs="宋体"/>
          <w:sz w:val="24"/>
          <w:szCs w:val="24"/>
        </w:rPr>
      </w:r>
      <w:r/>
    </w:p>
    <w:p>
      <w:pPr>
        <w:pStyle w:val="733"/>
        <w:ind w:firstLine="420"/>
        <w:spacing w:line="360" w:lineRule="auto"/>
        <w:rPr>
          <w:rFonts w:hint="eastAsia" w:ascii="宋体" w:hAnsi="宋体" w:cs="宋体"/>
          <w:sz w:val="24"/>
          <w:szCs w:val="24"/>
        </w:rPr>
      </w:pPr>
      <w:r>
        <w:rPr>
          <w:rFonts w:hint="eastAsia" w:ascii="宋体" w:hAnsi="宋体" w:cs="宋体"/>
          <w:sz w:val="24"/>
          <w:szCs w:val="24"/>
        </w:rPr>
        <w:t xml:space="preserve">2.招标代理人（机构）：昆山市中建项目管理有限公司</w:t>
      </w:r>
      <w:r/>
    </w:p>
    <w:p>
      <w:pPr>
        <w:pStyle w:val="733"/>
        <w:ind w:firstLine="420"/>
        <w:spacing w:line="360" w:lineRule="auto"/>
        <w:rPr>
          <w:rFonts w:hint="eastAsia" w:ascii="宋体" w:hAnsi="宋体" w:cs="宋体"/>
          <w:sz w:val="24"/>
          <w:szCs w:val="24"/>
        </w:rPr>
      </w:pPr>
      <w:r>
        <w:rPr>
          <w:rFonts w:hint="eastAsia" w:ascii="宋体" w:hAnsi="宋体" w:cs="宋体"/>
          <w:sz w:val="24"/>
          <w:szCs w:val="24"/>
        </w:rPr>
        <w:t xml:space="preserve">地址：昆山市前进西路1468号泰和国际12F </w:t>
      </w:r>
      <w:r/>
    </w:p>
    <w:p>
      <w:pPr>
        <w:pStyle w:val="733"/>
        <w:ind w:firstLine="420"/>
        <w:spacing w:line="360" w:lineRule="auto"/>
        <w:rPr>
          <w:rFonts w:hint="eastAsia" w:ascii="宋体" w:hAnsi="宋体" w:cs="宋体"/>
          <w:sz w:val="24"/>
          <w:szCs w:val="24"/>
        </w:rPr>
      </w:pPr>
      <w:r>
        <w:rPr>
          <w:rFonts w:hint="eastAsia" w:ascii="宋体" w:hAnsi="宋体" w:cs="宋体"/>
          <w:sz w:val="24"/>
          <w:szCs w:val="24"/>
        </w:rPr>
        <w:t xml:space="preserve">电话：0512-55210560 </w:t>
      </w:r>
      <w:r/>
    </w:p>
    <w:p>
      <w:pPr>
        <w:pStyle w:val="733"/>
        <w:ind w:firstLine="420"/>
        <w:spacing w:line="360" w:lineRule="auto"/>
        <w:rPr>
          <w:rFonts w:hint="eastAsia" w:ascii="宋体" w:hAnsi="宋体" w:cs="宋体"/>
          <w:sz w:val="24"/>
          <w:szCs w:val="24"/>
        </w:rPr>
      </w:pPr>
      <w:r>
        <w:rPr>
          <w:rFonts w:hint="eastAsia" w:ascii="宋体" w:hAnsi="宋体" w:cs="宋体"/>
          <w:sz w:val="24"/>
          <w:szCs w:val="24"/>
        </w:rPr>
        <w:t xml:space="preserve">联系人：金丽丽、孟勇</w:t>
      </w:r>
      <w:r/>
    </w:p>
    <w:p>
      <w:pPr>
        <w:pStyle w:val="733"/>
        <w:ind w:firstLine="420"/>
        <w:spacing w:line="360" w:lineRule="auto"/>
        <w:rPr>
          <w:rFonts w:hint="eastAsia" w:ascii="宋体" w:hAnsi="宋体" w:cs="宋体"/>
          <w:sz w:val="24"/>
          <w:szCs w:val="24"/>
        </w:rPr>
      </w:pPr>
      <w:r>
        <w:rPr>
          <w:rFonts w:hint="eastAsia" w:ascii="宋体" w:hAnsi="宋体" w:cs="宋体"/>
          <w:sz w:val="24"/>
          <w:szCs w:val="24"/>
        </w:rPr>
        <w:t xml:space="preserve">3.昆山市政府采购监督电话：0512-57310854</w:t>
      </w:r>
      <w:r/>
    </w:p>
    <w:p>
      <w:pPr>
        <w:pStyle w:val="733"/>
        <w:ind w:firstLine="480"/>
        <w:spacing w:line="360" w:lineRule="auto"/>
        <w:rPr>
          <w:rFonts w:hint="eastAsia" w:ascii="宋体" w:hAnsi="宋体" w:cs="宋体"/>
          <w:sz w:val="24"/>
          <w:szCs w:val="24"/>
        </w:rPr>
      </w:pPr>
      <w:r>
        <w:rPr>
          <w:rFonts w:hint="eastAsia" w:ascii="宋体" w:hAnsi="宋体" w:cs="宋体"/>
          <w:sz w:val="24"/>
          <w:szCs w:val="24"/>
        </w:rPr>
        <w:t xml:space="preserve">十一、其他</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1.CA证书办理</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 w:val="24"/>
          <w:szCs w:val="24"/>
        </w:rPr>
        <w:t xml:space="preserve">苏州现场办理地址：苏州市姑苏区平泷路251号政务服务中心4楼公共交易中心窗口，咨询电话：0512-69820834。</w:t>
      </w:r>
      <w:r>
        <w:rPr>
          <w:rFonts w:hint="eastAsia" w:ascii="宋体" w:hAnsi="宋体" w:cs="宋体"/>
          <w:sz w:val="24"/>
          <w:szCs w:val="24"/>
        </w:rPr>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2.参与采购活动</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供应商插入CA证书登陆“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3.电子投标准备</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供应商在“苏采云”系统中操作成功参与项目后，必须在“已参与项目”界面中下载电子谈判文件（后缀名为“.kedt”）并导入政府采购客户端工具后方可进行响应文件制作和提交（具体详见《苏采云系统供应商操作手册》，网址链接https://czju.suzhou.gov.cn/zfcg/html/content/20231220161910031.shtml）。</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在系统操作过程中如有疑问，请按以下方式联系：</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注册咨询：18261002950；</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CA技术咨询电话：400-608-6099；</w:t>
      </w:r>
      <w:r/>
    </w:p>
    <w:p>
      <w:pPr>
        <w:pStyle w:val="733"/>
        <w:ind w:firstLine="420"/>
        <w:jc w:val="left"/>
        <w:spacing w:line="360" w:lineRule="auto"/>
        <w:rPr>
          <w:rFonts w:hint="eastAsia" w:ascii="宋体" w:hAnsi="宋体" w:cs="宋体"/>
          <w:sz w:val="24"/>
          <w:szCs w:val="24"/>
        </w:rPr>
      </w:pPr>
      <w:r>
        <w:rPr>
          <w:rFonts w:hint="eastAsia" w:ascii="宋体" w:hAnsi="宋体" w:cs="宋体"/>
          <w:sz w:val="24"/>
          <w:szCs w:val="24"/>
        </w:rPr>
        <w:t xml:space="preserve">签章使用问题：025-83633811、025-83633812、15380932027、15371015030；</w:t>
      </w:r>
      <w:r/>
    </w:p>
    <w:p>
      <w:pPr>
        <w:pStyle w:val="733"/>
        <w:ind w:firstLine="420"/>
        <w:jc w:val="left"/>
        <w:spacing w:line="360" w:lineRule="auto"/>
        <w:rPr>
          <w:rFonts w:ascii="宋体" w:hAnsi="宋体"/>
          <w:sz w:val="24"/>
          <w:szCs w:val="24"/>
        </w:rPr>
        <w:sectPr>
          <w:footerReference w:type="default" r:id="rId11"/>
          <w:footerReference w:type="first" r:id="rId12"/>
          <w:footnotePr/>
          <w:endnotePr/>
          <w:type w:val="nextPage"/>
          <w:pgSz w:w="11906" w:h="16838" w:orient="portrait"/>
          <w:pgMar w:top="1247" w:right="1418" w:bottom="1021" w:left="1701" w:header="851" w:footer="992" w:gutter="0"/>
          <w:pgNumType w:start="1"/>
          <w:cols w:num="1" w:sep="0" w:space="720" w:equalWidth="1"/>
          <w:docGrid w:linePitch="360"/>
          <w:titlePg/>
        </w:sectPr>
      </w:pPr>
      <w:r>
        <w:rPr>
          <w:rFonts w:hint="eastAsia" w:ascii="宋体" w:hAnsi="宋体" w:cs="宋体"/>
          <w:sz w:val="24"/>
          <w:szCs w:val="24"/>
        </w:rPr>
        <w:t xml:space="preserve">系统使用指导与咨询：联系电话：18261002950；QQ：3048755361、1315179389、895706745。</w:t>
      </w:r>
      <w:r>
        <w:rPr>
          <w:rFonts w:ascii="宋体" w:hAnsi="宋体"/>
          <w:sz w:val="24"/>
          <w:szCs w:val="24"/>
        </w:rPr>
      </w:r>
      <w:r/>
    </w:p>
    <w:p>
      <w:pPr>
        <w:pStyle w:val="734"/>
        <w:numPr>
          <w:ilvl w:val="0"/>
          <w:numId w:val="10"/>
        </w:numPr>
        <w:spacing w:line="360" w:lineRule="auto"/>
        <w:tabs>
          <w:tab w:val="left" w:pos="405" w:leader="none"/>
          <w:tab w:val="left" w:pos="420" w:leader="none"/>
        </w:tabs>
        <w:rPr>
          <w:rFonts w:ascii="宋体" w:hAnsi="宋体"/>
          <w:b/>
        </w:rPr>
      </w:pPr>
      <w:r/>
      <w:bookmarkStart w:id="2" w:name="_Toc161591366"/>
      <w:r>
        <w:rPr>
          <w:rFonts w:hint="eastAsia" w:ascii="宋体" w:hAnsi="宋体"/>
          <w:b/>
        </w:rPr>
        <w:t xml:space="preserve"> 响应人须知</w:t>
      </w:r>
      <w:bookmarkEnd w:id="2"/>
      <w:r>
        <w:rPr>
          <w:rFonts w:ascii="宋体" w:hAnsi="宋体"/>
          <w:b/>
        </w:rPr>
      </w:r>
      <w:r/>
    </w:p>
    <w:p>
      <w:pPr>
        <w:pStyle w:val="733"/>
        <w:ind w:firstLine="420"/>
        <w:spacing w:line="360" w:lineRule="auto"/>
        <w:rPr>
          <w:rFonts w:ascii="宋体" w:hAnsi="宋体"/>
          <w:b/>
          <w:sz w:val="24"/>
          <w:szCs w:val="24"/>
        </w:rPr>
      </w:pPr>
      <w:r/>
      <w:bookmarkStart w:id="3" w:name="_Toc120614214"/>
      <w:r/>
      <w:bookmarkStart w:id="4" w:name="_Toc20823275"/>
      <w:r/>
      <w:bookmarkStart w:id="5" w:name="_Toc16938519"/>
      <w:r/>
      <w:bookmarkStart w:id="6" w:name="_Toc513029203"/>
      <w:r/>
      <w:bookmarkStart w:id="7" w:name="_Toc196471478"/>
      <w:r/>
      <w:bookmarkStart w:id="8" w:name="_Toc336415025"/>
      <w:r/>
      <w:bookmarkStart w:id="9" w:name="_Toc339563486"/>
      <w:r/>
      <w:bookmarkStart w:id="10" w:name="_Toc339548795"/>
      <w:r>
        <w:rPr>
          <w:rFonts w:hint="eastAsia" w:ascii="宋体" w:hAnsi="宋体"/>
          <w:b/>
          <w:sz w:val="24"/>
          <w:szCs w:val="24"/>
        </w:rPr>
        <w:t xml:space="preserve">一、总则</w:t>
      </w:r>
      <w:bookmarkEnd w:id="3"/>
      <w:r/>
      <w:bookmarkEnd w:id="4"/>
      <w:r/>
      <w:bookmarkEnd w:id="5"/>
      <w:r/>
      <w:bookmarkEnd w:id="6"/>
      <w:r>
        <w:rPr>
          <w:rFonts w:ascii="宋体" w:hAnsi="宋体"/>
          <w:b/>
          <w:sz w:val="24"/>
          <w:szCs w:val="24"/>
        </w:rPr>
      </w:r>
      <w:r/>
    </w:p>
    <w:p>
      <w:pPr>
        <w:pStyle w:val="733"/>
        <w:ind w:firstLine="420"/>
        <w:spacing w:line="360" w:lineRule="auto"/>
        <w:rPr>
          <w:rFonts w:ascii="宋体" w:hAnsi="宋体"/>
          <w:sz w:val="24"/>
          <w:szCs w:val="24"/>
        </w:rPr>
      </w:pPr>
      <w:r/>
      <w:bookmarkStart w:id="11" w:name="_Hlt16619475"/>
      <w:r/>
      <w:bookmarkEnd w:id="11"/>
      <w:r/>
      <w:bookmarkStart w:id="12" w:name="_Toc458694821"/>
      <w:r/>
      <w:bookmarkStart w:id="13" w:name="_Toc16938520"/>
      <w:r/>
      <w:bookmarkStart w:id="14" w:name="_Toc20823276"/>
      <w:r/>
      <w:bookmarkStart w:id="15" w:name="_Toc513029204"/>
      <w:r>
        <w:rPr>
          <w:rFonts w:hint="eastAsia" w:ascii="宋体" w:hAnsi="宋体"/>
          <w:sz w:val="24"/>
          <w:szCs w:val="24"/>
        </w:rPr>
        <w:t xml:space="preserve">1</w:t>
      </w:r>
      <w:bookmarkEnd w:id="12"/>
      <w:r>
        <w:rPr>
          <w:rFonts w:hint="eastAsia" w:ascii="宋体" w:hAnsi="宋体"/>
          <w:sz w:val="24"/>
          <w:szCs w:val="24"/>
        </w:rPr>
        <w:t xml:space="preserve">.采购方式</w:t>
      </w:r>
      <w:bookmarkEnd w:id="13"/>
      <w:r/>
      <w:bookmarkEnd w:id="14"/>
      <w:r/>
      <w:bookmarkEnd w:id="15"/>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1.1本次政府采购活动采取竞争性谈判(以下简称谈判)方式，本谈判文件仅适用于谈判公告中所述项目。</w:t>
      </w:r>
      <w:r>
        <w:rPr>
          <w:rFonts w:ascii="宋体" w:hAnsi="宋体"/>
          <w:sz w:val="24"/>
          <w:szCs w:val="24"/>
        </w:rPr>
      </w:r>
      <w:r/>
    </w:p>
    <w:p>
      <w:pPr>
        <w:pStyle w:val="733"/>
        <w:ind w:firstLine="420"/>
        <w:spacing w:line="360" w:lineRule="auto"/>
        <w:rPr>
          <w:rFonts w:ascii="宋体" w:hAnsi="宋体"/>
          <w:sz w:val="24"/>
          <w:szCs w:val="24"/>
        </w:rPr>
      </w:pPr>
      <w:r/>
      <w:bookmarkStart w:id="16" w:name="_Toc16938521"/>
      <w:r/>
      <w:bookmarkStart w:id="17" w:name="_Toc20823277"/>
      <w:r/>
      <w:bookmarkStart w:id="18" w:name="_Toc513029205"/>
      <w:r>
        <w:rPr>
          <w:rFonts w:hint="eastAsia" w:ascii="宋体" w:hAnsi="宋体"/>
          <w:sz w:val="24"/>
          <w:szCs w:val="24"/>
        </w:rPr>
        <w:t xml:space="preserve">2.合格的</w:t>
      </w:r>
      <w:bookmarkEnd w:id="16"/>
      <w:r/>
      <w:bookmarkEnd w:id="17"/>
      <w:r/>
      <w:bookmarkEnd w:id="18"/>
      <w:r>
        <w:rPr>
          <w:rFonts w:hint="eastAsia" w:ascii="宋体" w:hAnsi="宋体"/>
          <w:sz w:val="24"/>
          <w:szCs w:val="24"/>
        </w:rPr>
        <w:t xml:space="preserve">供应商</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2.1满足谈判公告中供应商资格要求的规定。</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2.2满足本谈判文件实质性要求和条件的规定。</w:t>
      </w:r>
      <w:r>
        <w:rPr>
          <w:rFonts w:ascii="宋体" w:hAnsi="宋体"/>
          <w:sz w:val="24"/>
          <w:szCs w:val="24"/>
        </w:rPr>
      </w:r>
      <w:r/>
    </w:p>
    <w:p>
      <w:pPr>
        <w:pStyle w:val="733"/>
        <w:ind w:firstLine="420"/>
        <w:spacing w:line="360" w:lineRule="auto"/>
        <w:rPr>
          <w:rFonts w:ascii="宋体" w:hAnsi="宋体"/>
          <w:sz w:val="24"/>
          <w:szCs w:val="24"/>
        </w:rPr>
      </w:pPr>
      <w:r/>
      <w:bookmarkStart w:id="19" w:name="_Toc513029206"/>
      <w:r/>
      <w:bookmarkStart w:id="20" w:name="_Toc16938522"/>
      <w:r/>
      <w:bookmarkStart w:id="21" w:name="_Toc20823278"/>
      <w:r>
        <w:rPr>
          <w:rFonts w:hint="eastAsia" w:ascii="宋体" w:hAnsi="宋体"/>
          <w:sz w:val="24"/>
          <w:szCs w:val="24"/>
        </w:rPr>
        <w:t xml:space="preserve">3.适用法律</w:t>
      </w:r>
      <w:bookmarkEnd w:id="19"/>
      <w:r/>
      <w:bookmarkEnd w:id="20"/>
      <w:r/>
      <w:bookmarkEnd w:id="21"/>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3.1本次谈判及由此产生的合同受中华人民共和国有关的法律法规制约和保护</w:t>
      </w:r>
      <w:r>
        <w:rPr>
          <w:rFonts w:ascii="宋体" w:hAnsi="宋体"/>
          <w:sz w:val="24"/>
          <w:szCs w:val="24"/>
        </w:rPr>
        <w:t xml:space="preserve">。</w:t>
      </w:r>
      <w:r/>
    </w:p>
    <w:p>
      <w:pPr>
        <w:pStyle w:val="733"/>
        <w:ind w:firstLine="420"/>
        <w:spacing w:line="360" w:lineRule="auto"/>
        <w:rPr>
          <w:rFonts w:ascii="宋体" w:hAnsi="宋体"/>
          <w:sz w:val="24"/>
          <w:szCs w:val="24"/>
        </w:rPr>
      </w:pPr>
      <w:r>
        <w:rPr>
          <w:rFonts w:hint="eastAsia" w:ascii="宋体" w:hAnsi="宋体"/>
          <w:sz w:val="24"/>
          <w:szCs w:val="24"/>
        </w:rPr>
        <w:t xml:space="preserve">3.2本谈判文件的解释权属于昆山市中建项目管理有限公司。</w:t>
      </w:r>
      <w:r>
        <w:rPr>
          <w:rFonts w:ascii="宋体" w:hAnsi="宋体"/>
          <w:sz w:val="24"/>
          <w:szCs w:val="24"/>
        </w:rPr>
      </w:r>
      <w:r/>
    </w:p>
    <w:p>
      <w:pPr>
        <w:pStyle w:val="733"/>
        <w:ind w:firstLine="420"/>
        <w:spacing w:line="360" w:lineRule="auto"/>
        <w:rPr>
          <w:rFonts w:ascii="宋体" w:hAnsi="宋体"/>
          <w:sz w:val="24"/>
          <w:szCs w:val="24"/>
        </w:rPr>
      </w:pPr>
      <w:r/>
      <w:bookmarkStart w:id="22" w:name="_Toc16938523"/>
      <w:r/>
      <w:bookmarkStart w:id="23" w:name="_Toc20823279"/>
      <w:r/>
      <w:bookmarkStart w:id="24" w:name="_Toc462564067"/>
      <w:r/>
      <w:bookmarkStart w:id="25" w:name="_Toc513029207"/>
      <w:r>
        <w:rPr>
          <w:rFonts w:hint="eastAsia" w:ascii="宋体" w:hAnsi="宋体"/>
          <w:sz w:val="24"/>
          <w:szCs w:val="24"/>
        </w:rPr>
        <w:t xml:space="preserve">4.谈判费用</w:t>
      </w:r>
      <w:bookmarkEnd w:id="22"/>
      <w:r/>
      <w:bookmarkEnd w:id="23"/>
      <w:r/>
      <w:bookmarkEnd w:id="24"/>
      <w:r/>
      <w:bookmarkEnd w:id="25"/>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b/>
          <w:bCs/>
          <w:sz w:val="24"/>
          <w:szCs w:val="24"/>
        </w:rPr>
        <w:t xml:space="preserve">4.1</w:t>
      </w:r>
      <w:r>
        <w:rPr>
          <w:rFonts w:hint="eastAsia" w:ascii="宋体" w:hAnsi="宋体"/>
          <w:b/>
          <w:sz w:val="24"/>
          <w:szCs w:val="24"/>
        </w:rPr>
        <w:t xml:space="preserve">本次谈判代理服务费向成交单位收取，以差额累计法收费（按预算金额100万元以下，收取1.5%；100-500万元，收取1.1%；500-1000万元，收取0.8%，1000-5000万元，收取0.5%）。</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5.谈判文件的约束力</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5.1供应商一旦参加本项目采购活动，即被认为接受了本谈判文件的规定和约束。</w:t>
      </w:r>
      <w:r>
        <w:rPr>
          <w:rFonts w:ascii="宋体" w:hAnsi="宋体"/>
          <w:sz w:val="24"/>
          <w:szCs w:val="24"/>
        </w:rPr>
      </w:r>
      <w:r/>
    </w:p>
    <w:p>
      <w:pPr>
        <w:pStyle w:val="733"/>
        <w:ind w:firstLine="420"/>
        <w:spacing w:line="360" w:lineRule="auto"/>
        <w:rPr>
          <w:rFonts w:ascii="宋体" w:hAnsi="宋体"/>
          <w:b/>
          <w:sz w:val="24"/>
          <w:szCs w:val="24"/>
        </w:rPr>
      </w:pPr>
      <w:r/>
      <w:bookmarkStart w:id="26" w:name="_Toc16938525"/>
      <w:r/>
      <w:bookmarkStart w:id="27" w:name="_Toc120614215"/>
      <w:r/>
      <w:bookmarkStart w:id="28" w:name="_Toc513029209"/>
      <w:r/>
      <w:bookmarkStart w:id="29" w:name="_Toc20823281"/>
      <w:r>
        <w:rPr>
          <w:rFonts w:hint="eastAsia" w:ascii="宋体" w:hAnsi="宋体"/>
          <w:b/>
          <w:sz w:val="24"/>
          <w:szCs w:val="24"/>
        </w:rPr>
        <w:t xml:space="preserve">二、</w:t>
      </w:r>
      <w:bookmarkEnd w:id="26"/>
      <w:r/>
      <w:bookmarkEnd w:id="27"/>
      <w:r/>
      <w:bookmarkEnd w:id="28"/>
      <w:r/>
      <w:bookmarkEnd w:id="29"/>
      <w:r>
        <w:rPr>
          <w:rFonts w:hint="eastAsia" w:ascii="宋体" w:hAnsi="宋体"/>
          <w:b/>
          <w:sz w:val="24"/>
          <w:szCs w:val="24"/>
        </w:rPr>
        <w:t xml:space="preserve">谈判文件</w:t>
      </w:r>
      <w:r>
        <w:rPr>
          <w:rFonts w:ascii="宋体" w:hAnsi="宋体"/>
          <w:b/>
          <w:sz w:val="24"/>
          <w:szCs w:val="24"/>
        </w:rPr>
      </w:r>
      <w:r/>
    </w:p>
    <w:p>
      <w:pPr>
        <w:pStyle w:val="733"/>
        <w:ind w:firstLine="420"/>
        <w:spacing w:line="360" w:lineRule="auto"/>
        <w:rPr>
          <w:rFonts w:ascii="宋体" w:hAnsi="宋体"/>
          <w:sz w:val="24"/>
          <w:szCs w:val="24"/>
        </w:rPr>
      </w:pPr>
      <w:r/>
      <w:bookmarkStart w:id="30" w:name="_Toc16938526"/>
      <w:r/>
      <w:bookmarkStart w:id="31" w:name="_Toc513029210"/>
      <w:r/>
      <w:bookmarkStart w:id="32" w:name="_Toc20823282"/>
      <w:r>
        <w:rPr>
          <w:rFonts w:hint="eastAsia" w:ascii="宋体" w:hAnsi="宋体"/>
          <w:sz w:val="24"/>
          <w:szCs w:val="24"/>
        </w:rPr>
        <w:t xml:space="preserve">6.谈判文件构成</w:t>
      </w:r>
      <w:bookmarkEnd w:id="30"/>
      <w:r/>
      <w:bookmarkEnd w:id="31"/>
      <w:r/>
      <w:bookmarkEnd w:id="32"/>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6.1谈判文件由以下部分组成：</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p>
    <w:p>
      <w:pPr>
        <w:pStyle w:val="733"/>
        <w:ind w:firstLine="420"/>
        <w:spacing w:line="360" w:lineRule="auto"/>
        <w:rPr>
          <w:rFonts w:ascii="宋体" w:hAnsi="宋体"/>
          <w:sz w:val="24"/>
          <w:szCs w:val="24"/>
        </w:rPr>
      </w:pPr>
      <w:r>
        <w:rPr>
          <w:rFonts w:hint="eastAsia" w:ascii="宋体" w:hAnsi="宋体"/>
          <w:sz w:val="24"/>
          <w:szCs w:val="24"/>
        </w:rPr>
        <w:t xml:space="preserve">（2）供应商须知</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（4）谈判内容</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（5）评审方法与评审标准</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（6）附件格式</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ascii="宋体" w:hAnsi="宋体"/>
          <w:sz w:val="24"/>
          <w:szCs w:val="24"/>
        </w:rPr>
      </w:r>
      <w:r/>
    </w:p>
    <w:p>
      <w:pPr>
        <w:pStyle w:val="733"/>
        <w:ind w:firstLine="420"/>
        <w:spacing w:line="360" w:lineRule="auto"/>
        <w:rPr>
          <w:rFonts w:ascii="宋体" w:hAnsi="宋体"/>
          <w:sz w:val="24"/>
          <w:szCs w:val="24"/>
        </w:rPr>
      </w:pPr>
      <w:r/>
      <w:bookmarkStart w:id="33" w:name="_Toc462564070"/>
      <w:r/>
      <w:bookmarkStart w:id="34" w:name="_Toc20823283"/>
      <w:r/>
      <w:bookmarkStart w:id="35" w:name="_Toc513029211"/>
      <w:r/>
      <w:bookmarkStart w:id="36" w:name="_Toc16938527"/>
      <w:r>
        <w:rPr>
          <w:rFonts w:hint="eastAsia" w:ascii="宋体" w:hAnsi="宋体"/>
          <w:sz w:val="24"/>
          <w:szCs w:val="24"/>
        </w:rPr>
        <w:t xml:space="preserve">7.谈判文件的澄清</w:t>
      </w:r>
      <w:bookmarkEnd w:id="33"/>
      <w:r/>
      <w:bookmarkEnd w:id="34"/>
      <w:r/>
      <w:bookmarkEnd w:id="35"/>
      <w:r/>
      <w:bookmarkEnd w:id="36"/>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7.1任何要求对谈判文件进行澄清的供应商，应在谈判截止期5日前按谈判公告中的通讯地址，以书面形式通知采购人或代理机构。</w:t>
      </w:r>
      <w:r>
        <w:rPr>
          <w:rFonts w:ascii="宋体" w:hAnsi="宋体"/>
          <w:sz w:val="24"/>
          <w:szCs w:val="24"/>
        </w:rPr>
      </w:r>
      <w:r/>
    </w:p>
    <w:p>
      <w:pPr>
        <w:pStyle w:val="733"/>
        <w:ind w:firstLine="420"/>
        <w:spacing w:line="360" w:lineRule="auto"/>
        <w:rPr>
          <w:rFonts w:ascii="宋体" w:hAnsi="宋体"/>
          <w:sz w:val="24"/>
          <w:szCs w:val="24"/>
        </w:rPr>
      </w:pPr>
      <w:r/>
      <w:bookmarkStart w:id="37" w:name="_Toc20823284"/>
      <w:r/>
      <w:bookmarkStart w:id="38" w:name="_Toc513029212"/>
      <w:r/>
      <w:bookmarkStart w:id="39" w:name="_Toc462564071"/>
      <w:r/>
      <w:bookmarkStart w:id="40" w:name="_Toc16938528"/>
      <w:r>
        <w:rPr>
          <w:rFonts w:hint="eastAsia" w:ascii="宋体" w:hAnsi="宋体"/>
          <w:sz w:val="24"/>
          <w:szCs w:val="24"/>
        </w:rPr>
        <w:t xml:space="preserve">8.谈判文件的澄清和修改</w:t>
      </w:r>
      <w:bookmarkEnd w:id="37"/>
      <w:r/>
      <w:bookmarkEnd w:id="38"/>
      <w:r/>
      <w:bookmarkEnd w:id="39"/>
      <w:r/>
      <w:bookmarkEnd w:id="40"/>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8.1在响应文件提交截止时间前，采购人可以对谈判文件进行澄清和修改,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更正公告内容将作为谈判文件的组成部分，并对供应商具有约束力。</w:t>
      </w:r>
      <w:r>
        <w:rPr>
          <w:rFonts w:ascii="宋体" w:hAnsi="宋体"/>
          <w:sz w:val="24"/>
          <w:szCs w:val="24"/>
        </w:rPr>
      </w:r>
      <w:r/>
    </w:p>
    <w:p>
      <w:pPr>
        <w:pStyle w:val="733"/>
        <w:ind w:firstLine="420"/>
        <w:spacing w:line="360" w:lineRule="auto"/>
        <w:rPr>
          <w:rFonts w:ascii="宋体" w:hAnsi="宋体"/>
          <w:sz w:val="24"/>
          <w:szCs w:val="24"/>
        </w:rPr>
      </w:pPr>
      <w:r/>
      <w:bookmarkStart w:id="41" w:name="_Toc120614216"/>
      <w:r/>
      <w:bookmarkStart w:id="42" w:name="_Toc462564072"/>
      <w:r/>
      <w:bookmarkStart w:id="43" w:name="_Toc16938529"/>
      <w:r/>
      <w:bookmarkStart w:id="44" w:name="_Toc513029213"/>
      <w:r/>
      <w:bookmarkStart w:id="45" w:name="_Toc20823285"/>
      <w:r>
        <w:rPr>
          <w:rFonts w:hint="eastAsia" w:ascii="宋体" w:hAnsi="宋体"/>
          <w:sz w:val="24"/>
          <w:szCs w:val="24"/>
        </w:rPr>
        <w:t xml:space="preserve">三、响应文件的编制</w:t>
      </w:r>
      <w:bookmarkEnd w:id="41"/>
      <w:r/>
      <w:bookmarkEnd w:id="42"/>
      <w:r/>
      <w:bookmarkEnd w:id="43"/>
      <w:r/>
      <w:bookmarkEnd w:id="44"/>
      <w:r/>
      <w:bookmarkEnd w:id="45"/>
      <w:r>
        <w:rPr>
          <w:rFonts w:ascii="宋体" w:hAnsi="宋体"/>
          <w:sz w:val="24"/>
          <w:szCs w:val="24"/>
        </w:rPr>
      </w:r>
      <w:r/>
    </w:p>
    <w:p>
      <w:pPr>
        <w:pStyle w:val="733"/>
        <w:ind w:firstLine="420"/>
        <w:spacing w:line="360" w:lineRule="auto"/>
        <w:rPr>
          <w:rFonts w:ascii="宋体" w:hAnsi="宋体"/>
          <w:sz w:val="24"/>
          <w:szCs w:val="24"/>
        </w:rPr>
      </w:pPr>
      <w:r/>
      <w:bookmarkStart w:id="46" w:name="_Toc20823286"/>
      <w:r/>
      <w:bookmarkStart w:id="47" w:name="_Toc513029214"/>
      <w:r/>
      <w:bookmarkStart w:id="48" w:name="_Toc462564073"/>
      <w:r/>
      <w:bookmarkStart w:id="49" w:name="_Toc16938530"/>
      <w:r>
        <w:rPr>
          <w:rFonts w:hint="eastAsia" w:ascii="宋体" w:hAnsi="宋体"/>
          <w:sz w:val="24"/>
          <w:szCs w:val="24"/>
        </w:rPr>
        <w:t xml:space="preserve">9.响应文件的语言及度量衡单位</w:t>
      </w:r>
      <w:bookmarkEnd w:id="46"/>
      <w:r/>
      <w:bookmarkEnd w:id="47"/>
      <w:r/>
      <w:bookmarkEnd w:id="48"/>
      <w:r/>
      <w:bookmarkEnd w:id="49"/>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9.2除技术性能另有规定外，响应文件所使用的度量衡单位，均须采用国家法定计量单位。</w:t>
      </w:r>
      <w:r>
        <w:rPr>
          <w:rFonts w:ascii="宋体" w:hAnsi="宋体"/>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10.响应文件的组成</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10.1封面</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10.1.1</w:t>
      </w:r>
      <w:r>
        <w:rPr>
          <w:rFonts w:ascii="宋体" w:hAnsi="宋体"/>
          <w:b/>
          <w:sz w:val="24"/>
          <w:szCs w:val="24"/>
        </w:rPr>
        <w:t xml:space="preserve">谈判报价表</w:t>
      </w:r>
      <w:r>
        <w:rPr>
          <w:rFonts w:hint="eastAsia" w:ascii="宋体" w:hAnsi="宋体"/>
          <w:b/>
          <w:sz w:val="24"/>
          <w:szCs w:val="24"/>
        </w:rPr>
        <w:t xml:space="preserve">（格式见第六章）</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10.1.2谈判报价分析表（格式见第六章）</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10.1.3资格审查</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10.1.3.1提供法人或者其他组织的营业执照等证明文件、自然人的身份证明；</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10.1.3.2</w:t>
      </w:r>
      <w:r>
        <w:rPr>
          <w:rFonts w:hint="eastAsia" w:ascii="宋体" w:hAnsi="宋体"/>
          <w:b/>
          <w:sz w:val="24"/>
        </w:rPr>
        <w:t xml:space="preserve">投标人满足《中华人民共和国政府采购法》第二十二条规定（提供承诺函，格式自拟；或提供对应相关证明材料）</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10.1.3.3中小企业文件证明材料（至少提供一份）</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(1)中小企业声明函（格式见第六章）；</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残疾人福利性单位声明函</w:t>
      </w:r>
      <w:r>
        <w:rPr>
          <w:rFonts w:hint="eastAsia" w:ascii="宋体" w:hAnsi="宋体"/>
          <w:b/>
          <w:sz w:val="24"/>
          <w:szCs w:val="24"/>
        </w:rPr>
        <w:t xml:space="preserve">（格式见第六章）；</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(3)监狱企业证明文件。</w:t>
      </w:r>
      <w:r>
        <w:rPr>
          <w:rFonts w:ascii="宋体" w:hAnsi="宋体"/>
          <w:b/>
          <w:sz w:val="24"/>
          <w:szCs w:val="24"/>
        </w:rPr>
      </w:r>
      <w:r/>
    </w:p>
    <w:p>
      <w:pPr>
        <w:pStyle w:val="733"/>
        <w:ind w:firstLine="480"/>
        <w:spacing w:line="360" w:lineRule="auto"/>
        <w:rPr>
          <w:rFonts w:hint="eastAsia" w:ascii="宋体" w:hAnsi="宋体"/>
          <w:b/>
          <w:sz w:val="24"/>
          <w:szCs w:val="24"/>
        </w:rPr>
      </w:pPr>
      <w:r>
        <w:rPr>
          <w:rFonts w:hint="eastAsia" w:ascii="宋体" w:hAnsi="宋体"/>
          <w:b/>
          <w:sz w:val="24"/>
          <w:szCs w:val="24"/>
        </w:rPr>
        <w:t xml:space="preserve">10.1.3.4未被“信用中国”网站（www.creditchina.gov.cn）列入失信被执行人、重大税收违法案件当事人名单、政府采购严重失信行为记录名单。</w:t>
      </w:r>
      <w:r/>
    </w:p>
    <w:p>
      <w:pPr>
        <w:pStyle w:val="733"/>
        <w:ind w:firstLine="420"/>
        <w:spacing w:line="360" w:lineRule="auto"/>
        <w:rPr>
          <w:rFonts w:ascii="宋体" w:hAnsi="宋体"/>
          <w:b/>
          <w:sz w:val="24"/>
          <w:szCs w:val="24"/>
        </w:rPr>
      </w:pPr>
      <w:r>
        <w:rPr>
          <w:rFonts w:hint="eastAsia" w:ascii="宋体" w:hAnsi="宋体"/>
          <w:b/>
          <w:sz w:val="24"/>
          <w:szCs w:val="24"/>
        </w:rPr>
        <w:t xml:space="preserve">10.1.4符合性审查</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10.1.4.1关于响应文件的声明函；</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10.1.4.2偏离表；</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10.1.4.3供应商情况表（格式见第六章）；</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10.1.4.4谈判响应函（格式见第六章）；</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w:t>
      </w:r>
      <w:r>
        <w:rPr>
          <w:rFonts w:ascii="宋体" w:hAnsi="宋体"/>
          <w:b/>
          <w:sz w:val="24"/>
          <w:szCs w:val="24"/>
        </w:rPr>
        <w:t xml:space="preserve">.</w:t>
      </w:r>
      <w:r>
        <w:rPr>
          <w:rFonts w:hint="eastAsia" w:ascii="宋体" w:hAnsi="宋体"/>
          <w:b/>
          <w:sz w:val="24"/>
          <w:szCs w:val="24"/>
        </w:rPr>
        <w:t xml:space="preserve">4.5谈判承诺函（格式见第六章）；</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10.1.5项目人员配置表（格式见第六章）；</w:t>
      </w:r>
      <w:r>
        <w:rPr>
          <w:rFonts w:ascii="宋体" w:hAnsi="宋体"/>
          <w:b/>
          <w:sz w:val="24"/>
          <w:szCs w:val="24"/>
        </w:rPr>
      </w:r>
      <w:r/>
    </w:p>
    <w:p>
      <w:pPr>
        <w:pStyle w:val="733"/>
        <w:ind w:firstLine="420"/>
        <w:spacing w:line="360" w:lineRule="auto"/>
        <w:rPr>
          <w:rFonts w:hint="eastAsia" w:ascii="宋体" w:hAnsi="宋体"/>
          <w:b/>
          <w:sz w:val="24"/>
          <w:szCs w:val="24"/>
        </w:rPr>
      </w:pPr>
      <w:r>
        <w:rPr>
          <w:rFonts w:hint="eastAsia" w:ascii="宋体" w:hAnsi="宋体"/>
          <w:b/>
          <w:sz w:val="24"/>
          <w:szCs w:val="24"/>
        </w:rPr>
        <w:t xml:space="preserve">10.1.6安全责任承诺书（格式见第六章）；</w:t>
      </w:r>
      <w:r/>
    </w:p>
    <w:p>
      <w:pPr>
        <w:pStyle w:val="733"/>
        <w:ind w:firstLine="420"/>
        <w:spacing w:line="360" w:lineRule="auto"/>
        <w:rPr>
          <w:rFonts w:ascii="宋体" w:hAnsi="宋体"/>
          <w:b/>
          <w:sz w:val="24"/>
          <w:szCs w:val="24"/>
        </w:rPr>
      </w:pPr>
      <w:r>
        <w:rPr>
          <w:rFonts w:hint="eastAsia" w:ascii="宋体" w:hAnsi="宋体"/>
          <w:b/>
          <w:sz w:val="24"/>
          <w:szCs w:val="24"/>
        </w:rPr>
        <w:t xml:space="preserve">10.1.7类似业绩。</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10.1.</w:t>
      </w:r>
      <w:r>
        <w:rPr>
          <w:rFonts w:hint="eastAsia" w:ascii="宋体" w:hAnsi="宋体"/>
          <w:b/>
          <w:sz w:val="24"/>
          <w:szCs w:val="24"/>
        </w:rPr>
        <w:t xml:space="preserve">8</w:t>
      </w:r>
      <w:r>
        <w:rPr>
          <w:rFonts w:hint="eastAsia" w:ascii="宋体" w:hAnsi="宋体"/>
          <w:b/>
          <w:sz w:val="24"/>
          <w:szCs w:val="24"/>
        </w:rPr>
        <w:t xml:space="preserve">其他投标人认为需要上传的材料。</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响应文件按上述</w:t>
      </w:r>
      <w:r>
        <w:rPr>
          <w:rFonts w:ascii="宋体" w:hAnsi="宋体"/>
          <w:b/>
          <w:sz w:val="24"/>
          <w:szCs w:val="24"/>
        </w:rPr>
        <w:t xml:space="preserve">规定的内容共同组成</w:t>
      </w:r>
      <w:r>
        <w:rPr>
          <w:rFonts w:hint="eastAsia" w:ascii="宋体" w:hAnsi="宋体"/>
          <w:b/>
          <w:sz w:val="24"/>
          <w:szCs w:val="24"/>
        </w:rPr>
        <w:t xml:space="preserve">，以上10.1.1-10.1.</w:t>
      </w:r>
      <w:r>
        <w:rPr>
          <w:rFonts w:hint="eastAsia" w:ascii="宋体" w:hAnsi="宋体"/>
          <w:b/>
          <w:sz w:val="24"/>
          <w:szCs w:val="24"/>
        </w:rPr>
        <w:t xml:space="preserve">7</w:t>
      </w:r>
      <w:r>
        <w:rPr>
          <w:rFonts w:hint="eastAsia" w:ascii="宋体" w:hAnsi="宋体"/>
          <w:b/>
          <w:sz w:val="24"/>
          <w:szCs w:val="24"/>
        </w:rPr>
        <w:t xml:space="preserve">资料不可缺少，否则，将被认定为未实质性响应谈判文件要求。</w:t>
      </w:r>
      <w:r>
        <w:rPr>
          <w:rFonts w:ascii="宋体" w:hAnsi="宋体"/>
          <w:b/>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11.响应文件的有效期</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b/>
          <w:sz w:val="24"/>
          <w:szCs w:val="24"/>
        </w:rPr>
        <w:t xml:space="preserve">自投标截止之日起90日</w:t>
      </w:r>
      <w:r>
        <w:rPr>
          <w:rFonts w:hint="eastAsia" w:ascii="宋体" w:hAnsi="宋体"/>
          <w:sz w:val="24"/>
          <w:szCs w:val="24"/>
        </w:rPr>
        <w:t xml:space="preserve">，响应文件应保持有效。有效期短于这个规定期限的响应，将被认定为未实质性响应谈判文件要求。</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12.谈判有效期的延长</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r>
        <w:rPr>
          <w:rFonts w:ascii="宋体" w:hAnsi="宋体"/>
          <w:sz w:val="24"/>
          <w:szCs w:val="24"/>
        </w:rPr>
      </w:r>
      <w:r/>
    </w:p>
    <w:p>
      <w:pPr>
        <w:pStyle w:val="733"/>
        <w:ind w:firstLine="420"/>
        <w:spacing w:line="360" w:lineRule="auto"/>
        <w:rPr>
          <w:rFonts w:ascii="宋体" w:hAnsi="宋体"/>
          <w:b/>
          <w:sz w:val="24"/>
          <w:szCs w:val="24"/>
        </w:rPr>
      </w:pPr>
      <w:r/>
      <w:bookmarkStart w:id="50" w:name="_Toc513029224"/>
      <w:r/>
      <w:bookmarkStart w:id="51" w:name="_Toc16938540"/>
      <w:r/>
      <w:bookmarkStart w:id="52" w:name="_Toc120614217"/>
      <w:r/>
      <w:bookmarkStart w:id="53" w:name="_Toc20823296"/>
      <w:r>
        <w:rPr>
          <w:rFonts w:hint="eastAsia" w:ascii="宋体" w:hAnsi="宋体"/>
          <w:b/>
          <w:sz w:val="24"/>
          <w:szCs w:val="24"/>
        </w:rPr>
        <w:t xml:space="preserve">四、响应文件的递交</w:t>
      </w:r>
      <w:bookmarkEnd w:id="50"/>
      <w:r/>
      <w:bookmarkEnd w:id="51"/>
      <w:r/>
      <w:bookmarkEnd w:id="52"/>
      <w:r/>
      <w:bookmarkEnd w:id="53"/>
      <w:r>
        <w:rPr>
          <w:rFonts w:ascii="宋体" w:hAnsi="宋体"/>
          <w:b/>
          <w:sz w:val="24"/>
          <w:szCs w:val="24"/>
        </w:rPr>
      </w:r>
      <w:r/>
    </w:p>
    <w:p>
      <w:pPr>
        <w:pStyle w:val="733"/>
        <w:ind w:firstLine="420"/>
        <w:spacing w:line="360" w:lineRule="auto"/>
        <w:rPr>
          <w:rFonts w:ascii="宋体" w:hAnsi="宋体"/>
          <w:sz w:val="24"/>
          <w:szCs w:val="24"/>
        </w:rPr>
      </w:pPr>
      <w:r/>
      <w:bookmarkStart w:id="54" w:name="_Toc16938541"/>
      <w:r/>
      <w:bookmarkStart w:id="55" w:name="_Toc20823297"/>
      <w:r/>
      <w:bookmarkStart w:id="56" w:name="_Toc462564084"/>
      <w:r/>
      <w:bookmarkStart w:id="57" w:name="_Toc513029225"/>
      <w:r>
        <w:rPr>
          <w:rFonts w:hint="eastAsia" w:ascii="宋体" w:hAnsi="宋体"/>
          <w:sz w:val="24"/>
          <w:szCs w:val="24"/>
        </w:rPr>
        <w:t xml:space="preserve">13.电子谈判</w:t>
      </w:r>
      <w:bookmarkEnd w:id="54"/>
      <w:r/>
      <w:bookmarkEnd w:id="55"/>
      <w:r/>
      <w:bookmarkEnd w:id="56"/>
      <w:r/>
      <w:bookmarkEnd w:id="57"/>
      <w:r>
        <w:rPr>
          <w:rFonts w:hint="eastAsia" w:ascii="宋体" w:hAnsi="宋体"/>
          <w:sz w:val="24"/>
          <w:szCs w:val="24"/>
        </w:rPr>
        <w:t xml:space="preserve">响应文件的递交</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13.1供应商应当按照《操作手册》规定，在提交响应文件截止时间前</w:t>
      </w:r>
      <w:r>
        <w:rPr>
          <w:rFonts w:ascii="宋体" w:hAnsi="宋体"/>
          <w:sz w:val="24"/>
          <w:szCs w:val="24"/>
        </w:rPr>
        <w:t xml:space="preserve">制作</w:t>
      </w:r>
      <w:r>
        <w:rPr>
          <w:rFonts w:hint="eastAsia" w:ascii="宋体" w:hAnsi="宋体"/>
          <w:sz w:val="24"/>
          <w:szCs w:val="24"/>
        </w:rPr>
        <w:t xml:space="preserve">并上传电子响应文件。</w:t>
      </w:r>
      <w:bookmarkStart w:id="58" w:name="_Toc16938542"/>
      <w:r/>
      <w:bookmarkStart w:id="59" w:name="_Toc20823298"/>
      <w:r/>
      <w:bookmarkStart w:id="60" w:name="_Toc513029226"/>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14.提交响应文件截止时间</w:t>
      </w:r>
      <w:bookmarkEnd w:id="58"/>
      <w:r/>
      <w:bookmarkEnd w:id="59"/>
      <w:r/>
      <w:bookmarkEnd w:id="60"/>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14.1</w:t>
      </w:r>
      <w:r>
        <w:rPr>
          <w:rFonts w:hint="eastAsia" w:ascii="宋体" w:hAnsi="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本谈判文件第二章第21.3.2条规定做无效响应处理。</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14.2采购人可以按照规定，通过修改谈判文件酌情延长提交响应文件截止日期，在此情况下，供应商的所有权利和义务以及供应商受制的截止日期均应以延长后新的截止日期为准。</w:t>
      </w:r>
      <w:r>
        <w:rPr>
          <w:rFonts w:ascii="宋体" w:hAnsi="宋体"/>
          <w:sz w:val="24"/>
          <w:szCs w:val="24"/>
        </w:rPr>
      </w:r>
      <w:r/>
    </w:p>
    <w:p>
      <w:pPr>
        <w:pStyle w:val="733"/>
        <w:ind w:firstLine="420"/>
        <w:spacing w:line="360" w:lineRule="auto"/>
        <w:rPr>
          <w:rFonts w:ascii="宋体" w:hAnsi="宋体"/>
          <w:sz w:val="24"/>
          <w:szCs w:val="24"/>
        </w:rPr>
      </w:pPr>
      <w:r/>
      <w:bookmarkStart w:id="61" w:name="_Toc20823299"/>
      <w:r/>
      <w:bookmarkStart w:id="62" w:name="_Toc513029227"/>
      <w:r/>
      <w:bookmarkStart w:id="63" w:name="_Toc16938543"/>
      <w:r>
        <w:rPr>
          <w:rFonts w:hint="eastAsia" w:ascii="宋体" w:hAnsi="宋体"/>
          <w:sz w:val="24"/>
          <w:szCs w:val="24"/>
        </w:rPr>
        <w:t xml:space="preserve">15.响应文件</w:t>
      </w:r>
      <w:bookmarkEnd w:id="61"/>
      <w:r/>
      <w:bookmarkEnd w:id="62"/>
      <w:r/>
      <w:bookmarkEnd w:id="63"/>
      <w:r>
        <w:rPr>
          <w:rFonts w:hint="eastAsia" w:ascii="宋体" w:hAnsi="宋体"/>
          <w:sz w:val="24"/>
          <w:szCs w:val="24"/>
        </w:rPr>
        <w:t xml:space="preserve">的拒收</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15.1采购人（或采购代理机构）拒绝接收在其规定的提交响应文件截止时间后上传的任何电子响应文件。</w:t>
      </w:r>
      <w:r>
        <w:rPr>
          <w:rFonts w:ascii="宋体" w:hAnsi="宋体"/>
          <w:sz w:val="24"/>
          <w:szCs w:val="24"/>
        </w:rPr>
      </w:r>
      <w:r/>
    </w:p>
    <w:p>
      <w:pPr>
        <w:pStyle w:val="733"/>
        <w:ind w:firstLine="420"/>
        <w:spacing w:line="360" w:lineRule="auto"/>
        <w:rPr>
          <w:rFonts w:ascii="宋体" w:hAnsi="宋体"/>
          <w:sz w:val="24"/>
          <w:szCs w:val="24"/>
        </w:rPr>
      </w:pPr>
      <w:r/>
      <w:bookmarkStart w:id="64" w:name="_Toc513029228"/>
      <w:r/>
      <w:bookmarkStart w:id="65" w:name="_Toc20823300"/>
      <w:r/>
      <w:bookmarkStart w:id="66" w:name="_Toc16938544"/>
      <w:r>
        <w:rPr>
          <w:rFonts w:hint="eastAsia" w:ascii="宋体" w:hAnsi="宋体"/>
          <w:sz w:val="24"/>
          <w:szCs w:val="24"/>
        </w:rPr>
        <w:t xml:space="preserve">16.响应文件的撤回和修改</w:t>
      </w:r>
      <w:bookmarkEnd w:id="64"/>
      <w:r/>
      <w:bookmarkEnd w:id="65"/>
      <w:r/>
      <w:bookmarkEnd w:id="66"/>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16.1响应文件的撤回</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16.1.1电子响应文件的撤回</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16.2响应文件的修改</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16.3在提交响应文件截止时间之后，供应商不得对其电子响应文件作任何修改。</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16.4在提交响应文件截止时间至谈判文件中规定的谈判有效期满之间的这段时间内，供应商不得撤回其响应文件。</w:t>
      </w:r>
      <w:r>
        <w:rPr>
          <w:rFonts w:ascii="宋体" w:hAnsi="宋体"/>
          <w:sz w:val="24"/>
          <w:szCs w:val="24"/>
        </w:rPr>
      </w:r>
      <w:r/>
    </w:p>
    <w:p>
      <w:pPr>
        <w:pStyle w:val="733"/>
        <w:ind w:firstLine="420"/>
        <w:spacing w:line="360" w:lineRule="auto"/>
        <w:rPr>
          <w:rFonts w:ascii="宋体" w:hAnsi="宋体"/>
          <w:b/>
          <w:sz w:val="24"/>
          <w:szCs w:val="24"/>
        </w:rPr>
      </w:pPr>
      <w:r/>
      <w:bookmarkStart w:id="67" w:name="_Toc513029229"/>
      <w:r/>
      <w:bookmarkStart w:id="68" w:name="_Toc20823301"/>
      <w:r/>
      <w:bookmarkStart w:id="69" w:name="_Toc120614218"/>
      <w:r/>
      <w:bookmarkStart w:id="70" w:name="_Toc16938545"/>
      <w:r>
        <w:rPr>
          <w:rFonts w:hint="eastAsia" w:ascii="宋体" w:hAnsi="宋体"/>
          <w:b/>
          <w:sz w:val="24"/>
          <w:szCs w:val="24"/>
        </w:rPr>
        <w:t xml:space="preserve">五、响应文件的解密与评审</w:t>
      </w:r>
      <w:bookmarkEnd w:id="67"/>
      <w:r/>
      <w:bookmarkEnd w:id="68"/>
      <w:r/>
      <w:bookmarkEnd w:id="69"/>
      <w:r/>
      <w:bookmarkEnd w:id="70"/>
      <w:r>
        <w:rPr>
          <w:rFonts w:ascii="宋体" w:hAnsi="宋体"/>
          <w:b/>
          <w:sz w:val="24"/>
          <w:szCs w:val="24"/>
        </w:rPr>
      </w:r>
      <w:r/>
    </w:p>
    <w:p>
      <w:pPr>
        <w:pStyle w:val="733"/>
        <w:ind w:firstLine="420"/>
        <w:spacing w:line="360" w:lineRule="auto"/>
        <w:rPr>
          <w:rFonts w:ascii="宋体" w:hAnsi="宋体"/>
          <w:sz w:val="24"/>
          <w:szCs w:val="24"/>
        </w:rPr>
      </w:pPr>
      <w:r/>
      <w:bookmarkStart w:id="71" w:name="_Toc20823302"/>
      <w:r/>
      <w:bookmarkStart w:id="72" w:name="_Toc513029230"/>
      <w:r/>
      <w:bookmarkStart w:id="73" w:name="_Toc16938546"/>
      <w:r>
        <w:rPr>
          <w:rFonts w:hint="eastAsia" w:ascii="宋体" w:hAnsi="宋体"/>
          <w:sz w:val="24"/>
          <w:szCs w:val="24"/>
        </w:rPr>
        <w:t xml:space="preserve">17</w:t>
      </w:r>
      <w:bookmarkEnd w:id="71"/>
      <w:r/>
      <w:bookmarkEnd w:id="72"/>
      <w:r/>
      <w:bookmarkEnd w:id="73"/>
      <w:r>
        <w:rPr>
          <w:rFonts w:hint="eastAsia" w:ascii="宋体" w:hAnsi="宋体"/>
          <w:sz w:val="24"/>
          <w:szCs w:val="24"/>
        </w:rPr>
        <w:t xml:space="preserve">.响应文件解密</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17.1供应商应当按照《操作手册》规定，在苏采云系统规定的时间内对谈判响应文件进行解密。</w:t>
      </w:r>
      <w:r>
        <w:rPr>
          <w:rFonts w:ascii="宋体" w:hAnsi="宋体"/>
          <w:sz w:val="24"/>
          <w:szCs w:val="24"/>
        </w:rPr>
      </w:r>
      <w:r/>
    </w:p>
    <w:p>
      <w:pPr>
        <w:pStyle w:val="733"/>
        <w:ind w:firstLine="420"/>
        <w:spacing w:line="360" w:lineRule="auto"/>
        <w:rPr>
          <w:rFonts w:ascii="宋体" w:hAnsi="宋体"/>
          <w:sz w:val="24"/>
          <w:szCs w:val="24"/>
        </w:rPr>
      </w:pPr>
      <w:r/>
      <w:bookmarkStart w:id="74" w:name="_Toc513029231"/>
      <w:r/>
      <w:bookmarkStart w:id="75" w:name="_Toc16938547"/>
      <w:r/>
      <w:bookmarkStart w:id="76" w:name="_Toc20823303"/>
      <w:r>
        <w:rPr>
          <w:rFonts w:hint="eastAsia" w:ascii="宋体" w:hAnsi="宋体"/>
          <w:sz w:val="24"/>
          <w:szCs w:val="24"/>
        </w:rPr>
        <w:t xml:space="preserve">18.谈判小组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18.1采购代理机构将组织谈判小组对响应文件进行评审。谈判小组由采购人代表和有关技术、经济等方面的专家组成，且人员构成符合政府采购有关规定。</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18.2谈判小组独立工作，负责评审所有响应文件并确定成交侯选人。</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19.评审过程的保密与公正</w:t>
      </w:r>
      <w:r>
        <w:rPr>
          <w:rFonts w:ascii="宋体" w:hAnsi="宋体"/>
          <w:sz w:val="24"/>
          <w:szCs w:val="24"/>
        </w:rPr>
      </w:r>
      <w:r/>
    </w:p>
    <w:p>
      <w:pPr>
        <w:pStyle w:val="733"/>
        <w:ind w:firstLine="420"/>
        <w:spacing w:line="360" w:lineRule="auto"/>
        <w:rPr>
          <w:rFonts w:ascii="宋体" w:hAnsi="宋体"/>
          <w:sz w:val="24"/>
          <w:szCs w:val="24"/>
        </w:rPr>
      </w:pPr>
      <w:r/>
      <w:bookmarkEnd w:id="74"/>
      <w:r/>
      <w:bookmarkEnd w:id="75"/>
      <w:r/>
      <w:bookmarkEnd w:id="76"/>
      <w:r>
        <w:rPr>
          <w:rFonts w:hint="eastAsia" w:ascii="宋体" w:hAnsi="宋体"/>
          <w:sz w:val="24"/>
          <w:szCs w:val="24"/>
        </w:rPr>
        <w:t xml:space="preserve">19.1谈判小组、采购人和采购代理机构工作人员、相关监督人员等与评审工作有关的人员，对评审情况以及在评审过程中获悉的国家秘密、商业秘密负有保密责任。</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19.2在评审过程中，供应商不得以任何行为影响谈判评审过程，否则其响应文件将被作为无效响应文件。</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19.3采购代理机构和谈判小组不向未成交的供应商解释未成交原因，也不公布评审过程中的相关细节。</w:t>
      </w:r>
      <w:r>
        <w:rPr>
          <w:rFonts w:ascii="宋体" w:hAnsi="宋体"/>
          <w:sz w:val="24"/>
          <w:szCs w:val="24"/>
        </w:rPr>
      </w:r>
      <w:r/>
    </w:p>
    <w:p>
      <w:pPr>
        <w:pStyle w:val="733"/>
        <w:ind w:firstLine="420"/>
        <w:spacing w:line="360" w:lineRule="auto"/>
        <w:rPr>
          <w:rFonts w:ascii="宋体" w:hAnsi="宋体"/>
          <w:sz w:val="24"/>
          <w:szCs w:val="24"/>
        </w:rPr>
      </w:pPr>
      <w:r/>
      <w:bookmarkStart w:id="77" w:name="_Toc20823304"/>
      <w:r/>
      <w:bookmarkStart w:id="78" w:name="_Toc16938548"/>
      <w:r/>
      <w:bookmarkStart w:id="79" w:name="_Toc513029232"/>
      <w:r>
        <w:rPr>
          <w:rFonts w:hint="eastAsia" w:ascii="宋体" w:hAnsi="宋体"/>
          <w:sz w:val="24"/>
          <w:szCs w:val="24"/>
        </w:rPr>
        <w:t xml:space="preserve">20.评审过程中的的澄清</w:t>
      </w:r>
      <w:bookmarkEnd w:id="77"/>
      <w:r/>
      <w:bookmarkEnd w:id="78"/>
      <w:r/>
      <w:bookmarkEnd w:id="79"/>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20.1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谈判小组并非对每个供应商都作澄清要求。</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20.2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20.3接到谈判小组澄清、说明和更正要求的供应商如未按规定做出澄清、说明和 更正，其风险由供应商自行承担。</w:t>
      </w:r>
      <w:r>
        <w:rPr>
          <w:rFonts w:ascii="宋体" w:hAnsi="宋体"/>
          <w:sz w:val="24"/>
          <w:szCs w:val="24"/>
        </w:rPr>
      </w:r>
      <w:r/>
    </w:p>
    <w:p>
      <w:pPr>
        <w:pStyle w:val="733"/>
        <w:ind w:firstLine="420"/>
        <w:spacing w:line="360" w:lineRule="auto"/>
        <w:rPr>
          <w:rFonts w:ascii="宋体" w:hAnsi="宋体"/>
          <w:sz w:val="24"/>
          <w:szCs w:val="24"/>
        </w:rPr>
      </w:pPr>
      <w:r/>
      <w:bookmarkStart w:id="80" w:name="_Toc513029233"/>
      <w:r/>
      <w:bookmarkStart w:id="81" w:name="_Toc16938549"/>
      <w:r/>
      <w:bookmarkStart w:id="82" w:name="_Toc20823305"/>
      <w:r>
        <w:rPr>
          <w:rFonts w:hint="eastAsia" w:ascii="宋体" w:hAnsi="宋体"/>
          <w:sz w:val="24"/>
          <w:szCs w:val="24"/>
        </w:rPr>
        <w:t xml:space="preserve">21.对响应文件的审</w:t>
      </w:r>
      <w:bookmarkEnd w:id="80"/>
      <w:r/>
      <w:bookmarkEnd w:id="81"/>
      <w:r/>
      <w:bookmarkEnd w:id="82"/>
      <w:r>
        <w:rPr>
          <w:rFonts w:hint="eastAsia" w:ascii="宋体" w:hAnsi="宋体"/>
          <w:sz w:val="24"/>
          <w:szCs w:val="24"/>
        </w:rPr>
        <w:t xml:space="preserve">查</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21.1响应文件审查分为资格审查和符合性审查。</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21.1.1资格审查：由谈判小组依据法律法规和谈判文件的规定，对响应文件中的资格证明文件进行审查，以确定供应商是否具备参加谈判的资格。</w:t>
      </w:r>
      <w:r>
        <w:rPr>
          <w:rFonts w:ascii="宋体" w:hAnsi="宋体"/>
          <w:sz w:val="24"/>
          <w:szCs w:val="24"/>
        </w:rPr>
      </w:r>
      <w:r/>
    </w:p>
    <w:p>
      <w:pPr>
        <w:pStyle w:val="733"/>
        <w:ind w:firstLine="420"/>
        <w:jc w:val="left"/>
        <w:spacing w:line="360" w:lineRule="auto"/>
        <w:rPr>
          <w:rFonts w:ascii="宋体" w:hAnsi="宋体"/>
          <w:sz w:val="24"/>
          <w:szCs w:val="24"/>
        </w:rPr>
      </w:pPr>
      <w:r>
        <w:rPr>
          <w:rFonts w:hint="eastAsia" w:ascii="宋体" w:hAnsi="宋体"/>
          <w:sz w:val="24"/>
          <w:szCs w:val="24"/>
        </w:rPr>
        <w:t xml:space="preserve">谈判小组在进行资格审查的同时，将在“信用中国”网站（www.creditchina.gov.cn）查询供应商的信用记录，以确定供应商是否具备谈判资格,查询结果留存并归档。</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21.1.2符合性审查：依据谈判文件的规定，由谈判小组从响应文件的有效性、完整性和对谈判文件的响应程度进行审查，以确定是否对谈判文件的实质性要求作出响应。</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21.1.3未通过资格审查或符合性审查的供应商，谈判小组将在苏采云系统中告知未通过资格审查或符合性审查的原因，评审结束后，谈判小组将不再告知未通过资格审查或符合性审查的原因。</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21.3未实质性响应谈判文件的情形</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21.3.1供应商在苏采云系统规定的时间内未成功解密电子响应文件的。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21.3.2供应商未按照谈判文件要求上传电子响应文件的。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21.3.3同一供应商提交两个（含两个）以上不同的响应文件或者最后报价的。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21.3.4供应商不具备谈判文件中规定资格要求的。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21.3.5供应商的最后报价超过了采购预算。</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21.3.6不符合谈判文件中规定的实质性要求和条件的。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21.3.8响应文件含有采购人不能接受的附加条件的。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21.3.10响应文件未按照谈判文件要求加盖CA电子公章的。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21.4未实质性响应谈判文件的响应文件按无效响应处理。</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21.5如果响应文件实质上没有响应谈判文件的要求，谈判小组将予以拒绝，供应商不得通过修改或撤销不合要求的偏离或保留而使其成为实质性响应的文件。</w:t>
      </w:r>
      <w:r>
        <w:rPr>
          <w:rFonts w:ascii="宋体" w:hAnsi="宋体"/>
          <w:sz w:val="24"/>
          <w:szCs w:val="24"/>
        </w:rPr>
      </w:r>
      <w:r/>
    </w:p>
    <w:p>
      <w:pPr>
        <w:pStyle w:val="733"/>
        <w:ind w:firstLine="420"/>
        <w:spacing w:line="360" w:lineRule="auto"/>
        <w:rPr>
          <w:rFonts w:ascii="宋体" w:hAnsi="宋体"/>
          <w:sz w:val="24"/>
          <w:szCs w:val="24"/>
        </w:rPr>
      </w:pPr>
      <w:r/>
      <w:bookmarkStart w:id="83" w:name="_Toc513029234"/>
      <w:r/>
      <w:bookmarkStart w:id="84" w:name="_Toc20823306"/>
      <w:r/>
      <w:bookmarkStart w:id="85" w:name="_Toc16938550"/>
      <w:r>
        <w:rPr>
          <w:rFonts w:hint="eastAsia" w:ascii="宋体" w:hAnsi="宋体"/>
          <w:sz w:val="24"/>
          <w:szCs w:val="24"/>
        </w:rPr>
        <w:t xml:space="preserve">21.6供应商在项目评审全过程中应保持通讯畅通，并安排专人与代理机构及谈判小组联系。</w:t>
      </w:r>
      <w:r>
        <w:rPr>
          <w:rFonts w:ascii="宋体" w:hAnsi="宋体"/>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22</w:t>
      </w:r>
      <w:bookmarkEnd w:id="83"/>
      <w:r/>
      <w:bookmarkEnd w:id="84"/>
      <w:r/>
      <w:bookmarkEnd w:id="85"/>
      <w:r>
        <w:rPr>
          <w:rFonts w:hint="eastAsia" w:ascii="宋体" w:hAnsi="宋体"/>
          <w:b/>
          <w:sz w:val="24"/>
          <w:szCs w:val="24"/>
        </w:rPr>
        <w:t xml:space="preserve">.谈判程序及成交原则</w:t>
      </w:r>
      <w:r>
        <w:rPr>
          <w:rFonts w:ascii="宋体" w:hAnsi="宋体"/>
          <w:b/>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22.1谈判程序</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b/>
          <w:sz w:val="24"/>
          <w:szCs w:val="24"/>
        </w:rPr>
        <w:t xml:space="preserve">提交最后报价的时间为</w:t>
      </w:r>
      <w:r>
        <w:rPr>
          <w:rFonts w:hint="eastAsia" w:ascii="宋体" w:hAnsi="宋体"/>
          <w:b/>
          <w:sz w:val="24"/>
          <w:szCs w:val="24"/>
        </w:rPr>
        <w:t xml:space="preserve">10分钟。</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谈判文件不能详细列明采购标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w:t>
      </w:r>
      <w:r>
        <w:rPr>
          <w:rFonts w:hint="eastAsia" w:ascii="宋体" w:hAnsi="宋体"/>
          <w:b/>
          <w:sz w:val="24"/>
          <w:szCs w:val="24"/>
        </w:rPr>
        <w:t xml:space="preserve">（最后报价时间为10分钟）</w:t>
      </w:r>
      <w:r>
        <w:rPr>
          <w:rFonts w:hint="eastAsia" w:ascii="宋体" w:hAnsi="宋体"/>
          <w:sz w:val="24"/>
          <w:szCs w:val="24"/>
        </w:rPr>
        <w:t xml:space="preserve">提交最后报价。 </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b/>
          <w:bCs/>
          <w:sz w:val="24"/>
          <w:szCs w:val="24"/>
        </w:rPr>
        <w:t xml:space="preserve">22.1.</w:t>
      </w:r>
      <w:r>
        <w:rPr>
          <w:rFonts w:hint="eastAsia" w:ascii="宋体" w:hAnsi="宋体"/>
          <w:b/>
          <w:sz w:val="24"/>
          <w:szCs w:val="24"/>
        </w:rPr>
        <w:t xml:space="preserve">3供应商未在谈判小组规定的时间内在苏采云系统中提交最后报价的视为放弃谈判，其响应文件按无效响应处理，最后报价格式表须加盖CA电子公章,否则视为未提交最后报价。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已提交响应文件的供应商，在提交最后报价之前，可以根据谈判情况退出谈判</w:t>
      </w:r>
      <w:r>
        <w:rPr>
          <w:rFonts w:hint="eastAsia" w:ascii="宋体" w:hAnsi="宋体"/>
          <w:b/>
          <w:sz w:val="24"/>
          <w:szCs w:val="24"/>
        </w:rPr>
        <w:t xml:space="preserve">，并在苏采云系统中提交“退出谈判函”并加盖CA电子公章</w:t>
      </w:r>
      <w:r>
        <w:rPr>
          <w:rFonts w:ascii="宋体" w:hAnsi="宋体"/>
          <w:b/>
          <w:sz w:val="24"/>
          <w:szCs w:val="24"/>
        </w:rPr>
        <w:t xml:space="preserve">。</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22.2 成交原则</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22.2.1谈判小组将从质量和服务均能满足谈判文件实质性响应要求的供应商中，按照最后报价由低到高顺序推荐3名成交候选供应商，并编写评审报告。采购人从评审报告提出的成交候选供应商中，根据质量和服务均能满足谈判文件实质性响应要求且最后报价最低的原则确定成交供应商。</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22.2.2如果两个或两个以上谈判供应商的最终谈判报价相同且均最低的，则由采购人以抽签方式在提出最低报价的供应商中确定成交候选人。</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22.2.4采购人确定成交供应商后，采购代理机构将在“苏州市政府采购网”发布成交结果公告，公告期限为1个工作日。</w:t>
      </w:r>
      <w:r>
        <w:rPr>
          <w:rFonts w:ascii="宋体" w:hAnsi="宋体"/>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22.3采购活动终止的情况，出现下列情形之一的，本次竞争性谈判采购活动将被终止：</w:t>
      </w:r>
      <w:r>
        <w:rPr>
          <w:rFonts w:ascii="宋体" w:hAnsi="宋体"/>
          <w:b/>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22.3.1因情况变化，不再符合规定的竞争性谈判采购方式适用情形的。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22.3.2出现影响采购公正的违法、违规行为的。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22.3.3在采购过程中符合要求的供应商或者最后报价未超过采购预算的供应商不足3家的。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22.3.4在苏采云系统规定时间内成功解密电子响应文件的供应商不足3家的。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23.成交供应商被取消成交资格情形：</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若有充分证据证明，成交供应商出现下列情况之一的，一经查实，将被取消成交资格：</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23.1提供虚假材料谋取成交的。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23.2与评审专家、采购人、其他供应商或者采购代理机构工作人员恶意串通的。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23.3向评审专家、采购人或采购代理机构工作人员行贿或者提供其他不正当利益的。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23.4恶意竞争，最后报价明显低于其自身合理成本且又无法提供证明的。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23.5不满足本谈判文件规定的实质性要求，但在评审过程中又未被谈判小组发现的。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23.6成交后无正当理由拒不与采购人签订政府采购合同或者未按照谈判文件确定的事项签订政府采购合同的。</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23.7将政府采购合同转包的。</w:t>
      </w:r>
      <w:r>
        <w:rPr>
          <w:rFonts w:ascii="宋体" w:hAnsi="宋体"/>
          <w:sz w:val="24"/>
          <w:szCs w:val="24"/>
        </w:rPr>
      </w:r>
      <w:r/>
    </w:p>
    <w:p>
      <w:pPr>
        <w:pStyle w:val="733"/>
        <w:ind w:firstLine="420"/>
        <w:spacing w:line="360" w:lineRule="auto"/>
        <w:rPr>
          <w:rFonts w:ascii="宋体" w:hAnsi="宋体"/>
          <w:b/>
          <w:sz w:val="24"/>
          <w:szCs w:val="24"/>
        </w:rPr>
      </w:pPr>
      <w:r/>
      <w:bookmarkStart w:id="86" w:name="_Toc200451960"/>
      <w:r>
        <w:rPr>
          <w:rFonts w:ascii="宋体" w:hAnsi="宋体"/>
          <w:b/>
          <w:sz w:val="24"/>
          <w:szCs w:val="24"/>
        </w:rPr>
        <w:t xml:space="preserve">2</w:t>
      </w:r>
      <w:r>
        <w:rPr>
          <w:rFonts w:hint="eastAsia" w:ascii="宋体" w:hAnsi="宋体"/>
          <w:b/>
          <w:sz w:val="24"/>
          <w:szCs w:val="24"/>
        </w:rPr>
        <w:t xml:space="preserve">4.质疑处理</w:t>
      </w:r>
      <w:bookmarkEnd w:id="86"/>
      <w:r>
        <w:rPr>
          <w:rFonts w:ascii="宋体" w:hAnsi="宋体"/>
          <w:b/>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4.1提出质疑的供应商应当是参与所质疑项目采购活动的供应商。潜在供应商依法获取其可质疑的谈判文件的，可以对采购谈判文件提出质疑。</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4.2.1</w:t>
      </w:r>
      <w:r>
        <w:rPr>
          <w:rFonts w:ascii="宋体" w:hAnsi="宋体"/>
          <w:sz w:val="24"/>
          <w:szCs w:val="24"/>
        </w:rPr>
        <w:t xml:space="preserve">对可以质疑的</w:t>
      </w:r>
      <w:r>
        <w:rPr>
          <w:rFonts w:hint="eastAsia" w:ascii="宋体" w:hAnsi="宋体"/>
          <w:sz w:val="24"/>
          <w:szCs w:val="24"/>
        </w:rPr>
        <w:t xml:space="preserve">谈判</w:t>
      </w:r>
      <w:r>
        <w:rPr>
          <w:rFonts w:ascii="宋体" w:hAnsi="宋体"/>
          <w:sz w:val="24"/>
          <w:szCs w:val="24"/>
        </w:rPr>
        <w:t xml:space="preserve">文件提出质疑的，为收到</w:t>
      </w:r>
      <w:r>
        <w:rPr>
          <w:rFonts w:hint="eastAsia" w:ascii="宋体" w:hAnsi="宋体"/>
          <w:sz w:val="24"/>
          <w:szCs w:val="24"/>
        </w:rPr>
        <w:t xml:space="preserve">谈判</w:t>
      </w:r>
      <w:r>
        <w:rPr>
          <w:rFonts w:ascii="宋体" w:hAnsi="宋体"/>
          <w:sz w:val="24"/>
          <w:szCs w:val="24"/>
        </w:rPr>
        <w:t xml:space="preserve">文件之日或者采购谈判文件公告期限届满之日</w:t>
      </w:r>
      <w:r>
        <w:rPr>
          <w:rFonts w:hint="eastAsia" w:ascii="宋体" w:hAnsi="宋体"/>
          <w:sz w:val="24"/>
          <w:szCs w:val="24"/>
        </w:rPr>
        <w:t xml:space="preserve">。</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4.2.3</w:t>
      </w:r>
      <w:r>
        <w:rPr>
          <w:rFonts w:ascii="宋体" w:hAnsi="宋体"/>
          <w:sz w:val="24"/>
          <w:szCs w:val="24"/>
        </w:rPr>
        <w:t xml:space="preserve">对成交结果提出质疑的，为成交结果公告期限届满之日。</w:t>
      </w:r>
      <w:r/>
    </w:p>
    <w:p>
      <w:pPr>
        <w:pStyle w:val="733"/>
        <w:ind w:firstLine="42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ascii="宋体" w:hAnsi="宋体"/>
          <w:sz w:val="24"/>
          <w:szCs w:val="24"/>
        </w:rPr>
      </w:r>
      <w:r/>
    </w:p>
    <w:p>
      <w:pPr>
        <w:pStyle w:val="733"/>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4.3质疑函必须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社保证明。</w:t>
      </w:r>
      <w:r>
        <w:rPr>
          <w:rFonts w:ascii="宋体" w:hAnsi="宋体"/>
          <w:sz w:val="24"/>
          <w:szCs w:val="24"/>
        </w:rPr>
      </w:r>
      <w:r/>
    </w:p>
    <w:p>
      <w:pPr>
        <w:pStyle w:val="733"/>
        <w:ind w:firstLine="420"/>
        <w:jc w:val="left"/>
        <w:spacing w:line="360" w:lineRule="auto"/>
        <w:rPr>
          <w:rFonts w:ascii="宋体" w:hAnsi="宋体"/>
          <w:sz w:val="24"/>
          <w:szCs w:val="24"/>
        </w:rPr>
      </w:pPr>
      <w:r>
        <w:rPr>
          <w:rFonts w:hint="eastAsia" w:ascii="宋体" w:hAnsi="宋体"/>
          <w:b/>
          <w:szCs w:val="24"/>
        </w:rPr>
        <w:t xml:space="preserve">质疑函范本下载网址详见链接：</w:t>
      </w:r>
      <w:r>
        <w:rPr>
          <w:rFonts w:ascii="宋体" w:hAnsi="宋体"/>
          <w:b/>
          <w:szCs w:val="24"/>
        </w:rPr>
        <w:t xml:space="preserve">https://czju.suzhou.gov.cn/zfcg/html/content/20180305093615738.shtml</w:t>
      </w:r>
      <w:r>
        <w:rPr>
          <w:rFonts w:hint="eastAsia" w:ascii="宋体" w:hAnsi="宋体"/>
          <w:szCs w:val="24"/>
        </w:rPr>
        <w:t xml:space="preserve">。</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质疑函应包括以下主要内容，并按照</w:t>
      </w:r>
      <w:r>
        <w:rPr>
          <w:rFonts w:ascii="宋体" w:hAnsi="宋体"/>
          <w:sz w:val="24"/>
          <w:szCs w:val="24"/>
        </w:rPr>
        <w:t xml:space="preserve">“</w:t>
      </w:r>
      <w:r>
        <w:rPr>
          <w:rFonts w:hint="eastAsia" w:ascii="宋体" w:hAnsi="宋体"/>
          <w:sz w:val="24"/>
          <w:szCs w:val="24"/>
        </w:rPr>
        <w:t xml:space="preserve">谁主张、谁举证</w:t>
      </w:r>
      <w:r>
        <w:rPr>
          <w:rFonts w:ascii="宋体" w:hAnsi="宋体"/>
          <w:sz w:val="24"/>
          <w:szCs w:val="24"/>
        </w:rPr>
        <w:t xml:space="preserve">”</w:t>
      </w:r>
      <w:r>
        <w:rPr>
          <w:rFonts w:hint="eastAsia" w:ascii="宋体" w:hAnsi="宋体"/>
          <w:sz w:val="24"/>
          <w:szCs w:val="24"/>
        </w:rPr>
        <w:t xml:space="preserve">的原则，附上必要的证明材料。</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24.3.1供应商的姓名或者名称、地址、邮编、联系人及联系电话；</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24.3.2质疑项目名称、编号；</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24.3.3具体、明确的质疑事项和与质疑事项相关的请求；</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24.3.4具体的事实依据及相关证据材料；</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24.3.5必要的法律依据；</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24.3.6提出质疑的日期；</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24.3.</w:t>
      </w:r>
      <w:r>
        <w:rPr>
          <w:rFonts w:ascii="宋体" w:hAnsi="宋体"/>
          <w:sz w:val="24"/>
          <w:szCs w:val="24"/>
        </w:rPr>
        <w:t xml:space="preserve">7</w:t>
      </w:r>
      <w:r>
        <w:rPr>
          <w:rFonts w:hint="eastAsia" w:ascii="宋体" w:hAnsi="宋体"/>
          <w:sz w:val="24"/>
          <w:szCs w:val="24"/>
        </w:rPr>
        <w:t xml:space="preserve">依法获取谈判文件的证明（投标供应商确认函）；</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pStyle w:val="733"/>
        <w:ind w:firstLine="420"/>
        <w:spacing w:line="360" w:lineRule="auto"/>
        <w:rPr>
          <w:rFonts w:ascii="宋体" w:hAnsi="宋体"/>
          <w:sz w:val="24"/>
          <w:szCs w:val="24"/>
        </w:rPr>
      </w:pPr>
      <w:r>
        <w:rPr>
          <w:rFonts w:hint="eastAsia" w:ascii="宋体" w:hAnsi="宋体"/>
          <w:sz w:val="24"/>
          <w:szCs w:val="24"/>
        </w:rPr>
        <w:t xml:space="preserve">采购人及采购代理机构只接收以纸质原件形式送达的质疑,采购人质疑接收人及联系方式见本谈判文件第一章。</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4.5以下情形的质疑不予受理</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4.5.1内容不符合《政府采购质疑和投诉办法》第十二条规定的质疑。</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4.5.2 超出政府采购法定期限的质疑。</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4.5.3以传真、电子邮件等方式递交的非原件形式的质疑。</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4.5.4未参加谈判活动的供应商或在谈判活动中自身权益未受到损害的供应商所提出的质疑。</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4.5.5供应商组成联合体参加谈判，联合体中任何一方或多方未按要求签字、盖章、加盖公章的质疑。</w:t>
      </w:r>
      <w:r>
        <w:rPr>
          <w:rFonts w:ascii="宋体" w:hAnsi="宋体"/>
          <w:sz w:val="24"/>
          <w:szCs w:val="24"/>
        </w:rPr>
      </w:r>
      <w:r/>
    </w:p>
    <w:p>
      <w:pPr>
        <w:pStyle w:val="733"/>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25.</w:t>
      </w:r>
      <w:r>
        <w:rPr>
          <w:rFonts w:hint="eastAsia" w:ascii="宋体" w:hAnsi="宋体"/>
          <w:b/>
          <w:sz w:val="24"/>
          <w:szCs w:val="24"/>
        </w:rPr>
        <w:t xml:space="preserve">成交通知书</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25</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25.2成交通知书将是合同的一个组成部分。对采购人和成交供应商均具有法律效力。成交通知书发出后，采购人改变成交结果的，或者成交供应商放弃成交项目的，应当依法承担法律责任。</w:t>
      </w:r>
      <w:r>
        <w:rPr>
          <w:rFonts w:ascii="宋体" w:hAnsi="宋体"/>
          <w:sz w:val="24"/>
          <w:szCs w:val="24"/>
        </w:rPr>
      </w:r>
      <w:r/>
    </w:p>
    <w:p>
      <w:pPr>
        <w:pStyle w:val="733"/>
        <w:ind w:firstLine="420"/>
        <w:spacing w:line="360" w:lineRule="auto"/>
        <w:rPr>
          <w:rFonts w:ascii="宋体" w:hAnsi="宋体"/>
          <w:b/>
          <w:sz w:val="24"/>
          <w:szCs w:val="24"/>
        </w:rPr>
      </w:pPr>
      <w:r/>
      <w:bookmarkStart w:id="87" w:name="_Toc20823308"/>
      <w:r/>
      <w:bookmarkStart w:id="88" w:name="_Toc16938552"/>
      <w:r/>
      <w:bookmarkStart w:id="89" w:name="_Toc513029236"/>
      <w:r/>
      <w:bookmarkStart w:id="90" w:name="_Toc120614220"/>
      <w:r>
        <w:rPr>
          <w:rFonts w:hint="eastAsia" w:ascii="宋体" w:hAnsi="宋体"/>
          <w:b/>
          <w:sz w:val="24"/>
          <w:szCs w:val="24"/>
        </w:rPr>
        <w:t xml:space="preserve">七、授予合同</w:t>
      </w:r>
      <w:bookmarkEnd w:id="90"/>
      <w:r>
        <w:rPr>
          <w:rFonts w:ascii="宋体" w:hAnsi="宋体"/>
          <w:b/>
          <w:sz w:val="24"/>
          <w:szCs w:val="24"/>
        </w:rPr>
      </w:r>
      <w:r/>
    </w:p>
    <w:p>
      <w:pPr>
        <w:pStyle w:val="733"/>
        <w:ind w:firstLine="420"/>
        <w:spacing w:line="360" w:lineRule="auto"/>
        <w:rPr>
          <w:rFonts w:ascii="宋体" w:hAnsi="宋体"/>
          <w:sz w:val="24"/>
          <w:szCs w:val="24"/>
        </w:rPr>
      </w:pPr>
      <w:r/>
      <w:bookmarkEnd w:id="87"/>
      <w:r/>
      <w:bookmarkEnd w:id="88"/>
      <w:r/>
      <w:bookmarkEnd w:id="89"/>
      <w:r/>
      <w:bookmarkStart w:id="91" w:name="_Toc20823309"/>
      <w:r/>
      <w:bookmarkStart w:id="92" w:name="_Toc16938553"/>
      <w:r/>
      <w:bookmarkStart w:id="93" w:name="_Toc513029237"/>
      <w:r>
        <w:rPr>
          <w:rFonts w:hint="eastAsia" w:ascii="宋体" w:hAnsi="宋体"/>
          <w:sz w:val="24"/>
          <w:szCs w:val="24"/>
        </w:rPr>
        <w:t xml:space="preserve">26.签订合同</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26.l</w:t>
      </w:r>
      <w:r>
        <w:rPr>
          <w:rFonts w:hint="eastAsia" w:ascii="宋体" w:hAnsi="宋体"/>
          <w:b/>
          <w:sz w:val="24"/>
          <w:szCs w:val="24"/>
        </w:rPr>
        <w:t xml:space="preserve">成交供应商应当在成交通知书发出之日起三十日内，按照谈判文件确定的事项与采购人签订政府采购合同。</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26.2谈判文件、成交供应商的响应文件及谈判过程中有关澄清、承诺文件均应作为合同附件。</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27.标的物的追加</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b/>
          <w:bCs/>
          <w:sz w:val="24"/>
          <w:szCs w:val="24"/>
        </w:rPr>
        <w:t xml:space="preserve">27.1</w:t>
      </w:r>
      <w:r>
        <w:rPr>
          <w:rFonts w:hint="eastAsia" w:ascii="宋体" w:hAnsi="宋体"/>
          <w:b/>
          <w:sz w:val="24"/>
          <w:szCs w:val="24"/>
        </w:rPr>
        <w:t xml:space="preserve">政府采购合同履行中，采购人需追加与合同标的相同的货物、工程或服务，在不改变合同其他条款的前提下，可以与成交供应商协商签订补充合同，但所有补充合同的采购金额不超过原合同金额10%。</w:t>
      </w:r>
      <w:r>
        <w:rPr>
          <w:rFonts w:ascii="宋体" w:hAnsi="宋体"/>
          <w:sz w:val="24"/>
          <w:szCs w:val="24"/>
        </w:rPr>
      </w:r>
      <w:r/>
    </w:p>
    <w:p>
      <w:pPr>
        <w:pStyle w:val="733"/>
        <w:ind w:firstLine="420"/>
        <w:spacing w:line="360" w:lineRule="auto"/>
        <w:rPr>
          <w:rFonts w:ascii="宋体" w:hAnsi="宋体"/>
          <w:sz w:val="24"/>
          <w:szCs w:val="24"/>
        </w:rPr>
      </w:pPr>
      <w:r/>
      <w:bookmarkEnd w:id="91"/>
      <w:r/>
      <w:bookmarkEnd w:id="92"/>
      <w:r/>
      <w:bookmarkEnd w:id="93"/>
      <w:r>
        <w:rPr>
          <w:rFonts w:hint="eastAsia" w:ascii="宋体" w:hAnsi="宋体"/>
          <w:sz w:val="24"/>
          <w:szCs w:val="24"/>
        </w:rPr>
        <w:t xml:space="preserve">28.政府采购履约资金扶持政策</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成交供应商可凭政府采购合同办理融资贷款，详情请见江苏政府采购网“政采贷”专栏。</w:t>
      </w:r>
      <w:r>
        <w:rPr>
          <w:rFonts w:ascii="宋体" w:hAnsi="宋体"/>
          <w:sz w:val="24"/>
          <w:szCs w:val="24"/>
        </w:rPr>
      </w:r>
      <w:r/>
    </w:p>
    <w:p>
      <w:pPr>
        <w:pStyle w:val="733"/>
        <w:ind w:firstLine="482"/>
        <w:spacing w:line="360" w:lineRule="auto"/>
        <w:rPr>
          <w:rFonts w:ascii="宋体" w:hAnsi="宋体"/>
          <w:b/>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24"/>
          <w:szCs w:val="24"/>
        </w:rPr>
      </w:r>
      <w:r/>
    </w:p>
    <w:p>
      <w:pPr>
        <w:pStyle w:val="733"/>
        <w:ind w:firstLine="482"/>
        <w:spacing w:line="360" w:lineRule="auto"/>
        <w:rPr>
          <w:rFonts w:ascii="宋体" w:hAnsi="宋体"/>
          <w:b/>
          <w:sz w:val="24"/>
          <w:szCs w:val="24"/>
        </w:rPr>
      </w:pPr>
      <w:r>
        <w:rPr>
          <w:rFonts w:ascii="宋体" w:hAnsi="宋体"/>
          <w:b/>
          <w:sz w:val="24"/>
          <w:szCs w:val="24"/>
        </w:rPr>
      </w:r>
      <w:r/>
    </w:p>
    <w:p>
      <w:pPr>
        <w:pStyle w:val="734"/>
        <w:numPr>
          <w:ilvl w:val="0"/>
          <w:numId w:val="10"/>
        </w:numPr>
        <w:spacing w:line="360" w:lineRule="auto"/>
        <w:tabs>
          <w:tab w:val="left" w:pos="405" w:leader="none"/>
          <w:tab w:val="left" w:pos="420" w:leader="none"/>
        </w:tabs>
        <w:rPr>
          <w:rFonts w:ascii="宋体" w:hAnsi="宋体"/>
          <w:b/>
        </w:rPr>
      </w:pPr>
      <w:r/>
      <w:bookmarkStart w:id="94" w:name="_Toc161591367"/>
      <w:r>
        <w:rPr>
          <w:rFonts w:hint="eastAsia" w:ascii="宋体" w:hAnsi="宋体"/>
          <w:b/>
        </w:rPr>
        <w:t xml:space="preserve"> 谈判内容</w:t>
      </w:r>
      <w:bookmarkEnd w:id="94"/>
      <w:r>
        <w:rPr>
          <w:rFonts w:ascii="宋体" w:hAnsi="宋体"/>
          <w:b/>
        </w:rPr>
      </w:r>
      <w:r/>
    </w:p>
    <w:p>
      <w:pPr>
        <w:pStyle w:val="733"/>
        <w:ind w:firstLine="420"/>
        <w:spacing w:line="360" w:lineRule="auto"/>
        <w:rPr>
          <w:rFonts w:ascii="宋体" w:hAnsi="宋体" w:cs="Arial"/>
          <w:b/>
          <w:sz w:val="24"/>
          <w:szCs w:val="24"/>
        </w:rPr>
      </w:pPr>
      <w:r/>
      <w:bookmarkEnd w:id="7"/>
      <w:r/>
      <w:bookmarkEnd w:id="8"/>
      <w:r/>
      <w:bookmarkEnd w:id="9"/>
      <w:r/>
      <w:bookmarkEnd w:id="10"/>
      <w:r>
        <w:rPr>
          <w:rFonts w:hint="eastAsia" w:ascii="宋体" w:hAnsi="宋体" w:cs="Arial"/>
          <w:b/>
          <w:sz w:val="24"/>
          <w:szCs w:val="24"/>
        </w:rPr>
        <w:t xml:space="preserve">一、项目基本情况</w:t>
      </w:r>
      <w:r>
        <w:rPr>
          <w:rFonts w:ascii="宋体" w:hAnsi="宋体" w:cs="Arial"/>
          <w:b/>
          <w:sz w:val="24"/>
          <w:szCs w:val="24"/>
        </w:rPr>
      </w:r>
      <w:r/>
    </w:p>
    <w:p>
      <w:pPr>
        <w:pStyle w:val="733"/>
        <w:ind w:firstLine="420"/>
        <w:spacing w:line="360" w:lineRule="auto"/>
        <w:rPr>
          <w:rFonts w:ascii="宋体" w:hAnsi="宋体" w:cs="Arial"/>
          <w:sz w:val="24"/>
          <w:szCs w:val="24"/>
        </w:rPr>
      </w:pPr>
      <w:r>
        <w:rPr>
          <w:rFonts w:hint="eastAsia" w:ascii="宋体" w:hAnsi="宋体" w:cs="Arial"/>
          <w:sz w:val="24"/>
          <w:szCs w:val="24"/>
        </w:rPr>
        <w:t xml:space="preserve">1.项目编号：JSZC-320583-KSZJ-T2025-0025;</w:t>
      </w:r>
      <w:r>
        <w:rPr>
          <w:rFonts w:ascii="宋体" w:hAnsi="宋体" w:cs="Arial"/>
          <w:sz w:val="24"/>
          <w:szCs w:val="24"/>
        </w:rPr>
      </w:r>
      <w:r/>
    </w:p>
    <w:p>
      <w:pPr>
        <w:pStyle w:val="733"/>
        <w:ind w:firstLine="420"/>
        <w:spacing w:line="360" w:lineRule="auto"/>
        <w:rPr>
          <w:rFonts w:ascii="宋体" w:hAnsi="宋体" w:cs="Arial"/>
          <w:sz w:val="24"/>
          <w:szCs w:val="24"/>
        </w:rPr>
      </w:pPr>
      <w:r>
        <w:rPr>
          <w:rFonts w:hint="eastAsia" w:ascii="宋体" w:hAnsi="宋体" w:cs="Arial"/>
          <w:sz w:val="24"/>
          <w:szCs w:val="24"/>
        </w:rPr>
        <w:t xml:space="preserve">2.项目名称：2025年框架道路下穿泵房防汛应急能力提升设备改造采购项目(一期)；</w:t>
      </w:r>
      <w:r>
        <w:rPr>
          <w:rFonts w:ascii="宋体" w:hAnsi="宋体" w:cs="Arial"/>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3.供货期：30日历天（具体时间以项目建设情况为准）；</w:t>
      </w:r>
      <w:r>
        <w:rPr>
          <w:rFonts w:ascii="宋体" w:hAnsi="宋体"/>
          <w:sz w:val="24"/>
          <w:szCs w:val="24"/>
        </w:rPr>
      </w:r>
      <w:r/>
    </w:p>
    <w:p>
      <w:pPr>
        <w:pStyle w:val="733"/>
        <w:ind w:firstLine="420"/>
        <w:spacing w:line="360" w:lineRule="auto"/>
        <w:rPr>
          <w:rFonts w:ascii="宋体" w:hAnsi="宋体"/>
          <w:b/>
          <w:sz w:val="24"/>
        </w:rPr>
      </w:pPr>
      <w:r>
        <w:rPr>
          <w:rFonts w:ascii="宋体" w:hAnsi="宋体"/>
          <w:b/>
          <w:sz w:val="24"/>
        </w:rPr>
        <w:t xml:space="preserve">二、</w:t>
      </w:r>
      <w:r>
        <w:rPr>
          <w:rFonts w:hint="eastAsia" w:ascii="宋体" w:hAnsi="宋体"/>
          <w:b/>
          <w:sz w:val="24"/>
        </w:rPr>
        <w:t xml:space="preserve">招标</w:t>
      </w:r>
      <w:r>
        <w:rPr>
          <w:rFonts w:ascii="宋体" w:hAnsi="宋体"/>
          <w:b/>
          <w:sz w:val="24"/>
        </w:rPr>
        <w:t xml:space="preserve">内容</w:t>
      </w:r>
      <w:r>
        <w:rPr>
          <w:rFonts w:ascii="宋体" w:hAnsi="宋体"/>
          <w:b/>
          <w:sz w:val="24"/>
        </w:rPr>
        <w:t xml:space="preserve">及要求</w:t>
      </w:r>
      <w:r>
        <w:rPr>
          <w:rFonts w:ascii="宋体" w:hAnsi="宋体"/>
          <w:b/>
          <w:sz w:val="24"/>
        </w:rPr>
      </w:r>
      <w:r/>
    </w:p>
    <w:p>
      <w:pPr>
        <w:pStyle w:val="733"/>
        <w:ind w:left="210"/>
        <w:jc w:val="left"/>
        <w:spacing w:line="360" w:lineRule="auto"/>
        <w:rPr>
          <w:rFonts w:hint="eastAsia" w:ascii="宋体" w:hAnsi="宋体" w:cs="宋体"/>
          <w:sz w:val="24"/>
          <w:szCs w:val="24"/>
        </w:rPr>
      </w:pPr>
      <w:r>
        <w:rPr>
          <w:rFonts w:hint="eastAsia" w:ascii="宋体" w:hAnsi="宋体" w:cs="宋体"/>
          <w:sz w:val="24"/>
          <w:szCs w:val="24"/>
        </w:rPr>
        <w:t xml:space="preserve">（一）公铁泵站控制柜改造：</w:t>
      </w:r>
      <w:r/>
    </w:p>
    <w:p>
      <w:pPr>
        <w:pStyle w:val="733"/>
        <w:ind w:firstLine="480"/>
        <w:spacing w:line="360" w:lineRule="auto"/>
        <w:rPr>
          <w:rFonts w:hint="eastAsia" w:ascii="宋体" w:hAnsi="宋体"/>
          <w:b/>
          <w:sz w:val="24"/>
          <w:szCs w:val="24"/>
        </w:rPr>
      </w:pPr>
      <w:r>
        <w:rPr>
          <w:rFonts w:hint="eastAsia" w:ascii="宋体" w:hAnsi="宋体"/>
          <w:b/>
          <w:sz w:val="24"/>
          <w:szCs w:val="24"/>
        </w:rPr>
        <w:t xml:space="preserve">1.</w:t>
      </w:r>
      <w:r>
        <w:rPr>
          <w:rFonts w:hint="eastAsia" w:ascii="宋体" w:hAnsi="宋体"/>
          <w:b/>
          <w:sz w:val="24"/>
          <w:szCs w:val="24"/>
        </w:rPr>
        <w:t xml:space="preserve">项目概况</w:t>
      </w:r>
      <w:r/>
    </w:p>
    <w:p>
      <w:pPr>
        <w:pStyle w:val="733"/>
        <w:ind w:firstLine="567"/>
        <w:spacing w:line="360" w:lineRule="auto"/>
        <w:rPr>
          <w:rFonts w:hint="eastAsia" w:ascii="宋体" w:hAnsi="宋体"/>
          <w:sz w:val="24"/>
          <w:szCs w:val="24"/>
        </w:rPr>
      </w:pPr>
      <w:r>
        <w:rPr>
          <w:rFonts w:hint="eastAsia" w:ascii="宋体" w:hAnsi="宋体"/>
          <w:sz w:val="24"/>
          <w:szCs w:val="24"/>
        </w:rPr>
        <w:t xml:space="preserve">本项目有12个泵站的控制柜改造；分别是（东城大道规三路泵站、东城大道G312泵站、城北大道红杨路泵站、城北大道环庆路泵站、东城大道机场路泵站、东城大道昆嘉路泵站、东城大道前进路泵站、十五甸公铁泵站、西巷公铁泵站、新城路公铁泵站、绿地大道泵站、长江路泵站）；配电房及泵房控制柜共17台。</w:t>
      </w:r>
      <w:r/>
    </w:p>
    <w:p>
      <w:pPr>
        <w:pStyle w:val="733"/>
        <w:ind w:firstLine="420"/>
        <w:spacing w:line="360" w:lineRule="auto"/>
        <w:rPr>
          <w:rFonts w:hint="eastAsia" w:ascii="宋体" w:hAnsi="宋体"/>
          <w:b/>
          <w:sz w:val="24"/>
          <w:szCs w:val="24"/>
        </w:rPr>
      </w:pPr>
      <w:r>
        <w:rPr>
          <w:rFonts w:hint="eastAsia" w:ascii="宋体" w:hAnsi="宋体"/>
          <w:b/>
          <w:sz w:val="24"/>
          <w:szCs w:val="24"/>
        </w:rPr>
        <w:t xml:space="preserve">2.</w:t>
      </w:r>
      <w:r>
        <w:rPr>
          <w:rFonts w:hint="eastAsia" w:ascii="宋体" w:hAnsi="宋体"/>
          <w:b/>
          <w:sz w:val="24"/>
          <w:szCs w:val="24"/>
        </w:rPr>
        <w:t xml:space="preserve">技术要求</w:t>
      </w:r>
      <w:r/>
    </w:p>
    <w:p>
      <w:pPr>
        <w:pStyle w:val="733"/>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在市电跳闸恢复供电后要求断路器自动合闸。实时提供市电及泵站所有设备电源的电压检测数值并显示在中控室大屏幕上。增加UPS电源，在市电跳闸后，UPS电源供电时间需2-3小时。（UPS电源提供监控及网络传输信号）</w:t>
      </w:r>
      <w:r>
        <w:rPr>
          <w:rFonts w:hint="eastAsia" w:ascii="宋体" w:hAnsi="宋体"/>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3.技术管理要求</w:t>
      </w:r>
      <w:r>
        <w:rPr>
          <w:rFonts w:ascii="宋体" w:hAnsi="宋体"/>
          <w:b/>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（1）供应商应参照江苏省相关管理办法及电力等其它行业有关的部、省规范和标准，按照相关操作规程执行。</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（2）根据水闸泵站管理办法等规范以及本项目设施、设备的实际情况和采购人有关要求实施。</w:t>
      </w:r>
      <w:r>
        <w:rPr>
          <w:rFonts w:ascii="宋体" w:hAnsi="宋体"/>
          <w:sz w:val="24"/>
          <w:szCs w:val="24"/>
        </w:rPr>
      </w:r>
      <w:r/>
    </w:p>
    <w:p>
      <w:pPr>
        <w:pStyle w:val="733"/>
        <w:ind w:firstLine="240"/>
        <w:spacing w:line="360" w:lineRule="auto"/>
        <w:rPr>
          <w:rFonts w:ascii="宋体" w:hAnsi="宋体"/>
          <w:sz w:val="24"/>
          <w:szCs w:val="24"/>
        </w:rPr>
      </w:pPr>
      <w:r>
        <w:rPr>
          <w:rFonts w:hint="eastAsia" w:ascii="宋体" w:hAnsi="宋体"/>
          <w:sz w:val="24"/>
          <w:szCs w:val="24"/>
        </w:rPr>
        <w:t xml:space="preserve">（3）加强对服务范围内工程设施、设备等的改造工作及试运行要求。</w:t>
      </w:r>
      <w:r>
        <w:rPr>
          <w:rFonts w:ascii="宋体" w:hAnsi="宋体"/>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4.施工要求</w:t>
      </w:r>
      <w:r>
        <w:rPr>
          <w:rFonts w:ascii="宋体" w:hAnsi="宋体"/>
          <w:b/>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（1）根据现场实际情况对电源控制柜改造，满足技术要求。</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（2）电压检测仪需检测进线端和出线端；检测的数据与公路中心中控室平台同步显示。</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（3）雨天禁止施工，确保设备正常运行。</w:t>
      </w:r>
      <w:r>
        <w:rPr>
          <w:rFonts w:ascii="宋体" w:hAnsi="宋体"/>
          <w:sz w:val="24"/>
          <w:szCs w:val="24"/>
        </w:rPr>
      </w:r>
      <w:r/>
    </w:p>
    <w:p>
      <w:pPr>
        <w:pStyle w:val="733"/>
        <w:ind w:left="210"/>
        <w:jc w:val="left"/>
        <w:spacing w:line="360" w:lineRule="auto"/>
        <w:rPr>
          <w:rFonts w:hint="eastAsia" w:ascii="宋体" w:hAnsi="宋体" w:cs="宋体"/>
          <w:b/>
          <w:sz w:val="24"/>
          <w:szCs w:val="24"/>
        </w:rPr>
      </w:pPr>
      <w:r>
        <w:rPr>
          <w:rFonts w:hint="eastAsia" w:ascii="宋体" w:hAnsi="宋体" w:cs="宋体"/>
          <w:b/>
          <w:sz w:val="24"/>
          <w:szCs w:val="24"/>
        </w:rPr>
        <w:t xml:space="preserve">（二）</w:t>
      </w:r>
      <w:r>
        <w:rPr>
          <w:rFonts w:hint="eastAsia" w:ascii="宋体" w:hAnsi="宋体" w:cs="宋体"/>
          <w:b/>
          <w:sz w:val="24"/>
          <w:szCs w:val="24"/>
        </w:rPr>
        <w:t xml:space="preserve">格栅机维修</w:t>
      </w:r>
      <w:r/>
    </w:p>
    <w:p>
      <w:pPr>
        <w:pStyle w:val="733"/>
        <w:ind w:firstLine="426"/>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设备概况：</w:t>
      </w:r>
      <w:r/>
    </w:p>
    <w:p>
      <w:pPr>
        <w:pStyle w:val="733"/>
        <w:ind w:firstLine="420"/>
        <w:spacing w:line="360" w:lineRule="auto"/>
        <w:rPr>
          <w:rFonts w:hint="eastAsia" w:ascii="宋体" w:hAnsi="宋体"/>
          <w:sz w:val="24"/>
          <w:szCs w:val="24"/>
        </w:rPr>
      </w:pPr>
      <w:r>
        <w:rPr>
          <w:rFonts w:hint="eastAsia" w:ascii="宋体" w:hAnsi="宋体"/>
          <w:sz w:val="24"/>
          <w:szCs w:val="24"/>
        </w:rPr>
        <w:t xml:space="preserve">目前有5个泵站格栅机无法正常使用，分别是（东城大道规三路泵站西侧1台、东城大道G312泵站2台、东城大道机场路泵站东侧1台、东城大道昆嘉路泵站1台、新城路公铁泵站1台）共计6台。</w:t>
      </w:r>
      <w:r/>
    </w:p>
    <w:p>
      <w:pPr>
        <w:pStyle w:val="733"/>
        <w:ind w:firstLine="42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技术要求：</w:t>
      </w:r>
      <w:r/>
    </w:p>
    <w:p>
      <w:pPr>
        <w:pStyle w:val="733"/>
        <w:ind w:firstLine="420"/>
        <w:spacing w:line="360" w:lineRule="auto"/>
        <w:rPr>
          <w:rFonts w:hint="eastAsia" w:ascii="宋体" w:hAnsi="宋体"/>
          <w:sz w:val="24"/>
          <w:szCs w:val="24"/>
        </w:rPr>
      </w:pPr>
      <w:r>
        <w:rPr>
          <w:rFonts w:hint="eastAsia" w:ascii="宋体" w:hAnsi="宋体"/>
          <w:sz w:val="24"/>
          <w:szCs w:val="24"/>
        </w:rPr>
        <w:t xml:space="preserve">   设备维修后确保设备正常运行，所需更换的配件与原设备配套。</w:t>
      </w:r>
      <w:r/>
    </w:p>
    <w:p>
      <w:pPr>
        <w:pStyle w:val="733"/>
        <w:ind w:firstLine="42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施工</w:t>
      </w:r>
      <w:r>
        <w:rPr>
          <w:rFonts w:hint="eastAsia" w:ascii="宋体" w:hAnsi="宋体"/>
          <w:sz w:val="24"/>
          <w:szCs w:val="24"/>
        </w:rPr>
        <w:t xml:space="preserve">要求：</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（1）维修工具由供应商自带（包括但不限于：小型空压机、高压清洗机、电锤、高压摇表、全套电工工具、全套保洁工具、泵池内通风设备、排水设备、气体检测仪等）。</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（2）维修期间需要的耗材（包括但不限于：润滑油脂、常用紧固件、清洗用油、电线、扎带、零星修补用油漆涂料）由供应商配备，材料符合水利涵闸泵站技术管理要求并由采购人认可。</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（3）需要更换的材料（除耗材）及零配件，进场后需经采购人确认后使用。</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（4）格栅机维修中，因现场条件特殊，设备无法整体吊出；所以维修人员在井下作业；在属于密封空间内施工，供应商需综合考虑及安全措施，应急方案等</w:t>
      </w:r>
      <w:r>
        <w:rPr>
          <w:rFonts w:hint="eastAsia" w:ascii="宋体" w:hAnsi="宋体"/>
          <w:sz w:val="24"/>
          <w:szCs w:val="24"/>
        </w:rPr>
        <w:t xml:space="preserve">。</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4.技术管理要求：</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（1）供应商应参照江苏省相关管理办法及电力等其它行业有关的部、省规范和标准，按照相关操作规程执行。</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（2）根据水闸泵站管理办法等规范以及本项目设施、设备的实际情况和采购人有关要求实施。</w:t>
      </w:r>
      <w:r>
        <w:rPr>
          <w:rFonts w:ascii="宋体" w:hAnsi="宋体"/>
          <w:sz w:val="24"/>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（3）加强对服务范围内工程设施、设备等的维修检查工作及试运行要求。</w:t>
      </w:r>
      <w:r>
        <w:rPr>
          <w:rFonts w:ascii="宋体" w:hAnsi="宋体"/>
          <w:sz w:val="24"/>
          <w:szCs w:val="24"/>
        </w:rPr>
      </w:r>
      <w:r/>
    </w:p>
    <w:p>
      <w:pPr>
        <w:pStyle w:val="733"/>
        <w:ind w:left="210"/>
        <w:jc w:val="left"/>
        <w:spacing w:line="360" w:lineRule="auto"/>
        <w:rPr>
          <w:rFonts w:hint="eastAsia" w:ascii="宋体" w:hAnsi="宋体" w:cs="宋体"/>
          <w:b/>
          <w:sz w:val="24"/>
          <w:szCs w:val="24"/>
        </w:rPr>
      </w:pPr>
      <w:r>
        <w:rPr>
          <w:rFonts w:hint="eastAsia" w:ascii="宋体" w:hAnsi="宋体" w:cs="宋体"/>
          <w:b/>
          <w:sz w:val="24"/>
          <w:szCs w:val="24"/>
        </w:rPr>
        <w:t xml:space="preserve">（三）发电机组远程及自动化改造</w:t>
      </w:r>
      <w:r/>
    </w:p>
    <w:p>
      <w:pPr>
        <w:pStyle w:val="733"/>
        <w:ind w:firstLine="42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项目概况：实现对十五甸泵站、城北大道环庆路泵站、东城大道机场路泵站的发电机组及电缆电线更换改造；</w:t>
      </w:r>
      <w:r/>
    </w:p>
    <w:p>
      <w:pPr>
        <w:pStyle w:val="733"/>
        <w:ind w:firstLine="42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对城北大道红杨路泵站发电机组及电缆电线更换改造并实现远程监测与远程控制功能；</w:t>
      </w:r>
      <w:r/>
    </w:p>
    <w:p>
      <w:pPr>
        <w:pStyle w:val="733"/>
        <w:ind w:firstLine="42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技术要求：</w:t>
      </w:r>
      <w:r/>
    </w:p>
    <w:p>
      <w:pPr>
        <w:pStyle w:val="733"/>
        <w:numPr>
          <w:ilvl w:val="0"/>
          <w:numId w:val="14"/>
        </w:numPr>
        <w:ind w:left="567"/>
        <w:jc w:val="left"/>
        <w:spacing w:line="360" w:lineRule="auto"/>
        <w:rPr>
          <w:rFonts w:ascii="宋体" w:hAnsi="宋体" w:cs="宋体"/>
          <w:sz w:val="24"/>
          <w:szCs w:val="24"/>
        </w:rPr>
      </w:pPr>
      <w:r>
        <w:rPr>
          <w:rFonts w:hint="eastAsia" w:ascii="宋体" w:hAnsi="宋体" w:cs="宋体"/>
          <w:sz w:val="24"/>
          <w:szCs w:val="24"/>
        </w:rPr>
        <w:t xml:space="preserve">对原有的老旧机组进行拆除，重新安装新采购机组；</w:t>
      </w:r>
      <w:r>
        <w:rPr>
          <w:rFonts w:ascii="宋体" w:hAnsi="宋体" w:cs="宋体"/>
          <w:sz w:val="24"/>
          <w:szCs w:val="24"/>
        </w:rPr>
      </w:r>
      <w:r/>
    </w:p>
    <w:p>
      <w:pPr>
        <w:pStyle w:val="733"/>
        <w:numPr>
          <w:ilvl w:val="0"/>
          <w:numId w:val="14"/>
        </w:numPr>
        <w:ind w:left="0" w:firstLine="567"/>
        <w:jc w:val="left"/>
        <w:spacing w:line="360" w:lineRule="auto"/>
        <w:rPr>
          <w:rFonts w:ascii="宋体" w:hAnsi="宋体" w:cs="宋体"/>
          <w:sz w:val="24"/>
          <w:szCs w:val="24"/>
        </w:rPr>
      </w:pPr>
      <w:r>
        <w:rPr>
          <w:rFonts w:hint="eastAsia" w:ascii="宋体" w:hAnsi="宋体" w:cs="宋体"/>
          <w:sz w:val="24"/>
          <w:szCs w:val="24"/>
        </w:rPr>
        <w:t xml:space="preserve">在市电跳闸后，新发电机组延时3-5分钟后自动启动、经检测后各项参数正常后自动切换发电机组供电；在中控室能远程操作发电机组的启停以及实现远程监测发电机组的各项参数；备注：远程系统需在原有的PLC控制柜及中控系统里面增加程序；</w:t>
      </w:r>
      <w:r>
        <w:rPr>
          <w:rFonts w:ascii="宋体" w:hAnsi="宋体" w:cs="宋体"/>
          <w:sz w:val="24"/>
          <w:szCs w:val="24"/>
        </w:rPr>
      </w:r>
      <w:r/>
    </w:p>
    <w:p>
      <w:pPr>
        <w:pStyle w:val="733"/>
        <w:numPr>
          <w:ilvl w:val="0"/>
          <w:numId w:val="14"/>
        </w:numPr>
        <w:ind w:left="0" w:firstLine="567"/>
        <w:jc w:val="left"/>
        <w:spacing w:line="360" w:lineRule="auto"/>
        <w:rPr>
          <w:rFonts w:ascii="宋体" w:hAnsi="宋体" w:cs="宋体"/>
          <w:sz w:val="24"/>
          <w:szCs w:val="24"/>
        </w:rPr>
      </w:pPr>
      <w:r>
        <w:rPr>
          <w:rFonts w:hint="eastAsia" w:ascii="宋体" w:hAnsi="宋体" w:cs="宋体"/>
          <w:sz w:val="24"/>
          <w:szCs w:val="24"/>
        </w:rPr>
        <w:t xml:space="preserve">发电机组显示油量，根据油量提供使用剩余时间，在油量低的时候报警；并配置漏油传感器。</w:t>
      </w:r>
      <w:r>
        <w:rPr>
          <w:rFonts w:ascii="宋体" w:hAnsi="宋体" w:cs="宋体"/>
          <w:sz w:val="24"/>
          <w:szCs w:val="24"/>
        </w:rPr>
      </w:r>
      <w:r/>
    </w:p>
    <w:p>
      <w:pPr>
        <w:pStyle w:val="733"/>
        <w:numPr>
          <w:ilvl w:val="0"/>
          <w:numId w:val="14"/>
        </w:numPr>
        <w:ind w:left="567"/>
        <w:jc w:val="left"/>
        <w:spacing w:line="360" w:lineRule="auto"/>
        <w:rPr>
          <w:rFonts w:ascii="宋体" w:hAnsi="宋体" w:cs="宋体"/>
          <w:sz w:val="24"/>
          <w:szCs w:val="24"/>
        </w:rPr>
      </w:pPr>
      <w:r>
        <w:rPr>
          <w:rFonts w:hint="eastAsia" w:ascii="宋体" w:hAnsi="宋体" w:cs="宋体"/>
          <w:sz w:val="24"/>
          <w:szCs w:val="24"/>
        </w:rPr>
        <w:t xml:space="preserve">水箱低液位及机油低液位的时候实现实时报警提示。</w:t>
      </w:r>
      <w:r>
        <w:rPr>
          <w:rFonts w:ascii="宋体" w:hAnsi="宋体" w:cs="宋体"/>
          <w:sz w:val="24"/>
          <w:szCs w:val="24"/>
        </w:rPr>
      </w:r>
      <w:r/>
    </w:p>
    <w:p>
      <w:pPr>
        <w:pStyle w:val="733"/>
        <w:numPr>
          <w:ilvl w:val="0"/>
          <w:numId w:val="14"/>
        </w:numPr>
        <w:ind w:left="0" w:firstLine="567"/>
        <w:jc w:val="left"/>
        <w:spacing w:line="360" w:lineRule="auto"/>
        <w:rPr>
          <w:rFonts w:ascii="宋体" w:hAnsi="宋体" w:cs="宋体"/>
          <w:sz w:val="24"/>
          <w:szCs w:val="24"/>
        </w:rPr>
      </w:pPr>
      <w:r>
        <w:rPr>
          <w:rFonts w:hint="eastAsia" w:ascii="宋体" w:hAnsi="宋体" w:cs="宋体"/>
          <w:sz w:val="24"/>
          <w:szCs w:val="24"/>
        </w:rPr>
        <w:t xml:space="preserve">对控制柜进行改造，实现实时远程投屏及控制功能，并能在中控室电脑及管理人员手机上实现远程控制功能；</w:t>
      </w:r>
      <w:r>
        <w:rPr>
          <w:rFonts w:ascii="宋体" w:hAnsi="宋体" w:cs="宋体"/>
          <w:sz w:val="24"/>
          <w:szCs w:val="24"/>
        </w:rPr>
      </w:r>
      <w:r/>
    </w:p>
    <w:p>
      <w:pPr>
        <w:pStyle w:val="733"/>
        <w:ind w:left="210"/>
        <w:jc w:val="left"/>
        <w:spacing w:line="360" w:lineRule="auto"/>
        <w:rPr>
          <w:rFonts w:hint="eastAsia" w:ascii="宋体" w:hAnsi="宋体" w:cs="宋体"/>
          <w:b/>
          <w:sz w:val="24"/>
          <w:szCs w:val="24"/>
        </w:rPr>
      </w:pPr>
      <w:r>
        <w:rPr>
          <w:rFonts w:hint="eastAsia" w:ascii="宋体" w:hAnsi="宋体" w:cs="宋体"/>
          <w:b/>
          <w:sz w:val="24"/>
          <w:szCs w:val="24"/>
        </w:rPr>
        <w:t xml:space="preserve">（四）西巷泵站电动葫芦更换</w:t>
      </w:r>
      <w:r>
        <w:rPr>
          <w:rFonts w:hint="eastAsia" w:ascii="宋体" w:hAnsi="宋体" w:cs="宋体"/>
          <w:b/>
          <w:sz w:val="24"/>
          <w:szCs w:val="24"/>
        </w:rPr>
      </w:r>
      <w:r/>
    </w:p>
    <w:p>
      <w:pPr>
        <w:pStyle w:val="733"/>
        <w:ind w:left="210"/>
        <w:jc w:val="left"/>
        <w:spacing w:line="360" w:lineRule="auto"/>
        <w:rPr>
          <w:rFonts w:hint="eastAsia" w:ascii="宋体" w:hAnsi="宋体" w:cs="宋体"/>
          <w:sz w:val="24"/>
          <w:szCs w:val="24"/>
        </w:rPr>
      </w:pPr>
      <w:r>
        <w:rPr>
          <w:rFonts w:hint="eastAsia" w:ascii="宋体" w:hAnsi="宋体" w:cs="宋体"/>
          <w:sz w:val="24"/>
          <w:szCs w:val="24"/>
        </w:rPr>
        <w:t xml:space="preserve">更换1台1吨电动葫芦，1台2吨电动葫芦，加装接地线和控制装置；</w:t>
      </w:r>
      <w:r/>
    </w:p>
    <w:p>
      <w:pPr>
        <w:pStyle w:val="733"/>
        <w:ind w:left="210"/>
        <w:jc w:val="left"/>
        <w:spacing w:line="360" w:lineRule="auto"/>
        <w:rPr>
          <w:rFonts w:hint="eastAsia" w:ascii="宋体" w:hAnsi="宋体" w:cs="宋体"/>
          <w:b/>
          <w:sz w:val="24"/>
          <w:szCs w:val="24"/>
        </w:rPr>
      </w:pPr>
      <w:r>
        <w:rPr>
          <w:rFonts w:hint="eastAsia" w:ascii="宋体" w:hAnsi="宋体" w:cs="宋体"/>
          <w:b/>
          <w:sz w:val="24"/>
          <w:szCs w:val="24"/>
        </w:rPr>
        <w:t xml:space="preserve">（五）</w:t>
      </w:r>
      <w:r>
        <w:rPr>
          <w:rFonts w:hint="eastAsia" w:ascii="宋体" w:hAnsi="宋体" w:cs="宋体"/>
          <w:b/>
          <w:sz w:val="24"/>
          <w:szCs w:val="24"/>
        </w:rPr>
        <w:t xml:space="preserve">增加流量计</w:t>
      </w:r>
      <w:r>
        <w:rPr>
          <w:rFonts w:hint="eastAsia" w:ascii="宋体" w:hAnsi="宋体" w:cs="宋体"/>
          <w:b/>
          <w:sz w:val="24"/>
          <w:szCs w:val="24"/>
        </w:rPr>
        <w:t xml:space="preserve">（城北大道红杨路泵站）</w:t>
      </w:r>
      <w:r>
        <w:rPr>
          <w:rFonts w:hint="eastAsia" w:ascii="宋体" w:hAnsi="宋体" w:cs="宋体"/>
          <w:b/>
          <w:sz w:val="24"/>
          <w:szCs w:val="24"/>
        </w:rPr>
      </w:r>
      <w:r/>
    </w:p>
    <w:p>
      <w:pPr>
        <w:pStyle w:val="733"/>
        <w:ind w:firstLine="480"/>
        <w:jc w:val="left"/>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技术要求：</w:t>
      </w:r>
      <w:r>
        <w:rPr>
          <w:rFonts w:ascii="宋体" w:hAnsi="宋体" w:cs="宋体"/>
          <w:sz w:val="24"/>
          <w:szCs w:val="24"/>
        </w:rPr>
      </w:r>
      <w:r/>
    </w:p>
    <w:p>
      <w:pPr>
        <w:pStyle w:val="733"/>
        <w:ind w:firstLine="480"/>
        <w:jc w:val="left"/>
        <w:spacing w:line="360" w:lineRule="auto"/>
        <w:rPr>
          <w:rFonts w:ascii="宋体" w:hAnsi="宋体" w:cs="宋体"/>
          <w:sz w:val="24"/>
          <w:szCs w:val="24"/>
        </w:rPr>
      </w:pPr>
      <w:r>
        <w:rPr>
          <w:rFonts w:hint="eastAsia" w:ascii="宋体" w:hAnsi="宋体" w:cs="宋体"/>
          <w:sz w:val="24"/>
          <w:szCs w:val="24"/>
        </w:rPr>
        <w:t xml:space="preserve">增加流量计（含内置485通讯），实现泵房每个出水管每天实时排水量监测并传输至数据库，再累计每个泵站每天一共排水总量，后台根据数据自动保存，</w:t>
      </w:r>
      <w:r>
        <w:rPr>
          <w:rFonts w:hint="eastAsia"/>
          <w:sz w:val="24"/>
          <w:szCs w:val="24"/>
        </w:rPr>
        <w:t xml:space="preserve">按照年月日时分秒的时间格式存储在数据库中，当系统运行时需要用到某一项数据时 系统会从数据库调用这一项数据，根据要求计算并显示到监控画面中去。当需要查询每台数据时，也可以累计数剧报表查询，指定日期数据库中的数据，显示到画面表格中去，并可以以excel的格式输出可打印；</w:t>
      </w:r>
      <w:r>
        <w:rPr>
          <w:rFonts w:hint="eastAsia" w:ascii="宋体" w:hAnsi="宋体" w:cs="宋体"/>
          <w:sz w:val="24"/>
          <w:szCs w:val="24"/>
        </w:rPr>
        <w:t xml:space="preserve">在中控室大屏中显示数值。</w:t>
      </w:r>
      <w:r>
        <w:rPr>
          <w:rFonts w:ascii="宋体" w:hAnsi="宋体" w:cs="宋体"/>
          <w:sz w:val="24"/>
          <w:szCs w:val="24"/>
        </w:rPr>
      </w:r>
      <w:r/>
    </w:p>
    <w:p>
      <w:pPr>
        <w:pStyle w:val="733"/>
        <w:ind w:left="630"/>
        <w:jc w:val="left"/>
        <w:spacing w:line="360" w:lineRule="auto"/>
        <w:rPr>
          <w:rFonts w:ascii="宋体" w:hAnsi="宋体" w:cs="宋体"/>
          <w:sz w:val="24"/>
          <w:szCs w:val="24"/>
        </w:rPr>
      </w:pPr>
      <w:r>
        <w:rPr>
          <w:rFonts w:hint="eastAsia" w:ascii="宋体" w:hAnsi="宋体" w:cs="宋体"/>
          <w:sz w:val="24"/>
          <w:szCs w:val="24"/>
        </w:rPr>
        <w:t xml:space="preserve">2.施工要求：</w:t>
      </w:r>
      <w:r>
        <w:rPr>
          <w:rFonts w:ascii="宋体" w:hAnsi="宋体" w:cs="宋体"/>
          <w:sz w:val="24"/>
          <w:szCs w:val="24"/>
        </w:rPr>
      </w:r>
      <w:r/>
    </w:p>
    <w:p>
      <w:pPr>
        <w:pStyle w:val="733"/>
        <w:numPr>
          <w:ilvl w:val="0"/>
          <w:numId w:val="18"/>
        </w:numPr>
        <w:ind w:firstLine="567"/>
        <w:jc w:val="left"/>
        <w:spacing w:line="360" w:lineRule="auto"/>
        <w:rPr>
          <w:rFonts w:ascii="宋体" w:hAnsi="宋体" w:cs="宋体"/>
          <w:sz w:val="24"/>
          <w:szCs w:val="24"/>
        </w:rPr>
      </w:pPr>
      <w:r>
        <w:rPr>
          <w:rFonts w:hint="eastAsia" w:ascii="宋体" w:hAnsi="宋体" w:cs="宋体"/>
          <w:sz w:val="24"/>
          <w:szCs w:val="24"/>
        </w:rPr>
        <w:t xml:space="preserve">现场4台水泵，出水管为DN300；流量计分别安装在每台水泵的出水管道上，位置有施工单位根据实际情况确认，满足技术要求，无安全隐患。</w:t>
      </w:r>
      <w:r>
        <w:rPr>
          <w:rFonts w:ascii="宋体" w:hAnsi="宋体" w:cs="宋体"/>
          <w:sz w:val="24"/>
          <w:szCs w:val="24"/>
        </w:rPr>
      </w:r>
      <w:r/>
    </w:p>
    <w:p>
      <w:pPr>
        <w:pStyle w:val="733"/>
        <w:numPr>
          <w:ilvl w:val="0"/>
          <w:numId w:val="18"/>
        </w:numPr>
        <w:ind w:firstLine="567"/>
        <w:jc w:val="left"/>
        <w:spacing w:line="360" w:lineRule="auto"/>
        <w:rPr>
          <w:rFonts w:ascii="宋体" w:hAnsi="宋体" w:cs="宋体"/>
          <w:sz w:val="24"/>
          <w:szCs w:val="24"/>
        </w:rPr>
      </w:pPr>
      <w:r>
        <w:rPr>
          <w:rFonts w:hint="eastAsia" w:ascii="宋体" w:hAnsi="宋体" w:cs="宋体"/>
          <w:sz w:val="24"/>
          <w:szCs w:val="24"/>
        </w:rPr>
        <w:t xml:space="preserve">增加的设备为对夹式管道流量计，安装必须牢固，防止设备长时间运行后出现松动或滑落。</w:t>
      </w:r>
      <w:r>
        <w:rPr>
          <w:rFonts w:ascii="宋体" w:hAnsi="宋体" w:cs="宋体"/>
          <w:sz w:val="24"/>
          <w:szCs w:val="24"/>
        </w:rPr>
      </w:r>
      <w:r/>
    </w:p>
    <w:p>
      <w:pPr>
        <w:pStyle w:val="733"/>
        <w:numPr>
          <w:ilvl w:val="0"/>
          <w:numId w:val="18"/>
        </w:numPr>
        <w:ind w:firstLine="567"/>
        <w:jc w:val="left"/>
        <w:spacing w:line="360" w:lineRule="auto"/>
        <w:rPr>
          <w:rFonts w:ascii="宋体" w:hAnsi="宋体" w:cs="宋体"/>
          <w:sz w:val="24"/>
          <w:szCs w:val="24"/>
        </w:rPr>
      </w:pPr>
      <w:r>
        <w:rPr>
          <w:rFonts w:hint="eastAsia" w:ascii="宋体" w:hAnsi="宋体" w:cs="宋体"/>
          <w:sz w:val="24"/>
          <w:szCs w:val="24"/>
        </w:rPr>
        <w:t xml:space="preserve">电源及信号线需套管固定处理，线路走向不能影响其他设备。</w:t>
      </w:r>
      <w:r>
        <w:rPr>
          <w:rFonts w:ascii="宋体" w:hAnsi="宋体" w:cs="宋体"/>
          <w:sz w:val="24"/>
          <w:szCs w:val="24"/>
        </w:rPr>
      </w:r>
      <w:r/>
    </w:p>
    <w:p>
      <w:pPr>
        <w:pStyle w:val="733"/>
        <w:numPr>
          <w:ilvl w:val="0"/>
          <w:numId w:val="18"/>
        </w:numPr>
        <w:ind w:firstLine="567"/>
        <w:jc w:val="left"/>
        <w:spacing w:line="360" w:lineRule="auto"/>
        <w:rPr>
          <w:rFonts w:ascii="宋体" w:hAnsi="宋体" w:cs="宋体"/>
          <w:sz w:val="24"/>
          <w:szCs w:val="24"/>
        </w:rPr>
      </w:pPr>
      <w:r>
        <w:rPr>
          <w:rFonts w:hint="eastAsia" w:ascii="宋体" w:hAnsi="宋体" w:cs="宋体"/>
          <w:sz w:val="24"/>
          <w:szCs w:val="24"/>
        </w:rPr>
        <w:t xml:space="preserve">信号线接至现场PLC控制柜内。</w:t>
      </w:r>
      <w:r>
        <w:rPr>
          <w:rFonts w:ascii="宋体" w:hAnsi="宋体" w:cs="宋体"/>
          <w:sz w:val="24"/>
          <w:szCs w:val="24"/>
        </w:rPr>
      </w:r>
      <w:r/>
    </w:p>
    <w:p>
      <w:pPr>
        <w:pStyle w:val="733"/>
        <w:numPr>
          <w:ilvl w:val="0"/>
          <w:numId w:val="18"/>
        </w:numPr>
        <w:ind w:firstLine="567"/>
        <w:jc w:val="left"/>
        <w:spacing w:line="360" w:lineRule="auto"/>
        <w:rPr>
          <w:rFonts w:ascii="宋体" w:hAnsi="宋体" w:cs="宋体"/>
          <w:b/>
          <w:sz w:val="24"/>
          <w:szCs w:val="24"/>
        </w:rPr>
      </w:pPr>
      <w:r>
        <w:rPr>
          <w:rFonts w:hint="eastAsia" w:ascii="宋体" w:hAnsi="宋体" w:cs="宋体"/>
          <w:b/>
          <w:sz w:val="24"/>
          <w:szCs w:val="24"/>
        </w:rPr>
        <w:t xml:space="preserve">泵池深度12米，施工时需做好高空作业的安全措施，避免发生意外。</w:t>
      </w:r>
      <w:r>
        <w:rPr>
          <w:rFonts w:hint="eastAsia" w:ascii="宋体" w:hAnsi="宋体" w:cs="宋体"/>
          <w:b/>
          <w:sz w:val="24"/>
          <w:szCs w:val="24"/>
        </w:rPr>
        <w:t xml:space="preserve">在施工过程中，</w:t>
      </w:r>
      <w:r>
        <w:rPr>
          <w:rFonts w:hint="eastAsia" w:ascii="宋体" w:hAnsi="宋体" w:cs="宋体"/>
          <w:b/>
          <w:sz w:val="24"/>
          <w:szCs w:val="24"/>
        </w:rPr>
        <w:t xml:space="preserve">人员发生意外，与采购人无关，一切由中标单位负责。</w:t>
      </w:r>
      <w:r>
        <w:rPr>
          <w:rFonts w:ascii="宋体" w:hAnsi="宋体" w:cs="宋体"/>
          <w:b/>
          <w:sz w:val="24"/>
          <w:szCs w:val="24"/>
        </w:rPr>
      </w:r>
      <w:r/>
    </w:p>
    <w:p>
      <w:pPr>
        <w:pStyle w:val="733"/>
        <w:ind w:firstLine="420"/>
        <w:spacing w:line="360" w:lineRule="auto"/>
        <w:rPr>
          <w:rFonts w:hint="eastAsia" w:ascii="宋体" w:hAnsi="宋体"/>
          <w:b/>
          <w:bCs/>
          <w:sz w:val="24"/>
          <w:szCs w:val="24"/>
        </w:rPr>
      </w:pPr>
      <w:r>
        <w:rPr>
          <w:rFonts w:hint="eastAsia" w:ascii="宋体" w:hAnsi="宋体"/>
          <w:b/>
          <w:bCs/>
          <w:sz w:val="24"/>
          <w:szCs w:val="24"/>
        </w:rPr>
        <w:t xml:space="preserve">（六）</w:t>
      </w:r>
      <w:r>
        <w:rPr>
          <w:rFonts w:hint="eastAsia" w:ascii="宋体" w:hAnsi="宋体"/>
          <w:b/>
          <w:bCs/>
          <w:sz w:val="24"/>
          <w:szCs w:val="24"/>
        </w:rPr>
        <w:t xml:space="preserve">采购清单：</w:t>
      </w:r>
      <w:r/>
    </w:p>
    <w:tbl>
      <w:tblPr>
        <w:tblW w:w="5191" w:type="pct"/>
        <w:tblInd w:w="-348" w:type="dxa"/>
        <w:tblLayout w:type="autofit"/>
        <w:tblCellMar>
          <w:left w:w="108" w:type="dxa"/>
          <w:top w:w="0" w:type="dxa"/>
          <w:right w:w="108" w:type="dxa"/>
          <w:bottom w:w="0" w:type="dxa"/>
        </w:tblCellMar>
        <w:tblLook w:val="04A0" w:firstRow="1" w:lastRow="0" w:firstColumn="1" w:lastColumn="0" w:noHBand="0" w:noVBand="1"/>
      </w:tblPr>
      <w:tblGrid>
        <w:gridCol w:w="1088"/>
        <w:gridCol w:w="2438"/>
        <w:gridCol w:w="4062"/>
        <w:gridCol w:w="897"/>
        <w:gridCol w:w="862"/>
      </w:tblGrid>
      <w:tr>
        <w:trPr>
          <w:trHeight w:val="48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序号</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设备名称</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规格尺寸及参数</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单位</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数量</w:t>
            </w:r>
            <w:r>
              <w:rPr>
                <w:rFonts w:hint="eastAsia" w:ascii="宋体" w:hAnsi="宋体" w:cs="宋体"/>
                <w:b/>
                <w:bCs/>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一</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3475"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控制柜断电自动合闸改造，配电房12个、泵房5个</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断相保护器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工作电压380V，50HZ,1组转换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控制器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额定电流：≥63A</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保险丝</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额定电流：≥2-125A，额定电压：380-500VAC</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中间继电器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额定电流：≥3A，额定电压DC24V/AC220V</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34</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断路器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额定电流：170-400A   PC级3P</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接触器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额定电流：10-630A  额定工作电压：≤690V</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双电源转换开关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额定电流：≥63A，PC级4P</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8</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远程控制改造</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PLC控制柜</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9</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不间断电源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ups  c3k</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电压检测仪（进出线）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ACI-T-500V-1-RS485-I</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24</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监控改造</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ascii="宋体" w:hAnsi="宋体" w:cs="宋体"/>
                <w:sz w:val="20"/>
              </w:rPr>
            </w:pPr>
            <w:r>
              <w:rPr>
                <w:rFonts w:hint="eastAsia" w:ascii="宋体" w:hAnsi="宋体" w:cs="宋体"/>
                <w:sz w:val="20"/>
                <w:lang w:bidi="ar"/>
              </w:rPr>
              <w:t xml:space="preserve">增加摄像头，接入远程系统</w:t>
            </w:r>
            <w:r>
              <w:rPr>
                <w:rFonts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电源线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BV2.5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50</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穿线管</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PVC</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50</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二</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3475"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回转格栅机修缮及更换6台</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304不锈钢齿耙更换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节距100mm，B=25mm</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片</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60</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304不锈钢撑杆更换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钢管组合件（Ø42mm）</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根</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60</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304不锈钢链条更换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节距100mm</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162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304不锈钢丝绳更换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现场测量</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60</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下导轮更换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非标准件</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上导轮更换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非标准件</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主动轴承更换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UCP213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8</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从动轴承更换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UCP213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9</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回转轨道整形，加固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扁钢及方钢管组合加工件</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减速机配件更换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FAF68-2.2KW</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水上部件油漆</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防锈漆二遍、面漆二遍</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驱动电机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IP55、2.2KW</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螺旋式输送机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WLS320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接触器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NXC-32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高压水枪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可编程逻辑控制器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控制柜改造</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rPr>
                <w:rFonts w:hint="eastAsia" w:ascii="宋体" w:hAnsi="宋体" w:cs="宋体"/>
                <w:b/>
                <w:bCs/>
                <w:sz w:val="20"/>
              </w:rPr>
            </w:pP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三</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3475"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发电机组更换及线路改造4台</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r>
      <w:tr>
        <w:trPr>
          <w:trHeight w:val="312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ascii="宋体" w:hAnsi="宋体" w:cs="仿宋"/>
                <w:b/>
                <w:bCs/>
                <w:sz w:val="24"/>
                <w:szCs w:val="24"/>
              </w:rPr>
              <w:t xml:space="preserve">★</w:t>
            </w:r>
            <w:r>
              <w:rPr>
                <w:rFonts w:hint="eastAsia" w:ascii="宋体" w:hAnsi="宋体" w:cs="宋体"/>
                <w:b/>
                <w:bCs/>
                <w:sz w:val="20"/>
                <w:lang w:bidi="ar"/>
              </w:rPr>
              <w:t xml:space="preserve">1（核心产品）</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发电机组</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1、主用功率300KW，最大功率：330KW</w:t>
              <w:br w:type="textWrapping" w:clear="all"/>
              <w:t xml:space="preserve">2、开架式整机包括柴油发动机、交流发电机</w:t>
              <w:br w:type="textWrapping" w:clear="all"/>
              <w:t xml:space="preserve">3、含散热系统、控制系统、输出配电柜等其他附件；</w:t>
              <w:br w:type="textWrapping" w:clear="all"/>
              <w:t xml:space="preserve">4、在市电跳闸后，发电机组延时</w:t>
            </w:r>
            <w:r>
              <w:rPr>
                <w:rFonts w:hint="eastAsia" w:ascii="宋体" w:hAnsi="宋体" w:cs="宋体"/>
                <w:sz w:val="20"/>
                <w:lang w:bidi="ar"/>
              </w:rPr>
              <w:t xml:space="preserve">3</w:t>
            </w:r>
            <w:r>
              <w:rPr>
                <w:rFonts w:hint="eastAsia" w:ascii="宋体" w:hAnsi="宋体" w:cs="宋体"/>
                <w:sz w:val="20"/>
                <w:lang w:bidi="ar"/>
              </w:rPr>
              <w:t xml:space="preserve">-</w:t>
            </w:r>
            <w:r>
              <w:rPr>
                <w:rFonts w:hint="eastAsia" w:ascii="宋体" w:hAnsi="宋体" w:cs="宋体"/>
                <w:sz w:val="20"/>
                <w:lang w:bidi="ar"/>
              </w:rPr>
              <w:t xml:space="preserve">5</w:t>
            </w:r>
            <w:r>
              <w:rPr>
                <w:rFonts w:hint="eastAsia" w:ascii="宋体" w:hAnsi="宋体" w:cs="宋体"/>
                <w:sz w:val="20"/>
                <w:lang w:bidi="ar"/>
              </w:rPr>
              <w:t xml:space="preserve">分钟后自动启动、自动切换双电源供电；在中控室能远程操作发电机组的启停（远程系统需在原有的PLC控制柜及中控系统里面增加程序）；</w:t>
              <w:br w:type="textWrapping" w:clear="all"/>
              <w:t xml:space="preserve">5、机组显示油量，在油量低的时候，自动供油。增加一套供油系统，在中控系统中显示对应泵站的机组油量。</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电缆线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三相四线，火线185平方</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电缆线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95平方</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90</w:t>
            </w:r>
            <w:r>
              <w:rPr>
                <w:rFonts w:hint="eastAsia" w:ascii="宋体" w:hAnsi="宋体" w:cs="宋体"/>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远程控制柜改造</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控制信号传输到指挥大厅，实现电脑手机远程控制功能</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项</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辅助材料</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四</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3475"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泵站电动葫芦更换</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环链电动葫芦</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1吨、13米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环链电动葫芦</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2吨、13米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加装接地线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控制手柄</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63B</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操作规程标牌</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处</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五</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3475"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增加流量计及远程数据传输</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超声波流量计</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HXWP-TUF2000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电源线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2*1.5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50</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穿线管</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PVC</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50</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30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远程控制改造</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2172"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PLC</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r>
      <w:tr>
        <w:trPr>
          <w:trHeight w:val="360"/>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六</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3475"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合计（一+二+三+四+五）</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r>
    </w:tbl>
    <w:p>
      <w:pPr>
        <w:pStyle w:val="733"/>
        <w:ind w:firstLine="420"/>
        <w:spacing w:line="360" w:lineRule="auto"/>
        <w:rPr>
          <w:rFonts w:hint="eastAsia" w:ascii="宋体" w:hAnsi="宋体" w:cs="黑体"/>
          <w:b/>
          <w:bCs/>
          <w:sz w:val="24"/>
          <w:szCs w:val="24"/>
        </w:rPr>
      </w:pPr>
      <w:r>
        <w:rPr>
          <w:rFonts w:hint="eastAsia" w:ascii="宋体" w:hAnsi="宋体" w:cs="黑体"/>
          <w:b/>
          <w:bCs/>
          <w:sz w:val="24"/>
          <w:szCs w:val="24"/>
        </w:rPr>
        <w:t xml:space="preserve">（七）</w:t>
      </w:r>
      <w:r>
        <w:rPr>
          <w:rFonts w:hint="eastAsia" w:ascii="宋体" w:hAnsi="宋体" w:cs="黑体"/>
          <w:b/>
          <w:bCs/>
          <w:sz w:val="24"/>
          <w:szCs w:val="24"/>
        </w:rPr>
        <w:t xml:space="preserve">设备参数要求：</w:t>
      </w:r>
      <w:r/>
    </w:p>
    <w:p>
      <w:pPr>
        <w:pStyle w:val="819"/>
        <w:ind w:firstLine="480"/>
        <w:jc w:val="left"/>
        <w:spacing w:line="360" w:lineRule="auto"/>
        <w:rPr>
          <w:rFonts w:hAnsi="宋体" w:cs="仿宋"/>
          <w:sz w:val="24"/>
          <w:szCs w:val="24"/>
        </w:rPr>
      </w:pPr>
      <w:r>
        <w:rPr>
          <w:rFonts w:hAnsi="宋体" w:cs="仿宋"/>
          <w:sz w:val="24"/>
          <w:szCs w:val="24"/>
        </w:rPr>
        <w:t xml:space="preserve">发电机组（含配电柜，控制柜，软启动改造）采购要求</w:t>
      </w:r>
      <w:r/>
    </w:p>
    <w:p>
      <w:pPr>
        <w:pStyle w:val="819"/>
        <w:ind w:firstLine="480"/>
        <w:jc w:val="left"/>
        <w:spacing w:line="360" w:lineRule="auto"/>
        <w:rPr>
          <w:rFonts w:hAnsi="宋体" w:cs="仿宋"/>
          <w:sz w:val="24"/>
          <w:szCs w:val="24"/>
        </w:rPr>
      </w:pPr>
      <w:r>
        <w:rPr>
          <w:rFonts w:hint="eastAsia" w:hAnsi="宋体" w:cs="仿宋"/>
          <w:sz w:val="24"/>
          <w:szCs w:val="24"/>
        </w:rPr>
        <w:t xml:space="preserve">1.</w:t>
      </w:r>
      <w:r>
        <w:rPr>
          <w:rFonts w:hAnsi="宋体" w:cs="仿宋"/>
          <w:sz w:val="24"/>
          <w:szCs w:val="24"/>
        </w:rPr>
        <w:t xml:space="preserve">采购标的需实现的功能或目标以及为落实政府采购政策需满足的要求</w:t>
      </w:r>
      <w:r/>
    </w:p>
    <w:p>
      <w:pPr>
        <w:pStyle w:val="819"/>
        <w:ind w:firstLine="480"/>
        <w:jc w:val="left"/>
        <w:spacing w:line="360" w:lineRule="auto"/>
        <w:rPr>
          <w:rFonts w:hAnsi="宋体" w:cs="仿宋"/>
          <w:sz w:val="24"/>
          <w:szCs w:val="24"/>
        </w:rPr>
      </w:pPr>
      <w:r>
        <w:rPr>
          <w:rFonts w:hAnsi="宋体" w:cs="仿宋"/>
          <w:sz w:val="24"/>
          <w:szCs w:val="24"/>
        </w:rPr>
        <w:t xml:space="preserve">1</w:t>
      </w:r>
      <w:r>
        <w:rPr>
          <w:rFonts w:hint="eastAsia" w:hAnsi="宋体" w:cs="仿宋"/>
          <w:sz w:val="24"/>
          <w:szCs w:val="24"/>
        </w:rPr>
        <w:t xml:space="preserve">.1</w:t>
      </w:r>
      <w:r>
        <w:rPr>
          <w:rFonts w:hAnsi="宋体" w:cs="仿宋"/>
          <w:sz w:val="24"/>
          <w:szCs w:val="24"/>
        </w:rPr>
        <w:t xml:space="preserve">本项目采购的货物主要用于采购人的泵房日常运转、应急保障工作；</w:t>
      </w:r>
      <w:r/>
    </w:p>
    <w:p>
      <w:pPr>
        <w:pStyle w:val="819"/>
        <w:ind w:firstLine="480"/>
        <w:jc w:val="left"/>
        <w:spacing w:line="360" w:lineRule="auto"/>
        <w:rPr>
          <w:rFonts w:hAnsi="宋体" w:cs="仿宋"/>
          <w:sz w:val="24"/>
          <w:szCs w:val="24"/>
        </w:rPr>
      </w:pPr>
      <w:r>
        <w:rPr>
          <w:rFonts w:hint="eastAsia" w:hAnsi="宋体" w:cs="仿宋"/>
          <w:sz w:val="24"/>
          <w:szCs w:val="24"/>
        </w:rPr>
        <w:t xml:space="preserve">1.</w:t>
      </w:r>
      <w:r>
        <w:rPr>
          <w:rFonts w:hAnsi="宋体" w:cs="仿宋"/>
          <w:sz w:val="24"/>
          <w:szCs w:val="24"/>
        </w:rPr>
        <w:t xml:space="preserve">2投标供应商须将货物按照采购人要求保质保量及时送货到指定地点；</w:t>
      </w:r>
      <w:r/>
    </w:p>
    <w:p>
      <w:pPr>
        <w:pStyle w:val="819"/>
        <w:ind w:firstLine="480"/>
        <w:jc w:val="left"/>
        <w:spacing w:line="360" w:lineRule="auto"/>
        <w:rPr>
          <w:rFonts w:hAnsi="宋体" w:cs="仿宋"/>
          <w:sz w:val="24"/>
          <w:szCs w:val="24"/>
        </w:rPr>
      </w:pPr>
      <w:r>
        <w:rPr>
          <w:rFonts w:hint="eastAsia" w:hAnsi="宋体" w:cs="仿宋"/>
          <w:sz w:val="24"/>
          <w:szCs w:val="24"/>
        </w:rPr>
        <w:t xml:space="preserve">2.</w:t>
      </w:r>
      <w:r>
        <w:rPr>
          <w:rFonts w:hAnsi="宋体" w:cs="仿宋"/>
          <w:sz w:val="24"/>
          <w:szCs w:val="24"/>
        </w:rPr>
        <w:t xml:space="preserve">采购标的需执行的国家相关标准、行业标准、地方标准或者其他标准、规范</w:t>
      </w:r>
      <w:r>
        <w:rPr>
          <w:rFonts w:hAnsi="宋体" w:cs="仿宋"/>
          <w:sz w:val="24"/>
          <w:szCs w:val="24"/>
        </w:rPr>
        <w:t xml:space="preserve">，</w:t>
      </w:r>
      <w:r>
        <w:rPr>
          <w:rFonts w:hAnsi="宋体" w:cs="仿宋"/>
          <w:sz w:val="24"/>
          <w:szCs w:val="24"/>
        </w:rPr>
        <w:t xml:space="preserve">符合内燃机驱动的交流发电机组</w:t>
      </w:r>
      <w:r/>
    </w:p>
    <w:p>
      <w:pPr>
        <w:pStyle w:val="819"/>
        <w:ind w:firstLine="480"/>
        <w:jc w:val="left"/>
        <w:spacing w:line="360" w:lineRule="auto"/>
        <w:rPr>
          <w:rFonts w:hAnsi="宋体" w:cs="仿宋"/>
          <w:sz w:val="24"/>
          <w:szCs w:val="24"/>
        </w:rPr>
      </w:pPr>
      <w:r>
        <w:rPr>
          <w:rFonts w:hAnsi="宋体" w:cs="仿宋"/>
          <w:sz w:val="24"/>
          <w:szCs w:val="24"/>
        </w:rPr>
        <w:t xml:space="preserve">GB/T 2820-2022），(ISO8528 1:2005)相关标准；</w:t>
      </w:r>
      <w:r/>
    </w:p>
    <w:p>
      <w:pPr>
        <w:pStyle w:val="819"/>
        <w:ind w:firstLine="480"/>
        <w:jc w:val="left"/>
        <w:spacing w:line="360" w:lineRule="auto"/>
        <w:rPr>
          <w:rFonts w:hAnsi="宋体" w:cs="仿宋"/>
          <w:sz w:val="24"/>
          <w:szCs w:val="24"/>
        </w:rPr>
      </w:pPr>
      <w:r>
        <w:rPr>
          <w:rFonts w:hAnsi="宋体" w:cs="仿宋"/>
          <w:sz w:val="24"/>
          <w:szCs w:val="24"/>
        </w:rPr>
        <w:t xml:space="preserve">GBJ87《工业企业噪声控制设计规范》，</w:t>
      </w:r>
      <w:r/>
    </w:p>
    <w:p>
      <w:pPr>
        <w:pStyle w:val="819"/>
        <w:ind w:firstLine="480"/>
        <w:jc w:val="left"/>
        <w:spacing w:line="360" w:lineRule="auto"/>
        <w:rPr>
          <w:rFonts w:hAnsi="宋体" w:cs="仿宋"/>
          <w:sz w:val="24"/>
          <w:szCs w:val="24"/>
        </w:rPr>
      </w:pPr>
      <w:r>
        <w:rPr>
          <w:rFonts w:hAnsi="宋体" w:cs="仿宋"/>
          <w:sz w:val="24"/>
          <w:szCs w:val="24"/>
        </w:rPr>
        <w:t xml:space="preserve">GB/T20136-2006《内燃机电站通用试验方法》</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采购标的需满足的质量、安全、技术规格、物理特性等要求 柴油发电机组（4台）</w:t>
      </w:r>
      <w:r/>
    </w:p>
    <w:p>
      <w:pPr>
        <w:pStyle w:val="819"/>
        <w:ind w:firstLine="480"/>
        <w:jc w:val="left"/>
        <w:spacing w:line="360" w:lineRule="auto"/>
        <w:rPr>
          <w:rFonts w:hAnsi="宋体" w:cs="仿宋"/>
          <w:sz w:val="24"/>
          <w:szCs w:val="24"/>
        </w:rPr>
      </w:pPr>
      <w:r>
        <w:rPr>
          <w:rFonts w:hAnsi="宋体" w:cs="仿宋"/>
          <w:sz w:val="24"/>
          <w:szCs w:val="24"/>
        </w:rPr>
        <w:t xml:space="preserve">发电机组要求:</w:t>
      </w:r>
      <w:r>
        <w:rPr>
          <w:rFonts w:hAnsi="宋体" w:cs="仿宋"/>
          <w:b/>
          <w:sz w:val="24"/>
          <w:szCs w:val="24"/>
        </w:rPr>
        <w:t xml:space="preserve">原厂整机，不接受贴牌以及OEM组装产品；</w:t>
      </w:r>
      <w:r>
        <w:rPr>
          <w:rFonts w:hAnsi="宋体" w:cs="仿宋"/>
          <w:sz w:val="24"/>
          <w:szCs w:val="24"/>
        </w:rPr>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1</w:t>
      </w:r>
      <w:r>
        <w:rPr>
          <w:rFonts w:hint="eastAsia" w:hAnsi="宋体" w:cs="仿宋"/>
          <w:sz w:val="24"/>
          <w:szCs w:val="24"/>
        </w:rPr>
        <w:t xml:space="preserve">.</w:t>
      </w:r>
      <w:r>
        <w:rPr>
          <w:rFonts w:hAnsi="宋体" w:cs="仿宋"/>
          <w:sz w:val="24"/>
          <w:szCs w:val="24"/>
        </w:rPr>
        <w:t xml:space="preserve">发电机组规格：常用功率≥300kw，紧急功率≥330kw；</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2.型式：开架机式机组；</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3.额定频率：50Hz；</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4.额定电压：400V；</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5.功率因素：0.8；</w:t>
      </w:r>
      <w:r/>
    </w:p>
    <w:p>
      <w:pPr>
        <w:pStyle w:val="819"/>
        <w:ind w:firstLine="480"/>
        <w:jc w:val="left"/>
        <w:spacing w:line="360" w:lineRule="auto"/>
      </w:pPr>
      <w:r>
        <w:rPr>
          <w:rFonts w:hint="eastAsia" w:hAnsi="宋体" w:cs="仿宋"/>
          <w:sz w:val="24"/>
          <w:szCs w:val="24"/>
        </w:rPr>
        <w:t xml:space="preserve">3.</w:t>
      </w:r>
      <w:r>
        <w:rPr>
          <w:rFonts w:hint="eastAsia" w:hAnsi="宋体" w:cs="仿宋"/>
          <w:sz w:val="24"/>
          <w:szCs w:val="24"/>
        </w:rPr>
        <w:t xml:space="preserve">6</w:t>
      </w:r>
      <w:r>
        <w:rPr>
          <w:rFonts w:hAnsi="宋体" w:cs="仿宋"/>
          <w:sz w:val="24"/>
          <w:szCs w:val="24"/>
        </w:rPr>
        <w:t xml:space="preserve">.</w:t>
      </w:r>
      <w:r>
        <w:rPr>
          <w:rFonts w:hint="eastAsia" w:hAnsi="宋体" w:cs="仿宋"/>
          <w:sz w:val="24"/>
          <w:szCs w:val="24"/>
        </w:rPr>
        <w:t xml:space="preserve">启动性能</w:t>
      </w:r>
      <w:r>
        <w:rPr>
          <w:rFonts w:hAnsi="宋体" w:cs="仿宋"/>
          <w:sz w:val="24"/>
          <w:szCs w:val="24"/>
        </w:rPr>
        <w:t xml:space="preserve">：机组在常温(</w:t>
      </w:r>
      <w:r>
        <w:rPr>
          <w:rFonts w:hint="eastAsia" w:hAnsi="宋体" w:cs="仿宋"/>
          <w:sz w:val="24"/>
          <w:szCs w:val="24"/>
        </w:rPr>
        <w:t xml:space="preserve">≥</w:t>
      </w:r>
      <w:r>
        <w:rPr>
          <w:rFonts w:hAnsi="宋体" w:cs="仿宋"/>
          <w:sz w:val="24"/>
          <w:szCs w:val="24"/>
        </w:rPr>
        <w:t xml:space="preserve">5℃)下经</w:t>
      </w:r>
      <w:r>
        <w:rPr>
          <w:rFonts w:hint="eastAsia" w:hAnsi="宋体" w:cs="仿宋"/>
          <w:sz w:val="24"/>
          <w:szCs w:val="24"/>
        </w:rPr>
        <w:t xml:space="preserve">小于三</w:t>
      </w:r>
      <w:r>
        <w:rPr>
          <w:rFonts w:hAnsi="宋体" w:cs="仿宋"/>
          <w:sz w:val="24"/>
          <w:szCs w:val="24"/>
        </w:rPr>
        <w:t xml:space="preserve">次</w:t>
      </w:r>
      <w:r>
        <w:rPr>
          <w:rFonts w:hint="eastAsia" w:hAnsi="宋体" w:cs="仿宋"/>
          <w:sz w:val="24"/>
          <w:szCs w:val="24"/>
        </w:rPr>
        <w:t xml:space="preserve">(含三次)</w:t>
      </w:r>
      <w:r>
        <w:rPr>
          <w:rFonts w:hAnsi="宋体" w:cs="仿宋"/>
          <w:sz w:val="24"/>
          <w:szCs w:val="24"/>
        </w:rPr>
        <w:t xml:space="preserve">启动应能成功，两次启动的时间间隔应小于20</w:t>
      </w:r>
      <w:r>
        <w:rPr>
          <w:rFonts w:hint="eastAsia" w:hAnsi="宋体" w:cs="仿宋"/>
          <w:sz w:val="24"/>
          <w:szCs w:val="24"/>
        </w:rPr>
        <w:t xml:space="preserve">秒；</w:t>
      </w:r>
      <w:r>
        <w:rPr>
          <w:rFonts w:hAnsi="宋体" w:cs="仿宋"/>
          <w:sz w:val="24"/>
          <w:szCs w:val="24"/>
        </w:rPr>
        <w:t xml:space="preserve">启动成功后应能在</w:t>
      </w:r>
      <w:r>
        <w:rPr>
          <w:rFonts w:hint="eastAsia" w:hAnsi="宋体" w:cs="仿宋"/>
          <w:sz w:val="24"/>
          <w:szCs w:val="24"/>
        </w:rPr>
        <w:t xml:space="preserve">1分钟内带额定负载运行。</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int="eastAsia" w:hAnsi="宋体" w:cs="仿宋"/>
          <w:sz w:val="24"/>
          <w:szCs w:val="24"/>
        </w:rPr>
        <w:t xml:space="preserve">7</w:t>
      </w:r>
      <w:r>
        <w:rPr>
          <w:rFonts w:hAnsi="宋体" w:cs="仿宋"/>
          <w:sz w:val="24"/>
          <w:szCs w:val="24"/>
        </w:rPr>
        <w:t xml:space="preserve">.</w:t>
      </w:r>
      <w:r>
        <w:rPr>
          <w:rFonts w:hint="eastAsia" w:hAnsi="宋体" w:cs="仿宋"/>
          <w:sz w:val="24"/>
          <w:szCs w:val="24"/>
        </w:rPr>
        <w:t xml:space="preserve">电压调整范围：在额定功率因数、额定频率时， 机组从空载到额定负载，励磁电流可调节的发电机输出电压的可调节范围应≥±5%额定电压</w:t>
      </w:r>
      <w:r>
        <w:rPr>
          <w:rFonts w:hint="eastAsia" w:hAnsi="宋体" w:cs="仿宋"/>
          <w:sz w:val="24"/>
          <w:szCs w:val="24"/>
        </w:rPr>
        <w:t xml:space="preserve">。</w:t>
      </w:r>
      <w:r>
        <w:rPr>
          <w:rFonts w:hAnsi="宋体" w:cs="仿宋"/>
          <w:sz w:val="24"/>
          <w:szCs w:val="24"/>
        </w:rPr>
      </w:r>
      <w:r/>
    </w:p>
    <w:p>
      <w:pPr>
        <w:pStyle w:val="819"/>
        <w:ind w:firstLine="480"/>
        <w:jc w:val="left"/>
        <w:spacing w:line="360" w:lineRule="auto"/>
        <w:rPr>
          <w:rFonts w:hint="eastAsia" w:hAnsi="宋体" w:cs="仿宋"/>
          <w:sz w:val="24"/>
          <w:szCs w:val="24"/>
        </w:rPr>
      </w:pPr>
      <w:r>
        <w:rPr>
          <w:rFonts w:hint="eastAsia" w:hAnsi="宋体" w:cs="仿宋"/>
          <w:sz w:val="24"/>
          <w:szCs w:val="24"/>
        </w:rPr>
        <w:t xml:space="preserve">3.</w:t>
      </w:r>
      <w:r>
        <w:rPr>
          <w:rFonts w:hint="eastAsia" w:hAnsi="宋体" w:cs="仿宋"/>
          <w:sz w:val="24"/>
          <w:szCs w:val="24"/>
        </w:rPr>
        <w:t xml:space="preserve">8.稳态电压偏差：从空载渐次加载至额定负载的25%,50%,75%,100%，再将负载按此等级由100%逐渐减至空载，各级负载下的频率和功率因数均为额定值，稳态电压偏差应≤±1%。</w:t>
      </w:r>
      <w:r>
        <w:rPr>
          <w:rFonts w:hint="eastAsia" w:hAnsi="宋体" w:cs="仿宋"/>
          <w:sz w:val="24"/>
          <w:szCs w:val="24"/>
        </w:rPr>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int="eastAsia" w:hAnsi="宋体" w:cs="仿宋"/>
          <w:sz w:val="24"/>
          <w:szCs w:val="24"/>
        </w:rPr>
        <w:t xml:space="preserve">9</w:t>
      </w:r>
      <w:r>
        <w:rPr>
          <w:rFonts w:hAnsi="宋体" w:cs="仿宋"/>
          <w:sz w:val="24"/>
          <w:szCs w:val="24"/>
        </w:rPr>
        <w:t xml:space="preserve">.配置一体式底座油箱≥650L，油箱容量满足100%负载时持续运行时间：≥8h；底座油箱可拆卸设计，配置漏液传感器。</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int="eastAsia" w:hAnsi="宋体" w:cs="仿宋"/>
          <w:sz w:val="24"/>
          <w:szCs w:val="24"/>
        </w:rPr>
        <w:t xml:space="preserve">10</w:t>
      </w:r>
      <w:r>
        <w:rPr>
          <w:rFonts w:hAnsi="宋体" w:cs="仿宋"/>
          <w:sz w:val="24"/>
          <w:szCs w:val="24"/>
        </w:rPr>
        <w:t xml:space="preserve">.机组底座采用双面镀锌冷轧钢板折弯成型, 所有钣金为干粉喷涂工艺；</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int="eastAsia" w:hAnsi="宋体" w:cs="仿宋"/>
          <w:sz w:val="24"/>
          <w:szCs w:val="24"/>
        </w:rPr>
        <w:t xml:space="preserve">11</w:t>
      </w:r>
      <w:r>
        <w:rPr>
          <w:rFonts w:hAnsi="宋体" w:cs="仿宋"/>
          <w:sz w:val="24"/>
          <w:szCs w:val="24"/>
        </w:rPr>
        <w:t xml:space="preserve">.配置叉车槽起吊装置；</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int="eastAsia" w:hAnsi="宋体" w:cs="仿宋"/>
          <w:sz w:val="24"/>
          <w:szCs w:val="24"/>
        </w:rPr>
        <w:t xml:space="preserve">12</w:t>
      </w:r>
      <w:r>
        <w:rPr>
          <w:rFonts w:hAnsi="宋体" w:cs="仿宋"/>
          <w:sz w:val="24"/>
          <w:szCs w:val="24"/>
        </w:rPr>
        <w:t xml:space="preserve">.配置工业五头接线端子铜排, 且电缆走线朝下；</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int="eastAsia" w:hAnsi="宋体" w:cs="仿宋"/>
          <w:sz w:val="24"/>
          <w:szCs w:val="24"/>
        </w:rPr>
        <w:t xml:space="preserve">13</w:t>
      </w:r>
      <w:r>
        <w:rPr>
          <w:rFonts w:hAnsi="宋体" w:cs="仿宋"/>
          <w:sz w:val="24"/>
          <w:szCs w:val="24"/>
        </w:rPr>
        <w:t xml:space="preserve">.机组底部配置有集中的废液排放口；并配置换油机油泵，保证维保清洁方便；</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1</w:t>
      </w:r>
      <w:r>
        <w:rPr>
          <w:rFonts w:hint="eastAsia" w:hAnsi="宋体" w:cs="仿宋"/>
          <w:sz w:val="24"/>
          <w:szCs w:val="24"/>
        </w:rPr>
        <w:t xml:space="preserve">4</w:t>
      </w:r>
      <w:r>
        <w:rPr>
          <w:rFonts w:hAnsi="宋体" w:cs="仿宋"/>
          <w:sz w:val="24"/>
          <w:szCs w:val="24"/>
        </w:rPr>
        <w:t xml:space="preserve">.控制屏和断路器箱体侧单侧保养设计，方便现场维护保养和操作；机组控制系统所有电气元器件</w:t>
      </w:r>
      <w:r>
        <w:rPr>
          <w:rFonts w:hint="eastAsia" w:hAnsi="宋体" w:cs="仿宋"/>
          <w:sz w:val="24"/>
          <w:szCs w:val="24"/>
        </w:rPr>
        <w:t xml:space="preserve">需</w:t>
      </w:r>
      <w:r>
        <w:rPr>
          <w:rFonts w:hAnsi="宋体" w:cs="仿宋"/>
          <w:sz w:val="24"/>
          <w:szCs w:val="24"/>
        </w:rPr>
        <w:t xml:space="preserve">保证产品质量；配置三段式浮充充电装置，保证启动蓄电池在备用状态下容量充足。</w:t>
      </w:r>
      <w:r/>
    </w:p>
    <w:p>
      <w:pPr>
        <w:pStyle w:val="819"/>
        <w:ind w:firstLine="480"/>
        <w:jc w:val="left"/>
        <w:spacing w:line="360" w:lineRule="auto"/>
        <w:rPr>
          <w:rFonts w:hint="eastAsia" w:hAnsi="宋体" w:cs="仿宋"/>
          <w:sz w:val="24"/>
          <w:szCs w:val="24"/>
        </w:rPr>
      </w:pPr>
      <w:r>
        <w:rPr>
          <w:rFonts w:hint="eastAsia" w:hAnsi="宋体" w:cs="仿宋"/>
          <w:sz w:val="24"/>
          <w:szCs w:val="24"/>
        </w:rPr>
        <w:t xml:space="preserve">3.</w:t>
      </w:r>
      <w:r>
        <w:rPr>
          <w:rFonts w:hAnsi="宋体" w:cs="仿宋"/>
          <w:sz w:val="24"/>
          <w:szCs w:val="24"/>
        </w:rPr>
        <w:t xml:space="preserve">1</w:t>
      </w:r>
      <w:r>
        <w:rPr>
          <w:rFonts w:hint="eastAsia" w:hAnsi="宋体" w:cs="仿宋"/>
          <w:sz w:val="24"/>
          <w:szCs w:val="24"/>
        </w:rPr>
        <w:t xml:space="preserve">5.</w:t>
      </w:r>
      <w:r>
        <w:rPr>
          <w:rFonts w:hAnsi="宋体" w:cs="仿宋"/>
          <w:sz w:val="24"/>
          <w:szCs w:val="24"/>
        </w:rPr>
        <w:t xml:space="preserve">机组配备的空气开关（断路气开关）需采用≥3级B曲线断路器；</w:t>
      </w:r>
      <w:r>
        <w:rPr>
          <w:rFonts w:hint="eastAsia" w:hAnsi="宋体" w:cs="仿宋"/>
          <w:sz w:val="24"/>
          <w:szCs w:val="24"/>
        </w:rPr>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1</w:t>
      </w:r>
      <w:r>
        <w:rPr>
          <w:rFonts w:hint="eastAsia" w:hAnsi="宋体" w:cs="仿宋"/>
          <w:sz w:val="24"/>
          <w:szCs w:val="24"/>
        </w:rPr>
        <w:t xml:space="preserve">6</w:t>
      </w:r>
      <w:r>
        <w:rPr>
          <w:rFonts w:hAnsi="宋体" w:cs="仿宋"/>
          <w:sz w:val="24"/>
          <w:szCs w:val="24"/>
        </w:rPr>
        <w:t xml:space="preserve">.</w:t>
      </w:r>
      <w:r>
        <w:rPr>
          <w:rFonts w:hint="eastAsia" w:hAnsi="宋体" w:cs="仿宋"/>
          <w:sz w:val="24"/>
          <w:szCs w:val="24"/>
        </w:rPr>
        <w:t xml:space="preserve">冷热态电压变化：在输出电压、频率、功率为额定值时，从冷态到热态的电压变化应不超过±2%额定电压。</w:t>
      </w:r>
      <w:r>
        <w:rPr>
          <w:rFonts w:hAnsi="宋体" w:cs="仿宋"/>
          <w:sz w:val="24"/>
          <w:szCs w:val="24"/>
        </w:rPr>
      </w:r>
      <w:r/>
    </w:p>
    <w:p>
      <w:pPr>
        <w:pStyle w:val="819"/>
        <w:ind w:firstLine="480"/>
        <w:jc w:val="left"/>
        <w:spacing w:line="360" w:lineRule="auto"/>
        <w:rPr>
          <w:rFonts w:hAnsi="宋体" w:cs="仿宋"/>
          <w:color w:val="ff0000"/>
          <w:sz w:val="24"/>
          <w:szCs w:val="24"/>
        </w:rPr>
      </w:pPr>
      <w:r>
        <w:rPr>
          <w:rFonts w:hint="eastAsia" w:hAnsi="宋体" w:cs="仿宋"/>
          <w:sz w:val="24"/>
          <w:szCs w:val="24"/>
        </w:rPr>
        <w:t xml:space="preserve">3.</w:t>
      </w:r>
      <w:r>
        <w:rPr>
          <w:rFonts w:hint="eastAsia" w:hAnsi="宋体" w:cs="仿宋"/>
          <w:sz w:val="24"/>
          <w:szCs w:val="24"/>
        </w:rPr>
        <w:t xml:space="preserve">17.自动启动和加载：机组能够自动启动，启动成功率应&gt;99%，1个启动循环包括3次启动，两次启动之间的间隔时间应小于20s。启动成功后应能自动加载。启动第3次失败后，不再启动；如有备用机组，程序控制系统应能自动将启动指令传递给备用机组</w:t>
      </w:r>
      <w:r>
        <w:rPr>
          <w:rFonts w:hint="eastAsia" w:hAnsi="宋体" w:cs="仿宋"/>
          <w:sz w:val="24"/>
          <w:szCs w:val="24"/>
        </w:rPr>
        <w:t xml:space="preserve">。</w:t>
      </w:r>
      <w:r>
        <w:rPr>
          <w:rFonts w:hAnsi="宋体" w:cs="仿宋"/>
          <w:color w:val="ff0000"/>
          <w:sz w:val="24"/>
          <w:szCs w:val="24"/>
        </w:rPr>
      </w:r>
      <w:r/>
    </w:p>
    <w:p>
      <w:pPr>
        <w:pStyle w:val="733"/>
        <w:ind w:firstLine="420"/>
        <w:spacing w:line="360" w:lineRule="auto"/>
        <w:rPr>
          <w:color w:val="000000" w:themeColor="text1"/>
        </w:rPr>
      </w:pPr>
      <w:r>
        <w:rPr>
          <w:rFonts w:hint="eastAsia" w:hAnsi="宋体" w:cs="仿宋"/>
          <w:sz w:val="24"/>
          <w:szCs w:val="24"/>
        </w:rPr>
        <w:t xml:space="preserve">3.</w:t>
      </w:r>
      <w:r>
        <w:rPr>
          <w:rFonts w:hint="eastAsia" w:hAnsi="宋体" w:cs="仿宋"/>
          <w:sz w:val="24"/>
          <w:szCs w:val="24"/>
        </w:rPr>
        <w:t xml:space="preserve">18.绝缘电阻：各独立电气回路对地及回路间的绝缘电阻：额定电压≤230V，热态绝缘电压 ≥0.3MQ；额定电压400V，热态绝缘电压 ≥0.4MQ</w:t>
      </w:r>
      <w:r>
        <w:rPr>
          <w:rFonts w:hint="eastAsia" w:hAnsi="宋体" w:cs="仿宋"/>
          <w:color w:val="000000" w:themeColor="text1"/>
          <w:sz w:val="24"/>
          <w:szCs w:val="24"/>
        </w:rPr>
        <w:t xml:space="preserve">。</w:t>
      </w:r>
      <w:r>
        <w:rPr>
          <w:color w:val="000000" w:themeColor="text1"/>
        </w:rP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1</w:t>
      </w:r>
      <w:r>
        <w:rPr>
          <w:rFonts w:hint="eastAsia" w:hAnsi="宋体" w:cs="仿宋"/>
          <w:sz w:val="24"/>
          <w:szCs w:val="24"/>
        </w:rPr>
        <w:t xml:space="preserve">9</w:t>
      </w:r>
      <w:r>
        <w:rPr>
          <w:rFonts w:hAnsi="宋体" w:cs="仿宋"/>
          <w:sz w:val="24"/>
          <w:szCs w:val="24"/>
        </w:rPr>
        <w:t xml:space="preserve">.要求安装消声降噪装置，机组的排烟、供油设施及回油管线均应符合国家环保部门的噪声强度要求；</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int="eastAsia" w:hAnsi="宋体" w:cs="仿宋"/>
          <w:sz w:val="24"/>
          <w:szCs w:val="24"/>
        </w:rPr>
        <w:t xml:space="preserve">20</w:t>
      </w:r>
      <w:r>
        <w:rPr>
          <w:rFonts w:hAnsi="宋体" w:cs="仿宋"/>
          <w:sz w:val="24"/>
          <w:szCs w:val="24"/>
        </w:rPr>
        <w:t xml:space="preserve">.发动机</w:t>
      </w:r>
      <w:r/>
    </w:p>
    <w:p>
      <w:pPr>
        <w:pStyle w:val="819"/>
        <w:ind w:firstLine="480"/>
        <w:jc w:val="left"/>
        <w:spacing w:line="360" w:lineRule="auto"/>
        <w:rPr>
          <w:rFonts w:hAnsi="宋体" w:cs="仿宋"/>
          <w:sz w:val="24"/>
          <w:szCs w:val="24"/>
        </w:rPr>
      </w:pPr>
      <w:r>
        <w:rPr>
          <w:rFonts w:hint="eastAsia" w:hAnsi="宋体" w:cs="仿宋"/>
          <w:sz w:val="24"/>
          <w:szCs w:val="24"/>
        </w:rPr>
        <w:t xml:space="preserve">1</w:t>
      </w:r>
      <w:r>
        <w:rPr>
          <w:rFonts w:hAnsi="宋体" w:cs="仿宋"/>
          <w:sz w:val="24"/>
          <w:szCs w:val="24"/>
        </w:rPr>
        <w:t xml:space="preserve">）发动机冷却系统：水冷</w:t>
      </w:r>
      <w:r/>
    </w:p>
    <w:p>
      <w:pPr>
        <w:pStyle w:val="819"/>
        <w:ind w:firstLine="480"/>
        <w:jc w:val="left"/>
        <w:spacing w:line="360" w:lineRule="auto"/>
        <w:rPr>
          <w:rFonts w:hAnsi="宋体" w:cs="仿宋"/>
          <w:sz w:val="24"/>
          <w:szCs w:val="24"/>
        </w:rPr>
      </w:pPr>
      <w:r>
        <w:rPr>
          <w:rFonts w:hint="eastAsia" w:hAnsi="宋体" w:cs="仿宋"/>
          <w:sz w:val="24"/>
          <w:szCs w:val="24"/>
        </w:rPr>
        <w:t xml:space="preserve">2</w:t>
      </w:r>
      <w:r>
        <w:rPr>
          <w:rFonts w:hAnsi="宋体" w:cs="仿宋"/>
          <w:sz w:val="24"/>
          <w:szCs w:val="24"/>
        </w:rPr>
        <w:t xml:space="preserve">）汽缸数：直列6缸</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）吸气方式：涡轮增压，排量≥12500cm3；</w:t>
      </w:r>
      <w:r/>
    </w:p>
    <w:p>
      <w:pPr>
        <w:pStyle w:val="819"/>
        <w:ind w:firstLine="480"/>
        <w:jc w:val="left"/>
        <w:spacing w:line="360" w:lineRule="auto"/>
        <w:rPr>
          <w:rFonts w:hAnsi="宋体" w:cs="仿宋"/>
          <w:sz w:val="24"/>
          <w:szCs w:val="24"/>
        </w:rPr>
      </w:pPr>
      <w:r>
        <w:rPr>
          <w:rFonts w:hint="eastAsia" w:hAnsi="宋体" w:cs="仿宋"/>
          <w:sz w:val="24"/>
          <w:szCs w:val="24"/>
        </w:rPr>
        <w:t xml:space="preserve">4</w:t>
      </w:r>
      <w:r>
        <w:rPr>
          <w:rFonts w:hAnsi="宋体" w:cs="仿宋"/>
          <w:sz w:val="24"/>
          <w:szCs w:val="24"/>
        </w:rPr>
        <w:t xml:space="preserve">）喷油方式：采用高压共轨电喷，共轨压力≥1800bar。</w:t>
      </w:r>
      <w:r/>
    </w:p>
    <w:p>
      <w:pPr>
        <w:pStyle w:val="819"/>
        <w:ind w:firstLine="480"/>
        <w:jc w:val="left"/>
        <w:spacing w:line="360" w:lineRule="auto"/>
        <w:rPr>
          <w:rFonts w:hAnsi="宋体" w:cs="仿宋"/>
          <w:sz w:val="24"/>
          <w:szCs w:val="24"/>
        </w:rPr>
      </w:pPr>
      <w:r>
        <w:rPr>
          <w:rFonts w:hint="eastAsia" w:hAnsi="宋体" w:cs="仿宋"/>
          <w:sz w:val="24"/>
          <w:szCs w:val="24"/>
        </w:rPr>
        <w:t xml:space="preserve">5</w:t>
      </w:r>
      <w:r>
        <w:rPr>
          <w:rFonts w:hAnsi="宋体" w:cs="仿宋"/>
          <w:sz w:val="24"/>
          <w:szCs w:val="24"/>
        </w:rPr>
        <w:t xml:space="preserve">）调速器：电子调速；调数率≤ +/- 0.5 % ，满足(ISO 8528-5 Class G3)。</w:t>
      </w:r>
      <w:r/>
    </w:p>
    <w:p>
      <w:pPr>
        <w:pStyle w:val="819"/>
        <w:ind w:firstLine="480"/>
        <w:jc w:val="left"/>
        <w:spacing w:line="360" w:lineRule="auto"/>
        <w:rPr>
          <w:rFonts w:hAnsi="宋体" w:cs="仿宋"/>
          <w:sz w:val="24"/>
          <w:szCs w:val="24"/>
        </w:rPr>
      </w:pPr>
      <w:r>
        <w:rPr>
          <w:rFonts w:hint="eastAsia" w:hAnsi="宋体" w:cs="仿宋"/>
          <w:sz w:val="24"/>
          <w:szCs w:val="24"/>
        </w:rPr>
        <w:t xml:space="preserve">6</w:t>
      </w:r>
      <w:r>
        <w:rPr>
          <w:rFonts w:hAnsi="宋体" w:cs="仿宋"/>
          <w:sz w:val="24"/>
          <w:szCs w:val="24"/>
        </w:rPr>
        <w:t xml:space="preserve">）输出主用功率≥350kw；</w:t>
      </w:r>
      <w:r/>
    </w:p>
    <w:p>
      <w:pPr>
        <w:pStyle w:val="819"/>
        <w:ind w:firstLine="480"/>
        <w:jc w:val="left"/>
        <w:spacing w:line="360" w:lineRule="auto"/>
        <w:rPr>
          <w:rFonts w:hAnsi="宋体" w:cs="仿宋"/>
          <w:sz w:val="24"/>
          <w:szCs w:val="24"/>
        </w:rPr>
      </w:pPr>
      <w:r>
        <w:rPr>
          <w:rFonts w:hint="eastAsia" w:hAnsi="宋体" w:cs="仿宋"/>
          <w:sz w:val="24"/>
          <w:szCs w:val="24"/>
        </w:rPr>
        <w:t xml:space="preserve">7</w:t>
      </w:r>
      <w:r>
        <w:rPr>
          <w:rFonts w:hAnsi="宋体" w:cs="仿宋"/>
          <w:sz w:val="24"/>
          <w:szCs w:val="24"/>
        </w:rPr>
        <w:t xml:space="preserve">）输出最大功率≥385kw；</w:t>
      </w:r>
      <w:r/>
    </w:p>
    <w:p>
      <w:pPr>
        <w:pStyle w:val="819"/>
        <w:ind w:firstLine="480"/>
        <w:jc w:val="left"/>
        <w:spacing w:line="360" w:lineRule="auto"/>
        <w:rPr>
          <w:rFonts w:hAnsi="宋体" w:cs="仿宋"/>
          <w:sz w:val="24"/>
          <w:szCs w:val="24"/>
        </w:rPr>
      </w:pPr>
      <w:r>
        <w:rPr>
          <w:rFonts w:hint="eastAsia" w:hAnsi="宋体" w:cs="仿宋"/>
          <w:sz w:val="24"/>
          <w:szCs w:val="24"/>
        </w:rPr>
        <w:t xml:space="preserve">8</w:t>
      </w:r>
      <w:r>
        <w:rPr>
          <w:rFonts w:hAnsi="宋体" w:cs="仿宋"/>
          <w:sz w:val="24"/>
          <w:szCs w:val="24"/>
        </w:rPr>
        <w:t xml:space="preserve">）发动机机油箱容量：≥40L；</w:t>
      </w:r>
      <w:r/>
    </w:p>
    <w:p>
      <w:pPr>
        <w:pStyle w:val="819"/>
        <w:ind w:firstLine="480"/>
        <w:jc w:val="left"/>
        <w:spacing w:line="360" w:lineRule="auto"/>
        <w:rPr>
          <w:rFonts w:hAnsi="宋体" w:cs="仿宋"/>
          <w:sz w:val="24"/>
          <w:szCs w:val="24"/>
        </w:rPr>
      </w:pPr>
      <w:r>
        <w:rPr>
          <w:rFonts w:hint="eastAsia" w:hAnsi="宋体" w:cs="仿宋"/>
          <w:sz w:val="24"/>
          <w:szCs w:val="24"/>
        </w:rPr>
        <w:t xml:space="preserve">9</w:t>
      </w:r>
      <w:r>
        <w:rPr>
          <w:rFonts w:hAnsi="宋体" w:cs="仿宋"/>
          <w:sz w:val="24"/>
          <w:szCs w:val="24"/>
        </w:rPr>
        <w:t xml:space="preserve">）主用功率负载时油耗75%PRP≤190g/kWh；</w:t>
      </w:r>
      <w:r/>
    </w:p>
    <w:p>
      <w:pPr>
        <w:pStyle w:val="819"/>
        <w:ind w:firstLine="480"/>
        <w:jc w:val="left"/>
        <w:spacing w:line="360" w:lineRule="auto"/>
        <w:rPr>
          <w:rFonts w:hAnsi="宋体" w:cs="仿宋"/>
          <w:sz w:val="24"/>
          <w:szCs w:val="24"/>
        </w:rPr>
      </w:pPr>
      <w:r>
        <w:rPr>
          <w:rFonts w:hAnsi="宋体" w:cs="仿宋"/>
          <w:sz w:val="24"/>
          <w:szCs w:val="24"/>
        </w:rPr>
        <w:t xml:space="preserve">1</w:t>
      </w:r>
      <w:r>
        <w:rPr>
          <w:rFonts w:hint="eastAsia" w:hAnsi="宋体" w:cs="仿宋"/>
          <w:sz w:val="24"/>
          <w:szCs w:val="24"/>
        </w:rPr>
        <w:t xml:space="preserve">0</w:t>
      </w:r>
      <w:r>
        <w:rPr>
          <w:rFonts w:hAnsi="宋体" w:cs="仿宋"/>
          <w:sz w:val="24"/>
          <w:szCs w:val="24"/>
        </w:rPr>
        <w:t xml:space="preserve">）主用功率负载时油耗 PRP≤198g/kWh；</w:t>
      </w:r>
      <w:r/>
    </w:p>
    <w:p>
      <w:pPr>
        <w:pStyle w:val="819"/>
        <w:ind w:firstLine="480"/>
        <w:jc w:val="left"/>
        <w:spacing w:line="360" w:lineRule="auto"/>
        <w:rPr>
          <w:rFonts w:hAnsi="宋体" w:cs="仿宋"/>
          <w:sz w:val="24"/>
          <w:szCs w:val="24"/>
        </w:rPr>
      </w:pPr>
      <w:r>
        <w:rPr>
          <w:rFonts w:hAnsi="宋体" w:cs="仿宋"/>
          <w:sz w:val="24"/>
          <w:szCs w:val="24"/>
        </w:rPr>
        <w:t xml:space="preserve">1</w:t>
      </w:r>
      <w:r>
        <w:rPr>
          <w:rFonts w:hint="eastAsia" w:hAnsi="宋体" w:cs="仿宋"/>
          <w:sz w:val="24"/>
          <w:szCs w:val="24"/>
        </w:rPr>
        <w:t xml:space="preserve">1</w:t>
      </w:r>
      <w:r>
        <w:rPr>
          <w:rFonts w:hAnsi="宋体" w:cs="仿宋"/>
          <w:sz w:val="24"/>
          <w:szCs w:val="24"/>
        </w:rPr>
        <w:t xml:space="preserve">）启动系统：电启动；</w:t>
      </w:r>
      <w:r/>
    </w:p>
    <w:p>
      <w:pPr>
        <w:pStyle w:val="819"/>
        <w:ind w:firstLine="480"/>
        <w:jc w:val="left"/>
        <w:spacing w:line="360" w:lineRule="auto"/>
        <w:rPr>
          <w:rFonts w:hAnsi="宋体" w:cs="仿宋"/>
          <w:sz w:val="24"/>
          <w:szCs w:val="24"/>
        </w:rPr>
      </w:pPr>
      <w:r>
        <w:rPr>
          <w:rFonts w:hAnsi="宋体" w:cs="仿宋"/>
          <w:sz w:val="24"/>
          <w:szCs w:val="24"/>
        </w:rPr>
        <w:t xml:space="preserve">1</w:t>
      </w:r>
      <w:r>
        <w:rPr>
          <w:rFonts w:hint="eastAsia" w:hAnsi="宋体" w:cs="仿宋"/>
          <w:sz w:val="24"/>
          <w:szCs w:val="24"/>
        </w:rPr>
        <w:t xml:space="preserve">2</w:t>
      </w:r>
      <w:r>
        <w:rPr>
          <w:rFonts w:hAnsi="宋体" w:cs="仿宋"/>
          <w:sz w:val="24"/>
          <w:szCs w:val="24"/>
        </w:rPr>
        <w:t xml:space="preserve">）启动发动机功率≥8.5kw；</w:t>
      </w:r>
      <w:r/>
    </w:p>
    <w:p>
      <w:pPr>
        <w:pStyle w:val="819"/>
        <w:ind w:firstLine="480"/>
        <w:jc w:val="left"/>
        <w:spacing w:line="360" w:lineRule="auto"/>
        <w:rPr>
          <w:rFonts w:hAnsi="宋体" w:cs="仿宋"/>
          <w:sz w:val="24"/>
          <w:szCs w:val="24"/>
        </w:rPr>
      </w:pPr>
      <w:r>
        <w:rPr>
          <w:rFonts w:hAnsi="宋体" w:cs="仿宋"/>
          <w:sz w:val="24"/>
          <w:szCs w:val="24"/>
        </w:rPr>
        <w:t xml:space="preserve">1</w:t>
      </w:r>
      <w:r>
        <w:rPr>
          <w:rFonts w:hint="eastAsia" w:hAnsi="宋体" w:cs="仿宋"/>
          <w:sz w:val="24"/>
          <w:szCs w:val="24"/>
        </w:rPr>
        <w:t xml:space="preserve">3</w:t>
      </w:r>
      <w:r>
        <w:rPr>
          <w:rFonts w:hAnsi="宋体" w:cs="仿宋"/>
          <w:sz w:val="24"/>
          <w:szCs w:val="24"/>
        </w:rPr>
        <w:t xml:space="preserve">）电路≥24V；</w:t>
      </w:r>
      <w:r/>
    </w:p>
    <w:p>
      <w:pPr>
        <w:pStyle w:val="819"/>
        <w:ind w:firstLine="480"/>
        <w:jc w:val="left"/>
        <w:spacing w:line="360" w:lineRule="auto"/>
        <w:rPr>
          <w:rFonts w:hAnsi="宋体" w:cs="仿宋"/>
          <w:sz w:val="24"/>
          <w:szCs w:val="24"/>
        </w:rPr>
      </w:pPr>
      <w:r>
        <w:rPr>
          <w:rFonts w:hAnsi="宋体" w:cs="仿宋"/>
          <w:sz w:val="24"/>
          <w:szCs w:val="24"/>
        </w:rPr>
        <w:t xml:space="preserve">1</w:t>
      </w:r>
      <w:r>
        <w:rPr>
          <w:rFonts w:hint="eastAsia" w:hAnsi="宋体" w:cs="仿宋"/>
          <w:sz w:val="24"/>
          <w:szCs w:val="24"/>
        </w:rPr>
        <w:t xml:space="preserve">4</w:t>
      </w:r>
      <w:r>
        <w:rPr>
          <w:rFonts w:hAnsi="宋体" w:cs="仿宋"/>
          <w:sz w:val="24"/>
          <w:szCs w:val="24"/>
        </w:rPr>
        <w:t xml:space="preserve">）环保排放标准≥国三</w:t>
      </w:r>
      <w:r/>
    </w:p>
    <w:p>
      <w:pPr>
        <w:pStyle w:val="819"/>
        <w:ind w:firstLine="480"/>
        <w:jc w:val="left"/>
        <w:spacing w:line="360" w:lineRule="auto"/>
        <w:rPr>
          <w:rFonts w:hAnsi="宋体" w:cs="仿宋"/>
          <w:sz w:val="24"/>
          <w:szCs w:val="24"/>
        </w:rPr>
      </w:pPr>
      <w:r>
        <w:rPr>
          <w:rFonts w:hAnsi="宋体" w:cs="仿宋"/>
          <w:sz w:val="24"/>
          <w:szCs w:val="24"/>
        </w:rPr>
        <w:t xml:space="preserve">1</w:t>
      </w:r>
      <w:r>
        <w:rPr>
          <w:rFonts w:hint="eastAsia" w:hAnsi="宋体" w:cs="仿宋"/>
          <w:sz w:val="24"/>
          <w:szCs w:val="24"/>
        </w:rPr>
        <w:t xml:space="preserve">5</w:t>
      </w:r>
      <w:r>
        <w:rPr>
          <w:rFonts w:hAnsi="宋体" w:cs="仿宋"/>
          <w:sz w:val="24"/>
          <w:szCs w:val="24"/>
        </w:rPr>
        <w:t xml:space="preserve">）启动系统采用冗余设计，其中一套启动系统出现故障，另外一组应能立即介入启动工作。</w:t>
      </w:r>
      <w:r/>
    </w:p>
    <w:p>
      <w:pPr>
        <w:pStyle w:val="819"/>
        <w:ind w:firstLine="480"/>
        <w:jc w:val="left"/>
        <w:spacing w:line="360" w:lineRule="auto"/>
        <w:rPr>
          <w:rFonts w:hAnsi="宋体" w:cs="仿宋"/>
          <w:sz w:val="24"/>
          <w:szCs w:val="24"/>
        </w:rPr>
      </w:pPr>
      <w:r>
        <w:rPr>
          <w:rFonts w:hAnsi="宋体" w:cs="仿宋"/>
          <w:sz w:val="24"/>
          <w:szCs w:val="24"/>
        </w:rPr>
        <w:t xml:space="preserve">1</w:t>
      </w:r>
      <w:r>
        <w:rPr>
          <w:rFonts w:hint="eastAsia" w:hAnsi="宋体" w:cs="仿宋"/>
          <w:sz w:val="24"/>
          <w:szCs w:val="24"/>
        </w:rPr>
        <w:t xml:space="preserve">6</w:t>
      </w:r>
      <w:r>
        <w:rPr>
          <w:rFonts w:hAnsi="宋体" w:cs="仿宋"/>
          <w:sz w:val="24"/>
          <w:szCs w:val="24"/>
        </w:rPr>
        <w:t xml:space="preserve">）需配置皮带断裂传感器，检测充点电机或者水箱皮带断裂应能立即停机，并发出声光报警。</w:t>
      </w:r>
      <w:r/>
    </w:p>
    <w:p>
      <w:pPr>
        <w:pStyle w:val="819"/>
        <w:ind w:firstLine="480"/>
        <w:jc w:val="left"/>
        <w:spacing w:line="360" w:lineRule="auto"/>
        <w:rPr>
          <w:rFonts w:hAnsi="宋体" w:cs="仿宋"/>
          <w:sz w:val="24"/>
          <w:szCs w:val="24"/>
        </w:rPr>
      </w:pPr>
      <w:r>
        <w:rPr>
          <w:rFonts w:hint="eastAsia" w:hAnsi="宋体" w:cs="仿宋"/>
          <w:sz w:val="24"/>
          <w:szCs w:val="24"/>
        </w:rPr>
        <w:t xml:space="preserve">3.21</w:t>
      </w:r>
      <w:r>
        <w:rPr>
          <w:rFonts w:hAnsi="宋体" w:cs="仿宋"/>
          <w:sz w:val="24"/>
          <w:szCs w:val="24"/>
        </w:rPr>
        <w:t xml:space="preserve">.发电机</w:t>
      </w:r>
      <w:r/>
    </w:p>
    <w:p>
      <w:pPr>
        <w:pStyle w:val="819"/>
        <w:ind w:firstLine="480"/>
        <w:jc w:val="left"/>
        <w:spacing w:line="360" w:lineRule="auto"/>
        <w:rPr>
          <w:rFonts w:hAnsi="宋体" w:cs="仿宋"/>
          <w:sz w:val="24"/>
          <w:szCs w:val="24"/>
        </w:rPr>
      </w:pPr>
      <w:r>
        <w:rPr>
          <w:rFonts w:hAnsi="宋体" w:cs="仿宋"/>
          <w:sz w:val="24"/>
          <w:szCs w:val="24"/>
        </w:rPr>
        <w:t xml:space="preserve">1）发电机：采用无刷交流发电机；要求电压偏差率≤1.5%，绝缘等级H级，IP防护等级≥23。</w:t>
      </w:r>
      <w:r/>
    </w:p>
    <w:p>
      <w:pPr>
        <w:pStyle w:val="819"/>
        <w:ind w:firstLine="480"/>
        <w:jc w:val="left"/>
        <w:spacing w:line="360" w:lineRule="auto"/>
        <w:rPr>
          <w:rFonts w:hAnsi="宋体" w:cs="仿宋"/>
          <w:sz w:val="24"/>
          <w:szCs w:val="24"/>
        </w:rPr>
      </w:pPr>
      <w:r>
        <w:rPr>
          <w:rFonts w:hAnsi="宋体" w:cs="仿宋"/>
          <w:sz w:val="24"/>
          <w:szCs w:val="24"/>
        </w:rPr>
        <w:t xml:space="preserve">2）发电机形式：无刷全铜；</w:t>
      </w:r>
      <w:r/>
    </w:p>
    <w:p>
      <w:pPr>
        <w:pStyle w:val="819"/>
        <w:ind w:firstLine="480"/>
        <w:jc w:val="left"/>
        <w:spacing w:line="360" w:lineRule="auto"/>
        <w:rPr>
          <w:rFonts w:hAnsi="宋体" w:cs="仿宋"/>
          <w:sz w:val="24"/>
          <w:szCs w:val="24"/>
        </w:rPr>
      </w:pPr>
      <w:r>
        <w:rPr>
          <w:rFonts w:hAnsi="宋体" w:cs="仿宋"/>
          <w:sz w:val="24"/>
          <w:szCs w:val="24"/>
        </w:rPr>
        <w:t xml:space="preserve">3）功率因数：0.8；</w:t>
      </w:r>
      <w:r/>
    </w:p>
    <w:p>
      <w:pPr>
        <w:pStyle w:val="819"/>
        <w:ind w:firstLine="480"/>
        <w:jc w:val="left"/>
        <w:spacing w:line="360" w:lineRule="auto"/>
        <w:rPr>
          <w:rFonts w:hAnsi="宋体" w:cs="仿宋"/>
          <w:sz w:val="24"/>
          <w:szCs w:val="24"/>
        </w:rPr>
      </w:pPr>
      <w:r>
        <w:rPr>
          <w:rFonts w:hAnsi="宋体" w:cs="仿宋"/>
          <w:sz w:val="24"/>
          <w:szCs w:val="24"/>
        </w:rPr>
        <w:t xml:space="preserve">4）要求发电机具有可验证的短路过载能力，可承受至少10秒的300%额定电流 (或300%短路电流)冲击；</w:t>
      </w:r>
      <w:r/>
    </w:p>
    <w:p>
      <w:pPr>
        <w:pStyle w:val="819"/>
        <w:ind w:firstLine="480"/>
        <w:jc w:val="left"/>
        <w:spacing w:line="360" w:lineRule="auto"/>
        <w:rPr>
          <w:rFonts w:hAnsi="宋体" w:cs="仿宋"/>
          <w:sz w:val="24"/>
          <w:szCs w:val="24"/>
        </w:rPr>
      </w:pPr>
      <w:r>
        <w:rPr>
          <w:rFonts w:hAnsi="宋体" w:cs="仿宋"/>
          <w:sz w:val="24"/>
          <w:szCs w:val="24"/>
        </w:rPr>
        <w:t xml:space="preserve">5）需配置PMG永磁励磁机。</w:t>
      </w:r>
      <w:r/>
    </w:p>
    <w:p>
      <w:pPr>
        <w:pStyle w:val="819"/>
        <w:ind w:firstLine="480"/>
        <w:jc w:val="left"/>
        <w:spacing w:line="360" w:lineRule="auto"/>
        <w:rPr>
          <w:rFonts w:hAnsi="宋体" w:cs="仿宋"/>
          <w:sz w:val="24"/>
          <w:szCs w:val="24"/>
        </w:rPr>
      </w:pPr>
      <w:r>
        <w:rPr>
          <w:rFonts w:hAnsi="宋体" w:cs="仿宋"/>
          <w:sz w:val="24"/>
          <w:szCs w:val="24"/>
        </w:rPr>
        <w:t xml:space="preserve">6）调压板采用 DER 1：DER 1 是数控调压板，该调压板基于 DSP</w:t>
      </w:r>
      <w:r>
        <w:rPr>
          <w:rFonts w:hAnsi="宋体" w:cs="仿宋"/>
          <w:sz w:val="24"/>
          <w:szCs w:val="24"/>
        </w:rPr>
        <w:t xml:space="preserve"> (数字信号处理器)，将电压调节、发电机保护以及故障诊断的功能集成到一小块电路板上。供电电压：40-270Vac，最大连续输出电流: 4Adc 频率范围: 12Hz÷72Hz相感应电压并依照测量到的平均电压值自动调整电压，电压调节范围（感应）：75Vac 到300Vac精密电压调整能力为± 1%，在静态条件下，从空载到额定负载，任意的功率因数，从-5%到+ 20%的频率标称值的变化范围。精确的电压调节:±0.5%在稳态条件下 (负载、温度)输出电压稳定在±0.5%范围，瞬态电压降和过电压控制在±15%以内。</w:t>
      </w:r>
      <w:r/>
    </w:p>
    <w:p>
      <w:pPr>
        <w:pStyle w:val="819"/>
        <w:ind w:firstLine="480"/>
        <w:jc w:val="left"/>
        <w:spacing w:line="360" w:lineRule="auto"/>
        <w:rPr>
          <w:rFonts w:hAnsi="宋体" w:cs="仿宋"/>
          <w:sz w:val="24"/>
          <w:szCs w:val="24"/>
        </w:rPr>
      </w:pPr>
      <w:r>
        <w:rPr>
          <w:rFonts w:hint="eastAsia" w:hAnsi="宋体" w:cs="仿宋"/>
          <w:sz w:val="24"/>
          <w:szCs w:val="24"/>
        </w:rPr>
        <w:t xml:space="preserve">3.22</w:t>
      </w:r>
      <w:r>
        <w:rPr>
          <w:rFonts w:hAnsi="宋体" w:cs="仿宋"/>
          <w:sz w:val="24"/>
          <w:szCs w:val="24"/>
        </w:rPr>
        <w:t xml:space="preserve">.控制器及系统</w:t>
      </w:r>
      <w:r/>
    </w:p>
    <w:p>
      <w:pPr>
        <w:pStyle w:val="819"/>
        <w:ind w:firstLine="480"/>
        <w:jc w:val="left"/>
        <w:spacing w:line="360" w:lineRule="auto"/>
        <w:rPr>
          <w:rFonts w:hAnsi="宋体" w:cs="仿宋"/>
          <w:sz w:val="24"/>
          <w:szCs w:val="24"/>
        </w:rPr>
      </w:pPr>
      <w:r>
        <w:rPr>
          <w:rFonts w:hAnsi="宋体" w:cs="仿宋"/>
          <w:sz w:val="24"/>
          <w:szCs w:val="24"/>
        </w:rPr>
        <w:t xml:space="preserve">1）为保证机组响应能力及可靠性，要求选用发电机组和发电机组控制器及系统须为同一品牌，需提供隶属同一品牌的有效证明文件及操作界面图片资料；</w:t>
      </w:r>
      <w:r/>
    </w:p>
    <w:p>
      <w:pPr>
        <w:pStyle w:val="819"/>
        <w:ind w:firstLine="480"/>
        <w:jc w:val="left"/>
        <w:spacing w:line="360" w:lineRule="auto"/>
        <w:rPr>
          <w:rFonts w:hAnsi="宋体" w:cs="仿宋"/>
          <w:sz w:val="24"/>
          <w:szCs w:val="24"/>
        </w:rPr>
      </w:pPr>
      <w:r>
        <w:rPr>
          <w:rFonts w:hint="eastAsia" w:hAnsi="宋体" w:cs="仿宋"/>
          <w:sz w:val="24"/>
          <w:szCs w:val="24"/>
        </w:rPr>
        <w:t xml:space="preserve">2</w:t>
      </w:r>
      <w:r>
        <w:rPr>
          <w:rFonts w:hAnsi="宋体" w:cs="仿宋"/>
          <w:sz w:val="24"/>
          <w:szCs w:val="24"/>
        </w:rPr>
        <w:t xml:space="preserve">）控制器形式：智能控制器，具备液晶显示屏；控制器集成以太网和rs485接口，支持modbus tcp和modbus rtu两种通讯协议</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Ansi="宋体" w:cs="仿宋"/>
          <w:sz w:val="24"/>
          <w:szCs w:val="24"/>
        </w:rPr>
        <w:t xml:space="preserve">）功能要求：通过调节调压板管理多机并机功率负载分配。自动同步和功率控制（通过调速控制器或ECU），基础负载输入输出和峰值调节，具备电压、电流、频率、功率、水温、油位等数字显示功能；</w:t>
      </w:r>
      <w:r/>
    </w:p>
    <w:p>
      <w:pPr>
        <w:pStyle w:val="819"/>
        <w:ind w:firstLine="480"/>
        <w:jc w:val="left"/>
        <w:spacing w:line="360" w:lineRule="auto"/>
        <w:rPr>
          <w:rFonts w:hAnsi="宋体" w:cs="仿宋"/>
          <w:sz w:val="24"/>
          <w:szCs w:val="24"/>
        </w:rPr>
      </w:pPr>
      <w:r>
        <w:rPr>
          <w:rFonts w:hint="eastAsia" w:hAnsi="宋体" w:cs="仿宋"/>
          <w:sz w:val="24"/>
          <w:szCs w:val="24"/>
        </w:rPr>
        <w:t xml:space="preserve">4</w:t>
      </w:r>
      <w:r>
        <w:rPr>
          <w:rFonts w:hAnsi="宋体" w:cs="仿宋"/>
          <w:sz w:val="24"/>
          <w:szCs w:val="24"/>
        </w:rPr>
        <w:t xml:space="preserve">）具备高水温、低油压、过流、超载、超速等停机自保护及警报功能；</w:t>
      </w:r>
      <w:r/>
    </w:p>
    <w:p>
      <w:pPr>
        <w:pStyle w:val="819"/>
        <w:ind w:firstLine="480"/>
        <w:jc w:val="left"/>
        <w:spacing w:line="360" w:lineRule="auto"/>
        <w:rPr>
          <w:rFonts w:hAnsi="宋体" w:cs="仿宋"/>
          <w:sz w:val="24"/>
          <w:szCs w:val="24"/>
        </w:rPr>
      </w:pPr>
      <w:r>
        <w:rPr>
          <w:rFonts w:hint="eastAsia" w:hAnsi="宋体" w:cs="仿宋"/>
          <w:sz w:val="24"/>
          <w:szCs w:val="24"/>
        </w:rPr>
        <w:t xml:space="preserve">5</w:t>
      </w:r>
      <w:r>
        <w:rPr>
          <w:rFonts w:hAnsi="宋体" w:cs="仿宋"/>
          <w:sz w:val="24"/>
          <w:szCs w:val="24"/>
        </w:rPr>
        <w:t xml:space="preserve">）具有四种操作模式:停机-手动启动-自动启动-自动测试；</w:t>
      </w:r>
      <w:r/>
    </w:p>
    <w:p>
      <w:pPr>
        <w:pStyle w:val="819"/>
        <w:ind w:firstLine="480"/>
        <w:jc w:val="left"/>
        <w:spacing w:line="360" w:lineRule="auto"/>
        <w:rPr>
          <w:rFonts w:hAnsi="宋体" w:cs="仿宋"/>
          <w:sz w:val="24"/>
          <w:szCs w:val="24"/>
        </w:rPr>
      </w:pPr>
      <w:r>
        <w:rPr>
          <w:rFonts w:hint="eastAsia" w:hAnsi="宋体" w:cs="仿宋"/>
          <w:sz w:val="24"/>
          <w:szCs w:val="24"/>
        </w:rPr>
        <w:t xml:space="preserve">6</w:t>
      </w:r>
      <w:r>
        <w:rPr>
          <w:rFonts w:hAnsi="宋体" w:cs="仿宋"/>
          <w:sz w:val="24"/>
          <w:szCs w:val="24"/>
        </w:rPr>
        <w:t xml:space="preserve">）具有远程启停功能；</w:t>
      </w:r>
      <w:r/>
    </w:p>
    <w:p>
      <w:pPr>
        <w:pStyle w:val="819"/>
        <w:ind w:firstLine="480"/>
        <w:jc w:val="left"/>
        <w:spacing w:line="360" w:lineRule="auto"/>
        <w:rPr>
          <w:rFonts w:hAnsi="宋体" w:cs="仿宋"/>
          <w:sz w:val="24"/>
          <w:szCs w:val="24"/>
        </w:rPr>
      </w:pPr>
      <w:r>
        <w:rPr>
          <w:rFonts w:hint="eastAsia" w:hAnsi="宋体" w:cs="仿宋"/>
          <w:sz w:val="24"/>
          <w:szCs w:val="24"/>
        </w:rPr>
        <w:t xml:space="preserve">7</w:t>
      </w:r>
      <w:r>
        <w:rPr>
          <w:rFonts w:hAnsi="宋体" w:cs="仿宋"/>
          <w:sz w:val="24"/>
          <w:szCs w:val="24"/>
        </w:rPr>
        <w:t xml:space="preserve">）具有紧急停机按钮；</w:t>
      </w:r>
      <w:r/>
    </w:p>
    <w:p>
      <w:pPr>
        <w:pStyle w:val="819"/>
        <w:ind w:firstLine="480"/>
        <w:jc w:val="left"/>
        <w:spacing w:line="360" w:lineRule="auto"/>
        <w:rPr>
          <w:rFonts w:hAnsi="宋体" w:cs="仿宋"/>
          <w:sz w:val="24"/>
          <w:szCs w:val="24"/>
        </w:rPr>
      </w:pPr>
      <w:r>
        <w:rPr>
          <w:rFonts w:hint="eastAsia" w:hAnsi="宋体" w:cs="仿宋"/>
          <w:sz w:val="24"/>
          <w:szCs w:val="24"/>
        </w:rPr>
        <w:t xml:space="preserve">3.</w:t>
      </w:r>
      <w:r>
        <w:rPr>
          <w:rFonts w:hint="eastAsia" w:hAnsi="宋体" w:cs="仿宋"/>
          <w:sz w:val="24"/>
          <w:szCs w:val="24"/>
        </w:rPr>
        <w:t xml:space="preserve">23</w:t>
      </w:r>
      <w:r>
        <w:rPr>
          <w:rFonts w:hAnsi="宋体" w:cs="仿宋"/>
          <w:sz w:val="24"/>
          <w:szCs w:val="24"/>
        </w:rPr>
        <w:t xml:space="preserve">.其他要求：</w:t>
      </w:r>
      <w:r/>
    </w:p>
    <w:p>
      <w:pPr>
        <w:pStyle w:val="819"/>
        <w:ind w:firstLine="480"/>
        <w:jc w:val="left"/>
        <w:spacing w:line="360" w:lineRule="auto"/>
        <w:rPr>
          <w:rFonts w:hAnsi="宋体" w:cs="仿宋"/>
          <w:sz w:val="24"/>
          <w:szCs w:val="24"/>
        </w:rPr>
      </w:pPr>
      <w:r>
        <w:rPr>
          <w:rFonts w:hAnsi="宋体" w:cs="仿宋"/>
          <w:sz w:val="24"/>
          <w:szCs w:val="24"/>
        </w:rPr>
        <w:t xml:space="preserve">1）尺寸≤长3320×宽1460×高1995mm；</w:t>
      </w:r>
      <w:r/>
    </w:p>
    <w:p>
      <w:pPr>
        <w:pStyle w:val="819"/>
        <w:ind w:firstLine="480"/>
        <w:jc w:val="left"/>
        <w:spacing w:line="360" w:lineRule="auto"/>
        <w:rPr>
          <w:rFonts w:hAnsi="宋体" w:cs="仿宋"/>
          <w:sz w:val="24"/>
          <w:szCs w:val="24"/>
        </w:rPr>
      </w:pPr>
      <w:r>
        <w:rPr>
          <w:rFonts w:hAnsi="宋体" w:cs="仿宋"/>
          <w:sz w:val="24"/>
          <w:szCs w:val="24"/>
        </w:rPr>
        <w:t xml:space="preserve">2）重量≤3600Kg；</w:t>
      </w:r>
      <w:r/>
    </w:p>
    <w:p>
      <w:pPr>
        <w:pStyle w:val="819"/>
        <w:ind w:firstLine="480"/>
        <w:jc w:val="left"/>
        <w:spacing w:line="360" w:lineRule="auto"/>
        <w:rPr>
          <w:rFonts w:hAnsi="宋体" w:cs="仿宋"/>
          <w:sz w:val="24"/>
          <w:szCs w:val="24"/>
        </w:rPr>
      </w:pPr>
      <w:r>
        <w:rPr>
          <w:rFonts w:hAnsi="宋体" w:cs="仿宋"/>
          <w:sz w:val="24"/>
          <w:szCs w:val="24"/>
        </w:rPr>
        <w:t xml:space="preserve">3)发电机组须符合“内燃机驱动的交流发电机组（Y</w:t>
      </w:r>
      <w:r>
        <w:rPr>
          <w:rFonts w:hint="eastAsia" w:hAnsi="宋体" w:cs="仿宋"/>
          <w:sz w:val="24"/>
          <w:szCs w:val="24"/>
        </w:rPr>
        <w:t xml:space="preserve">D/</w:t>
      </w:r>
      <w:r>
        <w:rPr>
          <w:rFonts w:hAnsi="宋体" w:cs="仿宋"/>
          <w:sz w:val="24"/>
          <w:szCs w:val="24"/>
        </w:rPr>
        <w:t xml:space="preserve">T</w:t>
      </w:r>
      <w:r>
        <w:rPr>
          <w:rFonts w:hint="eastAsia" w:hAnsi="宋体" w:cs="仿宋"/>
          <w:sz w:val="24"/>
          <w:szCs w:val="24"/>
        </w:rPr>
        <w:t xml:space="preserve"> 502</w:t>
      </w:r>
      <w:r>
        <w:rPr>
          <w:rFonts w:hAnsi="宋体" w:cs="仿宋"/>
          <w:sz w:val="24"/>
          <w:szCs w:val="24"/>
        </w:rPr>
        <w:t xml:space="preserve">-2020）的相关标准”</w:t>
      </w:r>
      <w:r>
        <w:rPr>
          <w:rFonts w:hAnsi="宋体" w:cs="仿宋"/>
          <w:sz w:val="24"/>
          <w:szCs w:val="24"/>
        </w:rPr>
        <w:t xml:space="preserve">。</w:t>
      </w:r>
      <w:r>
        <w:rPr>
          <w:rFonts w:hAnsi="宋体" w:cs="仿宋"/>
          <w:b/>
          <w:sz w:val="24"/>
          <w:szCs w:val="24"/>
        </w:rPr>
        <w:t xml:space="preserve">（供货时投标人</w:t>
      </w:r>
      <w:r>
        <w:rPr>
          <w:rFonts w:hint="eastAsia" w:hAnsi="宋体" w:cs="仿宋"/>
          <w:b/>
          <w:sz w:val="24"/>
          <w:szCs w:val="24"/>
        </w:rPr>
        <w:t xml:space="preserve">需</w:t>
      </w:r>
      <w:r>
        <w:rPr>
          <w:rFonts w:hAnsi="宋体" w:cs="仿宋"/>
          <w:b/>
          <w:sz w:val="24"/>
          <w:szCs w:val="24"/>
        </w:rPr>
        <w:t xml:space="preserve">提供柴油发电机组的有效的型式检验报告的</w:t>
      </w:r>
      <w:r>
        <w:rPr>
          <w:rFonts w:hint="eastAsia" w:hAnsi="宋体" w:cs="仿宋"/>
          <w:b/>
          <w:sz w:val="24"/>
          <w:szCs w:val="24"/>
        </w:rPr>
        <w:t xml:space="preserve">原</w:t>
      </w:r>
      <w:r>
        <w:rPr>
          <w:rFonts w:hAnsi="宋体" w:cs="仿宋"/>
          <w:b/>
          <w:sz w:val="24"/>
          <w:szCs w:val="24"/>
        </w:rPr>
        <w:t xml:space="preserve">件，本次投标的柴油发电机组所配置的发动机、发电机须与型式检验报告同型号。检验报告须带有CMA标识）</w:t>
      </w:r>
      <w:r>
        <w:rPr>
          <w:rFonts w:hAnsi="宋体" w:cs="仿宋"/>
          <w:sz w:val="24"/>
          <w:szCs w:val="24"/>
        </w:rPr>
        <w:t xml:space="preserve">；</w:t>
      </w:r>
      <w:r>
        <w:rPr>
          <w:rFonts w:hAnsi="宋体" w:cs="仿宋"/>
          <w:sz w:val="24"/>
          <w:szCs w:val="24"/>
        </w:rPr>
        <w:t xml:space="preserve"> </w:t>
      </w:r>
      <w:r>
        <w:rPr>
          <w:rFonts w:hAnsi="宋体" w:cs="仿宋"/>
          <w:sz w:val="24"/>
          <w:szCs w:val="24"/>
        </w:rPr>
      </w:r>
      <w:r/>
    </w:p>
    <w:p>
      <w:pPr>
        <w:pStyle w:val="819"/>
        <w:ind w:firstLine="480"/>
        <w:jc w:val="left"/>
        <w:spacing w:line="360" w:lineRule="auto"/>
        <w:rPr>
          <w:rFonts w:hAnsi="宋体" w:cs="仿宋"/>
          <w:sz w:val="24"/>
          <w:szCs w:val="24"/>
        </w:rPr>
      </w:pPr>
      <w:r>
        <w:rPr>
          <w:rFonts w:hint="eastAsia" w:hAnsi="宋体" w:cs="仿宋"/>
          <w:sz w:val="24"/>
          <w:szCs w:val="24"/>
        </w:rPr>
        <w:t xml:space="preserve">4</w:t>
      </w:r>
      <w:r>
        <w:rPr>
          <w:rFonts w:hAnsi="宋体" w:cs="仿宋"/>
          <w:sz w:val="24"/>
          <w:szCs w:val="24"/>
        </w:rPr>
        <w:t xml:space="preserve">）为确保高安全及高可靠性，要求所投标发电机组具有工信部电气电源类产品检测认证，且证书必须在有效期内。认证的发动机、发电机、控制系统品牌</w:t>
      </w:r>
      <w:r>
        <w:rPr>
          <w:rFonts w:hint="eastAsia" w:hAnsi="宋体" w:cs="仿宋"/>
          <w:sz w:val="24"/>
          <w:szCs w:val="24"/>
        </w:rPr>
        <w:t xml:space="preserve">须</w:t>
      </w:r>
      <w:r>
        <w:rPr>
          <w:rFonts w:hAnsi="宋体" w:cs="仿宋"/>
          <w:sz w:val="24"/>
          <w:szCs w:val="24"/>
        </w:rPr>
        <w:t xml:space="preserve">跟本次投标一致</w:t>
      </w:r>
      <w:r>
        <w:rPr>
          <w:rFonts w:hAnsi="宋体" w:cs="仿宋"/>
          <w:sz w:val="24"/>
          <w:szCs w:val="24"/>
        </w:rPr>
        <w:t xml:space="preserve">。</w:t>
      </w:r>
      <w:r>
        <w:rPr>
          <w:rFonts w:hint="eastAsia" w:hAnsi="宋体" w:cs="仿宋"/>
          <w:b/>
          <w:sz w:val="24"/>
          <w:szCs w:val="24"/>
        </w:rPr>
        <w:t xml:space="preserve">（</w:t>
      </w:r>
      <w:r>
        <w:rPr>
          <w:rFonts w:hint="eastAsia" w:hAnsi="宋体" w:cs="仿宋"/>
          <w:b/>
          <w:sz w:val="24"/>
          <w:szCs w:val="24"/>
        </w:rPr>
        <w:t xml:space="preserve">供货时</w:t>
      </w:r>
      <w:r>
        <w:rPr>
          <w:rFonts w:hint="eastAsia" w:hAnsi="宋体" w:cs="仿宋"/>
          <w:b/>
          <w:sz w:val="24"/>
          <w:szCs w:val="24"/>
        </w:rPr>
        <w:t xml:space="preserve">提供具有国家认可的有检测资质的第三方检测机构出具的公开可查询的检测报告）</w:t>
      </w:r>
      <w:r>
        <w:rPr>
          <w:rFonts w:hAnsi="宋体" w:cs="仿宋"/>
          <w:sz w:val="24"/>
          <w:szCs w:val="24"/>
        </w:rPr>
      </w:r>
      <w:r/>
    </w:p>
    <w:p>
      <w:pPr>
        <w:pStyle w:val="819"/>
        <w:ind w:firstLine="480"/>
        <w:jc w:val="left"/>
        <w:spacing w:line="360" w:lineRule="auto"/>
        <w:rPr>
          <w:rFonts w:hAnsi="宋体" w:cs="仿宋"/>
          <w:color w:val="ff0000"/>
          <w:sz w:val="24"/>
          <w:szCs w:val="24"/>
        </w:rPr>
      </w:pPr>
      <w:r>
        <w:rPr>
          <w:rFonts w:hint="eastAsia" w:hAnsi="宋体" w:cs="仿宋"/>
          <w:sz w:val="24"/>
          <w:szCs w:val="24"/>
        </w:rPr>
        <w:t xml:space="preserve">5</w:t>
      </w:r>
      <w:r>
        <w:rPr>
          <w:rFonts w:hAnsi="宋体" w:cs="仿宋"/>
          <w:sz w:val="24"/>
          <w:szCs w:val="24"/>
        </w:rPr>
        <w:t xml:space="preserve">）发电机组应能在100%负载条件下，连续运行10小时或以上，电压偏差不得超过5%（安装完毕交付使用前须进行1小时满载测试及连续10小时带载70%额定功率现场测试，测试费用由投标方负责，计入投标总价）。</w:t>
      </w:r>
      <w:r>
        <w:rPr>
          <w:rFonts w:hint="eastAsia" w:hAnsi="宋体" w:cs="仿宋"/>
          <w:b/>
          <w:sz w:val="24"/>
          <w:szCs w:val="24"/>
        </w:rPr>
        <w:t xml:space="preserve">(供货时需提供具有国家认可的有检测资质的第三方检测机构出具的公开可查询的检测报告)</w:t>
      </w:r>
      <w:r>
        <w:rPr>
          <w:rFonts w:hAnsi="宋体" w:cs="仿宋"/>
          <w:color w:val="ff0000"/>
          <w:sz w:val="24"/>
          <w:szCs w:val="24"/>
        </w:rPr>
      </w:r>
      <w:r/>
    </w:p>
    <w:p>
      <w:pPr>
        <w:pStyle w:val="819"/>
        <w:ind w:firstLine="480"/>
        <w:jc w:val="left"/>
        <w:spacing w:line="360" w:lineRule="auto"/>
        <w:rPr>
          <w:rFonts w:hAnsi="宋体" w:cs="仿宋"/>
          <w:sz w:val="24"/>
          <w:szCs w:val="24"/>
        </w:rPr>
      </w:pPr>
      <w:r>
        <w:rPr>
          <w:rFonts w:hint="eastAsia" w:hAnsi="宋体" w:cs="仿宋"/>
          <w:sz w:val="24"/>
          <w:szCs w:val="24"/>
        </w:rPr>
        <w:t xml:space="preserve">6</w:t>
      </w:r>
      <w:r>
        <w:rPr>
          <w:rFonts w:hAnsi="宋体" w:cs="仿宋"/>
          <w:sz w:val="24"/>
          <w:szCs w:val="24"/>
        </w:rPr>
        <w:t xml:space="preserve">）发电机组远程控制要求：</w:t>
      </w:r>
      <w:r/>
    </w:p>
    <w:p>
      <w:pPr>
        <w:pStyle w:val="819"/>
        <w:ind w:firstLine="480"/>
        <w:jc w:val="left"/>
        <w:spacing w:line="360" w:lineRule="auto"/>
        <w:rPr>
          <w:rFonts w:hAnsi="宋体" w:cs="仿宋"/>
          <w:sz w:val="24"/>
          <w:szCs w:val="24"/>
        </w:rPr>
      </w:pPr>
      <w:r>
        <w:rPr>
          <w:rFonts w:hAnsi="宋体" w:cs="仿宋"/>
          <w:sz w:val="24"/>
          <w:szCs w:val="24"/>
        </w:rPr>
        <w:t xml:space="preserve">（1）能实现远程手动自动启动停止</w:t>
      </w:r>
      <w:r/>
    </w:p>
    <w:p>
      <w:pPr>
        <w:pStyle w:val="819"/>
        <w:ind w:firstLine="480"/>
        <w:jc w:val="left"/>
        <w:spacing w:line="360" w:lineRule="auto"/>
        <w:rPr>
          <w:rFonts w:hAnsi="宋体" w:cs="仿宋"/>
          <w:sz w:val="24"/>
          <w:szCs w:val="24"/>
        </w:rPr>
      </w:pPr>
      <w:r>
        <w:rPr>
          <w:rFonts w:hAnsi="宋体" w:cs="仿宋"/>
          <w:sz w:val="24"/>
          <w:szCs w:val="24"/>
        </w:rPr>
        <w:t xml:space="preserve">（2）能显示市电/自备电电压频率</w:t>
      </w:r>
      <w:r/>
    </w:p>
    <w:p>
      <w:pPr>
        <w:pStyle w:val="819"/>
        <w:ind w:firstLine="480"/>
        <w:jc w:val="left"/>
        <w:spacing w:line="360" w:lineRule="auto"/>
        <w:rPr>
          <w:rFonts w:hAnsi="宋体" w:cs="仿宋"/>
          <w:sz w:val="24"/>
          <w:szCs w:val="24"/>
        </w:rPr>
      </w:pPr>
      <w:r>
        <w:rPr>
          <w:rFonts w:hAnsi="宋体" w:cs="仿宋"/>
          <w:sz w:val="24"/>
          <w:szCs w:val="24"/>
        </w:rPr>
        <w:t xml:space="preserve">（3）能显示机油液位是否正常和机油温度</w:t>
      </w:r>
      <w:r/>
    </w:p>
    <w:p>
      <w:pPr>
        <w:pStyle w:val="819"/>
        <w:ind w:firstLine="480"/>
        <w:jc w:val="left"/>
        <w:spacing w:line="360" w:lineRule="auto"/>
        <w:rPr>
          <w:rFonts w:hAnsi="宋体" w:cs="仿宋"/>
          <w:sz w:val="24"/>
          <w:szCs w:val="24"/>
        </w:rPr>
      </w:pPr>
      <w:r>
        <w:rPr>
          <w:rFonts w:hAnsi="宋体" w:cs="仿宋"/>
          <w:sz w:val="24"/>
          <w:szCs w:val="24"/>
        </w:rPr>
        <w:t xml:space="preserve">（4）能显示冷却液液位是否正常和冷却液温度</w:t>
      </w:r>
      <w:r/>
    </w:p>
    <w:p>
      <w:pPr>
        <w:pStyle w:val="819"/>
        <w:ind w:firstLine="480"/>
        <w:jc w:val="left"/>
        <w:spacing w:line="360" w:lineRule="auto"/>
        <w:rPr>
          <w:rFonts w:hAnsi="宋体" w:cs="仿宋"/>
          <w:sz w:val="24"/>
          <w:szCs w:val="24"/>
        </w:rPr>
      </w:pPr>
      <w:r>
        <w:rPr>
          <w:rFonts w:hAnsi="宋体" w:cs="仿宋"/>
          <w:sz w:val="24"/>
          <w:szCs w:val="24"/>
        </w:rPr>
        <w:t xml:space="preserve">（5）能显示柴油余量及预估可使用时间</w:t>
      </w:r>
      <w:r/>
    </w:p>
    <w:p>
      <w:pPr>
        <w:pStyle w:val="819"/>
        <w:ind w:firstLine="480"/>
        <w:jc w:val="left"/>
        <w:spacing w:line="360" w:lineRule="auto"/>
        <w:rPr>
          <w:rFonts w:hAnsi="宋体" w:cs="仿宋"/>
          <w:sz w:val="24"/>
          <w:szCs w:val="24"/>
        </w:rPr>
      </w:pPr>
      <w:r>
        <w:rPr>
          <w:rFonts w:hAnsi="宋体" w:cs="仿宋"/>
          <w:sz w:val="24"/>
          <w:szCs w:val="24"/>
        </w:rPr>
        <w:t xml:space="preserve">（6）发电机本身的故障报警显示</w:t>
      </w:r>
      <w:r/>
    </w:p>
    <w:p>
      <w:pPr>
        <w:pStyle w:val="819"/>
        <w:ind w:firstLine="480"/>
        <w:jc w:val="left"/>
        <w:spacing w:line="360" w:lineRule="auto"/>
        <w:rPr>
          <w:rFonts w:hAnsi="宋体" w:cs="仿宋"/>
          <w:sz w:val="24"/>
          <w:szCs w:val="24"/>
        </w:rPr>
      </w:pPr>
      <w:r>
        <w:rPr>
          <w:rFonts w:hAnsi="宋体" w:cs="仿宋"/>
          <w:sz w:val="24"/>
          <w:szCs w:val="24"/>
        </w:rPr>
        <w:t xml:space="preserve">（7）运行启动水泵时的三项电流显示</w:t>
      </w:r>
      <w:r/>
    </w:p>
    <w:p>
      <w:pPr>
        <w:pStyle w:val="819"/>
        <w:ind w:firstLine="480"/>
        <w:jc w:val="left"/>
        <w:spacing w:line="360" w:lineRule="auto"/>
        <w:rPr>
          <w:rFonts w:hAnsi="宋体" w:cs="仿宋"/>
          <w:sz w:val="24"/>
          <w:szCs w:val="24"/>
        </w:rPr>
      </w:pPr>
      <w:r>
        <w:rPr>
          <w:rFonts w:hAnsi="宋体" w:cs="仿宋"/>
          <w:sz w:val="24"/>
          <w:szCs w:val="24"/>
        </w:rPr>
        <w:t xml:space="preserve">（8）运行的次数和运行的时长显示</w:t>
      </w:r>
      <w:r/>
    </w:p>
    <w:p>
      <w:pPr>
        <w:pStyle w:val="819"/>
        <w:ind w:firstLine="480"/>
        <w:jc w:val="left"/>
        <w:spacing w:line="360" w:lineRule="auto"/>
        <w:rPr>
          <w:rFonts w:hAnsi="宋体" w:cs="仿宋"/>
          <w:sz w:val="24"/>
          <w:szCs w:val="24"/>
        </w:rPr>
      </w:pPr>
      <w:r>
        <w:rPr>
          <w:rFonts w:hAnsi="宋体" w:cs="仿宋"/>
          <w:sz w:val="24"/>
          <w:szCs w:val="24"/>
        </w:rPr>
        <w:t xml:space="preserve">（9）安装视频监控可市电ups转换。</w:t>
      </w:r>
      <w:r/>
    </w:p>
    <w:p>
      <w:pPr>
        <w:pStyle w:val="819"/>
        <w:ind w:firstLine="480"/>
        <w:jc w:val="left"/>
        <w:spacing w:line="360" w:lineRule="auto"/>
        <w:rPr>
          <w:rFonts w:hAnsi="宋体" w:cs="仿宋"/>
          <w:b/>
          <w:bCs/>
          <w:sz w:val="24"/>
          <w:szCs w:val="24"/>
        </w:rPr>
      </w:pPr>
      <w:r>
        <w:rPr>
          <w:rFonts w:hAnsi="宋体" w:cs="仿宋"/>
          <w:sz w:val="24"/>
          <w:szCs w:val="24"/>
        </w:rPr>
        <w:t xml:space="preserve">（10）泵房排水流量：显示每日总流量，需要情况下可以计算出平均小时流量。</w:t>
      </w:r>
      <w:r>
        <w:rPr>
          <w:b/>
          <w:bCs/>
        </w:rPr>
      </w:r>
    </w:p>
    <w:p>
      <w:pPr>
        <w:pStyle w:val="819"/>
        <w:ind w:firstLine="480"/>
        <w:jc w:val="left"/>
        <w:spacing w:line="360" w:lineRule="auto"/>
        <w:rPr>
          <w:rFonts w:hAnsi="宋体" w:cs="仿宋"/>
          <w:b/>
          <w:bCs/>
          <w:sz w:val="24"/>
          <w:szCs w:val="24"/>
        </w:rPr>
      </w:pPr>
      <w:r>
        <w:rPr>
          <w:rFonts w:hAnsi="宋体" w:cs="仿宋"/>
          <w:b/>
          <w:bCs/>
          <w:sz w:val="24"/>
          <w:szCs w:val="24"/>
        </w:rPr>
        <w:t xml:space="preserve">（11）以上功能需接入现有远程控制系统，</w:t>
      </w:r>
      <w:r>
        <w:rPr>
          <w:rFonts w:hAnsi="宋体" w:cs="仿宋"/>
          <w:b/>
          <w:bCs/>
          <w:sz w:val="24"/>
          <w:szCs w:val="24"/>
        </w:rPr>
        <w:t xml:space="preserve">可在</w:t>
      </w:r>
      <w:r>
        <w:rPr>
          <w:rFonts w:hint="eastAsia" w:hAnsi="宋体" w:cs="仿宋"/>
          <w:b/>
          <w:bCs/>
          <w:sz w:val="24"/>
          <w:szCs w:val="24"/>
        </w:rPr>
        <w:t xml:space="preserve">招标人中控室大屏</w:t>
      </w:r>
      <w:r>
        <w:rPr>
          <w:rFonts w:hAnsi="宋体" w:cs="仿宋"/>
          <w:b/>
          <w:bCs/>
          <w:sz w:val="24"/>
          <w:szCs w:val="24"/>
        </w:rPr>
        <w:t xml:space="preserve">显示操作</w:t>
      </w:r>
      <w:r>
        <w:rPr>
          <w:rFonts w:hint="eastAsia" w:hAnsi="宋体" w:cs="仿宋"/>
          <w:b/>
          <w:bCs/>
          <w:sz w:val="24"/>
          <w:szCs w:val="24"/>
        </w:rPr>
        <w:t xml:space="preserve">，并于原有远程控制系统兼容</w:t>
      </w:r>
      <w:r>
        <w:rPr>
          <w:rFonts w:hint="eastAsia" w:hAnsi="宋体" w:cs="仿宋"/>
          <w:b/>
          <w:bCs/>
          <w:sz w:val="24"/>
          <w:szCs w:val="24"/>
        </w:rPr>
        <w:t xml:space="preserve">。</w:t>
      </w:r>
      <w:r>
        <w:rPr>
          <w:rFonts w:hAnsi="宋体" w:cs="仿宋"/>
          <w:b/>
          <w:bCs/>
          <w:sz w:val="24"/>
          <w:szCs w:val="24"/>
        </w:rPr>
      </w:r>
      <w:r>
        <w:rPr>
          <w:b/>
          <w:bCs/>
        </w:rPr>
      </w:r>
    </w:p>
    <w:p>
      <w:pPr>
        <w:pStyle w:val="733"/>
        <w:ind w:firstLine="420"/>
        <w:spacing w:line="360" w:lineRule="auto"/>
        <w:rPr>
          <w:rFonts w:hint="eastAsia" w:ascii="宋体" w:hAnsi="宋体" w:cs="仿宋"/>
          <w:sz w:val="24"/>
          <w:szCs w:val="24"/>
        </w:rPr>
      </w:pPr>
      <w:r>
        <w:rPr>
          <w:rFonts w:hint="eastAsia" w:ascii="宋体" w:hAnsi="宋体" w:cs="仿宋"/>
          <w:sz w:val="24"/>
          <w:szCs w:val="24"/>
        </w:rPr>
        <w:t xml:space="preserve">发电机组远程控制要求中的（1）~（10）为城北大道红杨路泵站将作为试点工程，投标人须无条件配合甲方完成甲方的各项任务和指标。</w:t>
      </w:r>
      <w:r/>
    </w:p>
    <w:p>
      <w:pPr>
        <w:pStyle w:val="733"/>
        <w:ind w:firstLine="420"/>
        <w:spacing w:line="360" w:lineRule="auto"/>
        <w:rPr>
          <w:rFonts w:hint="eastAsia" w:ascii="宋体" w:hAnsi="宋体" w:cs="宋体"/>
          <w:b/>
          <w:sz w:val="24"/>
          <w:szCs w:val="24"/>
        </w:rPr>
      </w:pPr>
      <w:r>
        <w:rPr>
          <w:rFonts w:hint="eastAsia" w:ascii="宋体" w:hAnsi="宋体" w:cs="Arial"/>
          <w:b/>
          <w:sz w:val="24"/>
          <w:szCs w:val="24"/>
        </w:rPr>
        <w:t xml:space="preserve">8</w:t>
      </w:r>
      <w:r>
        <w:rPr>
          <w:rFonts w:hint="eastAsia" w:ascii="宋体" w:hAnsi="宋体" w:cs="Arial"/>
          <w:b/>
          <w:sz w:val="24"/>
          <w:szCs w:val="24"/>
        </w:rPr>
        <w:t xml:space="preserve">）投标</w:t>
      </w:r>
      <w:r>
        <w:rPr>
          <w:rFonts w:hint="eastAsia" w:ascii="宋体" w:hAnsi="宋体" w:cs="Arial"/>
          <w:b/>
          <w:sz w:val="24"/>
          <w:szCs w:val="24"/>
        </w:rPr>
        <w:t xml:space="preserve">人需提供至少一份2023年1月1日以来（以合同签订时间为准）承接过泵房改造类似项目业绩。（提供合同扫描件及部分发票）</w:t>
      </w:r>
      <w:r>
        <w:rPr>
          <w:rFonts w:hint="eastAsia" w:ascii="宋体" w:hAnsi="宋体" w:cs="宋体"/>
          <w:b/>
          <w:sz w:val="24"/>
          <w:szCs w:val="24"/>
        </w:rPr>
        <w:t xml:space="preserve"> </w:t>
      </w:r>
      <w:r/>
    </w:p>
    <w:p>
      <w:pPr>
        <w:pStyle w:val="733"/>
        <w:jc w:val="left"/>
        <w:spacing w:line="360" w:lineRule="auto"/>
        <w:widowControl/>
        <w:rPr>
          <w:b/>
          <w:sz w:val="24"/>
          <w:szCs w:val="24"/>
        </w:rPr>
      </w:pPr>
      <w:r>
        <w:rPr>
          <w:rFonts w:hint="eastAsia"/>
          <w:b/>
          <w:sz w:val="24"/>
          <w:szCs w:val="24"/>
        </w:rPr>
        <w:t xml:space="preserve">注：</w:t>
      </w:r>
      <w:r>
        <w:rPr>
          <w:rFonts w:hint="eastAsia"/>
          <w:b/>
          <w:sz w:val="24"/>
          <w:szCs w:val="24"/>
        </w:rPr>
        <w:t xml:space="preserve">清单内若涉及各相关品牌及部件的选型则供参考，投标人可在技术、质量等指标不低于原设计要求的前提下投报其它优质品牌及部件。</w:t>
      </w:r>
      <w:r>
        <w:rPr>
          <w:b/>
          <w:sz w:val="24"/>
          <w:szCs w:val="24"/>
        </w:rPr>
      </w:r>
      <w:r/>
    </w:p>
    <w:p>
      <w:pPr>
        <w:pStyle w:val="750"/>
        <w:jc w:val="both"/>
        <w:spacing w:line="360" w:lineRule="auto"/>
        <w:rPr>
          <w:rFonts w:ascii="宋体" w:hAnsi="宋体" w:eastAsia="宋体" w:cs="黑体"/>
          <w:b/>
          <w:bCs/>
          <w:szCs w:val="24"/>
        </w:rPr>
      </w:pPr>
      <w:r>
        <w:rPr>
          <w:rFonts w:hint="eastAsia" w:ascii="宋体" w:hAnsi="宋体" w:eastAsia="宋体" w:cs="黑体"/>
          <w:b/>
          <w:bCs/>
          <w:szCs w:val="24"/>
        </w:rPr>
        <w:t xml:space="preserve">四、综合说明及其他要求：</w:t>
      </w:r>
      <w:r>
        <w:rPr>
          <w:rFonts w:ascii="宋体" w:hAnsi="宋体" w:eastAsia="宋体" w:cs="黑体"/>
          <w:b/>
          <w:bCs/>
          <w:szCs w:val="24"/>
        </w:rPr>
      </w:r>
      <w:r/>
    </w:p>
    <w:p>
      <w:pPr>
        <w:pStyle w:val="733"/>
        <w:ind w:firstLine="420"/>
        <w:spacing w:line="360" w:lineRule="auto"/>
        <w:rPr>
          <w:rFonts w:ascii="宋体" w:hAnsi="宋体" w:cs="仿宋"/>
          <w:sz w:val="24"/>
          <w:szCs w:val="24"/>
        </w:rPr>
      </w:pPr>
      <w:r>
        <w:rPr>
          <w:rFonts w:hint="eastAsia" w:ascii="宋体" w:hAnsi="宋体" w:cs="仿宋"/>
          <w:sz w:val="24"/>
          <w:szCs w:val="24"/>
        </w:rPr>
        <w:t xml:space="preserve">1.谈判单位提供的设备参数能够至少达到以上要求，否则视为非实质响应谈判文件。</w:t>
      </w:r>
      <w:r>
        <w:rPr>
          <w:rFonts w:ascii="宋体" w:hAnsi="宋体" w:cs="仿宋"/>
          <w:sz w:val="24"/>
          <w:szCs w:val="24"/>
        </w:rPr>
      </w:r>
      <w:r/>
    </w:p>
    <w:p>
      <w:pPr>
        <w:pStyle w:val="733"/>
        <w:ind w:firstLine="420"/>
        <w:spacing w:line="360" w:lineRule="auto"/>
        <w:rPr>
          <w:rFonts w:hint="eastAsia" w:ascii="宋体" w:hAnsi="宋体" w:cs="仿宋"/>
          <w:sz w:val="24"/>
          <w:szCs w:val="24"/>
        </w:rPr>
      </w:pPr>
      <w:r>
        <w:rPr>
          <w:rFonts w:hint="eastAsia" w:ascii="宋体" w:hAnsi="宋体" w:cs="仿宋"/>
          <w:sz w:val="24"/>
          <w:szCs w:val="24"/>
        </w:rPr>
        <w:t xml:space="preserve">2.谈判单位必须承诺谈判文件中提出的全部要求，如果以其中某些条款不响应时，应在文件中逐条列出，未列出的视同响应。</w:t>
      </w:r>
      <w:r/>
    </w:p>
    <w:p>
      <w:pPr>
        <w:pStyle w:val="733"/>
        <w:ind w:firstLine="420"/>
        <w:spacing w:line="360" w:lineRule="auto"/>
        <w:rPr>
          <w:rFonts w:ascii="宋体" w:hAnsi="宋体" w:cs="仿宋"/>
          <w:sz w:val="24"/>
          <w:szCs w:val="24"/>
        </w:rPr>
      </w:pPr>
      <w:r>
        <w:rPr>
          <w:rFonts w:hint="eastAsia" w:ascii="宋体" w:hAnsi="宋体" w:cs="仿宋"/>
          <w:sz w:val="24"/>
          <w:szCs w:val="24"/>
        </w:rPr>
        <w:t xml:space="preserve">3.供应商自行到现场查</w:t>
      </w:r>
      <w:r>
        <w:rPr>
          <w:rFonts w:hint="eastAsia" w:ascii="宋体" w:hAnsi="宋体" w:cs="仿宋"/>
          <w:sz w:val="24"/>
          <w:szCs w:val="24"/>
        </w:rPr>
        <w:t xml:space="preserve">勘。响应供应商中标后，须根据采购人要求开展工作。所用相关维护维修部件,辅材、系统软件对接、大型设备进场路线、现场安装改造等都必须包含在谈判响应报价中，若在实际 施工程中出现辅材等短缺，则由供应商负责免费补全，供应商应充分考虑相关费用，超出中标金额部分采购人不再另行支付，供应商不得以不完全了解现场情况为理由而向采购人提出任何索赔的要求，对此采购人不承担任何责任并将不作任何答复与考虑。为了更好地了解安装现场情况,各响应供应商在投标前可到采购人进行现场踏勘，供应商中标后不得以不了解现场情况等理由提出费用增补要求。</w:t>
      </w:r>
      <w:r>
        <w:rPr>
          <w:rFonts w:ascii="宋体" w:hAnsi="宋体" w:cs="仿宋"/>
          <w:sz w:val="24"/>
          <w:szCs w:val="24"/>
        </w:rPr>
      </w:r>
      <w:r/>
    </w:p>
    <w:p>
      <w:pPr>
        <w:pStyle w:val="733"/>
        <w:ind w:firstLine="480"/>
        <w:spacing w:line="360" w:lineRule="auto"/>
        <w:rPr>
          <w:rFonts w:ascii="宋体" w:hAnsi="宋体"/>
          <w:sz w:val="24"/>
        </w:rPr>
      </w:pPr>
      <w:r>
        <w:rPr>
          <w:rFonts w:hint="eastAsia" w:ascii="宋体" w:hAnsi="宋体"/>
          <w:sz w:val="24"/>
        </w:rPr>
        <w:t xml:space="preserve">4.质量要求、验收标准：</w:t>
      </w:r>
      <w:r>
        <w:rPr>
          <w:rFonts w:ascii="宋体" w:hAnsi="宋体"/>
          <w:sz w:val="24"/>
        </w:rPr>
      </w:r>
      <w:r/>
    </w:p>
    <w:p>
      <w:pPr>
        <w:pStyle w:val="750"/>
        <w:ind w:firstLine="480"/>
        <w:spacing w:line="360" w:lineRule="auto"/>
        <w:rPr>
          <w:rFonts w:ascii="宋体" w:hAnsi="宋体" w:eastAsia="宋体"/>
          <w:szCs w:val="24"/>
        </w:rPr>
      </w:pPr>
      <w:r>
        <w:rPr>
          <w:rFonts w:hint="eastAsia" w:ascii="宋体" w:hAnsi="宋体" w:eastAsia="宋体"/>
          <w:szCs w:val="24"/>
        </w:rPr>
        <w:t xml:space="preserve">4.1</w:t>
      </w:r>
      <w:r>
        <w:rPr>
          <w:rFonts w:ascii="宋体" w:hAnsi="宋体" w:eastAsia="宋体"/>
          <w:szCs w:val="24"/>
        </w:rPr>
        <w:t xml:space="preserve">乙方</w:t>
      </w:r>
      <w:r>
        <w:rPr>
          <w:rFonts w:hint="eastAsia" w:ascii="宋体" w:hAnsi="宋体" w:eastAsia="宋体"/>
          <w:szCs w:val="24"/>
        </w:rPr>
        <w:t xml:space="preserve">提供的设备及服务均为按国家规格条例的合格正规、符合设计规范要求。</w:t>
      </w:r>
      <w:r>
        <w:rPr>
          <w:rFonts w:ascii="宋体" w:hAnsi="宋体" w:eastAsia="宋体"/>
          <w:szCs w:val="24"/>
        </w:rPr>
      </w:r>
      <w:r/>
    </w:p>
    <w:p>
      <w:pPr>
        <w:pStyle w:val="733"/>
        <w:ind w:firstLine="420"/>
        <w:spacing w:line="360" w:lineRule="auto"/>
        <w:rPr>
          <w:rFonts w:ascii="宋体" w:hAnsi="宋体"/>
          <w:sz w:val="24"/>
          <w:szCs w:val="24"/>
        </w:rPr>
      </w:pPr>
      <w:r>
        <w:rPr>
          <w:rFonts w:hint="eastAsia" w:ascii="宋体" w:hAnsi="宋体"/>
          <w:sz w:val="24"/>
          <w:szCs w:val="24"/>
        </w:rPr>
        <w:t xml:space="preserve">4.2</w:t>
      </w:r>
      <w:r>
        <w:rPr>
          <w:rFonts w:ascii="宋体" w:hAnsi="宋体"/>
          <w:sz w:val="24"/>
          <w:szCs w:val="24"/>
        </w:rPr>
        <w:t xml:space="preserve">乙方</w:t>
      </w:r>
      <w:r>
        <w:rPr>
          <w:rFonts w:hint="eastAsia" w:ascii="宋体" w:hAnsi="宋体"/>
          <w:sz w:val="24"/>
          <w:szCs w:val="24"/>
        </w:rPr>
        <w:t xml:space="preserve">应能保证所提供服务涉及到的知识产权是合法取得，并享有完整的知识产权，不会因为需方的使用而被责令停止使用、追偿或要求赔偿损失，如出现此情况，一切经济和法律责任均由供方承担。</w:t>
      </w:r>
      <w:r>
        <w:rPr>
          <w:rFonts w:ascii="宋体" w:hAnsi="宋体"/>
          <w:sz w:val="24"/>
          <w:szCs w:val="24"/>
        </w:rPr>
        <w:t xml:space="preserve">乙方</w:t>
      </w:r>
      <w:r>
        <w:rPr>
          <w:rFonts w:hint="eastAsia" w:ascii="宋体" w:hAnsi="宋体"/>
          <w:sz w:val="24"/>
          <w:szCs w:val="24"/>
        </w:rPr>
        <w:t xml:space="preserve">提供的所有服务必须质量符合国际或国家通用标准，如出现质量问题，</w:t>
      </w:r>
      <w:r>
        <w:rPr>
          <w:rFonts w:ascii="宋体" w:hAnsi="宋体"/>
          <w:sz w:val="24"/>
          <w:szCs w:val="24"/>
        </w:rPr>
        <w:t xml:space="preserve">乙方</w:t>
      </w:r>
      <w:r>
        <w:rPr>
          <w:rFonts w:hint="eastAsia" w:ascii="宋体" w:hAnsi="宋体"/>
          <w:sz w:val="24"/>
          <w:szCs w:val="24"/>
        </w:rPr>
        <w:t xml:space="preserve">负责修缮或更换，发生的费用由</w:t>
      </w:r>
      <w:r>
        <w:rPr>
          <w:rFonts w:ascii="宋体" w:hAnsi="宋体"/>
          <w:sz w:val="24"/>
          <w:szCs w:val="24"/>
        </w:rPr>
        <w:t xml:space="preserve">乙方</w:t>
      </w:r>
      <w:r>
        <w:rPr>
          <w:rFonts w:hint="eastAsia" w:ascii="宋体" w:hAnsi="宋体"/>
          <w:sz w:val="24"/>
          <w:szCs w:val="24"/>
        </w:rPr>
        <w:t xml:space="preserve">负责。</w:t>
      </w:r>
      <w:r>
        <w:rPr>
          <w:rFonts w:ascii="宋体" w:hAnsi="宋体"/>
          <w:sz w:val="24"/>
          <w:szCs w:val="24"/>
        </w:rPr>
      </w:r>
      <w:r/>
    </w:p>
    <w:p>
      <w:pPr>
        <w:pStyle w:val="733"/>
        <w:ind w:firstLine="420"/>
        <w:spacing w:line="360" w:lineRule="auto"/>
        <w:rPr>
          <w:rFonts w:hint="eastAsia" w:ascii="宋体" w:hAnsi="宋体"/>
          <w:sz w:val="24"/>
          <w:szCs w:val="24"/>
        </w:rPr>
      </w:pPr>
      <w:r>
        <w:rPr>
          <w:rFonts w:hint="eastAsia" w:ascii="宋体" w:hAnsi="宋体"/>
          <w:sz w:val="24"/>
          <w:szCs w:val="24"/>
        </w:rPr>
        <w:t xml:space="preserve">4.3</w:t>
      </w:r>
      <w:r>
        <w:rPr>
          <w:rFonts w:hint="eastAsia" w:ascii="宋体" w:hAnsi="宋体" w:cs="宋体"/>
          <w:b/>
          <w:bCs/>
          <w:sz w:val="24"/>
          <w:szCs w:val="24"/>
        </w:rPr>
        <w:t xml:space="preserve">货到采购人指定地点后由甲方或邀请第三方机构对其进行验收，验收不合格未达到采购要求的做退货处理，</w:t>
      </w:r>
      <w:r>
        <w:rPr>
          <w:rFonts w:hint="eastAsia" w:ascii="宋体" w:hAnsi="宋体" w:cs="宋体"/>
          <w:b/>
          <w:bCs/>
          <w:sz w:val="24"/>
          <w:szCs w:val="24"/>
        </w:rPr>
        <w:t xml:space="preserve">甲方有权解除合同并上报行政主管部门。</w:t>
      </w:r>
      <w:r>
        <w:rPr>
          <w:rFonts w:hint="eastAsia" w:ascii="宋体" w:hAnsi="宋体"/>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4.4</w:t>
      </w:r>
      <w:r>
        <w:rPr>
          <w:rFonts w:hint="eastAsia" w:ascii="宋体" w:hAnsi="宋体"/>
          <w:b/>
          <w:sz w:val="24"/>
          <w:szCs w:val="24"/>
        </w:rPr>
        <w:t xml:space="preserve">验收前一周乙方申请验收，并提供相应的产品合格证及数量清单</w:t>
      </w:r>
      <w:r>
        <w:rPr>
          <w:rFonts w:hint="eastAsia" w:ascii="宋体" w:hAnsi="宋体"/>
          <w:b/>
          <w:sz w:val="24"/>
          <w:szCs w:val="24"/>
        </w:rPr>
        <w:t xml:space="preserve">。</w:t>
      </w:r>
      <w:r>
        <w:rPr>
          <w:rFonts w:ascii="宋体" w:hAnsi="宋体"/>
          <w:b/>
          <w:sz w:val="24"/>
          <w:szCs w:val="24"/>
        </w:rPr>
      </w:r>
      <w:r/>
    </w:p>
    <w:p>
      <w:pPr>
        <w:pStyle w:val="733"/>
        <w:ind w:firstLine="420"/>
        <w:spacing w:line="360" w:lineRule="auto"/>
        <w:rPr>
          <w:rFonts w:ascii="宋体" w:hAnsi="宋体"/>
          <w:b/>
          <w:sz w:val="24"/>
          <w:szCs w:val="24"/>
        </w:rPr>
      </w:pPr>
      <w:r>
        <w:rPr>
          <w:rFonts w:hint="eastAsia" w:ascii="宋体" w:hAnsi="宋体"/>
          <w:b/>
          <w:sz w:val="24"/>
          <w:szCs w:val="24"/>
        </w:rPr>
        <w:t xml:space="preserve">4.</w:t>
      </w:r>
      <w:r>
        <w:rPr>
          <w:rFonts w:hint="eastAsia" w:ascii="宋体" w:hAnsi="宋体"/>
          <w:b/>
          <w:sz w:val="24"/>
          <w:szCs w:val="24"/>
        </w:rPr>
        <w:t xml:space="preserve">5</w:t>
      </w:r>
      <w:r>
        <w:rPr>
          <w:rFonts w:hint="eastAsia" w:ascii="宋体" w:hAnsi="宋体"/>
          <w:b/>
          <w:sz w:val="24"/>
          <w:szCs w:val="24"/>
        </w:rPr>
        <w:t xml:space="preserve">所有设备、信号及运行数据传输正常；功能均符合要求后组织验收。</w:t>
      </w:r>
      <w:r>
        <w:rPr>
          <w:rFonts w:ascii="宋体" w:hAnsi="宋体"/>
          <w:b/>
          <w:sz w:val="24"/>
          <w:szCs w:val="24"/>
        </w:rPr>
      </w:r>
      <w:r/>
    </w:p>
    <w:p>
      <w:pPr>
        <w:pStyle w:val="733"/>
        <w:ind w:firstLine="420"/>
        <w:spacing w:line="360" w:lineRule="auto"/>
        <w:rPr>
          <w:rFonts w:hint="eastAsia" w:hAnsi="宋体" w:cs="仿宋"/>
          <w:b/>
          <w:sz w:val="24"/>
          <w:szCs w:val="24"/>
        </w:rPr>
      </w:pPr>
      <w:r>
        <w:rPr>
          <w:rFonts w:hint="eastAsia" w:hAnsi="宋体"/>
          <w:b/>
          <w:sz w:val="24"/>
          <w:szCs w:val="24"/>
        </w:rPr>
        <w:t xml:space="preserve">5.现有系统：中控系统是kingscada</w:t>
      </w:r>
      <w:r>
        <w:rPr>
          <w:rFonts w:hint="eastAsia" w:hAnsi="宋体"/>
          <w:b/>
          <w:sz w:val="24"/>
          <w:szCs w:val="24"/>
        </w:rPr>
        <w:t xml:space="preserve">，</w:t>
      </w:r>
      <w:r>
        <w:rPr>
          <w:rFonts w:hint="eastAsia" w:hAnsi="宋体"/>
          <w:b/>
          <w:sz w:val="24"/>
          <w:szCs w:val="24"/>
        </w:rPr>
        <w:t xml:space="preserve">手机是MN工业物联网云平台；</w:t>
      </w:r>
      <w:r>
        <w:rPr>
          <w:rFonts w:hAnsi="宋体" w:cs="仿宋"/>
          <w:b/>
          <w:sz w:val="24"/>
          <w:szCs w:val="24"/>
        </w:rPr>
        <w:t xml:space="preserve">控制器集成以太网和rs485接口，支持modbus tcp和modbus rtu两种通讯协议</w:t>
      </w:r>
      <w:r>
        <w:rPr>
          <w:rFonts w:hint="eastAsia" w:hAnsi="宋体" w:cs="仿宋"/>
          <w:b/>
          <w:sz w:val="24"/>
          <w:szCs w:val="24"/>
        </w:rPr>
        <w:t xml:space="preserve">，改造后的系统兼容到现有系统中，各投标人需考虑第三方版权运行服务费用。</w:t>
      </w:r>
      <w:r>
        <w:rPr>
          <w:rFonts w:hint="eastAsia" w:hAnsi="宋体" w:cs="仿宋"/>
          <w:b/>
          <w:sz w:val="24"/>
          <w:szCs w:val="24"/>
        </w:rPr>
      </w:r>
      <w:r/>
    </w:p>
    <w:p>
      <w:pPr>
        <w:pStyle w:val="733"/>
        <w:ind w:firstLine="420"/>
        <w:spacing w:line="360" w:lineRule="auto"/>
        <w:rPr>
          <w:rFonts w:ascii="宋体" w:hAnsi="宋体" w:cs="仿宋"/>
          <w:sz w:val="24"/>
          <w:szCs w:val="24"/>
        </w:rPr>
      </w:pPr>
      <w:r>
        <w:rPr>
          <w:rFonts w:hint="eastAsia" w:ascii="宋体" w:hAnsi="宋体" w:cs="仿宋"/>
          <w:sz w:val="24"/>
          <w:szCs w:val="24"/>
        </w:rPr>
        <w:t xml:space="preserve">6</w:t>
      </w:r>
      <w:r>
        <w:rPr>
          <w:rFonts w:hint="eastAsia" w:ascii="宋体" w:hAnsi="宋体" w:cs="仿宋"/>
          <w:sz w:val="24"/>
          <w:szCs w:val="24"/>
        </w:rPr>
        <w:t xml:space="preserve">.谈判总报价包括但不限于设备、材料、通讯、配送、安装、配套设备及工具、各种税费、高温费、保险（养老保险金、医疗保险金、失业保险金、生育保险金、公伤保险金）、人身意外险、劳保、维护、利润、税金、政策性文件规定及合同包含的所有风险、责任、代理服务费等各项应有费用。谈判单位应自行考虑市场风险和责任。</w:t>
      </w:r>
      <w:r>
        <w:rPr>
          <w:rFonts w:ascii="宋体" w:hAnsi="宋体" w:cs="仿宋"/>
          <w:sz w:val="24"/>
          <w:szCs w:val="24"/>
        </w:rPr>
      </w:r>
      <w:r/>
    </w:p>
    <w:p>
      <w:pPr>
        <w:pStyle w:val="733"/>
        <w:ind w:firstLine="420"/>
        <w:spacing w:line="360" w:lineRule="auto"/>
        <w:rPr>
          <w:rFonts w:ascii="宋体" w:hAnsi="宋体" w:cs="宋体"/>
          <w:bCs/>
          <w:sz w:val="24"/>
          <w:szCs w:val="24"/>
        </w:rPr>
      </w:pPr>
      <w:r>
        <w:rPr>
          <w:rFonts w:hint="eastAsia" w:ascii="宋体" w:hAnsi="宋体" w:cs="仿宋"/>
          <w:sz w:val="24"/>
          <w:szCs w:val="24"/>
        </w:rPr>
        <w:t xml:space="preserve">7</w:t>
      </w:r>
      <w:r>
        <w:rPr>
          <w:rFonts w:hint="eastAsia" w:ascii="宋体" w:hAnsi="宋体" w:cs="仿宋"/>
          <w:sz w:val="24"/>
          <w:szCs w:val="24"/>
        </w:rPr>
        <w:t xml:space="preserve">.凡涉及谈判文件的补充说明和</w:t>
      </w:r>
      <w:r>
        <w:rPr>
          <w:rFonts w:hint="eastAsia" w:ascii="宋体" w:hAnsi="宋体" w:cs="宋体"/>
          <w:bCs/>
          <w:sz w:val="24"/>
          <w:szCs w:val="24"/>
        </w:rPr>
        <w:t xml:space="preserve">修改，均以</w:t>
      </w:r>
      <w:r>
        <w:rPr>
          <w:rFonts w:hint="eastAsia" w:ascii="宋体" w:hAnsi="宋体" w:cs="Arial"/>
          <w:sz w:val="24"/>
          <w:szCs w:val="24"/>
        </w:rPr>
        <w:t xml:space="preserve">苏州市政府采购网</w:t>
      </w:r>
      <w:r>
        <w:rPr>
          <w:rFonts w:hint="eastAsia" w:ascii="宋体" w:hAnsi="宋体" w:cs="宋体"/>
          <w:bCs/>
          <w:sz w:val="24"/>
          <w:szCs w:val="24"/>
        </w:rPr>
        <w:t xml:space="preserve">发布的文件为准。</w:t>
      </w:r>
      <w:r>
        <w:rPr>
          <w:rFonts w:ascii="宋体" w:hAnsi="宋体" w:cs="宋体"/>
          <w:bCs/>
          <w:sz w:val="24"/>
          <w:szCs w:val="24"/>
        </w:rPr>
      </w:r>
      <w:r/>
      <w:r>
        <w:rPr>
          <w:rFonts w:ascii="宋体" w:hAnsi="宋体"/>
          <w:b/>
          <w:bCs/>
          <w:sz w:val="24"/>
          <w:szCs w:val="24"/>
        </w:rPr>
      </w:r>
      <w:r/>
      <w:r>
        <w:rPr>
          <w:rFonts w:ascii="宋体" w:hAnsi="宋体" w:cs="宋体"/>
          <w:bCs/>
          <w:sz w:val="24"/>
          <w:szCs w:val="24"/>
        </w:rPr>
      </w:r>
    </w:p>
    <w:p>
      <w:pPr>
        <w:pStyle w:val="733"/>
        <w:ind w:firstLine="420"/>
        <w:spacing w:line="360" w:lineRule="auto"/>
        <w:rPr>
          <w:rFonts w:ascii="宋体" w:hAnsi="宋体" w:cs="Arial"/>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Arial"/>
          <w:szCs w:val="21"/>
        </w:rPr>
      </w:r>
      <w:r/>
    </w:p>
    <w:p>
      <w:pPr>
        <w:pStyle w:val="734"/>
        <w:numPr>
          <w:ilvl w:val="0"/>
          <w:numId w:val="10"/>
        </w:numPr>
        <w:spacing w:line="360" w:lineRule="auto"/>
        <w:tabs>
          <w:tab w:val="left" w:pos="405" w:leader="none"/>
          <w:tab w:val="left" w:pos="420" w:leader="none"/>
        </w:tabs>
        <w:rPr>
          <w:rFonts w:ascii="宋体" w:hAnsi="宋体"/>
          <w:b/>
        </w:rPr>
      </w:pPr>
      <w:r/>
      <w:bookmarkStart w:id="95" w:name="_Toc161591374"/>
      <w:r>
        <w:rPr>
          <w:rFonts w:hint="eastAsia" w:ascii="宋体" w:hAnsi="宋体"/>
          <w:b/>
        </w:rPr>
        <w:t xml:space="preserve"> 合同主要内容</w:t>
      </w:r>
      <w:bookmarkEnd w:id="95"/>
      <w:r>
        <w:rPr>
          <w:rFonts w:ascii="宋体" w:hAnsi="宋体"/>
          <w:b/>
        </w:rPr>
      </w:r>
      <w:r/>
    </w:p>
    <w:p>
      <w:pPr>
        <w:pStyle w:val="733"/>
      </w:pPr>
      <w:r/>
      <w:r/>
    </w:p>
    <w:p>
      <w:pPr>
        <w:pStyle w:val="733"/>
        <w:spacing w:line="351" w:lineRule="auto"/>
        <w:rPr>
          <w:rFonts w:hint="eastAsia" w:ascii="宋体" w:hAnsi="宋体" w:cs="宋体"/>
          <w:color w:val="000000"/>
          <w:sz w:val="24"/>
          <w:szCs w:val="24"/>
        </w:rPr>
      </w:pPr>
      <w:r>
        <w:rPr>
          <w:rFonts w:hint="eastAsia" w:ascii="宋体" w:hAnsi="宋体" w:cs="宋体"/>
          <w:color w:val="000000"/>
          <w:sz w:val="24"/>
          <w:szCs w:val="24"/>
        </w:rPr>
        <w:t xml:space="preserve">甲方： </w:t>
      </w:r>
      <w:r/>
    </w:p>
    <w:p>
      <w:pPr>
        <w:pStyle w:val="733"/>
        <w:spacing w:line="351" w:lineRule="auto"/>
        <w:rPr>
          <w:rFonts w:hint="eastAsia" w:ascii="宋体" w:hAnsi="宋体" w:cs="宋体"/>
          <w:color w:val="000000"/>
          <w:sz w:val="24"/>
          <w:szCs w:val="24"/>
        </w:rPr>
      </w:pPr>
      <w:r>
        <w:rPr>
          <w:rFonts w:hint="eastAsia" w:ascii="宋体" w:hAnsi="宋体" w:cs="宋体"/>
          <w:color w:val="000000"/>
          <w:sz w:val="24"/>
          <w:szCs w:val="24"/>
        </w:rPr>
        <w:t xml:space="preserve">地址： </w:t>
      </w:r>
      <w:r/>
    </w:p>
    <w:p>
      <w:pPr>
        <w:pStyle w:val="733"/>
        <w:spacing w:line="351"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p>
    <w:p>
      <w:pPr>
        <w:pStyle w:val="733"/>
        <w:spacing w:line="351" w:lineRule="auto"/>
        <w:rPr>
          <w:rFonts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r>
      <w:r/>
    </w:p>
    <w:p>
      <w:pPr>
        <w:pStyle w:val="733"/>
        <w:jc w:val="left"/>
        <w:spacing w:line="351"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733"/>
        <w:jc w:val="left"/>
        <w:spacing w:line="351" w:lineRule="auto"/>
        <w:widowControl/>
        <w:rPr>
          <w:rFonts w:hint="eastAsia" w:ascii="宋体" w:hAnsi="宋体" w:cs="宋体"/>
          <w:sz w:val="24"/>
          <w:szCs w:val="24"/>
        </w:rPr>
      </w:pPr>
      <w:r>
        <w:rPr>
          <w:rFonts w:hint="eastAsia" w:ascii="宋体" w:hAnsi="宋体" w:cs="宋体"/>
          <w:color w:val="000000"/>
          <w:sz w:val="24"/>
          <w:szCs w:val="24"/>
          <w:lang w:bidi="ar"/>
        </w:rPr>
        <w:t xml:space="preserve">乙方： </w:t>
      </w:r>
      <w:r>
        <w:rPr>
          <w:rFonts w:hint="eastAsia" w:ascii="宋体" w:hAnsi="宋体" w:cs="宋体"/>
          <w:sz w:val="24"/>
          <w:szCs w:val="24"/>
        </w:rPr>
      </w:r>
      <w:r/>
    </w:p>
    <w:p>
      <w:pPr>
        <w:pStyle w:val="733"/>
        <w:jc w:val="left"/>
        <w:spacing w:line="351" w:lineRule="auto"/>
        <w:widowControl/>
        <w:rPr>
          <w:rFonts w:hint="eastAsia" w:ascii="宋体" w:hAnsi="宋体" w:cs="宋体"/>
          <w:sz w:val="24"/>
          <w:szCs w:val="24"/>
        </w:rPr>
      </w:pPr>
      <w:r>
        <w:rPr>
          <w:rFonts w:hint="eastAsia" w:ascii="宋体" w:hAnsi="宋体" w:cs="宋体"/>
          <w:color w:val="000000"/>
          <w:sz w:val="24"/>
          <w:szCs w:val="24"/>
          <w:lang w:bidi="ar"/>
        </w:rPr>
        <w:t xml:space="preserve">地址： </w:t>
      </w:r>
      <w:r>
        <w:rPr>
          <w:rFonts w:hint="eastAsia" w:ascii="宋体" w:hAnsi="宋体" w:cs="宋体"/>
          <w:sz w:val="24"/>
          <w:szCs w:val="24"/>
        </w:rPr>
      </w:r>
      <w:r/>
    </w:p>
    <w:p>
      <w:pPr>
        <w:pStyle w:val="733"/>
        <w:jc w:val="left"/>
        <w:spacing w:line="351" w:lineRule="auto"/>
        <w:widowControl/>
        <w:rPr>
          <w:rFonts w:hint="eastAsia" w:ascii="宋体" w:hAnsi="宋体" w:cs="宋体"/>
          <w:sz w:val="24"/>
          <w:szCs w:val="24"/>
        </w:rPr>
      </w:pPr>
      <w:r>
        <w:rPr>
          <w:rFonts w:hint="eastAsia" w:ascii="宋体" w:hAnsi="宋体" w:cs="宋体"/>
          <w:color w:val="000000"/>
          <w:sz w:val="24"/>
          <w:szCs w:val="24"/>
          <w:lang w:bidi="ar"/>
        </w:rPr>
        <w:t xml:space="preserve">联系人： </w:t>
      </w:r>
      <w:r>
        <w:rPr>
          <w:rFonts w:hint="eastAsia" w:ascii="宋体" w:hAnsi="宋体" w:cs="宋体"/>
          <w:sz w:val="24"/>
          <w:szCs w:val="24"/>
        </w:rPr>
      </w:r>
      <w:r/>
    </w:p>
    <w:p>
      <w:pPr>
        <w:pStyle w:val="733"/>
        <w:jc w:val="left"/>
        <w:spacing w:line="351" w:lineRule="auto"/>
        <w:widowControl/>
        <w:rPr>
          <w:rFonts w:hint="eastAsia" w:ascii="宋体" w:hAnsi="宋体" w:cs="宋体"/>
          <w:sz w:val="24"/>
          <w:szCs w:val="24"/>
        </w:rPr>
      </w:pPr>
      <w:r>
        <w:rPr>
          <w:rFonts w:hint="eastAsia" w:ascii="宋体" w:hAnsi="宋体" w:cs="宋体"/>
          <w:color w:val="000000"/>
          <w:sz w:val="24"/>
          <w:szCs w:val="24"/>
          <w:lang w:bidi="ar"/>
        </w:rPr>
        <w:t xml:space="preserve">联系电话： </w:t>
      </w:r>
      <w:r>
        <w:rPr>
          <w:rFonts w:hint="eastAsia" w:ascii="宋体" w:hAnsi="宋体" w:cs="宋体"/>
          <w:sz w:val="24"/>
          <w:szCs w:val="24"/>
        </w:rPr>
      </w:r>
      <w:r/>
    </w:p>
    <w:p>
      <w:pPr>
        <w:pStyle w:val="733"/>
        <w:ind w:firstLine="420"/>
        <w:jc w:val="left"/>
        <w:spacing w:line="351" w:lineRule="auto"/>
        <w:widowControl/>
        <w:rPr>
          <w:rFonts w:hint="eastAsia" w:ascii="宋体" w:hAnsi="宋体" w:cs="宋体"/>
          <w:sz w:val="24"/>
          <w:szCs w:val="24"/>
        </w:rPr>
      </w:pPr>
      <w:r>
        <w:rPr>
          <w:rFonts w:hint="eastAsia" w:ascii="宋体" w:hAnsi="宋体" w:cs="宋体"/>
          <w:color w:val="000000"/>
          <w:sz w:val="24"/>
          <w:szCs w:val="24"/>
          <w:lang w:bidi="ar"/>
        </w:rPr>
        <w:t xml:space="preserve">根据采购招标编号</w:t>
      </w:r>
      <w:r>
        <w:rPr>
          <w:rFonts w:hint="eastAsia" w:ascii="宋体" w:hAnsi="宋体" w:cs="宋体"/>
          <w:color w:val="000000"/>
          <w:sz w:val="24"/>
          <w:szCs w:val="24"/>
          <w:u w:val="single"/>
          <w:lang w:bidi="ar"/>
        </w:rPr>
        <w:t xml:space="preserve">JSZC-320583-KSZJ-T2025-0025 </w:t>
      </w:r>
      <w:r>
        <w:rPr>
          <w:rFonts w:hint="eastAsia" w:ascii="宋体" w:hAnsi="宋体" w:cs="宋体"/>
          <w:color w:val="000000"/>
          <w:sz w:val="24"/>
          <w:szCs w:val="24"/>
          <w:lang w:bidi="ar"/>
        </w:rPr>
        <w:t xml:space="preserve">号的招标文件、乙方的投标文件及成交结果，依照《中华人民共和国民法典》及其他有关法律、行政法规，遵循平等、自愿、公平和诚实信用的原则，双方就内容的相关事项协商一致，签订本合同书。 </w:t>
      </w:r>
      <w:r>
        <w:rPr>
          <w:rFonts w:hint="eastAsia" w:ascii="宋体" w:hAnsi="宋体" w:cs="宋体"/>
          <w:sz w:val="24"/>
          <w:szCs w:val="24"/>
        </w:rPr>
      </w:r>
      <w:r/>
    </w:p>
    <w:p>
      <w:pPr>
        <w:pStyle w:val="733"/>
        <w:ind w:firstLine="480"/>
        <w:spacing w:line="360" w:lineRule="auto"/>
        <w:rPr>
          <w:rFonts w:hint="eastAsia" w:ascii="宋体" w:hAnsi="宋体"/>
          <w:sz w:val="24"/>
          <w:szCs w:val="24"/>
        </w:rPr>
      </w:pPr>
      <w:r>
        <w:rPr>
          <w:rFonts w:hint="eastAsia" w:ascii="宋体" w:hAnsi="宋体"/>
          <w:sz w:val="24"/>
          <w:szCs w:val="24"/>
        </w:rPr>
        <w:t xml:space="preserve">一、定义：以下术语有特定的含义：</w:t>
      </w:r>
      <w:r/>
    </w:p>
    <w:p>
      <w:pPr>
        <w:pStyle w:val="733"/>
        <w:ind w:firstLine="480"/>
        <w:spacing w:line="360" w:lineRule="auto"/>
        <w:rPr>
          <w:rFonts w:hint="eastAsia" w:ascii="宋体" w:hAnsi="宋体"/>
          <w:sz w:val="24"/>
          <w:szCs w:val="24"/>
        </w:rPr>
      </w:pPr>
      <w:r>
        <w:rPr>
          <w:rFonts w:hint="eastAsia" w:ascii="宋体" w:hAnsi="宋体"/>
          <w:sz w:val="24"/>
          <w:szCs w:val="24"/>
        </w:rPr>
        <w:t xml:space="preserve">“货物”本合同所称货物是指乙方基于其已中标的投标文件而应向甲方提供的符合招标要求规格及功能的（货物名称）及其全部备品备件，它还应包括由乙方送交给甲方的所有的必须文件和与使用及测试有关的应进行的任何规定的服务。</w:t>
      </w:r>
      <w:r/>
    </w:p>
    <w:p>
      <w:pPr>
        <w:pStyle w:val="733"/>
        <w:ind w:firstLine="480"/>
        <w:spacing w:line="360" w:lineRule="auto"/>
        <w:rPr>
          <w:rFonts w:hint="eastAsia" w:ascii="宋体" w:hAnsi="宋体"/>
          <w:sz w:val="24"/>
          <w:szCs w:val="24"/>
        </w:rPr>
      </w:pPr>
      <w:r>
        <w:rPr>
          <w:rFonts w:hint="eastAsia" w:ascii="宋体" w:hAnsi="宋体"/>
          <w:sz w:val="24"/>
          <w:szCs w:val="24"/>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pStyle w:val="733"/>
        <w:ind w:firstLine="480"/>
        <w:spacing w:line="360" w:lineRule="auto"/>
        <w:rPr>
          <w:rFonts w:hint="eastAsia" w:ascii="宋体" w:hAnsi="宋体"/>
          <w:sz w:val="24"/>
          <w:szCs w:val="24"/>
        </w:rPr>
      </w:pPr>
      <w:r>
        <w:rPr>
          <w:rFonts w:hint="eastAsia" w:ascii="宋体" w:hAnsi="宋体"/>
          <w:sz w:val="24"/>
          <w:szCs w:val="24"/>
        </w:rPr>
        <w:t xml:space="preserve">“合同价”系指根据中标的投标文件和合同规定，乙方在正确地履行合同义务后甲方应支付乙方的价款。</w:t>
      </w:r>
      <w:r/>
    </w:p>
    <w:p>
      <w:pPr>
        <w:pStyle w:val="733"/>
        <w:ind w:firstLine="480"/>
        <w:spacing w:line="360" w:lineRule="auto"/>
        <w:rPr>
          <w:rFonts w:hint="eastAsia" w:ascii="宋体" w:hAnsi="宋体"/>
          <w:sz w:val="24"/>
          <w:szCs w:val="24"/>
        </w:rPr>
      </w:pPr>
      <w:r>
        <w:rPr>
          <w:rFonts w:hint="eastAsia" w:ascii="宋体" w:hAnsi="宋体"/>
          <w:sz w:val="24"/>
          <w:szCs w:val="24"/>
        </w:rPr>
        <w:t xml:space="preserve">“甲方”系指合同中明确规定的实际购买货物和接受服务单位。</w:t>
      </w:r>
      <w:r/>
    </w:p>
    <w:p>
      <w:pPr>
        <w:pStyle w:val="733"/>
        <w:ind w:firstLine="480"/>
        <w:spacing w:line="360" w:lineRule="auto"/>
        <w:rPr>
          <w:rFonts w:hint="eastAsia" w:ascii="宋体" w:hAnsi="宋体"/>
          <w:sz w:val="24"/>
          <w:szCs w:val="24"/>
        </w:rPr>
      </w:pPr>
      <w:r>
        <w:rPr>
          <w:rFonts w:hint="eastAsia" w:ascii="宋体" w:hAnsi="宋体"/>
          <w:sz w:val="24"/>
          <w:szCs w:val="24"/>
        </w:rPr>
        <w:t xml:space="preserve">“乙方”系指合同中规定的提供货物和提供服务的单位。</w:t>
      </w:r>
      <w:r/>
    </w:p>
    <w:p>
      <w:pPr>
        <w:pStyle w:val="733"/>
        <w:ind w:firstLine="480"/>
        <w:spacing w:line="360" w:lineRule="auto"/>
        <w:rPr>
          <w:rFonts w:hint="eastAsia" w:ascii="宋体" w:hAnsi="宋体"/>
          <w:sz w:val="24"/>
          <w:szCs w:val="24"/>
        </w:rPr>
      </w:pPr>
      <w:r>
        <w:rPr>
          <w:rFonts w:hint="eastAsia" w:ascii="宋体" w:hAnsi="宋体"/>
          <w:sz w:val="24"/>
          <w:szCs w:val="24"/>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pStyle w:val="733"/>
        <w:ind w:firstLine="480"/>
        <w:spacing w:line="360" w:lineRule="auto"/>
        <w:rPr>
          <w:rFonts w:hint="eastAsia" w:ascii="宋体" w:hAnsi="宋体"/>
          <w:sz w:val="24"/>
        </w:rPr>
      </w:pPr>
      <w:r>
        <w:rPr>
          <w:rFonts w:hint="eastAsia" w:ascii="宋体" w:hAnsi="宋体"/>
          <w:sz w:val="24"/>
          <w:szCs w:val="24"/>
        </w:rPr>
        <w:t xml:space="preserve">二、</w:t>
      </w:r>
      <w:r>
        <w:rPr>
          <w:rFonts w:hint="eastAsia" w:ascii="宋体" w:hAnsi="宋体"/>
          <w:sz w:val="24"/>
        </w:rPr>
        <w:t xml:space="preserve">交货地点：昆山市</w:t>
      </w:r>
      <w:r/>
    </w:p>
    <w:p>
      <w:pPr>
        <w:pStyle w:val="733"/>
        <w:ind w:firstLine="480"/>
        <w:spacing w:line="360" w:lineRule="auto"/>
        <w:rPr>
          <w:rFonts w:ascii="宋体" w:hAnsi="宋体"/>
          <w:sz w:val="24"/>
        </w:rPr>
      </w:pPr>
      <w:r>
        <w:rPr>
          <w:rFonts w:hint="eastAsia" w:ascii="宋体" w:hAnsi="宋体"/>
          <w:sz w:val="24"/>
        </w:rPr>
        <w:t xml:space="preserve">项目名称：</w:t>
      </w:r>
      <w:r>
        <w:rPr>
          <w:rFonts w:hint="eastAsia" w:ascii="宋体" w:hAnsi="宋体"/>
          <w:sz w:val="24"/>
          <w:u w:val="single"/>
        </w:rPr>
        <w:t xml:space="preserve">                     </w:t>
      </w:r>
      <w:r>
        <w:rPr>
          <w:rFonts w:ascii="宋体" w:hAnsi="宋体"/>
          <w:sz w:val="24"/>
        </w:rPr>
      </w:r>
      <w:r/>
    </w:p>
    <w:p>
      <w:pPr>
        <w:pStyle w:val="733"/>
        <w:numPr>
          <w:ilvl w:val="0"/>
          <w:numId w:val="16"/>
        </w:numPr>
        <w:ind w:firstLine="480"/>
        <w:spacing w:line="360" w:lineRule="auto"/>
        <w:rPr>
          <w:rFonts w:hint="eastAsia" w:ascii="宋体" w:hAnsi="宋体"/>
          <w:sz w:val="24"/>
        </w:rPr>
      </w:pPr>
      <w:r>
        <w:rPr>
          <w:rFonts w:hint="eastAsia" w:ascii="宋体" w:hAnsi="宋体"/>
          <w:sz w:val="24"/>
        </w:rPr>
        <w:t xml:space="preserve">货物或服务名称、品牌、数量及价格</w:t>
      </w:r>
      <w:r/>
    </w:p>
    <w:p>
      <w:pPr>
        <w:pStyle w:val="733"/>
        <w:ind w:firstLine="480"/>
        <w:spacing w:line="360" w:lineRule="auto"/>
        <w:rPr>
          <w:rFonts w:ascii="宋体" w:hAnsi="宋体"/>
          <w:sz w:val="24"/>
        </w:rPr>
      </w:pPr>
      <w:r>
        <w:rPr>
          <w:rFonts w:hint="eastAsia" w:ascii="宋体" w:hAnsi="宋体"/>
          <w:sz w:val="24"/>
        </w:rPr>
        <w:t xml:space="preserve">详见附件一。</w:t>
      </w:r>
      <w:r>
        <w:rPr>
          <w:rFonts w:ascii="宋体" w:hAnsi="宋体"/>
          <w:sz w:val="24"/>
        </w:rPr>
      </w:r>
      <w:r/>
    </w:p>
    <w:p>
      <w:pPr>
        <w:pStyle w:val="733"/>
        <w:ind w:firstLine="480"/>
        <w:spacing w:line="360" w:lineRule="auto"/>
        <w:rPr>
          <w:rFonts w:hint="eastAsia" w:ascii="宋体" w:hAnsi="宋体"/>
          <w:sz w:val="24"/>
          <w:szCs w:val="24"/>
        </w:rPr>
      </w:pPr>
      <w:r>
        <w:rPr>
          <w:rFonts w:hint="eastAsia" w:ascii="宋体" w:hAnsi="宋体"/>
          <w:sz w:val="24"/>
          <w:szCs w:val="24"/>
        </w:rPr>
        <w:t xml:space="preserve">四、合同总价款：人民币大写：</w:t>
      </w:r>
      <w:r>
        <w:rPr>
          <w:rFonts w:hint="eastAsia" w:ascii="宋体" w:hAnsi="宋体"/>
          <w:sz w:val="24"/>
          <w:szCs w:val="24"/>
          <w:u w:val="single"/>
        </w:rPr>
        <w:t xml:space="preserve">            </w:t>
      </w:r>
      <w:r>
        <w:rPr>
          <w:rFonts w:hint="eastAsia" w:ascii="宋体" w:hAnsi="宋体"/>
          <w:sz w:val="24"/>
          <w:szCs w:val="24"/>
        </w:rPr>
        <w:t xml:space="preserve">元整（￥</w:t>
      </w:r>
      <w:r>
        <w:rPr>
          <w:rFonts w:hint="eastAsia" w:ascii="宋体" w:hAnsi="宋体"/>
          <w:sz w:val="24"/>
          <w:szCs w:val="24"/>
          <w:u w:val="single"/>
        </w:rPr>
        <w:t xml:space="preserve">     </w:t>
      </w:r>
      <w:r>
        <w:rPr>
          <w:rFonts w:hint="eastAsia" w:ascii="宋体" w:hAnsi="宋体"/>
          <w:sz w:val="24"/>
          <w:szCs w:val="24"/>
        </w:rPr>
        <w:t xml:space="preserve">元）。</w:t>
      </w:r>
      <w:r/>
    </w:p>
    <w:p>
      <w:pPr>
        <w:pStyle w:val="733"/>
        <w:ind w:firstLine="480"/>
        <w:spacing w:line="360" w:lineRule="auto"/>
        <w:rPr>
          <w:rFonts w:hint="eastAsia" w:ascii="宋体" w:hAnsi="宋体"/>
          <w:sz w:val="24"/>
          <w:szCs w:val="24"/>
        </w:rPr>
      </w:pPr>
      <w:r>
        <w:rPr>
          <w:rFonts w:hint="eastAsia" w:ascii="宋体" w:hAnsi="宋体"/>
          <w:sz w:val="24"/>
          <w:szCs w:val="24"/>
        </w:rPr>
        <w:t xml:space="preserve">五、合同总价范围：</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1．投标总价</w:t>
      </w:r>
      <w:r>
        <w:rPr>
          <w:rFonts w:hint="eastAsia" w:ascii="宋体" w:hAnsi="宋体" w:cs="仿宋"/>
          <w:sz w:val="24"/>
          <w:szCs w:val="24"/>
        </w:rPr>
        <w:t xml:space="preserve">包括但不限于设备、材料、通讯、配送、安装、配套设备及工具、各种税费、高温费、保险（养老保险金、医疗保险金、失业保险金、生育保险金、公伤保险金）、人身意外险、劳保、维护、利润、税金、政策性文件规定及合同包含的所有风险、责任、代理服务费等各项应有费用。</w:t>
      </w:r>
      <w:r>
        <w:rPr>
          <w:rFonts w:hint="eastAsia" w:ascii="宋体" w:hAnsi="宋体"/>
          <w:sz w:val="24"/>
          <w:szCs w:val="24"/>
        </w:rPr>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2．货物的保修期：所有机器设备保修24个月，人为损坏除外。</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3．关税、报关、商检（如有）及中国政府根据现行税法征收的与本合同有关的一切税费。      </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4．甲方有权根据设计变更作相应调整，乙方应予同意，其单价按投标报价按实结算。</w:t>
      </w:r>
      <w:r/>
    </w:p>
    <w:p>
      <w:pPr>
        <w:pStyle w:val="733"/>
        <w:ind w:firstLine="480"/>
        <w:spacing w:line="360" w:lineRule="auto"/>
        <w:rPr>
          <w:rFonts w:ascii="宋体" w:hAnsi="宋体"/>
          <w:sz w:val="24"/>
          <w:szCs w:val="24"/>
        </w:rPr>
      </w:pPr>
      <w:r>
        <w:rPr>
          <w:rFonts w:hint="eastAsia" w:ascii="宋体" w:hAnsi="宋体"/>
          <w:sz w:val="24"/>
          <w:szCs w:val="24"/>
        </w:rPr>
        <w:t xml:space="preserve">六、交货内容：</w:t>
      </w:r>
      <w:r>
        <w:rPr>
          <w:rFonts w:ascii="宋体" w:hAnsi="宋体"/>
          <w:sz w:val="24"/>
          <w:szCs w:val="24"/>
        </w:rPr>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1．符合本合同及招标文件规定的货物或服务。</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2．保证货物使用及维修所需的全套技术资料和文件，至少应包括以下内容：</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货物清单；</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出厂合格证；</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操作的标识和中文标注；</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使用中文说明书；</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使用保存中文说明书；</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3．其他必备材料和必备工具、货物等。</w:t>
      </w:r>
      <w:r/>
    </w:p>
    <w:p>
      <w:pPr>
        <w:pStyle w:val="733"/>
        <w:ind w:firstLine="480"/>
        <w:spacing w:line="360" w:lineRule="auto"/>
        <w:rPr>
          <w:rFonts w:ascii="宋体" w:hAnsi="宋体"/>
          <w:sz w:val="24"/>
          <w:szCs w:val="24"/>
        </w:rPr>
      </w:pPr>
      <w:r>
        <w:rPr>
          <w:rFonts w:hint="eastAsia" w:ascii="宋体" w:hAnsi="宋体"/>
          <w:sz w:val="24"/>
          <w:szCs w:val="24"/>
        </w:rPr>
        <w:t xml:space="preserve">七、交货地点：乙方交货至甲方指定地点，所发生的运输等费用及货物的损坏造成的损失由乙方承担。</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八、供货期:</w:t>
      </w:r>
      <w:r>
        <w:rPr>
          <w:rFonts w:hint="eastAsia" w:ascii="宋体" w:hAnsi="宋体"/>
          <w:bCs/>
          <w:sz w:val="24"/>
          <w:szCs w:val="24"/>
        </w:rPr>
        <w:t xml:space="preserve"> 合同签订生效后30日历天，具体时间按甲方通知。</w:t>
      </w:r>
      <w:r>
        <w:rPr>
          <w:rFonts w:ascii="宋体" w:hAnsi="宋体"/>
          <w:sz w:val="24"/>
          <w:szCs w:val="24"/>
        </w:rPr>
      </w:r>
      <w:r/>
    </w:p>
    <w:p>
      <w:pPr>
        <w:pStyle w:val="733"/>
        <w:ind w:firstLine="480"/>
        <w:spacing w:line="360" w:lineRule="auto"/>
        <w:rPr>
          <w:rFonts w:ascii="宋体" w:hAnsi="宋体"/>
          <w:sz w:val="24"/>
          <w:szCs w:val="24"/>
          <w:u w:val="single"/>
        </w:rPr>
      </w:pPr>
      <w:r>
        <w:rPr>
          <w:rFonts w:hint="eastAsia" w:ascii="宋体" w:hAnsi="宋体"/>
          <w:sz w:val="24"/>
          <w:szCs w:val="24"/>
        </w:rPr>
        <w:t xml:space="preserve">九、货物产地:</w:t>
      </w:r>
      <w:r>
        <w:rPr>
          <w:rFonts w:hint="eastAsia" w:ascii="宋体" w:hAnsi="宋体"/>
          <w:sz w:val="24"/>
          <w:szCs w:val="24"/>
          <w:u w:val="single"/>
        </w:rPr>
        <w:t xml:space="preserve">                。</w:t>
      </w:r>
      <w:r>
        <w:rPr>
          <w:rFonts w:ascii="宋体" w:hAnsi="宋体"/>
          <w:sz w:val="24"/>
          <w:szCs w:val="24"/>
          <w:u w:val="single"/>
        </w:rPr>
      </w:r>
      <w:r/>
    </w:p>
    <w:p>
      <w:pPr>
        <w:pStyle w:val="733"/>
        <w:ind w:firstLine="480"/>
        <w:spacing w:line="360" w:lineRule="auto"/>
        <w:rPr>
          <w:rFonts w:ascii="宋体" w:hAnsi="宋体"/>
          <w:sz w:val="24"/>
          <w:szCs w:val="24"/>
        </w:rPr>
      </w:pPr>
      <w:r>
        <w:rPr>
          <w:rFonts w:hint="eastAsia" w:ascii="宋体" w:hAnsi="宋体"/>
          <w:sz w:val="24"/>
          <w:szCs w:val="24"/>
        </w:rPr>
        <w:t xml:space="preserve">十、付款方式：合同签订后10日内预付合同价的30%，验收合格后支付至合同价的70%，尾款2026年12月31日前结清。</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十一、样式、储放和保护</w:t>
      </w:r>
      <w:r>
        <w:rPr>
          <w:rFonts w:ascii="宋体" w:hAnsi="宋体"/>
          <w:sz w:val="24"/>
          <w:szCs w:val="24"/>
        </w:rPr>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样式以甲方提供或确定的色样为准。</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货物由乙方运至甲方指定地点，验收交货前存放及保管概由乙方负责。</w:t>
      </w:r>
      <w:r/>
    </w:p>
    <w:p>
      <w:pPr>
        <w:pStyle w:val="733"/>
        <w:ind w:firstLine="480"/>
        <w:spacing w:line="360" w:lineRule="auto"/>
        <w:rPr>
          <w:rFonts w:ascii="宋体" w:hAnsi="宋体"/>
          <w:sz w:val="24"/>
          <w:szCs w:val="24"/>
        </w:rPr>
      </w:pPr>
      <w:r>
        <w:rPr>
          <w:rFonts w:hint="eastAsia" w:ascii="宋体" w:hAnsi="宋体"/>
          <w:sz w:val="24"/>
          <w:szCs w:val="24"/>
        </w:rPr>
        <w:t xml:space="preserve">十二、技术条款</w:t>
      </w:r>
      <w:r>
        <w:rPr>
          <w:rFonts w:ascii="宋体" w:hAnsi="宋体"/>
          <w:sz w:val="24"/>
          <w:szCs w:val="24"/>
        </w:rPr>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乙方所供货物须符合招标文件和国家标准及规范要求，乙方投标文件中列明的设备及元器件品牌、生产地、制造厂商、质量保证等必须符合相关的国家标准和规范。</w:t>
      </w:r>
      <w:r/>
    </w:p>
    <w:p>
      <w:pPr>
        <w:pStyle w:val="733"/>
        <w:ind w:firstLine="480"/>
        <w:jc w:val="left"/>
        <w:spacing w:line="360" w:lineRule="auto"/>
        <w:rPr>
          <w:rFonts w:ascii="宋体" w:hAnsi="宋体"/>
          <w:sz w:val="24"/>
          <w:szCs w:val="24"/>
        </w:rPr>
      </w:pPr>
      <w:r>
        <w:rPr>
          <w:rFonts w:hint="eastAsia" w:ascii="宋体" w:hAnsi="宋体"/>
          <w:sz w:val="24"/>
          <w:szCs w:val="24"/>
        </w:rPr>
        <w:t xml:space="preserve">文件内涉及“试点工程”的内容，乙方须无条件配合甲方完成甲方的各项任务和指标。</w:t>
      </w:r>
      <w:r>
        <w:rPr>
          <w:rFonts w:ascii="宋体" w:hAnsi="宋体"/>
          <w:sz w:val="24"/>
          <w:szCs w:val="24"/>
        </w:rPr>
      </w:r>
      <w:r/>
    </w:p>
    <w:p>
      <w:pPr>
        <w:pStyle w:val="733"/>
        <w:ind w:firstLine="480"/>
        <w:spacing w:line="360" w:lineRule="auto"/>
        <w:rPr>
          <w:rFonts w:ascii="宋体" w:hAnsi="宋体"/>
          <w:sz w:val="24"/>
          <w:szCs w:val="24"/>
        </w:rPr>
      </w:pPr>
      <w:r>
        <w:rPr>
          <w:rFonts w:hint="eastAsia" w:ascii="宋体" w:hAnsi="宋体"/>
          <w:sz w:val="24"/>
          <w:szCs w:val="24"/>
        </w:rPr>
        <w:t xml:space="preserve">十三、质量保证</w:t>
      </w:r>
      <w:r>
        <w:rPr>
          <w:rFonts w:ascii="宋体" w:hAnsi="宋体"/>
          <w:sz w:val="24"/>
          <w:szCs w:val="24"/>
        </w:rPr>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乙方提供</w:t>
      </w:r>
      <w:r>
        <w:rPr>
          <w:rFonts w:hint="eastAsia" w:ascii="宋体" w:hAnsi="宋体"/>
          <w:sz w:val="24"/>
          <w:szCs w:val="24"/>
          <w:u w:val="single"/>
        </w:rPr>
        <w:t xml:space="preserve">   </w:t>
      </w:r>
      <w:r>
        <w:rPr>
          <w:rFonts w:hint="eastAsia" w:ascii="宋体" w:hAnsi="宋体"/>
          <w:sz w:val="24"/>
          <w:szCs w:val="24"/>
        </w:rPr>
        <w:t xml:space="preserve">年免费质保期。</w:t>
      </w:r>
      <w:r/>
    </w:p>
    <w:p>
      <w:pPr>
        <w:pStyle w:val="733"/>
        <w:ind w:firstLine="480"/>
        <w:spacing w:line="360" w:lineRule="auto"/>
        <w:rPr>
          <w:rFonts w:hint="eastAsia" w:ascii="宋体" w:hAnsi="宋体"/>
          <w:sz w:val="24"/>
          <w:szCs w:val="24"/>
        </w:rPr>
      </w:pPr>
      <w:r>
        <w:rPr>
          <w:rFonts w:hint="eastAsia" w:ascii="宋体" w:hAnsi="宋体"/>
          <w:sz w:val="24"/>
          <w:szCs w:val="24"/>
        </w:rPr>
        <w:t xml:space="preserve">十四、本合同应为完整货物及功能的提供。</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pStyle w:val="733"/>
        <w:ind w:firstLine="480"/>
        <w:spacing w:line="360" w:lineRule="auto"/>
        <w:rPr>
          <w:rFonts w:ascii="宋体" w:hAnsi="宋体"/>
          <w:sz w:val="24"/>
          <w:szCs w:val="24"/>
        </w:rPr>
      </w:pPr>
      <w:r>
        <w:rPr>
          <w:rFonts w:hint="eastAsia" w:ascii="宋体" w:hAnsi="宋体"/>
          <w:sz w:val="24"/>
          <w:szCs w:val="24"/>
        </w:rPr>
        <w:t xml:space="preserve">十五、售后服务</w:t>
      </w:r>
      <w:r>
        <w:rPr>
          <w:rFonts w:ascii="宋体" w:hAnsi="宋体"/>
          <w:sz w:val="24"/>
          <w:szCs w:val="24"/>
        </w:rPr>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乙方承诺函，另附。</w:t>
      </w:r>
      <w:r/>
    </w:p>
    <w:p>
      <w:pPr>
        <w:pStyle w:val="733"/>
        <w:ind w:firstLine="480"/>
        <w:spacing w:line="360" w:lineRule="auto"/>
        <w:rPr>
          <w:rFonts w:hint="eastAsia" w:ascii="宋体" w:hAnsi="宋体"/>
          <w:sz w:val="24"/>
          <w:szCs w:val="24"/>
        </w:rPr>
      </w:pPr>
      <w:r>
        <w:rPr>
          <w:rFonts w:hint="eastAsia" w:ascii="宋体" w:hAnsi="宋体"/>
          <w:sz w:val="24"/>
          <w:szCs w:val="24"/>
        </w:rPr>
        <w:t xml:space="preserve">十六、不可抗拒事故</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pStyle w:val="733"/>
        <w:ind w:firstLine="480"/>
        <w:spacing w:line="360" w:lineRule="auto"/>
        <w:rPr>
          <w:rFonts w:hint="eastAsia" w:ascii="宋体" w:hAnsi="宋体"/>
          <w:sz w:val="24"/>
          <w:szCs w:val="24"/>
        </w:rPr>
      </w:pPr>
      <w:r>
        <w:rPr>
          <w:rFonts w:hint="eastAsia" w:ascii="宋体" w:hAnsi="宋体"/>
          <w:sz w:val="24"/>
          <w:szCs w:val="24"/>
        </w:rPr>
        <w:t xml:space="preserve">十七、违约责任</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若乙方违约行为造成甲方损失，实际损失金额大于违约金的，乙方应当补足。</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2．延期交货时间超过15天或交货不合格从而影响甲方按期正常使用的视为乙方严重违约，甲方有权立即终止合同，乙方仍需向甲方支付全部延期交货违约金，违约金为合同金额的百分之二十，同时应当赔偿甲方因此造成的相关损失，实际损失金额大于违约金额的，乙方应当补足。</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4．乙方应在规定时间内将（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5．乙方全部履行合同，甲方在收到乙方的付款通知、合规发票且经甲方审定无误后10天内付款。</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cs="宋体"/>
          <w:b/>
          <w:bCs/>
          <w:sz w:val="24"/>
          <w:szCs w:val="24"/>
        </w:rPr>
        <w:t xml:space="preserve">货到采购人指定地点后由甲方或邀请第三方机构对其进行验收，验收不合格未达到采购要求的做退货处理，甲方有权解除合同并上报行政主管部门。</w:t>
      </w:r>
      <w:r>
        <w:rPr>
          <w:rFonts w:hint="eastAsia" w:ascii="宋体" w:hAnsi="宋体"/>
          <w:sz w:val="24"/>
          <w:szCs w:val="24"/>
        </w:rPr>
      </w:r>
      <w:r/>
    </w:p>
    <w:p>
      <w:pPr>
        <w:pStyle w:val="733"/>
        <w:ind w:firstLine="480"/>
        <w:spacing w:line="360" w:lineRule="auto"/>
        <w:rPr>
          <w:rFonts w:hint="eastAsia" w:ascii="宋体" w:hAnsi="宋体"/>
          <w:sz w:val="24"/>
          <w:szCs w:val="24"/>
        </w:rPr>
      </w:pPr>
      <w:r>
        <w:rPr>
          <w:rFonts w:hint="eastAsia" w:ascii="宋体" w:hAnsi="宋体"/>
          <w:sz w:val="24"/>
          <w:szCs w:val="24"/>
        </w:rPr>
        <w:t xml:space="preserve">十八、索赔：</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如在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pStyle w:val="733"/>
        <w:ind w:firstLine="480"/>
        <w:spacing w:line="360" w:lineRule="auto"/>
        <w:rPr>
          <w:rFonts w:hint="eastAsia" w:ascii="宋体" w:hAnsi="宋体"/>
          <w:sz w:val="24"/>
          <w:szCs w:val="24"/>
        </w:rPr>
      </w:pPr>
      <w:r>
        <w:rPr>
          <w:rFonts w:hint="eastAsia" w:ascii="宋体" w:hAnsi="宋体"/>
          <w:sz w:val="24"/>
          <w:szCs w:val="24"/>
        </w:rPr>
        <w:t xml:space="preserve">十九、索赔方式除上述规定之外，甲方还有权选择以下方式进行索赔：</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1．乙方同意退货，并承担由此发生的一切损失和费用，包括甲方直接损失、利息、银行手续费、运费、保险费、仓储费、装卸费以及为保护退回货物所需的其它必要费用。</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2．根据货物的损坏程度以及甲方遭受损失的数额，经甲乙双方商定降低货物的价格。</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4．从尚未支付的合同价款中扣除乙方应承担的违约金、赔偿金以及甲方因急需更换有关部件或紧急维修而支付的各种费用以及因索赔而发生的合理费用，包括但不限于诉讼费、保全费、保函担保费、律师费、交通费等。如果这些金额不足以补偿索赔金额，甲方有权要求乙方补足不足部分。</w:t>
      </w:r>
      <w:r/>
    </w:p>
    <w:p>
      <w:pPr>
        <w:pStyle w:val="733"/>
        <w:ind w:firstLine="480"/>
        <w:spacing w:line="360" w:lineRule="auto"/>
        <w:rPr>
          <w:rFonts w:hint="eastAsia" w:ascii="宋体" w:hAnsi="宋体"/>
          <w:sz w:val="24"/>
          <w:szCs w:val="24"/>
        </w:rPr>
      </w:pPr>
      <w:r>
        <w:rPr>
          <w:rFonts w:hint="eastAsia" w:ascii="宋体" w:hAnsi="宋体"/>
          <w:sz w:val="24"/>
          <w:szCs w:val="24"/>
        </w:rPr>
        <w:t xml:space="preserve">二十、特别条款</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1、“合同”系指本文件及其附件中的所有部分；其中投标文件、乙方提交的投标文件、成交单位在招标过程中的承诺等为本合同不可缺少的必要组成部分。</w:t>
      </w:r>
      <w:r/>
    </w:p>
    <w:p>
      <w:pPr>
        <w:pStyle w:val="733"/>
        <w:ind w:firstLine="480"/>
        <w:jc w:val="left"/>
        <w:spacing w:line="360" w:lineRule="auto"/>
        <w:rPr>
          <w:rFonts w:hint="eastAsia" w:ascii="宋体" w:hAnsi="宋体"/>
          <w:sz w:val="24"/>
          <w:szCs w:val="24"/>
        </w:rPr>
      </w:pPr>
      <w:r>
        <w:rPr>
          <w:rFonts w:hint="eastAsia" w:ascii="宋体" w:hAnsi="宋体"/>
          <w:sz w:val="24"/>
          <w:szCs w:val="24"/>
        </w:rPr>
        <w:t xml:space="preserve">2、本合同一式肆份，其中甲乙双方各执贰份,具有同等法律效力。</w:t>
      </w:r>
      <w:r/>
    </w:p>
    <w:p>
      <w:pPr>
        <w:pStyle w:val="733"/>
        <w:ind w:firstLine="480"/>
        <w:spacing w:line="360" w:lineRule="auto"/>
        <w:rPr>
          <w:rFonts w:hint="eastAsia" w:ascii="宋体" w:hAnsi="宋体"/>
          <w:sz w:val="24"/>
          <w:szCs w:val="24"/>
        </w:rPr>
      </w:pPr>
      <w:r>
        <w:rPr>
          <w:rFonts w:hint="eastAsia" w:ascii="宋体" w:hAnsi="宋体"/>
          <w:sz w:val="24"/>
          <w:szCs w:val="24"/>
        </w:rPr>
        <w:t xml:space="preserve">二十一、其他</w:t>
      </w:r>
      <w:r/>
    </w:p>
    <w:p>
      <w:pPr>
        <w:pStyle w:val="797"/>
        <w:ind w:firstLine="480"/>
        <w:rPr>
          <w:rFonts w:hint="eastAsia"/>
          <w:szCs w:val="24"/>
        </w:rPr>
      </w:pPr>
      <w:r>
        <w:rPr>
          <w:rFonts w:hint="eastAsia"/>
          <w:szCs w:val="24"/>
        </w:rPr>
        <w:t xml:space="preserve">本合同未尽事宜，签约双方应友好协商解决。协商不成，任何一方均可向昆山市人民法院提起诉讼。</w:t>
      </w:r>
      <w:r/>
    </w:p>
    <w:p>
      <w:pPr>
        <w:pStyle w:val="733"/>
        <w:spacing w:line="360" w:lineRule="auto"/>
        <w:rPr>
          <w:rFonts w:hint="eastAsia" w:ascii="宋体" w:hAnsi="宋体"/>
          <w:sz w:val="24"/>
          <w:szCs w:val="24"/>
        </w:rPr>
      </w:pPr>
      <w:r>
        <w:rPr>
          <w:rFonts w:hint="eastAsia" w:ascii="宋体" w:hAnsi="宋体"/>
          <w:sz w:val="24"/>
          <w:szCs w:val="24"/>
        </w:rPr>
      </w:r>
      <w:r/>
    </w:p>
    <w:p>
      <w:pPr>
        <w:pStyle w:val="733"/>
        <w:spacing w:line="360" w:lineRule="auto"/>
        <w:rPr>
          <w:rFonts w:hint="eastAsia" w:ascii="宋体" w:hAnsi="宋体"/>
          <w:sz w:val="24"/>
          <w:szCs w:val="24"/>
        </w:rPr>
      </w:pPr>
      <w:r>
        <w:rPr>
          <w:rFonts w:hint="eastAsia" w:ascii="宋体" w:hAnsi="宋体"/>
          <w:sz w:val="24"/>
          <w:szCs w:val="24"/>
        </w:rPr>
        <w:t xml:space="preserve">甲方：</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乙方：                     </w:t>
      </w:r>
      <w:r/>
    </w:p>
    <w:p>
      <w:pPr>
        <w:pStyle w:val="733"/>
        <w:spacing w:line="360" w:lineRule="auto"/>
        <w:rPr>
          <w:rFonts w:ascii="宋体" w:hAnsi="宋体"/>
          <w:sz w:val="24"/>
          <w:szCs w:val="24"/>
        </w:rPr>
      </w:pPr>
      <w:r>
        <w:rPr>
          <w:rFonts w:hint="eastAsia" w:ascii="宋体" w:hAnsi="宋体"/>
          <w:sz w:val="24"/>
          <w:szCs w:val="24"/>
        </w:rPr>
        <w:t xml:space="preserve">法人代表（授权代表）：</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法人代表（授权代表）：      </w:t>
      </w:r>
      <w:r>
        <w:rPr>
          <w:rFonts w:ascii="宋体" w:hAnsi="宋体"/>
          <w:sz w:val="24"/>
          <w:szCs w:val="24"/>
        </w:rPr>
      </w:r>
      <w:r/>
    </w:p>
    <w:p>
      <w:pPr>
        <w:pStyle w:val="733"/>
        <w:spacing w:line="360" w:lineRule="auto"/>
        <w:rPr>
          <w:rFonts w:ascii="宋体" w:hAnsi="宋体"/>
          <w:sz w:val="24"/>
          <w:szCs w:val="24"/>
        </w:rPr>
      </w:pPr>
      <w:r>
        <w:rPr>
          <w:rFonts w:hint="eastAsia" w:ascii="宋体" w:hAnsi="宋体"/>
          <w:sz w:val="24"/>
          <w:szCs w:val="24"/>
        </w:rPr>
        <w:t xml:space="preserve">签约日期：</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签约日期：                   </w:t>
      </w:r>
      <w:r>
        <w:rPr>
          <w:rFonts w:ascii="宋体" w:hAnsi="宋体"/>
          <w:sz w:val="24"/>
          <w:szCs w:val="24"/>
        </w:rPr>
      </w:r>
      <w:r/>
    </w:p>
    <w:p>
      <w:pPr>
        <w:pStyle w:val="733"/>
        <w:spacing w:line="360" w:lineRule="auto"/>
        <w:rPr>
          <w:rFonts w:ascii="宋体" w:hAnsi="宋体"/>
          <w:sz w:val="24"/>
          <w:szCs w:val="24"/>
        </w:rPr>
      </w:pPr>
      <w:r>
        <w:rPr>
          <w:rFonts w:ascii="宋体" w:hAnsi="宋体"/>
          <w:sz w:val="24"/>
          <w:szCs w:val="24"/>
        </w:rPr>
        <w:tab/>
        <w:tab/>
        <w:tab/>
        <w:tab/>
        <w:tab/>
        <w:tab/>
        <w:tab/>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开户行：</w:t>
      </w:r>
      <w:r>
        <w:rPr>
          <w:rFonts w:ascii="宋体" w:hAnsi="宋体"/>
          <w:sz w:val="24"/>
          <w:szCs w:val="24"/>
        </w:rPr>
      </w:r>
      <w:r/>
    </w:p>
    <w:p>
      <w:pPr>
        <w:pStyle w:val="733"/>
        <w:ind w:firstLine="420"/>
        <w:spacing w:line="351" w:lineRule="auto"/>
        <w:rPr>
          <w:rFonts w:ascii="宋体" w:hAnsi="宋体" w:cs="宋体"/>
          <w:color w:val="000000"/>
          <w:sz w:val="24"/>
          <w:szCs w:val="24"/>
        </w:rPr>
      </w:pPr>
      <w:r>
        <w:rPr>
          <w:rFonts w:ascii="宋体" w:hAnsi="宋体"/>
          <w:sz w:val="24"/>
          <w:szCs w:val="24"/>
        </w:rPr>
        <w:tab/>
        <w:tab/>
        <w:tab/>
        <w:tab/>
        <w:tab/>
        <w:tab/>
        <w:tab/>
        <w:t xml:space="preserve">   </w:t>
      </w:r>
      <w:r>
        <w:rPr>
          <w:rFonts w:hint="eastAsia" w:ascii="宋体" w:hAnsi="宋体"/>
          <w:sz w:val="24"/>
          <w:szCs w:val="24"/>
        </w:rPr>
        <w:t xml:space="preserve">      帐户：</w:t>
      </w:r>
      <w:r>
        <w:rPr>
          <w:rFonts w:ascii="宋体" w:hAnsi="宋体" w:cs="宋体"/>
          <w:color w:val="000000"/>
          <w:sz w:val="24"/>
          <w:szCs w:val="24"/>
        </w:rPr>
      </w:r>
      <w:r/>
    </w:p>
    <w:p>
      <w:pPr>
        <w:pStyle w:val="733"/>
        <w:ind w:firstLine="420"/>
        <w:spacing w:line="351" w:lineRule="auto"/>
        <w:rPr>
          <w:rFonts w:hint="eastAsia" w:ascii="宋体" w:hAnsi="宋体" w:cs="宋体"/>
          <w:color w:val="000000"/>
          <w:sz w:val="24"/>
          <w:szCs w:val="24"/>
        </w:rPr>
      </w:pPr>
      <w:r>
        <w:rPr>
          <w:rFonts w:hint="eastAsia" w:ascii="宋体" w:hAnsi="宋体" w:cs="宋体"/>
          <w:color w:val="000000"/>
          <w:sz w:val="24"/>
          <w:szCs w:val="24"/>
        </w:rPr>
      </w:r>
      <w:r/>
    </w:p>
    <w:p>
      <w:pPr>
        <w:pStyle w:val="733"/>
        <w:spacing w:line="351" w:lineRule="auto"/>
      </w:pPr>
      <w:r>
        <w:rPr>
          <w:rFonts w:hint="eastAsia" w:ascii="宋体" w:hAnsi="宋体" w:cs="宋体"/>
          <w:color w:val="000000"/>
          <w:sz w:val="24"/>
          <w:szCs w:val="24"/>
        </w:rPr>
        <w:t xml:space="preserve">     签订日期：    年   月   日</w:t>
      </w:r>
      <w:r>
        <w:rPr>
          <w:rFonts w:hint="eastAsia" w:ascii="宋体" w:hAnsi="宋体" w:cs="宋体"/>
          <w:color w:val="000000"/>
          <w:szCs w:val="21"/>
        </w:rPr>
        <w:t xml:space="preserve"> </w:t>
      </w:r>
      <w:r/>
    </w:p>
    <w:p>
      <w:pPr>
        <w:pStyle w:val="733"/>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734"/>
        <w:numPr>
          <w:ilvl w:val="0"/>
          <w:numId w:val="10"/>
        </w:numPr>
        <w:jc w:val="both"/>
        <w:spacing w:line="360" w:lineRule="auto"/>
        <w:tabs>
          <w:tab w:val="left" w:pos="405" w:leader="none"/>
          <w:tab w:val="left" w:pos="420" w:leader="none"/>
        </w:tabs>
        <w:rPr>
          <w:rFonts w:ascii="宋体" w:hAnsi="宋体"/>
          <w:b/>
        </w:rPr>
      </w:pPr>
      <w:r/>
      <w:bookmarkStart w:id="96" w:name="_Toc161591375"/>
      <w:r>
        <w:rPr>
          <w:rFonts w:hint="eastAsia" w:ascii="宋体" w:hAnsi="宋体"/>
          <w:b/>
        </w:rPr>
        <w:t xml:space="preserve"> 评标办法</w:t>
      </w:r>
      <w:bookmarkEnd w:id="96"/>
      <w:r>
        <w:rPr>
          <w:rFonts w:ascii="宋体" w:hAnsi="宋体"/>
          <w:b/>
        </w:rPr>
      </w:r>
      <w:r/>
    </w:p>
    <w:p>
      <w:pPr>
        <w:pStyle w:val="733"/>
        <w:spacing w:line="360" w:lineRule="auto"/>
        <w:rPr>
          <w:rFonts w:ascii="宋体" w:hAnsi="宋体"/>
          <w:sz w:val="24"/>
          <w:szCs w:val="24"/>
        </w:rPr>
      </w:pPr>
      <w:r>
        <w:rPr>
          <w:rFonts w:ascii="宋体" w:hAnsi="宋体"/>
          <w:sz w:val="24"/>
          <w:szCs w:val="24"/>
        </w:rPr>
        <w:t xml:space="preserve">一、评审办法</w:t>
      </w:r>
      <w:r/>
    </w:p>
    <w:p>
      <w:pPr>
        <w:pStyle w:val="733"/>
        <w:spacing w:line="360" w:lineRule="auto"/>
        <w:rPr>
          <w:rFonts w:ascii="宋体" w:hAnsi="宋体"/>
          <w:sz w:val="24"/>
          <w:szCs w:val="24"/>
        </w:rPr>
      </w:pPr>
      <w:r>
        <w:rPr>
          <w:rFonts w:hint="eastAsia" w:ascii="宋体" w:hAnsi="宋体"/>
          <w:sz w:val="24"/>
          <w:szCs w:val="24"/>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10分钟。</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rPr>
          <w:rFonts w:ascii="宋体" w:hAnsi="宋体"/>
          <w:sz w:val="24"/>
          <w:szCs w:val="24"/>
        </w:rPr>
      </w:r>
      <w:r/>
    </w:p>
    <w:p>
      <w:pPr>
        <w:pStyle w:val="733"/>
        <w:spacing w:line="360" w:lineRule="auto"/>
        <w:rPr>
          <w:rFonts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rPr>
          <w:rFonts w:ascii="宋体" w:hAnsi="宋体"/>
          <w:sz w:val="24"/>
          <w:szCs w:val="24"/>
        </w:rPr>
      </w:r>
      <w:r/>
    </w:p>
    <w:p>
      <w:pPr>
        <w:pStyle w:val="733"/>
        <w:spacing w:line="360" w:lineRule="auto"/>
        <w:rPr>
          <w:rFonts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rPr>
          <w:rFonts w:ascii="宋体" w:hAnsi="宋体"/>
          <w:sz w:val="24"/>
          <w:szCs w:val="24"/>
        </w:rPr>
      </w:r>
      <w:r/>
    </w:p>
    <w:p>
      <w:pPr>
        <w:pStyle w:val="733"/>
        <w:spacing w:line="360" w:lineRule="auto"/>
        <w:rPr>
          <w:rFonts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采购人以抽签方式在提出最低报价的供应商中确定成交候选人。</w:t>
      </w:r>
      <w:r>
        <w:rPr>
          <w:rFonts w:ascii="宋体" w:hAnsi="宋体"/>
          <w:sz w:val="24"/>
          <w:szCs w:val="24"/>
        </w:rPr>
      </w:r>
      <w:r/>
    </w:p>
    <w:p>
      <w:pPr>
        <w:pStyle w:val="733"/>
        <w:spacing w:line="360" w:lineRule="auto"/>
        <w:rPr>
          <w:rFonts w:hint="eastAsia" w:ascii="宋体" w:hAnsi="宋体"/>
          <w:b/>
          <w:bCs/>
          <w:sz w:val="24"/>
          <w:szCs w:val="24"/>
        </w:rPr>
      </w:pPr>
      <w:r>
        <w:rPr>
          <w:rFonts w:hint="eastAsia" w:ascii="宋体" w:hAnsi="宋体"/>
          <w:sz w:val="24"/>
          <w:szCs w:val="24"/>
        </w:rPr>
        <w:t xml:space="preserve">5、</w:t>
      </w:r>
      <w:r>
        <w:rPr>
          <w:rFonts w:hint="eastAsia" w:ascii="宋体" w:hAnsi="宋体"/>
          <w:b/>
          <w:bCs/>
          <w:sz w:val="24"/>
          <w:szCs w:val="24"/>
        </w:rPr>
        <w:t xml:space="preserve">评标委员会认为，排在前面的成交候选供应商的最低报价或者某些分项报价明显不合理或者低于成本，有可能影响商品质量和不能诚信履约的，应当要求其在规定的期限内提供书面文件予以解释说明，并提交相关证明材料；否则，评标委员会可以取消该供应商的成交候选资格，按顺序由排在后面的成交候选供应商递补，以此类推。</w:t>
      </w:r>
      <w:r>
        <w:rPr>
          <w:b/>
          <w:bCs/>
        </w:rPr>
      </w:r>
    </w:p>
    <w:p>
      <w:pPr>
        <w:pStyle w:val="733"/>
        <w:spacing w:line="360" w:lineRule="auto"/>
        <w:rPr>
          <w:rFonts w:hint="eastAsia" w:ascii="宋体" w:hAnsi="宋体"/>
          <w:b/>
          <w:bCs/>
          <w:sz w:val="24"/>
          <w:szCs w:val="24"/>
        </w:rPr>
      </w:pPr>
      <w:r>
        <w:rPr>
          <w:rFonts w:hint="eastAsia" w:ascii="宋体" w:hAnsi="宋体"/>
          <w:b/>
          <w:bCs/>
          <w:sz w:val="24"/>
          <w:szCs w:val="24"/>
        </w:rPr>
        <w:t xml:space="preserve">特别声明：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pStyle w:val="733"/>
        <w:spacing w:line="360" w:lineRule="auto"/>
        <w:rPr>
          <w:rFonts w:ascii="宋体" w:hAnsi="宋体"/>
          <w:sz w:val="24"/>
          <w:szCs w:val="24"/>
        </w:rPr>
      </w:pPr>
      <w:r>
        <w:rPr>
          <w:rFonts w:hint="eastAsia" w:ascii="宋体" w:hAnsi="宋体"/>
          <w:sz w:val="24"/>
          <w:szCs w:val="24"/>
        </w:rPr>
        <w:t xml:space="preserve">二、采购政策</w:t>
      </w:r>
      <w:r>
        <w:rPr>
          <w:rFonts w:ascii="宋体" w:hAnsi="宋体"/>
          <w:sz w:val="24"/>
          <w:szCs w:val="24"/>
        </w:rPr>
      </w:r>
      <w:r/>
    </w:p>
    <w:p>
      <w:pPr>
        <w:pStyle w:val="733"/>
        <w:ind w:right="-252" w:firstLine="240"/>
        <w:spacing w:line="360" w:lineRule="auto"/>
        <w:rPr>
          <w:rFonts w:ascii="宋体" w:hAnsi="宋体"/>
          <w:sz w:val="24"/>
        </w:rPr>
      </w:pPr>
      <w:r>
        <w:rPr>
          <w:rFonts w:hint="eastAsia" w:ascii="宋体" w:hAnsi="宋体"/>
          <w:sz w:val="24"/>
        </w:rPr>
        <w:t xml:space="preserve">（一）小、微企业、残疾人福利性单位、监狱企业不再享受价格扣除政策。</w:t>
      </w:r>
      <w:r>
        <w:rPr>
          <w:rFonts w:ascii="宋体" w:hAnsi="宋体"/>
          <w:sz w:val="24"/>
        </w:rPr>
      </w:r>
      <w:r/>
    </w:p>
    <w:p>
      <w:pPr>
        <w:pStyle w:val="733"/>
        <w:ind w:right="-252" w:firstLine="240"/>
        <w:spacing w:line="360" w:lineRule="auto"/>
        <w:rPr>
          <w:rFonts w:ascii="宋体" w:hAnsi="宋体"/>
          <w:sz w:val="24"/>
        </w:rPr>
      </w:pPr>
      <w:r>
        <w:rPr>
          <w:rFonts w:hint="eastAsia" w:ascii="宋体" w:hAnsi="宋体"/>
          <w:sz w:val="24"/>
        </w:rPr>
        <w:t xml:space="preserve">（二）绿色采购</w:t>
      </w:r>
      <w:r>
        <w:rPr>
          <w:rFonts w:ascii="宋体" w:hAnsi="宋体"/>
          <w:sz w:val="24"/>
        </w:rPr>
      </w:r>
      <w:r/>
    </w:p>
    <w:p>
      <w:pPr>
        <w:pStyle w:val="733"/>
        <w:ind w:right="-252" w:firstLine="48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中提交。</w:t>
      </w:r>
      <w:r>
        <w:rPr>
          <w:rFonts w:ascii="宋体" w:hAnsi="宋体"/>
          <w:sz w:val="24"/>
        </w:rPr>
      </w:r>
      <w:r/>
    </w:p>
    <w:p>
      <w:pPr>
        <w:pStyle w:val="733"/>
        <w:ind w:firstLine="240"/>
        <w:spacing w:line="360" w:lineRule="auto"/>
        <w:rPr>
          <w:rFonts w:ascii="宋体" w:hAnsi="宋体"/>
          <w:sz w:val="24"/>
        </w:rPr>
      </w:pPr>
      <w:r>
        <w:rPr>
          <w:rFonts w:hint="eastAsia" w:ascii="宋体" w:hAnsi="宋体"/>
          <w:sz w:val="24"/>
        </w:rPr>
        <w:t xml:space="preserve">（三）若供应商提供的《中小企业声明函》 、《残疾人福利性单位声明函》及监狱企业认定证明等材料为虚假材料，按《政府采购法》相关规定处理并报请政府采购监管部门给予行政处罚。</w:t>
      </w:r>
      <w:r>
        <w:rPr>
          <w:rFonts w:ascii="宋体" w:hAnsi="宋体"/>
          <w:sz w:val="24"/>
        </w:rPr>
      </w:r>
      <w:r/>
    </w:p>
    <w:p>
      <w:pPr>
        <w:pStyle w:val="733"/>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W w:w="92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295"/>
        <w:gridCol w:w="1762"/>
      </w:tblGrid>
      <w:tr>
        <w:trPr>
          <w:trHeight w:val="5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733"/>
              <w:jc w:val="center"/>
              <w:spacing w:line="360" w:lineRule="auto"/>
              <w:rPr>
                <w:rFonts w:ascii="宋体" w:hAnsi="宋体"/>
                <w:sz w:val="24"/>
                <w:szCs w:val="24"/>
              </w:rPr>
            </w:pPr>
            <w:r>
              <w:rPr>
                <w:rFonts w:hint="eastAsia" w:ascii="宋体" w:hAnsi="宋体"/>
                <w:sz w:val="24"/>
                <w:szCs w:val="24"/>
              </w:rPr>
              <w:t xml:space="preserve">评审内容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733"/>
              <w:jc w:val="center"/>
              <w:spacing w:line="360" w:lineRule="auto"/>
              <w:rPr>
                <w:rFonts w:ascii="宋体" w:hAnsi="宋体"/>
                <w:sz w:val="24"/>
                <w:szCs w:val="24"/>
              </w:rPr>
            </w:pPr>
            <w:r>
              <w:rPr>
                <w:rFonts w:hint="eastAsia" w:ascii="宋体" w:hAnsi="宋体"/>
                <w:sz w:val="24"/>
                <w:szCs w:val="24"/>
              </w:rPr>
              <w:t xml:space="preserve">是否合格</w:t>
            </w:r>
            <w:r>
              <w:rPr>
                <w:rFonts w:ascii="宋体" w:hAnsi="宋体"/>
                <w:sz w:val="24"/>
                <w:szCs w:val="24"/>
              </w:rPr>
            </w:r>
            <w:r/>
          </w:p>
          <w:p>
            <w:pPr>
              <w:pStyle w:val="733"/>
              <w:jc w:val="center"/>
              <w:spacing w:line="360" w:lineRule="auto"/>
              <w:rPr>
                <w:rFonts w:ascii="宋体" w:hAnsi="宋体"/>
                <w:sz w:val="24"/>
                <w:szCs w:val="24"/>
              </w:rPr>
            </w:pPr>
            <w:r>
              <w:rPr>
                <w:rFonts w:hint="eastAsia" w:ascii="宋体" w:hAnsi="宋体"/>
                <w:sz w:val="24"/>
                <w:szCs w:val="24"/>
              </w:rPr>
              <w:t xml:space="preserve">（是/否）</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733"/>
              <w:jc w:val="cente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733"/>
              <w:spacing w:line="400" w:lineRule="exact"/>
              <w:rPr>
                <w:rFonts w:ascii="宋体" w:hAnsi="宋体" w:cs="Arial"/>
                <w:sz w:val="24"/>
                <w:szCs w:val="24"/>
              </w:rPr>
            </w:pPr>
            <w:r>
              <w:rPr>
                <w:rFonts w:hint="eastAsia" w:ascii="宋体" w:hAnsi="宋体" w:cs="Arial"/>
                <w:sz w:val="24"/>
                <w:szCs w:val="24"/>
              </w:rPr>
              <w:t xml:space="preserve">1.合格谈判</w:t>
            </w:r>
            <w:r>
              <w:rPr>
                <w:rFonts w:ascii="宋体" w:hAnsi="宋体" w:cs="Arial"/>
                <w:sz w:val="24"/>
                <w:szCs w:val="24"/>
              </w:rPr>
              <w:t xml:space="preserve">供应商的资格条件</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733"/>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733"/>
              <w:spacing w:line="360" w:lineRule="auto"/>
              <w:rPr>
                <w:rFonts w:ascii="宋体" w:hAnsi="宋体"/>
                <w:sz w:val="24"/>
                <w:szCs w:val="24"/>
              </w:rPr>
            </w:pPr>
            <w:r>
              <w:rPr>
                <w:rFonts w:ascii="宋体" w:hAnsi="宋体"/>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733"/>
              <w:spacing w:line="400" w:lineRule="exact"/>
              <w:tabs>
                <w:tab w:val="left" w:pos="0" w:leader="none"/>
              </w:tabs>
              <w:rPr>
                <w:rFonts w:ascii="宋体" w:hAnsi="宋体" w:cs="Arial"/>
                <w:sz w:val="24"/>
                <w:szCs w:val="24"/>
              </w:rPr>
            </w:pPr>
            <w:r>
              <w:rPr>
                <w:rFonts w:hint="eastAsia" w:ascii="宋体" w:hAnsi="宋体" w:cs="Arial"/>
                <w:sz w:val="24"/>
                <w:szCs w:val="24"/>
              </w:rPr>
              <w:t xml:space="preserve">2.谈判响应内容及要求是否符合谈判文件要求</w:t>
            </w:r>
            <w:r>
              <w:rPr>
                <w:rFonts w:ascii="宋体" w:hAnsi="宋体" w:cs="Arial"/>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733"/>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733"/>
              <w:spacing w:line="360" w:lineRule="auto"/>
              <w:rPr>
                <w:rFonts w:ascii="宋体" w:hAnsi="宋体"/>
                <w:sz w:val="24"/>
                <w:szCs w:val="24"/>
              </w:rPr>
            </w:pPr>
            <w:r>
              <w:rPr>
                <w:rFonts w:ascii="宋体" w:hAnsi="宋体"/>
                <w:sz w:val="24"/>
                <w:szCs w:val="24"/>
              </w:rPr>
            </w:r>
            <w:r/>
          </w:p>
        </w:tc>
      </w:tr>
      <w:tr>
        <w:trP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733"/>
              <w:spacing w:line="400" w:lineRule="exact"/>
              <w:tabs>
                <w:tab w:val="left" w:pos="0" w:leader="none"/>
              </w:tabs>
              <w:rPr>
                <w:rFonts w:ascii="Arial" w:hAnsi="Arial" w:cs="Arial"/>
                <w:sz w:val="24"/>
                <w:szCs w:val="24"/>
              </w:rPr>
            </w:pPr>
            <w:r>
              <w:rPr>
                <w:rFonts w:hint="eastAsia" w:ascii="宋体" w:hAnsi="宋体" w:cs="宋体"/>
                <w:sz w:val="24"/>
                <w:szCs w:val="24"/>
              </w:rPr>
              <w:t xml:space="preserve">3.供货期、付款等其他综合内容承诺</w:t>
            </w:r>
            <w:r>
              <w:rPr>
                <w:rFonts w:ascii="Arial" w:hAnsi="Arial" w:cs="Arial"/>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733"/>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733"/>
              <w:spacing w:line="360" w:lineRule="auto"/>
              <w:rPr>
                <w:rFonts w:ascii="宋体" w:hAnsi="宋体"/>
                <w:sz w:val="24"/>
                <w:szCs w:val="24"/>
              </w:rPr>
            </w:pPr>
            <w:r>
              <w:rPr>
                <w:rFonts w:ascii="宋体" w:hAnsi="宋体"/>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733"/>
              <w:spacing w:line="400" w:lineRule="exact"/>
              <w:tabs>
                <w:tab w:val="left" w:pos="0" w:leader="none"/>
              </w:tabs>
              <w:rPr>
                <w:rFonts w:ascii="Arial" w:hAnsi="Arial" w:cs="Arial"/>
                <w:sz w:val="24"/>
                <w:szCs w:val="24"/>
              </w:rPr>
            </w:pPr>
            <w:r>
              <w:rPr>
                <w:rFonts w:hint="eastAsia" w:ascii="宋体" w:hAnsi="宋体" w:cs="宋体"/>
                <w:sz w:val="24"/>
                <w:szCs w:val="24"/>
              </w:rPr>
              <w:t xml:space="preserve">4.其他（除供应商资格条件及采购技术内容以外的其他涉及实质性响应谈判文件的条款内容）</w:t>
            </w:r>
            <w:r>
              <w:rPr>
                <w:rFonts w:ascii="Arial" w:hAnsi="Arial" w:cs="Arial"/>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733"/>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733"/>
              <w:spacing w:line="360" w:lineRule="auto"/>
              <w:rPr>
                <w:rFonts w:ascii="宋体" w:hAnsi="宋体"/>
                <w:sz w:val="24"/>
                <w:szCs w:val="24"/>
              </w:rPr>
            </w:pPr>
            <w:r>
              <w:rPr>
                <w:rFonts w:ascii="宋体" w:hAnsi="宋体"/>
                <w:sz w:val="24"/>
                <w:szCs w:val="24"/>
              </w:rPr>
            </w:r>
            <w:r/>
          </w:p>
        </w:tc>
      </w:tr>
    </w:tbl>
    <w:p>
      <w:pPr>
        <w:pStyle w:val="733"/>
        <w:ind w:firstLine="420"/>
        <w:jc w:val="center"/>
        <w:spacing w:line="360" w:lineRule="auto"/>
        <w:rPr>
          <w:rFonts w:ascii="宋体" w:hAnsi="宋体"/>
          <w:b/>
        </w:rPr>
      </w:pPr>
      <w:r>
        <w:rPr>
          <w:rFonts w:ascii="仿宋_GB2312" w:eastAsia="仿宋_GB2312"/>
          <w:b/>
          <w:sz w:val="24"/>
        </w:rPr>
        <w:br w:type="page" w:clear="all"/>
      </w:r>
      <w:r>
        <w:rPr>
          <w:rFonts w:ascii="宋体" w:hAnsi="宋体"/>
          <w:b/>
        </w:rPr>
      </w:r>
      <w:r/>
    </w:p>
    <w:p>
      <w:pPr>
        <w:pStyle w:val="734"/>
        <w:numPr>
          <w:ilvl w:val="0"/>
          <w:numId w:val="10"/>
        </w:numPr>
        <w:spacing w:line="360" w:lineRule="auto"/>
        <w:tabs>
          <w:tab w:val="left" w:pos="405" w:leader="none"/>
          <w:tab w:val="left" w:pos="420" w:leader="none"/>
        </w:tabs>
        <w:rPr>
          <w:rFonts w:ascii="宋体" w:hAnsi="宋体"/>
          <w:b/>
        </w:rPr>
      </w:pPr>
      <w:r/>
      <w:bookmarkStart w:id="97" w:name="_Toc161591376"/>
      <w:r>
        <w:rPr>
          <w:rFonts w:hint="eastAsia" w:ascii="宋体" w:hAnsi="宋体"/>
          <w:b/>
        </w:rPr>
        <w:t xml:space="preserve">  附件</w:t>
      </w:r>
      <w:bookmarkEnd w:id="97"/>
      <w:r/>
      <w:bookmarkStart w:id="98" w:name="gpcItem_SubmitDocStruct"/>
      <w:r/>
      <w:bookmarkEnd w:id="98"/>
      <w:r>
        <w:rPr>
          <w:rFonts w:ascii="宋体" w:hAnsi="宋体"/>
          <w:b/>
        </w:rPr>
      </w:r>
      <w:r/>
    </w:p>
    <w:p>
      <w:pPr>
        <w:pStyle w:val="733"/>
        <w:rPr>
          <w:rFonts w:ascii="仿宋_GB2312" w:eastAsia="仿宋_GB2312"/>
          <w:sz w:val="28"/>
        </w:rPr>
      </w:pPr>
      <w:r>
        <w:rPr>
          <w:rFonts w:hint="eastAsia" w:ascii="仿宋_GB2312" w:eastAsia="仿宋_GB2312"/>
          <w:sz w:val="28"/>
        </w:rPr>
        <w:t xml:space="preserve">投标文档结构表</w:t>
      </w:r>
      <w:r>
        <w:rPr>
          <w:rFonts w:ascii="仿宋_GB2312" w:eastAsia="仿宋_GB2312"/>
          <w:sz w:val="28"/>
        </w:rPr>
      </w:r>
      <w:r/>
    </w:p>
    <w:p>
      <w:pPr>
        <w:pStyle w:val="733"/>
      </w:pPr>
      <w:r/>
      <w:r/>
    </w:p>
    <w:p>
      <w:pPr>
        <w:pStyle w:val="735"/>
        <w:rPr>
          <w:szCs w:val="21"/>
        </w:rPr>
      </w:pPr>
      <w:r/>
      <w:bookmarkStart w:id="99" w:name="_Ref499899149"/>
      <w:r/>
      <w:bookmarkStart w:id="100" w:name="_Toc500143975"/>
      <w:r/>
      <w:bookmarkStart w:id="101" w:name="_Ref10712456"/>
      <w:r/>
      <w:bookmarkStart w:id="102" w:name="_Toc519686649"/>
      <w:r/>
      <w:bookmarkStart w:id="103" w:name="_Toc161591377"/>
      <w:r/>
      <w:bookmarkStart w:id="104" w:name="_Ref15302730"/>
      <w:r/>
      <w:bookmarkStart w:id="105" w:name="_Toc126763167"/>
      <w:r/>
      <w:bookmarkStart w:id="106" w:name="_Toc37496118"/>
      <w:r/>
      <w:bookmarkStart w:id="107" w:name="_Toc37495968"/>
      <w:r/>
      <w:bookmarkStart w:id="108" w:name="_Toc126766153"/>
      <w:r/>
      <w:bookmarkStart w:id="109" w:name="_Ref477865927"/>
      <w:r>
        <w:rPr>
          <w:szCs w:val="21"/>
        </w:rPr>
        <w:t xml:space="preserve">附件1：</w:t>
      </w:r>
      <w:bookmarkEnd w:id="99"/>
      <w:r/>
      <w:bookmarkEnd w:id="100"/>
      <w:r/>
      <w:bookmarkEnd w:id="101"/>
      <w:r/>
      <w:bookmarkEnd w:id="102"/>
      <w:r>
        <w:rPr>
          <w:szCs w:val="21"/>
        </w:rPr>
        <w:t xml:space="preserve">供应商情况表</w:t>
      </w:r>
      <w:bookmarkEnd w:id="103"/>
      <w:r/>
      <w:bookmarkEnd w:id="104"/>
      <w:r/>
      <w:bookmarkEnd w:id="105"/>
      <w:r/>
      <w:bookmarkEnd w:id="106"/>
      <w:r/>
      <w:bookmarkEnd w:id="107"/>
      <w:r/>
      <w:bookmarkEnd w:id="108"/>
      <w:r>
        <w:rPr>
          <w:szCs w:val="21"/>
        </w:rPr>
      </w:r>
      <w:r/>
    </w:p>
    <w:p>
      <w:pPr>
        <w:pStyle w:val="733"/>
        <w:jc w:val="center"/>
        <w:rPr>
          <w:szCs w:val="21"/>
        </w:rPr>
      </w:pPr>
      <w:r>
        <w:rPr>
          <w:rFonts w:hint="eastAsia"/>
          <w:sz w:val="24"/>
          <w:szCs w:val="24"/>
        </w:rPr>
        <w:t xml:space="preserve">供应商情况表</w:t>
      </w:r>
      <w:r>
        <w:rPr>
          <w:szCs w:val="21"/>
        </w:rPr>
      </w:r>
      <w:r/>
    </w:p>
    <w:p>
      <w:pPr>
        <w:pStyle w:val="733"/>
        <w:spacing w:line="300" w:lineRule="auto"/>
        <w:rPr>
          <w:rFonts w:ascii="宋体" w:hAnsi="宋体"/>
          <w:szCs w:val="21"/>
        </w:rPr>
      </w:pPr>
      <w:r>
        <w:rPr>
          <w:rFonts w:ascii="宋体" w:hAnsi="宋体"/>
          <w:szCs w:val="21"/>
        </w:rPr>
        <w:t xml:space="preserve">单位名称（加盖公章）：</w:t>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750"/>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784"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750"/>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750"/>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rPr>
                <w:rFonts w:ascii="宋体" w:hAnsi="宋体" w:eastAsia="宋体"/>
                <w:b/>
                <w:sz w:val="21"/>
                <w:szCs w:val="21"/>
              </w:rPr>
            </w:r>
            <w:r/>
          </w:p>
        </w:tc>
      </w:tr>
      <w:tr>
        <w:trPr>
          <w:trHeight w:val="645"/>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pStyle w:val="733"/>
              <w:rPr>
                <w:szCs w:val="21"/>
              </w:rPr>
            </w:pPr>
            <w:r>
              <w:rPr>
                <w:rFonts w:hint="eastAsia"/>
                <w:szCs w:val="21"/>
              </w:rPr>
              <w:t xml:space="preserve">单位从业人员数量</w:t>
            </w:r>
            <w:r>
              <w:rPr>
                <w:szCs w:val="21"/>
              </w:rPr>
            </w:r>
            <w:r/>
          </w:p>
        </w:tc>
        <w:tc>
          <w:tcPr>
            <w:gridSpan w:val="3"/>
            <w:tcBorders>
              <w:left w:val="single" w:color="000000" w:sz="4" w:space="0"/>
            </w:tcBorders>
            <w:tcW w:w="2773" w:type="dxa"/>
            <w:vAlign w:val="center"/>
            <w:textDirection w:val="lrTb"/>
            <w:noWrap w:val="false"/>
          </w:tcPr>
          <w:p>
            <w:pPr>
              <w:pStyle w:val="75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2024</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tc>
      </w:tr>
      <w:tr>
        <w:trPr>
          <w:trHeight w:val="1548"/>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top"/>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75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75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bookmarkEnd w:id="109"/>
      <w:r/>
      <w:bookmarkStart w:id="110" w:name="_Ref15302737"/>
      <w:r/>
      <w:bookmarkStart w:id="111" w:name="_Toc519686651"/>
      <w:r/>
      <w:bookmarkStart w:id="112" w:name="_Ref507166820"/>
      <w:r/>
      <w:bookmarkStart w:id="113" w:name="_Toc500143977"/>
      <w:r/>
      <w:bookmarkStart w:id="114" w:name="_Ref376770270"/>
      <w:r/>
      <w:bookmarkStart w:id="115" w:name="_Ref477865930"/>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5"/>
        <w:rPr>
          <w:szCs w:val="21"/>
        </w:rPr>
      </w:pPr>
      <w:r/>
      <w:bookmarkStart w:id="116" w:name="_Toc126766154"/>
      <w:r/>
      <w:bookmarkStart w:id="117" w:name="_Toc126763168"/>
      <w:r/>
      <w:bookmarkStart w:id="118" w:name="_Toc161591378"/>
      <w:r/>
      <w:bookmarkStart w:id="119" w:name="_Toc37496119"/>
      <w:r/>
      <w:bookmarkStart w:id="120" w:name="_附件2：谈判响应函"/>
      <w:r/>
      <w:bookmarkEnd w:id="120"/>
      <w:r/>
      <w:bookmarkStart w:id="121" w:name="_Toc37495969"/>
      <w:r/>
      <w:bookmarkStart w:id="122" w:name="_Ref33617519"/>
      <w:r>
        <w:rPr>
          <w:szCs w:val="21"/>
        </w:rPr>
        <w:t xml:space="preserve">附件2：</w:t>
      </w:r>
      <w:bookmarkEnd w:id="111"/>
      <w:r/>
      <w:bookmarkEnd w:id="112"/>
      <w:r>
        <w:rPr>
          <w:rFonts w:hint="eastAsia"/>
          <w:szCs w:val="21"/>
        </w:rPr>
        <w:t xml:space="preserve">谈判</w:t>
      </w:r>
      <w:r>
        <w:rPr>
          <w:szCs w:val="21"/>
        </w:rPr>
        <w:t xml:space="preserve">响应函</w:t>
      </w:r>
      <w:bookmarkEnd w:id="110"/>
      <w:r/>
      <w:bookmarkEnd w:id="116"/>
      <w:r/>
      <w:bookmarkEnd w:id="117"/>
      <w:r/>
      <w:bookmarkEnd w:id="118"/>
      <w:r/>
      <w:bookmarkEnd w:id="119"/>
      <w:r/>
      <w:bookmarkEnd w:id="121"/>
      <w:r/>
      <w:bookmarkEnd w:id="122"/>
      <w:r>
        <w:rPr>
          <w:szCs w:val="21"/>
        </w:rPr>
      </w:r>
      <w:r/>
    </w:p>
    <w:p>
      <w:pPr>
        <w:pStyle w:val="733"/>
        <w:jc w:val="center"/>
        <w:rPr>
          <w:rFonts w:hint="eastAsia"/>
          <w:sz w:val="24"/>
          <w:szCs w:val="24"/>
        </w:rPr>
      </w:pPr>
      <w:r>
        <w:rPr>
          <w:rFonts w:hint="eastAsia"/>
          <w:sz w:val="24"/>
          <w:szCs w:val="24"/>
        </w:rPr>
        <w:t xml:space="preserve">谈判响应函</w:t>
      </w:r>
      <w:r/>
    </w:p>
    <w:p>
      <w:pPr>
        <w:pStyle w:val="819"/>
        <w:ind w:firstLine="420"/>
      </w:pPr>
      <w:r/>
      <w:r/>
    </w:p>
    <w:p>
      <w:pPr>
        <w:pStyle w:val="733"/>
        <w:spacing w:line="360" w:lineRule="auto"/>
        <w:rPr>
          <w:rFonts w:ascii="宋体" w:hAnsi="宋体"/>
          <w:szCs w:val="21"/>
        </w:rPr>
      </w:pPr>
      <w:r>
        <w:rPr>
          <w:rFonts w:hint="eastAsia" w:ascii="宋体" w:hAnsi="宋体"/>
          <w:szCs w:val="21"/>
          <w:u w:val="single"/>
        </w:rPr>
        <w:t xml:space="preserve">昆山市公路事业发展中心</w:t>
      </w:r>
      <w:r>
        <w:rPr>
          <w:rFonts w:ascii="宋体" w:hAnsi="宋体"/>
          <w:szCs w:val="21"/>
        </w:rPr>
        <w:t xml:space="preserve">：</w:t>
      </w:r>
      <w:r/>
    </w:p>
    <w:p>
      <w:pPr>
        <w:pStyle w:val="733"/>
        <w:ind w:firstLine="420"/>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733"/>
        <w:ind w:firstLine="420"/>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我方同意提供与响应有关的一切数据或资料，并保证所提供的响应文件及相关资料均真实有效，若有不实，由此产生的后果由我方承担；</w:t>
      </w:r>
      <w:r>
        <w:rPr>
          <w:rFonts w:ascii="宋体" w:hAnsi="宋体"/>
          <w:szCs w:val="21"/>
        </w:rPr>
      </w:r>
      <w:r/>
    </w:p>
    <w:p>
      <w:pPr>
        <w:pStyle w:val="733"/>
        <w:ind w:firstLine="420"/>
        <w:jc w:val="left"/>
        <w:spacing w:line="360" w:lineRule="auto"/>
        <w:rPr>
          <w:rFonts w:ascii="宋体" w:hAnsi="宋体"/>
        </w:rPr>
      </w:pPr>
      <w:r>
        <w:rPr>
          <w:rFonts w:hint="eastAsia" w:ascii="宋体" w:hAnsi="宋体"/>
        </w:rPr>
        <w:t xml:space="preserve">2.我方具有良好的商业信誉和健全的财务会计制度；</w:t>
      </w:r>
      <w:r>
        <w:rPr>
          <w:rFonts w:ascii="宋体" w:hAnsi="宋体"/>
        </w:rPr>
      </w:r>
      <w:r/>
    </w:p>
    <w:p>
      <w:pPr>
        <w:pStyle w:val="733"/>
        <w:ind w:firstLine="420"/>
        <w:jc w:val="left"/>
        <w:spacing w:line="360" w:lineRule="auto"/>
        <w:rPr>
          <w:rFonts w:ascii="宋体" w:hAnsi="宋体"/>
        </w:rPr>
      </w:pPr>
      <w:r>
        <w:rPr>
          <w:rFonts w:hint="eastAsia" w:ascii="宋体" w:hAnsi="宋体"/>
        </w:rPr>
        <w:t xml:space="preserve">3.我方具有依法缴纳税收和社会保障资金的良好记录；</w:t>
      </w:r>
      <w:r>
        <w:rPr>
          <w:rFonts w:ascii="宋体" w:hAnsi="宋体"/>
        </w:rPr>
      </w:r>
      <w:r/>
    </w:p>
    <w:p>
      <w:pPr>
        <w:pStyle w:val="733"/>
        <w:ind w:firstLine="420"/>
        <w:jc w:val="left"/>
        <w:spacing w:line="360" w:lineRule="auto"/>
        <w:rPr>
          <w:rFonts w:ascii="宋体" w:hAnsi="宋体"/>
        </w:rPr>
      </w:pPr>
      <w:r>
        <w:rPr>
          <w:rFonts w:hint="eastAsia" w:ascii="宋体" w:hAnsi="宋体"/>
        </w:rPr>
        <w:t xml:space="preserve">4.我方具有履行合同所必需的设备和专业技术能力；</w:t>
      </w:r>
      <w:r>
        <w:rPr>
          <w:rFonts w:ascii="宋体" w:hAnsi="宋体"/>
        </w:rPr>
      </w:r>
      <w:r/>
    </w:p>
    <w:p>
      <w:pPr>
        <w:pStyle w:val="733"/>
        <w:ind w:firstLine="420"/>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rPr>
          <w:rFonts w:ascii="宋体" w:hAnsi="宋体"/>
          <w:szCs w:val="21"/>
        </w:rPr>
      </w:r>
      <w:r/>
    </w:p>
    <w:p>
      <w:pPr>
        <w:pStyle w:val="733"/>
        <w:ind w:firstLine="420"/>
        <w:spacing w:line="360" w:lineRule="auto"/>
        <w:rPr>
          <w:rFonts w:ascii="宋体" w:hAnsi="宋体"/>
          <w:szCs w:val="21"/>
        </w:rPr>
      </w:pPr>
      <w:r>
        <w:rPr>
          <w:rFonts w:hint="eastAsia" w:ascii="宋体" w:hAnsi="宋体"/>
          <w:szCs w:val="21"/>
        </w:rPr>
        <w:t xml:space="preserve">6.我方符合法律、行政法规规定的其他条件；</w:t>
      </w:r>
      <w:r>
        <w:rPr>
          <w:rFonts w:ascii="宋体" w:hAnsi="宋体"/>
          <w:szCs w:val="21"/>
        </w:rPr>
      </w:r>
      <w:r/>
    </w:p>
    <w:p>
      <w:pPr>
        <w:pStyle w:val="733"/>
        <w:ind w:firstLine="420"/>
        <w:spacing w:line="360" w:lineRule="auto"/>
        <w:rPr>
          <w:rFonts w:ascii="宋体" w:hAnsi="宋体"/>
          <w:szCs w:val="21"/>
        </w:rPr>
      </w:pPr>
      <w:r>
        <w:rPr>
          <w:rFonts w:hint="eastAsia" w:ascii="宋体" w:hAnsi="宋体"/>
          <w:szCs w:val="21"/>
        </w:rPr>
        <w:t xml:space="preserve">7.我方同意按采购人确定的评审办法，由评标专家进行评审；</w:t>
      </w:r>
      <w:r>
        <w:rPr>
          <w:rFonts w:ascii="宋体" w:hAnsi="宋体"/>
          <w:szCs w:val="21"/>
        </w:rPr>
      </w:r>
      <w:r/>
    </w:p>
    <w:p>
      <w:pPr>
        <w:pStyle w:val="733"/>
        <w:ind w:firstLine="420"/>
        <w:spacing w:line="360" w:lineRule="auto"/>
        <w:rPr>
          <w:rFonts w:ascii="宋体" w:hAnsi="宋体"/>
          <w:szCs w:val="21"/>
        </w:rPr>
      </w:pPr>
      <w:r>
        <w:rPr>
          <w:rFonts w:hint="eastAsia" w:ascii="宋体" w:hAnsi="宋体"/>
          <w:szCs w:val="21"/>
        </w:rPr>
        <w:t xml:space="preserve">8.我方同意按谈判文件中的规定，响应文件的有效期限为开标后90日；</w:t>
      </w:r>
      <w:r>
        <w:rPr>
          <w:rFonts w:ascii="宋体" w:hAnsi="宋体"/>
          <w:szCs w:val="21"/>
        </w:rPr>
      </w:r>
      <w:r/>
    </w:p>
    <w:p>
      <w:pPr>
        <w:pStyle w:val="733"/>
        <w:ind w:firstLine="420"/>
        <w:spacing w:line="360" w:lineRule="auto"/>
        <w:rPr>
          <w:rFonts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rPr>
          <w:rFonts w:ascii="宋体" w:hAnsi="宋体"/>
          <w:szCs w:val="21"/>
        </w:rPr>
      </w:r>
      <w:r/>
    </w:p>
    <w:p>
      <w:pPr>
        <w:pStyle w:val="733"/>
        <w:ind w:firstLine="420"/>
        <w:spacing w:line="360" w:lineRule="auto"/>
        <w:rPr>
          <w:rFonts w:ascii="宋体" w:hAnsi="宋体"/>
          <w:szCs w:val="21"/>
        </w:rPr>
      </w:pPr>
      <w:r>
        <w:rPr>
          <w:rFonts w:hint="eastAsia" w:ascii="宋体" w:hAnsi="宋体"/>
          <w:szCs w:val="21"/>
        </w:rPr>
        <w:t xml:space="preserve">10.如果我方中标，我们承诺按谈判文件要求缴纳代理服务费。</w:t>
      </w:r>
      <w:r>
        <w:rPr>
          <w:rFonts w:ascii="宋体" w:hAnsi="宋体"/>
          <w:szCs w:val="21"/>
        </w:rPr>
      </w:r>
      <w:r/>
    </w:p>
    <w:p>
      <w:pPr>
        <w:pStyle w:val="733"/>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733"/>
        <w:ind w:firstLine="420"/>
        <w:spacing w:line="360" w:lineRule="auto"/>
        <w:rPr>
          <w:rFonts w:ascii="宋体" w:hAnsi="宋体"/>
          <w:szCs w:val="21"/>
        </w:rPr>
      </w:pPr>
      <w:r>
        <w:rPr>
          <w:rFonts w:ascii="宋体" w:hAnsi="宋体"/>
          <w:szCs w:val="21"/>
        </w:rPr>
        <w:t xml:space="preserve">所有有关响应文件的函电，请按下列地址联系：</w:t>
      </w:r>
      <w:r/>
    </w:p>
    <w:p>
      <w:pPr>
        <w:pStyle w:val="733"/>
        <w:ind w:firstLine="420"/>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rPr>
          <w:rFonts w:ascii="宋体" w:hAnsi="宋体"/>
          <w:szCs w:val="21"/>
        </w:rPr>
      </w:r>
      <w:r/>
    </w:p>
    <w:p>
      <w:pPr>
        <w:pStyle w:val="733"/>
        <w:ind w:firstLine="420"/>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pStyle w:val="733"/>
        <w:ind w:firstLine="5775"/>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733"/>
        <w:ind w:firstLine="420"/>
        <w:jc w:val="right"/>
        <w:spacing w:line="360" w:lineRule="auto"/>
        <w:rPr>
          <w:rFonts w:ascii="宋体" w:hAnsi="宋体"/>
          <w:szCs w:val="21"/>
        </w:rPr>
      </w:pPr>
      <w:r>
        <w:rPr>
          <w:rFonts w:ascii="宋体" w:hAnsi="宋体"/>
          <w:szCs w:val="21"/>
        </w:rPr>
        <w:t xml:space="preserve">法定代表人或被授权人：（签字或</w:t>
      </w:r>
      <w:r>
        <w:rPr>
          <w:rFonts w:hint="eastAsia" w:ascii="宋体" w:hAnsi="宋体"/>
          <w:szCs w:val="21"/>
        </w:rPr>
        <w:t xml:space="preserve">签</w:t>
      </w:r>
      <w:r>
        <w:rPr>
          <w:rFonts w:ascii="宋体" w:hAnsi="宋体"/>
          <w:szCs w:val="21"/>
        </w:rPr>
        <w:t xml:space="preserve">章）</w:t>
      </w:r>
      <w:r/>
    </w:p>
    <w:p>
      <w:pPr>
        <w:pStyle w:val="733"/>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5"/>
        <w:rPr>
          <w:szCs w:val="21"/>
        </w:rPr>
      </w:pPr>
      <w:r/>
      <w:bookmarkStart w:id="123" w:name="_Toc161591379"/>
      <w:r/>
      <w:bookmarkStart w:id="124" w:name="_Toc37495970"/>
      <w:r/>
      <w:bookmarkStart w:id="125" w:name="_Toc126766155"/>
      <w:r/>
      <w:bookmarkStart w:id="126" w:name="_Ref35960980"/>
      <w:r/>
      <w:bookmarkStart w:id="127" w:name="_附件3：谈判承诺函"/>
      <w:r/>
      <w:bookmarkEnd w:id="127"/>
      <w:r/>
      <w:bookmarkStart w:id="128" w:name="_Toc126763169"/>
      <w:r/>
      <w:bookmarkStart w:id="129" w:name="_Toc37496120"/>
      <w:r>
        <w:rPr>
          <w:szCs w:val="21"/>
        </w:rPr>
        <w:t xml:space="preserve">附件3：</w:t>
      </w:r>
      <w:r>
        <w:rPr>
          <w:rFonts w:hint="eastAsia"/>
          <w:szCs w:val="21"/>
        </w:rPr>
        <w:t xml:space="preserve">谈判承诺函</w:t>
      </w:r>
      <w:bookmarkEnd w:id="123"/>
      <w:r/>
      <w:bookmarkEnd w:id="124"/>
      <w:r/>
      <w:bookmarkEnd w:id="125"/>
      <w:r/>
      <w:bookmarkEnd w:id="126"/>
      <w:r/>
      <w:bookmarkEnd w:id="128"/>
      <w:r/>
      <w:bookmarkEnd w:id="129"/>
      <w:r>
        <w:rPr>
          <w:szCs w:val="21"/>
        </w:rPr>
      </w:r>
      <w:r/>
    </w:p>
    <w:p>
      <w:pPr>
        <w:pStyle w:val="733"/>
        <w:jc w:val="center"/>
        <w:rPr>
          <w:rFonts w:hint="eastAsia"/>
          <w:sz w:val="24"/>
          <w:szCs w:val="24"/>
        </w:rPr>
      </w:pPr>
      <w:r>
        <w:rPr>
          <w:rFonts w:hint="eastAsia"/>
          <w:sz w:val="24"/>
          <w:szCs w:val="24"/>
        </w:rPr>
        <w:t xml:space="preserve">谈判承诺函</w:t>
      </w:r>
      <w:r/>
    </w:p>
    <w:p>
      <w:pPr>
        <w:pStyle w:val="733"/>
        <w:jc w:val="center"/>
        <w:spacing w:line="360" w:lineRule="auto"/>
        <w:rPr>
          <w:rFonts w:ascii="宋体" w:hAnsi="宋体"/>
          <w:szCs w:val="21"/>
        </w:rPr>
      </w:pPr>
      <w:r>
        <w:rPr>
          <w:rFonts w:ascii="宋体" w:hAnsi="宋体"/>
          <w:szCs w:val="21"/>
        </w:rPr>
      </w:r>
      <w:r/>
    </w:p>
    <w:p>
      <w:pPr>
        <w:pStyle w:val="733"/>
        <w:spacing w:line="360" w:lineRule="auto"/>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昆山市公路事业发展中心</w:t>
      </w:r>
      <w:r>
        <w:rPr>
          <w:rFonts w:hint="eastAsia" w:ascii="宋体" w:hAnsi="宋体"/>
          <w:szCs w:val="21"/>
        </w:rPr>
      </w:r>
      <w:r/>
    </w:p>
    <w:p>
      <w:pPr>
        <w:pStyle w:val="733"/>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rPr>
          <w:rFonts w:ascii="宋体" w:hAnsi="宋体"/>
          <w:szCs w:val="21"/>
        </w:rPr>
      </w:r>
      <w:r/>
    </w:p>
    <w:p>
      <w:pPr>
        <w:pStyle w:val="733"/>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rPr>
          <w:rFonts w:ascii="宋体" w:hAnsi="宋体"/>
          <w:szCs w:val="21"/>
        </w:rPr>
      </w:r>
      <w:r/>
    </w:p>
    <w:p>
      <w:pPr>
        <w:pStyle w:val="733"/>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rPr>
          <w:rFonts w:ascii="宋体" w:hAnsi="宋体"/>
          <w:szCs w:val="21"/>
        </w:rPr>
      </w:r>
      <w:r/>
    </w:p>
    <w:p>
      <w:pPr>
        <w:pStyle w:val="733"/>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rPr>
          <w:rFonts w:ascii="宋体" w:hAnsi="宋体"/>
          <w:szCs w:val="21"/>
        </w:rPr>
      </w:r>
      <w:r/>
    </w:p>
    <w:p>
      <w:pPr>
        <w:pStyle w:val="733"/>
        <w:ind w:firstLine="420"/>
        <w:jc w:val="left"/>
        <w:spacing w:line="360" w:lineRule="auto"/>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733"/>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733"/>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pStyle w:val="733"/>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733"/>
        <w:ind w:firstLine="420"/>
        <w:jc w:val="left"/>
        <w:spacing w:line="360" w:lineRule="auto"/>
        <w:rPr>
          <w:rFonts w:ascii="宋体" w:hAnsi="宋体"/>
          <w:szCs w:val="21"/>
        </w:rPr>
      </w:pPr>
      <w:r>
        <w:rPr>
          <w:rFonts w:ascii="宋体" w:hAnsi="宋体"/>
          <w:szCs w:val="21"/>
        </w:rPr>
      </w:r>
      <w:r/>
    </w:p>
    <w:p>
      <w:pPr>
        <w:pStyle w:val="733"/>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733"/>
        <w:ind w:firstLine="420"/>
        <w:jc w:val="right"/>
        <w:spacing w:line="360" w:lineRule="auto"/>
        <w:rPr>
          <w:rFonts w:ascii="宋体" w:hAnsi="宋体"/>
          <w:szCs w:val="21"/>
        </w:rPr>
      </w:pPr>
      <w:r>
        <w:rPr>
          <w:rFonts w:hint="eastAsia" w:ascii="宋体" w:hAnsi="宋体"/>
          <w:szCs w:val="21"/>
        </w:rPr>
        <w:t xml:space="preserve">法定代表人：（签字或签章）</w:t>
      </w:r>
      <w:r>
        <w:rPr>
          <w:rFonts w:ascii="宋体" w:hAnsi="宋体"/>
          <w:szCs w:val="21"/>
        </w:rPr>
      </w:r>
      <w:r/>
    </w:p>
    <w:p>
      <w:pPr>
        <w:pStyle w:val="733"/>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ascii="宋体" w:hAnsi="宋体"/>
          <w:szCs w:val="21"/>
        </w:rPr>
      </w:pPr>
      <w:r>
        <w:rPr>
          <w:rFonts w:ascii="宋体" w:hAnsi="宋体"/>
          <w:szCs w:val="21"/>
        </w:rPr>
      </w:r>
      <w:r/>
    </w:p>
    <w:p>
      <w:pPr>
        <w:pStyle w:val="733"/>
        <w:rPr>
          <w:szCs w:val="21"/>
        </w:rPr>
      </w:pPr>
      <w:r>
        <w:rPr>
          <w:szCs w:val="21"/>
        </w:rPr>
      </w:r>
      <w:r/>
    </w:p>
    <w:p>
      <w:pPr>
        <w:pStyle w:val="735"/>
        <w:rPr>
          <w:szCs w:val="21"/>
        </w:rPr>
      </w:pPr>
      <w:r/>
      <w:bookmarkEnd w:id="113"/>
      <w:r/>
      <w:bookmarkEnd w:id="114"/>
      <w:r/>
      <w:bookmarkEnd w:id="115"/>
      <w:r/>
      <w:bookmarkStart w:id="130" w:name="_附件4：中小企业声明函"/>
      <w:r/>
      <w:bookmarkEnd w:id="130"/>
      <w:r/>
      <w:bookmarkStart w:id="131" w:name="_Toc37495971"/>
      <w:r/>
      <w:bookmarkStart w:id="132" w:name="_Toc126763170"/>
      <w:r/>
      <w:bookmarkStart w:id="133" w:name="_Toc161591380"/>
      <w:r/>
      <w:bookmarkStart w:id="134" w:name="_Toc126766156"/>
      <w:r/>
      <w:bookmarkStart w:id="135" w:name="_Toc37496121"/>
      <w:r/>
      <w:bookmarkStart w:id="136" w:name="_Ref33617527"/>
      <w:r>
        <w:rPr>
          <w:szCs w:val="21"/>
        </w:rPr>
        <w:t xml:space="preserve">附件4：中小企业声明函</w:t>
      </w:r>
      <w:bookmarkEnd w:id="131"/>
      <w:r/>
      <w:bookmarkEnd w:id="132"/>
      <w:r/>
      <w:bookmarkEnd w:id="133"/>
      <w:r/>
      <w:bookmarkEnd w:id="134"/>
      <w:r/>
      <w:bookmarkEnd w:id="135"/>
      <w:r/>
      <w:bookmarkEnd w:id="136"/>
      <w:r>
        <w:rPr>
          <w:szCs w:val="21"/>
        </w:rPr>
      </w:r>
      <w:r/>
    </w:p>
    <w:p>
      <w:pPr>
        <w:pStyle w:val="1147"/>
        <w:ind w:left="-210" w:right="-210" w:firstLine="425"/>
        <w:jc w:val="center"/>
        <w:spacing w:line="360" w:lineRule="auto"/>
        <w:rPr>
          <w:rFonts w:ascii="黑体" w:hAnsi="黑体" w:eastAsia="黑体"/>
          <w:b/>
          <w:bCs/>
          <w:sz w:val="30"/>
          <w:szCs w:val="32"/>
        </w:rPr>
      </w:pPr>
      <w:r>
        <w:rPr>
          <w:rFonts w:hint="eastAsia" w:ascii="黑体" w:hAnsi="黑体" w:eastAsia="黑体"/>
          <w:b/>
          <w:bCs/>
          <w:sz w:val="30"/>
          <w:szCs w:val="32"/>
        </w:rPr>
        <w:t xml:space="preserve">中小企业声明函</w:t>
      </w:r>
      <w:r>
        <w:rPr>
          <w:rFonts w:ascii="黑体" w:hAnsi="黑体" w:eastAsia="黑体"/>
          <w:b/>
          <w:bCs/>
          <w:sz w:val="30"/>
          <w:szCs w:val="32"/>
        </w:rPr>
      </w:r>
      <w:r/>
    </w:p>
    <w:p>
      <w:pPr>
        <w:pStyle w:val="733"/>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w:t>
      </w:r>
      <w:r>
        <w:rPr>
          <w:rFonts w:hint="eastAsia" w:ascii="宋体" w:hAnsi="宋体"/>
          <w:sz w:val="24"/>
          <w:szCs w:val="24"/>
        </w:rPr>
        <w:t xml:space="preserve">号）的规定，本公司（联合体）参加</w:t>
      </w:r>
      <w:r>
        <w:rPr>
          <w:rFonts w:hint="eastAsia" w:ascii="宋体" w:hAnsi="宋体"/>
          <w:sz w:val="24"/>
          <w:szCs w:val="24"/>
          <w:u w:val="single"/>
        </w:rPr>
        <w:t xml:space="preserve">（</w:t>
      </w:r>
      <w:r>
        <w:rPr>
          <w:rFonts w:hint="eastAsia" w:ascii="宋体" w:hAnsi="宋体"/>
          <w:i/>
          <w:sz w:val="24"/>
          <w:szCs w:val="24"/>
          <w:u w:val="single"/>
        </w:rPr>
        <w:t xml:space="preserve">单位名称</w:t>
      </w:r>
      <w:r>
        <w:rPr>
          <w:rFonts w:hint="eastAsia" w:ascii="宋体" w:hAnsi="宋体"/>
          <w:sz w:val="24"/>
          <w:szCs w:val="24"/>
          <w:u w:val="single"/>
        </w:rPr>
        <w:t xml:space="preserve">）</w:t>
      </w:r>
      <w:r>
        <w:rPr>
          <w:rFonts w:hint="eastAsia" w:ascii="宋体" w:hAnsi="宋体"/>
          <w:sz w:val="24"/>
          <w:szCs w:val="24"/>
        </w:rPr>
        <w:t xml:space="preserve">的</w:t>
      </w:r>
      <w:r>
        <w:rPr>
          <w:rFonts w:hint="eastAsia" w:ascii="宋体" w:hAnsi="宋体"/>
          <w:sz w:val="24"/>
          <w:szCs w:val="24"/>
          <w:u w:val="single"/>
        </w:rPr>
        <w:t xml:space="preserve">（</w:t>
      </w:r>
      <w:r>
        <w:rPr>
          <w:rFonts w:hint="eastAsia" w:ascii="宋体" w:hAnsi="宋体"/>
          <w:i/>
          <w:sz w:val="24"/>
          <w:szCs w:val="24"/>
          <w:u w:val="single"/>
        </w:rPr>
        <w:t xml:space="preserve">项目名称</w:t>
      </w:r>
      <w:r>
        <w:rPr>
          <w:rFonts w:hint="eastAsia" w:ascii="宋体" w:hAnsi="宋体"/>
          <w:sz w:val="24"/>
          <w:szCs w:val="24"/>
          <w:u w:val="single"/>
        </w:rPr>
        <w:t xml:space="preserve">）</w:t>
      </w:r>
      <w:r>
        <w:rPr>
          <w:rFonts w:hint="eastAsia" w:ascii="宋体" w:hAnsi="宋体"/>
          <w:sz w:val="24"/>
          <w:szCs w:val="24"/>
        </w:rPr>
        <w:t xml:space="preserve">采购活动，提供的货物全部由符合政策要求的中小企业制造。相关企业（含联合体中的中小企业、签订分包意向协议的中小企业）的具体情况如下：</w:t>
      </w:r>
      <w:r>
        <w:rPr>
          <w:rFonts w:ascii="宋体" w:hAnsi="宋体"/>
          <w:sz w:val="24"/>
          <w:szCs w:val="24"/>
        </w:rPr>
      </w:r>
      <w:r/>
    </w:p>
    <w:p>
      <w:pPr>
        <w:pStyle w:val="733"/>
        <w:ind w:firstLine="480"/>
        <w:jc w:val="left"/>
        <w:spacing w:line="500" w:lineRule="exact"/>
        <w:rPr>
          <w:rFonts w:ascii="宋体" w:hAnsi="宋体"/>
          <w:sz w:val="24"/>
          <w:szCs w:val="24"/>
        </w:rPr>
      </w:pPr>
      <w:r>
        <w:rPr>
          <w:rFonts w:ascii="宋体" w:hAnsi="宋体"/>
          <w:sz w:val="24"/>
          <w:szCs w:val="24"/>
        </w:rPr>
        <w:t xml:space="preserve">1.</w:t>
      </w:r>
      <w:r>
        <w:rPr>
          <w:rFonts w:hint="eastAsia" w:ascii="宋体" w:hAnsi="宋体"/>
          <w:sz w:val="24"/>
          <w:szCs w:val="24"/>
          <w:u w:val="single"/>
        </w:rPr>
        <w:t xml:space="preserve">（</w:t>
      </w:r>
      <w:r>
        <w:rPr>
          <w:rFonts w:hint="eastAsia" w:ascii="宋体" w:hAnsi="宋体"/>
          <w:i/>
          <w:sz w:val="24"/>
          <w:szCs w:val="24"/>
          <w:u w:val="single"/>
        </w:rPr>
        <w:t xml:space="preserve">标</w:t>
      </w:r>
      <w:r>
        <w:rPr>
          <w:rFonts w:ascii="宋体" w:hAnsi="宋体"/>
          <w:i/>
          <w:sz w:val="24"/>
          <w:szCs w:val="24"/>
          <w:u w:val="single"/>
        </w:rPr>
        <w:t xml:space="preserve"> </w:t>
      </w:r>
      <w:r>
        <w:rPr>
          <w:rFonts w:hint="eastAsia" w:ascii="宋体" w:hAnsi="宋体"/>
          <w:i/>
          <w:sz w:val="24"/>
          <w:szCs w:val="24"/>
          <w:u w:val="single"/>
        </w:rPr>
        <w:t xml:space="preserve">的</w:t>
      </w:r>
      <w:r>
        <w:rPr>
          <w:rFonts w:ascii="宋体" w:hAnsi="宋体"/>
          <w:i/>
          <w:sz w:val="24"/>
          <w:szCs w:val="24"/>
          <w:u w:val="single"/>
        </w:rPr>
        <w:t xml:space="preserve"> </w:t>
      </w:r>
      <w:r>
        <w:rPr>
          <w:rFonts w:hint="eastAsia" w:ascii="宋体" w:hAnsi="宋体"/>
          <w:i/>
          <w:sz w:val="24"/>
          <w:szCs w:val="24"/>
          <w:u w:val="single"/>
        </w:rPr>
        <w:t xml:space="preserve">名</w:t>
      </w:r>
      <w:r>
        <w:rPr>
          <w:rFonts w:ascii="宋体" w:hAnsi="宋体"/>
          <w:i/>
          <w:sz w:val="24"/>
          <w:szCs w:val="24"/>
          <w:u w:val="single"/>
        </w:rPr>
        <w:t xml:space="preserve"> </w:t>
      </w:r>
      <w:r>
        <w:rPr>
          <w:rFonts w:hint="eastAsia" w:ascii="宋体" w:hAnsi="宋体"/>
          <w:i/>
          <w:sz w:val="24"/>
          <w:szCs w:val="24"/>
          <w:u w:val="single"/>
        </w:rPr>
        <w:t xml:space="preserve">称</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w:t>
      </w:r>
      <w:r>
        <w:rPr>
          <w:rFonts w:hint="eastAsia" w:ascii="宋体" w:hAnsi="宋体"/>
          <w:sz w:val="24"/>
          <w:szCs w:val="24"/>
        </w:rPr>
        <w:t xml:space="preserve">行业；制造商为（</w:t>
      </w:r>
      <w:r>
        <w:rPr>
          <w:rFonts w:hint="eastAsia" w:ascii="宋体" w:hAnsi="宋体"/>
          <w:i/>
          <w:sz w:val="24"/>
          <w:szCs w:val="24"/>
          <w:u w:val="single"/>
        </w:rPr>
        <w:t xml:space="preserve">企</w:t>
      </w:r>
      <w:r>
        <w:rPr>
          <w:rFonts w:ascii="宋体" w:hAnsi="宋体"/>
          <w:i/>
          <w:sz w:val="24"/>
          <w:szCs w:val="24"/>
          <w:u w:val="single"/>
        </w:rPr>
        <w:t xml:space="preserve"> </w:t>
      </w:r>
      <w:r>
        <w:rPr>
          <w:rFonts w:hint="eastAsia" w:ascii="宋体" w:hAnsi="宋体"/>
          <w:i/>
          <w:sz w:val="24"/>
          <w:szCs w:val="24"/>
          <w:u w:val="single"/>
        </w:rPr>
        <w:t xml:space="preserve">业</w:t>
      </w:r>
      <w:r>
        <w:rPr>
          <w:rFonts w:ascii="宋体" w:hAnsi="宋体"/>
          <w:i/>
          <w:sz w:val="24"/>
          <w:szCs w:val="24"/>
          <w:u w:val="single"/>
        </w:rPr>
        <w:t xml:space="preserve"> </w:t>
      </w:r>
      <w:r>
        <w:rPr>
          <w:rFonts w:hint="eastAsia" w:ascii="宋体" w:hAnsi="宋体"/>
          <w:i/>
          <w:sz w:val="24"/>
          <w:szCs w:val="24"/>
          <w:u w:val="single"/>
        </w:rPr>
        <w:t xml:space="preserve">名</w:t>
      </w:r>
      <w:r>
        <w:rPr>
          <w:rFonts w:ascii="宋体" w:hAnsi="宋体"/>
          <w:i/>
          <w:sz w:val="24"/>
          <w:szCs w:val="24"/>
          <w:u w:val="single"/>
        </w:rPr>
        <w:t xml:space="preserve"> </w:t>
      </w:r>
      <w:r>
        <w:rPr>
          <w:rFonts w:hint="eastAsia" w:ascii="宋体" w:hAnsi="宋体"/>
          <w:i/>
          <w:sz w:val="24"/>
          <w:szCs w:val="24"/>
          <w:u w:val="single"/>
        </w:rPr>
        <w:t xml:space="preserve">称</w:t>
      </w:r>
      <w:r>
        <w:rPr>
          <w:rFonts w:hint="eastAsia" w:ascii="宋体" w:hAnsi="宋体"/>
          <w:sz w:val="24"/>
          <w:szCs w:val="24"/>
          <w:u w:val="single"/>
        </w:rPr>
        <w:t xml:space="preserve">）</w:t>
      </w:r>
      <w:r>
        <w:rPr>
          <w:rFonts w:hint="eastAsia" w:ascii="宋体" w:hAnsi="宋体"/>
          <w:sz w:val="24"/>
          <w:szCs w:val="24"/>
        </w:rPr>
        <w:t xml:space="preserve">，从业人员</w:t>
      </w:r>
      <w:r>
        <w:rPr>
          <w:rFonts w:ascii="宋体" w:hAnsi="宋体"/>
          <w:sz w:val="24"/>
          <w:szCs w:val="24"/>
          <w:u w:val="single"/>
        </w:rPr>
        <w:t xml:space="preserve">        </w:t>
      </w:r>
      <w:r>
        <w:rPr>
          <w:rFonts w:hint="eastAsia" w:ascii="宋体" w:hAnsi="宋体"/>
          <w:sz w:val="24"/>
          <w:szCs w:val="24"/>
        </w:rPr>
        <w:t xml:space="preserve">人，营业收入为</w:t>
      </w:r>
      <w:r>
        <w:rPr>
          <w:rFonts w:ascii="宋体" w:hAnsi="宋体"/>
          <w:sz w:val="24"/>
          <w:szCs w:val="24"/>
          <w:u w:val="single"/>
        </w:rPr>
        <w:t xml:space="preserve">         </w:t>
      </w:r>
      <w:r>
        <w:rPr>
          <w:rFonts w:hint="eastAsia"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rPr>
        <w:t xml:space="preserve">中型企业、小型企业、微型企业</w:t>
      </w:r>
      <w:r>
        <w:rPr>
          <w:rFonts w:hint="eastAsia" w:ascii="宋体" w:hAnsi="宋体"/>
          <w:sz w:val="24"/>
          <w:szCs w:val="24"/>
        </w:rPr>
        <w:t xml:space="preserve">）；</w:t>
      </w:r>
      <w:r>
        <w:rPr>
          <w:rFonts w:ascii="宋体" w:hAnsi="宋体"/>
          <w:sz w:val="24"/>
          <w:szCs w:val="24"/>
        </w:rPr>
      </w:r>
      <w:r/>
    </w:p>
    <w:p>
      <w:pPr>
        <w:pStyle w:val="733"/>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u w:val="single"/>
        </w:rPr>
        <w:t xml:space="preserve">（</w:t>
      </w:r>
      <w:r>
        <w:rPr>
          <w:rFonts w:hint="eastAsia" w:ascii="宋体" w:hAnsi="宋体"/>
          <w:i/>
          <w:sz w:val="24"/>
          <w:szCs w:val="24"/>
          <w:u w:val="single"/>
        </w:rPr>
        <w:t xml:space="preserve">标</w:t>
      </w:r>
      <w:r>
        <w:rPr>
          <w:rFonts w:ascii="宋体" w:hAnsi="宋体"/>
          <w:i/>
          <w:sz w:val="24"/>
          <w:szCs w:val="24"/>
          <w:u w:val="single"/>
        </w:rPr>
        <w:t xml:space="preserve"> </w:t>
      </w:r>
      <w:r>
        <w:rPr>
          <w:rFonts w:hint="eastAsia" w:ascii="宋体" w:hAnsi="宋体"/>
          <w:i/>
          <w:sz w:val="24"/>
          <w:szCs w:val="24"/>
          <w:u w:val="single"/>
        </w:rPr>
        <w:t xml:space="preserve">的</w:t>
      </w:r>
      <w:r>
        <w:rPr>
          <w:rFonts w:ascii="宋体" w:hAnsi="宋体"/>
          <w:i/>
          <w:sz w:val="24"/>
          <w:szCs w:val="24"/>
          <w:u w:val="single"/>
        </w:rPr>
        <w:t xml:space="preserve"> </w:t>
      </w:r>
      <w:r>
        <w:rPr>
          <w:rFonts w:hint="eastAsia" w:ascii="宋体" w:hAnsi="宋体"/>
          <w:i/>
          <w:sz w:val="24"/>
          <w:szCs w:val="24"/>
          <w:u w:val="single"/>
        </w:rPr>
        <w:t xml:space="preserve">名</w:t>
      </w:r>
      <w:r>
        <w:rPr>
          <w:rFonts w:ascii="宋体" w:hAnsi="宋体"/>
          <w:i/>
          <w:sz w:val="24"/>
          <w:szCs w:val="24"/>
          <w:u w:val="single"/>
        </w:rPr>
        <w:t xml:space="preserve"> </w:t>
      </w:r>
      <w:r>
        <w:rPr>
          <w:rFonts w:hint="eastAsia" w:ascii="宋体" w:hAnsi="宋体"/>
          <w:i/>
          <w:sz w:val="24"/>
          <w:szCs w:val="24"/>
          <w:u w:val="single"/>
        </w:rPr>
        <w:t xml:space="preserve">称</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w:t>
      </w:r>
      <w:r>
        <w:rPr>
          <w:rFonts w:hint="eastAsia" w:ascii="宋体" w:hAnsi="宋体"/>
          <w:sz w:val="24"/>
          <w:szCs w:val="24"/>
        </w:rPr>
        <w:t xml:space="preserve">行业；制造商为（</w:t>
      </w:r>
      <w:r>
        <w:rPr>
          <w:rFonts w:hint="eastAsia" w:ascii="宋体" w:hAnsi="宋体"/>
          <w:i/>
          <w:sz w:val="24"/>
          <w:szCs w:val="24"/>
          <w:u w:val="single"/>
        </w:rPr>
        <w:t xml:space="preserve">企</w:t>
      </w:r>
      <w:r>
        <w:rPr>
          <w:rFonts w:ascii="宋体" w:hAnsi="宋体"/>
          <w:i/>
          <w:sz w:val="24"/>
          <w:szCs w:val="24"/>
          <w:u w:val="single"/>
        </w:rPr>
        <w:t xml:space="preserve"> </w:t>
      </w:r>
      <w:r>
        <w:rPr>
          <w:rFonts w:hint="eastAsia" w:ascii="宋体" w:hAnsi="宋体"/>
          <w:i/>
          <w:sz w:val="24"/>
          <w:szCs w:val="24"/>
          <w:u w:val="single"/>
        </w:rPr>
        <w:t xml:space="preserve">业</w:t>
      </w:r>
      <w:r>
        <w:rPr>
          <w:rFonts w:ascii="宋体" w:hAnsi="宋体"/>
          <w:i/>
          <w:sz w:val="24"/>
          <w:szCs w:val="24"/>
          <w:u w:val="single"/>
        </w:rPr>
        <w:t xml:space="preserve"> </w:t>
      </w:r>
      <w:r>
        <w:rPr>
          <w:rFonts w:hint="eastAsia" w:ascii="宋体" w:hAnsi="宋体"/>
          <w:i/>
          <w:sz w:val="24"/>
          <w:szCs w:val="24"/>
          <w:u w:val="single"/>
        </w:rPr>
        <w:t xml:space="preserve">名</w:t>
      </w:r>
      <w:r>
        <w:rPr>
          <w:rFonts w:ascii="宋体" w:hAnsi="宋体"/>
          <w:i/>
          <w:sz w:val="24"/>
          <w:szCs w:val="24"/>
          <w:u w:val="single"/>
        </w:rPr>
        <w:t xml:space="preserve"> </w:t>
      </w:r>
      <w:r>
        <w:rPr>
          <w:rFonts w:hint="eastAsia" w:ascii="宋体" w:hAnsi="宋体"/>
          <w:i/>
          <w:sz w:val="24"/>
          <w:szCs w:val="24"/>
          <w:u w:val="single"/>
        </w:rPr>
        <w:t xml:space="preserve">称</w:t>
      </w:r>
      <w:r>
        <w:rPr>
          <w:rFonts w:hint="eastAsia" w:ascii="宋体" w:hAnsi="宋体"/>
          <w:sz w:val="24"/>
          <w:szCs w:val="24"/>
          <w:u w:val="single"/>
        </w:rPr>
        <w:t xml:space="preserve">）</w:t>
      </w:r>
      <w:r>
        <w:rPr>
          <w:rFonts w:hint="eastAsia" w:ascii="宋体" w:hAnsi="宋体"/>
          <w:sz w:val="24"/>
          <w:szCs w:val="24"/>
        </w:rPr>
        <w:t xml:space="preserve">，从业人员</w:t>
      </w:r>
      <w:r>
        <w:rPr>
          <w:rFonts w:ascii="宋体" w:hAnsi="宋体"/>
          <w:sz w:val="24"/>
          <w:szCs w:val="24"/>
          <w:u w:val="single"/>
        </w:rPr>
        <w:t xml:space="preserve">        </w:t>
      </w:r>
      <w:r>
        <w:rPr>
          <w:rFonts w:hint="eastAsia" w:ascii="宋体" w:hAnsi="宋体"/>
          <w:sz w:val="24"/>
          <w:szCs w:val="24"/>
        </w:rPr>
        <w:t xml:space="preserve">人，营业收入为</w:t>
      </w:r>
      <w:r>
        <w:rPr>
          <w:rFonts w:ascii="宋体" w:hAnsi="宋体"/>
          <w:sz w:val="24"/>
          <w:szCs w:val="24"/>
          <w:u w:val="single"/>
        </w:rPr>
        <w:t xml:space="preserve">         </w:t>
      </w:r>
      <w:r>
        <w:rPr>
          <w:rFonts w:hint="eastAsia"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i/>
          <w:sz w:val="24"/>
          <w:szCs w:val="24"/>
        </w:rPr>
        <w:t xml:space="preserve">中型企业、小型企业、微型企业</w:t>
      </w:r>
      <w:r>
        <w:rPr>
          <w:rFonts w:hint="eastAsia" w:ascii="宋体" w:hAnsi="宋体"/>
          <w:sz w:val="24"/>
          <w:szCs w:val="24"/>
        </w:rPr>
        <w:t xml:space="preserve">）；</w:t>
      </w:r>
      <w:r>
        <w:rPr>
          <w:rFonts w:ascii="宋体" w:hAnsi="宋体"/>
          <w:sz w:val="24"/>
          <w:szCs w:val="24"/>
        </w:rPr>
      </w:r>
      <w:r/>
    </w:p>
    <w:p>
      <w:pPr>
        <w:pStyle w:val="733"/>
        <w:ind w:firstLine="420"/>
        <w:jc w:val="left"/>
        <w:spacing w:line="500" w:lineRule="exact"/>
        <w:rPr>
          <w:rFonts w:ascii="宋体" w:hAnsi="宋体"/>
          <w:sz w:val="24"/>
          <w:szCs w:val="24"/>
        </w:rPr>
      </w:pPr>
      <w:r>
        <w:rPr>
          <w:rFonts w:ascii="宋体" w:hAnsi="宋体"/>
          <w:sz w:val="24"/>
          <w:szCs w:val="24"/>
        </w:rPr>
        <w:t xml:space="preserve">……</w:t>
      </w:r>
      <w:r/>
    </w:p>
    <w:p>
      <w:pPr>
        <w:pStyle w:val="733"/>
        <w:ind w:firstLine="42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33"/>
        <w:ind w:firstLine="42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33"/>
        <w:ind w:firstLine="420"/>
        <w:jc w:val="left"/>
        <w:spacing w:line="500" w:lineRule="exact"/>
        <w:rPr>
          <w:rFonts w:ascii="宋体" w:hAnsi="宋体"/>
          <w:sz w:val="24"/>
          <w:szCs w:val="24"/>
        </w:rPr>
      </w:pPr>
      <w:r>
        <w:rPr>
          <w:rFonts w:ascii="宋体" w:hAnsi="宋体"/>
          <w:sz w:val="24"/>
          <w:szCs w:val="24"/>
        </w:rPr>
      </w:r>
      <w:r/>
    </w:p>
    <w:p>
      <w:pPr>
        <w:pStyle w:val="1135"/>
        <w:ind w:firstLine="482"/>
        <w:spacing w:line="360" w:lineRule="auto"/>
        <w:rPr>
          <w:rFonts w:hAnsi="宋体" w:eastAsia="宋体"/>
          <w:b/>
          <w:sz w:val="24"/>
          <w:szCs w:val="24"/>
        </w:rPr>
      </w:pPr>
      <w:r>
        <w:rPr>
          <w:rFonts w:hAnsi="宋体" w:eastAsia="宋体" w:cs="Arial"/>
          <w:b/>
          <w:sz w:val="24"/>
          <w:szCs w:val="24"/>
        </w:rPr>
        <w:t xml:space="preserve"> </w:t>
      </w:r>
      <w:r>
        <w:rPr>
          <w:rFonts w:hAnsi="宋体" w:eastAsia="宋体"/>
          <w:b/>
          <w:sz w:val="24"/>
          <w:szCs w:val="24"/>
        </w:rPr>
        <w:t xml:space="preserve">注：1.从业人员、营业收入、资产总额填报上一年度数据，无上一年度数据的新成立企业可不填报。</w:t>
      </w:r>
      <w:r>
        <w:rPr>
          <w:rFonts w:hAnsi="宋体" w:eastAsia="宋体"/>
          <w:b/>
          <w:sz w:val="24"/>
          <w:szCs w:val="24"/>
        </w:rPr>
      </w:r>
      <w:r/>
    </w:p>
    <w:p>
      <w:pPr>
        <w:pStyle w:val="1135"/>
        <w:spacing w:line="360" w:lineRule="auto"/>
        <w:rPr>
          <w:rFonts w:hAnsi="宋体" w:eastAsia="宋体"/>
          <w:b/>
          <w:sz w:val="24"/>
          <w:szCs w:val="24"/>
        </w:rPr>
      </w:pPr>
      <w:r>
        <w:rPr>
          <w:rFonts w:hAnsi="宋体" w:eastAsia="宋体"/>
          <w:b/>
          <w:sz w:val="24"/>
          <w:szCs w:val="24"/>
        </w:rPr>
        <w:t xml:space="preserve">       2.本次招标项目所属行业为工业。中小微企业划型标准请根据《中小企业划型标准规定》（工信部联企业〔2011〕300号）。</w:t>
      </w:r>
      <w:r>
        <w:rPr>
          <w:rFonts w:hAnsi="宋体" w:eastAsia="宋体"/>
          <w:b/>
          <w:sz w:val="24"/>
          <w:szCs w:val="24"/>
        </w:rPr>
      </w:r>
      <w:r/>
    </w:p>
    <w:p>
      <w:pPr>
        <w:pStyle w:val="733"/>
        <w:jc w:val="left"/>
        <w:spacing w:line="400" w:lineRule="exact"/>
        <w:rPr>
          <w:rFonts w:ascii="宋体" w:hAnsi="宋体" w:cs="Arial"/>
          <w:b/>
          <w:sz w:val="24"/>
          <w:szCs w:val="24"/>
        </w:rPr>
      </w:pPr>
      <w:r>
        <w:rPr>
          <w:rFonts w:hint="eastAsia" w:ascii="宋体" w:hAnsi="宋体"/>
          <w:b/>
          <w:sz w:val="24"/>
          <w:szCs w:val="24"/>
        </w:rPr>
        <w:t xml:space="preserve">友情提醒：</w:t>
      </w:r>
      <w:r>
        <w:rPr>
          <w:rFonts w:hint="eastAsia" w:ascii="宋体" w:hAnsi="宋体" w:cs="Arial"/>
          <w:b/>
          <w:sz w:val="24"/>
          <w:szCs w:val="24"/>
        </w:rPr>
        <w:t xml:space="preserve">清单内标的如果不是全部由一家生产厂家提供时，须在中小企业声明函中明确哪些产品由哪个生产厂家提供。</w:t>
      </w:r>
      <w:r>
        <w:rPr>
          <w:rFonts w:ascii="宋体" w:hAnsi="宋体" w:cs="Arial"/>
          <w:b/>
          <w:sz w:val="24"/>
          <w:szCs w:val="24"/>
        </w:rPr>
      </w:r>
      <w:r/>
    </w:p>
    <w:p>
      <w:pPr>
        <w:pStyle w:val="733"/>
        <w:jc w:val="left"/>
        <w:spacing w:line="360" w:lineRule="auto"/>
        <w:rPr>
          <w:rFonts w:ascii="宋体" w:hAnsi="宋体"/>
          <w:sz w:val="24"/>
          <w:szCs w:val="24"/>
        </w:rPr>
      </w:pPr>
      <w:r>
        <w:rPr>
          <w:rFonts w:ascii="宋体" w:hAnsi="宋体"/>
          <w:sz w:val="24"/>
          <w:szCs w:val="24"/>
        </w:rPr>
      </w:r>
      <w:r/>
    </w:p>
    <w:p>
      <w:pPr>
        <w:pStyle w:val="733"/>
        <w:jc w:val="left"/>
        <w:spacing w:line="360" w:lineRule="auto"/>
        <w:rPr>
          <w:rFonts w:ascii="宋体" w:hAnsi="宋体"/>
          <w:sz w:val="24"/>
          <w:szCs w:val="24"/>
        </w:rPr>
      </w:pPr>
      <w:r>
        <w:rPr>
          <w:rFonts w:hint="eastAsia" w:ascii="宋体" w:hAnsi="宋体"/>
          <w:sz w:val="24"/>
          <w:szCs w:val="24"/>
        </w:rPr>
        <w:t xml:space="preserve">响应单位（公章）：</w:t>
      </w:r>
      <w:r>
        <w:rPr>
          <w:rFonts w:ascii="宋体" w:hAnsi="宋体"/>
          <w:sz w:val="24"/>
          <w:szCs w:val="24"/>
        </w:rPr>
      </w:r>
      <w:r/>
    </w:p>
    <w:p>
      <w:pPr>
        <w:pStyle w:val="733"/>
        <w:jc w:val="left"/>
        <w:spacing w:line="360" w:lineRule="auto"/>
        <w:rPr>
          <w:sz w:val="24"/>
          <w:szCs w:val="24"/>
        </w:rPr>
      </w:pPr>
      <w:r>
        <w:rPr>
          <w:rFonts w:hint="eastAsia" w:ascii="宋体" w:hAnsi="宋体"/>
          <w:sz w:val="24"/>
          <w:szCs w:val="24"/>
        </w:rPr>
        <w:t xml:space="preserve">日  期：：      年</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月 </w:t>
      </w:r>
      <w:r>
        <w:rPr>
          <w:rFonts w:hint="eastAsia" w:ascii="宋体" w:hAnsi="宋体"/>
          <w:sz w:val="24"/>
          <w:szCs w:val="24"/>
        </w:rPr>
        <w:t xml:space="preserve">    </w:t>
      </w:r>
      <w:r>
        <w:rPr>
          <w:rFonts w:ascii="宋体" w:hAnsi="宋体"/>
          <w:sz w:val="24"/>
          <w:szCs w:val="24"/>
        </w:rPr>
        <w:t xml:space="preserve"> 日</w:t>
      </w:r>
      <w:r>
        <w:rPr>
          <w:sz w:val="24"/>
          <w:szCs w:val="24"/>
        </w:rPr>
      </w:r>
      <w:r/>
    </w:p>
    <w:p>
      <w:pPr>
        <w:pStyle w:val="733"/>
        <w:ind w:firstLine="420"/>
        <w:jc w:val="left"/>
        <w:spacing w:line="360" w:lineRule="auto"/>
        <w:rPr>
          <w:rFonts w:ascii="宋体" w:hAnsi="宋体" w:cs="宋体"/>
          <w:szCs w:val="21"/>
        </w:rPr>
      </w:pPr>
      <w:r>
        <w:rPr>
          <w:rFonts w:ascii="宋体" w:hAnsi="宋体" w:cs="宋体"/>
          <w:szCs w:val="21"/>
        </w:rPr>
      </w:r>
      <w:r/>
    </w:p>
    <w:p>
      <w:pPr>
        <w:pStyle w:val="733"/>
        <w:ind w:firstLine="420"/>
        <w:jc w:val="left"/>
        <w:spacing w:line="360" w:lineRule="auto"/>
        <w:rPr>
          <w:rFonts w:ascii="宋体" w:hAnsi="宋体" w:cs="宋体"/>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Cs w:val="21"/>
        </w:rPr>
      </w:r>
      <w:r/>
    </w:p>
    <w:p>
      <w:pPr>
        <w:pStyle w:val="733"/>
        <w:ind w:firstLine="420"/>
        <w:spacing w:line="360" w:lineRule="exact"/>
        <w:rPr>
          <w:rFonts w:ascii="宋体" w:hAnsi="宋体" w:cs="宋体"/>
          <w:bCs/>
          <w:szCs w:val="21"/>
        </w:rPr>
      </w:pPr>
      <w:r>
        <w:rPr>
          <w:rFonts w:hint="eastAsia" w:ascii="宋体" w:hAnsi="宋体" w:cs="宋体"/>
          <w:bCs/>
          <w:szCs w:val="21"/>
        </w:rPr>
        <w:t xml:space="preserve">附件</w:t>
      </w:r>
      <w:r>
        <w:rPr>
          <w:rFonts w:ascii="宋体" w:hAnsi="宋体" w:cs="宋体"/>
          <w:bCs/>
          <w:szCs w:val="21"/>
        </w:rPr>
      </w:r>
      <w:r/>
    </w:p>
    <w:p>
      <w:pPr>
        <w:pStyle w:val="733"/>
        <w:spacing w:before="100" w:beforeAutospacing="1" w:after="100" w:afterAutospacing="1"/>
        <w:widowControl/>
        <w:rPr>
          <w:rFonts w:ascii="宋体" w:hAnsi="宋体" w:cs="宋体"/>
          <w:szCs w:val="21"/>
        </w:rPr>
      </w:pPr>
      <w:r>
        <w:rPr>
          <w:rFonts w:hint="eastAsia" w:ascii="宋体" w:hAnsi="宋体" w:cs="宋体"/>
          <w:bCs/>
          <w:szCs w:val="21"/>
        </w:rPr>
        <w:t xml:space="preserve">关于印发中小企业划型标准规定的通知</w:t>
      </w:r>
      <w:r>
        <w:rPr>
          <w:rFonts w:ascii="宋体" w:hAnsi="宋体" w:cs="宋体"/>
          <w:szCs w:val="21"/>
        </w:rPr>
      </w:r>
      <w:r/>
    </w:p>
    <w:p>
      <w:pPr>
        <w:pStyle w:val="733"/>
        <w:spacing w:before="100" w:beforeAutospacing="1" w:after="100" w:afterAutospacing="1"/>
        <w:widowControl/>
        <w:rPr>
          <w:rFonts w:ascii="宋体" w:hAnsi="宋体" w:cs="宋体"/>
          <w:bCs/>
          <w:szCs w:val="21"/>
        </w:rPr>
      </w:pPr>
      <w:r>
        <w:rPr>
          <w:rFonts w:hint="eastAsia" w:ascii="宋体" w:hAnsi="宋体" w:cs="宋体"/>
          <w:bCs/>
          <w:szCs w:val="21"/>
        </w:rPr>
        <w:t xml:space="preserve">工信部联企业〔2011〕300号</w:t>
      </w:r>
      <w:r>
        <w:rPr>
          <w:rFonts w:ascii="宋体" w:hAnsi="宋体" w:cs="宋体"/>
          <w:bCs/>
          <w:szCs w:val="21"/>
        </w:rPr>
      </w:r>
      <w:r/>
    </w:p>
    <w:p>
      <w:pPr>
        <w:pStyle w:val="733"/>
        <w:spacing w:before="100" w:beforeAutospacing="1" w:after="100" w:afterAutospacing="1"/>
        <w:widowControl/>
        <w:rPr>
          <w:rFonts w:ascii="宋体" w:hAnsi="宋体" w:cs="宋体"/>
          <w:szCs w:val="21"/>
        </w:rPr>
      </w:pPr>
      <w:r>
        <w:rPr>
          <w:rFonts w:hint="eastAsia" w:ascii="宋体" w:hAnsi="宋体" w:cs="宋体"/>
          <w:szCs w:val="21"/>
        </w:rPr>
        <w:t xml:space="preserve">各省、自治区、直辖市人民政府，国务院各部委、各直属机构及有关单位：</w:t>
      </w:r>
      <w:r>
        <w:rPr>
          <w:rFonts w:ascii="宋体" w:hAnsi="宋体" w:cs="宋体"/>
          <w:szCs w:val="21"/>
        </w:rPr>
      </w:r>
      <w:r/>
    </w:p>
    <w:p>
      <w:pPr>
        <w:pStyle w:val="733"/>
        <w:spacing w:before="100" w:beforeAutospacing="1" w:after="100" w:afterAutospacing="1"/>
        <w:widowControl/>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ascii="宋体" w:hAnsi="宋体" w:cs="宋体"/>
          <w:szCs w:val="21"/>
        </w:rPr>
      </w:r>
      <w:r/>
    </w:p>
    <w:p>
      <w:pPr>
        <w:pStyle w:val="733"/>
        <w:spacing w:before="100" w:beforeAutospacing="1" w:after="100" w:afterAutospacing="1"/>
        <w:widowControl/>
        <w:rPr>
          <w:rFonts w:ascii="宋体" w:hAnsi="宋体" w:cs="宋体"/>
          <w:szCs w:val="21"/>
        </w:rPr>
      </w:pPr>
      <w:r>
        <w:rPr>
          <w:rFonts w:hint="eastAsia" w:ascii="宋体" w:hAnsi="宋体" w:cs="宋体"/>
          <w:szCs w:val="21"/>
        </w:rPr>
        <w:t xml:space="preserve">　　　　　　　　　　　　　　　　　　　　　　 工业和信息化部　国家统计局</w:t>
      </w:r>
      <w:r>
        <w:rPr>
          <w:rFonts w:ascii="宋体" w:hAnsi="宋体" w:cs="宋体"/>
          <w:szCs w:val="21"/>
        </w:rPr>
      </w:r>
      <w:r/>
    </w:p>
    <w:p>
      <w:pPr>
        <w:pStyle w:val="733"/>
        <w:spacing w:before="100" w:beforeAutospacing="1" w:after="100" w:afterAutospacing="1"/>
        <w:widowControl/>
        <w:rPr>
          <w:rFonts w:ascii="宋体" w:hAnsi="宋体" w:cs="宋体"/>
          <w:szCs w:val="21"/>
        </w:rPr>
      </w:pPr>
      <w:r>
        <w:rPr>
          <w:rFonts w:hint="eastAsia" w:ascii="宋体" w:hAnsi="宋体" w:cs="宋体"/>
          <w:szCs w:val="21"/>
        </w:rPr>
        <w:t xml:space="preserve">　　　　　　　　　　　　　　　　　　　　　　国家发展和改革委员会　财政部</w:t>
      </w:r>
      <w:r>
        <w:rPr>
          <w:rFonts w:ascii="宋体" w:hAnsi="宋体" w:cs="宋体"/>
          <w:szCs w:val="21"/>
        </w:rPr>
      </w:r>
      <w:r/>
    </w:p>
    <w:p>
      <w:pPr>
        <w:pStyle w:val="733"/>
        <w:spacing w:before="100" w:beforeAutospacing="1" w:after="100" w:afterAutospacing="1"/>
        <w:widowControl/>
        <w:rPr>
          <w:rFonts w:ascii="宋体" w:hAnsi="宋体" w:cs="宋体"/>
          <w:szCs w:val="21"/>
        </w:rPr>
      </w:pPr>
      <w:r>
        <w:rPr>
          <w:rFonts w:hint="eastAsia" w:ascii="宋体" w:hAnsi="宋体" w:cs="宋体"/>
          <w:szCs w:val="21"/>
        </w:rPr>
        <w:t xml:space="preserve">　　　　　　　　　　　　　　　　　　　　　　　　二○一一年六月十八日</w:t>
      </w:r>
      <w:r>
        <w:rPr>
          <w:rFonts w:ascii="宋体" w:hAnsi="宋体" w:cs="宋体"/>
          <w:szCs w:val="21"/>
        </w:rPr>
      </w:r>
      <w:r/>
    </w:p>
    <w:p>
      <w:pPr>
        <w:pStyle w:val="733"/>
        <w:spacing w:before="100" w:beforeAutospacing="1" w:after="100" w:afterAutospacing="1"/>
        <w:widowControl/>
        <w:rPr>
          <w:rFonts w:ascii="宋体" w:hAnsi="宋体" w:cs="宋体"/>
          <w:szCs w:val="21"/>
        </w:rPr>
      </w:pPr>
      <w:r>
        <w:rPr>
          <w:rFonts w:hint="eastAsia" w:ascii="宋体" w:hAnsi="宋体" w:cs="宋体"/>
          <w:bCs/>
          <w:szCs w:val="21"/>
        </w:rPr>
        <w:t xml:space="preserve">中小企业划型标准规定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四、各行业划型标准为：</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五、企业类型的划分以统计部门的统计数据为依据。</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rPr>
          <w:rFonts w:ascii="宋体" w:hAnsi="宋体" w:cs="宋体"/>
          <w:szCs w:val="21"/>
        </w:rPr>
      </w:r>
      <w:r/>
    </w:p>
    <w:p>
      <w:pPr>
        <w:pStyle w:val="733"/>
        <w:ind w:firstLine="420"/>
        <w:rPr>
          <w:rFonts w:ascii="宋体" w:hAnsi="宋体" w:cs="宋体"/>
          <w:szCs w:val="21"/>
        </w:rPr>
      </w:pPr>
      <w:r>
        <w:rPr>
          <w:rFonts w:hint="eastAsia" w:ascii="宋体" w:hAnsi="宋体" w:cs="宋体"/>
          <w:szCs w:val="21"/>
        </w:rPr>
        <w:t xml:space="preserve">九、本规定由工业和信息化部、国家统计局会同有关部门负责解释。</w:t>
      </w:r>
      <w:r>
        <w:rPr>
          <w:rFonts w:ascii="宋体" w:hAnsi="宋体" w:cs="宋体"/>
          <w:szCs w:val="21"/>
        </w:rPr>
      </w:r>
      <w:r/>
    </w:p>
    <w:p>
      <w:pPr>
        <w:pStyle w:val="733"/>
        <w:ind w:firstLine="420"/>
        <w:jc w:val="left"/>
        <w:rPr>
          <w:rFonts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rPr>
          <w:rFonts w:ascii="宋体" w:hAnsi="宋体" w:cs="宋体"/>
          <w:szCs w:val="21"/>
        </w:rPr>
      </w:r>
      <w:r/>
    </w:p>
    <w:p>
      <w:pPr>
        <w:pStyle w:val="733"/>
        <w:rPr>
          <w:szCs w:val="21"/>
        </w:rPr>
      </w:pPr>
      <w:r>
        <w:rPr>
          <w:szCs w:val="21"/>
        </w:rPr>
      </w:r>
      <w:r/>
    </w:p>
    <w:p>
      <w:pPr>
        <w:pStyle w:val="735"/>
        <w:rPr>
          <w:szCs w:val="21"/>
        </w:rPr>
      </w:pPr>
      <w:r/>
      <w:bookmarkStart w:id="137" w:name="_附件5：残疾人福利性单位声明函"/>
      <w:r/>
      <w:bookmarkEnd w:id="137"/>
      <w:r/>
      <w:bookmarkStart w:id="138" w:name="_Toc37496122"/>
      <w:r/>
      <w:bookmarkStart w:id="139" w:name="_Toc126766157"/>
      <w:r/>
      <w:bookmarkStart w:id="140" w:name="_Ref33617531"/>
      <w:r/>
      <w:bookmarkStart w:id="141" w:name="_Toc126763171"/>
      <w:r/>
      <w:bookmarkStart w:id="142" w:name="_Toc161591381"/>
      <w:r/>
      <w:bookmarkStart w:id="143" w:name="_Toc37495972"/>
      <w:r>
        <w:rPr>
          <w:szCs w:val="21"/>
        </w:rPr>
        <w:t xml:space="preserve">附件5：残疾人福利性单位声明函</w:t>
      </w:r>
      <w:bookmarkEnd w:id="138"/>
      <w:r/>
      <w:bookmarkEnd w:id="139"/>
      <w:r/>
      <w:bookmarkEnd w:id="140"/>
      <w:r/>
      <w:bookmarkEnd w:id="141"/>
      <w:r/>
      <w:bookmarkEnd w:id="142"/>
      <w:r/>
      <w:bookmarkEnd w:id="143"/>
      <w:r>
        <w:rPr>
          <w:szCs w:val="21"/>
        </w:rPr>
      </w:r>
      <w:r/>
    </w:p>
    <w:p>
      <w:pPr>
        <w:pStyle w:val="1133"/>
        <w:jc w:val="center"/>
        <w:spacing w:line="360" w:lineRule="auto"/>
        <w:rPr>
          <w:rFonts w:hint="eastAsia" w:hAnsi="宋体" w:eastAsia="宋体"/>
          <w:sz w:val="21"/>
          <w:szCs w:val="21"/>
        </w:rPr>
      </w:pPr>
      <w:r>
        <w:rPr>
          <w:rFonts w:hint="eastAsia" w:hAnsi="宋体" w:eastAsia="宋体"/>
          <w:sz w:val="21"/>
          <w:szCs w:val="21"/>
        </w:rPr>
      </w:r>
      <w:r/>
    </w:p>
    <w:p>
      <w:pPr>
        <w:pStyle w:val="1133"/>
        <w:jc w:val="center"/>
        <w:spacing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残疾人福利性单位声明函</w:t>
      </w:r>
      <w:r/>
    </w:p>
    <w:p>
      <w:pPr>
        <w:pStyle w:val="1133"/>
        <w:jc w:val="center"/>
        <w:spacing w:line="360" w:lineRule="auto"/>
        <w:rPr>
          <w:rFonts w:hint="eastAsia" w:hAnsi="宋体" w:eastAsia="宋体"/>
          <w:sz w:val="21"/>
          <w:szCs w:val="21"/>
        </w:rPr>
      </w:pPr>
      <w:r>
        <w:rPr>
          <w:rFonts w:hint="eastAsia" w:hAnsi="宋体" w:eastAsia="宋体"/>
          <w:sz w:val="21"/>
          <w:szCs w:val="21"/>
        </w:rPr>
      </w:r>
      <w:r/>
    </w:p>
    <w:p>
      <w:pPr>
        <w:pStyle w:val="1133"/>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133"/>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rPr>
          <w:rFonts w:hAnsi="宋体" w:eastAsia="宋体"/>
          <w:sz w:val="21"/>
          <w:szCs w:val="21"/>
        </w:rPr>
      </w:r>
      <w:r/>
    </w:p>
    <w:p>
      <w:pPr>
        <w:pStyle w:val="1133"/>
        <w:ind w:firstLine="425"/>
        <w:jc w:val="left"/>
        <w:spacing w:line="360" w:lineRule="auto"/>
        <w:rPr>
          <w:rFonts w:hAnsi="宋体" w:eastAsia="宋体"/>
          <w:sz w:val="21"/>
          <w:szCs w:val="21"/>
        </w:rPr>
      </w:pPr>
      <w:r>
        <w:rPr>
          <w:rFonts w:hAnsi="宋体" w:eastAsia="宋体"/>
          <w:sz w:val="21"/>
          <w:szCs w:val="21"/>
        </w:rPr>
      </w:r>
      <w:r/>
    </w:p>
    <w:p>
      <w:pPr>
        <w:pStyle w:val="733"/>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pStyle w:val="733"/>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pStyle w:val="733"/>
        <w:jc w:val="right"/>
        <w:spacing w:line="360" w:lineRule="auto"/>
        <w:rPr>
          <w:szCs w:val="21"/>
        </w:rPr>
      </w:pPr>
      <w:r>
        <w:rPr>
          <w:b/>
          <w:bCs/>
          <w:szCs w:val="21"/>
        </w:rPr>
        <w:br w:type="page" w:clear="all"/>
      </w:r>
      <w:r>
        <w:rPr>
          <w:szCs w:val="21"/>
        </w:rPr>
      </w:r>
      <w:r/>
    </w:p>
    <w:p>
      <w:pPr>
        <w:pStyle w:val="735"/>
        <w:rPr>
          <w:szCs w:val="21"/>
        </w:rPr>
      </w:pPr>
      <w:r/>
      <w:bookmarkStart w:id="144" w:name="_附件6：法定代表人授权委托书:"/>
      <w:r/>
      <w:bookmarkEnd w:id="144"/>
      <w:r/>
      <w:bookmarkStart w:id="145" w:name="_Toc126763172"/>
      <w:r/>
      <w:bookmarkStart w:id="146" w:name="_Toc126766158"/>
      <w:r/>
      <w:bookmarkStart w:id="147" w:name="_Toc37496123"/>
      <w:r/>
      <w:bookmarkStart w:id="148" w:name="_Toc161591382"/>
      <w:r/>
      <w:bookmarkStart w:id="149" w:name="_Ref33617535"/>
      <w:r/>
      <w:bookmarkStart w:id="150" w:name="_Toc37495973"/>
      <w:r>
        <w:rPr>
          <w:szCs w:val="21"/>
        </w:rPr>
        <w:t xml:space="preserve">附件6：法定代表人授权委托书:</w:t>
      </w:r>
      <w:bookmarkEnd w:id="145"/>
      <w:r/>
      <w:bookmarkEnd w:id="146"/>
      <w:r/>
      <w:bookmarkEnd w:id="147"/>
      <w:r/>
      <w:bookmarkEnd w:id="148"/>
      <w:r/>
      <w:bookmarkEnd w:id="149"/>
      <w:r/>
      <w:bookmarkEnd w:id="150"/>
      <w:r>
        <w:rPr>
          <w:szCs w:val="21"/>
        </w:rPr>
      </w:r>
      <w:r/>
    </w:p>
    <w:p>
      <w:pPr>
        <w:pStyle w:val="733"/>
        <w:jc w:val="center"/>
        <w:spacing w:line="360" w:lineRule="auto"/>
        <w:rPr>
          <w:rFonts w:ascii="宋体" w:hAnsi="宋体"/>
          <w:szCs w:val="21"/>
        </w:rPr>
      </w:pPr>
      <w:r>
        <w:rPr>
          <w:rFonts w:ascii="宋体" w:hAnsi="宋体"/>
          <w:szCs w:val="21"/>
        </w:rPr>
      </w:r>
      <w:r/>
    </w:p>
    <w:p>
      <w:pPr>
        <w:pStyle w:val="733"/>
        <w:jc w:val="center"/>
        <w:spacing w:line="360" w:lineRule="auto"/>
        <w:rPr>
          <w:rFonts w:hint="eastAsia" w:ascii="宋体" w:hAnsi="宋体"/>
          <w:szCs w:val="21"/>
        </w:rPr>
      </w:pPr>
      <w:r>
        <w:rPr>
          <w:rFonts w:hint="eastAsia"/>
          <w:sz w:val="24"/>
          <w:szCs w:val="24"/>
        </w:rPr>
        <w:t xml:space="preserve">法定代表人授权委托书</w:t>
      </w:r>
      <w:r>
        <w:rPr>
          <w:rFonts w:hint="eastAsia" w:ascii="宋体" w:hAnsi="宋体"/>
          <w:szCs w:val="21"/>
        </w:rPr>
      </w:r>
      <w:r/>
    </w:p>
    <w:p>
      <w:pPr>
        <w:pStyle w:val="819"/>
        <w:ind w:firstLine="420"/>
      </w:pPr>
      <w:r/>
      <w:r/>
    </w:p>
    <w:p>
      <w:pPr>
        <w:pStyle w:val="733"/>
        <w:spacing w:line="360" w:lineRule="auto"/>
        <w:rPr>
          <w:rFonts w:ascii="宋体" w:hAnsi="宋体"/>
          <w:szCs w:val="21"/>
        </w:rPr>
      </w:pPr>
      <w:r>
        <w:rPr>
          <w:rFonts w:hint="eastAsia" w:ascii="宋体" w:hAnsi="宋体"/>
          <w:szCs w:val="21"/>
          <w:u w:val="single"/>
        </w:rPr>
        <w:t xml:space="preserve">昆山市公路事业发展中心</w:t>
      </w:r>
      <w:r>
        <w:rPr>
          <w:rFonts w:hint="eastAsia" w:ascii="宋体" w:hAnsi="宋体"/>
          <w:szCs w:val="21"/>
        </w:rPr>
        <w:t xml:space="preserve">：</w:t>
      </w:r>
      <w:r>
        <w:rPr>
          <w:rFonts w:ascii="宋体" w:hAnsi="宋体"/>
          <w:szCs w:val="21"/>
        </w:rPr>
      </w:r>
      <w:r/>
    </w:p>
    <w:p>
      <w:pPr>
        <w:pStyle w:val="733"/>
        <w:ind w:firstLine="420"/>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rPr>
          <w:rFonts w:ascii="宋体" w:hAnsi="宋体"/>
          <w:szCs w:val="21"/>
        </w:rPr>
      </w:r>
      <w:r/>
    </w:p>
    <w:p>
      <w:pPr>
        <w:pStyle w:val="733"/>
        <w:ind w:firstLine="420"/>
        <w:spacing w:line="360" w:lineRule="auto"/>
        <w:rPr>
          <w:rFonts w:ascii="宋体" w:hAnsi="宋体"/>
          <w:szCs w:val="21"/>
        </w:rPr>
      </w:pPr>
      <w:r>
        <w:rPr>
          <w:rFonts w:hint="eastAsia" w:ascii="宋体" w:hAnsi="宋体"/>
          <w:szCs w:val="21"/>
        </w:rPr>
        <w:t xml:space="preserve">本授权委托书自投标开始至合同履行完毕止。</w:t>
      </w:r>
      <w:r>
        <w:rPr>
          <w:rFonts w:ascii="宋体" w:hAnsi="宋体"/>
          <w:szCs w:val="21"/>
        </w:rPr>
      </w:r>
      <w:r/>
    </w:p>
    <w:p>
      <w:pPr>
        <w:pStyle w:val="733"/>
        <w:ind w:firstLine="420"/>
        <w:spacing w:line="360" w:lineRule="auto"/>
        <w:rPr>
          <w:rFonts w:ascii="宋体" w:hAnsi="宋体"/>
          <w:szCs w:val="21"/>
        </w:rPr>
      </w:pPr>
      <w:r>
        <w:rPr>
          <w:rFonts w:ascii="宋体" w:hAnsi="宋体"/>
          <w:szCs w:val="21"/>
        </w:rPr>
      </w:r>
      <w:r/>
    </w:p>
    <w:p>
      <w:pPr>
        <w:pStyle w:val="733"/>
        <w:ind w:firstLine="420"/>
        <w:spacing w:line="360" w:lineRule="auto"/>
        <w:rPr>
          <w:rFonts w:ascii="宋体" w:hAnsi="宋体"/>
          <w:szCs w:val="21"/>
        </w:rPr>
      </w:pPr>
      <w:r>
        <w:rPr>
          <w:rFonts w:hint="eastAsia" w:ascii="宋体" w:hAnsi="宋体"/>
          <w:szCs w:val="21"/>
        </w:rPr>
        <w:t xml:space="preserve">代理人：                            职务：</w:t>
      </w:r>
      <w:r>
        <w:rPr>
          <w:rFonts w:ascii="宋体" w:hAnsi="宋体"/>
          <w:szCs w:val="21"/>
        </w:rPr>
      </w:r>
      <w:r/>
    </w:p>
    <w:p>
      <w:pPr>
        <w:pStyle w:val="733"/>
        <w:ind w:firstLine="420"/>
        <w:spacing w:line="360" w:lineRule="auto"/>
        <w:rPr>
          <w:rFonts w:ascii="宋体" w:hAnsi="宋体"/>
          <w:szCs w:val="21"/>
        </w:rPr>
      </w:pPr>
      <w:r>
        <w:rPr>
          <w:rFonts w:hint="eastAsia" w:ascii="宋体" w:hAnsi="宋体"/>
          <w:szCs w:val="21"/>
        </w:rPr>
        <w:t xml:space="preserve">身份证号码：                        联系电话：</w:t>
      </w:r>
      <w:r>
        <w:rPr>
          <w:rFonts w:ascii="宋体" w:hAnsi="宋体"/>
          <w:szCs w:val="21"/>
        </w:rPr>
      </w:r>
      <w:r/>
    </w:p>
    <w:p>
      <w:pPr>
        <w:pStyle w:val="733"/>
        <w:ind w:firstLine="420"/>
        <w:spacing w:line="360" w:lineRule="auto"/>
        <w:rPr>
          <w:rFonts w:ascii="宋体" w:hAnsi="宋体"/>
          <w:szCs w:val="21"/>
        </w:rPr>
      </w:pPr>
      <w:r>
        <w:rPr>
          <w:rFonts w:ascii="宋体" w:hAnsi="宋体"/>
          <w:szCs w:val="21"/>
        </w:rPr>
      </w:r>
      <w:r/>
    </w:p>
    <w:p>
      <w:pPr>
        <w:pStyle w:val="733"/>
        <w:ind w:firstLine="420"/>
        <w:spacing w:line="360" w:lineRule="auto"/>
        <w:rPr>
          <w:rFonts w:ascii="宋体" w:hAnsi="宋体"/>
          <w:szCs w:val="21"/>
        </w:rPr>
      </w:pPr>
      <w:r>
        <w:rPr>
          <w:rFonts w:ascii="宋体" w:hAnsi="宋体"/>
          <w:szCs w:val="21"/>
        </w:rPr>
      </w:r>
      <w:r/>
    </w:p>
    <w:p>
      <w:pPr>
        <w:pStyle w:val="733"/>
        <w:ind w:firstLine="420"/>
        <w:spacing w:line="360" w:lineRule="auto"/>
        <w:rPr>
          <w:rFonts w:ascii="宋体" w:hAnsi="宋体"/>
          <w:szCs w:val="21"/>
        </w:rPr>
      </w:pPr>
      <w:r>
        <w:rPr>
          <w:rFonts w:hint="eastAsia" w:ascii="宋体" w:hAnsi="宋体"/>
          <w:szCs w:val="21"/>
        </w:rPr>
        <w:t xml:space="preserve">代理人签字：                       法定代表人签字或签章：</w:t>
      </w:r>
      <w:r>
        <w:rPr>
          <w:rFonts w:ascii="宋体" w:hAnsi="宋体"/>
          <w:szCs w:val="21"/>
        </w:rPr>
      </w:r>
      <w:r/>
    </w:p>
    <w:p>
      <w:pPr>
        <w:pStyle w:val="733"/>
        <w:ind w:firstLine="420"/>
        <w:spacing w:line="360" w:lineRule="auto"/>
        <w:rPr>
          <w:rFonts w:ascii="宋体" w:hAnsi="宋体"/>
          <w:szCs w:val="21"/>
        </w:rPr>
      </w:pPr>
      <w:r>
        <w:rPr>
          <w:rFonts w:ascii="宋体" w:hAnsi="宋体"/>
          <w:szCs w:val="21"/>
        </w:rPr>
      </w:r>
      <w:r/>
    </w:p>
    <w:p>
      <w:pPr>
        <w:pStyle w:val="733"/>
        <w:ind w:firstLine="420"/>
        <w:spacing w:line="360" w:lineRule="auto"/>
        <w:rPr>
          <w:rFonts w:ascii="宋体" w:hAnsi="宋体"/>
          <w:szCs w:val="21"/>
        </w:rPr>
      </w:pPr>
      <w:r>
        <w:rPr>
          <w:rFonts w:ascii="宋体" w:hAnsi="宋体"/>
          <w:szCs w:val="21"/>
        </w:rPr>
      </w:r>
      <w:r/>
    </w:p>
    <w:p>
      <w:pPr>
        <w:pStyle w:val="733"/>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733"/>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5"/>
        <w:rPr>
          <w:szCs w:val="21"/>
        </w:rPr>
      </w:pPr>
      <w:r/>
      <w:bookmarkStart w:id="151" w:name="_附件7：开标一览表"/>
      <w:r/>
      <w:bookmarkEnd w:id="151"/>
      <w:r/>
      <w:bookmarkStart w:id="152" w:name="_Toc500143978"/>
      <w:r/>
      <w:bookmarkStart w:id="153" w:name="_Ref376770274"/>
      <w:r/>
      <w:bookmarkStart w:id="154" w:name="_Toc519686653"/>
      <w:r/>
      <w:bookmarkStart w:id="155" w:name="_Toc161591383"/>
      <w:r/>
      <w:bookmarkStart w:id="156" w:name="_Toc37495974"/>
      <w:r/>
      <w:bookmarkStart w:id="157" w:name="_Toc37496124"/>
      <w:r/>
      <w:bookmarkStart w:id="158" w:name="_Toc126766159"/>
      <w:r/>
      <w:bookmarkStart w:id="159" w:name="_Toc126763173"/>
      <w:r/>
      <w:bookmarkStart w:id="160" w:name="_Ref15302750"/>
      <w:r>
        <w:rPr>
          <w:szCs w:val="21"/>
        </w:rPr>
        <w:t xml:space="preserve">附件7：</w:t>
      </w:r>
      <w:bookmarkEnd w:id="152"/>
      <w:r/>
      <w:bookmarkEnd w:id="153"/>
      <w:r/>
      <w:bookmarkEnd w:id="154"/>
      <w:r>
        <w:rPr>
          <w:rFonts w:hint="eastAsia"/>
          <w:szCs w:val="21"/>
        </w:rPr>
        <w:t xml:space="preserve">关于响应文件的声明函</w:t>
      </w:r>
      <w:bookmarkEnd w:id="155"/>
      <w:r>
        <w:rPr>
          <w:szCs w:val="21"/>
        </w:rPr>
      </w:r>
      <w:r/>
    </w:p>
    <w:p>
      <w:pPr>
        <w:pStyle w:val="733"/>
      </w:pPr>
      <w:r/>
      <w:r/>
    </w:p>
    <w:p>
      <w:pPr>
        <w:pStyle w:val="733"/>
      </w:pPr>
      <w:r/>
      <w:r/>
    </w:p>
    <w:p>
      <w:pPr>
        <w:pStyle w:val="750"/>
        <w:ind w:firstLine="0"/>
        <w:spacing w:before="60" w:after="60"/>
        <w:rPr>
          <w:rFonts w:ascii="宋体" w:hAnsi="宋体" w:eastAsia="宋体"/>
          <w:sz w:val="21"/>
          <w:szCs w:val="21"/>
        </w:rPr>
      </w:pPr>
      <w:r>
        <w:rPr>
          <w:rFonts w:ascii="宋体" w:hAnsi="宋体" w:eastAsia="宋体"/>
          <w:sz w:val="21"/>
          <w:szCs w:val="21"/>
        </w:rPr>
      </w:r>
      <w:r/>
    </w:p>
    <w:p>
      <w:pPr>
        <w:pStyle w:val="750"/>
        <w:jc w:val="center"/>
        <w:spacing w:before="60" w:after="60" w:line="360" w:lineRule="auto"/>
        <w:rPr>
          <w:rFonts w:hint="eastAsia" w:eastAsia="宋体"/>
          <w:szCs w:val="24"/>
        </w:rPr>
      </w:pPr>
      <w:r>
        <w:rPr>
          <w:rFonts w:hint="eastAsia" w:eastAsia="宋体"/>
          <w:szCs w:val="24"/>
        </w:rPr>
        <w:t xml:space="preserve">关于资格文件的声明函</w:t>
      </w:r>
      <w:r/>
    </w:p>
    <w:p>
      <w:pPr>
        <w:pStyle w:val="750"/>
        <w:jc w:val="center"/>
        <w:spacing w:before="60" w:after="60" w:line="360" w:lineRule="auto"/>
        <w:rPr>
          <w:rFonts w:ascii="宋体" w:hAnsi="宋体" w:eastAsia="宋体"/>
          <w:sz w:val="21"/>
          <w:szCs w:val="21"/>
        </w:rPr>
      </w:pPr>
      <w:r>
        <w:rPr>
          <w:rFonts w:ascii="宋体" w:hAnsi="宋体" w:eastAsia="宋体"/>
          <w:sz w:val="21"/>
          <w:szCs w:val="21"/>
        </w:rPr>
      </w:r>
      <w:r/>
    </w:p>
    <w:p>
      <w:pPr>
        <w:pStyle w:val="750"/>
        <w:ind w:firstLine="0"/>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rPr>
          <w:rFonts w:ascii="宋体" w:hAnsi="宋体" w:eastAsia="宋体"/>
          <w:sz w:val="21"/>
          <w:szCs w:val="21"/>
        </w:rPr>
      </w:r>
      <w:r/>
    </w:p>
    <w:p>
      <w:pPr>
        <w:pStyle w:val="750"/>
        <w:ind w:firstLine="660"/>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rPr>
          <w:rFonts w:ascii="宋体" w:hAnsi="宋体" w:eastAsia="宋体"/>
          <w:sz w:val="21"/>
          <w:szCs w:val="21"/>
        </w:rPr>
      </w:r>
      <w:r/>
    </w:p>
    <w:p>
      <w:pPr>
        <w:pStyle w:val="750"/>
        <w:spacing w:before="60" w:after="60" w:line="400" w:lineRule="exact"/>
        <w:rPr>
          <w:rFonts w:ascii="宋体" w:hAnsi="宋体" w:eastAsia="宋体"/>
          <w:sz w:val="21"/>
          <w:szCs w:val="21"/>
        </w:rPr>
      </w:pPr>
      <w:r>
        <w:rPr>
          <w:rFonts w:ascii="宋体" w:hAnsi="宋体" w:eastAsia="宋体"/>
          <w:sz w:val="21"/>
          <w:szCs w:val="21"/>
        </w:rPr>
      </w:r>
      <w:r/>
    </w:p>
    <w:p>
      <w:pPr>
        <w:pStyle w:val="733"/>
        <w:ind w:firstLine="420"/>
        <w:spacing w:line="360" w:lineRule="auto"/>
        <w:rPr>
          <w:rFonts w:ascii="宋体" w:hAnsi="宋体" w:cs="宋体"/>
          <w:szCs w:val="21"/>
          <w:lang w:val="zh-CN"/>
        </w:rPr>
      </w:pPr>
      <w:r>
        <w:rPr>
          <w:rFonts w:hint="eastAsia" w:ascii="宋体" w:hAnsi="宋体" w:cs="宋体"/>
          <w:szCs w:val="21"/>
          <w:lang w:val="zh-CN"/>
        </w:rPr>
        <w:t xml:space="preserve">响应单位：（单位盖章）</w:t>
      </w:r>
      <w:r>
        <w:rPr>
          <w:rFonts w:ascii="宋体" w:hAnsi="宋体" w:cs="宋体"/>
          <w:szCs w:val="21"/>
          <w:lang w:val="zh-CN"/>
        </w:rPr>
      </w:r>
      <w:r/>
    </w:p>
    <w:p>
      <w:pPr>
        <w:pStyle w:val="733"/>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rPr>
          <w:rFonts w:ascii="宋体" w:hAnsi="宋体" w:cs="宋体"/>
          <w:szCs w:val="21"/>
          <w:lang w:val="zh-CN"/>
        </w:rPr>
      </w:r>
      <w:r/>
    </w:p>
    <w:p>
      <w:pPr>
        <w:pStyle w:val="733"/>
        <w:ind w:firstLine="420"/>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pPr>
        <w:pStyle w:val="733"/>
      </w:pPr>
      <w:r/>
      <w:r/>
    </w:p>
    <w:p>
      <w:pPr>
        <w:pStyle w:val="733"/>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735"/>
        <w:rPr>
          <w:szCs w:val="21"/>
        </w:rPr>
      </w:pPr>
      <w:r/>
      <w:bookmarkStart w:id="161" w:name="_Toc161591384"/>
      <w:r>
        <w:rPr>
          <w:szCs w:val="21"/>
        </w:rPr>
        <w:t xml:space="preserve">附件8</w:t>
      </w:r>
      <w:bookmarkEnd w:id="156"/>
      <w:r/>
      <w:bookmarkEnd w:id="157"/>
      <w:r/>
      <w:bookmarkEnd w:id="158"/>
      <w:r/>
      <w:bookmarkEnd w:id="159"/>
      <w:r/>
      <w:bookmarkEnd w:id="160"/>
      <w:r/>
      <w:bookmarkEnd w:id="161"/>
      <w:r>
        <w:rPr>
          <w:szCs w:val="21"/>
        </w:rPr>
        <w:t xml:space="preserve">：谈判报价表</w:t>
      </w:r>
      <w:r/>
    </w:p>
    <w:p>
      <w:pPr>
        <w:pStyle w:val="733"/>
        <w:jc w:val="left"/>
        <w:spacing w:before="100" w:beforeAutospacing="1" w:after="100" w:afterAutospacing="1"/>
        <w:widowControl/>
        <w:rPr>
          <w:rFonts w:ascii="宋体" w:hAnsi="宋体" w:cs="宋体"/>
          <w:sz w:val="24"/>
          <w:szCs w:val="24"/>
        </w:rPr>
      </w:pPr>
      <w:r>
        <w:rPr>
          <w:rFonts w:ascii="宋体" w:hAnsi="宋体" w:cs="宋体"/>
          <w:sz w:val="24"/>
          <w:szCs w:val="24"/>
        </w:rPr>
      </w:r>
      <w:r/>
    </w:p>
    <w:p>
      <w:pPr>
        <w:pStyle w:val="733"/>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以苏采云系统自动生成为准</w:t>
      </w:r>
      <w:r>
        <w:rPr>
          <w:rFonts w:ascii="宋体" w:hAnsi="宋体" w:cs="宋体"/>
          <w:sz w:val="24"/>
          <w:szCs w:val="24"/>
        </w:rPr>
        <w:t xml:space="preserve">。</w:t>
      </w:r>
      <w:r/>
    </w:p>
    <w:p>
      <w:pPr>
        <w:pStyle w:val="733"/>
        <w:rPr>
          <w:szCs w:val="21"/>
        </w:rPr>
        <w:pBdr>
          <w:top w:val="none" w:color="000000" w:sz="0" w:space="0"/>
          <w:left w:val="none" w:color="000000" w:sz="0" w:space="0"/>
          <w:bottom w:val="none" w:color="000000" w:sz="0" w:space="0"/>
          <w:right w:val="none" w:color="000000" w:sz="0" w:space="0"/>
        </w:pBd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3"/>
        <w:rPr>
          <w:szCs w:val="21"/>
        </w:rPr>
      </w:pPr>
      <w:r>
        <w:rPr>
          <w:szCs w:val="21"/>
        </w:rPr>
      </w:r>
      <w:r/>
    </w:p>
    <w:p>
      <w:pPr>
        <w:pStyle w:val="735"/>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162" w:name="_附件8：报价分析表"/>
      <w:r/>
      <w:bookmarkEnd w:id="162"/>
      <w:r/>
      <w:bookmarkStart w:id="163" w:name="_Ref477865934"/>
      <w:r/>
      <w:bookmarkStart w:id="164" w:name="_Toc37496125"/>
      <w:r/>
      <w:bookmarkStart w:id="165" w:name="_Toc37495975"/>
      <w:r/>
      <w:bookmarkStart w:id="166" w:name="_Toc161591385"/>
      <w:r/>
      <w:bookmarkStart w:id="167" w:name="_Toc519686654"/>
      <w:r/>
      <w:bookmarkStart w:id="168" w:name="_Toc500143979"/>
      <w:r/>
      <w:bookmarkStart w:id="169" w:name="_Ref15304724"/>
      <w:r/>
      <w:bookmarkStart w:id="170" w:name="_Toc126763174"/>
      <w:r/>
      <w:bookmarkStart w:id="171" w:name="_Toc126766160"/>
      <w:r>
        <w:rPr>
          <w:szCs w:val="21"/>
        </w:rPr>
      </w:r>
      <w:r/>
    </w:p>
    <w:p>
      <w:pPr>
        <w:pStyle w:val="735"/>
        <w:rPr>
          <w:szCs w:val="21"/>
        </w:rPr>
      </w:pPr>
      <w:r>
        <w:rPr>
          <w:szCs w:val="21"/>
        </w:rPr>
        <w:t xml:space="preserve">附件</w:t>
      </w:r>
      <w:r>
        <w:rPr>
          <w:rFonts w:hint="eastAsia"/>
          <w:szCs w:val="21"/>
        </w:rPr>
        <w:t xml:space="preserve">9</w:t>
      </w:r>
      <w:r>
        <w:rPr>
          <w:szCs w:val="21"/>
        </w:rPr>
        <w:t xml:space="preserve">：</w:t>
      </w:r>
      <w:bookmarkEnd w:id="163"/>
      <w:r/>
      <w:bookmarkEnd w:id="164"/>
      <w:r/>
      <w:bookmarkEnd w:id="165"/>
      <w:r/>
      <w:bookmarkEnd w:id="166"/>
      <w:r/>
      <w:bookmarkEnd w:id="167"/>
      <w:r/>
      <w:bookmarkEnd w:id="168"/>
      <w:r/>
      <w:bookmarkEnd w:id="169"/>
      <w:r/>
      <w:bookmarkEnd w:id="170"/>
      <w:r/>
      <w:bookmarkEnd w:id="171"/>
      <w:r>
        <w:rPr>
          <w:szCs w:val="21"/>
        </w:rPr>
        <w:t xml:space="preserve">谈判报价</w:t>
      </w:r>
      <w:r>
        <w:rPr>
          <w:rFonts w:hint="eastAsia"/>
          <w:szCs w:val="21"/>
        </w:rPr>
        <w:t xml:space="preserve">分析</w:t>
      </w:r>
      <w:r>
        <w:rPr>
          <w:szCs w:val="21"/>
        </w:rPr>
        <w:t xml:space="preserve">表</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69"/>
        <w:gridCol w:w="1698"/>
        <w:gridCol w:w="2881"/>
        <w:gridCol w:w="585"/>
        <w:gridCol w:w="585"/>
        <w:gridCol w:w="585"/>
        <w:gridCol w:w="562"/>
        <w:gridCol w:w="819"/>
        <w:gridCol w:w="819"/>
      </w:tblGrid>
      <w:tr>
        <w:trPr>
          <w:trHeight w:val="48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序号</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设备名称</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规格尺寸及参数</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t xml:space="preserve">品牌</w:t>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t xml:space="preserve">型号</w:t>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单位</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数量</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center"/>
              <w:widowControl/>
              <w:rPr>
                <w:rFonts w:ascii="宋体" w:hAnsi="宋体" w:cs="宋体"/>
                <w:b/>
                <w:bCs/>
                <w:sz w:val="20"/>
                <w:lang w:bidi="ar"/>
              </w:rPr>
            </w:pPr>
            <w:r>
              <w:rPr>
                <w:rFonts w:hint="eastAsia" w:ascii="宋体" w:hAnsi="宋体" w:cs="宋体"/>
                <w:b/>
                <w:bCs/>
                <w:sz w:val="20"/>
                <w:lang w:bidi="ar"/>
              </w:rPr>
              <w:t xml:space="preserve">单价（元）</w:t>
            </w:r>
            <w:r>
              <w:rPr>
                <w:rFonts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center"/>
              <w:widowControl/>
              <w:rPr>
                <w:rFonts w:ascii="宋体" w:hAnsi="宋体" w:cs="宋体"/>
                <w:b/>
                <w:bCs/>
                <w:sz w:val="20"/>
                <w:lang w:bidi="ar"/>
              </w:rPr>
            </w:pPr>
            <w:r>
              <w:rPr>
                <w:rFonts w:hint="eastAsia" w:ascii="宋体" w:hAnsi="宋体" w:cs="宋体"/>
                <w:b/>
                <w:bCs/>
                <w:sz w:val="20"/>
                <w:lang w:bidi="ar"/>
              </w:rPr>
              <w:t xml:space="preserve">合价（元）</w:t>
            </w:r>
            <w:r>
              <w:rPr>
                <w:rFonts w:ascii="宋体" w:hAnsi="宋体" w:cs="宋体"/>
                <w:b/>
                <w:bCs/>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一</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控制柜断电自动合闸改造，配电房12个、泵房5个</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断相保护器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控制器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保险丝</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中间继电器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34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断路器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接触器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双电源转换开关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8</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远程控制改造</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9</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不间断电源</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电压检测仪（进出线）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24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监控改造</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电源线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50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穿线管</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50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二</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回转格栅机修缮及更换6台</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304不锈钢齿耙更换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片</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304不锈钢撑杆更换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根</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304不锈钢链条更换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162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304不锈钢丝绳更换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下导轮更换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上导轮更换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主动轴承更换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8</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从动轴承更换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627"/>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9</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回转轨道整形，加固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减速机配件更换</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水上部件油漆</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驱动电机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螺旋式输送机</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接触器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高压水枪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pStyle w:val="733"/>
              <w:jc w:val="left"/>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可编程逻辑控制器</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pStyle w:val="733"/>
              <w:jc w:val="left"/>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17</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控制柜改造</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pStyle w:val="733"/>
              <w:jc w:val="left"/>
              <w:rPr>
                <w:rFonts w:hint="eastAsia" w:ascii="宋体" w:hAnsi="宋体" w:cs="宋体"/>
                <w:b/>
                <w:bCs/>
                <w:sz w:val="20"/>
              </w:rPr>
            </w:pP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6</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三</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发电机组更换及线路改造4台</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r>
      <w:tr>
        <w:trPr>
          <w:trHeight w:val="312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发电机组</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电缆线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172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电缆线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90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远程控制柜改造</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项</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辅助材料</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pStyle w:val="733"/>
              <w:jc w:val="left"/>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四</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泵站电动葫芦更换</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环链电动葫芦</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环链电动葫芦</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加装接地线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控制手柄</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只</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5</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操作规程标牌</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pPr>
              <w:pStyle w:val="733"/>
              <w:jc w:val="left"/>
              <w:rPr>
                <w:rFonts w:hint="eastAsia" w:ascii="宋体" w:hAnsi="宋体" w:cs="宋体"/>
                <w:sz w:val="20"/>
              </w:rPr>
            </w:pP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处</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五</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增加流量计及远程数据传输</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超声波流量计</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套</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2</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电源线</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50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3</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穿线管</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米</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50</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4</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pStyle w:val="733"/>
              <w:jc w:val="left"/>
              <w:widowControl/>
              <w:rPr>
                <w:rFonts w:hint="eastAsia" w:ascii="宋体" w:hAnsi="宋体" w:cs="宋体"/>
                <w:sz w:val="20"/>
              </w:rPr>
            </w:pPr>
            <w:r>
              <w:rPr>
                <w:rFonts w:hint="eastAsia" w:ascii="宋体" w:hAnsi="宋体" w:cs="宋体"/>
                <w:sz w:val="20"/>
                <w:lang w:bidi="ar"/>
              </w:rPr>
              <w:t xml:space="preserve">远程控制改造</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1600" w:type="pct"/>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sz w:val="20"/>
              </w:rPr>
            </w:pPr>
            <w:r>
              <w:rPr>
                <w:rFonts w:hint="eastAsia" w:ascii="宋体" w:hAnsi="宋体" w:cs="宋体"/>
                <w:sz w:val="20"/>
                <w:lang w:bidi="ar"/>
              </w:rPr>
              <w:t xml:space="preserve">台</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sz w:val="20"/>
              </w:rPr>
            </w:pPr>
            <w:r>
              <w:rPr>
                <w:rFonts w:hint="eastAsia" w:ascii="宋体" w:hAnsi="宋体" w:cs="宋体"/>
                <w:sz w:val="20"/>
                <w:lang w:bidi="ar"/>
              </w:rPr>
              <w:t xml:space="preserve">1</w:t>
            </w:r>
            <w:r>
              <w:rPr>
                <w:rFonts w:hint="eastAsia" w:ascii="宋体" w:hAnsi="宋体" w:cs="宋体"/>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sz w:val="20"/>
                <w:lang w:bidi="ar"/>
              </w:rPr>
            </w:pPr>
            <w:r>
              <w:rPr>
                <w:rFonts w:hint="eastAsia" w:ascii="宋体" w:hAnsi="宋体" w:cs="宋体"/>
                <w:sz w:val="2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六</w:t>
            </w:r>
            <w:r>
              <w:rPr>
                <w:rFonts w:hint="eastAsia" w:ascii="宋体" w:hAnsi="宋体" w:cs="宋体"/>
                <w:b/>
                <w:bCs/>
                <w:sz w:val="20"/>
              </w:rPr>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733"/>
              <w:jc w:val="left"/>
              <w:widowControl/>
              <w:rPr>
                <w:rFonts w:hint="eastAsia" w:ascii="宋体" w:hAnsi="宋体" w:cs="宋体"/>
                <w:b/>
                <w:bCs/>
                <w:sz w:val="20"/>
              </w:rPr>
            </w:pPr>
            <w:r>
              <w:rPr>
                <w:rFonts w:hint="eastAsia" w:ascii="宋体" w:hAnsi="宋体" w:cs="宋体"/>
                <w:b/>
                <w:bCs/>
                <w:sz w:val="20"/>
                <w:lang w:bidi="ar"/>
              </w:rPr>
              <w:t xml:space="preserve">合计（一+二+三+四+五）</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top"/>
            <w:textDirection w:val="lrTb"/>
            <w:noWrap w:val="false"/>
          </w:tcPr>
          <w:p>
            <w:pPr>
              <w:pStyle w:val="733"/>
              <w:jc w:val="center"/>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pStyle w:val="733"/>
              <w:jc w:val="center"/>
              <w:widowControl/>
              <w:rPr>
                <w:rFonts w:hint="eastAsia" w:ascii="宋体" w:hAnsi="宋体" w:cs="宋体"/>
                <w:b/>
                <w:bCs/>
                <w:sz w:val="20"/>
              </w:rPr>
            </w:pPr>
            <w:r>
              <w:rPr>
                <w:rFonts w:hint="eastAsia" w:ascii="宋体" w:hAnsi="宋体" w:cs="宋体"/>
                <w:b/>
                <w:bCs/>
                <w:sz w:val="20"/>
                <w:lang w:bidi="ar"/>
              </w:rPr>
              <w:t xml:space="preserve">项</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3"/>
              <w:jc w:val="right"/>
              <w:widowControl/>
              <w:rPr>
                <w:rFonts w:hint="eastAsia" w:ascii="宋体" w:hAnsi="宋体" w:cs="宋体"/>
                <w:b/>
                <w:bCs/>
                <w:sz w:val="20"/>
              </w:rPr>
            </w:pPr>
            <w:r>
              <w:rPr>
                <w:rFonts w:hint="eastAsia" w:ascii="宋体" w:hAnsi="宋体" w:cs="宋体"/>
                <w:b/>
                <w:bCs/>
                <w:sz w:val="20"/>
                <w:lang w:bidi="ar"/>
              </w:rPr>
              <w:t xml:space="preserve">1</w:t>
            </w:r>
            <w:r>
              <w:rPr>
                <w:rFonts w:hint="eastAsia" w:ascii="宋体" w:hAnsi="宋体" w:cs="宋体"/>
                <w:b/>
                <w:bCs/>
                <w:sz w:val="20"/>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3"/>
              <w:jc w:val="right"/>
              <w:widowControl/>
              <w:rPr>
                <w:rFonts w:hint="eastAsia" w:ascii="宋体" w:hAnsi="宋体" w:cs="宋体"/>
                <w:b/>
                <w:bCs/>
                <w:sz w:val="20"/>
                <w:lang w:bidi="ar"/>
              </w:rPr>
            </w:pPr>
            <w:r>
              <w:rPr>
                <w:rFonts w:hint="eastAsia" w:ascii="宋体" w:hAnsi="宋体" w:cs="宋体"/>
                <w:b/>
                <w:bCs/>
                <w:sz w:val="20"/>
                <w:lang w:bidi="ar"/>
              </w:rPr>
            </w:r>
            <w:r/>
          </w:p>
        </w:tc>
      </w:tr>
    </w:tbl>
    <w:p>
      <w:pPr>
        <w:pStyle w:val="1132"/>
        <w:ind w:left="-210" w:right="-210"/>
        <w:jc w:val="center"/>
        <w:spacing w:line="360" w:lineRule="auto"/>
        <w:rPr>
          <w:rFonts w:hAnsi="宋体" w:eastAsia="宋体" w:cs="宋体"/>
          <w:sz w:val="24"/>
        </w:rPr>
      </w:pPr>
      <w:r>
        <w:rPr>
          <w:rFonts w:hAnsi="宋体" w:eastAsia="宋体" w:cs="宋体"/>
          <w:sz w:val="24"/>
        </w:rPr>
      </w:r>
      <w:r/>
    </w:p>
    <w:p>
      <w:pPr>
        <w:pStyle w:val="1132"/>
        <w:ind w:left="-210" w:right="-210"/>
        <w:jc w:val="left"/>
        <w:spacing w:line="360" w:lineRule="auto"/>
        <w:rPr>
          <w:rFonts w:hAnsi="宋体" w:eastAsia="宋体"/>
          <w:sz w:val="21"/>
          <w:szCs w:val="21"/>
        </w:rPr>
      </w:pPr>
      <w:r>
        <w:rPr>
          <w:rFonts w:hAnsi="宋体" w:eastAsia="宋体"/>
          <w:sz w:val="21"/>
          <w:szCs w:val="21"/>
        </w:rPr>
      </w:r>
      <w:r/>
    </w:p>
    <w:p>
      <w:pPr>
        <w:pStyle w:val="733"/>
        <w:ind w:right="105"/>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pStyle w:val="1132"/>
        <w:ind w:left="-210" w:right="-210"/>
        <w:jc w:val="right"/>
        <w:spacing w:line="360" w:lineRule="auto"/>
        <w:rPr>
          <w:rFonts w:hAnsi="宋体" w:eastAsia="宋体"/>
          <w:sz w:val="21"/>
          <w:szCs w:val="21"/>
        </w:rPr>
      </w:pPr>
      <w:r>
        <w:rPr>
          <w:rFonts w:hAnsi="宋体" w:eastAsia="宋体"/>
          <w:sz w:val="21"/>
          <w:szCs w:val="21"/>
        </w:rPr>
        <w:t xml:space="preserve">法定代表人或代理人：（签字或签章）</w:t>
      </w:r>
      <w:r>
        <w:rPr>
          <w:rFonts w:hAnsi="宋体" w:eastAsia="宋体"/>
          <w:sz w:val="21"/>
          <w:szCs w:val="21"/>
        </w:rPr>
      </w:r>
      <w:r/>
    </w:p>
    <w:p>
      <w:pPr>
        <w:pStyle w:val="1132"/>
        <w:ind w:left="-210" w:right="-210"/>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1100"/>
        <w:ind w:firstLine="420"/>
      </w:pPr>
      <w:r/>
      <w:bookmarkStart w:id="172" w:name="_附件9：偏离表（技术、商务）"/>
      <w:r/>
      <w:bookmarkEnd w:id="172"/>
      <w:r/>
      <w:bookmarkStart w:id="173" w:name="_Toc519686655"/>
      <w:r/>
      <w:bookmarkStart w:id="174" w:name="_Toc500143980"/>
      <w:r/>
      <w:bookmarkStart w:id="175" w:name="_Ref15304731"/>
      <w:r/>
      <w:bookmarkStart w:id="176" w:name="_Ref477865937"/>
      <w:r/>
      <w:bookmarkStart w:id="177" w:name="_Toc126763175"/>
      <w:r/>
      <w:bookmarkStart w:id="178" w:name="_Toc37495976"/>
      <w:r/>
      <w:bookmarkStart w:id="179" w:name="_Toc37496126"/>
      <w:r/>
      <w:bookmarkStart w:id="180" w:name="_Ref33617553"/>
      <w:r/>
      <w:r/>
    </w:p>
    <w:p>
      <w:pPr>
        <w:pStyle w:val="733"/>
      </w:pPr>
      <w:r/>
      <w:r/>
    </w:p>
    <w:p>
      <w:pPr>
        <w:pStyle w:val="733"/>
      </w:pPr>
      <w:r/>
      <w:r/>
    </w:p>
    <w:p>
      <w:pPr>
        <w:pStyle w:val="735"/>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szCs w:val="21"/>
        </w:rPr>
      </w:r>
      <w:r/>
    </w:p>
    <w:p>
      <w:pPr>
        <w:pStyle w:val="735"/>
        <w:rPr>
          <w:rFonts w:hint="eastAsia"/>
          <w:szCs w:val="21"/>
        </w:rPr>
      </w:pPr>
      <w:r/>
      <w:bookmarkStart w:id="181" w:name="_Toc126766161"/>
      <w:r/>
      <w:bookmarkStart w:id="182" w:name="_Toc161591386"/>
      <w:r>
        <w:rPr>
          <w:rFonts w:hint="eastAsia"/>
          <w:szCs w:val="21"/>
        </w:rPr>
        <w:t xml:space="preserve">附件10：</w:t>
      </w:r>
      <w:bookmarkEnd w:id="173"/>
      <w:r/>
      <w:bookmarkEnd w:id="174"/>
      <w:r/>
      <w:bookmarkEnd w:id="175"/>
      <w:r/>
      <w:bookmarkEnd w:id="176"/>
      <w:r>
        <w:rPr>
          <w:rFonts w:hint="eastAsia"/>
          <w:szCs w:val="21"/>
        </w:rPr>
        <w:t xml:space="preserve">偏离表（技术、商务）</w:t>
      </w:r>
      <w:bookmarkEnd w:id="177"/>
      <w:r/>
      <w:bookmarkEnd w:id="178"/>
      <w:r/>
      <w:bookmarkEnd w:id="179"/>
      <w:r/>
      <w:bookmarkEnd w:id="180"/>
      <w:r/>
      <w:bookmarkEnd w:id="181"/>
      <w:r/>
      <w:bookmarkEnd w:id="182"/>
      <w:r>
        <w:rPr>
          <w:rFonts w:hint="eastAsia"/>
          <w:szCs w:val="21"/>
        </w:rPr>
      </w:r>
      <w:r/>
    </w:p>
    <w:p>
      <w:pPr>
        <w:pStyle w:val="733"/>
        <w:jc w:val="center"/>
        <w:rPr>
          <w:rFonts w:hint="eastAsia"/>
          <w:sz w:val="24"/>
          <w:szCs w:val="24"/>
        </w:rPr>
      </w:pPr>
      <w:r>
        <w:rPr>
          <w:rFonts w:hint="eastAsia"/>
          <w:sz w:val="24"/>
          <w:szCs w:val="24"/>
        </w:rPr>
        <w:t xml:space="preserve">偏离表（技术、商务）</w:t>
      </w:r>
      <w:r/>
    </w:p>
    <w:p>
      <w:pPr>
        <w:pStyle w:val="733"/>
        <w:jc w:val="center"/>
        <w:rPr>
          <w:rFonts w:ascii="宋体" w:hAnsi="宋体"/>
          <w:szCs w:val="21"/>
        </w:rPr>
      </w:pP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750"/>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r>
            <w:r/>
          </w:p>
        </w:tc>
        <w:tc>
          <w:tcPr>
            <w:tcW w:w="2138" w:type="dxa"/>
            <w:vAlign w:val="top"/>
            <w:textDirection w:val="lrTb"/>
            <w:noWrap w:val="false"/>
          </w:tcPr>
          <w:p>
            <w:pPr>
              <w:pStyle w:val="750"/>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w:t>
            </w:r>
            <w:r>
              <w:rPr>
                <w:rFonts w:ascii="宋体" w:hAnsi="宋体" w:eastAsia="宋体"/>
                <w:sz w:val="21"/>
                <w:szCs w:val="21"/>
              </w:rPr>
            </w:r>
            <w:r/>
          </w:p>
        </w:tc>
        <w:tc>
          <w:tcPr>
            <w:tcW w:w="2139" w:type="dxa"/>
            <w:vAlign w:val="top"/>
            <w:textDirection w:val="lrTb"/>
            <w:noWrap w:val="false"/>
          </w:tcPr>
          <w:p>
            <w:pPr>
              <w:pStyle w:val="750"/>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w:t>
            </w:r>
            <w:r>
              <w:rPr>
                <w:rFonts w:ascii="宋体" w:hAnsi="宋体" w:eastAsia="宋体"/>
                <w:sz w:val="21"/>
                <w:szCs w:val="21"/>
              </w:rPr>
            </w:r>
            <w:r/>
          </w:p>
        </w:tc>
        <w:tc>
          <w:tcPr>
            <w:tcW w:w="2262" w:type="dxa"/>
            <w:vAlign w:val="top"/>
            <w:textDirection w:val="lrTb"/>
            <w:noWrap w:val="false"/>
          </w:tcPr>
          <w:p>
            <w:pPr>
              <w:pStyle w:val="750"/>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1989" w:type="dxa"/>
            <w:vAlign w:val="top"/>
            <w:textDirection w:val="lrTb"/>
            <w:noWrap w:val="false"/>
          </w:tcPr>
          <w:p>
            <w:pPr>
              <w:pStyle w:val="750"/>
              <w:ind w:firstLine="0"/>
              <w:jc w:val="center"/>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750"/>
              <w:ind w:firstLine="0"/>
              <w:jc w:val="center"/>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750"/>
              <w:ind w:firstLine="0"/>
              <w:jc w:val="center"/>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750"/>
              <w:ind w:firstLine="0"/>
              <w:jc w:val="center"/>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750"/>
              <w:ind w:firstLine="0"/>
              <w:jc w:val="center"/>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750"/>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2138"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50"/>
              <w:ind w:firstLine="0"/>
              <w:spacing w:line="360" w:lineRule="auto"/>
              <w:rPr>
                <w:rFonts w:ascii="宋体" w:hAnsi="宋体" w:eastAsia="宋体"/>
                <w:sz w:val="21"/>
                <w:szCs w:val="21"/>
              </w:rPr>
            </w:pPr>
            <w:r>
              <w:rPr>
                <w:rFonts w:ascii="宋体" w:hAnsi="宋体" w:eastAsia="宋体"/>
                <w:sz w:val="21"/>
                <w:szCs w:val="21"/>
              </w:rPr>
            </w:r>
            <w:r/>
          </w:p>
        </w:tc>
      </w:tr>
    </w:tbl>
    <w:p>
      <w:pPr>
        <w:pStyle w:val="750"/>
        <w:ind w:right="105" w:firstLine="0"/>
        <w:jc w:val="right"/>
        <w:spacing w:line="360" w:lineRule="auto"/>
        <w:rPr>
          <w:rFonts w:ascii="宋体" w:hAnsi="宋体" w:eastAsia="宋体"/>
          <w:sz w:val="21"/>
          <w:szCs w:val="21"/>
        </w:rPr>
      </w:pPr>
      <w:r>
        <w:rPr>
          <w:rFonts w:ascii="宋体" w:hAnsi="宋体" w:eastAsia="宋体"/>
          <w:sz w:val="21"/>
          <w:szCs w:val="21"/>
        </w:rPr>
      </w:r>
      <w:r/>
    </w:p>
    <w:p>
      <w:pPr>
        <w:pStyle w:val="733"/>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733"/>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bookmarkStart w:id="183" w:name="_附件10：项目人员配置表"/>
      <w:r/>
      <w:bookmarkEnd w:id="183"/>
      <w:r/>
      <w:r/>
      <w:r/>
      <w:r/>
      <w:r/>
      <w:r/>
      <w:r>
        <w:rPr>
          <w:rFonts w:ascii="宋体" w:hAnsi="宋体"/>
          <w:szCs w:val="21"/>
        </w:rPr>
      </w:r>
      <w:r/>
    </w:p>
    <w:p>
      <w:pPr>
        <w:pStyle w:val="733"/>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3"/>
        <w:ind w:firstLine="482"/>
        <w:spacing w:line="360" w:lineRule="auto"/>
        <w:rPr>
          <w:rFonts w:ascii="宋体" w:hAnsi="宋体" w:cs="宋体"/>
          <w:sz w:val="24"/>
        </w:rPr>
      </w:pPr>
      <w:r>
        <w:rPr>
          <w:rFonts w:ascii="宋体" w:hAnsi="宋体" w:cs="宋体"/>
          <w:sz w:val="24"/>
        </w:rPr>
      </w:r>
      <w:r/>
    </w:p>
    <w:p>
      <w:pPr>
        <w:pStyle w:val="750"/>
        <w:ind w:firstLine="480"/>
        <w:spacing w:line="360" w:lineRule="auto"/>
        <w:rPr>
          <w:rFonts w:ascii="宋体" w:hAnsi="宋体" w:eastAsia="宋体"/>
          <w:b/>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eastAsia="宋体"/>
          <w:b/>
          <w:sz w:val="21"/>
          <w:szCs w:val="21"/>
        </w:rPr>
      </w:r>
      <w:r/>
    </w:p>
    <w:p>
      <w:pPr>
        <w:pStyle w:val="735"/>
        <w:rPr>
          <w:szCs w:val="21"/>
        </w:rPr>
      </w:pPr>
      <w:r>
        <w:rPr>
          <w:rFonts w:hint="eastAsia"/>
          <w:szCs w:val="21"/>
        </w:rPr>
        <w:t xml:space="preserve">附件11：</w:t>
      </w:r>
      <w:r>
        <w:rPr>
          <w:szCs w:val="21"/>
        </w:rPr>
        <w:t xml:space="preserve">项目人员配置表</w:t>
      </w:r>
      <w:r/>
    </w:p>
    <w:p>
      <w:pPr>
        <w:pStyle w:val="733"/>
        <w:jc w:val="center"/>
        <w:rPr>
          <w:rFonts w:hint="eastAsia"/>
          <w:sz w:val="24"/>
          <w:szCs w:val="24"/>
        </w:rPr>
      </w:pPr>
      <w:r>
        <w:rPr>
          <w:rFonts w:hint="eastAsia"/>
          <w:sz w:val="24"/>
          <w:szCs w:val="24"/>
        </w:rPr>
        <w:t xml:space="preserve">项目人员配置表</w:t>
      </w:r>
      <w:r/>
    </w:p>
    <w:p>
      <w:pPr>
        <w:pStyle w:val="733"/>
        <w:jc w:val="center"/>
        <w:rPr>
          <w:rFonts w:ascii="宋体" w:hAnsi="宋体"/>
          <w:sz w:val="24"/>
          <w:szCs w:val="24"/>
        </w:rPr>
      </w:pPr>
      <w:r>
        <w:rPr>
          <w:rFonts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733"/>
              <w:jc w:val="center"/>
              <w:rPr>
                <w:szCs w:val="21"/>
              </w:rPr>
            </w:pPr>
            <w:r>
              <w:rPr>
                <w:szCs w:val="21"/>
              </w:rPr>
              <w:t xml:space="preserve">序号</w:t>
            </w:r>
            <w:r/>
          </w:p>
        </w:tc>
        <w:tc>
          <w:tcPr>
            <w:tcW w:w="1482" w:type="dxa"/>
            <w:vAlign w:val="center"/>
            <w:textDirection w:val="lrTb"/>
            <w:noWrap w:val="false"/>
          </w:tcPr>
          <w:p>
            <w:pPr>
              <w:pStyle w:val="733"/>
              <w:jc w:val="center"/>
              <w:rPr>
                <w:szCs w:val="21"/>
              </w:rPr>
            </w:pPr>
            <w:r>
              <w:rPr>
                <w:szCs w:val="21"/>
              </w:rPr>
              <w:t xml:space="preserve">姓名</w:t>
            </w:r>
            <w:r/>
          </w:p>
        </w:tc>
        <w:tc>
          <w:tcPr>
            <w:tcW w:w="1482" w:type="dxa"/>
            <w:vAlign w:val="center"/>
            <w:textDirection w:val="lrTb"/>
            <w:noWrap w:val="false"/>
          </w:tcPr>
          <w:p>
            <w:pPr>
              <w:pStyle w:val="733"/>
              <w:jc w:val="center"/>
              <w:rPr>
                <w:szCs w:val="21"/>
              </w:rPr>
            </w:pPr>
            <w:r>
              <w:rPr>
                <w:szCs w:val="21"/>
              </w:rPr>
              <w:t xml:space="preserve">学历</w:t>
            </w:r>
            <w:r/>
          </w:p>
        </w:tc>
        <w:tc>
          <w:tcPr>
            <w:tcW w:w="1265" w:type="dxa"/>
            <w:vAlign w:val="center"/>
            <w:textDirection w:val="lrTb"/>
            <w:noWrap w:val="false"/>
          </w:tcPr>
          <w:p>
            <w:pPr>
              <w:pStyle w:val="733"/>
              <w:jc w:val="center"/>
              <w:rPr>
                <w:szCs w:val="21"/>
              </w:rPr>
            </w:pPr>
            <w:r>
              <w:rPr>
                <w:szCs w:val="21"/>
              </w:rPr>
              <w:t xml:space="preserve">专业</w:t>
            </w:r>
            <w:r/>
          </w:p>
        </w:tc>
        <w:tc>
          <w:tcPr>
            <w:tcW w:w="1698" w:type="dxa"/>
            <w:vAlign w:val="center"/>
            <w:textDirection w:val="lrTb"/>
            <w:noWrap w:val="false"/>
          </w:tcPr>
          <w:p>
            <w:pPr>
              <w:pStyle w:val="733"/>
              <w:jc w:val="center"/>
              <w:rPr>
                <w:szCs w:val="21"/>
              </w:rPr>
            </w:pPr>
            <w:r>
              <w:rPr>
                <w:szCs w:val="21"/>
              </w:rPr>
              <w:t xml:space="preserve">职称</w:t>
            </w:r>
            <w:r>
              <w:rPr>
                <w:rFonts w:hint="eastAsia"/>
                <w:szCs w:val="21"/>
              </w:rPr>
              <w:t xml:space="preserve">或上岗证</w:t>
            </w:r>
            <w:r>
              <w:rPr>
                <w:szCs w:val="21"/>
              </w:rPr>
            </w:r>
            <w:r/>
          </w:p>
        </w:tc>
        <w:tc>
          <w:tcPr>
            <w:tcW w:w="1913" w:type="dxa"/>
            <w:vAlign w:val="center"/>
            <w:textDirection w:val="lrTb"/>
            <w:noWrap w:val="false"/>
          </w:tcPr>
          <w:p>
            <w:pPr>
              <w:pStyle w:val="733"/>
              <w:jc w:val="center"/>
              <w:rPr>
                <w:szCs w:val="21"/>
              </w:rPr>
            </w:pPr>
            <w:r>
              <w:rPr>
                <w:rFonts w:hint="eastAsia"/>
                <w:spacing w:val="-10"/>
                <w:szCs w:val="21"/>
              </w:rPr>
              <w:t xml:space="preserve">所担任</w:t>
            </w:r>
            <w:r>
              <w:rPr>
                <w:spacing w:val="-10"/>
                <w:szCs w:val="21"/>
              </w:rPr>
              <w:t xml:space="preserve">岗位</w:t>
            </w:r>
            <w:r>
              <w:rPr>
                <w:szCs w:val="21"/>
              </w:rPr>
            </w:r>
            <w:r/>
          </w:p>
        </w:tc>
      </w:tr>
      <w:tr>
        <w:trPr>
          <w:trHeight w:val="454" w:hRule="exact"/>
        </w:trPr>
        <w:tc>
          <w:tcPr>
            <w:tcW w:w="941" w:type="dxa"/>
            <w:vAlign w:val="center"/>
            <w:textDirection w:val="lrTb"/>
            <w:noWrap w:val="false"/>
          </w:tcPr>
          <w:p>
            <w:pPr>
              <w:pStyle w:val="733"/>
              <w:jc w:val="center"/>
              <w:rPr>
                <w:szCs w:val="21"/>
              </w:rPr>
            </w:pPr>
            <w:r>
              <w:rPr>
                <w:szCs w:val="21"/>
              </w:rPr>
              <w:t xml:space="preserve">1</w:t>
            </w:r>
            <w:r/>
          </w:p>
        </w:tc>
        <w:tc>
          <w:tcPr>
            <w:tcW w:w="1482" w:type="dxa"/>
            <w:vAlign w:val="center"/>
            <w:textDirection w:val="lrTb"/>
            <w:noWrap w:val="false"/>
          </w:tcPr>
          <w:p>
            <w:pPr>
              <w:pStyle w:val="733"/>
              <w:rPr>
                <w:szCs w:val="21"/>
              </w:rPr>
            </w:pPr>
            <w:r>
              <w:rPr>
                <w:szCs w:val="21"/>
              </w:rPr>
            </w:r>
            <w:r/>
          </w:p>
        </w:tc>
        <w:tc>
          <w:tcPr>
            <w:tcW w:w="1482" w:type="dxa"/>
            <w:vAlign w:val="center"/>
            <w:textDirection w:val="lrTb"/>
            <w:noWrap w:val="false"/>
          </w:tcPr>
          <w:p>
            <w:pPr>
              <w:pStyle w:val="733"/>
              <w:rPr>
                <w:szCs w:val="21"/>
              </w:rPr>
            </w:pPr>
            <w:r>
              <w:rPr>
                <w:szCs w:val="21"/>
              </w:rPr>
            </w:r>
            <w:r/>
          </w:p>
        </w:tc>
        <w:tc>
          <w:tcPr>
            <w:tcW w:w="1265" w:type="dxa"/>
            <w:vAlign w:val="center"/>
            <w:textDirection w:val="lrTb"/>
            <w:noWrap w:val="false"/>
          </w:tcPr>
          <w:p>
            <w:pPr>
              <w:pStyle w:val="733"/>
              <w:rPr>
                <w:szCs w:val="21"/>
              </w:rPr>
            </w:pPr>
            <w:r>
              <w:rPr>
                <w:szCs w:val="21"/>
              </w:rPr>
            </w:r>
            <w:r/>
          </w:p>
        </w:tc>
        <w:tc>
          <w:tcPr>
            <w:tcW w:w="1698" w:type="dxa"/>
            <w:vAlign w:val="center"/>
            <w:textDirection w:val="lrTb"/>
            <w:noWrap w:val="false"/>
          </w:tcPr>
          <w:p>
            <w:pPr>
              <w:pStyle w:val="733"/>
              <w:rPr>
                <w:szCs w:val="21"/>
              </w:rPr>
            </w:pPr>
            <w:r>
              <w:rPr>
                <w:szCs w:val="21"/>
              </w:rPr>
            </w:r>
            <w:r/>
          </w:p>
        </w:tc>
        <w:tc>
          <w:tcPr>
            <w:tcW w:w="1913" w:type="dxa"/>
            <w:vAlign w:val="center"/>
            <w:textDirection w:val="lrTb"/>
            <w:noWrap w:val="false"/>
          </w:tcPr>
          <w:p>
            <w:pPr>
              <w:pStyle w:val="733"/>
              <w:rPr>
                <w:szCs w:val="21"/>
              </w:rPr>
            </w:pPr>
            <w:r>
              <w:rPr>
                <w:szCs w:val="21"/>
              </w:rPr>
            </w:r>
            <w:r/>
          </w:p>
        </w:tc>
      </w:tr>
      <w:tr>
        <w:trPr>
          <w:trHeight w:val="454" w:hRule="exact"/>
        </w:trPr>
        <w:tc>
          <w:tcPr>
            <w:tcW w:w="941" w:type="dxa"/>
            <w:vAlign w:val="center"/>
            <w:textDirection w:val="lrTb"/>
            <w:noWrap w:val="false"/>
          </w:tcPr>
          <w:p>
            <w:pPr>
              <w:pStyle w:val="750"/>
              <w:ind w:left="105" w:firstLine="0"/>
              <w:jc w:val="center"/>
              <w:rPr>
                <w:rFonts w:eastAsia="宋体"/>
                <w:sz w:val="21"/>
                <w:szCs w:val="21"/>
              </w:rPr>
            </w:pPr>
            <w:r>
              <w:rPr>
                <w:rFonts w:hint="eastAsia" w:eastAsia="宋体"/>
                <w:sz w:val="21"/>
                <w:szCs w:val="21"/>
              </w:rPr>
              <w:t xml:space="preserve">2</w:t>
            </w:r>
            <w:r>
              <w:rPr>
                <w:rFonts w:eastAsia="宋体"/>
                <w:sz w:val="21"/>
                <w:szCs w:val="21"/>
              </w:rPr>
            </w:r>
            <w:r/>
          </w:p>
        </w:tc>
        <w:tc>
          <w:tcPr>
            <w:tcW w:w="1482"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r>
      <w:tr>
        <w:trPr>
          <w:trHeight w:val="454" w:hRule="exact"/>
        </w:trPr>
        <w:tc>
          <w:tcPr>
            <w:tcW w:w="941" w:type="dxa"/>
            <w:vAlign w:val="center"/>
            <w:textDirection w:val="lrTb"/>
            <w:noWrap w:val="false"/>
          </w:tcPr>
          <w:p>
            <w:pPr>
              <w:pStyle w:val="750"/>
              <w:ind w:left="105" w:firstLine="0"/>
              <w:jc w:val="center"/>
              <w:rPr>
                <w:rFonts w:eastAsia="宋体"/>
                <w:sz w:val="21"/>
                <w:szCs w:val="21"/>
              </w:rPr>
            </w:pPr>
            <w:r>
              <w:rPr>
                <w:rFonts w:hint="eastAsia" w:eastAsia="宋体"/>
                <w:sz w:val="21"/>
                <w:szCs w:val="21"/>
              </w:rPr>
              <w:t xml:space="preserve">3</w:t>
            </w:r>
            <w:r>
              <w:rPr>
                <w:rFonts w:eastAsia="宋体"/>
                <w:sz w:val="21"/>
                <w:szCs w:val="21"/>
              </w:rPr>
            </w:r>
            <w:r/>
          </w:p>
        </w:tc>
        <w:tc>
          <w:tcPr>
            <w:tcW w:w="1482"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r>
      <w:tr>
        <w:trPr>
          <w:trHeight w:val="454" w:hRule="exact"/>
        </w:trPr>
        <w:tc>
          <w:tcPr>
            <w:tcW w:w="941" w:type="dxa"/>
            <w:vAlign w:val="center"/>
            <w:textDirection w:val="lrTb"/>
            <w:noWrap w:val="false"/>
          </w:tcPr>
          <w:p>
            <w:pPr>
              <w:pStyle w:val="750"/>
              <w:ind w:left="105" w:firstLine="0"/>
              <w:jc w:val="center"/>
              <w:rPr>
                <w:rFonts w:eastAsia="宋体"/>
                <w:sz w:val="21"/>
                <w:szCs w:val="21"/>
              </w:rPr>
            </w:pPr>
            <w:r>
              <w:rPr>
                <w:rFonts w:eastAsia="宋体"/>
                <w:sz w:val="21"/>
                <w:szCs w:val="21"/>
              </w:rPr>
              <w:t xml:space="preserve">…</w:t>
            </w:r>
            <w:r/>
          </w:p>
        </w:tc>
        <w:tc>
          <w:tcPr>
            <w:tcW w:w="1482"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r>
      <w:tr>
        <w:trPr>
          <w:trHeight w:val="454" w:hRule="exact"/>
        </w:trPr>
        <w:tc>
          <w:tcPr>
            <w:tcW w:w="941"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750"/>
              <w:ind w:left="105" w:firstLine="0"/>
              <w:jc w:val="center"/>
              <w:rPr>
                <w:rFonts w:eastAsia="宋体"/>
                <w:sz w:val="21"/>
                <w:szCs w:val="21"/>
              </w:rPr>
            </w:pPr>
            <w:r>
              <w:rPr>
                <w:rFonts w:eastAsia="宋体"/>
                <w:sz w:val="21"/>
                <w:szCs w:val="21"/>
              </w:rPr>
            </w:r>
            <w:r/>
          </w:p>
        </w:tc>
      </w:tr>
    </w:tbl>
    <w:p>
      <w:pPr>
        <w:pStyle w:val="750"/>
        <w:ind w:firstLine="480"/>
        <w:spacing w:line="360" w:lineRule="auto"/>
        <w:rPr>
          <w:rFonts w:ascii="宋体" w:hAnsi="宋体" w:eastAsia="宋体" w:cs="宋体"/>
          <w:b/>
          <w:szCs w:val="21"/>
        </w:rPr>
      </w:pPr>
      <w:r>
        <w:rPr>
          <w:rFonts w:ascii="宋体" w:hAnsi="宋体" w:eastAsia="宋体" w:cs="宋体"/>
          <w:b/>
          <w:szCs w:val="21"/>
        </w:rPr>
        <w:t xml:space="preserve">注：并附带谈判内容中相关人员要求的证明材料。</w:t>
      </w:r>
      <w:r/>
    </w:p>
    <w:p>
      <w:pPr>
        <w:pStyle w:val="733"/>
        <w:ind w:firstLine="420"/>
        <w:spacing w:line="360" w:lineRule="auto"/>
        <w:rPr>
          <w:rFonts w:ascii="宋体" w:hAnsi="宋体" w:cs="宋体"/>
          <w:szCs w:val="21"/>
        </w:rPr>
      </w:pPr>
      <w:r>
        <w:rPr>
          <w:rFonts w:hint="eastAsia" w:ascii="宋体" w:hAnsi="宋体" w:cs="宋体"/>
          <w:szCs w:val="21"/>
          <w:lang w:val="zh-CN"/>
        </w:rPr>
        <w:t xml:space="preserve">响应单位：（公章）</w:t>
      </w:r>
      <w:r>
        <w:rPr>
          <w:rFonts w:ascii="宋体" w:hAnsi="宋体" w:cs="宋体"/>
          <w:szCs w:val="21"/>
        </w:rPr>
      </w:r>
      <w:r/>
    </w:p>
    <w:p>
      <w:pPr>
        <w:pStyle w:val="733"/>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rPr>
          <w:rFonts w:ascii="宋体" w:hAnsi="宋体" w:cs="宋体"/>
          <w:szCs w:val="21"/>
        </w:rPr>
      </w:r>
      <w:r/>
    </w:p>
    <w:p>
      <w:pPr>
        <w:pStyle w:val="733"/>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rPr>
          <w:rFonts w:ascii="宋体" w:hAnsi="宋体" w:cs="宋体"/>
          <w:szCs w:val="21"/>
          <w:lang w:val="zh-CN"/>
        </w:rPr>
      </w:r>
      <w:r/>
    </w:p>
    <w:p>
      <w:pPr>
        <w:pStyle w:val="733"/>
        <w:spacing w:line="360" w:lineRule="auto"/>
        <w:rPr>
          <w:rFonts w:ascii="宋体" w:hAnsi="宋体"/>
          <w:szCs w:val="21"/>
        </w:rPr>
      </w:pPr>
      <w:r>
        <w:rPr>
          <w:rFonts w:ascii="宋体" w:hAnsi="宋体"/>
          <w:szCs w:val="21"/>
        </w:rPr>
      </w:r>
      <w:r/>
    </w:p>
    <w:p>
      <w:pPr>
        <w:pStyle w:val="750"/>
        <w:ind w:firstLine="0"/>
        <w:jc w:val="both"/>
        <w:rPr>
          <w:szCs w:val="21"/>
        </w:rPr>
        <w:outlineLvl w:val="1"/>
      </w:pPr>
      <w:r>
        <w:rPr>
          <w:rFonts w:ascii="宋体" w:hAnsi="宋体" w:eastAsia="宋体"/>
          <w:b/>
          <w:sz w:val="21"/>
          <w:szCs w:val="21"/>
        </w:rPr>
        <w:br w:type="page" w:clear="all"/>
      </w:r>
      <w:r>
        <w:rPr>
          <w:rFonts w:hint="eastAsia" w:ascii="宋体" w:hAnsi="宋体" w:eastAsia="宋体"/>
          <w:b/>
          <w:sz w:val="21"/>
          <w:szCs w:val="21"/>
        </w:rPr>
        <w:t xml:space="preserve">附件12：安全责任承诺书</w:t>
      </w:r>
      <w:r>
        <w:rPr>
          <w:szCs w:val="21"/>
        </w:rPr>
      </w:r>
      <w:r/>
    </w:p>
    <w:p>
      <w:pPr>
        <w:pStyle w:val="733"/>
        <w:jc w:val="center"/>
        <w:rPr>
          <w:rFonts w:ascii="宋体" w:hAnsi="宋体"/>
          <w:bCs/>
          <w:sz w:val="24"/>
          <w:szCs w:val="24"/>
          <w:lang w:val="zh-CN"/>
        </w:rPr>
      </w:pPr>
      <w:r>
        <w:rPr>
          <w:rFonts w:ascii="宋体" w:hAnsi="宋体"/>
          <w:bCs/>
          <w:sz w:val="24"/>
          <w:szCs w:val="24"/>
          <w:lang w:val="zh-CN"/>
        </w:rPr>
      </w:r>
      <w:r/>
    </w:p>
    <w:p>
      <w:pPr>
        <w:pStyle w:val="733"/>
        <w:jc w:val="center"/>
        <w:rPr>
          <w:rFonts w:hint="eastAsia"/>
          <w:sz w:val="24"/>
          <w:szCs w:val="24"/>
          <w:lang w:val="zh-CN"/>
        </w:rPr>
      </w:pPr>
      <w:r>
        <w:rPr>
          <w:rFonts w:hint="eastAsia" w:ascii="宋体" w:hAnsi="宋体"/>
          <w:bCs/>
          <w:sz w:val="24"/>
          <w:szCs w:val="24"/>
          <w:lang w:val="zh-CN"/>
        </w:rPr>
        <w:t xml:space="preserve">安全承诺责任书</w:t>
      </w:r>
      <w:r>
        <w:rPr>
          <w:rFonts w:hint="eastAsia"/>
          <w:sz w:val="24"/>
          <w:szCs w:val="24"/>
          <w:lang w:val="zh-CN"/>
        </w:rPr>
      </w:r>
      <w:r/>
    </w:p>
    <w:p>
      <w:pPr>
        <w:pStyle w:val="733"/>
        <w:jc w:val="center"/>
        <w:rPr>
          <w:rFonts w:hint="eastAsia"/>
          <w:sz w:val="24"/>
          <w:szCs w:val="24"/>
        </w:rPr>
      </w:pPr>
      <w:r>
        <w:rPr>
          <w:rFonts w:hint="eastAsia"/>
          <w:sz w:val="24"/>
          <w:szCs w:val="24"/>
        </w:rPr>
      </w:r>
      <w:r/>
    </w:p>
    <w:p>
      <w:pPr>
        <w:pStyle w:val="733"/>
        <w:spacing w:line="480" w:lineRule="auto"/>
        <w:rPr>
          <w:rFonts w:ascii="宋体" w:hAnsi="宋体" w:cs="宋体"/>
          <w:sz w:val="24"/>
          <w:szCs w:val="24"/>
          <w:u w:val="single"/>
        </w:rPr>
      </w:pPr>
      <w:r>
        <w:rPr>
          <w:rFonts w:hint="eastAsia" w:ascii="宋体" w:hAnsi="宋体"/>
          <w:sz w:val="24"/>
          <w:szCs w:val="24"/>
          <w:u w:val="single"/>
        </w:rPr>
        <w:t xml:space="preserve">昆山市公路事业发展中心</w:t>
      </w:r>
      <w:r>
        <w:rPr>
          <w:rFonts w:hAnsi="宋体"/>
          <w:sz w:val="24"/>
          <w:szCs w:val="24"/>
          <w:u w:val="single"/>
        </w:rPr>
        <w:t xml:space="preserve">：</w:t>
      </w:r>
      <w:r>
        <w:rPr>
          <w:rFonts w:ascii="宋体" w:hAnsi="宋体" w:cs="宋体"/>
          <w:sz w:val="24"/>
          <w:szCs w:val="24"/>
          <w:u w:val="single"/>
        </w:rPr>
      </w:r>
      <w:r/>
    </w:p>
    <w:p>
      <w:pPr>
        <w:pStyle w:val="733"/>
        <w:ind w:firstLine="480"/>
        <w:spacing w:line="480" w:lineRule="auto"/>
        <w:rPr>
          <w:rFonts w:hAnsi="宋体"/>
          <w:sz w:val="24"/>
          <w:szCs w:val="24"/>
        </w:rPr>
      </w:pPr>
      <w:r>
        <w:rPr>
          <w:rFonts w:hAnsi="宋体"/>
          <w:sz w:val="24"/>
          <w:szCs w:val="24"/>
        </w:rPr>
        <w:t xml:space="preserve">如我单位中标，我方将认真履行本次采购项目的所有承诺，我方愿承担所聘全部人员的人身安全及设备的财产安全的全部责任，一旦发生安全问题，均由我方全权负责。</w:t>
      </w:r>
      <w:r/>
    </w:p>
    <w:p>
      <w:pPr>
        <w:pStyle w:val="733"/>
        <w:ind w:firstLine="422"/>
        <w:spacing w:line="360" w:lineRule="auto"/>
        <w:rPr>
          <w:rFonts w:ascii="宋体" w:hAnsi="宋体" w:cs="宋体"/>
          <w:szCs w:val="21"/>
        </w:rPr>
      </w:pPr>
      <w:r>
        <w:rPr>
          <w:rFonts w:ascii="宋体" w:hAnsi="宋体" w:cs="宋体"/>
          <w:szCs w:val="21"/>
        </w:rPr>
      </w:r>
      <w:r/>
    </w:p>
    <w:p>
      <w:pPr>
        <w:pStyle w:val="733"/>
        <w:spacing w:line="360" w:lineRule="auto"/>
        <w:rPr>
          <w:rFonts w:ascii="宋体" w:hAnsi="宋体" w:cs="宋体"/>
          <w:szCs w:val="21"/>
        </w:rPr>
      </w:pPr>
      <w:r>
        <w:rPr>
          <w:rFonts w:ascii="宋体" w:hAnsi="宋体" w:cs="宋体"/>
          <w:szCs w:val="21"/>
        </w:rPr>
      </w:r>
      <w:r/>
    </w:p>
    <w:p>
      <w:pPr>
        <w:pStyle w:val="733"/>
        <w:spacing w:line="360" w:lineRule="auto"/>
        <w:rPr>
          <w:rFonts w:ascii="宋体" w:hAnsi="宋体" w:cs="宋体"/>
          <w:szCs w:val="21"/>
        </w:rPr>
      </w:pPr>
      <w:r>
        <w:rPr>
          <w:rFonts w:ascii="宋体" w:hAnsi="宋体" w:cs="宋体"/>
          <w:szCs w:val="21"/>
        </w:rPr>
      </w:r>
      <w:r/>
    </w:p>
    <w:p>
      <w:pPr>
        <w:pStyle w:val="733"/>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rPr>
          <w:rFonts w:ascii="宋体" w:hAnsi="宋体" w:cs="宋体"/>
          <w:szCs w:val="21"/>
          <w:u w:val="single"/>
        </w:rPr>
      </w:r>
      <w:r/>
    </w:p>
    <w:p>
      <w:pPr>
        <w:pStyle w:val="733"/>
        <w:spacing w:line="360" w:lineRule="auto"/>
        <w:rPr>
          <w:rFonts w:ascii="宋体" w:hAnsi="宋体" w:cs="宋体"/>
          <w:szCs w:val="21"/>
          <w:u w:val="single"/>
        </w:rPr>
      </w:pPr>
      <w:r>
        <w:rPr>
          <w:rFonts w:hint="eastAsia" w:ascii="宋体" w:hAnsi="宋体" w:cs="宋体"/>
          <w:szCs w:val="21"/>
        </w:rPr>
        <w:t xml:space="preserve">法定代表人（签字或签章）：</w:t>
      </w:r>
      <w:r>
        <w:rPr>
          <w:rFonts w:hint="eastAsia" w:ascii="宋体" w:hAnsi="宋体" w:cs="宋体"/>
          <w:szCs w:val="21"/>
          <w:u w:val="single"/>
        </w:rPr>
        <w:t xml:space="preserve">                           </w:t>
      </w:r>
      <w:r>
        <w:rPr>
          <w:rFonts w:ascii="宋体" w:hAnsi="宋体" w:cs="宋体"/>
          <w:szCs w:val="21"/>
          <w:u w:val="single"/>
        </w:rPr>
      </w:r>
      <w:r/>
    </w:p>
    <w:p>
      <w:pPr>
        <w:pStyle w:val="733"/>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733"/>
        <w:rPr>
          <w:rFonts w:ascii="宋体" w:hAnsi="宋体"/>
          <w:szCs w:val="21"/>
        </w:rPr>
      </w:pPr>
      <w:r>
        <w:rPr>
          <w:rFonts w:ascii="宋体" w:hAnsi="宋体"/>
          <w:szCs w:val="21"/>
        </w:rPr>
      </w:r>
      <w:r/>
    </w:p>
    <w:p>
      <w:pPr>
        <w:pStyle w:val="733"/>
        <w:rPr>
          <w:rFonts w:ascii="宋体" w:hAnsi="宋体"/>
          <w:szCs w:val="21"/>
        </w:rPr>
      </w:pPr>
      <w:r>
        <w:rPr>
          <w:rFonts w:ascii="宋体" w:hAnsi="宋体"/>
          <w:szCs w:val="21"/>
        </w:rPr>
      </w:r>
      <w:r/>
    </w:p>
    <w:p>
      <w:pPr>
        <w:pStyle w:val="733"/>
        <w:rPr>
          <w:rFonts w:ascii="宋体" w:hAnsi="宋体"/>
          <w:szCs w:val="21"/>
        </w:rPr>
      </w:pPr>
      <w:r>
        <w:rPr>
          <w:rFonts w:ascii="宋体" w:hAnsi="宋体"/>
          <w:szCs w:val="21"/>
        </w:rPr>
        <w:t xml:space="preserve">（完）</w:t>
      </w:r>
      <w:r/>
    </w:p>
    <w:p>
      <w:pPr>
        <w:pStyle w:val="733"/>
        <w:rPr>
          <w:rFonts w:ascii="宋体" w:hAnsi="宋体"/>
          <w:szCs w:val="21"/>
        </w:rPr>
      </w:pPr>
      <w:r>
        <w:rPr>
          <w:rFonts w:ascii="宋体" w:hAnsi="宋体"/>
          <w:szCs w:val="21"/>
        </w:rPr>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ourier">
    <w:panose1 w:val="02070309020205020404"/>
  </w:font>
  <w:font w:name="Symbol">
    <w:panose1 w:val="05050102010706020507"/>
  </w:font>
  <w:font w:name="IDCSerif">
    <w:panose1 w:val="020B0503020202020204"/>
  </w:font>
  <w:font w:name="PMingLiU">
    <w:panose1 w:val="02020500000000000000"/>
  </w:font>
  <w:font w:name="Century Schoolbook">
    <w:panose1 w:val="02040604050505020304"/>
  </w:font>
  <w:font w:name="Wingdings">
    <w:panose1 w:val="05000000000000000000"/>
  </w:font>
  <w:font w:name="_x000B__x000C_">
    <w:panose1 w:val="020B0503020202020204"/>
  </w:font>
  <w:font w:name="Tahoma">
    <w:panose1 w:val="020B0604030504040204"/>
  </w:font>
  <w:font w:name="Calibri">
    <w:panose1 w:val="020F0502020204030204"/>
  </w:font>
  <w:font w:name="OpenSymbol">
    <w:panose1 w:val="05010000000000000000"/>
  </w:font>
  <w:font w:name="Courier New">
    <w:panose1 w:val="02070309020205020404"/>
  </w:font>
  <w:font w:name="Arial Bold">
    <w:panose1 w:val="020B0604020202020204"/>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pPr>
                          <w:r>
                            <w:fldChar w:fldCharType="begin"/>
                          </w:r>
                          <w:r>
                            <w:instrText xml:space="preserve"> PAGE  \* MERGEFORMAT </w:instrText>
                          </w:r>
                          <w:r>
                            <w:fldChar w:fldCharType="separate"/>
                          </w:r>
                          <w:r>
                            <w:t xml:space="preserve">46</w:t>
                          </w:r>
                          <w:r>
                            <w:fldChar w:fldCharType="end"/>
                          </w:r>
                          <w:r/>
                        </w:p>
                        <w:p>
                          <w:pPr>
                            <w:pStyle w:val="7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pPr>
                    <w:r>
                      <w:fldChar w:fldCharType="begin"/>
                    </w:r>
                    <w:r>
                      <w:instrText xml:space="preserve"> PAGE  \* MERGEFORMAT </w:instrText>
                    </w:r>
                    <w:r>
                      <w:fldChar w:fldCharType="separate"/>
                    </w:r>
                    <w:r>
                      <w:t xml:space="preserve">46</w:t>
                    </w:r>
                    <w:r>
                      <w:fldChar w:fldCharType="end"/>
                    </w:r>
                    <w:r/>
                  </w:p>
                  <w:p>
                    <w:pPr>
                      <w:pStyle w:val="73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pPr>
                          <w:r>
                            <w:fldChar w:fldCharType="begin"/>
                          </w:r>
                          <w:r>
                            <w:instrText xml:space="preserve"> PAGE  \* MERGEFORMAT </w:instrText>
                          </w:r>
                          <w:r>
                            <w:fldChar w:fldCharType="separate"/>
                          </w:r>
                          <w:r>
                            <w:t xml:space="preserve">45</w:t>
                          </w:r>
                          <w:r>
                            <w:fldChar w:fldCharType="end"/>
                          </w:r>
                          <w:r/>
                        </w:p>
                        <w:p>
                          <w:pPr>
                            <w:pStyle w:val="73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pPr>
                    <w:r>
                      <w:fldChar w:fldCharType="begin"/>
                    </w:r>
                    <w:r>
                      <w:instrText xml:space="preserve"> PAGE  \* MERGEFORMAT </w:instrText>
                    </w:r>
                    <w:r>
                      <w:fldChar w:fldCharType="separate"/>
                    </w:r>
                    <w:r>
                      <w:t xml:space="preserve">45</w:t>
                    </w:r>
                    <w:r>
                      <w:fldChar w:fldCharType="end"/>
                    </w:r>
                    <w:r/>
                  </w:p>
                  <w:p>
                    <w:pPr>
                      <w:pStyle w:val="7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right" w:pos="8820"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space"/>
      <w:lvlText w:val="第%1章"/>
      <w:lvlJc w:val="left"/>
      <w:pPr>
        <w:pStyle w:val="733"/>
        <w:ind w:left="3512" w:hanging="870"/>
      </w:pPr>
      <w:rPr>
        <w:rFonts w:hint="eastAsia"/>
      </w:rPr>
    </w:lvl>
    <w:lvl w:ilvl="1">
      <w:start w:val="1"/>
      <w:numFmt w:val="lowerLetter"/>
      <w:isLgl w:val="false"/>
      <w:suff w:val="tab"/>
      <w:lvlText w:val="%2)"/>
      <w:lvlJc w:val="left"/>
      <w:pPr>
        <w:pStyle w:val="733"/>
        <w:ind w:left="3482" w:hanging="420"/>
      </w:pPr>
      <w:rPr>
        <w:rFonts w:hint="eastAsia"/>
      </w:rPr>
    </w:lvl>
    <w:lvl w:ilvl="2">
      <w:start w:val="1"/>
      <w:numFmt w:val="lowerRoman"/>
      <w:isLgl w:val="false"/>
      <w:suff w:val="tab"/>
      <w:lvlText w:val="%3."/>
      <w:lvlJc w:val="right"/>
      <w:pPr>
        <w:pStyle w:val="733"/>
        <w:ind w:left="3902" w:hanging="420"/>
      </w:pPr>
      <w:rPr>
        <w:rFonts w:hint="eastAsia"/>
      </w:rPr>
    </w:lvl>
    <w:lvl w:ilvl="3">
      <w:start w:val="1"/>
      <w:numFmt w:val="decimal"/>
      <w:isLgl w:val="false"/>
      <w:suff w:val="tab"/>
      <w:lvlText w:val="%4."/>
      <w:lvlJc w:val="left"/>
      <w:pPr>
        <w:pStyle w:val="733"/>
        <w:ind w:left="4322" w:hanging="420"/>
      </w:pPr>
      <w:rPr>
        <w:rFonts w:hint="eastAsia"/>
      </w:rPr>
    </w:lvl>
    <w:lvl w:ilvl="4">
      <w:start w:val="1"/>
      <w:numFmt w:val="lowerLetter"/>
      <w:isLgl w:val="false"/>
      <w:suff w:val="tab"/>
      <w:lvlText w:val="%5)"/>
      <w:lvlJc w:val="left"/>
      <w:pPr>
        <w:pStyle w:val="733"/>
        <w:ind w:left="4742" w:hanging="420"/>
      </w:pPr>
      <w:rPr>
        <w:rFonts w:hint="eastAsia"/>
      </w:rPr>
    </w:lvl>
    <w:lvl w:ilvl="5">
      <w:start w:val="1"/>
      <w:numFmt w:val="lowerRoman"/>
      <w:isLgl w:val="false"/>
      <w:suff w:val="tab"/>
      <w:lvlText w:val="%6."/>
      <w:lvlJc w:val="right"/>
      <w:pPr>
        <w:pStyle w:val="733"/>
        <w:ind w:left="5162" w:hanging="420"/>
      </w:pPr>
      <w:rPr>
        <w:rFonts w:hint="eastAsia"/>
      </w:rPr>
    </w:lvl>
    <w:lvl w:ilvl="6">
      <w:start w:val="1"/>
      <w:numFmt w:val="decimal"/>
      <w:isLgl w:val="false"/>
      <w:suff w:val="tab"/>
      <w:lvlText w:val="%7."/>
      <w:lvlJc w:val="left"/>
      <w:pPr>
        <w:pStyle w:val="733"/>
        <w:ind w:left="5582" w:hanging="420"/>
      </w:pPr>
      <w:rPr>
        <w:rFonts w:hint="eastAsia"/>
      </w:rPr>
    </w:lvl>
    <w:lvl w:ilvl="7">
      <w:start w:val="1"/>
      <w:numFmt w:val="lowerLetter"/>
      <w:isLgl w:val="false"/>
      <w:suff w:val="tab"/>
      <w:lvlText w:val="%8)"/>
      <w:lvlJc w:val="left"/>
      <w:pPr>
        <w:pStyle w:val="733"/>
        <w:ind w:left="6002" w:hanging="420"/>
      </w:pPr>
      <w:rPr>
        <w:rFonts w:hint="eastAsia"/>
      </w:rPr>
    </w:lvl>
    <w:lvl w:ilvl="8">
      <w:start w:val="1"/>
      <w:numFmt w:val="lowerRoman"/>
      <w:isLgl w:val="false"/>
      <w:suff w:val="tab"/>
      <w:lvlText w:val="%9."/>
      <w:lvlJc w:val="right"/>
      <w:pPr>
        <w:pStyle w:val="733"/>
        <w:ind w:left="6422" w:hanging="420"/>
      </w:pPr>
      <w:rPr>
        <w:rFonts w:hint="eastAsia"/>
      </w:rPr>
    </w:lvl>
  </w:abstractNum>
  <w:abstractNum w:abstractNumId="1">
    <w:multiLevelType w:val="hybridMultilevel"/>
    <w:lvl w:ilvl="0">
      <w:start w:val="1"/>
      <w:numFmt w:val="decimal"/>
      <w:isLgl w:val="false"/>
      <w:suff w:val="nothing"/>
      <w:lvlText w:val="（%1）"/>
      <w:lvlJc w:val="left"/>
      <w:pPr>
        <w:pStyle w:val="7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3"/>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3"/>
        <w:ind w:left="710" w:firstLine="0"/>
      </w:pPr>
    </w:lvl>
    <w:lvl w:ilvl="1">
      <w:start w:val="1"/>
      <w:numFmt w:val="bullet"/>
      <w:isLgl w:val="false"/>
      <w:suff w:val="tab"/>
      <w:lvlText w:val="o"/>
      <w:lvlJc w:val="left"/>
      <w:pPr>
        <w:pStyle w:val="733"/>
        <w:ind w:left="1520" w:hanging="360"/>
      </w:pPr>
      <w:rPr>
        <w:rFonts w:ascii="Courier New" w:hAnsi="Courier New" w:eastAsia="Courier New" w:cs="Courier New"/>
      </w:rPr>
    </w:lvl>
    <w:lvl w:ilvl="2">
      <w:start w:val="1"/>
      <w:numFmt w:val="bullet"/>
      <w:isLgl w:val="false"/>
      <w:suff w:val="tab"/>
      <w:lvlText w:val="§"/>
      <w:lvlJc w:val="left"/>
      <w:pPr>
        <w:pStyle w:val="733"/>
        <w:ind w:left="2240" w:hanging="360"/>
      </w:pPr>
      <w:rPr>
        <w:rFonts w:ascii="Wingdings" w:hAnsi="Wingdings" w:eastAsia="Wingdings" w:cs="Wingdings"/>
      </w:rPr>
    </w:lvl>
    <w:lvl w:ilvl="3">
      <w:start w:val="1"/>
      <w:numFmt w:val="bullet"/>
      <w:isLgl w:val="false"/>
      <w:suff w:val="tab"/>
      <w:lvlText w:val="·"/>
      <w:lvlJc w:val="left"/>
      <w:pPr>
        <w:pStyle w:val="733"/>
        <w:ind w:left="2960" w:hanging="360"/>
      </w:pPr>
      <w:rPr>
        <w:rFonts w:ascii="Symbol" w:hAnsi="Symbol" w:eastAsia="Symbol" w:cs="Symbol"/>
      </w:rPr>
    </w:lvl>
    <w:lvl w:ilvl="4">
      <w:start w:val="1"/>
      <w:numFmt w:val="bullet"/>
      <w:isLgl w:val="false"/>
      <w:suff w:val="tab"/>
      <w:lvlText w:val="o"/>
      <w:lvlJc w:val="left"/>
      <w:pPr>
        <w:pStyle w:val="733"/>
        <w:ind w:left="3680" w:hanging="360"/>
      </w:pPr>
      <w:rPr>
        <w:rFonts w:ascii="Courier New" w:hAnsi="Courier New" w:eastAsia="Courier New" w:cs="Courier New"/>
      </w:rPr>
    </w:lvl>
    <w:lvl w:ilvl="5">
      <w:start w:val="1"/>
      <w:numFmt w:val="bullet"/>
      <w:isLgl w:val="false"/>
      <w:suff w:val="tab"/>
      <w:lvlText w:val="§"/>
      <w:lvlJc w:val="left"/>
      <w:pPr>
        <w:pStyle w:val="733"/>
        <w:ind w:left="4400" w:hanging="360"/>
      </w:pPr>
      <w:rPr>
        <w:rFonts w:ascii="Wingdings" w:hAnsi="Wingdings" w:eastAsia="Wingdings" w:cs="Wingdings"/>
      </w:rPr>
    </w:lvl>
    <w:lvl w:ilvl="6">
      <w:start w:val="1"/>
      <w:numFmt w:val="bullet"/>
      <w:isLgl w:val="false"/>
      <w:suff w:val="tab"/>
      <w:lvlText w:val="·"/>
      <w:lvlJc w:val="left"/>
      <w:pPr>
        <w:pStyle w:val="733"/>
        <w:ind w:left="5120" w:hanging="360"/>
      </w:pPr>
      <w:rPr>
        <w:rFonts w:ascii="Symbol" w:hAnsi="Symbol" w:eastAsia="Symbol" w:cs="Symbol"/>
      </w:rPr>
    </w:lvl>
    <w:lvl w:ilvl="7">
      <w:start w:val="1"/>
      <w:numFmt w:val="bullet"/>
      <w:isLgl w:val="false"/>
      <w:suff w:val="tab"/>
      <w:lvlText w:val="o"/>
      <w:lvlJc w:val="left"/>
      <w:pPr>
        <w:pStyle w:val="733"/>
        <w:ind w:left="5840" w:hanging="360"/>
      </w:pPr>
      <w:rPr>
        <w:rFonts w:ascii="Courier New" w:hAnsi="Courier New" w:eastAsia="Courier New" w:cs="Courier New"/>
      </w:rPr>
    </w:lvl>
    <w:lvl w:ilvl="8">
      <w:start w:val="1"/>
      <w:numFmt w:val="bullet"/>
      <w:isLgl w:val="false"/>
      <w:suff w:val="tab"/>
      <w:lvlText w:val="§"/>
      <w:lvlJc w:val="left"/>
      <w:pPr>
        <w:pStyle w:val="733"/>
        <w:ind w:left="6560" w:hanging="360"/>
      </w:pPr>
      <w:rPr>
        <w:rFonts w:ascii="Wingdings" w:hAnsi="Wingdings" w:eastAsia="Wingdings" w:cs="Wingdings"/>
      </w:rPr>
    </w:lvl>
  </w:abstractNum>
  <w:abstractNum w:abstractNumId="5">
    <w:multiLevelType w:val="hybridMultilevel"/>
    <w:lvl w:ilvl="0">
      <w:start w:val="5"/>
      <w:numFmt w:val="decimal"/>
      <w:pStyle w:val="869"/>
      <w:isLgl w:val="false"/>
      <w:suff w:val="tab"/>
      <w:lvlText w:val="%1、"/>
      <w:lvlJc w:val="left"/>
      <w:pPr>
        <w:pStyle w:val="733"/>
        <w:ind w:left="719" w:hanging="360"/>
        <w:tabs>
          <w:tab w:val="num" w:pos="719" w:leader="none"/>
        </w:tabs>
      </w:pPr>
    </w:lvl>
    <w:lvl w:ilvl="1">
      <w:start w:val="1"/>
      <w:numFmt w:val="lowerLetter"/>
      <w:isLgl w:val="false"/>
      <w:suff w:val="tab"/>
      <w:lvlText w:val="%2)"/>
      <w:lvlJc w:val="left"/>
      <w:pPr>
        <w:pStyle w:val="733"/>
        <w:ind w:left="1199" w:hanging="420"/>
        <w:tabs>
          <w:tab w:val="num" w:pos="1199" w:leader="none"/>
        </w:tabs>
      </w:pPr>
    </w:lvl>
    <w:lvl w:ilvl="2">
      <w:start w:val="1"/>
      <w:numFmt w:val="lowerRoman"/>
      <w:isLgl w:val="false"/>
      <w:suff w:val="tab"/>
      <w:lvlText w:val="%3."/>
      <w:lvlJc w:val="right"/>
      <w:pPr>
        <w:pStyle w:val="733"/>
        <w:ind w:left="1619" w:hanging="420"/>
        <w:tabs>
          <w:tab w:val="num" w:pos="1619" w:leader="none"/>
        </w:tabs>
      </w:pPr>
    </w:lvl>
    <w:lvl w:ilvl="3">
      <w:start w:val="1"/>
      <w:numFmt w:val="decimal"/>
      <w:isLgl w:val="false"/>
      <w:suff w:val="tab"/>
      <w:lvlText w:val="%4."/>
      <w:lvlJc w:val="left"/>
      <w:pPr>
        <w:pStyle w:val="733"/>
        <w:ind w:left="2039" w:hanging="420"/>
        <w:tabs>
          <w:tab w:val="num" w:pos="2039" w:leader="none"/>
        </w:tabs>
      </w:pPr>
    </w:lvl>
    <w:lvl w:ilvl="4">
      <w:start w:val="1"/>
      <w:numFmt w:val="lowerLetter"/>
      <w:isLgl w:val="false"/>
      <w:suff w:val="tab"/>
      <w:lvlText w:val="%5)"/>
      <w:lvlJc w:val="left"/>
      <w:pPr>
        <w:pStyle w:val="733"/>
        <w:ind w:left="2459" w:hanging="420"/>
        <w:tabs>
          <w:tab w:val="num" w:pos="2459" w:leader="none"/>
        </w:tabs>
      </w:pPr>
    </w:lvl>
    <w:lvl w:ilvl="5">
      <w:start w:val="1"/>
      <w:numFmt w:val="lowerRoman"/>
      <w:isLgl w:val="false"/>
      <w:suff w:val="tab"/>
      <w:lvlText w:val="%6."/>
      <w:lvlJc w:val="right"/>
      <w:pPr>
        <w:pStyle w:val="733"/>
        <w:ind w:left="2879" w:hanging="420"/>
        <w:tabs>
          <w:tab w:val="num" w:pos="2879" w:leader="none"/>
        </w:tabs>
      </w:pPr>
    </w:lvl>
    <w:lvl w:ilvl="6">
      <w:start w:val="1"/>
      <w:numFmt w:val="decimal"/>
      <w:isLgl w:val="false"/>
      <w:suff w:val="tab"/>
      <w:lvlText w:val="%7."/>
      <w:lvlJc w:val="left"/>
      <w:pPr>
        <w:pStyle w:val="733"/>
        <w:ind w:left="3299" w:hanging="420"/>
        <w:tabs>
          <w:tab w:val="num" w:pos="3299" w:leader="none"/>
        </w:tabs>
      </w:pPr>
    </w:lvl>
    <w:lvl w:ilvl="7">
      <w:start w:val="1"/>
      <w:numFmt w:val="lowerLetter"/>
      <w:isLgl w:val="false"/>
      <w:suff w:val="tab"/>
      <w:lvlText w:val="%8)"/>
      <w:lvlJc w:val="left"/>
      <w:pPr>
        <w:pStyle w:val="733"/>
        <w:ind w:left="3719" w:hanging="420"/>
        <w:tabs>
          <w:tab w:val="num" w:pos="3719" w:leader="none"/>
        </w:tabs>
      </w:pPr>
    </w:lvl>
    <w:lvl w:ilvl="8">
      <w:start w:val="1"/>
      <w:numFmt w:val="lowerRoman"/>
      <w:isLgl w:val="false"/>
      <w:suff w:val="tab"/>
      <w:lvlText w:val="%9."/>
      <w:lvlJc w:val="right"/>
      <w:pPr>
        <w:pStyle w:val="733"/>
        <w:ind w:left="4139" w:hanging="420"/>
        <w:tabs>
          <w:tab w:val="num" w:pos="4139" w:leader="none"/>
        </w:tabs>
      </w:pPr>
    </w:lvl>
  </w:abstractNum>
  <w:abstractNum w:abstractNumId="6">
    <w:multiLevelType w:val="hybridMultilevel"/>
    <w:lvl w:ilvl="0">
      <w:start w:val="1"/>
      <w:numFmt w:val="decimal"/>
      <w:pStyle w:val="936"/>
      <w:isLgl w:val="false"/>
      <w:suff w:val="tab"/>
      <w:lvlText w:val="%1"/>
      <w:lvlJc w:val="left"/>
      <w:pPr>
        <w:pStyle w:val="733"/>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02"/>
      <w:isLgl w:val="false"/>
      <w:suff w:val="tab"/>
      <w:lvlText w:val=""/>
      <w:lvlJc w:val="left"/>
      <w:pPr>
        <w:pStyle w:val="733"/>
        <w:ind w:left="840" w:hanging="420"/>
        <w:tabs>
          <w:tab w:val="num" w:pos="840" w:leader="none"/>
        </w:tabs>
      </w:pPr>
      <w:rPr>
        <w:rFonts w:ascii="Wingdings" w:hAnsi="Wingdings"/>
        <w:color w:val="000000"/>
      </w:rPr>
    </w:lvl>
    <w:lvl w:ilvl="1">
      <w:start w:val="1"/>
      <w:numFmt w:val="decimal"/>
      <w:isLgl w:val="false"/>
      <w:suff w:val="tab"/>
      <w:lvlText w:val="%2."/>
      <w:lvlJc w:val="left"/>
      <w:pPr>
        <w:pStyle w:val="733"/>
        <w:ind w:left="1440" w:hanging="360"/>
        <w:tabs>
          <w:tab w:val="num" w:pos="1440" w:leader="none"/>
        </w:tabs>
      </w:pPr>
    </w:lvl>
    <w:lvl w:ilvl="2">
      <w:start w:val="1"/>
      <w:numFmt w:val="decimal"/>
      <w:isLgl w:val="false"/>
      <w:suff w:val="tab"/>
      <w:lvlText w:val="%3."/>
      <w:lvlJc w:val="left"/>
      <w:pPr>
        <w:pStyle w:val="733"/>
        <w:ind w:left="2160" w:hanging="360"/>
        <w:tabs>
          <w:tab w:val="num" w:pos="2160" w:leader="none"/>
        </w:tabs>
      </w:pPr>
    </w:lvl>
    <w:lvl w:ilvl="3">
      <w:start w:val="1"/>
      <w:numFmt w:val="decimal"/>
      <w:isLgl w:val="false"/>
      <w:suff w:val="tab"/>
      <w:lvlText w:val="%4."/>
      <w:lvlJc w:val="left"/>
      <w:pPr>
        <w:pStyle w:val="733"/>
        <w:ind w:left="2880" w:hanging="360"/>
        <w:tabs>
          <w:tab w:val="num" w:pos="2880" w:leader="none"/>
        </w:tabs>
      </w:pPr>
    </w:lvl>
    <w:lvl w:ilvl="4">
      <w:start w:val="1"/>
      <w:numFmt w:val="decimal"/>
      <w:isLgl w:val="false"/>
      <w:suff w:val="tab"/>
      <w:lvlText w:val="%5."/>
      <w:lvlJc w:val="left"/>
      <w:pPr>
        <w:pStyle w:val="733"/>
        <w:ind w:left="3600" w:hanging="360"/>
        <w:tabs>
          <w:tab w:val="num" w:pos="3600" w:leader="none"/>
        </w:tabs>
      </w:pPr>
    </w:lvl>
    <w:lvl w:ilvl="5">
      <w:start w:val="1"/>
      <w:numFmt w:val="decimal"/>
      <w:isLgl w:val="false"/>
      <w:suff w:val="tab"/>
      <w:lvlText w:val="%6."/>
      <w:lvlJc w:val="left"/>
      <w:pPr>
        <w:pStyle w:val="733"/>
        <w:ind w:left="4320" w:hanging="360"/>
        <w:tabs>
          <w:tab w:val="num" w:pos="4320" w:leader="none"/>
        </w:tabs>
      </w:pPr>
    </w:lvl>
    <w:lvl w:ilvl="6">
      <w:start w:val="1"/>
      <w:numFmt w:val="decimal"/>
      <w:isLgl w:val="false"/>
      <w:suff w:val="tab"/>
      <w:lvlText w:val="%7."/>
      <w:lvlJc w:val="left"/>
      <w:pPr>
        <w:pStyle w:val="733"/>
        <w:ind w:left="5040" w:hanging="360"/>
        <w:tabs>
          <w:tab w:val="num" w:pos="5040" w:leader="none"/>
        </w:tabs>
      </w:pPr>
    </w:lvl>
    <w:lvl w:ilvl="7">
      <w:start w:val="1"/>
      <w:numFmt w:val="decimal"/>
      <w:isLgl w:val="false"/>
      <w:suff w:val="tab"/>
      <w:lvlText w:val="%8."/>
      <w:lvlJc w:val="left"/>
      <w:pPr>
        <w:pStyle w:val="733"/>
        <w:ind w:left="5760" w:hanging="360"/>
        <w:tabs>
          <w:tab w:val="num" w:pos="5760" w:leader="none"/>
        </w:tabs>
      </w:pPr>
    </w:lvl>
    <w:lvl w:ilvl="8">
      <w:start w:val="1"/>
      <w:numFmt w:val="decimal"/>
      <w:isLgl w:val="false"/>
      <w:suff w:val="tab"/>
      <w:lvlText w:val="%9."/>
      <w:lvlJc w:val="left"/>
      <w:pPr>
        <w:pStyle w:val="733"/>
        <w:ind w:left="6480" w:hanging="360"/>
        <w:tabs>
          <w:tab w:val="num" w:pos="6480" w:leader="none"/>
        </w:tabs>
      </w:pPr>
    </w:lvl>
  </w:abstractNum>
  <w:abstractNum w:abstractNumId="8">
    <w:multiLevelType w:val="hybridMultilevel"/>
    <w:lvl w:ilvl="0">
      <w:start w:val="1"/>
      <w:numFmt w:val="decimal"/>
      <w:pStyle w:val="767"/>
      <w:isLgl w:val="false"/>
      <w:suff w:val="tab"/>
      <w:lvlText w:val="%1."/>
      <w:lvlJc w:val="left"/>
      <w:pPr>
        <w:pStyle w:val="733"/>
        <w:ind w:left="360" w:hanging="360"/>
        <w:tabs>
          <w:tab w:val="num" w:pos="360" w:leader="none"/>
        </w:tabs>
      </w:pPr>
      <w:rPr>
        <w:rFonts w:hint="eastAsia"/>
      </w:rPr>
    </w:lvl>
    <w:lvl w:ilvl="1">
      <w:start w:val="1"/>
      <w:numFmt w:val="lowerLetter"/>
      <w:isLgl w:val="false"/>
      <w:suff w:val="tab"/>
      <w:lvlText w:val="%2)"/>
      <w:lvlJc w:val="left"/>
      <w:pPr>
        <w:pStyle w:val="733"/>
        <w:ind w:left="840" w:hanging="420"/>
        <w:tabs>
          <w:tab w:val="num" w:pos="840" w:leader="none"/>
        </w:tabs>
      </w:pPr>
    </w:lvl>
    <w:lvl w:ilvl="2">
      <w:start w:val="1"/>
      <w:numFmt w:val="lowerRoman"/>
      <w:isLgl w:val="false"/>
      <w:suff w:val="tab"/>
      <w:lvlText w:val="%3."/>
      <w:lvlJc w:val="right"/>
      <w:pPr>
        <w:pStyle w:val="733"/>
        <w:ind w:left="1260" w:hanging="420"/>
        <w:tabs>
          <w:tab w:val="num" w:pos="1260" w:leader="none"/>
        </w:tabs>
      </w:pPr>
    </w:lvl>
    <w:lvl w:ilvl="3">
      <w:start w:val="1"/>
      <w:numFmt w:val="decimal"/>
      <w:isLgl w:val="false"/>
      <w:suff w:val="tab"/>
      <w:lvlText w:val="%4."/>
      <w:lvlJc w:val="left"/>
      <w:pPr>
        <w:pStyle w:val="733"/>
        <w:ind w:left="1680" w:hanging="420"/>
        <w:tabs>
          <w:tab w:val="num" w:pos="1680" w:leader="none"/>
        </w:tabs>
      </w:pPr>
    </w:lvl>
    <w:lvl w:ilvl="4">
      <w:start w:val="1"/>
      <w:numFmt w:val="lowerLetter"/>
      <w:isLgl w:val="false"/>
      <w:suff w:val="tab"/>
      <w:lvlText w:val="%5)"/>
      <w:lvlJc w:val="left"/>
      <w:pPr>
        <w:pStyle w:val="733"/>
        <w:ind w:left="2100" w:hanging="420"/>
        <w:tabs>
          <w:tab w:val="num" w:pos="2100" w:leader="none"/>
        </w:tabs>
      </w:pPr>
    </w:lvl>
    <w:lvl w:ilvl="5">
      <w:start w:val="1"/>
      <w:numFmt w:val="lowerRoman"/>
      <w:isLgl w:val="false"/>
      <w:suff w:val="tab"/>
      <w:lvlText w:val="%6."/>
      <w:lvlJc w:val="right"/>
      <w:pPr>
        <w:pStyle w:val="733"/>
        <w:ind w:left="2520" w:hanging="420"/>
        <w:tabs>
          <w:tab w:val="num" w:pos="2520" w:leader="none"/>
        </w:tabs>
      </w:pPr>
    </w:lvl>
    <w:lvl w:ilvl="6">
      <w:start w:val="1"/>
      <w:numFmt w:val="decimal"/>
      <w:isLgl w:val="false"/>
      <w:suff w:val="tab"/>
      <w:lvlText w:val="%7."/>
      <w:lvlJc w:val="left"/>
      <w:pPr>
        <w:pStyle w:val="733"/>
        <w:ind w:left="2940" w:hanging="420"/>
        <w:tabs>
          <w:tab w:val="num" w:pos="2940" w:leader="none"/>
        </w:tabs>
      </w:pPr>
    </w:lvl>
    <w:lvl w:ilvl="7">
      <w:start w:val="1"/>
      <w:numFmt w:val="lowerLetter"/>
      <w:isLgl w:val="false"/>
      <w:suff w:val="tab"/>
      <w:lvlText w:val="%8)"/>
      <w:lvlJc w:val="left"/>
      <w:pPr>
        <w:pStyle w:val="733"/>
        <w:ind w:left="3360" w:hanging="420"/>
        <w:tabs>
          <w:tab w:val="num" w:pos="3360" w:leader="none"/>
        </w:tabs>
      </w:pPr>
    </w:lvl>
    <w:lvl w:ilvl="8">
      <w:start w:val="1"/>
      <w:numFmt w:val="lowerRoman"/>
      <w:isLgl w:val="false"/>
      <w:suff w:val="tab"/>
      <w:lvlText w:val="%9."/>
      <w:lvlJc w:val="right"/>
      <w:pPr>
        <w:pStyle w:val="733"/>
        <w:ind w:left="3780" w:hanging="420"/>
        <w:tabs>
          <w:tab w:val="num" w:pos="3780" w:leader="none"/>
        </w:tabs>
      </w:pPr>
    </w:lvl>
  </w:abstractNum>
  <w:abstractNum w:abstractNumId="9">
    <w:multiLevelType w:val="hybridMultilevel"/>
    <w:lvl w:ilvl="0">
      <w:start w:val="1"/>
      <w:numFmt w:val="decimal"/>
      <w:pStyle w:val="1090"/>
      <w:isLgl w:val="false"/>
      <w:suff w:val="tab"/>
      <w:lvlText w:val="%1."/>
      <w:lvlJc w:val="left"/>
      <w:pPr>
        <w:pStyle w:val="733"/>
        <w:ind w:left="381" w:hanging="360"/>
        <w:tabs>
          <w:tab w:val="num" w:pos="381" w:leader="none"/>
        </w:tabs>
      </w:pPr>
      <w:rPr>
        <w:rFonts w:hint="eastAsia"/>
      </w:rPr>
    </w:lvl>
    <w:lvl w:ilvl="1">
      <w:start w:val="1"/>
      <w:numFmt w:val="lowerLetter"/>
      <w:pStyle w:val="1084"/>
      <w:isLgl w:val="false"/>
      <w:suff w:val="tab"/>
      <w:lvlText w:val="%2)"/>
      <w:lvlJc w:val="left"/>
      <w:pPr>
        <w:pStyle w:val="733"/>
        <w:ind w:left="861" w:hanging="420"/>
        <w:tabs>
          <w:tab w:val="num" w:pos="861" w:leader="none"/>
        </w:tabs>
      </w:pPr>
    </w:lvl>
    <w:lvl w:ilvl="2">
      <w:start w:val="1"/>
      <w:numFmt w:val="lowerRoman"/>
      <w:pStyle w:val="1086"/>
      <w:isLgl w:val="false"/>
      <w:suff w:val="tab"/>
      <w:lvlText w:val="%3."/>
      <w:lvlJc w:val="right"/>
      <w:pPr>
        <w:pStyle w:val="733"/>
        <w:ind w:left="1281" w:hanging="420"/>
        <w:tabs>
          <w:tab w:val="num" w:pos="1281" w:leader="none"/>
        </w:tabs>
      </w:pPr>
    </w:lvl>
    <w:lvl w:ilvl="3">
      <w:start w:val="1"/>
      <w:numFmt w:val="decimal"/>
      <w:pStyle w:val="1088"/>
      <w:isLgl w:val="false"/>
      <w:suff w:val="tab"/>
      <w:lvlText w:val="%4."/>
      <w:lvlJc w:val="left"/>
      <w:pPr>
        <w:pStyle w:val="733"/>
        <w:ind w:left="1701" w:hanging="420"/>
        <w:tabs>
          <w:tab w:val="num" w:pos="1701" w:leader="none"/>
        </w:tabs>
      </w:pPr>
    </w:lvl>
    <w:lvl w:ilvl="4">
      <w:start w:val="1"/>
      <w:numFmt w:val="lowerLetter"/>
      <w:pStyle w:val="1091"/>
      <w:isLgl w:val="false"/>
      <w:suff w:val="tab"/>
      <w:lvlText w:val="%5)"/>
      <w:lvlJc w:val="left"/>
      <w:pPr>
        <w:pStyle w:val="733"/>
        <w:ind w:left="2121" w:hanging="420"/>
        <w:tabs>
          <w:tab w:val="num" w:pos="2121" w:leader="none"/>
        </w:tabs>
      </w:pPr>
    </w:lvl>
    <w:lvl w:ilvl="5">
      <w:start w:val="1"/>
      <w:numFmt w:val="lowerRoman"/>
      <w:isLgl w:val="false"/>
      <w:suff w:val="tab"/>
      <w:lvlText w:val="%6."/>
      <w:lvlJc w:val="right"/>
      <w:pPr>
        <w:pStyle w:val="733"/>
        <w:ind w:left="2541" w:hanging="420"/>
        <w:tabs>
          <w:tab w:val="num" w:pos="2541" w:leader="none"/>
        </w:tabs>
      </w:pPr>
    </w:lvl>
    <w:lvl w:ilvl="6">
      <w:start w:val="1"/>
      <w:numFmt w:val="decimal"/>
      <w:isLgl w:val="false"/>
      <w:suff w:val="tab"/>
      <w:lvlText w:val="%7."/>
      <w:lvlJc w:val="left"/>
      <w:pPr>
        <w:pStyle w:val="733"/>
        <w:ind w:left="2961" w:hanging="420"/>
        <w:tabs>
          <w:tab w:val="num" w:pos="2961" w:leader="none"/>
        </w:tabs>
      </w:pPr>
    </w:lvl>
    <w:lvl w:ilvl="7">
      <w:start w:val="1"/>
      <w:numFmt w:val="lowerLetter"/>
      <w:isLgl w:val="false"/>
      <w:suff w:val="tab"/>
      <w:lvlText w:val="%8)"/>
      <w:lvlJc w:val="left"/>
      <w:pPr>
        <w:pStyle w:val="733"/>
        <w:ind w:left="3381" w:hanging="420"/>
        <w:tabs>
          <w:tab w:val="num" w:pos="3381" w:leader="none"/>
        </w:tabs>
      </w:pPr>
    </w:lvl>
    <w:lvl w:ilvl="8">
      <w:start w:val="1"/>
      <w:numFmt w:val="lowerRoman"/>
      <w:isLgl w:val="false"/>
      <w:suff w:val="tab"/>
      <w:lvlText w:val="%9."/>
      <w:lvlJc w:val="right"/>
      <w:pPr>
        <w:pStyle w:val="733"/>
        <w:ind w:left="3801" w:hanging="420"/>
        <w:tabs>
          <w:tab w:val="num" w:pos="3801" w:leader="none"/>
        </w:tabs>
      </w:pPr>
    </w:lvl>
  </w:abstractNum>
  <w:abstractNum w:abstractNumId="10">
    <w:multiLevelType w:val="hybridMultilevel"/>
    <w:lvl w:ilvl="0">
      <w:start w:val="2"/>
      <w:numFmt w:val="decimal"/>
      <w:pStyle w:val="773"/>
      <w:isLgl w:val="false"/>
      <w:suff w:val="tab"/>
      <w:lvlText w:val="%1、"/>
      <w:lvlJc w:val="left"/>
      <w:pPr>
        <w:pStyle w:val="733"/>
        <w:ind w:left="780" w:hanging="360"/>
        <w:tabs>
          <w:tab w:val="num" w:pos="780" w:leader="none"/>
        </w:tabs>
      </w:pPr>
      <w:rPr>
        <w:rFonts w:hint="eastAsia"/>
      </w:rPr>
    </w:lvl>
    <w:lvl w:ilvl="1">
      <w:start w:val="1"/>
      <w:numFmt w:val="lowerLetter"/>
      <w:isLgl w:val="false"/>
      <w:suff w:val="tab"/>
      <w:lvlText w:val="%2)"/>
      <w:lvlJc w:val="left"/>
      <w:pPr>
        <w:pStyle w:val="733"/>
        <w:ind w:left="1260" w:hanging="420"/>
        <w:tabs>
          <w:tab w:val="num" w:pos="1260" w:leader="none"/>
        </w:tabs>
      </w:pPr>
    </w:lvl>
    <w:lvl w:ilvl="2">
      <w:start w:val="1"/>
      <w:numFmt w:val="lowerRoman"/>
      <w:isLgl w:val="false"/>
      <w:suff w:val="tab"/>
      <w:lvlText w:val="%3."/>
      <w:lvlJc w:val="right"/>
      <w:pPr>
        <w:pStyle w:val="733"/>
        <w:ind w:left="1680" w:hanging="420"/>
        <w:tabs>
          <w:tab w:val="num" w:pos="1680" w:leader="none"/>
        </w:tabs>
      </w:pPr>
    </w:lvl>
    <w:lvl w:ilvl="3">
      <w:start w:val="1"/>
      <w:numFmt w:val="decimal"/>
      <w:isLgl w:val="false"/>
      <w:suff w:val="tab"/>
      <w:lvlText w:val="%4."/>
      <w:lvlJc w:val="left"/>
      <w:pPr>
        <w:pStyle w:val="733"/>
        <w:ind w:left="2100" w:hanging="420"/>
        <w:tabs>
          <w:tab w:val="num" w:pos="2100" w:leader="none"/>
        </w:tabs>
      </w:pPr>
    </w:lvl>
    <w:lvl w:ilvl="4">
      <w:start w:val="1"/>
      <w:numFmt w:val="lowerLetter"/>
      <w:isLgl w:val="false"/>
      <w:suff w:val="tab"/>
      <w:lvlText w:val="%5)"/>
      <w:lvlJc w:val="left"/>
      <w:pPr>
        <w:pStyle w:val="733"/>
        <w:ind w:left="2520" w:hanging="420"/>
        <w:tabs>
          <w:tab w:val="num" w:pos="2520" w:leader="none"/>
        </w:tabs>
      </w:pPr>
    </w:lvl>
    <w:lvl w:ilvl="5">
      <w:start w:val="1"/>
      <w:numFmt w:val="lowerRoman"/>
      <w:isLgl w:val="false"/>
      <w:suff w:val="tab"/>
      <w:lvlText w:val="%6."/>
      <w:lvlJc w:val="right"/>
      <w:pPr>
        <w:pStyle w:val="733"/>
        <w:ind w:left="2940" w:hanging="420"/>
        <w:tabs>
          <w:tab w:val="num" w:pos="2940" w:leader="none"/>
        </w:tabs>
      </w:pPr>
    </w:lvl>
    <w:lvl w:ilvl="6">
      <w:start w:val="1"/>
      <w:numFmt w:val="decimal"/>
      <w:isLgl w:val="false"/>
      <w:suff w:val="tab"/>
      <w:lvlText w:val="%7."/>
      <w:lvlJc w:val="left"/>
      <w:pPr>
        <w:pStyle w:val="733"/>
        <w:ind w:left="3360" w:hanging="420"/>
        <w:tabs>
          <w:tab w:val="num" w:pos="3360" w:leader="none"/>
        </w:tabs>
      </w:pPr>
    </w:lvl>
    <w:lvl w:ilvl="7">
      <w:start w:val="1"/>
      <w:numFmt w:val="lowerLetter"/>
      <w:isLgl w:val="false"/>
      <w:suff w:val="tab"/>
      <w:lvlText w:val="%8)"/>
      <w:lvlJc w:val="left"/>
      <w:pPr>
        <w:pStyle w:val="733"/>
        <w:ind w:left="3780" w:hanging="420"/>
        <w:tabs>
          <w:tab w:val="num" w:pos="3780" w:leader="none"/>
        </w:tabs>
      </w:pPr>
    </w:lvl>
    <w:lvl w:ilvl="8">
      <w:start w:val="1"/>
      <w:numFmt w:val="lowerRoman"/>
      <w:isLgl w:val="false"/>
      <w:suff w:val="tab"/>
      <w:lvlText w:val="%9."/>
      <w:lvlJc w:val="right"/>
      <w:pPr>
        <w:pStyle w:val="733"/>
        <w:ind w:left="4200" w:hanging="420"/>
        <w:tabs>
          <w:tab w:val="num" w:pos="4200" w:leader="none"/>
        </w:tabs>
      </w:pPr>
    </w:lvl>
  </w:abstractNum>
  <w:abstractNum w:abstractNumId="11">
    <w:multiLevelType w:val="hybridMultilevel"/>
    <w:lvl w:ilvl="0">
      <w:start w:val="1"/>
      <w:numFmt w:val="decimal"/>
      <w:pStyle w:val="758"/>
      <w:isLgl w:val="false"/>
      <w:suff w:val="tab"/>
      <w:lvlText w:val="(%1)"/>
      <w:lvlJc w:val="left"/>
      <w:pPr>
        <w:pStyle w:val="733"/>
        <w:ind w:left="720" w:hanging="360"/>
        <w:tabs>
          <w:tab w:val="num" w:pos="720" w:leader="none"/>
        </w:tabs>
      </w:pPr>
      <w:rPr>
        <w:rFonts w:hint="eastAsia"/>
      </w:rPr>
    </w:lvl>
    <w:lvl w:ilvl="1">
      <w:start w:val="1"/>
      <w:numFmt w:val="lowerLetter"/>
      <w:isLgl w:val="false"/>
      <w:suff w:val="tab"/>
      <w:lvlText w:val="%2)"/>
      <w:lvlJc w:val="left"/>
      <w:pPr>
        <w:pStyle w:val="733"/>
        <w:ind w:left="1200" w:hanging="420"/>
        <w:tabs>
          <w:tab w:val="num" w:pos="1200" w:leader="none"/>
        </w:tabs>
      </w:pPr>
    </w:lvl>
    <w:lvl w:ilvl="2">
      <w:start w:val="1"/>
      <w:numFmt w:val="lowerRoman"/>
      <w:isLgl w:val="false"/>
      <w:suff w:val="tab"/>
      <w:lvlText w:val="%3."/>
      <w:lvlJc w:val="right"/>
      <w:pPr>
        <w:pStyle w:val="733"/>
        <w:ind w:left="1620" w:hanging="420"/>
        <w:tabs>
          <w:tab w:val="num" w:pos="1620" w:leader="none"/>
        </w:tabs>
      </w:pPr>
    </w:lvl>
    <w:lvl w:ilvl="3">
      <w:start w:val="1"/>
      <w:numFmt w:val="decimal"/>
      <w:isLgl w:val="false"/>
      <w:suff w:val="tab"/>
      <w:lvlText w:val="%4."/>
      <w:lvlJc w:val="left"/>
      <w:pPr>
        <w:pStyle w:val="733"/>
        <w:ind w:left="2040" w:hanging="420"/>
        <w:tabs>
          <w:tab w:val="num" w:pos="2040" w:leader="none"/>
        </w:tabs>
      </w:pPr>
    </w:lvl>
    <w:lvl w:ilvl="4">
      <w:start w:val="1"/>
      <w:numFmt w:val="lowerLetter"/>
      <w:isLgl w:val="false"/>
      <w:suff w:val="tab"/>
      <w:lvlText w:val="%5)"/>
      <w:lvlJc w:val="left"/>
      <w:pPr>
        <w:pStyle w:val="733"/>
        <w:ind w:left="2460" w:hanging="420"/>
        <w:tabs>
          <w:tab w:val="num" w:pos="2460" w:leader="none"/>
        </w:tabs>
      </w:pPr>
    </w:lvl>
    <w:lvl w:ilvl="5">
      <w:start w:val="1"/>
      <w:numFmt w:val="lowerRoman"/>
      <w:isLgl w:val="false"/>
      <w:suff w:val="tab"/>
      <w:lvlText w:val="%6."/>
      <w:lvlJc w:val="right"/>
      <w:pPr>
        <w:pStyle w:val="733"/>
        <w:ind w:left="2880" w:hanging="420"/>
        <w:tabs>
          <w:tab w:val="num" w:pos="2880" w:leader="none"/>
        </w:tabs>
      </w:pPr>
    </w:lvl>
    <w:lvl w:ilvl="6">
      <w:start w:val="1"/>
      <w:numFmt w:val="decimal"/>
      <w:isLgl w:val="false"/>
      <w:suff w:val="tab"/>
      <w:lvlText w:val="%7."/>
      <w:lvlJc w:val="left"/>
      <w:pPr>
        <w:pStyle w:val="733"/>
        <w:ind w:left="3300" w:hanging="420"/>
        <w:tabs>
          <w:tab w:val="num" w:pos="3300" w:leader="none"/>
        </w:tabs>
      </w:pPr>
    </w:lvl>
    <w:lvl w:ilvl="7">
      <w:start w:val="1"/>
      <w:numFmt w:val="lowerLetter"/>
      <w:isLgl w:val="false"/>
      <w:suff w:val="tab"/>
      <w:lvlText w:val="%8)"/>
      <w:lvlJc w:val="left"/>
      <w:pPr>
        <w:pStyle w:val="733"/>
        <w:ind w:left="3720" w:hanging="420"/>
        <w:tabs>
          <w:tab w:val="num" w:pos="3720" w:leader="none"/>
        </w:tabs>
      </w:pPr>
    </w:lvl>
    <w:lvl w:ilvl="8">
      <w:start w:val="1"/>
      <w:numFmt w:val="lowerRoman"/>
      <w:isLgl w:val="false"/>
      <w:suff w:val="tab"/>
      <w:lvlText w:val="%9."/>
      <w:lvlJc w:val="right"/>
      <w:pPr>
        <w:pStyle w:val="733"/>
        <w:ind w:left="4140" w:hanging="420"/>
        <w:tabs>
          <w:tab w:val="num" w:pos="4140" w:leader="none"/>
        </w:tabs>
      </w:pPr>
    </w:lvl>
  </w:abstractNum>
  <w:abstractNum w:abstractNumId="12">
    <w:multiLevelType w:val="hybridMultilevel"/>
    <w:lvl w:ilvl="0">
      <w:start w:val="1"/>
      <w:numFmt w:val="decimal"/>
      <w:isLgl w:val="false"/>
      <w:suff w:val="nothing"/>
      <w:lvlText w:val="%1、"/>
      <w:lvlJc w:val="left"/>
      <w:pPr>
        <w:pStyle w:val="733"/>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33"/>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33"/>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japaneseCounting"/>
      <w:isLgl w:val="false"/>
      <w:suff w:val="tab"/>
      <w:lvlText w:val="（%1）"/>
      <w:lvlJc w:val="left"/>
      <w:pPr>
        <w:pStyle w:val="733"/>
        <w:ind w:left="930" w:hanging="720"/>
      </w:pPr>
    </w:lvl>
    <w:lvl w:ilvl="1">
      <w:start w:val="1"/>
      <w:numFmt w:val="lowerLetter"/>
      <w:isLgl w:val="false"/>
      <w:suff w:val="tab"/>
      <w:lvlText w:val="%2)"/>
      <w:lvlJc w:val="left"/>
      <w:pPr>
        <w:pStyle w:val="733"/>
        <w:ind w:left="1050" w:hanging="420"/>
      </w:pPr>
    </w:lvl>
    <w:lvl w:ilvl="2">
      <w:start w:val="1"/>
      <w:numFmt w:val="lowerRoman"/>
      <w:isLgl w:val="false"/>
      <w:suff w:val="tab"/>
      <w:lvlText w:val="%3."/>
      <w:lvlJc w:val="right"/>
      <w:pPr>
        <w:pStyle w:val="733"/>
        <w:ind w:left="1470" w:hanging="420"/>
      </w:pPr>
    </w:lvl>
    <w:lvl w:ilvl="3">
      <w:start w:val="1"/>
      <w:numFmt w:val="decimal"/>
      <w:isLgl w:val="false"/>
      <w:suff w:val="tab"/>
      <w:lvlText w:val="%4."/>
      <w:lvlJc w:val="left"/>
      <w:pPr>
        <w:pStyle w:val="733"/>
        <w:ind w:left="1890" w:hanging="420"/>
      </w:pPr>
    </w:lvl>
    <w:lvl w:ilvl="4">
      <w:start w:val="1"/>
      <w:numFmt w:val="lowerLetter"/>
      <w:isLgl w:val="false"/>
      <w:suff w:val="tab"/>
      <w:lvlText w:val="%5)"/>
      <w:lvlJc w:val="left"/>
      <w:pPr>
        <w:pStyle w:val="733"/>
        <w:ind w:left="2310" w:hanging="420"/>
      </w:pPr>
    </w:lvl>
    <w:lvl w:ilvl="5">
      <w:start w:val="1"/>
      <w:numFmt w:val="lowerRoman"/>
      <w:isLgl w:val="false"/>
      <w:suff w:val="tab"/>
      <w:lvlText w:val="%6."/>
      <w:lvlJc w:val="right"/>
      <w:pPr>
        <w:pStyle w:val="733"/>
        <w:ind w:left="2730" w:hanging="420"/>
      </w:pPr>
    </w:lvl>
    <w:lvl w:ilvl="6">
      <w:start w:val="1"/>
      <w:numFmt w:val="decimal"/>
      <w:isLgl w:val="false"/>
      <w:suff w:val="tab"/>
      <w:lvlText w:val="%7."/>
      <w:lvlJc w:val="left"/>
      <w:pPr>
        <w:pStyle w:val="733"/>
        <w:ind w:left="3150" w:hanging="420"/>
      </w:pPr>
    </w:lvl>
    <w:lvl w:ilvl="7">
      <w:start w:val="1"/>
      <w:numFmt w:val="lowerLetter"/>
      <w:isLgl w:val="false"/>
      <w:suff w:val="tab"/>
      <w:lvlText w:val="%8)"/>
      <w:lvlJc w:val="left"/>
      <w:pPr>
        <w:pStyle w:val="733"/>
        <w:ind w:left="3570" w:hanging="420"/>
      </w:pPr>
    </w:lvl>
    <w:lvl w:ilvl="8">
      <w:start w:val="1"/>
      <w:numFmt w:val="lowerRoman"/>
      <w:isLgl w:val="false"/>
      <w:suff w:val="tab"/>
      <w:lvlText w:val="%9."/>
      <w:lvlJc w:val="right"/>
      <w:pPr>
        <w:pStyle w:val="733"/>
        <w:ind w:left="3990" w:hanging="420"/>
      </w:pPr>
    </w:lvl>
  </w:abstractNum>
  <w:abstractNum w:abstractNumId="16">
    <w:multiLevelType w:val="hybridMultilevel"/>
    <w:lvl w:ilvl="0">
      <w:start w:val="1"/>
      <w:numFmt w:val="lowerLetter"/>
      <w:isLgl w:val="false"/>
      <w:suff w:val="nothing"/>
      <w:lvlText w:val="%1、"/>
      <w:lvlJc w:val="left"/>
      <w:pPr>
        <w:pStyle w:val="733"/>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964"/>
      <w:isLgl w:val="false"/>
      <w:suff w:val="tab"/>
      <w:lvlText w:val="(%1)"/>
      <w:lvlJc w:val="left"/>
      <w:pPr>
        <w:pStyle w:val="733"/>
        <w:ind w:left="705" w:hanging="465"/>
        <w:tabs>
          <w:tab w:val="num" w:pos="705" w:leader="none"/>
        </w:tabs>
      </w:pPr>
      <w:rPr>
        <w:rFonts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5"/>
      <w:numFmt w:val="japaneseCounting"/>
      <w:isLgl w:val="false"/>
      <w:suff w:val="tab"/>
      <w:lvlText w:val="（%1）"/>
      <w:lvlJc w:val="left"/>
      <w:pPr>
        <w:pStyle w:val="733"/>
        <w:ind w:left="930" w:hanging="720"/>
      </w:pPr>
    </w:lvl>
    <w:lvl w:ilvl="1">
      <w:start w:val="1"/>
      <w:numFmt w:val="lowerLetter"/>
      <w:isLgl w:val="false"/>
      <w:suff w:val="tab"/>
      <w:lvlText w:val="%2)"/>
      <w:lvlJc w:val="left"/>
      <w:pPr>
        <w:pStyle w:val="733"/>
        <w:ind w:left="1050" w:hanging="420"/>
      </w:pPr>
    </w:lvl>
    <w:lvl w:ilvl="2">
      <w:start w:val="1"/>
      <w:numFmt w:val="lowerRoman"/>
      <w:isLgl w:val="false"/>
      <w:suff w:val="tab"/>
      <w:lvlText w:val="%3."/>
      <w:lvlJc w:val="right"/>
      <w:pPr>
        <w:pStyle w:val="733"/>
        <w:ind w:left="1470" w:hanging="420"/>
      </w:pPr>
    </w:lvl>
    <w:lvl w:ilvl="3">
      <w:start w:val="1"/>
      <w:numFmt w:val="decimal"/>
      <w:isLgl w:val="false"/>
      <w:suff w:val="tab"/>
      <w:lvlText w:val="%4."/>
      <w:lvlJc w:val="left"/>
      <w:pPr>
        <w:pStyle w:val="733"/>
        <w:ind w:left="1890" w:hanging="420"/>
      </w:pPr>
    </w:lvl>
    <w:lvl w:ilvl="4">
      <w:start w:val="1"/>
      <w:numFmt w:val="lowerLetter"/>
      <w:isLgl w:val="false"/>
      <w:suff w:val="tab"/>
      <w:lvlText w:val="%5)"/>
      <w:lvlJc w:val="left"/>
      <w:pPr>
        <w:pStyle w:val="733"/>
        <w:ind w:left="2310" w:hanging="420"/>
      </w:pPr>
    </w:lvl>
    <w:lvl w:ilvl="5">
      <w:start w:val="1"/>
      <w:numFmt w:val="lowerRoman"/>
      <w:isLgl w:val="false"/>
      <w:suff w:val="tab"/>
      <w:lvlText w:val="%6."/>
      <w:lvlJc w:val="right"/>
      <w:pPr>
        <w:pStyle w:val="733"/>
        <w:ind w:left="2730" w:hanging="420"/>
      </w:pPr>
    </w:lvl>
    <w:lvl w:ilvl="6">
      <w:start w:val="1"/>
      <w:numFmt w:val="decimal"/>
      <w:isLgl w:val="false"/>
      <w:suff w:val="tab"/>
      <w:lvlText w:val="%7."/>
      <w:lvlJc w:val="left"/>
      <w:pPr>
        <w:pStyle w:val="733"/>
        <w:ind w:left="3150" w:hanging="420"/>
      </w:pPr>
    </w:lvl>
    <w:lvl w:ilvl="7">
      <w:start w:val="1"/>
      <w:numFmt w:val="lowerLetter"/>
      <w:isLgl w:val="false"/>
      <w:suff w:val="tab"/>
      <w:lvlText w:val="%8)"/>
      <w:lvlJc w:val="left"/>
      <w:pPr>
        <w:pStyle w:val="733"/>
        <w:ind w:left="3570" w:hanging="420"/>
      </w:pPr>
    </w:lvl>
    <w:lvl w:ilvl="8">
      <w:start w:val="1"/>
      <w:numFmt w:val="lowerRoman"/>
      <w:isLgl w:val="false"/>
      <w:suff w:val="tab"/>
      <w:lvlText w:val="%9."/>
      <w:lvlJc w:val="right"/>
      <w:pPr>
        <w:pStyle w:val="733"/>
        <w:ind w:left="3990" w:hanging="420"/>
      </w:pPr>
    </w:lvl>
  </w:abstractNum>
  <w:abstractNum w:abstractNumId="19">
    <w:multiLevelType w:val="hybridMultilevel"/>
    <w:lvl w:ilvl="0">
      <w:start w:val="1"/>
      <w:numFmt w:val="japaneseCounting"/>
      <w:isLgl w:val="false"/>
      <w:suff w:val="tab"/>
      <w:lvlText w:val="第%1章"/>
      <w:lvlJc w:val="left"/>
      <w:pPr>
        <w:pStyle w:val="733"/>
        <w:ind w:left="3512" w:hanging="870"/>
      </w:pPr>
    </w:lvl>
    <w:lvl w:ilvl="1">
      <w:start w:val="1"/>
      <w:numFmt w:val="lowerLetter"/>
      <w:isLgl w:val="false"/>
      <w:suff w:val="tab"/>
      <w:lvlText w:val="%2)"/>
      <w:lvlJc w:val="left"/>
      <w:pPr>
        <w:pStyle w:val="733"/>
        <w:ind w:left="3482" w:hanging="420"/>
      </w:pPr>
    </w:lvl>
    <w:lvl w:ilvl="2">
      <w:start w:val="1"/>
      <w:numFmt w:val="lowerRoman"/>
      <w:isLgl w:val="false"/>
      <w:suff w:val="tab"/>
      <w:lvlText w:val="%3."/>
      <w:lvlJc w:val="right"/>
      <w:pPr>
        <w:pStyle w:val="733"/>
        <w:ind w:left="3902" w:hanging="420"/>
      </w:pPr>
    </w:lvl>
    <w:lvl w:ilvl="3">
      <w:start w:val="1"/>
      <w:numFmt w:val="decimal"/>
      <w:isLgl w:val="false"/>
      <w:suff w:val="tab"/>
      <w:lvlText w:val="%4."/>
      <w:lvlJc w:val="left"/>
      <w:pPr>
        <w:pStyle w:val="733"/>
        <w:ind w:left="4322" w:hanging="420"/>
      </w:pPr>
    </w:lvl>
    <w:lvl w:ilvl="4">
      <w:start w:val="1"/>
      <w:numFmt w:val="lowerLetter"/>
      <w:isLgl w:val="false"/>
      <w:suff w:val="tab"/>
      <w:lvlText w:val="%5)"/>
      <w:lvlJc w:val="left"/>
      <w:pPr>
        <w:pStyle w:val="733"/>
        <w:ind w:left="4742" w:hanging="420"/>
      </w:pPr>
    </w:lvl>
    <w:lvl w:ilvl="5">
      <w:start w:val="1"/>
      <w:numFmt w:val="lowerRoman"/>
      <w:isLgl w:val="false"/>
      <w:suff w:val="tab"/>
      <w:lvlText w:val="%6."/>
      <w:lvlJc w:val="right"/>
      <w:pPr>
        <w:pStyle w:val="733"/>
        <w:ind w:left="5162" w:hanging="420"/>
      </w:pPr>
    </w:lvl>
    <w:lvl w:ilvl="6">
      <w:start w:val="1"/>
      <w:numFmt w:val="decimal"/>
      <w:isLgl w:val="false"/>
      <w:suff w:val="tab"/>
      <w:lvlText w:val="%7."/>
      <w:lvlJc w:val="left"/>
      <w:pPr>
        <w:pStyle w:val="733"/>
        <w:ind w:left="5582" w:hanging="420"/>
      </w:pPr>
    </w:lvl>
    <w:lvl w:ilvl="7">
      <w:start w:val="1"/>
      <w:numFmt w:val="lowerLetter"/>
      <w:isLgl w:val="false"/>
      <w:suff w:val="tab"/>
      <w:lvlText w:val="%8)"/>
      <w:lvlJc w:val="left"/>
      <w:pPr>
        <w:pStyle w:val="733"/>
        <w:ind w:left="6002" w:hanging="420"/>
      </w:pPr>
    </w:lvl>
    <w:lvl w:ilvl="8">
      <w:start w:val="1"/>
      <w:numFmt w:val="lowerRoman"/>
      <w:isLgl w:val="false"/>
      <w:suff w:val="tab"/>
      <w:lvlText w:val="%9."/>
      <w:lvlJc w:val="right"/>
      <w:pPr>
        <w:pStyle w:val="733"/>
        <w:ind w:left="6422" w:hanging="420"/>
      </w:pPr>
    </w:lvl>
  </w:abstractNum>
  <w:num w:numId="1">
    <w:abstractNumId w:val="11"/>
  </w:num>
  <w:num w:numId="2">
    <w:abstractNumId w:val="8"/>
  </w:num>
  <w:num w:numId="3">
    <w:abstractNumId w:val="10"/>
  </w:num>
  <w:num w:numId="4">
    <w:abstractNumId w:val="5"/>
  </w:num>
  <w:num w:numId="5">
    <w:abstractNumId w:val="7"/>
  </w:num>
  <w:num w:numId="6">
    <w:abstractNumId w:val="6"/>
  </w:num>
  <w:num w:numId="7">
    <w:abstractNumId w:val="17"/>
  </w:num>
  <w:num w:numId="8">
    <w:abstractNumId w:val="9"/>
  </w:num>
  <w:num w:numId="9">
    <w:abstractNumId w:val="19"/>
  </w:num>
  <w:num w:numId="10">
    <w:abstractNumId w:val="0"/>
  </w:num>
  <w:num w:numId="11">
    <w:abstractNumId w:val="12"/>
  </w:num>
  <w:num w:numId="12">
    <w:abstractNumId w:val="14"/>
  </w:num>
  <w:num w:numId="13">
    <w:abstractNumId w:val="3"/>
  </w:num>
  <w:num w:numId="14">
    <w:abstractNumId w:val="16"/>
  </w:num>
  <w:num w:numId="15">
    <w:abstractNumId w:val="13"/>
  </w:num>
  <w:num w:numId="16">
    <w:abstractNumId w:val="2"/>
  </w:num>
  <w:num w:numId="17">
    <w:abstractNumId w:val="4"/>
  </w:num>
  <w:num w:numId="18">
    <w:abstractNumId w:val="1"/>
  </w:num>
  <w:num w:numId="19">
    <w:abstractNumId w:val="1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3"/>
    <w:next w:val="7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3"/>
    <w:next w:val="7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3"/>
    <w:next w:val="7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3"/>
    <w:next w:val="7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3"/>
    <w:next w:val="7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3"/>
    <w:next w:val="7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3"/>
    <w:next w:val="7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3"/>
    <w:next w:val="7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3"/>
    <w:next w:val="7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3"/>
    <w:next w:val="7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3"/>
    <w:next w:val="7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3"/>
    <w:next w:val="733"/>
    <w:link w:val="38"/>
    <w:uiPriority w:val="29"/>
    <w:qFormat/>
    <w:pPr>
      <w:ind w:left="720" w:right="720"/>
    </w:pPr>
    <w:rPr>
      <w:i/>
    </w:rPr>
  </w:style>
  <w:style w:type="character" w:styleId="38">
    <w:name w:val="Quote Char"/>
    <w:link w:val="37"/>
    <w:uiPriority w:val="29"/>
    <w:rPr>
      <w:i/>
    </w:rPr>
  </w:style>
  <w:style w:type="paragraph" w:styleId="39">
    <w:name w:val="Intense Quote"/>
    <w:basedOn w:val="733"/>
    <w:next w:val="7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3"/>
    <w:next w:val="7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3"/>
    <w:next w:val="733"/>
    <w:uiPriority w:val="39"/>
    <w:unhideWhenUsed/>
    <w:pPr>
      <w:ind w:left="0" w:right="0" w:firstLine="0"/>
      <w:spacing w:after="57"/>
    </w:pPr>
  </w:style>
  <w:style w:type="paragraph" w:styleId="181">
    <w:name w:val="toc 2"/>
    <w:basedOn w:val="733"/>
    <w:next w:val="733"/>
    <w:uiPriority w:val="39"/>
    <w:unhideWhenUsed/>
    <w:pPr>
      <w:ind w:left="283" w:right="0" w:firstLine="0"/>
      <w:spacing w:after="57"/>
    </w:pPr>
  </w:style>
  <w:style w:type="paragraph" w:styleId="182">
    <w:name w:val="toc 3"/>
    <w:basedOn w:val="733"/>
    <w:next w:val="733"/>
    <w:uiPriority w:val="39"/>
    <w:unhideWhenUsed/>
    <w:pPr>
      <w:ind w:left="567" w:right="0" w:firstLine="0"/>
      <w:spacing w:after="57"/>
    </w:pPr>
  </w:style>
  <w:style w:type="paragraph" w:styleId="183">
    <w:name w:val="toc 4"/>
    <w:basedOn w:val="733"/>
    <w:next w:val="733"/>
    <w:uiPriority w:val="39"/>
    <w:unhideWhenUsed/>
    <w:pPr>
      <w:ind w:left="850" w:right="0" w:firstLine="0"/>
      <w:spacing w:after="57"/>
    </w:pPr>
  </w:style>
  <w:style w:type="paragraph" w:styleId="184">
    <w:name w:val="toc 5"/>
    <w:basedOn w:val="733"/>
    <w:next w:val="733"/>
    <w:uiPriority w:val="39"/>
    <w:unhideWhenUsed/>
    <w:pPr>
      <w:ind w:left="1134" w:right="0" w:firstLine="0"/>
      <w:spacing w:after="57"/>
    </w:pPr>
  </w:style>
  <w:style w:type="paragraph" w:styleId="185">
    <w:name w:val="toc 6"/>
    <w:basedOn w:val="733"/>
    <w:next w:val="733"/>
    <w:uiPriority w:val="39"/>
    <w:unhideWhenUsed/>
    <w:pPr>
      <w:ind w:left="1417" w:right="0" w:firstLine="0"/>
      <w:spacing w:after="57"/>
    </w:pPr>
  </w:style>
  <w:style w:type="paragraph" w:styleId="186">
    <w:name w:val="toc 7"/>
    <w:basedOn w:val="733"/>
    <w:next w:val="733"/>
    <w:uiPriority w:val="39"/>
    <w:unhideWhenUsed/>
    <w:pPr>
      <w:ind w:left="1701" w:right="0" w:firstLine="0"/>
      <w:spacing w:after="57"/>
    </w:pPr>
  </w:style>
  <w:style w:type="paragraph" w:styleId="187">
    <w:name w:val="toc 8"/>
    <w:basedOn w:val="733"/>
    <w:next w:val="733"/>
    <w:uiPriority w:val="39"/>
    <w:unhideWhenUsed/>
    <w:pPr>
      <w:ind w:left="1984" w:right="0" w:firstLine="0"/>
      <w:spacing w:after="57"/>
    </w:pPr>
  </w:style>
  <w:style w:type="paragraph" w:styleId="188">
    <w:name w:val="toc 9"/>
    <w:basedOn w:val="733"/>
    <w:next w:val="7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3"/>
    <w:next w:val="733"/>
    <w:uiPriority w:val="99"/>
    <w:unhideWhenUsed/>
    <w:pPr>
      <w:spacing w:after="0" w:afterAutospacing="0"/>
    </w:pPr>
  </w:style>
  <w:style w:type="paragraph" w:styleId="733" w:default="1">
    <w:name w:val="Normal"/>
    <w:next w:val="733"/>
    <w:link w:val="733"/>
    <w:qFormat/>
    <w:pPr>
      <w:jc w:val="both"/>
      <w:widowControl w:val="off"/>
    </w:pPr>
    <w:rPr>
      <w:sz w:val="21"/>
      <w:lang w:val="en-US" w:eastAsia="zh-CN" w:bidi="ar-SA"/>
    </w:rPr>
  </w:style>
  <w:style w:type="paragraph" w:styleId="734">
    <w:name w:val="标题 1"/>
    <w:basedOn w:val="733"/>
    <w:next w:val="733"/>
    <w:link w:val="746"/>
    <w:qFormat/>
    <w:pPr>
      <w:jc w:val="left"/>
      <w:keepNext/>
      <w:spacing w:line="300" w:lineRule="auto"/>
      <w:outlineLvl w:val="0"/>
    </w:pPr>
    <w:rPr>
      <w:sz w:val="28"/>
    </w:rPr>
  </w:style>
  <w:style w:type="paragraph" w:styleId="735">
    <w:name w:val="标题 2"/>
    <w:basedOn w:val="733"/>
    <w:next w:val="733"/>
    <w:link w:val="747"/>
    <w:uiPriority w:val="9"/>
    <w:qFormat/>
    <w:pPr>
      <w:keepNext/>
      <w:outlineLvl w:val="1"/>
    </w:pPr>
    <w:rPr>
      <w:rFonts w:ascii="宋体" w:hAnsi="宋体"/>
      <w:b/>
    </w:rPr>
  </w:style>
  <w:style w:type="paragraph" w:styleId="736">
    <w:name w:val="标题 3"/>
    <w:basedOn w:val="733"/>
    <w:next w:val="733"/>
    <w:link w:val="748"/>
    <w:qFormat/>
    <w:pPr>
      <w:keepLines/>
      <w:keepNext/>
      <w:spacing w:before="260" w:after="260" w:line="413" w:lineRule="auto"/>
      <w:outlineLvl w:val="2"/>
    </w:pPr>
    <w:rPr>
      <w:b/>
      <w:sz w:val="32"/>
    </w:rPr>
  </w:style>
  <w:style w:type="paragraph" w:styleId="737">
    <w:name w:val="标题 4"/>
    <w:next w:val="733"/>
    <w:link w:val="733"/>
    <w:qFormat/>
    <w:pPr>
      <w:ind w:left="600" w:firstLine="357"/>
      <w:spacing w:before="468" w:after="468"/>
      <w:outlineLvl w:val="3"/>
    </w:pPr>
    <w:rPr>
      <w:rFonts w:ascii="宋体" w:hAnsi="宋体"/>
      <w:color w:val="000000"/>
      <w:sz w:val="24"/>
      <w:u w:val="single"/>
      <w:lang w:val="en-US" w:eastAsia="zh-CN" w:bidi="ar-SA"/>
    </w:rPr>
  </w:style>
  <w:style w:type="paragraph" w:styleId="738">
    <w:name w:val="标题 5"/>
    <w:basedOn w:val="733"/>
    <w:next w:val="750"/>
    <w:link w:val="749"/>
    <w:qFormat/>
    <w:pPr>
      <w:ind w:firstLine="420"/>
      <w:keepLines/>
      <w:keepNext/>
      <w:spacing w:before="100" w:after="100" w:line="376" w:lineRule="atLeast"/>
      <w:outlineLvl w:val="4"/>
    </w:pPr>
    <w:rPr>
      <w:rFonts w:ascii="宋体"/>
      <w:b/>
      <w:i/>
      <w:sz w:val="24"/>
    </w:rPr>
  </w:style>
  <w:style w:type="paragraph" w:styleId="739">
    <w:name w:val="标题 6"/>
    <w:basedOn w:val="733"/>
    <w:next w:val="733"/>
    <w:link w:val="752"/>
    <w:uiPriority w:val="9"/>
    <w:qFormat/>
    <w:pPr>
      <w:ind w:left="420"/>
      <w:keepNext/>
      <w:outlineLvl w:val="5"/>
    </w:pPr>
    <w:rPr>
      <w:rFonts w:ascii="Arial" w:hAnsi="Arial" w:eastAsia="黑体"/>
      <w:b/>
    </w:rPr>
  </w:style>
  <w:style w:type="paragraph" w:styleId="740">
    <w:name w:val="标题 7"/>
    <w:basedOn w:val="733"/>
    <w:next w:val="750"/>
    <w:link w:val="753"/>
    <w:uiPriority w:val="9"/>
    <w:qFormat/>
    <w:pPr>
      <w:keepNext/>
      <w:outlineLvl w:val="6"/>
    </w:pPr>
    <w:rPr>
      <w:rFonts w:ascii="Arial" w:hAnsi="Arial" w:eastAsia="黑体"/>
      <w:b/>
      <w:sz w:val="24"/>
    </w:rPr>
  </w:style>
  <w:style w:type="paragraph" w:styleId="741">
    <w:name w:val="标题 8"/>
    <w:basedOn w:val="733"/>
    <w:next w:val="733"/>
    <w:link w:val="754"/>
    <w:uiPriority w:val="9"/>
    <w:qFormat/>
    <w:pPr>
      <w:keepNext/>
      <w:outlineLvl w:val="7"/>
    </w:pPr>
    <w:rPr>
      <w:rFonts w:ascii="Arial" w:hAnsi="Arial"/>
      <w:b/>
      <w:color w:val="000000"/>
      <w:sz w:val="16"/>
    </w:rPr>
  </w:style>
  <w:style w:type="paragraph" w:styleId="742">
    <w:name w:val="标题 9"/>
    <w:basedOn w:val="733"/>
    <w:next w:val="750"/>
    <w:link w:val="755"/>
    <w:uiPriority w:val="9"/>
    <w:qFormat/>
    <w:pPr>
      <w:keepLines/>
      <w:keepNext/>
      <w:spacing w:before="240" w:after="64" w:line="317" w:lineRule="auto"/>
      <w:outlineLvl w:val="8"/>
    </w:pPr>
    <w:rPr>
      <w:rFonts w:ascii="Arial" w:hAnsi="Arial" w:eastAsia="黑体"/>
    </w:rPr>
  </w:style>
  <w:style w:type="character" w:styleId="743">
    <w:name w:val="默认段落字体"/>
    <w:next w:val="743"/>
    <w:link w:val="733"/>
    <w:uiPriority w:val="1"/>
    <w:unhideWhenUsed/>
  </w:style>
  <w:style w:type="table" w:styleId="744">
    <w:name w:val="普通表格"/>
    <w:next w:val="744"/>
    <w:link w:val="733"/>
    <w:uiPriority w:val="99"/>
    <w:unhideWhenUsed/>
    <w:qFormat/>
    <w:tblPr/>
  </w:style>
  <w:style w:type="numbering" w:styleId="745">
    <w:name w:val="无列表"/>
    <w:next w:val="745"/>
    <w:link w:val="733"/>
    <w:uiPriority w:val="99"/>
    <w:semiHidden/>
    <w:unhideWhenUsed/>
  </w:style>
  <w:style w:type="character" w:styleId="746">
    <w:name w:val="标题 1 Char"/>
    <w:next w:val="746"/>
    <w:link w:val="734"/>
    <w:qFormat/>
    <w:rPr>
      <w:sz w:val="28"/>
    </w:rPr>
  </w:style>
  <w:style w:type="character" w:styleId="747">
    <w:name w:val="标题 2 Char1"/>
    <w:next w:val="747"/>
    <w:link w:val="735"/>
    <w:qFormat/>
    <w:rPr>
      <w:rFonts w:ascii="宋体" w:hAnsi="宋体"/>
      <w:b/>
      <w:sz w:val="21"/>
    </w:rPr>
  </w:style>
  <w:style w:type="character" w:styleId="748">
    <w:name w:val="标题 3 Char"/>
    <w:next w:val="748"/>
    <w:link w:val="736"/>
    <w:qFormat/>
    <w:rPr>
      <w:rFonts w:eastAsia="宋体"/>
      <w:b/>
      <w:sz w:val="32"/>
      <w:lang w:val="en-US" w:eastAsia="zh-CN" w:bidi="ar-SA"/>
    </w:rPr>
  </w:style>
  <w:style w:type="character" w:styleId="749">
    <w:name w:val="标题 5 Char"/>
    <w:next w:val="749"/>
    <w:link w:val="738"/>
    <w:qFormat/>
    <w:rPr>
      <w:rFonts w:ascii="宋体"/>
      <w:b/>
      <w:i/>
      <w:sz w:val="24"/>
    </w:rPr>
  </w:style>
  <w:style w:type="paragraph" w:styleId="750">
    <w:name w:val="正文缩进"/>
    <w:basedOn w:val="733"/>
    <w:next w:val="750"/>
    <w:link w:val="751"/>
    <w:qFormat/>
    <w:pPr>
      <w:ind w:firstLine="420"/>
      <w:jc w:val="left"/>
    </w:pPr>
    <w:rPr>
      <w:rFonts w:eastAsia="楷体_GB2312"/>
      <w:sz w:val="24"/>
    </w:rPr>
  </w:style>
  <w:style w:type="character" w:styleId="751">
    <w:name w:val="正文缩进 Char"/>
    <w:next w:val="751"/>
    <w:link w:val="750"/>
    <w:qFormat/>
    <w:rPr>
      <w:rFonts w:eastAsia="楷体_GB2312"/>
      <w:sz w:val="24"/>
      <w:lang w:val="en-US" w:eastAsia="zh-CN" w:bidi="ar-SA"/>
    </w:rPr>
  </w:style>
  <w:style w:type="character" w:styleId="752">
    <w:name w:val="标题 6 Char"/>
    <w:next w:val="752"/>
    <w:link w:val="739"/>
    <w:uiPriority w:val="9"/>
    <w:qFormat/>
    <w:rPr>
      <w:rFonts w:ascii="Arial" w:hAnsi="Arial" w:eastAsia="黑体"/>
      <w:b/>
      <w:sz w:val="21"/>
    </w:rPr>
  </w:style>
  <w:style w:type="character" w:styleId="753">
    <w:name w:val="标题 7 Char"/>
    <w:next w:val="753"/>
    <w:link w:val="740"/>
    <w:uiPriority w:val="9"/>
    <w:rPr>
      <w:rFonts w:ascii="Arial" w:hAnsi="Arial" w:eastAsia="黑体"/>
      <w:b/>
      <w:sz w:val="24"/>
    </w:rPr>
  </w:style>
  <w:style w:type="character" w:styleId="754">
    <w:name w:val="标题 8 Char"/>
    <w:next w:val="754"/>
    <w:link w:val="741"/>
    <w:uiPriority w:val="9"/>
    <w:qFormat/>
    <w:rPr>
      <w:rFonts w:ascii="Arial" w:hAnsi="Arial"/>
      <w:b/>
      <w:color w:val="000000"/>
      <w:sz w:val="16"/>
    </w:rPr>
  </w:style>
  <w:style w:type="character" w:styleId="755">
    <w:name w:val="标题 9 Char"/>
    <w:next w:val="755"/>
    <w:link w:val="742"/>
    <w:uiPriority w:val="9"/>
    <w:qFormat/>
    <w:rPr>
      <w:rFonts w:ascii="Arial" w:hAnsi="Arial" w:eastAsia="黑体"/>
      <w:sz w:val="21"/>
    </w:rPr>
  </w:style>
  <w:style w:type="paragraph" w:styleId="756">
    <w:name w:val="目录 7"/>
    <w:basedOn w:val="733"/>
    <w:next w:val="733"/>
    <w:link w:val="733"/>
    <w:qFormat/>
    <w:pPr>
      <w:ind w:left="2520"/>
    </w:pPr>
    <w:rPr>
      <w:szCs w:val="24"/>
    </w:rPr>
  </w:style>
  <w:style w:type="paragraph" w:styleId="757">
    <w:name w:val="列表项目符号 4"/>
    <w:basedOn w:val="733"/>
    <w:next w:val="757"/>
    <w:link w:val="733"/>
    <w:qFormat/>
    <w:pPr>
      <w:ind w:left="381" w:hanging="360"/>
      <w:spacing w:after="120"/>
      <w:tabs>
        <w:tab w:val="left" w:pos="381" w:leader="none"/>
      </w:tabs>
    </w:pPr>
    <w:rPr>
      <w:sz w:val="28"/>
    </w:rPr>
  </w:style>
  <w:style w:type="paragraph" w:styleId="758">
    <w:name w:val="列表编号"/>
    <w:basedOn w:val="733"/>
    <w:next w:val="758"/>
    <w:link w:val="733"/>
    <w:qFormat/>
    <w:pPr>
      <w:numPr>
        <w:ilvl w:val="0"/>
        <w:numId w:val="1"/>
      </w:numPr>
      <w:jc w:val="left"/>
      <w:widowControl/>
      <w:tabs>
        <w:tab w:val="left" w:pos="839" w:leader="none"/>
      </w:tabs>
    </w:pPr>
    <w:rPr>
      <w:sz w:val="24"/>
    </w:rPr>
  </w:style>
  <w:style w:type="paragraph" w:styleId="759">
    <w:name w:val="题注"/>
    <w:basedOn w:val="733"/>
    <w:next w:val="733"/>
    <w:link w:val="760"/>
    <w:uiPriority w:val="35"/>
    <w:qFormat/>
    <w:pPr>
      <w:ind w:left="1260" w:hanging="720"/>
      <w:tabs>
        <w:tab w:val="left" w:pos="180" w:leader="none"/>
        <w:tab w:val="left" w:pos="840" w:leader="none"/>
      </w:tabs>
    </w:pPr>
    <w:rPr>
      <w:rFonts w:ascii="宋体" w:hAnsi="宋体"/>
      <w:b/>
    </w:rPr>
  </w:style>
  <w:style w:type="character" w:styleId="760">
    <w:name w:val="题注 Char"/>
    <w:next w:val="760"/>
    <w:link w:val="759"/>
    <w:qFormat/>
    <w:rPr>
      <w:rFonts w:ascii="宋体" w:hAnsi="宋体"/>
      <w:b/>
      <w:sz w:val="21"/>
    </w:rPr>
  </w:style>
  <w:style w:type="paragraph" w:styleId="761">
    <w:name w:val="文档结构图"/>
    <w:basedOn w:val="733"/>
    <w:next w:val="761"/>
    <w:link w:val="762"/>
    <w:uiPriority w:val="99"/>
    <w:qFormat/>
    <w:pPr>
      <w:shd w:val="clear" w:color="auto" w:fill="000080"/>
    </w:pPr>
  </w:style>
  <w:style w:type="character" w:styleId="762">
    <w:name w:val="文档结构图 Char"/>
    <w:next w:val="762"/>
    <w:link w:val="761"/>
    <w:uiPriority w:val="99"/>
    <w:qFormat/>
    <w:rPr>
      <w:sz w:val="21"/>
      <w:shd w:val="clear" w:color="auto" w:fill="000080"/>
    </w:rPr>
  </w:style>
  <w:style w:type="paragraph" w:styleId="763">
    <w:name w:val="引文目录标题"/>
    <w:basedOn w:val="733"/>
    <w:next w:val="733"/>
    <w:link w:val="733"/>
    <w:qFormat/>
    <w:pPr>
      <w:ind w:left="50"/>
      <w:spacing w:before="120" w:after="290" w:line="372" w:lineRule="auto"/>
    </w:pPr>
    <w:rPr>
      <w:rFonts w:ascii="Cambria" w:hAnsi="Cambria"/>
      <w:sz w:val="24"/>
      <w:szCs w:val="24"/>
      <w:lang w:eastAsia="ar-SA"/>
    </w:rPr>
  </w:style>
  <w:style w:type="paragraph" w:styleId="764">
    <w:name w:val="批注文字"/>
    <w:basedOn w:val="733"/>
    <w:next w:val="764"/>
    <w:link w:val="765"/>
    <w:qFormat/>
    <w:pPr>
      <w:jc w:val="left"/>
    </w:pPr>
  </w:style>
  <w:style w:type="character" w:styleId="765">
    <w:name w:val="批注文字 Char"/>
    <w:next w:val="765"/>
    <w:link w:val="764"/>
    <w:rPr>
      <w:sz w:val="21"/>
    </w:rPr>
  </w:style>
  <w:style w:type="paragraph" w:styleId="766">
    <w:name w:val="正文文本 3"/>
    <w:basedOn w:val="733"/>
    <w:next w:val="766"/>
    <w:link w:val="733"/>
    <w:qFormat/>
    <w:rPr>
      <w:color w:val="0000ff"/>
    </w:rPr>
  </w:style>
  <w:style w:type="paragraph" w:styleId="767">
    <w:name w:val="列表项目符号 3"/>
    <w:basedOn w:val="733"/>
    <w:next w:val="767"/>
    <w:link w:val="733"/>
    <w:qFormat/>
    <w:pPr>
      <w:numPr>
        <w:ilvl w:val="0"/>
        <w:numId w:val="2"/>
      </w:numPr>
      <w:spacing w:after="120"/>
      <w:tabs>
        <w:tab w:val="left" w:pos="360" w:leader="none"/>
      </w:tabs>
    </w:pPr>
    <w:rPr>
      <w:sz w:val="28"/>
    </w:rPr>
  </w:style>
  <w:style w:type="paragraph" w:styleId="768">
    <w:name w:val="正文文本"/>
    <w:basedOn w:val="733"/>
    <w:next w:val="733"/>
    <w:link w:val="769"/>
    <w:qFormat/>
    <w:pPr>
      <w:spacing w:after="120"/>
    </w:pPr>
  </w:style>
  <w:style w:type="character" w:styleId="769">
    <w:name w:val="正文文本 Char"/>
    <w:next w:val="769"/>
    <w:link w:val="768"/>
    <w:qFormat/>
    <w:rPr>
      <w:sz w:val="21"/>
    </w:rPr>
  </w:style>
  <w:style w:type="paragraph" w:styleId="770">
    <w:name w:val="正文文本缩进"/>
    <w:basedOn w:val="733"/>
    <w:next w:val="770"/>
    <w:link w:val="771"/>
    <w:qFormat/>
    <w:pPr>
      <w:ind w:firstLine="420"/>
      <w:spacing w:line="360" w:lineRule="auto"/>
    </w:pPr>
    <w:rPr>
      <w:rFonts w:ascii="宋体" w:hAnsi="宋体"/>
    </w:rPr>
  </w:style>
  <w:style w:type="character" w:styleId="771">
    <w:name w:val="正文文本缩进 Char"/>
    <w:next w:val="771"/>
    <w:link w:val="770"/>
    <w:qFormat/>
    <w:rPr>
      <w:rFonts w:ascii="宋体" w:hAnsi="宋体"/>
      <w:sz w:val="21"/>
    </w:rPr>
  </w:style>
  <w:style w:type="paragraph" w:styleId="772">
    <w:name w:val="文本块"/>
    <w:basedOn w:val="733"/>
    <w:next w:val="772"/>
    <w:link w:val="733"/>
    <w:qFormat/>
    <w:pPr>
      <w:ind w:left="630" w:right="-609" w:firstLine="420"/>
      <w:spacing w:line="360" w:lineRule="auto"/>
    </w:pPr>
    <w:rPr>
      <w:rFonts w:hint="eastAsia" w:ascii="仿宋_GB2312" w:eastAsia="仿宋_GB2312"/>
    </w:rPr>
  </w:style>
  <w:style w:type="paragraph" w:styleId="773">
    <w:name w:val="列表项目符号 2"/>
    <w:basedOn w:val="733"/>
    <w:next w:val="773"/>
    <w:link w:val="733"/>
    <w:qFormat/>
    <w:pPr>
      <w:numPr>
        <w:ilvl w:val="0"/>
        <w:numId w:val="3"/>
      </w:numPr>
      <w:spacing w:after="120"/>
      <w:tabs>
        <w:tab w:val="left" w:pos="780" w:leader="none"/>
      </w:tabs>
    </w:pPr>
    <w:rPr>
      <w:sz w:val="28"/>
    </w:rPr>
  </w:style>
  <w:style w:type="paragraph" w:styleId="774">
    <w:name w:val="目录 5"/>
    <w:basedOn w:val="733"/>
    <w:next w:val="733"/>
    <w:link w:val="733"/>
    <w:qFormat/>
    <w:pPr>
      <w:ind w:left="1438"/>
      <w:tabs>
        <w:tab w:val="right" w:pos="8302" w:leader="dot"/>
      </w:tabs>
    </w:pPr>
    <w:rPr>
      <w:szCs w:val="24"/>
    </w:rPr>
  </w:style>
  <w:style w:type="paragraph" w:styleId="775">
    <w:name w:val="目录 3"/>
    <w:basedOn w:val="733"/>
    <w:next w:val="733"/>
    <w:link w:val="733"/>
    <w:uiPriority w:val="39"/>
    <w:qFormat/>
    <w:pPr>
      <w:ind w:left="540"/>
      <w:spacing w:line="360" w:lineRule="auto"/>
      <w:tabs>
        <w:tab w:val="right" w:pos="8296" w:leader="dot"/>
      </w:tabs>
    </w:pPr>
    <w:rPr>
      <w:szCs w:val="24"/>
    </w:rPr>
  </w:style>
  <w:style w:type="paragraph" w:styleId="776">
    <w:name w:val="纯文本"/>
    <w:basedOn w:val="733"/>
    <w:next w:val="776"/>
    <w:link w:val="777"/>
    <w:qFormat/>
    <w:rPr>
      <w:rFonts w:ascii="宋体" w:hAnsi="Courier New" w:eastAsia="楷体_GB2312"/>
      <w:sz w:val="28"/>
    </w:rPr>
  </w:style>
  <w:style w:type="character" w:styleId="777">
    <w:name w:val="纯文本 Char1"/>
    <w:next w:val="777"/>
    <w:link w:val="776"/>
    <w:qFormat/>
    <w:rPr>
      <w:rFonts w:ascii="宋体" w:hAnsi="Courier New" w:eastAsia="楷体_GB2312"/>
      <w:sz w:val="28"/>
    </w:rPr>
  </w:style>
  <w:style w:type="paragraph" w:styleId="778">
    <w:name w:val="目录 8"/>
    <w:basedOn w:val="733"/>
    <w:next w:val="733"/>
    <w:link w:val="733"/>
    <w:qFormat/>
    <w:pPr>
      <w:ind w:left="2940"/>
    </w:pPr>
    <w:rPr>
      <w:szCs w:val="24"/>
    </w:rPr>
  </w:style>
  <w:style w:type="paragraph" w:styleId="779">
    <w:name w:val="索引 3"/>
    <w:basedOn w:val="733"/>
    <w:next w:val="733"/>
    <w:link w:val="733"/>
    <w:qFormat/>
    <w:pPr>
      <w:ind w:left="400"/>
      <w:spacing w:line="300" w:lineRule="auto"/>
    </w:pPr>
    <w:rPr>
      <w:sz w:val="28"/>
      <w:szCs w:val="24"/>
      <w:lang w:eastAsia="ar-SA"/>
    </w:rPr>
  </w:style>
  <w:style w:type="paragraph" w:styleId="780">
    <w:name w:val="日期"/>
    <w:basedOn w:val="733"/>
    <w:next w:val="733"/>
    <w:link w:val="781"/>
    <w:qFormat/>
  </w:style>
  <w:style w:type="character" w:styleId="781">
    <w:name w:val="日期 Char"/>
    <w:next w:val="781"/>
    <w:link w:val="780"/>
    <w:qFormat/>
    <w:rPr>
      <w:sz w:val="21"/>
    </w:rPr>
  </w:style>
  <w:style w:type="paragraph" w:styleId="782">
    <w:name w:val="正文文本缩进 2"/>
    <w:basedOn w:val="733"/>
    <w:next w:val="782"/>
    <w:link w:val="783"/>
    <w:qFormat/>
    <w:pPr>
      <w:ind w:firstLine="540"/>
      <w:spacing w:line="360" w:lineRule="auto"/>
    </w:pPr>
    <w:rPr>
      <w:rFonts w:ascii="宋体" w:hAnsi="宋体"/>
      <w:sz w:val="24"/>
    </w:rPr>
  </w:style>
  <w:style w:type="character" w:styleId="783">
    <w:name w:val="正文文本缩进 2 Char"/>
    <w:next w:val="783"/>
    <w:link w:val="782"/>
    <w:qFormat/>
    <w:rPr>
      <w:rFonts w:ascii="宋体" w:hAnsi="宋体"/>
      <w:sz w:val="24"/>
    </w:rPr>
  </w:style>
  <w:style w:type="paragraph" w:styleId="784">
    <w:name w:val="批注框文本"/>
    <w:basedOn w:val="733"/>
    <w:next w:val="784"/>
    <w:link w:val="785"/>
    <w:qFormat/>
    <w:rPr>
      <w:sz w:val="18"/>
    </w:rPr>
  </w:style>
  <w:style w:type="character" w:styleId="785">
    <w:name w:val="批注框文本 Char"/>
    <w:next w:val="785"/>
    <w:link w:val="784"/>
    <w:qFormat/>
    <w:rPr>
      <w:sz w:val="18"/>
    </w:rPr>
  </w:style>
  <w:style w:type="paragraph" w:styleId="786">
    <w:name w:val="页脚"/>
    <w:basedOn w:val="733"/>
    <w:next w:val="786"/>
    <w:link w:val="787"/>
    <w:uiPriority w:val="99"/>
    <w:qFormat/>
    <w:pPr>
      <w:jc w:val="left"/>
      <w:tabs>
        <w:tab w:val="center" w:pos="4153" w:leader="none"/>
        <w:tab w:val="right" w:pos="8306" w:leader="none"/>
      </w:tabs>
    </w:pPr>
    <w:rPr>
      <w:rFonts w:eastAsia="楷体_GB2312"/>
      <w:sz w:val="18"/>
    </w:rPr>
  </w:style>
  <w:style w:type="character" w:styleId="787">
    <w:name w:val="页脚 Char"/>
    <w:next w:val="787"/>
    <w:link w:val="786"/>
    <w:uiPriority w:val="99"/>
    <w:qFormat/>
    <w:rPr>
      <w:rFonts w:eastAsia="楷体_GB2312"/>
      <w:sz w:val="18"/>
      <w:lang w:val="en-US" w:eastAsia="zh-CN" w:bidi="ar-SA"/>
    </w:rPr>
  </w:style>
  <w:style w:type="paragraph" w:styleId="788">
    <w:name w:val="页眉"/>
    <w:basedOn w:val="733"/>
    <w:next w:val="788"/>
    <w:link w:val="789"/>
    <w:qFormat/>
    <w:pPr>
      <w:jc w:val="center"/>
      <w:tabs>
        <w:tab w:val="center" w:pos="4153" w:leader="none"/>
        <w:tab w:val="right" w:pos="8306" w:leader="none"/>
      </w:tabs>
      <w:pBdr>
        <w:bottom w:val="single" w:color="000000" w:sz="6" w:space="1"/>
      </w:pBdr>
    </w:pPr>
    <w:rPr>
      <w:rFonts w:eastAsia="楷体_GB2312"/>
      <w:sz w:val="18"/>
    </w:rPr>
  </w:style>
  <w:style w:type="character" w:styleId="789">
    <w:name w:val="页眉 Char"/>
    <w:next w:val="789"/>
    <w:link w:val="788"/>
    <w:rPr>
      <w:rFonts w:eastAsia="楷体_GB2312"/>
      <w:sz w:val="18"/>
      <w:lang w:val="en-US" w:eastAsia="zh-CN" w:bidi="ar-SA"/>
    </w:rPr>
  </w:style>
  <w:style w:type="paragraph" w:styleId="790">
    <w:name w:val="目录 1"/>
    <w:basedOn w:val="733"/>
    <w:next w:val="733"/>
    <w:link w:val="733"/>
    <w:uiPriority w:val="39"/>
    <w:qFormat/>
    <w:pPr>
      <w:jc w:val="center"/>
      <w:spacing w:before="120" w:after="120"/>
      <w:tabs>
        <w:tab w:val="right" w:pos="8306" w:leader="dot"/>
      </w:tabs>
    </w:pPr>
    <w:rPr>
      <w:rFonts w:ascii="隶书" w:eastAsia="隶书"/>
      <w:b/>
      <w:caps/>
      <w:spacing w:val="30"/>
      <w:sz w:val="30"/>
    </w:rPr>
  </w:style>
  <w:style w:type="paragraph" w:styleId="791">
    <w:name w:val="目录 4"/>
    <w:basedOn w:val="733"/>
    <w:next w:val="733"/>
    <w:link w:val="733"/>
    <w:qFormat/>
    <w:pPr>
      <w:ind w:left="540"/>
      <w:spacing w:line="360" w:lineRule="auto"/>
      <w:tabs>
        <w:tab w:val="right" w:pos="8296" w:leader="dot"/>
      </w:tabs>
    </w:pPr>
    <w:rPr>
      <w:rFonts w:ascii="仿宋_GB2312" w:eastAsia="仿宋_GB2312"/>
      <w:szCs w:val="21"/>
    </w:rPr>
  </w:style>
  <w:style w:type="paragraph" w:styleId="792">
    <w:name w:val="列表"/>
    <w:basedOn w:val="733"/>
    <w:next w:val="792"/>
    <w:link w:val="733"/>
    <w:qFormat/>
    <w:pPr>
      <w:ind w:left="420" w:hanging="420"/>
      <w:spacing w:line="360" w:lineRule="auto"/>
    </w:pPr>
    <w:rPr>
      <w:rFonts w:eastAsia="仿宋_GB2312"/>
      <w:sz w:val="24"/>
    </w:rPr>
  </w:style>
  <w:style w:type="paragraph" w:styleId="793">
    <w:name w:val="目录 6"/>
    <w:basedOn w:val="733"/>
    <w:next w:val="733"/>
    <w:link w:val="733"/>
    <w:qFormat/>
    <w:pPr>
      <w:ind w:left="2100"/>
    </w:pPr>
    <w:rPr>
      <w:szCs w:val="24"/>
    </w:rPr>
  </w:style>
  <w:style w:type="paragraph" w:styleId="794">
    <w:name w:val="正文文本缩进 3"/>
    <w:basedOn w:val="733"/>
    <w:next w:val="794"/>
    <w:link w:val="733"/>
    <w:qFormat/>
    <w:pPr>
      <w:ind w:firstLine="480"/>
      <w:spacing w:line="360" w:lineRule="auto"/>
      <w:widowControl/>
    </w:pPr>
    <w:rPr>
      <w:sz w:val="24"/>
    </w:rPr>
  </w:style>
  <w:style w:type="paragraph" w:styleId="795">
    <w:name w:val="目录 2"/>
    <w:basedOn w:val="733"/>
    <w:next w:val="733"/>
    <w:link w:val="733"/>
    <w:uiPriority w:val="39"/>
    <w:qFormat/>
    <w:pPr>
      <w:ind w:left="240"/>
      <w:jc w:val="left"/>
      <w:spacing w:line="312" w:lineRule="atLeast"/>
      <w:tabs>
        <w:tab w:val="right" w:pos="8306" w:leader="dot"/>
      </w:tabs>
    </w:pPr>
    <w:rPr>
      <w:rFonts w:eastAsia="楷体_GB2312"/>
      <w:smallCaps/>
      <w:sz w:val="20"/>
    </w:rPr>
  </w:style>
  <w:style w:type="paragraph" w:styleId="796">
    <w:name w:val="目录 9"/>
    <w:basedOn w:val="733"/>
    <w:next w:val="733"/>
    <w:link w:val="733"/>
    <w:qFormat/>
    <w:pPr>
      <w:ind w:left="3360"/>
    </w:pPr>
    <w:rPr>
      <w:rFonts w:ascii="Calibri" w:hAnsi="Calibri"/>
      <w:szCs w:val="22"/>
    </w:rPr>
  </w:style>
  <w:style w:type="paragraph" w:styleId="797">
    <w:name w:val="正文文本 2"/>
    <w:basedOn w:val="733"/>
    <w:next w:val="797"/>
    <w:link w:val="733"/>
    <w:qFormat/>
    <w:pPr>
      <w:spacing w:line="360" w:lineRule="auto"/>
      <w:tabs>
        <w:tab w:val="left" w:pos="630" w:leader="none"/>
      </w:tabs>
    </w:pPr>
    <w:rPr>
      <w:rFonts w:ascii="宋体" w:hAnsi="宋体"/>
      <w:sz w:val="24"/>
    </w:rPr>
  </w:style>
  <w:style w:type="paragraph" w:styleId="798">
    <w:name w:val="HTML 预设格式"/>
    <w:basedOn w:val="733"/>
    <w:next w:val="798"/>
    <w:link w:val="79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99">
    <w:name w:val="HTML 预设格式 Char"/>
    <w:next w:val="799"/>
    <w:link w:val="798"/>
    <w:uiPriority w:val="99"/>
    <w:qFormat/>
    <w:rPr>
      <w:rFonts w:ascii="宋体" w:hAnsi="宋体"/>
      <w:sz w:val="24"/>
      <w:szCs w:val="24"/>
    </w:rPr>
  </w:style>
  <w:style w:type="paragraph" w:styleId="800">
    <w:name w:val="普通(网站)"/>
    <w:basedOn w:val="733"/>
    <w:next w:val="800"/>
    <w:link w:val="733"/>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01">
    <w:name w:val="索引 1"/>
    <w:basedOn w:val="733"/>
    <w:next w:val="733"/>
    <w:link w:val="733"/>
    <w:qFormat/>
    <w:rPr>
      <w:sz w:val="28"/>
      <w:szCs w:val="24"/>
      <w:lang w:eastAsia="ar-SA"/>
    </w:rPr>
  </w:style>
  <w:style w:type="paragraph" w:styleId="802">
    <w:name w:val="索引 2"/>
    <w:basedOn w:val="733"/>
    <w:next w:val="733"/>
    <w:link w:val="733"/>
    <w:qFormat/>
    <w:pPr>
      <w:ind w:left="200"/>
      <w:spacing w:line="300" w:lineRule="auto"/>
    </w:pPr>
    <w:rPr>
      <w:sz w:val="28"/>
      <w:szCs w:val="24"/>
      <w:lang w:eastAsia="ar-SA"/>
    </w:rPr>
  </w:style>
  <w:style w:type="paragraph" w:styleId="803">
    <w:name w:val="标题"/>
    <w:basedOn w:val="733"/>
    <w:next w:val="803"/>
    <w:link w:val="804"/>
    <w:qFormat/>
    <w:pPr>
      <w:jc w:val="center"/>
      <w:spacing w:before="156"/>
    </w:pPr>
    <w:rPr>
      <w:rFonts w:eastAsia="黑体"/>
      <w:b/>
      <w:sz w:val="32"/>
    </w:rPr>
  </w:style>
  <w:style w:type="character" w:styleId="804">
    <w:name w:val="标题 Char"/>
    <w:next w:val="804"/>
    <w:link w:val="803"/>
    <w:qFormat/>
    <w:rPr>
      <w:rFonts w:eastAsia="黑体"/>
      <w:b/>
      <w:sz w:val="32"/>
    </w:rPr>
  </w:style>
  <w:style w:type="paragraph" w:styleId="805">
    <w:name w:val="批注主题"/>
    <w:basedOn w:val="764"/>
    <w:next w:val="764"/>
    <w:link w:val="806"/>
    <w:qFormat/>
    <w:rPr>
      <w:b/>
      <w:bCs/>
    </w:rPr>
  </w:style>
  <w:style w:type="character" w:styleId="806">
    <w:name w:val="批注主题 Char"/>
    <w:next w:val="806"/>
    <w:link w:val="805"/>
    <w:qFormat/>
    <w:rPr>
      <w:b/>
      <w:bCs/>
      <w:sz w:val="21"/>
    </w:rPr>
  </w:style>
  <w:style w:type="paragraph" w:styleId="807">
    <w:name w:val="正文首行缩进"/>
    <w:basedOn w:val="733"/>
    <w:next w:val="807"/>
    <w:link w:val="733"/>
    <w:qFormat/>
    <w:pPr>
      <w:ind w:firstLine="425"/>
      <w:spacing w:line="360" w:lineRule="auto"/>
    </w:pPr>
    <w:rPr>
      <w:sz w:val="24"/>
    </w:rPr>
  </w:style>
  <w:style w:type="paragraph" w:styleId="808">
    <w:name w:val="正文首行缩进 2"/>
    <w:basedOn w:val="770"/>
    <w:next w:val="808"/>
    <w:link w:val="809"/>
    <w:uiPriority w:val="99"/>
    <w:unhideWhenUsed/>
    <w:qFormat/>
    <w:pPr>
      <w:ind w:left="420" w:firstLine="0"/>
      <w:spacing w:after="120" w:line="240" w:lineRule="auto"/>
    </w:pPr>
    <w:rPr>
      <w:rFonts w:ascii="Times New Roman" w:hAnsi="Times New Roman"/>
      <w:szCs w:val="24"/>
    </w:rPr>
  </w:style>
  <w:style w:type="character" w:styleId="809">
    <w:name w:val="正文首行缩进 2 Char"/>
    <w:next w:val="809"/>
    <w:link w:val="808"/>
    <w:uiPriority w:val="99"/>
    <w:qFormat/>
    <w:rPr>
      <w:rFonts w:ascii="宋体" w:hAnsi="宋体"/>
      <w:sz w:val="21"/>
      <w:szCs w:val="24"/>
    </w:rPr>
  </w:style>
  <w:style w:type="table" w:styleId="810">
    <w:name w:val="网格型"/>
    <w:basedOn w:val="744"/>
    <w:next w:val="810"/>
    <w:link w:val="733"/>
    <w:qFormat/>
    <w:tblPr/>
  </w:style>
  <w:style w:type="character" w:styleId="811">
    <w:name w:val="要点"/>
    <w:next w:val="811"/>
    <w:link w:val="733"/>
    <w:uiPriority w:val="22"/>
    <w:qFormat/>
    <w:rPr>
      <w:b/>
    </w:rPr>
  </w:style>
  <w:style w:type="character" w:styleId="812">
    <w:name w:val="页码"/>
    <w:next w:val="812"/>
    <w:link w:val="733"/>
    <w:qFormat/>
  </w:style>
  <w:style w:type="character" w:styleId="813">
    <w:name w:val="访问过的超链接"/>
    <w:next w:val="813"/>
    <w:link w:val="733"/>
    <w:uiPriority w:val="99"/>
    <w:qFormat/>
    <w:rPr>
      <w:color w:val="800080"/>
      <w:u w:val="single"/>
    </w:rPr>
  </w:style>
  <w:style w:type="character" w:styleId="814">
    <w:name w:val="强调"/>
    <w:next w:val="814"/>
    <w:link w:val="733"/>
    <w:uiPriority w:val="20"/>
    <w:qFormat/>
    <w:rPr>
      <w:color w:val="cc0000"/>
    </w:rPr>
  </w:style>
  <w:style w:type="character" w:styleId="815">
    <w:name w:val="HTML 打字机"/>
    <w:next w:val="815"/>
    <w:link w:val="733"/>
    <w:qFormat/>
    <w:rPr>
      <w:rFonts w:ascii="宋体" w:hAnsi="宋体" w:eastAsia="宋体" w:cs="宋体"/>
      <w:sz w:val="24"/>
      <w:szCs w:val="24"/>
      <w:lang w:val="en-US" w:eastAsia="zh-CN" w:bidi="ar-SA"/>
    </w:rPr>
  </w:style>
  <w:style w:type="character" w:styleId="816">
    <w:name w:val="超链接"/>
    <w:next w:val="816"/>
    <w:link w:val="733"/>
    <w:uiPriority w:val="99"/>
    <w:qFormat/>
    <w:rPr>
      <w:color w:val="0000ff"/>
      <w:u w:val="single"/>
    </w:rPr>
  </w:style>
  <w:style w:type="character" w:styleId="817">
    <w:name w:val="HTML 代码"/>
    <w:next w:val="817"/>
    <w:link w:val="733"/>
    <w:uiPriority w:val="99"/>
    <w:unhideWhenUsed/>
    <w:qFormat/>
    <w:rPr>
      <w:rFonts w:ascii="宋体" w:hAnsi="宋体" w:eastAsia="宋体" w:cs="宋体"/>
      <w:sz w:val="24"/>
      <w:szCs w:val="24"/>
    </w:rPr>
  </w:style>
  <w:style w:type="character" w:styleId="818">
    <w:name w:val="批注引用"/>
    <w:next w:val="818"/>
    <w:link w:val="733"/>
    <w:qFormat/>
    <w:rPr>
      <w:sz w:val="21"/>
      <w:szCs w:val="21"/>
    </w:rPr>
  </w:style>
  <w:style w:type="paragraph" w:styleId="819">
    <w:name w:val="段"/>
    <w:next w:val="733"/>
    <w:link w:val="820"/>
    <w:qFormat/>
    <w:pPr>
      <w:ind w:firstLine="200"/>
      <w:jc w:val="both"/>
    </w:pPr>
    <w:rPr>
      <w:rFonts w:ascii="宋体"/>
      <w:sz w:val="21"/>
      <w:lang w:val="en-US" w:eastAsia="zh-CN" w:bidi="ar-SA"/>
    </w:rPr>
  </w:style>
  <w:style w:type="character" w:styleId="820">
    <w:name w:val="段 Char"/>
    <w:next w:val="820"/>
    <w:link w:val="819"/>
    <w:qFormat/>
    <w:rPr>
      <w:rFonts w:ascii="宋体"/>
      <w:sz w:val="21"/>
    </w:rPr>
  </w:style>
  <w:style w:type="character" w:styleId="821">
    <w:name w:val="xxk_c"/>
    <w:next w:val="821"/>
    <w:link w:val="733"/>
    <w:rPr>
      <w:rFonts w:ascii="Tahoma" w:hAnsi="Tahoma" w:eastAsia="宋体"/>
      <w:sz w:val="24"/>
      <w:szCs w:val="24"/>
      <w:lang w:val="en-US" w:eastAsia="zh-CN" w:bidi="ar-SA"/>
    </w:rPr>
  </w:style>
  <w:style w:type="character" w:styleId="822">
    <w:name w:val="style14"/>
    <w:next w:val="822"/>
    <w:link w:val="733"/>
    <w:qFormat/>
  </w:style>
  <w:style w:type="character" w:styleId="823">
    <w:name w:val="样式 标题 3H3Titre33heading 3Heading 3 - oldH31H32H33H34H3...1"/>
    <w:next w:val="823"/>
    <w:link w:val="733"/>
    <w:rPr>
      <w:rFonts w:ascii="仿宋_GB2312" w:hAnsi="宋体" w:eastAsia="仿宋_GB2312"/>
    </w:rPr>
  </w:style>
  <w:style w:type="character" w:styleId="824">
    <w:name w:val="new1"/>
    <w:next w:val="824"/>
    <w:link w:val="733"/>
    <w:rPr>
      <w:rFonts w:ascii="Verdana" w:hAnsi="Verdana"/>
      <w:color w:val="333333"/>
      <w:sz w:val="18"/>
      <w:shd w:val="clear" w:color="auto" w:fill="ffffff"/>
    </w:rPr>
  </w:style>
  <w:style w:type="character" w:styleId="825">
    <w:name w:val="line1"/>
    <w:next w:val="825"/>
    <w:link w:val="733"/>
  </w:style>
  <w:style w:type="character" w:styleId="826">
    <w:name w:val="标题 2 Char"/>
    <w:next w:val="826"/>
    <w:link w:val="733"/>
    <w:qFormat/>
    <w:rPr>
      <w:rFonts w:ascii="Arial" w:hAnsi="Arial" w:eastAsia="黑体"/>
      <w:b/>
      <w:bCs/>
      <w:sz w:val="32"/>
      <w:szCs w:val="32"/>
      <w:lang w:val="en-US" w:eastAsia="zh-CN" w:bidi="ar-SA"/>
    </w:rPr>
  </w:style>
  <w:style w:type="character" w:styleId="827">
    <w:name w:val="span21"/>
    <w:next w:val="827"/>
    <w:link w:val="733"/>
    <w:qFormat/>
    <w:rPr>
      <w:color w:val="c00000"/>
    </w:rPr>
  </w:style>
  <w:style w:type="character" w:styleId="828">
    <w:name w:val="标准 Char Char"/>
    <w:next w:val="828"/>
    <w:link w:val="829"/>
    <w:qFormat/>
    <w:rPr>
      <w:rFonts w:eastAsia="楷体_GB2312"/>
      <w:sz w:val="24"/>
      <w:lang w:val="en-US" w:eastAsia="zh-CN" w:bidi="ar-SA"/>
    </w:rPr>
  </w:style>
  <w:style w:type="paragraph" w:styleId="829">
    <w:name w:val="标准"/>
    <w:basedOn w:val="733"/>
    <w:next w:val="829"/>
    <w:link w:val="828"/>
    <w:qFormat/>
    <w:pPr>
      <w:spacing w:line="240" w:lineRule="atLeast"/>
    </w:pPr>
    <w:rPr>
      <w:rFonts w:eastAsia="楷体_GB2312"/>
      <w:sz w:val="24"/>
    </w:rPr>
  </w:style>
  <w:style w:type="character" w:styleId="830">
    <w:name w:val="z-窗体顶端 Char"/>
    <w:next w:val="830"/>
    <w:link w:val="831"/>
    <w:qFormat/>
    <w:rPr>
      <w:rFonts w:ascii="Arial" w:hAnsi="Arial" w:cs="Arial"/>
      <w:vanish/>
      <w:sz w:val="16"/>
      <w:szCs w:val="16"/>
    </w:rPr>
  </w:style>
  <w:style w:type="paragraph" w:styleId="831">
    <w:name w:val="_Style 95"/>
    <w:basedOn w:val="733"/>
    <w:next w:val="733"/>
    <w:link w:val="830"/>
    <w:qFormat/>
    <w:pPr>
      <w:jc w:val="center"/>
      <w:widowControl/>
      <w:pBdr>
        <w:bottom w:val="single" w:color="000000" w:sz="6" w:space="1"/>
      </w:pBdr>
    </w:pPr>
    <w:rPr>
      <w:rFonts w:ascii="Arial" w:hAnsi="Arial"/>
      <w:vanish/>
      <w:sz w:val="16"/>
      <w:szCs w:val="16"/>
    </w:rPr>
  </w:style>
  <w:style w:type="character" w:styleId="832">
    <w:name w:val="Char Char Char Char Char Char Char Char Char"/>
    <w:next w:val="832"/>
    <w:link w:val="833"/>
    <w:qFormat/>
    <w:rPr>
      <w:rFonts w:ascii="Tahoma" w:hAnsi="Tahoma" w:eastAsia="宋体"/>
      <w:sz w:val="24"/>
      <w:lang w:val="en-US" w:eastAsia="zh-CN" w:bidi="ar-SA"/>
    </w:rPr>
  </w:style>
  <w:style w:type="paragraph" w:styleId="833">
    <w:name w:val="Char Char Char Char Char Char Char"/>
    <w:basedOn w:val="733"/>
    <w:next w:val="833"/>
    <w:link w:val="832"/>
    <w:qFormat/>
    <w:pPr>
      <w:ind w:firstLine="480"/>
      <w:spacing w:line="360" w:lineRule="auto"/>
    </w:pPr>
    <w:rPr>
      <w:rFonts w:ascii="Tahoma" w:hAnsi="Tahoma"/>
      <w:sz w:val="24"/>
    </w:rPr>
  </w:style>
  <w:style w:type="character" w:styleId="834">
    <w:name w:val="porttext"/>
    <w:next w:val="834"/>
    <w:link w:val="733"/>
    <w:qFormat/>
  </w:style>
  <w:style w:type="character" w:styleId="835">
    <w:name w:val="段落正文 Char Char"/>
    <w:next w:val="835"/>
    <w:link w:val="836"/>
    <w:qFormat/>
    <w:rPr>
      <w:rFonts w:eastAsia="宋体"/>
      <w:sz w:val="24"/>
      <w:szCs w:val="24"/>
      <w:lang w:val="en-US" w:eastAsia="zh-CN" w:bidi="ar-SA"/>
    </w:rPr>
  </w:style>
  <w:style w:type="paragraph" w:styleId="836">
    <w:name w:val="段落正文"/>
    <w:basedOn w:val="733"/>
    <w:next w:val="836"/>
    <w:link w:val="835"/>
    <w:qFormat/>
    <w:pPr>
      <w:ind w:firstLine="200"/>
      <w:spacing w:line="360" w:lineRule="auto"/>
    </w:pPr>
    <w:rPr>
      <w:sz w:val="24"/>
      <w:szCs w:val="24"/>
    </w:rPr>
  </w:style>
  <w:style w:type="character" w:styleId="837">
    <w:name w:val="unnamed21"/>
    <w:next w:val="837"/>
    <w:link w:val="733"/>
    <w:qFormat/>
    <w:rPr>
      <w:rFonts w:ascii="_x000B__x000C_" w:hAnsi="_x000B__x000C_"/>
      <w:color w:val="000000"/>
      <w:sz w:val="22"/>
    </w:rPr>
  </w:style>
  <w:style w:type="character" w:styleId="838">
    <w:name w:val="fs1"/>
    <w:next w:val="838"/>
    <w:link w:val="733"/>
    <w:qFormat/>
    <w:rPr>
      <w:rFonts w:ascii="Verdana" w:hAnsi="Verdana"/>
      <w:color w:val="003366"/>
      <w:sz w:val="18"/>
      <w:u w:val="none"/>
    </w:rPr>
  </w:style>
  <w:style w:type="character" w:styleId="839">
    <w:name w:val="nr"/>
    <w:next w:val="839"/>
    <w:link w:val="733"/>
    <w:qFormat/>
  </w:style>
  <w:style w:type="character" w:styleId="840">
    <w:name w:val="profont"/>
    <w:next w:val="840"/>
    <w:link w:val="733"/>
    <w:qFormat/>
  </w:style>
  <w:style w:type="character" w:styleId="841">
    <w:name w:val="msonormal"/>
    <w:next w:val="841"/>
    <w:link w:val="733"/>
    <w:qFormat/>
  </w:style>
  <w:style w:type="character" w:styleId="842">
    <w:name w:val="txt1"/>
    <w:next w:val="842"/>
    <w:link w:val="733"/>
    <w:qFormat/>
    <w:rPr>
      <w:color w:val="000099"/>
      <w:sz w:val="20"/>
      <w:u w:val="none"/>
    </w:rPr>
  </w:style>
  <w:style w:type="character" w:styleId="843">
    <w:name w:val="label"/>
    <w:next w:val="843"/>
    <w:link w:val="733"/>
    <w:qFormat/>
  </w:style>
  <w:style w:type="character" w:styleId="844">
    <w:name w:val="cn21"/>
    <w:next w:val="844"/>
    <w:link w:val="733"/>
    <w:qFormat/>
    <w:rPr>
      <w:color w:val="ffffff"/>
      <w:sz w:val="18"/>
      <w:u w:val="none"/>
    </w:rPr>
  </w:style>
  <w:style w:type="character" w:styleId="845">
    <w:name w:val="text"/>
    <w:next w:val="845"/>
    <w:link w:val="733"/>
    <w:qFormat/>
  </w:style>
  <w:style w:type="character" w:styleId="846">
    <w:name w:val="标题 3 Char Char Char"/>
    <w:next w:val="846"/>
    <w:link w:val="733"/>
    <w:qFormat/>
    <w:rPr>
      <w:rFonts w:eastAsia="宋体"/>
      <w:b/>
      <w:color w:val="000000"/>
      <w:sz w:val="28"/>
      <w:lang w:val="en-US" w:eastAsia="zh-CN"/>
    </w:rPr>
  </w:style>
  <w:style w:type="character" w:styleId="847">
    <w:name w:val="diy Char Char"/>
    <w:next w:val="847"/>
    <w:link w:val="848"/>
    <w:qFormat/>
    <w:rPr>
      <w:rFonts w:ascii="宋体" w:hAnsi="宋体" w:eastAsia="宋体"/>
      <w:sz w:val="24"/>
      <w:lang w:val="en-US" w:eastAsia="zh-CN" w:bidi="ar-SA"/>
    </w:rPr>
  </w:style>
  <w:style w:type="paragraph" w:styleId="848">
    <w:name w:val="diy"/>
    <w:basedOn w:val="733"/>
    <w:next w:val="848"/>
    <w:link w:val="847"/>
    <w:qFormat/>
    <w:pPr>
      <w:ind w:firstLine="480"/>
      <w:spacing w:before="156" w:after="156" w:line="300" w:lineRule="auto"/>
      <w:tabs>
        <w:tab w:val="right" w:pos="9030" w:leader="middleDot"/>
      </w:tabs>
    </w:pPr>
    <w:rPr>
      <w:rFonts w:ascii="宋体" w:hAnsi="宋体"/>
      <w:sz w:val="24"/>
    </w:rPr>
  </w:style>
  <w:style w:type="character" w:styleId="849">
    <w:name w:val="xxk_a"/>
    <w:next w:val="849"/>
    <w:link w:val="733"/>
    <w:qFormat/>
    <w:rPr>
      <w:rFonts w:ascii="Tahoma" w:hAnsi="Tahoma" w:eastAsia="宋体"/>
      <w:sz w:val="24"/>
      <w:szCs w:val="24"/>
      <w:lang w:val="en-US" w:eastAsia="zh-CN" w:bidi="ar-SA"/>
    </w:rPr>
  </w:style>
  <w:style w:type="character" w:styleId="850">
    <w:name w:val="text1"/>
    <w:next w:val="850"/>
    <w:link w:val="733"/>
    <w:qFormat/>
    <w:rPr>
      <w:color w:val="cccccc"/>
      <w:sz w:val="18"/>
    </w:rPr>
  </w:style>
  <w:style w:type="character" w:styleId="851">
    <w:name w:val="z-窗体底端 Char"/>
    <w:next w:val="851"/>
    <w:link w:val="852"/>
    <w:qFormat/>
    <w:rPr>
      <w:rFonts w:ascii="Arial" w:hAnsi="Arial" w:cs="Arial"/>
      <w:vanish/>
      <w:sz w:val="16"/>
      <w:szCs w:val="16"/>
    </w:rPr>
  </w:style>
  <w:style w:type="paragraph" w:styleId="852">
    <w:name w:val="_Style 116"/>
    <w:basedOn w:val="733"/>
    <w:next w:val="733"/>
    <w:link w:val="851"/>
    <w:qFormat/>
    <w:pPr>
      <w:jc w:val="center"/>
      <w:widowControl/>
      <w:pBdr>
        <w:top w:val="single" w:color="000000" w:sz="6" w:space="1"/>
      </w:pBdr>
    </w:pPr>
    <w:rPr>
      <w:rFonts w:ascii="Arial" w:hAnsi="Arial"/>
      <w:vanish/>
      <w:sz w:val="16"/>
      <w:szCs w:val="16"/>
    </w:rPr>
  </w:style>
  <w:style w:type="character" w:styleId="853">
    <w:name w:val="DIY文本正文 Char Char"/>
    <w:next w:val="853"/>
    <w:link w:val="854"/>
    <w:qFormat/>
    <w:rPr>
      <w:rFonts w:ascii="长城仿宋" w:eastAsia="宋体"/>
      <w:sz w:val="24"/>
      <w:lang w:val="en-US" w:eastAsia="zh-CN" w:bidi="ar-SA"/>
    </w:rPr>
  </w:style>
  <w:style w:type="paragraph" w:styleId="854">
    <w:name w:val="DIY文本正文"/>
    <w:basedOn w:val="733"/>
    <w:next w:val="854"/>
    <w:link w:val="853"/>
    <w:qFormat/>
    <w:pPr>
      <w:ind w:firstLine="454"/>
      <w:spacing w:line="300" w:lineRule="auto"/>
    </w:pPr>
    <w:rPr>
      <w:rFonts w:ascii="长城仿宋"/>
      <w:sz w:val="24"/>
    </w:rPr>
  </w:style>
  <w:style w:type="character" w:styleId="855">
    <w:name w:val="body"/>
    <w:next w:val="855"/>
    <w:link w:val="733"/>
    <w:qFormat/>
  </w:style>
  <w:style w:type="character" w:styleId="856">
    <w:name w:val="9font1"/>
    <w:next w:val="856"/>
    <w:link w:val="733"/>
    <w:qFormat/>
    <w:rPr>
      <w:rFonts w:hint="eastAsia" w:ascii="黑体" w:eastAsia="黑体"/>
      <w:color w:val="000000"/>
      <w:sz w:val="20"/>
    </w:rPr>
  </w:style>
  <w:style w:type="paragraph" w:styleId="857">
    <w:name w:val="xl38"/>
    <w:basedOn w:val="733"/>
    <w:next w:val="857"/>
    <w:link w:val="733"/>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858">
    <w:name w:val="版权"/>
    <w:basedOn w:val="733"/>
    <w:next w:val="858"/>
    <w:link w:val="733"/>
    <w:qFormat/>
    <w:pPr>
      <w:ind w:hanging="108"/>
      <w:jc w:val="center"/>
      <w:spacing w:before="120" w:line="400" w:lineRule="exact"/>
    </w:pPr>
    <w:rPr>
      <w:rFonts w:ascii="楷体_GB2312" w:hAnsi="Tahoma" w:eastAsia="楷体_GB2312"/>
      <w:b/>
      <w:sz w:val="24"/>
    </w:rPr>
  </w:style>
  <w:style w:type="paragraph" w:styleId="859">
    <w:name w:val="标题5"/>
    <w:basedOn w:val="733"/>
    <w:next w:val="859"/>
    <w:link w:val="733"/>
    <w:qFormat/>
    <w:pPr>
      <w:spacing w:line="360" w:lineRule="auto"/>
    </w:pPr>
    <w:rPr>
      <w:sz w:val="24"/>
    </w:rPr>
  </w:style>
  <w:style w:type="paragraph" w:styleId="860">
    <w:name w:val="文档正文"/>
    <w:basedOn w:val="733"/>
    <w:next w:val="860"/>
    <w:link w:val="733"/>
    <w:qFormat/>
    <w:pPr>
      <w:ind w:firstLine="567"/>
      <w:spacing w:line="480" w:lineRule="atLeast"/>
    </w:pPr>
    <w:rPr>
      <w:rFonts w:ascii="长城仿宋"/>
      <w:sz w:val="24"/>
    </w:rPr>
  </w:style>
  <w:style w:type="paragraph" w:styleId="861">
    <w:name w:val="符号列表"/>
    <w:basedOn w:val="733"/>
    <w:next w:val="861"/>
    <w:link w:val="733"/>
    <w:qFormat/>
    <w:pPr>
      <w:jc w:val="left"/>
      <w:spacing w:line="440" w:lineRule="exact"/>
      <w:widowControl/>
    </w:pPr>
    <w:rPr>
      <w:rFonts w:ascii="宋体" w:hAnsi="宋体"/>
      <w:color w:val="000000"/>
    </w:rPr>
  </w:style>
  <w:style w:type="paragraph" w:styleId="862">
    <w:name w:val="Txt"/>
    <w:basedOn w:val="863"/>
    <w:next w:val="862"/>
    <w:link w:val="733"/>
    <w:qFormat/>
  </w:style>
  <w:style w:type="paragraph" w:styleId="863">
    <w:name w:val="Txt."/>
    <w:basedOn w:val="737"/>
    <w:next w:val="863"/>
    <w:link w:val="733"/>
    <w:qFormat/>
    <w:pPr>
      <w:ind w:left="0" w:firstLine="0"/>
      <w:jc w:val="both"/>
      <w:keepLines/>
      <w:keepNext/>
      <w:spacing w:before="280" w:after="290" w:line="372" w:lineRule="auto"/>
      <w:widowControl w:val="off"/>
    </w:pPr>
    <w:rPr>
      <w:rFonts w:ascii="Arial" w:hAnsi="Arial" w:eastAsia="黑体"/>
      <w:b/>
      <w:color w:val="000000"/>
      <w:sz w:val="28"/>
      <w:u w:val="none"/>
    </w:rPr>
  </w:style>
  <w:style w:type="paragraph" w:styleId="864">
    <w:name w:val="Table bold"/>
    <w:basedOn w:val="733"/>
    <w:next w:val="864"/>
    <w:link w:val="733"/>
    <w:qFormat/>
    <w:pPr>
      <w:ind w:left="420" w:hanging="420"/>
      <w:tabs>
        <w:tab w:val="left" w:pos="420" w:leader="none"/>
      </w:tabs>
    </w:pPr>
    <w:rPr>
      <w:rFonts w:ascii="宋体" w:hAnsi="宋体"/>
      <w:b/>
      <w:sz w:val="28"/>
    </w:rPr>
  </w:style>
  <w:style w:type="paragraph" w:styleId="865">
    <w:name w:val="表格正文"/>
    <w:basedOn w:val="733"/>
    <w:next w:val="865"/>
    <w:link w:val="733"/>
    <w:qFormat/>
    <w:pPr>
      <w:ind w:hanging="108"/>
      <w:jc w:val="center"/>
      <w:spacing w:before="60" w:after="60" w:line="360" w:lineRule="auto"/>
      <w:widowControl/>
    </w:pPr>
    <w:rPr>
      <w:rFonts w:ascii="宋体" w:hAnsi="宋体"/>
      <w:color w:val="ff0000"/>
    </w:rPr>
  </w:style>
  <w:style w:type="paragraph" w:styleId="866">
    <w:name w:val="xl30"/>
    <w:basedOn w:val="733"/>
    <w:next w:val="866"/>
    <w:link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867">
    <w:name w:val="样式 图表 + 段后: 1 行"/>
    <w:basedOn w:val="733"/>
    <w:next w:val="867"/>
    <w:link w:val="733"/>
    <w:qFormat/>
    <w:pPr>
      <w:jc w:val="center"/>
      <w:keepNext/>
      <w:spacing w:after="312"/>
    </w:pPr>
    <w:rPr>
      <w:rFonts w:ascii="Arial" w:hAnsi="Arial"/>
      <w:b/>
      <w:color w:val="333333"/>
      <w:sz w:val="24"/>
    </w:rPr>
  </w:style>
  <w:style w:type="paragraph" w:styleId="868">
    <w:name w:val="_Style 30"/>
    <w:basedOn w:val="733"/>
    <w:next w:val="776"/>
    <w:link w:val="733"/>
    <w:qFormat/>
    <w:rPr>
      <w:rFonts w:ascii="宋体" w:hAnsi="Courier New"/>
    </w:rPr>
  </w:style>
  <w:style w:type="paragraph" w:styleId="869">
    <w:name w:val="title1"/>
    <w:basedOn w:val="733"/>
    <w:next w:val="869"/>
    <w:link w:val="733"/>
    <w:qFormat/>
    <w:pPr>
      <w:numPr>
        <w:ilvl w:val="0"/>
        <w:numId w:val="4"/>
      </w:numPr>
      <w:ind w:left="960" w:hanging="240"/>
      <w:jc w:val="left"/>
      <w:tabs>
        <w:tab w:val="left" w:pos="719" w:leader="none"/>
      </w:tabs>
    </w:pPr>
    <w:rPr>
      <w:rFonts w:ascii="Wingdings" w:hAnsi="Wingdings" w:eastAsia="PMingLiU"/>
      <w:b/>
      <w:sz w:val="24"/>
      <w:lang w:eastAsia="zh-TW"/>
    </w:rPr>
  </w:style>
  <w:style w:type="paragraph" w:styleId="870">
    <w:name w:val="Char Char Char Char Char Char Char Char Char Char Char Char Char Char Char Char"/>
    <w:basedOn w:val="733"/>
    <w:next w:val="870"/>
    <w:link w:val="733"/>
    <w:qFormat/>
    <w:rPr>
      <w:rFonts w:ascii="Tahoma" w:hAnsi="Tahoma" w:eastAsia="仿宋_GB2312"/>
      <w:color w:val="000000"/>
      <w:sz w:val="24"/>
    </w:rPr>
  </w:style>
  <w:style w:type="paragraph" w:styleId="871">
    <w:name w:val="biaoge1"/>
    <w:basedOn w:val="733"/>
    <w:next w:val="871"/>
    <w:link w:val="733"/>
    <w:qFormat/>
    <w:pPr>
      <w:jc w:val="left"/>
      <w:spacing w:before="100" w:beforeAutospacing="1" w:after="100" w:afterAutospacing="1" w:line="375" w:lineRule="atLeast"/>
      <w:widowControl/>
    </w:pPr>
    <w:rPr>
      <w:rFonts w:ascii="宋体" w:hAnsi="宋体" w:cs="宋体"/>
      <w:color w:val="000000"/>
      <w:sz w:val="20"/>
    </w:rPr>
  </w:style>
  <w:style w:type="paragraph" w:styleId="872">
    <w:name w:val="Char Char"/>
    <w:basedOn w:val="761"/>
    <w:next w:val="872"/>
    <w:link w:val="733"/>
    <w:qFormat/>
    <w:pPr>
      <w:ind w:left="425" w:hanging="425"/>
      <w:tabs>
        <w:tab w:val="left" w:pos="425" w:leader="none"/>
      </w:tabs>
    </w:pPr>
    <w:rPr>
      <w:rFonts w:ascii="Tahoma" w:hAnsi="Tahoma"/>
      <w:sz w:val="24"/>
      <w:szCs w:val="24"/>
    </w:rPr>
  </w:style>
  <w:style w:type="paragraph" w:styleId="873">
    <w:name w:val="xl32"/>
    <w:basedOn w:val="733"/>
    <w:next w:val="873"/>
    <w:link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874">
    <w:name w:val="font7"/>
    <w:basedOn w:val="733"/>
    <w:next w:val="874"/>
    <w:link w:val="733"/>
    <w:qFormat/>
    <w:pPr>
      <w:jc w:val="left"/>
      <w:spacing w:before="100" w:beforeAutospacing="1" w:after="100" w:afterAutospacing="1"/>
      <w:widowControl/>
    </w:pPr>
    <w:rPr>
      <w:rFonts w:ascii="Verdana" w:hAnsi="Verdana"/>
      <w:sz w:val="20"/>
    </w:rPr>
  </w:style>
  <w:style w:type="paragraph" w:styleId="875">
    <w:name w:val="表格"/>
    <w:basedOn w:val="733"/>
    <w:next w:val="875"/>
    <w:link w:val="733"/>
    <w:qFormat/>
    <w:pPr>
      <w:ind w:firstLine="42"/>
    </w:pPr>
    <w:rPr>
      <w:rFonts w:ascii="宋体" w:hAnsi="宋体"/>
      <w:sz w:val="20"/>
    </w:rPr>
  </w:style>
  <w:style w:type="paragraph" w:styleId="876">
    <w:name w:val="word2"/>
    <w:basedOn w:val="733"/>
    <w:next w:val="876"/>
    <w:link w:val="733"/>
    <w:qFormat/>
    <w:pPr>
      <w:jc w:val="left"/>
      <w:spacing w:before="100" w:beforeAutospacing="1" w:after="100" w:afterAutospacing="1" w:line="348" w:lineRule="atLeast"/>
      <w:widowControl/>
    </w:pPr>
    <w:rPr>
      <w:rFonts w:ascii="宋体" w:hAnsi="宋体"/>
    </w:rPr>
  </w:style>
  <w:style w:type="paragraph" w:styleId="877">
    <w:name w:val="标书1"/>
    <w:basedOn w:val="733"/>
    <w:next w:val="877"/>
    <w:link w:val="733"/>
    <w:qFormat/>
    <w:pPr>
      <w:ind w:firstLine="200"/>
      <w:spacing w:line="360" w:lineRule="auto"/>
    </w:pPr>
    <w:rPr>
      <w:sz w:val="24"/>
    </w:rPr>
  </w:style>
  <w:style w:type="paragraph" w:styleId="878">
    <w:name w:val="标书正文格式"/>
    <w:next w:val="878"/>
    <w:link w:val="733"/>
    <w:qFormat/>
    <w:pPr>
      <w:ind w:firstLine="200"/>
      <w:spacing w:line="360" w:lineRule="auto"/>
    </w:pPr>
    <w:rPr>
      <w:rFonts w:eastAsia="仿宋_GB2312"/>
      <w:sz w:val="28"/>
      <w:lang w:val="en-US" w:eastAsia="zh-CN" w:bidi="ar-SA"/>
    </w:rPr>
  </w:style>
  <w:style w:type="paragraph" w:styleId="879">
    <w:name w:val="_Style 31"/>
    <w:basedOn w:val="733"/>
    <w:next w:val="776"/>
    <w:link w:val="733"/>
    <w:qFormat/>
    <w:rPr>
      <w:rFonts w:ascii="宋体" w:hAnsi="Courier New"/>
    </w:rPr>
  </w:style>
  <w:style w:type="paragraph" w:styleId="880">
    <w:name w:val="Char Char Char"/>
    <w:basedOn w:val="733"/>
    <w:next w:val="880"/>
    <w:link w:val="733"/>
    <w:qFormat/>
    <w:rPr>
      <w:rFonts w:ascii="Tahoma" w:hAnsi="Tahoma"/>
      <w:sz w:val="24"/>
    </w:rPr>
  </w:style>
  <w:style w:type="paragraph" w:styleId="881">
    <w:name w:val="正文格式"/>
    <w:basedOn w:val="733"/>
    <w:next w:val="881"/>
    <w:link w:val="733"/>
    <w:qFormat/>
    <w:rPr>
      <w:spacing w:val="20"/>
      <w:sz w:val="24"/>
      <w:szCs w:val="24"/>
    </w:rPr>
  </w:style>
  <w:style w:type="paragraph" w:styleId="882">
    <w:name w:val="Char Char1 Char Char Char Char Char Char Char"/>
    <w:basedOn w:val="733"/>
    <w:next w:val="882"/>
    <w:link w:val="733"/>
    <w:qFormat/>
    <w:rPr>
      <w:rFonts w:ascii="Tahoma" w:hAnsi="Tahoma"/>
      <w:sz w:val="24"/>
    </w:rPr>
  </w:style>
  <w:style w:type="paragraph" w:styleId="883">
    <w:name w:val="正文文字1"/>
    <w:basedOn w:val="768"/>
    <w:next w:val="883"/>
    <w:link w:val="733"/>
    <w:qFormat/>
    <w:pPr>
      <w:ind w:firstLine="560"/>
      <w:spacing w:before="156" w:after="156" w:line="360" w:lineRule="auto"/>
    </w:pPr>
    <w:rPr>
      <w:rFonts w:ascii="Arial" w:hAnsi="宋体"/>
      <w:sz w:val="24"/>
    </w:rPr>
  </w:style>
  <w:style w:type="paragraph" w:styleId="884">
    <w:name w:val="Char Char Char Char"/>
    <w:basedOn w:val="761"/>
    <w:next w:val="884"/>
    <w:link w:val="733"/>
    <w:qFormat/>
    <w:pPr>
      <w:spacing w:line="360" w:lineRule="auto"/>
    </w:pPr>
    <w:rPr>
      <w:rFonts w:ascii="Tahoma" w:hAnsi="Tahoma"/>
      <w:sz w:val="24"/>
      <w:szCs w:val="24"/>
    </w:rPr>
  </w:style>
  <w:style w:type="paragraph" w:styleId="885">
    <w:name w:val="_Style 27"/>
    <w:basedOn w:val="733"/>
    <w:next w:val="776"/>
    <w:link w:val="733"/>
    <w:qFormat/>
    <w:rPr>
      <w:rFonts w:ascii="宋体" w:hAnsi="Courier New"/>
    </w:rPr>
  </w:style>
  <w:style w:type="paragraph" w:styleId="886">
    <w:name w:val="卜"/>
    <w:basedOn w:val="733"/>
    <w:next w:val="886"/>
    <w:link w:val="733"/>
    <w:qFormat/>
    <w:pPr>
      <w:spacing w:line="480" w:lineRule="exact"/>
    </w:pPr>
    <w:rPr>
      <w:b/>
      <w:sz w:val="24"/>
    </w:rPr>
  </w:style>
  <w:style w:type="paragraph" w:styleId="887">
    <w:name w:val="目录1"/>
    <w:basedOn w:val="733"/>
    <w:next w:val="887"/>
    <w:link w:val="733"/>
    <w:qFormat/>
    <w:pPr>
      <w:jc w:val="left"/>
      <w:spacing w:after="136" w:line="289" w:lineRule="atLeast"/>
      <w:widowControl/>
      <w:tabs>
        <w:tab w:val="left" w:pos="8503" w:leader="dot"/>
      </w:tabs>
    </w:pPr>
    <w:rPr>
      <w:rFonts w:ascii="Arial" w:eastAsia="黑体"/>
      <w:color w:val="000000"/>
      <w:sz w:val="28"/>
    </w:rPr>
  </w:style>
  <w:style w:type="paragraph" w:styleId="888">
    <w:name w:val="table"/>
    <w:basedOn w:val="733"/>
    <w:next w:val="888"/>
    <w:link w:val="733"/>
    <w:qFormat/>
    <w:pPr>
      <w:jc w:val="left"/>
      <w:spacing w:before="100" w:beforeAutospacing="1" w:after="100" w:afterAutospacing="1"/>
      <w:widowControl/>
    </w:pPr>
    <w:rPr>
      <w:rFonts w:ascii="宋体" w:hAnsi="宋体"/>
      <w:sz w:val="24"/>
    </w:rPr>
  </w:style>
  <w:style w:type="paragraph" w:styleId="889">
    <w:name w:val="样式7"/>
    <w:basedOn w:val="733"/>
    <w:next w:val="889"/>
    <w:link w:val="733"/>
    <w:qFormat/>
    <w:pPr>
      <w:ind w:firstLine="601"/>
      <w:spacing w:line="440" w:lineRule="atLeast"/>
    </w:pPr>
    <w:rPr>
      <w:rFonts w:ascii="宋体"/>
      <w:sz w:val="24"/>
    </w:rPr>
  </w:style>
  <w:style w:type="paragraph" w:styleId="890">
    <w:name w:val="表格栏头"/>
    <w:basedOn w:val="865"/>
    <w:next w:val="865"/>
    <w:link w:val="733"/>
    <w:qFormat/>
    <w:rPr>
      <w:b/>
    </w:rPr>
  </w:style>
  <w:style w:type="paragraph" w:styleId="891">
    <w:name w:val="表正文"/>
    <w:basedOn w:val="733"/>
    <w:next w:val="733"/>
    <w:link w:val="733"/>
    <w:qFormat/>
    <w:rPr>
      <w:sz w:val="24"/>
    </w:rPr>
  </w:style>
  <w:style w:type="paragraph" w:styleId="892">
    <w:name w:val="声明文字"/>
    <w:basedOn w:val="733"/>
    <w:next w:val="892"/>
    <w:link w:val="733"/>
    <w:qFormat/>
    <w:pPr>
      <w:ind w:hanging="108"/>
      <w:spacing w:before="60" w:after="240" w:line="400" w:lineRule="exact"/>
      <w:widowControl/>
    </w:pPr>
    <w:rPr>
      <w:rFonts w:eastAsia="楷体_GB2312"/>
      <w:sz w:val="24"/>
    </w:rPr>
  </w:style>
  <w:style w:type="paragraph" w:styleId="893">
    <w:name w:val="Table Text"/>
    <w:basedOn w:val="733"/>
    <w:next w:val="733"/>
    <w:link w:val="733"/>
    <w:qFormat/>
    <w:pPr>
      <w:jc w:val="left"/>
      <w:keepNext/>
      <w:spacing w:before="40" w:after="40"/>
      <w:widowControl/>
    </w:pPr>
    <w:rPr>
      <w:rFonts w:ascii="Arial" w:hAnsi="Arial" w:eastAsia="PMingLiU"/>
      <w:sz w:val="18"/>
    </w:rPr>
  </w:style>
  <w:style w:type="paragraph" w:styleId="894">
    <w:name w:val="xl36"/>
    <w:basedOn w:val="733"/>
    <w:next w:val="894"/>
    <w:link w:val="733"/>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895">
    <w:name w:val="xl35"/>
    <w:basedOn w:val="733"/>
    <w:next w:val="895"/>
    <w:link w:val="733"/>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896">
    <w:name w:val="Char Char Char Char1"/>
    <w:basedOn w:val="733"/>
    <w:next w:val="896"/>
    <w:link w:val="733"/>
    <w:pPr>
      <w:spacing w:line="360" w:lineRule="atLeast"/>
    </w:pPr>
  </w:style>
  <w:style w:type="paragraph" w:styleId="897">
    <w:name w:val="标题3"/>
    <w:basedOn w:val="733"/>
    <w:next w:val="897"/>
    <w:link w:val="733"/>
    <w:qFormat/>
    <w:pPr>
      <w:spacing w:before="78" w:after="78" w:line="300" w:lineRule="auto"/>
    </w:pPr>
    <w:rPr>
      <w:rFonts w:ascii="宋体" w:hAnsi="宋体"/>
      <w:b/>
      <w:sz w:val="28"/>
    </w:rPr>
  </w:style>
  <w:style w:type="paragraph" w:styleId="898">
    <w:name w:val="样式1"/>
    <w:basedOn w:val="733"/>
    <w:next w:val="734"/>
    <w:link w:val="733"/>
    <w:qFormat/>
    <w:pPr>
      <w:jc w:val="center"/>
    </w:pPr>
    <w:rPr>
      <w:rFonts w:ascii="Arial" w:hAnsi="Arial"/>
      <w:sz w:val="24"/>
    </w:rPr>
  </w:style>
  <w:style w:type="paragraph" w:styleId="899">
    <w:name w:val="font5"/>
    <w:basedOn w:val="733"/>
    <w:next w:val="899"/>
    <w:link w:val="733"/>
    <w:qFormat/>
    <w:pPr>
      <w:jc w:val="left"/>
      <w:spacing w:before="100" w:beforeAutospacing="1" w:after="100" w:afterAutospacing="1"/>
      <w:widowControl/>
    </w:pPr>
    <w:rPr>
      <w:rFonts w:hint="eastAsia" w:ascii="宋体" w:hAnsi="宋体"/>
      <w:sz w:val="18"/>
    </w:rPr>
  </w:style>
  <w:style w:type="paragraph" w:styleId="900">
    <w:name w:val="Char1"/>
    <w:basedOn w:val="733"/>
    <w:next w:val="900"/>
    <w:link w:val="733"/>
    <w:qFormat/>
    <w:pPr>
      <w:ind w:left="381" w:hanging="360"/>
      <w:tabs>
        <w:tab w:val="left" w:pos="381" w:leader="none"/>
      </w:tabs>
    </w:pPr>
    <w:rPr>
      <w:sz w:val="24"/>
      <w:szCs w:val="24"/>
    </w:rPr>
  </w:style>
  <w:style w:type="paragraph" w:styleId="901">
    <w:name w:val="xl25"/>
    <w:basedOn w:val="733"/>
    <w:next w:val="901"/>
    <w:link w:val="73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902">
    <w:name w:val="列表内容"/>
    <w:basedOn w:val="733"/>
    <w:next w:val="733"/>
    <w:link w:val="733"/>
    <w:qFormat/>
    <w:pPr>
      <w:numPr>
        <w:ilvl w:val="0"/>
        <w:numId w:val="5"/>
      </w:numPr>
      <w:ind w:left="0" w:firstLine="200"/>
      <w:jc w:val="left"/>
      <w:widowControl/>
      <w:tabs>
        <w:tab w:val="left" w:pos="840" w:leader="none"/>
      </w:tabs>
    </w:pPr>
    <w:rPr>
      <w:sz w:val="18"/>
    </w:rPr>
  </w:style>
  <w:style w:type="paragraph" w:styleId="903">
    <w:name w:val="纯文本1"/>
    <w:basedOn w:val="733"/>
    <w:next w:val="903"/>
    <w:link w:val="733"/>
    <w:qFormat/>
    <w:rPr>
      <w:rFonts w:ascii="宋体" w:hAnsi="Courier New" w:eastAsia="楷体_GB2312"/>
      <w:sz w:val="26"/>
    </w:rPr>
  </w:style>
  <w:style w:type="paragraph" w:styleId="904">
    <w:name w:val="List Bullet 1"/>
    <w:basedOn w:val="736"/>
    <w:next w:val="904"/>
    <w:link w:val="733"/>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905">
    <w:name w:val="xl39"/>
    <w:basedOn w:val="733"/>
    <w:next w:val="905"/>
    <w:link w:val="733"/>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906">
    <w:name w:val="新正文"/>
    <w:basedOn w:val="733"/>
    <w:next w:val="906"/>
    <w:link w:val="733"/>
    <w:qFormat/>
    <w:pPr>
      <w:ind w:firstLine="510"/>
      <w:spacing w:line="360" w:lineRule="auto"/>
    </w:pPr>
    <w:rPr>
      <w:rFonts w:eastAsia="仿宋_GB2312"/>
      <w:sz w:val="24"/>
    </w:rPr>
  </w:style>
  <w:style w:type="paragraph" w:styleId="907">
    <w:name w:val="SRS标题2"/>
    <w:basedOn w:val="733"/>
    <w:next w:val="907"/>
    <w:link w:val="733"/>
    <w:qFormat/>
    <w:pPr>
      <w:ind w:left="431" w:hanging="431"/>
      <w:jc w:val="left"/>
      <w:spacing w:before="312"/>
      <w:widowControl/>
      <w:tabs>
        <w:tab w:val="left" w:pos="720" w:leader="none"/>
      </w:tabs>
      <w:outlineLvl w:val="1"/>
    </w:pPr>
    <w:rPr>
      <w:b/>
      <w:sz w:val="28"/>
    </w:rPr>
  </w:style>
  <w:style w:type="paragraph" w:styleId="908">
    <w:name w:val="xl31"/>
    <w:basedOn w:val="733"/>
    <w:next w:val="908"/>
    <w:link w:val="733"/>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909">
    <w:name w:val="样式 标题 3H3Titre33heading 3Heading 3 - oldH31H32H33H34H3..."/>
    <w:basedOn w:val="736"/>
    <w:next w:val="909"/>
    <w:link w:val="733"/>
    <w:qFormat/>
    <w:pPr>
      <w:spacing w:before="0" w:after="0" w:line="480" w:lineRule="auto"/>
    </w:pPr>
    <w:rPr>
      <w:rFonts w:eastAsia="楷体_GB2312"/>
      <w:bCs/>
      <w:color w:val="99cc00"/>
      <w:szCs w:val="32"/>
    </w:rPr>
  </w:style>
  <w:style w:type="paragraph" w:styleId="910">
    <w:name w:val="规范正文"/>
    <w:basedOn w:val="733"/>
    <w:next w:val="910"/>
    <w:link w:val="733"/>
    <w:qFormat/>
    <w:pPr>
      <w:ind w:left="480"/>
      <w:spacing w:line="360" w:lineRule="auto"/>
    </w:pPr>
    <w:rPr>
      <w:sz w:val="24"/>
    </w:rPr>
  </w:style>
  <w:style w:type="paragraph" w:styleId="911">
    <w:name w:val="项目符号2"/>
    <w:basedOn w:val="733"/>
    <w:next w:val="911"/>
    <w:link w:val="733"/>
    <w:qFormat/>
    <w:pPr>
      <w:spacing w:line="360" w:lineRule="auto"/>
    </w:pPr>
    <w:rPr>
      <w:sz w:val="24"/>
    </w:rPr>
  </w:style>
  <w:style w:type="paragraph" w:styleId="912">
    <w:name w:val="xl41"/>
    <w:basedOn w:val="733"/>
    <w:next w:val="912"/>
    <w:link w:val="733"/>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913">
    <w:name w:val="xl28"/>
    <w:basedOn w:val="733"/>
    <w:next w:val="913"/>
    <w:link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914">
    <w:name w:val="xl27"/>
    <w:basedOn w:val="733"/>
    <w:next w:val="914"/>
    <w:link w:val="73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915">
    <w:name w:val="接續本文"/>
    <w:basedOn w:val="768"/>
    <w:next w:val="915"/>
    <w:link w:val="733"/>
    <w:pPr>
      <w:ind w:left="1080"/>
      <w:keepNext/>
      <w:spacing w:after="240" w:line="240" w:lineRule="atLeast"/>
      <w:widowControl/>
    </w:pPr>
    <w:rPr>
      <w:rFonts w:ascii="Arial" w:hAnsi="Arial" w:eastAsia="PMingLiU"/>
      <w:spacing w:val="-5"/>
      <w:sz w:val="20"/>
      <w:lang w:eastAsia="zh-TW" w:bidi="he-IL"/>
    </w:rPr>
  </w:style>
  <w:style w:type="paragraph" w:styleId="916">
    <w:name w:val="样式 标题 2H2sect 1.2H21sect 1.21H22sect 1.22H211sect 1.211...2"/>
    <w:basedOn w:val="735"/>
    <w:next w:val="916"/>
    <w:link w:val="733"/>
    <w:qFormat/>
    <w:pPr>
      <w:keepLines/>
      <w:spacing w:before="260" w:after="260" w:line="413" w:lineRule="auto"/>
      <w:tabs>
        <w:tab w:val="left" w:pos="420" w:leader="none"/>
      </w:tabs>
    </w:pPr>
    <w:rPr>
      <w:bCs/>
      <w:color w:val="99cc00"/>
      <w:sz w:val="36"/>
      <w:szCs w:val="36"/>
    </w:rPr>
  </w:style>
  <w:style w:type="paragraph" w:styleId="917">
    <w:name w:val="xl37"/>
    <w:basedOn w:val="733"/>
    <w:next w:val="917"/>
    <w:link w:val="733"/>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918">
    <w:name w:val="Figure-1"/>
    <w:next w:val="918"/>
    <w:link w:val="733"/>
    <w:qFormat/>
    <w:pPr>
      <w:ind w:left="1304"/>
      <w:spacing w:after="156"/>
    </w:pPr>
    <w:rPr>
      <w:rFonts w:ascii="Arial" w:hAnsi="Arial"/>
      <w:color w:val="000000"/>
      <w:lang w:val="zh-CN" w:eastAsia="zh-CN" w:bidi="ar-SA"/>
    </w:rPr>
  </w:style>
  <w:style w:type="paragraph" w:styleId="919">
    <w:name w:val="style29 style28"/>
    <w:basedOn w:val="733"/>
    <w:next w:val="919"/>
    <w:link w:val="733"/>
    <w:qFormat/>
    <w:pPr>
      <w:jc w:val="left"/>
      <w:spacing w:before="100" w:beforeAutospacing="1" w:after="100" w:afterAutospacing="1"/>
      <w:widowControl/>
    </w:pPr>
    <w:rPr>
      <w:rFonts w:ascii="宋体" w:hAnsi="宋体"/>
      <w:sz w:val="24"/>
      <w:szCs w:val="24"/>
    </w:rPr>
  </w:style>
  <w:style w:type="paragraph" w:styleId="920">
    <w:name w:val="Char Char1"/>
    <w:basedOn w:val="733"/>
    <w:next w:val="920"/>
    <w:link w:val="733"/>
    <w:qFormat/>
    <w:pPr>
      <w:jc w:val="left"/>
      <w:spacing w:after="160" w:line="240" w:lineRule="exact"/>
      <w:widowControl/>
    </w:pPr>
    <w:rPr>
      <w:sz w:val="24"/>
      <w:szCs w:val="24"/>
    </w:rPr>
  </w:style>
  <w:style w:type="paragraph" w:styleId="921">
    <w:name w:val="xl34"/>
    <w:basedOn w:val="733"/>
    <w:next w:val="921"/>
    <w:link w:val="73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922">
    <w:name w:val="小标题"/>
    <w:basedOn w:val="733"/>
    <w:next w:val="922"/>
    <w:link w:val="733"/>
    <w:qFormat/>
    <w:pPr>
      <w:spacing w:line="360" w:lineRule="auto"/>
    </w:pPr>
    <w:rPr>
      <w:rFonts w:ascii="宋体" w:hAnsi="Arial"/>
      <w:b/>
    </w:rPr>
  </w:style>
  <w:style w:type="paragraph" w:styleId="923">
    <w:name w:val="Í¼ºÅ"/>
    <w:basedOn w:val="733"/>
    <w:next w:val="923"/>
    <w:link w:val="733"/>
    <w:qFormat/>
    <w:pPr>
      <w:jc w:val="center"/>
      <w:spacing w:after="210"/>
      <w:widowControl/>
    </w:pPr>
    <w:rPr>
      <w:rFonts w:ascii="宋体"/>
    </w:rPr>
  </w:style>
  <w:style w:type="paragraph" w:styleId="924">
    <w:name w:val="样式 标题 2H2sect 1.2H21sect 1.21H22sect 1.22H211sect 1.211..."/>
    <w:basedOn w:val="735"/>
    <w:next w:val="924"/>
    <w:link w:val="733"/>
    <w:qFormat/>
    <w:pPr>
      <w:keepLines/>
      <w:spacing w:before="260" w:after="260" w:line="360" w:lineRule="auto"/>
      <w:tabs>
        <w:tab w:val="left" w:pos="420" w:leader="none"/>
      </w:tabs>
    </w:pPr>
    <w:rPr>
      <w:rFonts w:cs="宋体"/>
      <w:bCs/>
      <w:color w:val="99cc00"/>
      <w:sz w:val="36"/>
    </w:rPr>
  </w:style>
  <w:style w:type="paragraph" w:styleId="925">
    <w:name w:val="xl33"/>
    <w:basedOn w:val="733"/>
    <w:next w:val="925"/>
    <w:link w:val="733"/>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926">
    <w:name w:val="正文首行缩进2字"/>
    <w:basedOn w:val="733"/>
    <w:next w:val="926"/>
    <w:link w:val="733"/>
    <w:qFormat/>
    <w:pPr>
      <w:ind w:firstLine="567"/>
      <w:spacing w:before="100" w:beforeAutospacing="1" w:after="100" w:afterAutospacing="1"/>
    </w:pPr>
    <w:rPr>
      <w:rFonts w:eastAsia="楷体_GB2312"/>
      <w:sz w:val="28"/>
    </w:rPr>
  </w:style>
  <w:style w:type="paragraph" w:styleId="927">
    <w:name w:val="Cap_表头文字1"/>
    <w:next w:val="927"/>
    <w:link w:val="733"/>
    <w:qFormat/>
    <w:pPr>
      <w:jc w:val="center"/>
      <w:keepLines/>
      <w:keepNext/>
    </w:pPr>
    <w:rPr>
      <w:rFonts w:ascii="Arial Bold" w:hAnsi="Arial Bold" w:cs="Arial"/>
      <w:b/>
      <w:spacing w:val="10"/>
      <w:sz w:val="18"/>
      <w:szCs w:val="24"/>
      <w:lang w:val="en-US" w:eastAsia="en-US" w:bidi="ar-SA"/>
    </w:rPr>
  </w:style>
  <w:style w:type="paragraph" w:styleId="928">
    <w:name w:val="信息标题2"/>
    <w:basedOn w:val="759"/>
    <w:next w:val="759"/>
    <w:link w:val="733"/>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929">
    <w:name w:val="Char"/>
    <w:basedOn w:val="733"/>
    <w:next w:val="929"/>
    <w:link w:val="733"/>
    <w:qFormat/>
    <w:pPr>
      <w:ind w:left="381" w:hanging="360"/>
      <w:tabs>
        <w:tab w:val="left" w:pos="381" w:leader="none"/>
      </w:tabs>
    </w:pPr>
    <w:rPr>
      <w:sz w:val="24"/>
      <w:szCs w:val="24"/>
    </w:rPr>
  </w:style>
  <w:style w:type="paragraph" w:styleId="930">
    <w:name w:val="Command"/>
    <w:next w:val="930"/>
    <w:link w:val="733"/>
    <w:qFormat/>
    <w:pPr>
      <w:spacing w:before="160" w:after="160"/>
    </w:pPr>
    <w:rPr>
      <w:rFonts w:ascii="Arial" w:hAnsi="Arial" w:eastAsia="黑体"/>
      <w:sz w:val="21"/>
      <w:lang w:val="en-US" w:eastAsia="zh-CN" w:bidi="ar-SA"/>
    </w:rPr>
  </w:style>
  <w:style w:type="paragraph" w:styleId="931">
    <w:name w:val="xl40"/>
    <w:basedOn w:val="733"/>
    <w:next w:val="931"/>
    <w:link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932">
    <w:name w:val="font6"/>
    <w:basedOn w:val="733"/>
    <w:next w:val="932"/>
    <w:link w:val="733"/>
    <w:qFormat/>
    <w:pPr>
      <w:jc w:val="left"/>
      <w:spacing w:before="100" w:beforeAutospacing="1" w:after="100" w:afterAutospacing="1"/>
      <w:widowControl/>
    </w:pPr>
    <w:rPr>
      <w:rFonts w:hint="eastAsia" w:ascii="宋体" w:hAnsi="宋体"/>
      <w:sz w:val="20"/>
    </w:rPr>
  </w:style>
  <w:style w:type="paragraph" w:styleId="933">
    <w:name w:val="dit"/>
    <w:basedOn w:val="737"/>
    <w:next w:val="933"/>
    <w:link w:val="733"/>
    <w:qFormat/>
    <w:pPr>
      <w:ind w:left="0" w:firstLine="0"/>
      <w:jc w:val="both"/>
      <w:keepLines/>
      <w:keepNext/>
      <w:spacing w:before="0" w:after="0" w:line="300" w:lineRule="auto"/>
      <w:widowControl w:val="off"/>
    </w:pPr>
    <w:rPr>
      <w:b/>
      <w:color w:val="000000"/>
      <w:u w:val="none"/>
    </w:rPr>
  </w:style>
  <w:style w:type="paragraph" w:styleId="934">
    <w:name w:val="标题1"/>
    <w:basedOn w:val="736"/>
    <w:next w:val="934"/>
    <w:link w:val="733"/>
    <w:qFormat/>
    <w:pPr>
      <w:jc w:val="center"/>
      <w:spacing w:before="78" w:after="78" w:line="300" w:lineRule="auto"/>
    </w:pPr>
    <w:rPr>
      <w:rFonts w:ascii="宋体" w:hAnsi="宋体"/>
      <w:sz w:val="44"/>
    </w:rPr>
  </w:style>
  <w:style w:type="paragraph" w:styleId="935">
    <w:name w:val="声明标题"/>
    <w:basedOn w:val="733"/>
    <w:next w:val="935"/>
    <w:link w:val="733"/>
    <w:qFormat/>
    <w:pPr>
      <w:ind w:hanging="108"/>
      <w:jc w:val="left"/>
      <w:spacing w:before="1680" w:after="600" w:line="400" w:lineRule="exact"/>
      <w:widowControl/>
    </w:pPr>
    <w:rPr>
      <w:rFonts w:ascii="Arial" w:hAnsi="Arial" w:eastAsia="黑体"/>
      <w:b/>
      <w:sz w:val="36"/>
    </w:rPr>
  </w:style>
  <w:style w:type="paragraph" w:styleId="936">
    <w:name w:val="样式SZA"/>
    <w:basedOn w:val="768"/>
    <w:next w:val="936"/>
    <w:link w:val="733"/>
    <w:qFormat/>
    <w:pPr>
      <w:numPr>
        <w:ilvl w:val="0"/>
        <w:numId w:val="6"/>
      </w:numPr>
      <w:jc w:val="left"/>
      <w:spacing w:after="220" w:line="220" w:lineRule="atLeast"/>
      <w:widowControl/>
      <w:tabs>
        <w:tab w:val="left" w:pos="660" w:leader="none"/>
      </w:tabs>
    </w:pPr>
  </w:style>
  <w:style w:type="paragraph" w:styleId="937">
    <w:name w:val="xl43"/>
    <w:basedOn w:val="733"/>
    <w:next w:val="937"/>
    <w:link w:val="733"/>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938">
    <w:name w:val="H2]"/>
    <w:basedOn w:val="734"/>
    <w:next w:val="938"/>
    <w:link w:val="733"/>
    <w:qFormat/>
    <w:pPr>
      <w:jc w:val="both"/>
      <w:keepLines/>
      <w:spacing w:before="340" w:after="330" w:line="576" w:lineRule="auto"/>
      <w:tabs>
        <w:tab w:val="left" w:pos="405" w:leader="none"/>
      </w:tabs>
    </w:pPr>
    <w:rPr>
      <w:b/>
      <w:sz w:val="36"/>
    </w:rPr>
  </w:style>
  <w:style w:type="paragraph" w:styleId="939">
    <w:name w:val="def正文"/>
    <w:basedOn w:val="768"/>
    <w:next w:val="939"/>
    <w:link w:val="733"/>
    <w:qFormat/>
    <w:pPr>
      <w:ind w:firstLine="482"/>
      <w:spacing w:after="0" w:line="360" w:lineRule="auto"/>
      <w:widowControl/>
    </w:pPr>
    <w:rPr>
      <w:rFonts w:ascii="宋体" w:hAnsi="宋体"/>
      <w:b/>
      <w:sz w:val="24"/>
      <w:szCs w:val="24"/>
    </w:rPr>
  </w:style>
  <w:style w:type="paragraph" w:styleId="940">
    <w:name w:val="Normal 12 after"/>
    <w:basedOn w:val="733"/>
    <w:next w:val="940"/>
    <w:link w:val="733"/>
    <w:qFormat/>
    <w:pPr>
      <w:ind w:left="720"/>
      <w:spacing w:after="120"/>
      <w:widowControl/>
    </w:pPr>
    <w:rPr>
      <w:rFonts w:ascii="Century Schoolbook" w:hAnsi="Century Schoolbook"/>
      <w:color w:val="000000"/>
      <w:sz w:val="20"/>
    </w:rPr>
  </w:style>
  <w:style w:type="paragraph" w:styleId="941">
    <w:name w:val="BodyText1"/>
    <w:basedOn w:val="733"/>
    <w:next w:val="941"/>
    <w:link w:val="733"/>
    <w:qFormat/>
    <w:pPr>
      <w:spacing w:before="120" w:after="120" w:line="360" w:lineRule="auto"/>
      <w:widowControl/>
    </w:pPr>
    <w:rPr>
      <w:rFonts w:ascii="宋体"/>
      <w:sz w:val="28"/>
    </w:rPr>
  </w:style>
  <w:style w:type="paragraph" w:styleId="942">
    <w:name w:val="table text"/>
    <w:basedOn w:val="733"/>
    <w:next w:val="942"/>
    <w:link w:val="733"/>
    <w:qFormat/>
    <w:pPr>
      <w:jc w:val="left"/>
      <w:spacing w:before="40" w:after="40" w:line="240" w:lineRule="atLeast"/>
      <w:widowControl/>
    </w:pPr>
    <w:rPr>
      <w:color w:val="000000"/>
      <w:sz w:val="20"/>
    </w:rPr>
  </w:style>
  <w:style w:type="paragraph" w:styleId="943">
    <w:name w:val="xl42"/>
    <w:basedOn w:val="733"/>
    <w:next w:val="943"/>
    <w:link w:val="733"/>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944">
    <w:name w:val="Char1 Char Char Char Char Char Char"/>
    <w:basedOn w:val="733"/>
    <w:next w:val="944"/>
    <w:link w:val="733"/>
    <w:qFormat/>
    <w:rPr>
      <w:rFonts w:ascii="Tahoma" w:hAnsi="Tahoma"/>
      <w:sz w:val="24"/>
    </w:rPr>
  </w:style>
  <w:style w:type="paragraph" w:styleId="945">
    <w:name w:val="表格标题"/>
    <w:basedOn w:val="865"/>
    <w:next w:val="945"/>
    <w:link w:val="733"/>
    <w:qFormat/>
    <w:pPr>
      <w:ind w:firstLine="0"/>
      <w:spacing w:before="0" w:after="0" w:line="240" w:lineRule="atLeast"/>
      <w:widowControl w:val="off"/>
    </w:pPr>
    <w:rPr>
      <w:rFonts w:ascii="Times New Roman" w:hAnsi="Times New Roman" w:eastAsia="楷体_GB2312"/>
      <w:b/>
    </w:rPr>
  </w:style>
  <w:style w:type="paragraph" w:styleId="946">
    <w:name w:val="_Style 28"/>
    <w:basedOn w:val="733"/>
    <w:next w:val="776"/>
    <w:link w:val="733"/>
    <w:qFormat/>
    <w:rPr>
      <w:rFonts w:ascii="宋体" w:hAnsi="Courier New"/>
    </w:rPr>
  </w:style>
  <w:style w:type="paragraph" w:styleId="947">
    <w:name w:val="xl29"/>
    <w:basedOn w:val="733"/>
    <w:next w:val="947"/>
    <w:link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948">
    <w:name w:val="È±Ê¡ÎÄ±¾"/>
    <w:basedOn w:val="733"/>
    <w:next w:val="948"/>
    <w:link w:val="733"/>
    <w:qFormat/>
    <w:pPr>
      <w:widowControl/>
    </w:pPr>
    <w:rPr>
      <w:sz w:val="24"/>
    </w:rPr>
  </w:style>
  <w:style w:type="paragraph" w:styleId="949">
    <w:name w:val="new"/>
    <w:basedOn w:val="733"/>
    <w:next w:val="949"/>
    <w:link w:val="733"/>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950">
    <w:name w:val="SRS标题1"/>
    <w:basedOn w:val="733"/>
    <w:next w:val="950"/>
    <w:link w:val="733"/>
    <w:qFormat/>
    <w:pPr>
      <w:ind w:left="432" w:hanging="432"/>
      <w:jc w:val="left"/>
      <w:spacing w:before="468" w:after="156"/>
      <w:widowControl/>
      <w:tabs>
        <w:tab w:val="left" w:pos="432" w:leader="none"/>
      </w:tabs>
      <w:outlineLvl w:val="0"/>
    </w:pPr>
    <w:rPr>
      <w:b/>
      <w:sz w:val="32"/>
    </w:rPr>
  </w:style>
  <w:style w:type="paragraph" w:styleId="951">
    <w:name w:val="xl24"/>
    <w:basedOn w:val="733"/>
    <w:next w:val="951"/>
    <w:link w:val="733"/>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952">
    <w:name w:val="Table Art"/>
    <w:basedOn w:val="733"/>
    <w:next w:val="733"/>
    <w:link w:val="733"/>
    <w:qFormat/>
    <w:pPr>
      <w:jc w:val="left"/>
      <w:spacing w:before="40"/>
      <w:widowControl/>
    </w:pPr>
    <w:rPr>
      <w:rFonts w:eastAsia="PMingLiU"/>
      <w:sz w:val="20"/>
      <w:lang w:eastAsia="en-US"/>
    </w:rPr>
  </w:style>
  <w:style w:type="paragraph" w:styleId="953">
    <w:name w:val="标题 21"/>
    <w:basedOn w:val="733"/>
    <w:next w:val="953"/>
    <w:link w:val="733"/>
    <w:qFormat/>
    <w:pPr>
      <w:ind w:left="360" w:hanging="360"/>
      <w:jc w:val="left"/>
      <w:widowControl/>
      <w:tabs>
        <w:tab w:val="left" w:pos="360" w:leader="none"/>
      </w:tabs>
    </w:pPr>
    <w:rPr>
      <w:rFonts w:ascii="Arial" w:hAnsi="Arial" w:eastAsia="PMingLiU"/>
      <w:sz w:val="22"/>
      <w:lang w:eastAsia="zh-TW"/>
    </w:rPr>
  </w:style>
  <w:style w:type="paragraph" w:styleId="954">
    <w:name w:val="标题2"/>
    <w:basedOn w:val="735"/>
    <w:next w:val="954"/>
    <w:link w:val="733"/>
    <w:qFormat/>
    <w:pPr>
      <w:keepLines/>
      <w:spacing w:before="78" w:after="78" w:line="440" w:lineRule="exact"/>
      <w:tabs>
        <w:tab w:val="left" w:pos="420" w:leader="none"/>
      </w:tabs>
    </w:pPr>
    <w:rPr>
      <w:rFonts w:ascii="Arial" w:hAnsi="Arial"/>
      <w:sz w:val="32"/>
    </w:rPr>
  </w:style>
  <w:style w:type="paragraph" w:styleId="955">
    <w:name w:val="正文2"/>
    <w:basedOn w:val="733"/>
    <w:next w:val="955"/>
    <w:link w:val="733"/>
    <w:qFormat/>
    <w:pPr>
      <w:ind w:firstLine="200"/>
      <w:jc w:val="left"/>
      <w:spacing w:after="160" w:line="360" w:lineRule="auto"/>
      <w:widowControl/>
    </w:pPr>
    <w:rPr>
      <w:rFonts w:ascii="Tahoma" w:hAnsi="Tahoma"/>
      <w:sz w:val="24"/>
      <w:szCs w:val="24"/>
    </w:rPr>
  </w:style>
  <w:style w:type="paragraph" w:styleId="956">
    <w:name w:val="样式 标题 4 + (西文) 宋体 小四"/>
    <w:basedOn w:val="733"/>
    <w:next w:val="956"/>
    <w:link w:val="733"/>
    <w:qFormat/>
    <w:pPr>
      <w:spacing w:line="360" w:lineRule="auto"/>
    </w:pPr>
    <w:rPr>
      <w:rFonts w:ascii="宋体" w:hAnsi="宋体" w:eastAsia="仿宋_GB2312"/>
      <w:bCs/>
      <w:sz w:val="24"/>
    </w:rPr>
  </w:style>
  <w:style w:type="paragraph" w:styleId="957">
    <w:name w:val="方案正文"/>
    <w:basedOn w:val="733"/>
    <w:next w:val="957"/>
    <w:link w:val="733"/>
    <w:qFormat/>
    <w:pPr>
      <w:ind w:firstLine="454"/>
      <w:jc w:val="left"/>
      <w:spacing w:line="360" w:lineRule="auto"/>
    </w:pPr>
    <w:rPr>
      <w:rFonts w:ascii="Arial" w:hAnsi="Arial"/>
      <w:bCs/>
      <w:szCs w:val="24"/>
    </w:rPr>
  </w:style>
  <w:style w:type="paragraph" w:styleId="958">
    <w:name w:val="xl26"/>
    <w:basedOn w:val="733"/>
    <w:next w:val="958"/>
    <w:link w:val="73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959">
    <w:name w:val="无缩进正文"/>
    <w:basedOn w:val="733"/>
    <w:next w:val="959"/>
    <w:link w:val="733"/>
    <w:qFormat/>
  </w:style>
  <w:style w:type="paragraph" w:styleId="960">
    <w:name w:val="_Style 29"/>
    <w:basedOn w:val="733"/>
    <w:next w:val="776"/>
    <w:link w:val="733"/>
    <w:qFormat/>
    <w:rPr>
      <w:rFonts w:ascii="宋体" w:hAnsi="Courier New"/>
    </w:rPr>
  </w:style>
  <w:style w:type="paragraph" w:styleId="961">
    <w:name w:val="样式 标题 1 + 仿宋_GB2312 三号"/>
    <w:basedOn w:val="734"/>
    <w:next w:val="961"/>
    <w:link w:val="733"/>
    <w:qFormat/>
    <w:p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962">
    <w:name w:val="重点条目"/>
    <w:basedOn w:val="768"/>
    <w:next w:val="768"/>
    <w:link w:val="733"/>
    <w:qFormat/>
    <w:pPr>
      <w:spacing w:before="240" w:line="360" w:lineRule="auto"/>
      <w:widowControl/>
    </w:pPr>
    <w:rPr>
      <w:rFonts w:ascii="宋体" w:eastAsia="楷体_GB2312"/>
      <w:b/>
      <w:spacing w:val="20"/>
      <w:sz w:val="28"/>
    </w:rPr>
  </w:style>
  <w:style w:type="paragraph" w:styleId="963">
    <w:name w:val="条目1"/>
    <w:basedOn w:val="733"/>
    <w:next w:val="963"/>
    <w:link w:val="733"/>
    <w:qFormat/>
    <w:pPr>
      <w:ind w:left="425" w:hanging="425"/>
      <w:tabs>
        <w:tab w:val="left" w:pos="425" w:leader="none"/>
      </w:tabs>
    </w:pPr>
    <w:rPr>
      <w:rFonts w:ascii="宋体" w:hAnsi="Courier New"/>
      <w:color w:val="000000"/>
      <w:sz w:val="24"/>
    </w:rPr>
  </w:style>
  <w:style w:type="paragraph" w:styleId="964">
    <w:name w:val="正文缩进一"/>
    <w:basedOn w:val="733"/>
    <w:next w:val="733"/>
    <w:link w:val="733"/>
    <w:qFormat/>
    <w:pPr>
      <w:numPr>
        <w:ilvl w:val="0"/>
        <w:numId w:val="7"/>
      </w:numPr>
      <w:spacing w:line="360" w:lineRule="auto"/>
      <w:widowControl/>
      <w:tabs>
        <w:tab w:val="left" w:pos="705" w:leader="none"/>
      </w:tabs>
    </w:pPr>
    <w:rPr>
      <w:rFonts w:ascii="宋体" w:hAnsi="宋体"/>
      <w:spacing w:val="8"/>
      <w:sz w:val="28"/>
    </w:rPr>
  </w:style>
  <w:style w:type="paragraph" w:styleId="965">
    <w:name w:val="样式2"/>
    <w:basedOn w:val="733"/>
    <w:next w:val="965"/>
    <w:link w:val="733"/>
    <w:qFormat/>
    <w:pPr>
      <w:ind w:firstLine="811"/>
      <w:jc w:val="left"/>
      <w:spacing w:line="360" w:lineRule="auto"/>
      <w:widowControl/>
    </w:pPr>
    <w:rPr>
      <w:rFonts w:ascii="宋体"/>
      <w:sz w:val="28"/>
    </w:rPr>
  </w:style>
  <w:style w:type="paragraph" w:styleId="966">
    <w:name w:val="xl72"/>
    <w:basedOn w:val="733"/>
    <w:next w:val="966"/>
    <w:link w:val="733"/>
    <w:qFormat/>
    <w:pPr>
      <w:jc w:val="center"/>
      <w:spacing w:before="100" w:beforeAutospacing="1" w:after="100" w:afterAutospacing="1"/>
      <w:widowControl/>
    </w:pPr>
    <w:rPr>
      <w:rFonts w:ascii="仿宋_GB2312" w:hAnsi="宋体" w:eastAsia="仿宋_GB2312" w:cs="宋体"/>
      <w:sz w:val="24"/>
      <w:szCs w:val="24"/>
    </w:rPr>
  </w:style>
  <w:style w:type="paragraph" w:styleId="967">
    <w:name w:val="Blockquote"/>
    <w:basedOn w:val="733"/>
    <w:next w:val="967"/>
    <w:link w:val="733"/>
    <w:qFormat/>
    <w:pPr>
      <w:ind w:left="360" w:right="360"/>
      <w:jc w:val="left"/>
      <w:spacing w:before="100" w:after="100"/>
    </w:pPr>
    <w:rPr>
      <w:sz w:val="24"/>
      <w:szCs w:val="21"/>
    </w:rPr>
  </w:style>
  <w:style w:type="character" w:styleId="968">
    <w:name w:val="日期 Char Char"/>
    <w:next w:val="968"/>
    <w:link w:val="733"/>
    <w:qFormat/>
    <w:rPr>
      <w:rFonts w:ascii="宋体" w:hAnsi="宋体" w:eastAsia="楷体_GB2312"/>
      <w:sz w:val="24"/>
    </w:rPr>
  </w:style>
  <w:style w:type="paragraph" w:styleId="969">
    <w:name w:val="Char Char4"/>
    <w:basedOn w:val="733"/>
    <w:next w:val="969"/>
    <w:link w:val="733"/>
    <w:qFormat/>
    <w:pPr>
      <w:jc w:val="left"/>
      <w:spacing w:after="160" w:line="240" w:lineRule="exact"/>
      <w:widowControl/>
    </w:pPr>
    <w:rPr>
      <w:rFonts w:ascii="Verdana" w:hAnsi="Verdana"/>
      <w:sz w:val="20"/>
      <w:lang w:eastAsia="en-US"/>
    </w:rPr>
  </w:style>
  <w:style w:type="paragraph" w:styleId="970">
    <w:name w:val="Char Char Char Char Char Char Char Char Char Char"/>
    <w:basedOn w:val="733"/>
    <w:next w:val="970"/>
    <w:link w:val="733"/>
    <w:qFormat/>
    <w:pPr>
      <w:ind w:left="360" w:hanging="360"/>
      <w:tabs>
        <w:tab w:val="left" w:pos="360" w:leader="none"/>
        <w:tab w:val="left" w:pos="960" w:leader="none"/>
      </w:tabs>
    </w:pPr>
    <w:rPr>
      <w:sz w:val="24"/>
      <w:szCs w:val="24"/>
    </w:rPr>
  </w:style>
  <w:style w:type="paragraph" w:styleId="971">
    <w:name w:val="Plain Text2"/>
    <w:basedOn w:val="733"/>
    <w:next w:val="971"/>
    <w:link w:val="733"/>
    <w:qFormat/>
    <w:rPr>
      <w:rFonts w:hint="eastAsia" w:ascii="宋体" w:hAnsi="Courier New" w:eastAsia="楷体_GB2312"/>
      <w:sz w:val="28"/>
    </w:rPr>
  </w:style>
  <w:style w:type="paragraph" w:styleId="972">
    <w:name w:val="ECS正文1"/>
    <w:basedOn w:val="733"/>
    <w:next w:val="972"/>
    <w:link w:val="733"/>
    <w:qFormat/>
    <w:pPr>
      <w:ind w:firstLine="562"/>
      <w:jc w:val="left"/>
      <w:spacing w:before="156" w:after="156" w:line="360" w:lineRule="auto"/>
      <w:widowControl/>
    </w:pPr>
    <w:rPr>
      <w:rFonts w:ascii="仿宋_GB2312" w:hAnsi="宋体" w:eastAsia="仿宋_GB2312"/>
      <w:bCs/>
      <w:sz w:val="24"/>
      <w:szCs w:val="24"/>
    </w:rPr>
  </w:style>
  <w:style w:type="paragraph" w:styleId="973">
    <w:name w:val="font8"/>
    <w:basedOn w:val="733"/>
    <w:next w:val="973"/>
    <w:link w:val="733"/>
    <w:qFormat/>
    <w:pPr>
      <w:jc w:val="left"/>
      <w:spacing w:before="100" w:beforeAutospacing="1" w:after="100" w:afterAutospacing="1"/>
      <w:widowControl/>
    </w:pPr>
    <w:rPr>
      <w:rFonts w:ascii="宋体" w:hAnsi="宋体" w:cs="宋体"/>
      <w:color w:val="000000"/>
      <w:sz w:val="18"/>
      <w:szCs w:val="18"/>
    </w:rPr>
  </w:style>
  <w:style w:type="paragraph" w:styleId="974">
    <w:name w:val="font9"/>
    <w:basedOn w:val="733"/>
    <w:next w:val="974"/>
    <w:link w:val="733"/>
    <w:qFormat/>
    <w:pPr>
      <w:jc w:val="left"/>
      <w:spacing w:before="100" w:beforeAutospacing="1" w:after="100" w:afterAutospacing="1"/>
      <w:widowControl/>
    </w:pPr>
    <w:rPr>
      <w:rFonts w:ascii="Arial" w:hAnsi="Arial" w:cs="Arial"/>
      <w:sz w:val="20"/>
    </w:rPr>
  </w:style>
  <w:style w:type="paragraph" w:styleId="975">
    <w:name w:val="font10"/>
    <w:basedOn w:val="733"/>
    <w:next w:val="975"/>
    <w:link w:val="733"/>
    <w:qFormat/>
    <w:pPr>
      <w:jc w:val="left"/>
      <w:spacing w:before="100" w:beforeAutospacing="1" w:after="100" w:afterAutospacing="1"/>
      <w:widowControl/>
    </w:pPr>
    <w:rPr>
      <w:rFonts w:ascii="宋体" w:hAnsi="宋体" w:cs="宋体"/>
      <w:sz w:val="18"/>
      <w:szCs w:val="18"/>
    </w:rPr>
  </w:style>
  <w:style w:type="paragraph" w:styleId="976">
    <w:name w:val="font11"/>
    <w:basedOn w:val="733"/>
    <w:next w:val="976"/>
    <w:link w:val="733"/>
    <w:qFormat/>
    <w:pPr>
      <w:jc w:val="left"/>
      <w:spacing w:before="100" w:beforeAutospacing="1" w:after="100" w:afterAutospacing="1"/>
      <w:widowControl/>
    </w:pPr>
    <w:rPr>
      <w:rFonts w:ascii="宋体" w:hAnsi="宋体" w:cs="宋体"/>
      <w:sz w:val="18"/>
      <w:szCs w:val="18"/>
    </w:rPr>
  </w:style>
  <w:style w:type="paragraph" w:styleId="977">
    <w:name w:val="font12"/>
    <w:basedOn w:val="733"/>
    <w:next w:val="977"/>
    <w:link w:val="733"/>
    <w:qFormat/>
    <w:pPr>
      <w:jc w:val="left"/>
      <w:spacing w:before="100" w:beforeAutospacing="1" w:after="100" w:afterAutospacing="1"/>
      <w:widowControl/>
    </w:pPr>
    <w:rPr>
      <w:rFonts w:ascii="宋体" w:hAnsi="宋体" w:cs="宋体"/>
      <w:sz w:val="18"/>
      <w:szCs w:val="18"/>
    </w:rPr>
  </w:style>
  <w:style w:type="paragraph" w:styleId="978">
    <w:name w:val="font13"/>
    <w:basedOn w:val="733"/>
    <w:next w:val="978"/>
    <w:link w:val="733"/>
    <w:qFormat/>
    <w:pPr>
      <w:jc w:val="left"/>
      <w:spacing w:before="100" w:beforeAutospacing="1" w:after="100" w:afterAutospacing="1"/>
      <w:widowControl/>
    </w:pPr>
    <w:rPr>
      <w:rFonts w:ascii="宋体" w:hAnsi="宋体" w:cs="宋体"/>
      <w:sz w:val="20"/>
    </w:rPr>
  </w:style>
  <w:style w:type="paragraph" w:styleId="979">
    <w:name w:val="font14"/>
    <w:basedOn w:val="733"/>
    <w:next w:val="979"/>
    <w:link w:val="733"/>
    <w:qFormat/>
    <w:pPr>
      <w:jc w:val="left"/>
      <w:spacing w:before="100" w:beforeAutospacing="1" w:after="100" w:afterAutospacing="1"/>
      <w:widowControl/>
    </w:pPr>
    <w:rPr>
      <w:rFonts w:ascii="宋体" w:hAnsi="宋体" w:cs="宋体"/>
      <w:sz w:val="20"/>
    </w:rPr>
  </w:style>
  <w:style w:type="paragraph" w:styleId="980">
    <w:name w:val="font15"/>
    <w:basedOn w:val="733"/>
    <w:next w:val="980"/>
    <w:link w:val="733"/>
    <w:qFormat/>
    <w:pPr>
      <w:jc w:val="left"/>
      <w:spacing w:before="100" w:beforeAutospacing="1" w:after="100" w:afterAutospacing="1"/>
      <w:widowControl/>
    </w:pPr>
    <w:rPr>
      <w:rFonts w:ascii="宋体" w:hAnsi="宋体" w:cs="宋体"/>
      <w:sz w:val="18"/>
      <w:szCs w:val="18"/>
    </w:rPr>
  </w:style>
  <w:style w:type="paragraph" w:styleId="981">
    <w:name w:val="font16"/>
    <w:basedOn w:val="733"/>
    <w:next w:val="981"/>
    <w:link w:val="733"/>
    <w:qFormat/>
    <w:pPr>
      <w:jc w:val="left"/>
      <w:spacing w:before="100" w:beforeAutospacing="1" w:after="100" w:afterAutospacing="1"/>
      <w:widowControl/>
    </w:pPr>
    <w:rPr>
      <w:rFonts w:ascii="宋体" w:hAnsi="宋体" w:cs="宋体"/>
      <w:sz w:val="20"/>
    </w:rPr>
  </w:style>
  <w:style w:type="paragraph" w:styleId="982">
    <w:name w:val="font17"/>
    <w:basedOn w:val="733"/>
    <w:next w:val="982"/>
    <w:link w:val="733"/>
    <w:qFormat/>
    <w:pPr>
      <w:jc w:val="left"/>
      <w:spacing w:before="100" w:beforeAutospacing="1" w:after="100" w:afterAutospacing="1"/>
      <w:widowControl/>
    </w:pPr>
    <w:rPr>
      <w:rFonts w:ascii="宋体" w:hAnsi="宋体" w:cs="宋体"/>
      <w:sz w:val="20"/>
    </w:rPr>
  </w:style>
  <w:style w:type="paragraph" w:styleId="983">
    <w:name w:val="font18"/>
    <w:basedOn w:val="733"/>
    <w:next w:val="983"/>
    <w:link w:val="733"/>
    <w:qFormat/>
    <w:pPr>
      <w:jc w:val="left"/>
      <w:spacing w:before="100" w:beforeAutospacing="1" w:after="100" w:afterAutospacing="1"/>
      <w:widowControl/>
    </w:pPr>
    <w:rPr>
      <w:rFonts w:ascii="宋体" w:hAnsi="宋体" w:cs="宋体"/>
      <w:sz w:val="20"/>
    </w:rPr>
  </w:style>
  <w:style w:type="paragraph" w:styleId="984">
    <w:name w:val="font19"/>
    <w:basedOn w:val="733"/>
    <w:next w:val="984"/>
    <w:link w:val="733"/>
    <w:qFormat/>
    <w:pPr>
      <w:jc w:val="left"/>
      <w:spacing w:before="100" w:beforeAutospacing="1" w:after="100" w:afterAutospacing="1"/>
      <w:widowControl/>
    </w:pPr>
    <w:rPr>
      <w:rFonts w:ascii="宋体" w:hAnsi="宋体" w:cs="宋体"/>
      <w:sz w:val="20"/>
    </w:rPr>
  </w:style>
  <w:style w:type="paragraph" w:styleId="985">
    <w:name w:val="font20"/>
    <w:basedOn w:val="733"/>
    <w:next w:val="985"/>
    <w:link w:val="733"/>
    <w:qFormat/>
    <w:pPr>
      <w:jc w:val="left"/>
      <w:spacing w:before="100" w:beforeAutospacing="1" w:after="100" w:afterAutospacing="1"/>
      <w:widowControl/>
    </w:pPr>
    <w:rPr>
      <w:rFonts w:ascii="宋体" w:hAnsi="宋体" w:cs="宋体"/>
      <w:sz w:val="20"/>
    </w:rPr>
  </w:style>
  <w:style w:type="paragraph" w:styleId="986">
    <w:name w:val="xl104"/>
    <w:basedOn w:val="733"/>
    <w:next w:val="986"/>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87">
    <w:name w:val="xl105"/>
    <w:basedOn w:val="733"/>
    <w:next w:val="987"/>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88">
    <w:name w:val="xl106"/>
    <w:basedOn w:val="733"/>
    <w:next w:val="988"/>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89">
    <w:name w:val="xl107"/>
    <w:basedOn w:val="733"/>
    <w:next w:val="989"/>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90">
    <w:name w:val="xl108"/>
    <w:basedOn w:val="733"/>
    <w:next w:val="990"/>
    <w:link w:val="733"/>
    <w:qFormat/>
    <w:pPr>
      <w:jc w:val="left"/>
      <w:spacing w:before="100" w:beforeAutospacing="1" w:after="100" w:afterAutospacing="1"/>
      <w:shd w:val="clear" w:color="000000" w:fill="ffffff"/>
      <w:widowControl/>
    </w:pPr>
    <w:rPr>
      <w:rFonts w:ascii="Arial" w:hAnsi="Arial" w:cs="Arial"/>
      <w:sz w:val="20"/>
    </w:rPr>
  </w:style>
  <w:style w:type="paragraph" w:styleId="991">
    <w:name w:val="xl109"/>
    <w:basedOn w:val="733"/>
    <w:next w:val="991"/>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992">
    <w:name w:val="xl110"/>
    <w:basedOn w:val="733"/>
    <w:next w:val="992"/>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993">
    <w:name w:val="xl111"/>
    <w:basedOn w:val="733"/>
    <w:next w:val="993"/>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94">
    <w:name w:val="xl112"/>
    <w:basedOn w:val="733"/>
    <w:next w:val="994"/>
    <w:link w:val="733"/>
    <w:qFormat/>
    <w:pPr>
      <w:jc w:val="left"/>
      <w:spacing w:before="100" w:beforeAutospacing="1" w:after="100" w:afterAutospacing="1"/>
      <w:shd w:val="clear" w:color="000000" w:fill="ffffff"/>
      <w:widowControl/>
    </w:pPr>
    <w:rPr>
      <w:rFonts w:ascii="Arial" w:hAnsi="Arial" w:cs="Arial"/>
      <w:sz w:val="20"/>
    </w:rPr>
  </w:style>
  <w:style w:type="paragraph" w:styleId="995">
    <w:name w:val="xl113"/>
    <w:basedOn w:val="733"/>
    <w:next w:val="995"/>
    <w:link w:val="733"/>
    <w:qFormat/>
    <w:pPr>
      <w:jc w:val="center"/>
      <w:spacing w:before="100" w:beforeAutospacing="1" w:after="100" w:afterAutospacing="1"/>
      <w:shd w:val="clear" w:color="000000" w:fill="ffffff"/>
      <w:widowControl/>
    </w:pPr>
    <w:rPr>
      <w:rFonts w:ascii="Arial" w:hAnsi="Arial" w:cs="Arial"/>
      <w:sz w:val="20"/>
    </w:rPr>
  </w:style>
  <w:style w:type="paragraph" w:styleId="996">
    <w:name w:val="xl114"/>
    <w:basedOn w:val="733"/>
    <w:next w:val="996"/>
    <w:link w:val="733"/>
    <w:qFormat/>
    <w:pPr>
      <w:jc w:val="left"/>
      <w:spacing w:before="100" w:beforeAutospacing="1" w:after="100" w:afterAutospacing="1"/>
      <w:shd w:val="clear" w:color="000000" w:fill="ffffff"/>
      <w:widowControl/>
    </w:pPr>
    <w:rPr>
      <w:rFonts w:ascii="Arial" w:hAnsi="Arial" w:cs="Arial"/>
      <w:b/>
      <w:bCs/>
      <w:sz w:val="20"/>
    </w:rPr>
  </w:style>
  <w:style w:type="paragraph" w:styleId="997">
    <w:name w:val="xl115"/>
    <w:basedOn w:val="733"/>
    <w:next w:val="997"/>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98">
    <w:name w:val="xl116"/>
    <w:basedOn w:val="733"/>
    <w:next w:val="998"/>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99">
    <w:name w:val="xl117"/>
    <w:basedOn w:val="733"/>
    <w:next w:val="999"/>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00">
    <w:name w:val="xl118"/>
    <w:basedOn w:val="733"/>
    <w:next w:val="1000"/>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01">
    <w:name w:val="xl119"/>
    <w:basedOn w:val="733"/>
    <w:next w:val="1001"/>
    <w:link w:val="733"/>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002">
    <w:name w:val="xl120"/>
    <w:basedOn w:val="733"/>
    <w:next w:val="1002"/>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03">
    <w:name w:val="xl121"/>
    <w:basedOn w:val="733"/>
    <w:next w:val="1003"/>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04">
    <w:name w:val="xl122"/>
    <w:basedOn w:val="733"/>
    <w:next w:val="1004"/>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05">
    <w:name w:val="xl123"/>
    <w:basedOn w:val="733"/>
    <w:next w:val="1005"/>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06">
    <w:name w:val="xl124"/>
    <w:basedOn w:val="733"/>
    <w:next w:val="1006"/>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07">
    <w:name w:val="xl125"/>
    <w:basedOn w:val="733"/>
    <w:next w:val="1007"/>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0"/>
    </w:rPr>
  </w:style>
  <w:style w:type="paragraph" w:styleId="1008">
    <w:name w:val="xl126"/>
    <w:basedOn w:val="733"/>
    <w:next w:val="1008"/>
    <w:link w:val="733"/>
    <w:qFormat/>
    <w:pPr>
      <w:jc w:val="left"/>
      <w:spacing w:before="100" w:beforeAutospacing="1" w:after="100" w:afterAutospacing="1"/>
      <w:shd w:val="clear" w:color="000000" w:fill="ffffff"/>
      <w:widowControl/>
    </w:pPr>
    <w:rPr>
      <w:rFonts w:ascii="Arial" w:hAnsi="Arial" w:cs="Arial"/>
      <w:sz w:val="20"/>
    </w:rPr>
  </w:style>
  <w:style w:type="paragraph" w:styleId="1009">
    <w:name w:val="xl127"/>
    <w:basedOn w:val="733"/>
    <w:next w:val="1009"/>
    <w:link w:val="733"/>
    <w:qFormat/>
    <w:pPr>
      <w:jc w:val="left"/>
      <w:spacing w:before="100" w:beforeAutospacing="1" w:after="100" w:afterAutospacing="1"/>
      <w:shd w:val="clear" w:color="000000" w:fill="ffffff"/>
      <w:widowControl/>
    </w:pPr>
    <w:rPr>
      <w:rFonts w:ascii="Arial" w:hAnsi="Arial" w:cs="Arial"/>
      <w:sz w:val="20"/>
    </w:rPr>
  </w:style>
  <w:style w:type="paragraph" w:styleId="1010">
    <w:name w:val="xl128"/>
    <w:basedOn w:val="733"/>
    <w:next w:val="1010"/>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11">
    <w:name w:val="xl129"/>
    <w:basedOn w:val="733"/>
    <w:next w:val="1011"/>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12">
    <w:name w:val="xl130"/>
    <w:basedOn w:val="733"/>
    <w:next w:val="1012"/>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13">
    <w:name w:val="xl131"/>
    <w:basedOn w:val="733"/>
    <w:next w:val="1013"/>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14">
    <w:name w:val="xl132"/>
    <w:basedOn w:val="733"/>
    <w:next w:val="1014"/>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15">
    <w:name w:val="xl133"/>
    <w:basedOn w:val="733"/>
    <w:next w:val="1015"/>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16">
    <w:name w:val="xl134"/>
    <w:basedOn w:val="733"/>
    <w:next w:val="1016"/>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17">
    <w:name w:val="xl135"/>
    <w:basedOn w:val="733"/>
    <w:next w:val="1017"/>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18">
    <w:name w:val="xl136"/>
    <w:basedOn w:val="733"/>
    <w:next w:val="1018"/>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19">
    <w:name w:val="xl137"/>
    <w:basedOn w:val="733"/>
    <w:next w:val="1019"/>
    <w:link w:val="733"/>
    <w:qFormat/>
    <w:pPr>
      <w:jc w:val="left"/>
      <w:spacing w:before="100" w:beforeAutospacing="1" w:after="100" w:afterAutospacing="1"/>
      <w:shd w:val="clear" w:color="000000" w:fill="ffffff"/>
      <w:widowControl/>
    </w:pPr>
    <w:rPr>
      <w:rFonts w:ascii="宋体" w:hAnsi="宋体" w:cs="宋体"/>
      <w:sz w:val="20"/>
    </w:rPr>
  </w:style>
  <w:style w:type="paragraph" w:styleId="1020">
    <w:name w:val="xl138"/>
    <w:basedOn w:val="733"/>
    <w:next w:val="1020"/>
    <w:link w:val="733"/>
    <w:qFormat/>
    <w:pPr>
      <w:jc w:val="center"/>
      <w:spacing w:before="100" w:beforeAutospacing="1" w:after="100" w:afterAutospacing="1"/>
      <w:shd w:val="clear" w:color="000000" w:fill="ffffff"/>
      <w:widowControl/>
    </w:pPr>
    <w:rPr>
      <w:rFonts w:ascii="Arial" w:hAnsi="Arial" w:cs="Arial"/>
      <w:sz w:val="20"/>
    </w:rPr>
  </w:style>
  <w:style w:type="paragraph" w:styleId="1021">
    <w:name w:val="xl139"/>
    <w:basedOn w:val="733"/>
    <w:next w:val="1021"/>
    <w:link w:val="733"/>
    <w:qFormat/>
    <w:pPr>
      <w:jc w:val="left"/>
      <w:spacing w:before="100" w:beforeAutospacing="1" w:after="100" w:afterAutospacing="1"/>
      <w:shd w:val="clear" w:color="000000" w:fill="ffffff"/>
      <w:widowControl/>
    </w:pPr>
    <w:rPr>
      <w:rFonts w:ascii="Arial" w:hAnsi="Arial" w:cs="Arial"/>
      <w:sz w:val="20"/>
    </w:rPr>
  </w:style>
  <w:style w:type="paragraph" w:styleId="1022">
    <w:name w:val="xl140"/>
    <w:basedOn w:val="733"/>
    <w:next w:val="1022"/>
    <w:link w:val="733"/>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23">
    <w:name w:val="xl141"/>
    <w:basedOn w:val="733"/>
    <w:next w:val="1023"/>
    <w:link w:val="733"/>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24">
    <w:name w:val="xl142"/>
    <w:basedOn w:val="733"/>
    <w:next w:val="1024"/>
    <w:link w:val="73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25">
    <w:name w:val="xl143"/>
    <w:basedOn w:val="733"/>
    <w:next w:val="1025"/>
    <w:link w:val="73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026">
    <w:name w:val="xl144"/>
    <w:basedOn w:val="733"/>
    <w:next w:val="1026"/>
    <w:link w:val="733"/>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27">
    <w:name w:val="xl145"/>
    <w:basedOn w:val="733"/>
    <w:next w:val="1027"/>
    <w:link w:val="73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28">
    <w:name w:val="xl146"/>
    <w:basedOn w:val="733"/>
    <w:next w:val="1028"/>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29">
    <w:name w:val="xl147"/>
    <w:basedOn w:val="733"/>
    <w:next w:val="1029"/>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030">
    <w:name w:val="xl148"/>
    <w:basedOn w:val="733"/>
    <w:next w:val="1030"/>
    <w:link w:val="733"/>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031">
    <w:name w:val="xl149"/>
    <w:basedOn w:val="733"/>
    <w:next w:val="1031"/>
    <w:link w:val="733"/>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032">
    <w:name w:val="xl150"/>
    <w:basedOn w:val="733"/>
    <w:next w:val="1032"/>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3">
    <w:name w:val="xl151"/>
    <w:basedOn w:val="733"/>
    <w:next w:val="1033"/>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4">
    <w:name w:val="xl152"/>
    <w:basedOn w:val="733"/>
    <w:next w:val="1034"/>
    <w:link w:val="73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5">
    <w:name w:val="xl153"/>
    <w:basedOn w:val="733"/>
    <w:next w:val="1035"/>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6">
    <w:name w:val="xl154"/>
    <w:basedOn w:val="733"/>
    <w:next w:val="1036"/>
    <w:link w:val="73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37">
    <w:name w:val="Char Char1 Char Char Char Char Char Char Char1"/>
    <w:basedOn w:val="733"/>
    <w:next w:val="1037"/>
    <w:link w:val="733"/>
    <w:qFormat/>
  </w:style>
  <w:style w:type="character" w:styleId="1038">
    <w:name w:val="Char Char Char Char Char Char Char Char"/>
    <w:next w:val="1038"/>
    <w:link w:val="733"/>
    <w:qFormat/>
    <w:rPr>
      <w:rFonts w:ascii="Tahoma" w:hAnsi="Tahoma" w:eastAsia="宋体"/>
      <w:sz w:val="24"/>
      <w:lang w:val="en-US" w:eastAsia="zh-CN" w:bidi="ar-SA"/>
    </w:rPr>
  </w:style>
  <w:style w:type="paragraph" w:styleId="1039">
    <w:name w:val="列出段落1"/>
    <w:basedOn w:val="733"/>
    <w:next w:val="1039"/>
    <w:link w:val="733"/>
    <w:uiPriority w:val="34"/>
    <w:qFormat/>
    <w:pPr>
      <w:ind w:firstLine="420"/>
    </w:pPr>
    <w:rPr>
      <w:rFonts w:ascii="Calibri" w:hAnsi="Calibri"/>
      <w:szCs w:val="21"/>
    </w:rPr>
  </w:style>
  <w:style w:type="character" w:styleId="1040">
    <w:name w:val="列出段落 Char"/>
    <w:next w:val="1040"/>
    <w:link w:val="1041"/>
    <w:uiPriority w:val="34"/>
    <w:qFormat/>
    <w:rPr>
      <w:sz w:val="28"/>
      <w:szCs w:val="24"/>
      <w:lang w:eastAsia="ar-SA"/>
    </w:rPr>
  </w:style>
  <w:style w:type="paragraph" w:styleId="1041">
    <w:name w:val="列出段落"/>
    <w:basedOn w:val="733"/>
    <w:next w:val="1041"/>
    <w:link w:val="1040"/>
    <w:uiPriority w:val="34"/>
    <w:qFormat/>
    <w:pPr>
      <w:ind w:firstLine="420"/>
    </w:pPr>
    <w:rPr>
      <w:sz w:val="28"/>
      <w:szCs w:val="24"/>
      <w:lang w:eastAsia="ar-SA"/>
    </w:rPr>
  </w:style>
  <w:style w:type="character" w:styleId="1042">
    <w:name w:val="type-string"/>
    <w:next w:val="1042"/>
    <w:link w:val="733"/>
    <w:qFormat/>
  </w:style>
  <w:style w:type="character" w:styleId="1043">
    <w:name w:val="标题 11 Char"/>
    <w:next w:val="1043"/>
    <w:link w:val="1044"/>
    <w:qFormat/>
    <w:rPr>
      <w:rFonts w:ascii="宋体" w:hAnsi="宋体" w:eastAsia="黑体"/>
      <w:sz w:val="21"/>
      <w:szCs w:val="24"/>
    </w:rPr>
  </w:style>
  <w:style w:type="paragraph" w:styleId="1044">
    <w:name w:val="标题 11"/>
    <w:basedOn w:val="733"/>
    <w:next w:val="733"/>
    <w:link w:val="1043"/>
    <w:qFormat/>
    <w:pPr>
      <w:spacing w:line="360" w:lineRule="auto"/>
    </w:pPr>
    <w:rPr>
      <w:rFonts w:ascii="宋体" w:hAnsi="宋体" w:eastAsia="黑体"/>
      <w:szCs w:val="24"/>
    </w:rPr>
  </w:style>
  <w:style w:type="character" w:styleId="1045">
    <w:name w:val="webkit-html-attribute-name"/>
    <w:next w:val="1045"/>
    <w:link w:val="733"/>
    <w:qFormat/>
  </w:style>
  <w:style w:type="character" w:styleId="1046">
    <w:name w:val="webkit-html-attribute-value"/>
    <w:next w:val="1046"/>
    <w:link w:val="733"/>
    <w:qFormat/>
  </w:style>
  <w:style w:type="character" w:styleId="1047">
    <w:name w:val="样式 首行缩进:  1.92 字符1 Char"/>
    <w:next w:val="1047"/>
    <w:link w:val="1048"/>
    <w:qFormat/>
    <w:rPr>
      <w:rFonts w:cs="宋体"/>
      <w:sz w:val="24"/>
    </w:rPr>
  </w:style>
  <w:style w:type="paragraph" w:styleId="1048">
    <w:name w:val="样式 首行缩进:  1.92 字符1"/>
    <w:basedOn w:val="733"/>
    <w:next w:val="1048"/>
    <w:link w:val="1047"/>
    <w:qFormat/>
    <w:pPr>
      <w:ind w:firstLine="192"/>
      <w:spacing w:line="360" w:lineRule="auto"/>
    </w:pPr>
    <w:rPr>
      <w:sz w:val="24"/>
    </w:rPr>
  </w:style>
  <w:style w:type="character" w:styleId="1049">
    <w:name w:val="WW8Num3z0"/>
    <w:next w:val="1049"/>
    <w:link w:val="733"/>
    <w:qFormat/>
    <w:rPr>
      <w:rFonts w:ascii="Symbol" w:hAnsi="Symbol" w:cs="OpenSymbol"/>
    </w:rPr>
  </w:style>
  <w:style w:type="character" w:styleId="1050">
    <w:name w:val="WW8Num3z1"/>
    <w:next w:val="1050"/>
    <w:link w:val="733"/>
    <w:qFormat/>
    <w:rPr>
      <w:rFonts w:ascii="OpenSymbol" w:hAnsi="OpenSymbol" w:cs="OpenSymbol"/>
    </w:rPr>
  </w:style>
  <w:style w:type="character" w:styleId="1051">
    <w:name w:val="Absatz-Standardschriftart"/>
    <w:next w:val="1051"/>
    <w:link w:val="733"/>
    <w:qFormat/>
  </w:style>
  <w:style w:type="character" w:styleId="1052">
    <w:name w:val="WW-Absatz-Standardschriftart"/>
    <w:next w:val="1052"/>
    <w:link w:val="733"/>
    <w:qFormat/>
  </w:style>
  <w:style w:type="character" w:styleId="1053">
    <w:name w:val="WW-Absatz-Standardschriftart1"/>
    <w:next w:val="1053"/>
    <w:link w:val="733"/>
    <w:qFormat/>
  </w:style>
  <w:style w:type="character" w:styleId="1054">
    <w:name w:val="Numbering Symbols"/>
    <w:next w:val="1054"/>
    <w:link w:val="733"/>
    <w:qFormat/>
  </w:style>
  <w:style w:type="character" w:styleId="1055">
    <w:name w:val="Bullets"/>
    <w:next w:val="1055"/>
    <w:link w:val="733"/>
    <w:qFormat/>
    <w:rPr>
      <w:rFonts w:ascii="OpenSymbol" w:hAnsi="OpenSymbol" w:eastAsia="OpenSymbol" w:cs="OpenSymbol"/>
    </w:rPr>
  </w:style>
  <w:style w:type="character" w:styleId="1056">
    <w:name w:val="纯文本 Char"/>
    <w:next w:val="1056"/>
    <w:link w:val="733"/>
    <w:qFormat/>
    <w:rPr>
      <w:rFonts w:ascii="宋体" w:hAnsi="Courier New" w:cs="Courier New"/>
      <w:sz w:val="21"/>
      <w:szCs w:val="21"/>
    </w:rPr>
  </w:style>
  <w:style w:type="character" w:styleId="1057">
    <w:name w:val="m1"/>
    <w:next w:val="1057"/>
    <w:link w:val="733"/>
    <w:qFormat/>
    <w:rPr>
      <w:color w:val="0000ff"/>
    </w:rPr>
  </w:style>
  <w:style w:type="character" w:styleId="1058">
    <w:name w:val="pi1"/>
    <w:next w:val="1058"/>
    <w:link w:val="733"/>
    <w:qFormat/>
    <w:rPr>
      <w:color w:val="0000ff"/>
    </w:rPr>
  </w:style>
  <w:style w:type="character" w:styleId="1059">
    <w:name w:val="t1"/>
    <w:next w:val="1059"/>
    <w:link w:val="733"/>
    <w:qFormat/>
    <w:rPr>
      <w:color w:val="990000"/>
    </w:rPr>
  </w:style>
  <w:style w:type="character" w:styleId="1060">
    <w:name w:val="b1"/>
    <w:next w:val="1060"/>
    <w:link w:val="733"/>
    <w:qFormat/>
    <w:rPr>
      <w:rFonts w:ascii="Courier New" w:hAnsi="Courier New" w:cs="Courier New"/>
      <w:b/>
      <w:bCs/>
      <w:color w:val="ff0000"/>
      <w:u w:val="none"/>
    </w:rPr>
  </w:style>
  <w:style w:type="character" w:styleId="1061">
    <w:name w:val="di1"/>
    <w:next w:val="1061"/>
    <w:link w:val="733"/>
    <w:qFormat/>
    <w:rPr>
      <w:rFonts w:ascii="Courier" w:hAnsi="Courier"/>
      <w:sz w:val="24"/>
      <w:szCs w:val="24"/>
    </w:rPr>
  </w:style>
  <w:style w:type="character" w:styleId="1062">
    <w:name w:val="apple-style-span"/>
    <w:next w:val="1062"/>
    <w:link w:val="733"/>
    <w:qFormat/>
  </w:style>
  <w:style w:type="character" w:styleId="1063">
    <w:name w:val="tx1"/>
    <w:next w:val="1063"/>
    <w:link w:val="733"/>
    <w:qFormat/>
    <w:rPr>
      <w:b/>
      <w:bCs/>
    </w:rPr>
  </w:style>
  <w:style w:type="character" w:styleId="1064">
    <w:name w:val="apple-converted-space"/>
    <w:next w:val="1064"/>
    <w:link w:val="733"/>
    <w:qFormat/>
  </w:style>
  <w:style w:type="character" w:styleId="1065">
    <w:name w:val="prop"/>
    <w:next w:val="1065"/>
    <w:link w:val="733"/>
    <w:qFormat/>
  </w:style>
  <w:style w:type="character" w:styleId="1066">
    <w:name w:val="string"/>
    <w:next w:val="1066"/>
    <w:link w:val="733"/>
    <w:qFormat/>
  </w:style>
  <w:style w:type="character" w:styleId="1067">
    <w:name w:val="num"/>
    <w:next w:val="1067"/>
    <w:link w:val="733"/>
    <w:qFormat/>
  </w:style>
  <w:style w:type="character" w:styleId="1068">
    <w:name w:val="webkit-html-tag"/>
    <w:next w:val="1068"/>
    <w:link w:val="733"/>
    <w:qFormat/>
  </w:style>
  <w:style w:type="character" w:styleId="1069">
    <w:name w:val="property"/>
    <w:next w:val="1069"/>
    <w:link w:val="733"/>
    <w:qFormat/>
  </w:style>
  <w:style w:type="character" w:styleId="1070">
    <w:name w:val="type-number"/>
    <w:next w:val="1070"/>
    <w:link w:val="733"/>
    <w:qFormat/>
  </w:style>
  <w:style w:type="character" w:styleId="1071">
    <w:name w:val="my正文 Char"/>
    <w:next w:val="1071"/>
    <w:link w:val="1072"/>
    <w:qFormat/>
    <w:rPr>
      <w:sz w:val="24"/>
      <w:szCs w:val="24"/>
    </w:rPr>
  </w:style>
  <w:style w:type="paragraph" w:styleId="1072">
    <w:name w:val="my正文"/>
    <w:basedOn w:val="733"/>
    <w:next w:val="1072"/>
    <w:link w:val="1071"/>
    <w:qFormat/>
    <w:pPr>
      <w:ind w:firstLine="480"/>
      <w:spacing w:line="360" w:lineRule="auto"/>
    </w:pPr>
    <w:rPr>
      <w:sz w:val="24"/>
      <w:szCs w:val="24"/>
    </w:rPr>
  </w:style>
  <w:style w:type="character" w:styleId="1073">
    <w:name w:val="_Style 337"/>
    <w:next w:val="1073"/>
    <w:link w:val="733"/>
    <w:uiPriority w:val="33"/>
    <w:qFormat/>
    <w:rPr>
      <w:b/>
      <w:bCs/>
      <w:smallCaps/>
      <w:spacing w:val="5"/>
    </w:rPr>
  </w:style>
  <w:style w:type="paragraph" w:styleId="1074">
    <w:name w:val="Table Contents"/>
    <w:basedOn w:val="733"/>
    <w:next w:val="1074"/>
    <w:link w:val="733"/>
    <w:qFormat/>
    <w:pPr>
      <w:suppressLineNumbers/>
    </w:pPr>
    <w:rPr>
      <w:sz w:val="28"/>
      <w:szCs w:val="24"/>
      <w:lang w:eastAsia="ar-SA"/>
    </w:rPr>
  </w:style>
  <w:style w:type="paragraph" w:styleId="1075">
    <w:name w:val="表格内容"/>
    <w:basedOn w:val="733"/>
    <w:next w:val="1075"/>
    <w:link w:val="733"/>
    <w:qFormat/>
    <w:pPr>
      <w:suppressLineNumbers/>
    </w:pPr>
    <w:rPr>
      <w:rFonts w:ascii="Calibri" w:hAnsi="Calibri" w:cs="Calibri"/>
      <w:szCs w:val="22"/>
      <w:lang w:eastAsia="ar-SA"/>
    </w:rPr>
  </w:style>
  <w:style w:type="paragraph" w:styleId="1076">
    <w:name w:val="题注1"/>
    <w:basedOn w:val="733"/>
    <w:next w:val="1076"/>
    <w:link w:val="733"/>
    <w:qFormat/>
    <w:pPr>
      <w:spacing w:before="120" w:after="120"/>
      <w:suppressLineNumbers/>
    </w:pPr>
    <w:rPr>
      <w:rFonts w:cs="Tahoma"/>
      <w:i/>
      <w:iCs/>
      <w:sz w:val="24"/>
      <w:szCs w:val="24"/>
      <w:lang w:eastAsia="ar-SA"/>
    </w:rPr>
  </w:style>
  <w:style w:type="paragraph" w:styleId="1077">
    <w:name w:val="Heading"/>
    <w:basedOn w:val="733"/>
    <w:next w:val="768"/>
    <w:link w:val="733"/>
    <w:qFormat/>
    <w:pPr>
      <w:keepNext/>
      <w:spacing w:before="240" w:after="120"/>
    </w:pPr>
    <w:rPr>
      <w:rFonts w:ascii="Arial" w:hAnsi="Arial" w:cs="Tahoma"/>
      <w:sz w:val="28"/>
      <w:szCs w:val="28"/>
      <w:lang w:eastAsia="ar-SA"/>
    </w:rPr>
  </w:style>
  <w:style w:type="paragraph" w:styleId="1078">
    <w:name w:val="Index"/>
    <w:basedOn w:val="733"/>
    <w:next w:val="1078"/>
    <w:link w:val="733"/>
    <w:qFormat/>
    <w:pPr>
      <w:suppressLineNumbers/>
    </w:pPr>
    <w:rPr>
      <w:rFonts w:cs="Tahoma"/>
      <w:sz w:val="28"/>
      <w:szCs w:val="24"/>
      <w:lang w:eastAsia="ar-SA"/>
    </w:rPr>
  </w:style>
  <w:style w:type="paragraph" w:styleId="1079">
    <w:name w:val="目录"/>
    <w:basedOn w:val="733"/>
    <w:next w:val="1079"/>
    <w:link w:val="733"/>
    <w:qFormat/>
    <w:pPr>
      <w:suppressLineNumbers/>
    </w:pPr>
    <w:rPr>
      <w:rFonts w:ascii="Calibri" w:hAnsi="Calibri" w:cs="Tahoma"/>
      <w:szCs w:val="22"/>
      <w:lang w:eastAsia="ar-SA"/>
    </w:rPr>
  </w:style>
  <w:style w:type="character" w:styleId="1080">
    <w:name w:val="HTML 预设格式 Char1"/>
    <w:next w:val="1080"/>
    <w:link w:val="733"/>
    <w:qFormat/>
    <w:rPr>
      <w:rFonts w:ascii="Courier New" w:hAnsi="Courier New" w:cs="Courier New"/>
    </w:rPr>
  </w:style>
  <w:style w:type="paragraph" w:styleId="1081">
    <w:name w:val="Table Heading"/>
    <w:basedOn w:val="1074"/>
    <w:next w:val="1081"/>
    <w:link w:val="733"/>
    <w:qFormat/>
    <w:pPr>
      <w:jc w:val="center"/>
    </w:pPr>
    <w:rPr>
      <w:b/>
      <w:bCs/>
    </w:rPr>
  </w:style>
  <w:style w:type="paragraph" w:styleId="1082">
    <w:name w:val="_Style 347"/>
    <w:basedOn w:val="734"/>
    <w:next w:val="733"/>
    <w:link w:val="733"/>
    <w:uiPriority w:val="39"/>
    <w:qFormat/>
    <w:pPr>
      <w:keepLines/>
      <w:spacing w:before="480" w:line="276" w:lineRule="auto"/>
      <w:widowControl/>
      <w:outlineLvl w:val="9"/>
    </w:pPr>
    <w:rPr>
      <w:rFonts w:ascii="Cambria" w:hAnsi="Cambria"/>
      <w:b/>
      <w:bCs/>
      <w:color w:val="365f91"/>
      <w:szCs w:val="28"/>
    </w:rPr>
  </w:style>
  <w:style w:type="paragraph" w:styleId="1083">
    <w:name w:val="CM2"/>
    <w:basedOn w:val="733"/>
    <w:next w:val="733"/>
    <w:link w:val="733"/>
    <w:qFormat/>
    <w:pPr>
      <w:jc w:val="left"/>
      <w:spacing w:line="471" w:lineRule="atLeast"/>
    </w:pPr>
    <w:rPr>
      <w:rFonts w:ascii="黑体" w:eastAsia="黑体"/>
      <w:sz w:val="24"/>
      <w:szCs w:val="24"/>
    </w:rPr>
  </w:style>
  <w:style w:type="paragraph" w:styleId="1084">
    <w:name w:val="二級項目番號"/>
    <w:basedOn w:val="733"/>
    <w:next w:val="1084"/>
    <w:link w:val="733"/>
    <w:qFormat/>
    <w:pPr>
      <w:numPr>
        <w:ilvl w:val="1"/>
        <w:numId w:val="8"/>
      </w:numPr>
      <w:tabs>
        <w:tab w:val="left" w:pos="720" w:leader="none"/>
        <w:tab w:val="left" w:pos="861" w:leader="none"/>
      </w:tabs>
    </w:pPr>
    <w:rPr>
      <w:szCs w:val="24"/>
    </w:rPr>
  </w:style>
  <w:style w:type="paragraph" w:styleId="1085">
    <w:name w:val="样式 标题 3 +"/>
    <w:basedOn w:val="737"/>
    <w:next w:val="738"/>
    <w:link w:val="733"/>
    <w:qFormat/>
    <w:pPr>
      <w:ind w:left="0" w:firstLine="0"/>
      <w:jc w:val="both"/>
      <w:keepLines/>
      <w:keepNext/>
      <w:spacing w:before="280" w:after="290" w:line="376" w:lineRule="auto"/>
      <w:widowControl w:val="off"/>
    </w:pPr>
    <w:rPr>
      <w:rFonts w:ascii="Arial" w:hAnsi="Arial" w:eastAsia="黑体"/>
      <w:b/>
      <w:bCs/>
      <w:color w:val="000000"/>
      <w:sz w:val="28"/>
      <w:szCs w:val="28"/>
      <w:u w:val="none"/>
    </w:rPr>
  </w:style>
  <w:style w:type="paragraph" w:styleId="1086">
    <w:name w:val="三級項目番號"/>
    <w:basedOn w:val="733"/>
    <w:next w:val="1086"/>
    <w:link w:val="733"/>
    <w:qFormat/>
    <w:pPr>
      <w:numPr>
        <w:ilvl w:val="2"/>
        <w:numId w:val="8"/>
      </w:numPr>
      <w:tabs>
        <w:tab w:val="left" w:pos="720" w:leader="none"/>
        <w:tab w:val="left" w:pos="1281" w:leader="none"/>
      </w:tabs>
    </w:pPr>
    <w:rPr>
      <w:szCs w:val="24"/>
    </w:rPr>
  </w:style>
  <w:style w:type="paragraph" w:styleId="1087">
    <w:name w:val="xl63"/>
    <w:basedOn w:val="733"/>
    <w:next w:val="1087"/>
    <w:link w:val="733"/>
    <w:qFormat/>
    <w:pPr>
      <w:jc w:val="left"/>
      <w:spacing w:before="100" w:beforeAutospacing="1" w:after="100" w:afterAutospacing="1"/>
      <w:widowControl/>
    </w:pPr>
    <w:rPr>
      <w:rFonts w:ascii="宋体" w:hAnsi="宋体" w:cs="宋体"/>
      <w:b/>
      <w:bCs/>
      <w:color w:val="0000ff"/>
      <w:sz w:val="24"/>
      <w:szCs w:val="24"/>
    </w:rPr>
  </w:style>
  <w:style w:type="paragraph" w:styleId="1088">
    <w:name w:val="四級項目番號"/>
    <w:basedOn w:val="733"/>
    <w:next w:val="1088"/>
    <w:link w:val="733"/>
    <w:qFormat/>
    <w:pPr>
      <w:numPr>
        <w:ilvl w:val="3"/>
        <w:numId w:val="8"/>
      </w:numPr>
      <w:tabs>
        <w:tab w:val="left" w:pos="360" w:leader="none"/>
        <w:tab w:val="left" w:pos="1701" w:leader="none"/>
      </w:tabs>
    </w:pPr>
    <w:rPr>
      <w:szCs w:val="24"/>
    </w:rPr>
  </w:style>
  <w:style w:type="paragraph" w:styleId="1089">
    <w:name w:val="_Style 354"/>
    <w:next w:val="1089"/>
    <w:link w:val="733"/>
    <w:uiPriority w:val="99"/>
    <w:semiHidden/>
    <w:qFormat/>
    <w:rPr>
      <w:sz w:val="28"/>
      <w:szCs w:val="24"/>
      <w:lang w:val="en-US" w:eastAsia="ar-SA" w:bidi="ar-SA"/>
    </w:rPr>
  </w:style>
  <w:style w:type="paragraph" w:styleId="1090">
    <w:name w:val="一級項目番號"/>
    <w:basedOn w:val="733"/>
    <w:next w:val="1090"/>
    <w:link w:val="733"/>
    <w:qFormat/>
    <w:pPr>
      <w:numPr>
        <w:ilvl w:val="0"/>
        <w:numId w:val="8"/>
      </w:numPr>
      <w:tabs>
        <w:tab w:val="left" w:pos="360" w:leader="none"/>
      </w:tabs>
    </w:pPr>
    <w:rPr>
      <w:b/>
      <w:sz w:val="32"/>
      <w:szCs w:val="24"/>
    </w:rPr>
  </w:style>
  <w:style w:type="paragraph" w:styleId="1091">
    <w:name w:val="五級項目番號"/>
    <w:basedOn w:val="733"/>
    <w:next w:val="1091"/>
    <w:link w:val="733"/>
    <w:qFormat/>
    <w:pPr>
      <w:numPr>
        <w:ilvl w:val="4"/>
        <w:numId w:val="8"/>
      </w:numPr>
      <w:tabs>
        <w:tab w:val="left" w:pos="360" w:leader="none"/>
        <w:tab w:val="left" w:pos="2121" w:leader="none"/>
      </w:tabs>
    </w:pPr>
    <w:rPr>
      <w:szCs w:val="24"/>
    </w:rPr>
  </w:style>
  <w:style w:type="paragraph" w:styleId="1092">
    <w:name w:val="xl69"/>
    <w:basedOn w:val="733"/>
    <w:next w:val="1092"/>
    <w:link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3">
    <w:name w:val="Default"/>
    <w:next w:val="1093"/>
    <w:link w:val="733"/>
    <w:qFormat/>
    <w:pPr>
      <w:widowControl w:val="off"/>
    </w:pPr>
    <w:rPr>
      <w:rFonts w:ascii="宋体" w:hAnsi="Calibri" w:cs="宋体"/>
      <w:color w:val="000000"/>
      <w:sz w:val="24"/>
      <w:szCs w:val="24"/>
      <w:lang w:val="en-US" w:eastAsia="zh-CN" w:bidi="ar-SA"/>
    </w:rPr>
  </w:style>
  <w:style w:type="paragraph" w:styleId="1094">
    <w:name w:val="xl71"/>
    <w:basedOn w:val="733"/>
    <w:next w:val="1094"/>
    <w:link w:val="733"/>
    <w:qFormat/>
    <w:pPr>
      <w:jc w:val="center"/>
      <w:spacing w:before="100" w:beforeAutospacing="1" w:after="100" w:afterAutospacing="1"/>
      <w:shd w:val="clear" w:color="000000" w:fill="bfbfbf"/>
      <w:widowControl/>
      <w:pBdr>
        <w:top w:val="single" w:color="000000" w:sz="8" w:space="0"/>
        <w:bottom w:val="single" w:color="000000" w:sz="6" w:space="0"/>
        <w:right w:val="single" w:color="000000" w:sz="8" w:space="0"/>
      </w:pBdr>
    </w:pPr>
    <w:rPr>
      <w:rFonts w:ascii="宋体" w:hAnsi="宋体" w:cs="宋体"/>
      <w:b/>
      <w:bCs/>
      <w:sz w:val="20"/>
    </w:rPr>
  </w:style>
  <w:style w:type="paragraph" w:styleId="1095">
    <w:name w:val="xl73"/>
    <w:basedOn w:val="733"/>
    <w:next w:val="1095"/>
    <w:link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6">
    <w:name w:val="xl66"/>
    <w:basedOn w:val="733"/>
    <w:next w:val="1096"/>
    <w:link w:val="733"/>
    <w:qFormat/>
    <w:pPr>
      <w:jc w:val="left"/>
      <w:spacing w:before="100" w:beforeAutospacing="1" w:after="100" w:afterAutospacing="1"/>
      <w:widowControl/>
    </w:pPr>
    <w:rPr>
      <w:rFonts w:ascii="宋体" w:hAnsi="宋体" w:cs="宋体"/>
      <w:sz w:val="24"/>
      <w:szCs w:val="24"/>
    </w:rPr>
  </w:style>
  <w:style w:type="paragraph" w:styleId="1097">
    <w:name w:val="xl67"/>
    <w:basedOn w:val="733"/>
    <w:next w:val="1097"/>
    <w:link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98">
    <w:name w:val="xl68"/>
    <w:basedOn w:val="733"/>
    <w:next w:val="1098"/>
    <w:link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99">
    <w:name w:val="xl70"/>
    <w:basedOn w:val="733"/>
    <w:next w:val="1099"/>
    <w:link w:val="733"/>
    <w:qFormat/>
    <w:pPr>
      <w:jc w:val="center"/>
      <w:spacing w:before="100" w:beforeAutospacing="1" w:after="100" w:afterAutospacing="1"/>
      <w:widowControl/>
    </w:pPr>
    <w:rPr>
      <w:rFonts w:ascii="宋体" w:hAnsi="宋体" w:cs="宋体"/>
      <w:sz w:val="24"/>
      <w:szCs w:val="24"/>
    </w:rPr>
  </w:style>
  <w:style w:type="paragraph" w:styleId="1100">
    <w:name w:val="A正文五号"/>
    <w:basedOn w:val="733"/>
    <w:next w:val="1100"/>
    <w:link w:val="1101"/>
    <w:qFormat/>
    <w:pPr>
      <w:ind w:firstLine="200"/>
      <w:spacing w:line="360" w:lineRule="auto"/>
    </w:pPr>
    <w:rPr>
      <w:szCs w:val="24"/>
    </w:rPr>
  </w:style>
  <w:style w:type="character" w:styleId="1101">
    <w:name w:val="A正文五号 Char"/>
    <w:next w:val="1101"/>
    <w:link w:val="1100"/>
    <w:qFormat/>
    <w:rPr>
      <w:sz w:val="21"/>
      <w:szCs w:val="24"/>
    </w:rPr>
  </w:style>
  <w:style w:type="character" w:styleId="1102">
    <w:name w:val="Char Char8"/>
    <w:next w:val="1102"/>
    <w:link w:val="733"/>
    <w:qFormat/>
    <w:rPr>
      <w:rFonts w:ascii="宋体" w:hAnsi="Courier New" w:eastAsia="楷体_GB2312"/>
      <w:sz w:val="28"/>
    </w:rPr>
  </w:style>
  <w:style w:type="paragraph" w:styleId="1103">
    <w:name w:val="p0"/>
    <w:basedOn w:val="733"/>
    <w:next w:val="1103"/>
    <w:link w:val="733"/>
    <w:qFormat/>
    <w:pPr>
      <w:widowControl/>
    </w:pPr>
    <w:rPr>
      <w:szCs w:val="21"/>
    </w:rPr>
  </w:style>
  <w:style w:type="paragraph" w:styleId="1104">
    <w:name w:val="默认段落字体 Para Char Char Char Char Char Char Char"/>
    <w:basedOn w:val="733"/>
    <w:next w:val="1104"/>
    <w:link w:val="733"/>
    <w:qFormat/>
    <w:pPr>
      <w:spacing w:line="360" w:lineRule="auto"/>
    </w:pPr>
    <w:rPr>
      <w:rFonts w:ascii="Tahoma" w:hAnsi="Tahoma"/>
      <w:sz w:val="24"/>
    </w:rPr>
  </w:style>
  <w:style w:type="paragraph" w:styleId="1105">
    <w:name w:val="xl74"/>
    <w:basedOn w:val="733"/>
    <w:next w:val="1105"/>
    <w:link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6">
    <w:name w:val="xl75"/>
    <w:basedOn w:val="733"/>
    <w:next w:val="1106"/>
    <w:link w:val="7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07">
    <w:name w:val="xl76"/>
    <w:basedOn w:val="733"/>
    <w:next w:val="1107"/>
    <w:link w:val="733"/>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108">
    <w:name w:val="xl77"/>
    <w:basedOn w:val="733"/>
    <w:next w:val="1108"/>
    <w:link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9">
    <w:name w:val="xl78"/>
    <w:basedOn w:val="733"/>
    <w:next w:val="1109"/>
    <w:link w:val="73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110">
    <w:name w:val="xl79"/>
    <w:basedOn w:val="733"/>
    <w:next w:val="1110"/>
    <w:link w:val="733"/>
    <w:qFormat/>
    <w:pPr>
      <w:jc w:val="left"/>
      <w:spacing w:before="100" w:beforeAutospacing="1" w:after="100" w:afterAutospacing="1"/>
      <w:widowControl/>
    </w:pPr>
    <w:rPr>
      <w:rFonts w:ascii="宋体" w:hAnsi="宋体" w:cs="宋体"/>
      <w:sz w:val="18"/>
      <w:szCs w:val="18"/>
    </w:rPr>
  </w:style>
  <w:style w:type="paragraph" w:styleId="1111">
    <w:name w:val="xl80"/>
    <w:basedOn w:val="733"/>
    <w:next w:val="1111"/>
    <w:link w:val="7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2">
    <w:name w:val="xl81"/>
    <w:basedOn w:val="733"/>
    <w:next w:val="1112"/>
    <w:link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3">
    <w:name w:val="xl82"/>
    <w:basedOn w:val="733"/>
    <w:next w:val="1113"/>
    <w:link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4">
    <w:name w:val="xl83"/>
    <w:basedOn w:val="733"/>
    <w:next w:val="1114"/>
    <w:link w:val="73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15">
    <w:name w:val="xl84"/>
    <w:basedOn w:val="733"/>
    <w:next w:val="1115"/>
    <w:link w:val="733"/>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116">
    <w:name w:val="xl85"/>
    <w:basedOn w:val="733"/>
    <w:next w:val="1116"/>
    <w:link w:val="73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117">
    <w:name w:val="xl86"/>
    <w:basedOn w:val="733"/>
    <w:next w:val="1117"/>
    <w:link w:val="733"/>
    <w:qFormat/>
    <w:pPr>
      <w:jc w:val="left"/>
      <w:spacing w:before="100" w:beforeAutospacing="1" w:after="100" w:afterAutospacing="1"/>
      <w:widowControl/>
    </w:pPr>
    <w:rPr>
      <w:rFonts w:ascii="宋体" w:hAnsi="宋体" w:cs="宋体"/>
      <w:sz w:val="18"/>
      <w:szCs w:val="18"/>
    </w:rPr>
  </w:style>
  <w:style w:type="paragraph" w:styleId="1118">
    <w:name w:val="xl87"/>
    <w:basedOn w:val="733"/>
    <w:next w:val="1118"/>
    <w:link w:val="73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9">
    <w:name w:val="xl88"/>
    <w:basedOn w:val="733"/>
    <w:next w:val="1119"/>
    <w:link w:val="733"/>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0">
    <w:name w:val="xl89"/>
    <w:basedOn w:val="733"/>
    <w:next w:val="1120"/>
    <w:link w:val="733"/>
    <w:qFormat/>
    <w:pPr>
      <w:jc w:val="center"/>
      <w:spacing w:before="100" w:beforeAutospacing="1" w:after="100" w:afterAutospacing="1"/>
      <w:widowControl/>
    </w:pPr>
    <w:rPr>
      <w:rFonts w:ascii="宋体" w:hAnsi="宋体" w:cs="宋体"/>
      <w:sz w:val="18"/>
      <w:szCs w:val="18"/>
    </w:rPr>
  </w:style>
  <w:style w:type="paragraph" w:styleId="1121">
    <w:name w:val="xl90"/>
    <w:basedOn w:val="733"/>
    <w:next w:val="1121"/>
    <w:link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22">
    <w:name w:val="xl91"/>
    <w:basedOn w:val="733"/>
    <w:next w:val="1122"/>
    <w:link w:val="7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23">
    <w:name w:val="xl92"/>
    <w:basedOn w:val="733"/>
    <w:next w:val="1123"/>
    <w:link w:val="7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124">
    <w:name w:val="xl93"/>
    <w:basedOn w:val="733"/>
    <w:next w:val="1124"/>
    <w:link w:val="7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25">
    <w:name w:val="xl94"/>
    <w:basedOn w:val="733"/>
    <w:next w:val="1125"/>
    <w:link w:val="733"/>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126">
    <w:name w:val="xl95"/>
    <w:basedOn w:val="733"/>
    <w:next w:val="1126"/>
    <w:link w:val="73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27">
    <w:name w:val="xl96"/>
    <w:basedOn w:val="733"/>
    <w:next w:val="1127"/>
    <w:link w:val="73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28">
    <w:name w:val="xl97"/>
    <w:basedOn w:val="733"/>
    <w:next w:val="1128"/>
    <w:link w:val="733"/>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129">
    <w:name w:val="xl98"/>
    <w:basedOn w:val="733"/>
    <w:next w:val="1129"/>
    <w:link w:val="7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30">
    <w:name w:val="GP正文(首行缩进)"/>
    <w:basedOn w:val="733"/>
    <w:next w:val="1130"/>
    <w:link w:val="733"/>
    <w:qFormat/>
    <w:pPr>
      <w:ind w:firstLine="200"/>
      <w:jc w:val="left"/>
      <w:spacing w:line="360" w:lineRule="auto"/>
    </w:pPr>
    <w:rPr>
      <w:sz w:val="24"/>
      <w:szCs w:val="21"/>
    </w:rPr>
  </w:style>
  <w:style w:type="character" w:styleId="1131">
    <w:name w:val="ca-11"/>
    <w:next w:val="1131"/>
    <w:link w:val="733"/>
    <w:qFormat/>
    <w:rPr>
      <w:rFonts w:hint="eastAsia" w:ascii="宋体" w:hAnsi="宋体" w:eastAsia="宋体"/>
      <w:sz w:val="24"/>
      <w:szCs w:val="24"/>
    </w:rPr>
  </w:style>
  <w:style w:type="paragraph" w:styleId="1132">
    <w:name w:val="纯文本2"/>
    <w:basedOn w:val="733"/>
    <w:next w:val="1132"/>
    <w:link w:val="733"/>
    <w:qFormat/>
    <w:rPr>
      <w:rFonts w:hint="eastAsia" w:ascii="宋体" w:hAnsi="Courier New" w:eastAsia="楷体_GB2312"/>
      <w:sz w:val="28"/>
    </w:rPr>
  </w:style>
  <w:style w:type="paragraph" w:styleId="1133">
    <w:name w:val="纯文本4"/>
    <w:basedOn w:val="733"/>
    <w:next w:val="1133"/>
    <w:link w:val="733"/>
    <w:qFormat/>
    <w:rPr>
      <w:rFonts w:ascii="宋体" w:hAnsi="Courier New" w:eastAsia="楷体_GB2312"/>
      <w:sz w:val="28"/>
    </w:rPr>
  </w:style>
  <w:style w:type="paragraph" w:styleId="1134">
    <w:name w:val="w"/>
    <w:basedOn w:val="733"/>
    <w:next w:val="1134"/>
    <w:link w:val="733"/>
    <w:qFormat/>
    <w:pPr>
      <w:jc w:val="left"/>
      <w:spacing w:before="100" w:beforeAutospacing="1" w:after="100" w:afterAutospacing="1" w:line="375" w:lineRule="atLeast"/>
      <w:widowControl/>
    </w:pPr>
    <w:rPr>
      <w:rFonts w:ascii="宋体" w:hAnsi="宋体"/>
      <w:color w:val="000000"/>
      <w:sz w:val="24"/>
    </w:rPr>
  </w:style>
  <w:style w:type="paragraph" w:styleId="1135">
    <w:name w:val="纯文本12"/>
    <w:basedOn w:val="733"/>
    <w:next w:val="1135"/>
    <w:link w:val="733"/>
    <w:qFormat/>
    <w:rPr>
      <w:rFonts w:hint="eastAsia" w:ascii="宋体" w:hAnsi="Courier New" w:eastAsia="楷体_GB2312"/>
      <w:bCs/>
      <w:sz w:val="28"/>
    </w:rPr>
  </w:style>
  <w:style w:type="paragraph" w:styleId="1136">
    <w:name w:val="font1"/>
    <w:basedOn w:val="733"/>
    <w:next w:val="1136"/>
    <w:link w:val="733"/>
    <w:qFormat/>
    <w:pPr>
      <w:jc w:val="left"/>
      <w:spacing w:before="100" w:beforeAutospacing="1" w:after="100" w:afterAutospacing="1"/>
      <w:widowControl/>
    </w:pPr>
    <w:rPr>
      <w:rFonts w:ascii="宋体" w:hAnsi="宋体" w:cs="宋体"/>
      <w:sz w:val="22"/>
      <w:szCs w:val="22"/>
    </w:rPr>
  </w:style>
  <w:style w:type="paragraph" w:styleId="1137">
    <w:name w:val="xl65"/>
    <w:basedOn w:val="733"/>
    <w:next w:val="1137"/>
    <w:link w:val="7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character" w:styleId="1138">
    <w:name w:val="xc正文 Char"/>
    <w:next w:val="1138"/>
    <w:link w:val="1139"/>
    <w:qFormat/>
    <w:rPr>
      <w:sz w:val="24"/>
      <w:szCs w:val="24"/>
      <w:lang w:val="zh-CN"/>
    </w:rPr>
  </w:style>
  <w:style w:type="paragraph" w:styleId="1139">
    <w:name w:val="xc正文"/>
    <w:basedOn w:val="733"/>
    <w:next w:val="1139"/>
    <w:link w:val="1138"/>
    <w:qFormat/>
    <w:pPr>
      <w:ind w:firstLine="200"/>
      <w:spacing w:line="360" w:lineRule="auto"/>
    </w:pPr>
    <w:rPr>
      <w:sz w:val="24"/>
      <w:szCs w:val="24"/>
      <w:lang w:val="zh-CN"/>
    </w:rPr>
  </w:style>
  <w:style w:type="character" w:styleId="1140">
    <w:name w:val="custom-tag-placeholder-class"/>
    <w:next w:val="1140"/>
    <w:link w:val="733"/>
    <w:qFormat/>
  </w:style>
  <w:style w:type="paragraph" w:styleId="1141">
    <w:name w:val="正文_0"/>
    <w:next w:val="1141"/>
    <w:link w:val="733"/>
    <w:qFormat/>
    <w:pPr>
      <w:jc w:val="both"/>
      <w:widowControl w:val="off"/>
    </w:pPr>
    <w:rPr>
      <w:rFonts w:ascii="Calibri" w:hAnsi="Calibri" w:cs="Calibri"/>
      <w:sz w:val="21"/>
      <w:szCs w:val="22"/>
      <w:lang w:val="en-US" w:eastAsia="zh-CN" w:bidi="ar-SA"/>
    </w:rPr>
  </w:style>
  <w:style w:type="paragraph" w:styleId="1142">
    <w:name w:val="MSG_EN_FONT_STYLE_NAME_TEMPLATE_ROLE_NUMBER MSG_EN_FONT_STYLE_NAME_BY_ROLE_TEXT 2"/>
    <w:basedOn w:val="733"/>
    <w:next w:val="1142"/>
    <w:link w:val="733"/>
    <w:qFormat/>
    <w:pPr>
      <w:jc w:val="both"/>
      <w:spacing w:line="600" w:lineRule="exact"/>
      <w:shd w:val="clear" w:color="auto" w:fill="ffffff"/>
    </w:pPr>
    <w:rPr>
      <w:rFonts w:ascii="PMingLiU" w:hAnsi="PMingLiU" w:eastAsia="PMingLiU" w:cs="PMingLiU"/>
      <w:sz w:val="28"/>
      <w:szCs w:val="28"/>
    </w:rPr>
  </w:style>
  <w:style w:type="paragraph" w:styleId="1143">
    <w:name w:val="Plain Text1"/>
    <w:basedOn w:val="733"/>
    <w:next w:val="1143"/>
    <w:link w:val="733"/>
    <w:qFormat/>
    <w:rPr>
      <w:rFonts w:ascii="宋体" w:hAnsi="Courier New" w:eastAsia="楷体_GB2312"/>
      <w:sz w:val="28"/>
    </w:rPr>
  </w:style>
  <w:style w:type="paragraph" w:styleId="1144">
    <w:name w:val="正文文本缩进1"/>
    <w:basedOn w:val="1044"/>
    <w:next w:val="1144"/>
    <w:link w:val="733"/>
    <w:pPr>
      <w:ind w:left="420" w:firstLine="3584"/>
      <w:spacing w:before="0" w:after="120" w:line="240" w:lineRule="auto"/>
    </w:pPr>
    <w:rPr>
      <w:rFonts w:ascii="Times New Roman" w:hAnsi="Times New Roman" w:eastAsia="宋体" w:cs="Times New Roman"/>
    </w:rPr>
  </w:style>
  <w:style w:type="paragraph" w:styleId="1145">
    <w:name w:val="四级标题"/>
    <w:basedOn w:val="780"/>
    <w:next w:val="1145"/>
    <w:link w:val="733"/>
    <w:qFormat/>
    <w:pPr>
      <w:ind w:left="100"/>
      <w:spacing w:before="100" w:beforeAutospacing="1" w:after="100" w:afterAutospacing="1"/>
    </w:pPr>
    <w:rPr>
      <w:rFonts w:ascii="等线" w:hAnsi="等线" w:eastAsia="黑体"/>
      <w:sz w:val="21"/>
      <w:szCs w:val="21"/>
    </w:rPr>
  </w:style>
  <w:style w:type="character" w:styleId="1146">
    <w:name w:val="font21"/>
    <w:next w:val="1146"/>
    <w:link w:val="733"/>
    <w:rPr>
      <w:rFonts w:hint="eastAsia" w:ascii="宋体" w:hAnsi="宋体" w:eastAsia="宋体" w:cs="宋体"/>
      <w:i w:val="0"/>
      <w:iCs w:val="0"/>
      <w:color w:val="000000"/>
      <w:sz w:val="22"/>
      <w:szCs w:val="22"/>
      <w:u w:val="none"/>
    </w:rPr>
  </w:style>
  <w:style w:type="paragraph" w:styleId="1147">
    <w:name w:val="纯文本5"/>
    <w:basedOn w:val="733"/>
    <w:next w:val="1147"/>
    <w:link w:val="733"/>
    <w:qFormat/>
    <w:rPr>
      <w:rFonts w:ascii="宋体" w:hAnsi="Courier New" w:eastAsia="楷体_GB2312"/>
      <w:sz w:val="28"/>
    </w:rPr>
  </w:style>
  <w:style w:type="table" w:styleId="1148">
    <w:name w:val="Grid Table 4 - Accent 4"/>
    <w:next w:val="1148"/>
    <w:link w:val="733"/>
    <w:uiPriority w:val="59"/>
    <w:qFormat/>
    <w:rPr>
      <w:lang w:val="en-US" w:eastAsia="zh-CN" w:bidi="ar-SA"/>
    </w:rPr>
    <w:tblPr/>
  </w:style>
  <w:style w:type="character" w:styleId="14989" w:default="1">
    <w:name w:val="Default Paragraph Font"/>
    <w:uiPriority w:val="1"/>
    <w:semiHidden/>
    <w:unhideWhenUsed/>
  </w:style>
  <w:style w:type="numbering" w:styleId="14990" w:default="1">
    <w:name w:val="No List"/>
    <w:uiPriority w:val="99"/>
    <w:semiHidden/>
    <w:unhideWhenUsed/>
  </w:style>
  <w:style w:type="table" w:styleId="14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孟勇</cp:lastModifiedBy>
  <cp:revision>28</cp:revision>
  <dcterms:created xsi:type="dcterms:W3CDTF">2025-04-18T00:58:00Z</dcterms:created>
  <dcterms:modified xsi:type="dcterms:W3CDTF">2025-04-21T01:16:39Z</dcterms:modified>
  <cp:version>917504</cp:version>
</cp:coreProperties>
</file>