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46A63">
      <w:pPr>
        <w:pStyle w:val="249"/>
        <w:ind w:firstLine="0"/>
        <w:jc w:val="center"/>
        <w:rPr>
          <w:rFonts w:ascii="宋体" w:hAnsi="宋体" w:cs="宋体"/>
          <w:b/>
          <w:sz w:val="28"/>
          <w:szCs w:val="28"/>
          <w:highlight w:val="none"/>
        </w:rPr>
      </w:pPr>
    </w:p>
    <w:p w14:paraId="1E0887D4">
      <w:pPr>
        <w:pStyle w:val="249"/>
        <w:ind w:firstLine="0"/>
        <w:jc w:val="center"/>
        <w:rPr>
          <w:rFonts w:ascii="宋体" w:hAnsi="宋体" w:cs="宋体"/>
          <w:b/>
          <w:sz w:val="48"/>
          <w:szCs w:val="48"/>
          <w:highlight w:val="none"/>
        </w:rPr>
      </w:pPr>
      <w:r>
        <w:rPr>
          <w:rFonts w:hint="eastAsia" w:ascii="宋体" w:hAnsi="宋体" w:cs="宋体"/>
          <w:b/>
          <w:sz w:val="48"/>
          <w:szCs w:val="48"/>
          <w:highlight w:val="none"/>
        </w:rPr>
        <w:t>面向绿色交通的自适应声波干涉声屏障智能降噪技术研究与应用项目</w:t>
      </w:r>
    </w:p>
    <w:p w14:paraId="5B0FD580">
      <w:pPr>
        <w:pStyle w:val="249"/>
        <w:ind w:firstLine="0"/>
        <w:jc w:val="center"/>
        <w:rPr>
          <w:rFonts w:ascii="宋体" w:hAnsi="宋体" w:cs="宋体"/>
          <w:b/>
          <w:sz w:val="48"/>
          <w:szCs w:val="48"/>
          <w:highlight w:val="none"/>
        </w:rPr>
      </w:pPr>
    </w:p>
    <w:p w14:paraId="7ED1429A">
      <w:pPr>
        <w:pStyle w:val="249"/>
        <w:ind w:firstLine="0"/>
        <w:jc w:val="center"/>
        <w:rPr>
          <w:rFonts w:ascii="宋体" w:hAnsi="宋体" w:cs="宋体"/>
          <w:b/>
          <w:sz w:val="52"/>
          <w:szCs w:val="52"/>
          <w:highlight w:val="none"/>
        </w:rPr>
      </w:pPr>
    </w:p>
    <w:p w14:paraId="05B76C8B">
      <w:pPr>
        <w:pStyle w:val="249"/>
        <w:ind w:firstLine="0"/>
        <w:jc w:val="center"/>
        <w:rPr>
          <w:rFonts w:ascii="宋体" w:hAnsi="宋体" w:cs="宋体"/>
          <w:b/>
          <w:sz w:val="52"/>
          <w:szCs w:val="52"/>
          <w:highlight w:val="none"/>
        </w:rPr>
      </w:pPr>
    </w:p>
    <w:p w14:paraId="7E5E0F64">
      <w:pPr>
        <w:pStyle w:val="249"/>
        <w:ind w:firstLine="0"/>
        <w:jc w:val="center"/>
        <w:rPr>
          <w:rFonts w:ascii="宋体" w:hAnsi="宋体" w:cs="宋体"/>
          <w:b/>
          <w:sz w:val="52"/>
          <w:szCs w:val="52"/>
          <w:highlight w:val="none"/>
        </w:rPr>
      </w:pPr>
    </w:p>
    <w:p w14:paraId="6877A931">
      <w:pPr>
        <w:pStyle w:val="249"/>
        <w:ind w:firstLine="0"/>
        <w:jc w:val="center"/>
        <w:rPr>
          <w:rFonts w:ascii="宋体" w:hAnsi="宋体" w:cs="宋体"/>
          <w:b/>
          <w:bCs/>
          <w:sz w:val="72"/>
          <w:szCs w:val="72"/>
          <w:highlight w:val="none"/>
        </w:rPr>
      </w:pPr>
      <w:r>
        <w:rPr>
          <w:rFonts w:hint="eastAsia" w:ascii="宋体" w:hAnsi="宋体" w:cs="宋体"/>
          <w:b/>
          <w:bCs/>
          <w:sz w:val="72"/>
          <w:szCs w:val="72"/>
          <w:highlight w:val="none"/>
        </w:rPr>
        <w:t>竞争性磋商文件</w:t>
      </w:r>
    </w:p>
    <w:p w14:paraId="2973FD6A">
      <w:pPr>
        <w:pStyle w:val="249"/>
        <w:ind w:firstLine="0"/>
        <w:rPr>
          <w:rFonts w:ascii="宋体" w:hAnsi="宋体" w:cs="宋体"/>
          <w:b/>
          <w:bCs/>
          <w:sz w:val="32"/>
          <w:szCs w:val="32"/>
          <w:highlight w:val="none"/>
        </w:rPr>
      </w:pPr>
    </w:p>
    <w:p w14:paraId="56FD241E">
      <w:pPr>
        <w:pStyle w:val="249"/>
        <w:ind w:firstLine="0"/>
        <w:jc w:val="center"/>
        <w:rPr>
          <w:rFonts w:ascii="宋体" w:hAnsi="宋体" w:cs="宋体"/>
          <w:b/>
          <w:bCs/>
          <w:sz w:val="32"/>
          <w:highlight w:val="none"/>
        </w:rPr>
      </w:pPr>
    </w:p>
    <w:p w14:paraId="35420453">
      <w:pPr>
        <w:pStyle w:val="249"/>
        <w:ind w:firstLine="0"/>
        <w:jc w:val="center"/>
        <w:rPr>
          <w:rFonts w:ascii="宋体" w:hAnsi="宋体" w:cs="宋体"/>
          <w:b/>
          <w:bCs/>
          <w:sz w:val="32"/>
          <w:highlight w:val="none"/>
        </w:rPr>
      </w:pPr>
    </w:p>
    <w:p w14:paraId="4E3CA10A">
      <w:pPr>
        <w:pStyle w:val="249"/>
        <w:ind w:firstLine="0"/>
        <w:jc w:val="center"/>
        <w:rPr>
          <w:rFonts w:ascii="宋体" w:hAnsi="宋体" w:cs="宋体"/>
          <w:b/>
          <w:bCs/>
          <w:sz w:val="32"/>
          <w:highlight w:val="none"/>
        </w:rPr>
      </w:pPr>
    </w:p>
    <w:p w14:paraId="6BE4268A">
      <w:pPr>
        <w:pStyle w:val="249"/>
        <w:ind w:firstLine="0"/>
        <w:jc w:val="both"/>
        <w:rPr>
          <w:rFonts w:ascii="宋体" w:hAnsi="宋体" w:cs="宋体"/>
          <w:b/>
          <w:bCs/>
          <w:sz w:val="32"/>
          <w:highlight w:val="none"/>
        </w:rPr>
      </w:pPr>
    </w:p>
    <w:p w14:paraId="5190EFBC">
      <w:pPr>
        <w:rPr>
          <w:rFonts w:ascii="宋体" w:hAnsi="宋体" w:cs="宋体"/>
          <w:highlight w:val="none"/>
        </w:rPr>
      </w:pPr>
    </w:p>
    <w:tbl>
      <w:tblPr>
        <w:tblStyle w:val="47"/>
        <w:tblW w:w="0" w:type="auto"/>
        <w:jc w:val="center"/>
        <w:tblLayout w:type="fixed"/>
        <w:tblCellMar>
          <w:top w:w="0" w:type="dxa"/>
          <w:left w:w="108" w:type="dxa"/>
          <w:bottom w:w="0" w:type="dxa"/>
          <w:right w:w="108" w:type="dxa"/>
        </w:tblCellMar>
      </w:tblPr>
      <w:tblGrid>
        <w:gridCol w:w="1677"/>
        <w:gridCol w:w="239"/>
        <w:gridCol w:w="5388"/>
      </w:tblGrid>
      <w:tr w14:paraId="6DD79177">
        <w:tblPrEx>
          <w:tblCellMar>
            <w:top w:w="0" w:type="dxa"/>
            <w:left w:w="108" w:type="dxa"/>
            <w:bottom w:w="0" w:type="dxa"/>
            <w:right w:w="108" w:type="dxa"/>
          </w:tblCellMar>
        </w:tblPrEx>
        <w:trPr>
          <w:cantSplit/>
          <w:trHeight w:val="567" w:hRule="atLeast"/>
          <w:jc w:val="center"/>
        </w:trPr>
        <w:tc>
          <w:tcPr>
            <w:tcW w:w="1677" w:type="dxa"/>
            <w:noWrap/>
            <w:vAlign w:val="center"/>
          </w:tcPr>
          <w:p w14:paraId="61249D55">
            <w:pPr>
              <w:pStyle w:val="4"/>
              <w:ind w:firstLine="0"/>
              <w:jc w:val="distribute"/>
              <w:rPr>
                <w:rFonts w:ascii="宋体" w:hAnsi="宋体" w:cs="宋体"/>
                <w:b/>
                <w:sz w:val="32"/>
                <w:highlight w:val="none"/>
              </w:rPr>
            </w:pPr>
            <w:r>
              <w:rPr>
                <w:rFonts w:hint="eastAsia" w:ascii="宋体" w:hAnsi="宋体" w:cs="宋体"/>
                <w:b/>
                <w:sz w:val="32"/>
                <w:highlight w:val="none"/>
              </w:rPr>
              <w:t>采购人</w:t>
            </w:r>
          </w:p>
        </w:tc>
        <w:tc>
          <w:tcPr>
            <w:tcW w:w="239" w:type="dxa"/>
            <w:tcBorders>
              <w:left w:val="nil"/>
            </w:tcBorders>
            <w:noWrap/>
            <w:vAlign w:val="center"/>
          </w:tcPr>
          <w:p w14:paraId="276315B7">
            <w:pPr>
              <w:ind w:left="-53"/>
              <w:jc w:val="distribute"/>
              <w:rPr>
                <w:rFonts w:ascii="宋体" w:hAnsi="宋体" w:cs="宋体"/>
                <w:highlight w:val="none"/>
              </w:rPr>
            </w:pPr>
            <w:r>
              <w:rPr>
                <w:rFonts w:hint="eastAsia" w:ascii="宋体" w:hAnsi="宋体" w:cs="宋体"/>
                <w:highlight w:val="none"/>
              </w:rPr>
              <w:t>：</w:t>
            </w:r>
          </w:p>
        </w:tc>
        <w:tc>
          <w:tcPr>
            <w:tcW w:w="5388" w:type="dxa"/>
            <w:noWrap/>
            <w:vAlign w:val="center"/>
          </w:tcPr>
          <w:p w14:paraId="72DCD658">
            <w:pPr>
              <w:pStyle w:val="4"/>
              <w:ind w:firstLine="0"/>
              <w:jc w:val="distribute"/>
              <w:rPr>
                <w:rFonts w:ascii="宋体" w:hAnsi="宋体" w:cs="宋体"/>
                <w:b/>
                <w:sz w:val="32"/>
                <w:highlight w:val="none"/>
              </w:rPr>
            </w:pPr>
            <w:r>
              <w:rPr>
                <w:rFonts w:hint="eastAsia" w:ascii="宋体" w:hAnsi="宋体" w:cs="宋体"/>
                <w:b/>
                <w:sz w:val="32"/>
                <w:highlight w:val="none"/>
              </w:rPr>
              <w:t>南京市公路事业发展中心</w:t>
            </w:r>
          </w:p>
        </w:tc>
      </w:tr>
      <w:tr w14:paraId="541CA812">
        <w:tblPrEx>
          <w:tblCellMar>
            <w:top w:w="0" w:type="dxa"/>
            <w:left w:w="108" w:type="dxa"/>
            <w:bottom w:w="0" w:type="dxa"/>
            <w:right w:w="108" w:type="dxa"/>
          </w:tblCellMar>
        </w:tblPrEx>
        <w:trPr>
          <w:cantSplit/>
          <w:trHeight w:val="567" w:hRule="atLeast"/>
          <w:jc w:val="center"/>
        </w:trPr>
        <w:tc>
          <w:tcPr>
            <w:tcW w:w="1677" w:type="dxa"/>
            <w:noWrap/>
            <w:vAlign w:val="center"/>
          </w:tcPr>
          <w:p w14:paraId="7DB845FD">
            <w:pPr>
              <w:pStyle w:val="4"/>
              <w:ind w:firstLine="0"/>
              <w:jc w:val="distribute"/>
              <w:rPr>
                <w:rFonts w:ascii="宋体" w:hAnsi="宋体" w:cs="宋体"/>
                <w:sz w:val="36"/>
                <w:szCs w:val="36"/>
                <w:highlight w:val="none"/>
              </w:rPr>
            </w:pPr>
            <w:r>
              <w:rPr>
                <w:rFonts w:hint="eastAsia" w:ascii="宋体" w:hAnsi="宋体" w:cs="宋体"/>
                <w:b/>
                <w:sz w:val="32"/>
                <w:highlight w:val="none"/>
              </w:rPr>
              <w:t>采购代理</w:t>
            </w:r>
          </w:p>
        </w:tc>
        <w:tc>
          <w:tcPr>
            <w:tcW w:w="239" w:type="dxa"/>
            <w:tcBorders>
              <w:left w:val="nil"/>
            </w:tcBorders>
            <w:noWrap/>
            <w:vAlign w:val="center"/>
          </w:tcPr>
          <w:p w14:paraId="136AE8A8">
            <w:pPr>
              <w:ind w:left="-53"/>
              <w:jc w:val="distribute"/>
              <w:rPr>
                <w:rFonts w:ascii="宋体" w:hAnsi="宋体" w:cs="宋体"/>
                <w:highlight w:val="none"/>
              </w:rPr>
            </w:pPr>
            <w:r>
              <w:rPr>
                <w:rFonts w:hint="eastAsia" w:ascii="宋体" w:hAnsi="宋体" w:cs="宋体"/>
                <w:highlight w:val="none"/>
              </w:rPr>
              <w:t>：</w:t>
            </w:r>
          </w:p>
        </w:tc>
        <w:tc>
          <w:tcPr>
            <w:tcW w:w="5388" w:type="dxa"/>
            <w:noWrap/>
            <w:vAlign w:val="center"/>
          </w:tcPr>
          <w:p w14:paraId="01DB7F97">
            <w:pPr>
              <w:pStyle w:val="4"/>
              <w:ind w:firstLine="0"/>
              <w:jc w:val="distribute"/>
              <w:rPr>
                <w:rFonts w:ascii="宋体" w:hAnsi="宋体" w:cs="宋体"/>
                <w:sz w:val="36"/>
                <w:szCs w:val="36"/>
                <w:highlight w:val="none"/>
              </w:rPr>
            </w:pPr>
            <w:r>
              <w:rPr>
                <w:rFonts w:hint="eastAsia" w:ascii="宋体" w:hAnsi="宋体" w:cs="宋体"/>
                <w:b/>
                <w:sz w:val="32"/>
                <w:highlight w:val="none"/>
              </w:rPr>
              <w:t>江苏交通工程投资咨询有限公司</w:t>
            </w:r>
          </w:p>
        </w:tc>
      </w:tr>
    </w:tbl>
    <w:p w14:paraId="53277115">
      <w:pPr>
        <w:pStyle w:val="249"/>
        <w:ind w:firstLine="0"/>
        <w:jc w:val="center"/>
        <w:rPr>
          <w:rFonts w:ascii="宋体" w:hAnsi="宋体" w:cs="宋体"/>
          <w:b/>
          <w:bCs/>
          <w:sz w:val="32"/>
          <w:highlight w:val="none"/>
        </w:rPr>
      </w:pPr>
      <w:r>
        <w:rPr>
          <w:rFonts w:hint="eastAsia" w:ascii="宋体" w:hAnsi="宋体" w:cs="宋体"/>
          <w:b/>
          <w:bCs/>
          <w:sz w:val="32"/>
          <w:szCs w:val="36"/>
          <w:highlight w:val="none"/>
        </w:rPr>
        <w:t>二〇二四年十月</w:t>
      </w:r>
    </w:p>
    <w:p w14:paraId="009B0A92">
      <w:pPr>
        <w:jc w:val="center"/>
        <w:rPr>
          <w:rFonts w:ascii="宋体" w:hAnsi="宋体" w:cs="宋体"/>
          <w:b/>
          <w:sz w:val="44"/>
          <w:szCs w:val="44"/>
          <w:highlight w:val="none"/>
        </w:rPr>
        <w:sectPr>
          <w:headerReference r:id="rId5" w:type="first"/>
          <w:headerReference r:id="rId4" w:type="default"/>
          <w:footerReference r:id="rId6" w:type="default"/>
          <w:footerReference r:id="rId7" w:type="even"/>
          <w:pgSz w:w="11906" w:h="16838"/>
          <w:pgMar w:top="1015" w:right="1021" w:bottom="868" w:left="1134" w:header="851" w:footer="907" w:gutter="0"/>
          <w:pgNumType w:start="1"/>
          <w:cols w:space="720" w:num="1"/>
          <w:titlePg/>
          <w:docGrid w:linePitch="360" w:charSpace="0"/>
        </w:sectPr>
      </w:pPr>
    </w:p>
    <w:p w14:paraId="6DC2C0D1">
      <w:pPr>
        <w:jc w:val="center"/>
        <w:rPr>
          <w:rFonts w:ascii="宋体" w:hAnsi="宋体" w:cs="宋体"/>
          <w:b/>
          <w:sz w:val="44"/>
          <w:szCs w:val="44"/>
          <w:highlight w:val="none"/>
        </w:rPr>
      </w:pPr>
    </w:p>
    <w:p w14:paraId="5AE33A06">
      <w:pPr>
        <w:spacing w:line="480" w:lineRule="auto"/>
        <w:jc w:val="center"/>
        <w:outlineLvl w:val="0"/>
        <w:rPr>
          <w:rFonts w:ascii="宋体" w:hAnsi="宋体" w:cs="宋体"/>
          <w:b/>
          <w:sz w:val="44"/>
          <w:szCs w:val="21"/>
          <w:highlight w:val="none"/>
        </w:rPr>
      </w:pPr>
      <w:r>
        <w:rPr>
          <w:rFonts w:hint="eastAsia" w:ascii="宋体" w:hAnsi="宋体" w:cs="宋体"/>
          <w:b/>
          <w:sz w:val="44"/>
          <w:szCs w:val="21"/>
          <w:highlight w:val="none"/>
        </w:rPr>
        <w:t>总 目 录</w:t>
      </w:r>
    </w:p>
    <w:p w14:paraId="376269E7">
      <w:pPr>
        <w:spacing w:line="480" w:lineRule="auto"/>
        <w:jc w:val="center"/>
        <w:outlineLvl w:val="0"/>
        <w:rPr>
          <w:rFonts w:ascii="宋体" w:hAnsi="宋体" w:cs="宋体"/>
          <w:b/>
          <w:sz w:val="44"/>
          <w:szCs w:val="21"/>
          <w:highlight w:val="none"/>
        </w:rPr>
      </w:pPr>
    </w:p>
    <w:p w14:paraId="380F919E">
      <w:pPr>
        <w:pStyle w:val="37"/>
        <w:spacing w:line="360" w:lineRule="auto"/>
        <w:rPr>
          <w:rFonts w:ascii="宋体" w:hAnsi="宋体" w:eastAsia="宋体" w:cs="宋体"/>
          <w:b w:val="0"/>
          <w:bCs w:val="0"/>
          <w:smallCaps w:val="0"/>
          <w:sz w:val="28"/>
          <w:szCs w:val="28"/>
          <w:highlight w:val="none"/>
        </w:rPr>
      </w:pPr>
      <w:r>
        <w:rPr>
          <w:rFonts w:hint="eastAsia" w:ascii="宋体" w:hAnsi="宋体" w:eastAsia="宋体" w:cs="宋体"/>
          <w:b w:val="0"/>
          <w:sz w:val="28"/>
          <w:szCs w:val="28"/>
          <w:highlight w:val="none"/>
        </w:rPr>
        <w:fldChar w:fldCharType="begin"/>
      </w:r>
      <w:r>
        <w:rPr>
          <w:rFonts w:hint="eastAsia" w:ascii="宋体" w:hAnsi="宋体" w:eastAsia="宋体" w:cs="宋体"/>
          <w:b w:val="0"/>
          <w:sz w:val="28"/>
          <w:szCs w:val="28"/>
          <w:highlight w:val="none"/>
        </w:rPr>
        <w:instrText xml:space="preserve"> TOC  \* MERGEFORMAT </w:instrText>
      </w:r>
      <w:r>
        <w:rPr>
          <w:rFonts w:hint="eastAsia" w:ascii="宋体" w:hAnsi="宋体" w:eastAsia="宋体" w:cs="宋体"/>
          <w:b w:val="0"/>
          <w:sz w:val="28"/>
          <w:szCs w:val="28"/>
          <w:highlight w:val="none"/>
        </w:rPr>
        <w:fldChar w:fldCharType="separate"/>
      </w:r>
      <w:r>
        <w:rPr>
          <w:rFonts w:hint="eastAsia" w:ascii="宋体" w:hAnsi="宋体" w:eastAsia="宋体" w:cs="宋体"/>
          <w:sz w:val="28"/>
          <w:szCs w:val="28"/>
          <w:highlight w:val="none"/>
        </w:rPr>
        <w:t>第一章  竞争性磋商公告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_Toc453492430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p>
    <w:p w14:paraId="7E52D48F">
      <w:pPr>
        <w:pStyle w:val="37"/>
        <w:spacing w:line="360" w:lineRule="auto"/>
        <w:rPr>
          <w:rFonts w:ascii="宋体" w:hAnsi="宋体" w:eastAsia="宋体" w:cs="宋体"/>
          <w:b w:val="0"/>
          <w:bCs w:val="0"/>
          <w:smallCaps w:val="0"/>
          <w:sz w:val="28"/>
          <w:szCs w:val="28"/>
          <w:highlight w:val="none"/>
        </w:rPr>
      </w:pPr>
      <w:r>
        <w:rPr>
          <w:rFonts w:hint="eastAsia" w:ascii="宋体" w:hAnsi="宋体" w:eastAsia="宋体" w:cs="宋体"/>
          <w:sz w:val="28"/>
          <w:szCs w:val="28"/>
          <w:highlight w:val="none"/>
        </w:rPr>
        <w:t>第二章  磋商须知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_Toc453492431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p>
    <w:p w14:paraId="033D3B56">
      <w:pPr>
        <w:pStyle w:val="37"/>
        <w:spacing w:line="360" w:lineRule="auto"/>
        <w:rPr>
          <w:rFonts w:ascii="宋体" w:hAnsi="宋体" w:eastAsia="宋体" w:cs="宋体"/>
          <w:b w:val="0"/>
          <w:bCs w:val="0"/>
          <w:smallCaps w:val="0"/>
          <w:sz w:val="28"/>
          <w:szCs w:val="28"/>
          <w:highlight w:val="none"/>
        </w:rPr>
      </w:pPr>
      <w:r>
        <w:rPr>
          <w:rFonts w:hint="eastAsia" w:ascii="宋体" w:hAnsi="宋体" w:eastAsia="宋体" w:cs="宋体"/>
          <w:sz w:val="28"/>
          <w:szCs w:val="28"/>
          <w:highlight w:val="none"/>
        </w:rPr>
        <w:t>第三章  合同条款</w:t>
      </w:r>
      <w:r>
        <w:rPr>
          <w:rFonts w:hint="eastAsia" w:ascii="宋体" w:hAnsi="宋体" w:eastAsia="宋体" w:cs="宋体"/>
          <w:sz w:val="28"/>
          <w:szCs w:val="28"/>
          <w:highlight w:val="none"/>
        </w:rPr>
        <w:tab/>
      </w:r>
      <w:r>
        <w:rPr>
          <w:rFonts w:hint="eastAsia" w:ascii="宋体" w:hAnsi="宋体" w:eastAsia="宋体" w:cs="宋体"/>
          <w:sz w:val="28"/>
          <w:szCs w:val="28"/>
          <w:highlight w:val="none"/>
        </w:rPr>
        <w:t>11</w:t>
      </w:r>
    </w:p>
    <w:p w14:paraId="068DC477">
      <w:pPr>
        <w:pStyle w:val="37"/>
        <w:spacing w:line="360" w:lineRule="auto"/>
        <w:rPr>
          <w:rFonts w:ascii="宋体" w:hAnsi="宋体" w:eastAsia="宋体" w:cs="宋体"/>
          <w:b w:val="0"/>
          <w:bCs w:val="0"/>
          <w:smallCaps w:val="0"/>
          <w:sz w:val="28"/>
          <w:szCs w:val="28"/>
          <w:highlight w:val="none"/>
        </w:rPr>
      </w:pPr>
      <w:r>
        <w:rPr>
          <w:rFonts w:hint="eastAsia" w:ascii="宋体" w:hAnsi="宋体" w:eastAsia="宋体" w:cs="宋体"/>
          <w:sz w:val="28"/>
          <w:szCs w:val="28"/>
          <w:highlight w:val="none"/>
        </w:rPr>
        <w:t>第四章  项目需求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_Toc453492433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17</w:t>
      </w:r>
      <w:r>
        <w:rPr>
          <w:rFonts w:hint="eastAsia" w:ascii="宋体" w:hAnsi="宋体" w:eastAsia="宋体" w:cs="宋体"/>
          <w:sz w:val="28"/>
          <w:szCs w:val="28"/>
          <w:highlight w:val="none"/>
        </w:rPr>
        <w:fldChar w:fldCharType="end"/>
      </w:r>
    </w:p>
    <w:p w14:paraId="218A2DED">
      <w:pPr>
        <w:pStyle w:val="37"/>
        <w:spacing w:line="360" w:lineRule="auto"/>
        <w:rPr>
          <w:rFonts w:ascii="宋体" w:hAnsi="宋体" w:eastAsia="宋体" w:cs="宋体"/>
          <w:b w:val="0"/>
          <w:bCs w:val="0"/>
          <w:smallCaps w:val="0"/>
          <w:sz w:val="28"/>
          <w:szCs w:val="28"/>
          <w:highlight w:val="none"/>
        </w:rPr>
      </w:pPr>
      <w:r>
        <w:rPr>
          <w:rFonts w:hint="eastAsia" w:ascii="宋体" w:hAnsi="宋体" w:eastAsia="宋体" w:cs="宋体"/>
          <w:sz w:val="28"/>
          <w:szCs w:val="28"/>
          <w:highlight w:val="none"/>
        </w:rPr>
        <w:t xml:space="preserve">第五章  </w:t>
      </w:r>
      <w:r>
        <w:rPr>
          <w:rFonts w:hint="eastAsia" w:ascii="宋体" w:hAnsi="宋体" w:eastAsia="宋体" w:cs="宋体"/>
          <w:sz w:val="28"/>
          <w:szCs w:val="28"/>
          <w:highlight w:val="none"/>
          <w:lang w:eastAsia="zh-CN"/>
        </w:rPr>
        <w:t>评定方法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t>16</w:t>
      </w:r>
    </w:p>
    <w:p w14:paraId="7D9BAA45">
      <w:pPr>
        <w:pStyle w:val="37"/>
        <w:spacing w:line="360" w:lineRule="auto"/>
        <w:rPr>
          <w:rFonts w:ascii="宋体" w:hAnsi="宋体" w:eastAsia="宋体" w:cs="宋体"/>
          <w:b w:val="0"/>
          <w:bCs w:val="0"/>
          <w:smallCaps w:val="0"/>
          <w:sz w:val="28"/>
          <w:szCs w:val="28"/>
          <w:highlight w:val="none"/>
        </w:rPr>
      </w:pPr>
      <w:r>
        <w:rPr>
          <w:rFonts w:hint="eastAsia" w:ascii="宋体" w:hAnsi="宋体" w:eastAsia="宋体" w:cs="宋体"/>
          <w:sz w:val="28"/>
          <w:szCs w:val="28"/>
          <w:highlight w:val="none"/>
        </w:rPr>
        <w:t>第六章  响应文件的组成和格式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_Toc453492435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22</w:t>
      </w:r>
      <w:r>
        <w:rPr>
          <w:rFonts w:hint="eastAsia" w:ascii="宋体" w:hAnsi="宋体" w:eastAsia="宋体" w:cs="宋体"/>
          <w:sz w:val="28"/>
          <w:szCs w:val="28"/>
          <w:highlight w:val="none"/>
        </w:rPr>
        <w:fldChar w:fldCharType="end"/>
      </w:r>
    </w:p>
    <w:p w14:paraId="42F36FF3">
      <w:pPr>
        <w:pStyle w:val="30"/>
        <w:spacing w:before="143" w:after="143" w:line="360" w:lineRule="auto"/>
        <w:rPr>
          <w:rFonts w:ascii="宋体" w:hAnsi="宋体" w:eastAsia="宋体" w:cs="宋体"/>
          <w:b w:val="0"/>
          <w:sz w:val="24"/>
          <w:szCs w:val="24"/>
          <w:highlight w:val="none"/>
        </w:rPr>
      </w:pPr>
      <w:r>
        <w:rPr>
          <w:rFonts w:hint="eastAsia" w:ascii="宋体" w:hAnsi="宋体" w:eastAsia="宋体" w:cs="宋体"/>
          <w:b w:val="0"/>
          <w:sz w:val="28"/>
          <w:highlight w:val="none"/>
        </w:rPr>
        <w:fldChar w:fldCharType="end"/>
      </w:r>
    </w:p>
    <w:p w14:paraId="47F40DA8">
      <w:pPr>
        <w:rPr>
          <w:rFonts w:ascii="宋体" w:hAnsi="宋体" w:cs="宋体"/>
          <w:highlight w:val="none"/>
        </w:rPr>
      </w:pPr>
    </w:p>
    <w:p w14:paraId="22620A77">
      <w:pPr>
        <w:rPr>
          <w:rFonts w:ascii="宋体" w:hAnsi="宋体" w:cs="宋体"/>
          <w:highlight w:val="none"/>
        </w:rPr>
        <w:sectPr>
          <w:footerReference r:id="rId9" w:type="first"/>
          <w:footerReference r:id="rId8" w:type="default"/>
          <w:pgSz w:w="11906" w:h="16838"/>
          <w:pgMar w:top="1015" w:right="1021" w:bottom="868" w:left="1134" w:header="851" w:footer="907" w:gutter="0"/>
          <w:pgNumType w:start="1"/>
          <w:cols w:space="720" w:num="1"/>
          <w:titlePg/>
          <w:docGrid w:linePitch="360" w:charSpace="0"/>
        </w:sectPr>
      </w:pPr>
    </w:p>
    <w:p w14:paraId="363CD6B2">
      <w:pPr>
        <w:rPr>
          <w:rFonts w:ascii="宋体" w:hAnsi="宋体" w:cs="宋体"/>
          <w:highlight w:val="none"/>
        </w:rPr>
      </w:pPr>
    </w:p>
    <w:p w14:paraId="2A974277">
      <w:pPr>
        <w:pStyle w:val="3"/>
        <w:ind w:firstLine="2862"/>
        <w:jc w:val="both"/>
        <w:rPr>
          <w:rFonts w:ascii="宋体" w:hAnsi="宋体" w:eastAsia="宋体" w:cs="宋体"/>
          <w:bCs/>
          <w:szCs w:val="44"/>
          <w:highlight w:val="none"/>
        </w:rPr>
      </w:pPr>
      <w:bookmarkStart w:id="0" w:name="_Toc453492430"/>
      <w:r>
        <w:rPr>
          <w:rFonts w:hint="eastAsia" w:ascii="宋体" w:hAnsi="宋体" w:eastAsia="宋体" w:cs="宋体"/>
          <w:bCs/>
          <w:szCs w:val="44"/>
          <w:highlight w:val="none"/>
        </w:rPr>
        <w:t>第一章  竞争性磋商公告</w:t>
      </w:r>
      <w:bookmarkEnd w:id="0"/>
    </w:p>
    <w:p w14:paraId="3536F49D">
      <w:pPr>
        <w:spacing w:line="360" w:lineRule="auto"/>
        <w:ind w:firstLine="420"/>
        <w:rPr>
          <w:rFonts w:hint="eastAsia" w:ascii="宋体" w:hAnsi="宋体" w:cs="宋体"/>
          <w:szCs w:val="21"/>
          <w:highlight w:val="none"/>
        </w:rPr>
      </w:pPr>
      <w:r>
        <w:rPr>
          <w:rFonts w:hint="eastAsia" w:ascii="宋体" w:hAnsi="宋体" w:cs="宋体"/>
          <w:szCs w:val="21"/>
          <w:highlight w:val="none"/>
        </w:rPr>
        <w:t>江苏交通工程投资咨询有限公司受南京市公路事业发展中心委托，就面向绿色交通的自适应声波干涉声屏障智能降噪技术研究与应用项目实施竞争性磋商采购，欢迎符合条件的供应商参加磋商。</w:t>
      </w:r>
    </w:p>
    <w:p w14:paraId="01714BEC">
      <w:pPr>
        <w:pBdr>
          <w:top w:val="single" w:color="auto" w:sz="4" w:space="1"/>
          <w:left w:val="single" w:color="auto" w:sz="4" w:space="4"/>
          <w:bottom w:val="single" w:color="auto" w:sz="4" w:space="1"/>
          <w:right w:val="single" w:color="auto" w:sz="4" w:space="4"/>
        </w:pBdr>
        <w:spacing w:line="560" w:lineRule="exact"/>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项目概况</w:t>
      </w:r>
    </w:p>
    <w:p w14:paraId="64210319">
      <w:pPr>
        <w:pBdr>
          <w:top w:val="single" w:color="auto" w:sz="4" w:space="1"/>
          <w:left w:val="single" w:color="auto" w:sz="4" w:space="4"/>
          <w:bottom w:val="single" w:color="auto" w:sz="4" w:space="1"/>
          <w:right w:val="single" w:color="auto" w:sz="4" w:space="4"/>
        </w:pBdr>
        <w:spacing w:line="560" w:lineRule="exact"/>
        <w:ind w:firstLine="480"/>
        <w:rPr>
          <w:rFonts w:hint="eastAsia" w:ascii="宋体" w:hAnsi="宋体" w:eastAsia="宋体" w:cs="宋体"/>
          <w:sz w:val="21"/>
          <w:szCs w:val="21"/>
          <w:highlight w:val="none"/>
          <w:u w:val="single"/>
        </w:rPr>
      </w:pPr>
      <w:r>
        <w:rPr>
          <w:rFonts w:hint="eastAsia" w:ascii="宋体" w:hAnsi="宋体" w:cs="宋体"/>
          <w:szCs w:val="21"/>
          <w:highlight w:val="none"/>
          <w:u w:val="single"/>
        </w:rPr>
        <w:t>面向绿色交通的自适应声波干涉声屏障智能降噪技术研究与应用项目</w:t>
      </w:r>
      <w:r>
        <w:rPr>
          <w:rFonts w:hint="eastAsia" w:ascii="宋体" w:hAnsi="宋体" w:eastAsia="宋体" w:cs="宋体"/>
          <w:sz w:val="21"/>
          <w:szCs w:val="21"/>
          <w:highlight w:val="none"/>
        </w:rPr>
        <w:t>竞争性磋商项目的潜在供应商可在</w:t>
      </w:r>
      <w:r>
        <w:rPr>
          <w:rFonts w:hint="eastAsia" w:ascii="宋体" w:hAnsi="宋体" w:eastAsia="宋体" w:cs="宋体"/>
          <w:color w:val="000000"/>
          <w:sz w:val="21"/>
          <w:szCs w:val="21"/>
          <w:highlight w:val="none"/>
          <w:u w:val="single"/>
        </w:rPr>
        <w:t>“江苏政府采购网”自行免费下载</w:t>
      </w:r>
      <w:r>
        <w:rPr>
          <w:rFonts w:hint="eastAsia" w:ascii="宋体" w:hAnsi="宋体" w:eastAsia="宋体" w:cs="宋体"/>
          <w:color w:val="000000"/>
          <w:sz w:val="21"/>
          <w:szCs w:val="21"/>
          <w:highlight w:val="none"/>
        </w:rPr>
        <w:t>磋商文件</w:t>
      </w:r>
      <w:r>
        <w:rPr>
          <w:rFonts w:hint="eastAsia" w:ascii="宋体" w:hAnsi="宋体" w:eastAsia="宋体" w:cs="宋体"/>
          <w:sz w:val="21"/>
          <w:szCs w:val="21"/>
          <w:highlight w:val="none"/>
        </w:rPr>
        <w:t>，并于</w:t>
      </w:r>
      <w:r>
        <w:rPr>
          <w:rFonts w:hint="eastAsia" w:ascii="宋体" w:hAnsi="宋体" w:eastAsia="宋体" w:cs="宋体"/>
          <w:color w:val="000000"/>
          <w:sz w:val="21"/>
          <w:szCs w:val="21"/>
          <w:highlight w:val="none"/>
        </w:rPr>
        <w:t>响应文件接收截止时间</w:t>
      </w:r>
      <w:r>
        <w:rPr>
          <w:rFonts w:hint="eastAsia" w:ascii="宋体" w:hAnsi="宋体" w:eastAsia="宋体" w:cs="宋体"/>
          <w:color w:val="000000"/>
          <w:sz w:val="21"/>
          <w:szCs w:val="21"/>
          <w:highlight w:val="none"/>
          <w:u w:val="single"/>
        </w:rPr>
        <w:t>2</w:t>
      </w:r>
      <w:r>
        <w:rPr>
          <w:rFonts w:hint="eastAsia" w:ascii="宋体" w:hAnsi="宋体" w:eastAsia="宋体" w:cs="宋体"/>
          <w:sz w:val="21"/>
          <w:szCs w:val="21"/>
          <w:highlight w:val="none"/>
          <w:u w:val="single"/>
        </w:rPr>
        <w:t>024年</w:t>
      </w:r>
      <w:r>
        <w:rPr>
          <w:rFonts w:hint="eastAsia" w:ascii="宋体" w:hAnsi="宋体" w:cs="宋体"/>
          <w:sz w:val="21"/>
          <w:szCs w:val="21"/>
          <w:highlight w:val="none"/>
          <w:u w:val="single"/>
          <w:lang w:val="en-US" w:eastAsia="zh-CN"/>
        </w:rPr>
        <w:t>11</w:t>
      </w:r>
      <w:r>
        <w:rPr>
          <w:rFonts w:hint="eastAsia" w:ascii="宋体" w:hAnsi="宋体" w:eastAsia="宋体" w:cs="宋体"/>
          <w:sz w:val="21"/>
          <w:szCs w:val="21"/>
          <w:highlight w:val="none"/>
          <w:u w:val="single"/>
        </w:rPr>
        <w:t>月</w:t>
      </w:r>
      <w:r>
        <w:rPr>
          <w:rFonts w:hint="eastAsia" w:ascii="宋体" w:hAnsi="宋体" w:cs="宋体"/>
          <w:sz w:val="21"/>
          <w:szCs w:val="21"/>
          <w:highlight w:val="none"/>
          <w:u w:val="single"/>
          <w:lang w:val="en-US" w:eastAsia="zh-CN"/>
        </w:rPr>
        <w:t>1</w:t>
      </w:r>
      <w:r>
        <w:rPr>
          <w:rFonts w:hint="eastAsia" w:ascii="宋体" w:hAnsi="宋体" w:eastAsia="宋体" w:cs="宋体"/>
          <w:sz w:val="21"/>
          <w:szCs w:val="21"/>
          <w:highlight w:val="none"/>
          <w:u w:val="single"/>
        </w:rPr>
        <w:t>日</w:t>
      </w:r>
      <w:r>
        <w:rPr>
          <w:rFonts w:hint="eastAsia" w:ascii="宋体" w:hAnsi="宋体" w:cs="宋体"/>
          <w:sz w:val="21"/>
          <w:szCs w:val="21"/>
          <w:highlight w:val="none"/>
          <w:u w:val="single"/>
          <w:lang w:val="en-US" w:eastAsia="zh-CN"/>
        </w:rPr>
        <w:t>9</w:t>
      </w:r>
      <w:r>
        <w:rPr>
          <w:rFonts w:hint="eastAsia" w:ascii="宋体" w:hAnsi="宋体" w:eastAsia="宋体" w:cs="宋体"/>
          <w:sz w:val="21"/>
          <w:szCs w:val="21"/>
          <w:highlight w:val="none"/>
          <w:u w:val="single"/>
        </w:rPr>
        <w:t>时</w:t>
      </w:r>
      <w:r>
        <w:rPr>
          <w:rFonts w:hint="eastAsia" w:ascii="宋体" w:hAnsi="宋体" w:eastAsia="宋体" w:cs="宋体"/>
          <w:sz w:val="21"/>
          <w:szCs w:val="21"/>
          <w:highlight w:val="none"/>
          <w:u w:val="single"/>
          <w:lang w:val="en-US" w:eastAsia="zh-CN"/>
        </w:rPr>
        <w:t>30</w:t>
      </w:r>
      <w:r>
        <w:rPr>
          <w:rFonts w:hint="eastAsia" w:ascii="宋体" w:hAnsi="宋体" w:eastAsia="宋体" w:cs="宋体"/>
          <w:sz w:val="21"/>
          <w:szCs w:val="21"/>
          <w:highlight w:val="none"/>
          <w:u w:val="single"/>
        </w:rPr>
        <w:t>分00秒</w:t>
      </w:r>
      <w:r>
        <w:rPr>
          <w:rFonts w:hint="eastAsia" w:ascii="宋体" w:hAnsi="宋体" w:eastAsia="宋体" w:cs="宋体"/>
          <w:color w:val="000000"/>
          <w:sz w:val="21"/>
          <w:szCs w:val="21"/>
          <w:highlight w:val="none"/>
        </w:rPr>
        <w:t>（北京时间）前递交响应文件。</w:t>
      </w:r>
    </w:p>
    <w:p w14:paraId="3947467C">
      <w:pPr>
        <w:spacing w:line="360" w:lineRule="auto"/>
        <w:ind w:firstLine="420"/>
        <w:rPr>
          <w:rFonts w:hint="eastAsia" w:ascii="宋体" w:hAnsi="宋体" w:cs="宋体"/>
          <w:szCs w:val="21"/>
          <w:highlight w:val="none"/>
        </w:rPr>
      </w:pPr>
    </w:p>
    <w:p w14:paraId="3F562AB2">
      <w:pPr>
        <w:keepNext w:val="0"/>
        <w:keepLines w:val="0"/>
        <w:pageBreakBefore w:val="0"/>
        <w:widowControl w:val="0"/>
        <w:numPr>
          <w:ilvl w:val="0"/>
          <w:numId w:val="3"/>
        </w:numPr>
        <w:tabs>
          <w:tab w:val="left" w:pos="900"/>
        </w:tabs>
        <w:kinsoku/>
        <w:wordWrap/>
        <w:overflowPunct/>
        <w:topLinePunct w:val="0"/>
        <w:autoSpaceDE/>
        <w:autoSpaceDN/>
        <w:bidi w:val="0"/>
        <w:adjustRightInd/>
        <w:snapToGrid/>
        <w:spacing w:line="360" w:lineRule="auto"/>
        <w:ind w:firstLine="0"/>
        <w:jc w:val="left"/>
        <w:textAlignment w:val="auto"/>
        <w:rPr>
          <w:rFonts w:ascii="宋体" w:hAnsi="宋体" w:cs="宋体"/>
          <w:b/>
          <w:bCs/>
          <w:szCs w:val="21"/>
          <w:highlight w:val="none"/>
        </w:rPr>
      </w:pPr>
      <w:bookmarkStart w:id="1" w:name="_Toc28359089"/>
      <w:bookmarkStart w:id="2" w:name="_Toc35393629"/>
      <w:bookmarkStart w:id="3" w:name="_Toc35393798"/>
      <w:bookmarkStart w:id="4" w:name="_Toc28359012"/>
      <w:r>
        <w:rPr>
          <w:rFonts w:hint="eastAsia" w:ascii="宋体" w:hAnsi="宋体" w:cs="宋体"/>
          <w:b/>
          <w:bCs/>
          <w:szCs w:val="21"/>
          <w:highlight w:val="none"/>
        </w:rPr>
        <w:t>项目基本情况</w:t>
      </w:r>
      <w:bookmarkEnd w:id="1"/>
      <w:bookmarkEnd w:id="2"/>
      <w:bookmarkEnd w:id="3"/>
      <w:bookmarkEnd w:id="4"/>
    </w:p>
    <w:p w14:paraId="5A11F091">
      <w:pPr>
        <w:spacing w:line="360" w:lineRule="auto"/>
        <w:ind w:firstLine="420"/>
        <w:rPr>
          <w:rFonts w:ascii="宋体" w:hAnsi="宋体" w:cs="宋体"/>
          <w:szCs w:val="21"/>
          <w:highlight w:val="none"/>
        </w:rPr>
      </w:pPr>
      <w:r>
        <w:rPr>
          <w:rFonts w:hint="eastAsia" w:ascii="宋体" w:hAnsi="宋体" w:cs="宋体"/>
          <w:szCs w:val="21"/>
          <w:highlight w:val="none"/>
          <w:lang w:val="en-US" w:eastAsia="zh-CN"/>
        </w:rPr>
        <w:t>1.</w:t>
      </w:r>
      <w:r>
        <w:rPr>
          <w:rFonts w:hint="eastAsia"/>
          <w:highlight w:val="none"/>
        </w:rPr>
        <w:t>项目编号：</w:t>
      </w:r>
    </w:p>
    <w:p w14:paraId="0B6D62CA">
      <w:pPr>
        <w:spacing w:line="360" w:lineRule="auto"/>
        <w:ind w:firstLine="420"/>
        <w:rPr>
          <w:rFonts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项目名称：面向绿色交通的自适应声波干涉声屏障智能降噪技术研究与应用项目</w:t>
      </w:r>
    </w:p>
    <w:p w14:paraId="35895C13">
      <w:pPr>
        <w:spacing w:line="360" w:lineRule="auto"/>
        <w:ind w:firstLine="420"/>
        <w:rPr>
          <w:rFonts w:ascii="宋体" w:hAnsi="宋体" w:cs="宋体"/>
          <w:szCs w:val="21"/>
          <w:highlight w:val="none"/>
        </w:rPr>
      </w:pPr>
      <w:r>
        <w:rPr>
          <w:rFonts w:hint="eastAsia" w:ascii="宋体" w:hAnsi="宋体" w:cs="宋体"/>
          <w:szCs w:val="21"/>
          <w:highlight w:val="none"/>
          <w:lang w:val="en-US" w:eastAsia="zh-CN"/>
        </w:rPr>
        <w:t>3.</w:t>
      </w:r>
      <w:r>
        <w:rPr>
          <w:rFonts w:hint="eastAsia" w:ascii="宋体" w:hAnsi="宋体" w:cs="宋体"/>
          <w:szCs w:val="21"/>
          <w:highlight w:val="none"/>
        </w:rPr>
        <w:t>预算金额：237.16万元人民币</w:t>
      </w:r>
    </w:p>
    <w:p w14:paraId="2952BB5F">
      <w:pPr>
        <w:spacing w:line="360" w:lineRule="auto"/>
        <w:ind w:firstLine="420"/>
        <w:rPr>
          <w:rFonts w:ascii="宋体" w:hAnsi="宋体" w:cs="宋体"/>
          <w:szCs w:val="21"/>
          <w:highlight w:val="none"/>
        </w:rPr>
      </w:pPr>
      <w:r>
        <w:rPr>
          <w:rFonts w:hint="eastAsia" w:ascii="宋体" w:hAnsi="宋体" w:cs="宋体"/>
          <w:szCs w:val="21"/>
          <w:highlight w:val="none"/>
          <w:lang w:val="en-US" w:eastAsia="zh-CN"/>
        </w:rPr>
        <w:t>4.</w:t>
      </w:r>
      <w:r>
        <w:rPr>
          <w:rFonts w:hint="eastAsia" w:ascii="宋体" w:hAnsi="宋体" w:cs="宋体"/>
          <w:szCs w:val="21"/>
          <w:highlight w:val="none"/>
        </w:rPr>
        <w:t>最高限价：237.16万元人民币</w:t>
      </w:r>
    </w:p>
    <w:p w14:paraId="7D4A081B">
      <w:pPr>
        <w:spacing w:line="360" w:lineRule="auto"/>
        <w:ind w:firstLine="420"/>
        <w:rPr>
          <w:rFonts w:ascii="宋体" w:hAnsi="宋体" w:cs="宋体"/>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rPr>
        <w:t>采购需求：</w:t>
      </w:r>
    </w:p>
    <w:p w14:paraId="118E2B36">
      <w:pPr>
        <w:widowControl/>
        <w:spacing w:line="360" w:lineRule="auto"/>
        <w:ind w:firstLine="420"/>
        <w:rPr>
          <w:rFonts w:ascii="宋体" w:hAnsi="宋体"/>
          <w:szCs w:val="21"/>
          <w:highlight w:val="none"/>
        </w:rPr>
      </w:pPr>
      <w:r>
        <w:rPr>
          <w:rFonts w:hint="eastAsia" w:ascii="宋体" w:hAnsi="宋体"/>
          <w:szCs w:val="21"/>
          <w:highlight w:val="none"/>
        </w:rPr>
        <w:t>126省道南京段改扩建工程（江宁区段）起点在区界处接雨花台区段，沿现状宁丹公路，改造利用老路至陶吴北，随后另辟新线避开陶吴和横溪集镇，在横溪南接回现状宁丹公路，下穿沪武（常合）高速公路后沿老路向南，止于丹阳附近的苏皖省界，顺接安徽省规划446省道，江宁区段里程长度33.303km。</w:t>
      </w:r>
    </w:p>
    <w:p w14:paraId="507E3C92">
      <w:pPr>
        <w:widowControl/>
        <w:spacing w:line="360" w:lineRule="auto"/>
        <w:ind w:firstLine="420"/>
        <w:rPr>
          <w:rFonts w:ascii="宋体" w:hAnsi="宋体"/>
          <w:szCs w:val="21"/>
          <w:highlight w:val="none"/>
        </w:rPr>
      </w:pPr>
      <w:r>
        <w:rPr>
          <w:rFonts w:hint="eastAsia" w:ascii="宋体" w:hAnsi="宋体"/>
          <w:szCs w:val="21"/>
          <w:highlight w:val="none"/>
        </w:rPr>
        <w:t xml:space="preserve">312国道宁镇界至七乡河段是《国家公路网规划(2013-2030年)》中312国道的重要组成部分，路线起自南京栖霞区与镇江句容市交界处，接拟建312国道镇江句容段，向西与规划七乡河过江通道南接线、仙麒大道（城市三环路）交叉，接312国道、346国道南京龙潭港至绕越高速公路段，路线全长约 1.998 公里。 </w:t>
      </w:r>
    </w:p>
    <w:p w14:paraId="36156593">
      <w:pPr>
        <w:widowControl/>
        <w:spacing w:line="360" w:lineRule="auto"/>
        <w:ind w:firstLine="420"/>
        <w:rPr>
          <w:rFonts w:ascii="宋体" w:hAnsi="宋体"/>
          <w:szCs w:val="21"/>
          <w:highlight w:val="none"/>
        </w:rPr>
      </w:pPr>
      <w:r>
        <w:rPr>
          <w:rFonts w:hint="eastAsia" w:ascii="宋体" w:hAnsi="宋体"/>
          <w:szCs w:val="21"/>
          <w:highlight w:val="none"/>
        </w:rPr>
        <w:t xml:space="preserve">南京机场高速公路秣陵互通改扩建工程位于机场高速与正方大道交叉处，交叉桩号为K14+771.264，本互通改造采用苜蓿叶+双定向匝道形式原位改扩建，同时对正方大道（将军大道-苏源大道段，含将军大道、苏源大道平交口）约 2km 路段改扩建，并在正方大道（将军大道至苏源大道段）南侧设置独立的人非系统，解决正方大道东西向的人非通行需求。 </w:t>
      </w:r>
    </w:p>
    <w:p w14:paraId="14A1C546">
      <w:pPr>
        <w:widowControl/>
        <w:spacing w:line="360" w:lineRule="auto"/>
        <w:ind w:firstLine="420"/>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G328宁扬交界至龙池互通段改扩建工程起点为仪征市与南京市交界处，接G328仪征段改扩建项目终点，起点桩号为K0+000；根据工可调整报告批复，主路设计终点位于G328跨线桥东桥头，辅道设计终点位于G328环交，桩号为K16+528.206，路线全长16.528km。</w:t>
      </w:r>
    </w:p>
    <w:p w14:paraId="4BD48215">
      <w:pPr>
        <w:widowControl/>
        <w:spacing w:line="360" w:lineRule="auto"/>
        <w:ind w:firstLine="420"/>
        <w:rPr>
          <w:rFonts w:ascii="宋体" w:hAnsi="宋体" w:cs="宋体"/>
          <w:szCs w:val="21"/>
          <w:highlight w:val="none"/>
        </w:rPr>
      </w:pPr>
      <w:r>
        <w:rPr>
          <w:rFonts w:hint="eastAsia" w:ascii="宋体" w:hAnsi="宋体"/>
          <w:szCs w:val="21"/>
          <w:highlight w:val="none"/>
        </w:rPr>
        <w:t>本项目旨在对面向绿色交通的自适应声波干涉声屏障智能降噪技术展开研究，通过对城市快速路降噪新技术应用展开调研，进行自适应声波干涉声屏障降噪单元设计与优化，以及声屏障结构设计研究与方案优化。进而结合自适应声波干涉声屏障实现降噪效果智慧监测与展示并开展自适应声波干涉降噪声屏障应用示范与综合降噪性能测试。</w:t>
      </w:r>
    </w:p>
    <w:p w14:paraId="651F4C18">
      <w:pPr>
        <w:spacing w:line="360" w:lineRule="auto"/>
        <w:ind w:firstLine="420"/>
        <w:rPr>
          <w:rFonts w:ascii="宋体" w:hAnsi="宋体" w:cs="宋体"/>
          <w:szCs w:val="21"/>
          <w:highlight w:val="none"/>
        </w:rPr>
      </w:pPr>
      <w:r>
        <w:rPr>
          <w:rFonts w:hint="eastAsia" w:ascii="宋体" w:hAnsi="宋体" w:cs="宋体"/>
          <w:szCs w:val="21"/>
          <w:highlight w:val="none"/>
        </w:rPr>
        <w:t>主要研究的内容如下：</w:t>
      </w:r>
    </w:p>
    <w:p w14:paraId="4194A7E8">
      <w:pPr>
        <w:numPr>
          <w:ilvl w:val="0"/>
          <w:numId w:val="4"/>
        </w:numPr>
        <w:spacing w:line="360" w:lineRule="auto"/>
        <w:ind w:firstLine="420"/>
        <w:rPr>
          <w:rFonts w:ascii="宋体" w:hAnsi="宋体" w:cs="宋体"/>
          <w:szCs w:val="21"/>
          <w:highlight w:val="none"/>
        </w:rPr>
      </w:pPr>
      <w:r>
        <w:rPr>
          <w:rFonts w:hint="eastAsia" w:ascii="宋体" w:hAnsi="宋体"/>
          <w:szCs w:val="21"/>
          <w:highlight w:val="none"/>
        </w:rPr>
        <w:t>基于城市快速路降噪新技术应用综合调研，开展自适应声波干涉声屏障降噪单元设计与优化的研究试验</w:t>
      </w:r>
      <w:r>
        <w:rPr>
          <w:rFonts w:hint="eastAsia" w:ascii="宋体" w:hAnsi="宋体" w:cs="宋体"/>
          <w:szCs w:val="21"/>
          <w:highlight w:val="none"/>
        </w:rPr>
        <w:t>；</w:t>
      </w:r>
    </w:p>
    <w:p w14:paraId="1D1F2FFF">
      <w:pPr>
        <w:numPr>
          <w:ilvl w:val="0"/>
          <w:numId w:val="4"/>
        </w:numPr>
        <w:spacing w:line="360" w:lineRule="auto"/>
        <w:ind w:firstLine="420"/>
        <w:rPr>
          <w:rFonts w:ascii="宋体" w:hAnsi="宋体" w:cs="宋体"/>
          <w:szCs w:val="21"/>
          <w:highlight w:val="none"/>
        </w:rPr>
      </w:pPr>
      <w:r>
        <w:rPr>
          <w:rFonts w:hint="eastAsia" w:ascii="宋体" w:hAnsi="宋体" w:cs="宋体"/>
          <w:szCs w:val="21"/>
          <w:highlight w:val="none"/>
        </w:rPr>
        <w:t>自适应声波干涉声屏障结构设计与方案优化研究试验；</w:t>
      </w:r>
    </w:p>
    <w:p w14:paraId="236A39F8">
      <w:pPr>
        <w:numPr>
          <w:ilvl w:val="0"/>
          <w:numId w:val="4"/>
        </w:numPr>
        <w:spacing w:line="360" w:lineRule="auto"/>
        <w:ind w:firstLine="420"/>
        <w:rPr>
          <w:rFonts w:ascii="宋体" w:hAnsi="宋体" w:cs="宋体"/>
          <w:szCs w:val="21"/>
          <w:highlight w:val="none"/>
        </w:rPr>
      </w:pPr>
      <w:r>
        <w:rPr>
          <w:rFonts w:hint="eastAsia" w:ascii="宋体" w:hAnsi="宋体"/>
          <w:szCs w:val="21"/>
          <w:highlight w:val="none"/>
        </w:rPr>
        <w:t>自适应声波干涉声屏障降噪效果智慧监测与展示研究试验</w:t>
      </w:r>
      <w:r>
        <w:rPr>
          <w:rFonts w:hint="eastAsia" w:ascii="宋体" w:hAnsi="宋体" w:cs="宋体"/>
          <w:szCs w:val="21"/>
          <w:highlight w:val="none"/>
        </w:rPr>
        <w:t>；</w:t>
      </w:r>
    </w:p>
    <w:p w14:paraId="0714AD42">
      <w:pPr>
        <w:numPr>
          <w:ilvl w:val="0"/>
          <w:numId w:val="4"/>
        </w:numPr>
        <w:spacing w:line="360" w:lineRule="auto"/>
        <w:ind w:firstLine="420"/>
        <w:rPr>
          <w:rFonts w:ascii="宋体" w:hAnsi="宋体" w:cs="宋体"/>
          <w:szCs w:val="21"/>
          <w:highlight w:val="none"/>
        </w:rPr>
      </w:pPr>
      <w:r>
        <w:rPr>
          <w:rFonts w:hint="eastAsia" w:ascii="宋体" w:hAnsi="宋体"/>
          <w:szCs w:val="21"/>
          <w:highlight w:val="none"/>
        </w:rPr>
        <w:t>自适应声波干涉降噪声屏障应用示范与综合降噪性能测试。</w:t>
      </w:r>
    </w:p>
    <w:p w14:paraId="657B87A7">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提交成果要求：</w:t>
      </w:r>
    </w:p>
    <w:p w14:paraId="5598B91E">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（1）</w:t>
      </w:r>
      <w:r>
        <w:rPr>
          <w:rFonts w:hint="eastAsia" w:ascii="宋体" w:hAnsi="宋体"/>
          <w:szCs w:val="21"/>
          <w:highlight w:val="none"/>
        </w:rPr>
        <w:t>《城市快速路自适应声波干涉降噪声屏障设计与研究报告》：1套（包括：方案设计、制作图、实验室与工厂测试报告等）</w:t>
      </w:r>
      <w:r>
        <w:rPr>
          <w:rFonts w:hint="eastAsia" w:ascii="宋体" w:hAnsi="宋体" w:cs="宋体"/>
          <w:szCs w:val="21"/>
          <w:highlight w:val="none"/>
        </w:rPr>
        <w:t>；</w:t>
      </w:r>
    </w:p>
    <w:p w14:paraId="6A93E9F9">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2</w:t>
      </w:r>
      <w:r>
        <w:rPr>
          <w:rFonts w:hint="eastAsia" w:ascii="宋体" w:hAnsi="宋体" w:cs="宋体"/>
          <w:szCs w:val="21"/>
          <w:highlight w:val="none"/>
        </w:rPr>
        <w:t>）</w:t>
      </w:r>
      <w:r>
        <w:rPr>
          <w:rFonts w:hint="eastAsia" w:ascii="宋体" w:hAnsi="宋体"/>
          <w:szCs w:val="21"/>
          <w:highlight w:val="none"/>
        </w:rPr>
        <w:t>《城市快速路自适应声波干涉降噪声屏障应用试验设计与验收报告》：1套（包括：目标试验路段施工图、试验路段现场测试报告等）</w:t>
      </w:r>
      <w:r>
        <w:rPr>
          <w:rFonts w:hint="eastAsia" w:ascii="宋体" w:hAnsi="宋体" w:cs="宋体"/>
          <w:szCs w:val="21"/>
          <w:highlight w:val="none"/>
        </w:rPr>
        <w:t>；</w:t>
      </w:r>
    </w:p>
    <w:p w14:paraId="5D5322FC">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3</w:t>
      </w:r>
      <w:r>
        <w:rPr>
          <w:rFonts w:hint="eastAsia" w:ascii="宋体" w:hAnsi="宋体" w:cs="宋体"/>
          <w:szCs w:val="21"/>
          <w:highlight w:val="none"/>
        </w:rPr>
        <w:t>）</w:t>
      </w:r>
      <w:r>
        <w:rPr>
          <w:rFonts w:hint="eastAsia" w:ascii="宋体" w:hAnsi="宋体"/>
          <w:szCs w:val="21"/>
          <w:highlight w:val="none"/>
        </w:rPr>
        <w:t>《城市快速路自适应声波干涉降噪声屏障综合降噪应用研究报告》：1套（课题研究、设计与试验全过程内容报告）</w:t>
      </w:r>
      <w:r>
        <w:rPr>
          <w:rFonts w:hint="eastAsia" w:ascii="宋体" w:hAnsi="宋体" w:cs="宋体"/>
          <w:szCs w:val="21"/>
          <w:highlight w:val="none"/>
        </w:rPr>
        <w:t>；</w:t>
      </w:r>
    </w:p>
    <w:p w14:paraId="3F7EC95A">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（4）</w:t>
      </w:r>
      <w:r>
        <w:rPr>
          <w:rFonts w:hint="eastAsia" w:ascii="宋体" w:hAnsi="宋体"/>
          <w:szCs w:val="21"/>
          <w:highlight w:val="none"/>
        </w:rPr>
        <w:t>《城市快速路降噪效果智慧监测与展示模块》：1套</w:t>
      </w:r>
      <w:r>
        <w:rPr>
          <w:rFonts w:hint="eastAsia" w:ascii="宋体" w:hAnsi="宋体" w:cs="宋体"/>
          <w:szCs w:val="21"/>
          <w:highlight w:val="none"/>
        </w:rPr>
        <w:t>；</w:t>
      </w:r>
    </w:p>
    <w:p w14:paraId="5823BF32">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（5）</w:t>
      </w:r>
      <w:r>
        <w:rPr>
          <w:rFonts w:hint="eastAsia" w:ascii="宋体" w:hAnsi="宋体"/>
          <w:szCs w:val="21"/>
          <w:highlight w:val="none"/>
        </w:rPr>
        <w:t>自适应声波干涉降噪声屏障工厂试验验证样品：1套（6延米）。</w:t>
      </w:r>
    </w:p>
    <w:p w14:paraId="0067FF5A">
      <w:pPr>
        <w:adjustRightInd w:val="0"/>
        <w:snapToGrid w:val="0"/>
        <w:spacing w:line="360" w:lineRule="auto"/>
        <w:ind w:firstLine="420" w:firstLineChars="200"/>
        <w:rPr>
          <w:rFonts w:ascii="宋体" w:hAnsi="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研究周期要求：</w:t>
      </w:r>
      <w:r>
        <w:rPr>
          <w:rFonts w:hint="eastAsia" w:ascii="宋体" w:hAnsi="宋体"/>
          <w:szCs w:val="21"/>
          <w:highlight w:val="none"/>
        </w:rPr>
        <w:t>合同签订后，3个月内完成课题工作大纲编制及调研报告；12个月内完成《面向绿色交通的自适应声波干涉声屏障智能降噪技术研究与应用》课题成果的中间报告；24个月内完成《面向绿色交通的自适应声波干涉声屏障智能降噪技术研究与应用》课题成果的最终报告并通过专家验收。</w:t>
      </w:r>
    </w:p>
    <w:p w14:paraId="2227FD7B">
      <w:pPr>
        <w:widowControl/>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是否接受联合体：不接受。</w:t>
      </w:r>
    </w:p>
    <w:p w14:paraId="5FB8D3E8">
      <w:pPr>
        <w:keepNext w:val="0"/>
        <w:keepLines w:val="0"/>
        <w:pageBreakBefore w:val="0"/>
        <w:widowControl w:val="0"/>
        <w:numPr>
          <w:ilvl w:val="0"/>
          <w:numId w:val="3"/>
        </w:numPr>
        <w:tabs>
          <w:tab w:val="left" w:pos="900"/>
        </w:tabs>
        <w:kinsoku/>
        <w:wordWrap/>
        <w:overflowPunct/>
        <w:topLinePunct w:val="0"/>
        <w:autoSpaceDE/>
        <w:autoSpaceDN/>
        <w:bidi w:val="0"/>
        <w:adjustRightInd/>
        <w:snapToGrid/>
        <w:spacing w:line="360" w:lineRule="auto"/>
        <w:ind w:firstLine="0"/>
        <w:jc w:val="left"/>
        <w:textAlignment w:val="auto"/>
        <w:rPr>
          <w:rFonts w:hint="eastAsia" w:ascii="宋体" w:hAnsi="宋体" w:cs="宋体"/>
          <w:b/>
          <w:bCs/>
          <w:szCs w:val="21"/>
          <w:highlight w:val="none"/>
        </w:rPr>
      </w:pPr>
      <w:r>
        <w:rPr>
          <w:rFonts w:hint="eastAsia" w:ascii="宋体" w:hAnsi="宋体" w:cs="宋体"/>
          <w:b/>
          <w:bCs/>
          <w:szCs w:val="21"/>
          <w:highlight w:val="none"/>
        </w:rPr>
        <w:t>申请人的资格要求</w:t>
      </w:r>
    </w:p>
    <w:p w14:paraId="58208F7F">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（一）通用资格要求</w:t>
      </w:r>
    </w:p>
    <w:p w14:paraId="08D40543">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lang w:val="en-US" w:eastAsia="zh-CN"/>
        </w:rPr>
        <w:t>1.</w:t>
      </w:r>
      <w:r>
        <w:rPr>
          <w:rFonts w:hint="eastAsia" w:ascii="宋体" w:hAnsi="宋体" w:cs="宋体"/>
          <w:szCs w:val="21"/>
          <w:highlight w:val="none"/>
        </w:rPr>
        <w:t>满足《中华人民共和国政府采购法》第二十二条规定</w:t>
      </w:r>
      <w:r>
        <w:rPr>
          <w:rFonts w:hint="eastAsia" w:ascii="宋体" w:hAnsi="宋体" w:cs="宋体"/>
          <w:szCs w:val="21"/>
          <w:highlight w:val="none"/>
          <w:lang w:eastAsia="zh-CN"/>
        </w:rPr>
        <w:t>，</w:t>
      </w:r>
      <w:r>
        <w:rPr>
          <w:rFonts w:hint="eastAsia" w:ascii="宋体" w:hAnsi="宋体" w:cs="宋体"/>
          <w:szCs w:val="21"/>
          <w:highlight w:val="none"/>
        </w:rPr>
        <w:t>并提供下列材料：</w:t>
      </w:r>
    </w:p>
    <w:p w14:paraId="11FA3F17">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（1）法人或者其他组织的营业执照等证明文件，自然人的身份证明；</w:t>
      </w:r>
    </w:p>
    <w:p w14:paraId="73EE2DF0">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（2）上一年度的财务状况报告（成立不满一年不需提供）；</w:t>
      </w:r>
    </w:p>
    <w:p w14:paraId="12024A37">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4DAEB438">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（4）具备履行合同所必需的设备和专业技术能力的书面声明；</w:t>
      </w:r>
    </w:p>
    <w:p w14:paraId="0B514C3D">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（5）参加政府采购活动前3年内在经营活动中没有重大违法记录的书面声明。</w:t>
      </w:r>
    </w:p>
    <w:p w14:paraId="0E9113FC">
      <w:pPr>
        <w:numPr>
          <w:ilvl w:val="0"/>
          <w:numId w:val="0"/>
        </w:numPr>
        <w:tabs>
          <w:tab w:val="left" w:pos="204"/>
        </w:tabs>
        <w:spacing w:line="360" w:lineRule="auto"/>
        <w:ind w:left="142" w:leftChars="0"/>
        <w:rPr>
          <w:rFonts w:ascii="宋体" w:hAnsi="宋体" w:cs="宋体"/>
          <w:szCs w:val="21"/>
          <w:highlight w:val="none"/>
        </w:rPr>
      </w:pPr>
      <w:r>
        <w:rPr>
          <w:rFonts w:hint="eastAsia" w:ascii="宋体" w:hAnsi="宋体" w:cs="宋体"/>
          <w:szCs w:val="21"/>
          <w:highlight w:val="none"/>
        </w:rPr>
        <w:t>（二）落实政府采购政策需满足的资格要求：无</w:t>
      </w:r>
    </w:p>
    <w:p w14:paraId="79AE5067">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三</w:t>
      </w:r>
      <w:r>
        <w:rPr>
          <w:rFonts w:hint="eastAsia" w:ascii="宋体" w:hAnsi="宋体" w:cs="宋体"/>
          <w:szCs w:val="21"/>
          <w:highlight w:val="none"/>
        </w:rPr>
        <w:t>）本项目的特定资格要求：无</w:t>
      </w:r>
    </w:p>
    <w:p w14:paraId="4721A600">
      <w:pPr>
        <w:keepNext w:val="0"/>
        <w:keepLines w:val="0"/>
        <w:pageBreakBefore w:val="0"/>
        <w:widowControl w:val="0"/>
        <w:numPr>
          <w:ilvl w:val="0"/>
          <w:numId w:val="3"/>
        </w:numPr>
        <w:tabs>
          <w:tab w:val="left" w:pos="900"/>
        </w:tabs>
        <w:kinsoku/>
        <w:wordWrap/>
        <w:overflowPunct/>
        <w:topLinePunct w:val="0"/>
        <w:autoSpaceDE/>
        <w:autoSpaceDN/>
        <w:bidi w:val="0"/>
        <w:adjustRightInd/>
        <w:snapToGrid/>
        <w:spacing w:line="360" w:lineRule="auto"/>
        <w:ind w:firstLine="0"/>
        <w:jc w:val="left"/>
        <w:textAlignment w:val="auto"/>
        <w:rPr>
          <w:rFonts w:hint="eastAsia" w:ascii="宋体" w:hAnsi="宋体" w:cs="宋体"/>
          <w:b/>
          <w:bCs/>
          <w:szCs w:val="21"/>
          <w:highlight w:val="none"/>
        </w:rPr>
      </w:pPr>
      <w:r>
        <w:rPr>
          <w:rFonts w:hint="eastAsia" w:ascii="宋体" w:hAnsi="宋体" w:cs="宋体"/>
          <w:b/>
          <w:bCs/>
          <w:szCs w:val="21"/>
          <w:highlight w:val="none"/>
        </w:rPr>
        <w:t>获取磋商文件</w:t>
      </w:r>
    </w:p>
    <w:p w14:paraId="7202F5E0">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时间：2024年10月</w:t>
      </w:r>
      <w:r>
        <w:rPr>
          <w:rFonts w:hint="eastAsia" w:ascii="宋体" w:hAnsi="宋体" w:cs="宋体"/>
          <w:szCs w:val="21"/>
          <w:highlight w:val="none"/>
          <w:lang w:val="en-US" w:eastAsia="zh-CN"/>
        </w:rPr>
        <w:t>18</w:t>
      </w:r>
      <w:r>
        <w:rPr>
          <w:rFonts w:hint="eastAsia" w:ascii="宋体" w:hAnsi="宋体" w:cs="宋体"/>
          <w:szCs w:val="21"/>
          <w:highlight w:val="none"/>
        </w:rPr>
        <w:t>日至10月</w:t>
      </w:r>
      <w:r>
        <w:rPr>
          <w:rFonts w:hint="eastAsia" w:ascii="宋体" w:hAnsi="宋体" w:cs="宋体"/>
          <w:szCs w:val="21"/>
          <w:highlight w:val="none"/>
          <w:lang w:val="en-US" w:eastAsia="zh-CN"/>
        </w:rPr>
        <w:t>25</w:t>
      </w:r>
      <w:r>
        <w:rPr>
          <w:rFonts w:hint="eastAsia" w:ascii="宋体" w:hAnsi="宋体" w:cs="宋体"/>
          <w:szCs w:val="21"/>
          <w:highlight w:val="none"/>
        </w:rPr>
        <w:t>日，每天上午9:00-11:30，下午13:30-17:00（法定节假日除外）。</w:t>
      </w:r>
    </w:p>
    <w:p w14:paraId="70304FAE">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地点：江苏政府采购网“苏采云”系统</w:t>
      </w:r>
      <w:bookmarkStart w:id="43" w:name="_GoBack"/>
      <w:bookmarkEnd w:id="43"/>
    </w:p>
    <w:p w14:paraId="6281AC5E">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方式：供应商登录江苏政府采购网，在网站首页点击“苏采云”系统自行免费下载</w:t>
      </w:r>
    </w:p>
    <w:p w14:paraId="0BF4FC9C">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售价：0.00元</w:t>
      </w:r>
    </w:p>
    <w:p w14:paraId="28A02A7D">
      <w:pPr>
        <w:keepNext w:val="0"/>
        <w:keepLines w:val="0"/>
        <w:pageBreakBefore w:val="0"/>
        <w:widowControl w:val="0"/>
        <w:numPr>
          <w:ilvl w:val="0"/>
          <w:numId w:val="3"/>
        </w:numPr>
        <w:tabs>
          <w:tab w:val="left" w:pos="900"/>
        </w:tabs>
        <w:kinsoku/>
        <w:wordWrap/>
        <w:overflowPunct/>
        <w:topLinePunct w:val="0"/>
        <w:autoSpaceDE/>
        <w:autoSpaceDN/>
        <w:bidi w:val="0"/>
        <w:adjustRightInd/>
        <w:snapToGrid/>
        <w:spacing w:line="360" w:lineRule="auto"/>
        <w:ind w:firstLine="0"/>
        <w:jc w:val="left"/>
        <w:textAlignment w:val="auto"/>
        <w:rPr>
          <w:rFonts w:hint="eastAsia" w:ascii="宋体" w:hAnsi="宋体" w:cs="宋体"/>
          <w:b/>
          <w:bCs/>
          <w:szCs w:val="21"/>
          <w:highlight w:val="none"/>
        </w:rPr>
      </w:pPr>
      <w:r>
        <w:rPr>
          <w:rFonts w:hint="eastAsia" w:ascii="宋体" w:hAnsi="宋体" w:cs="宋体"/>
          <w:b/>
          <w:bCs/>
          <w:szCs w:val="21"/>
          <w:highlight w:val="none"/>
        </w:rPr>
        <w:t>响应文件提交</w:t>
      </w:r>
    </w:p>
    <w:p w14:paraId="2B9700FF">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截止时间：2024年</w:t>
      </w:r>
      <w:r>
        <w:rPr>
          <w:rFonts w:hint="eastAsia" w:ascii="宋体" w:hAnsi="宋体" w:cs="宋体"/>
          <w:szCs w:val="21"/>
          <w:highlight w:val="none"/>
          <w:lang w:val="en-US" w:eastAsia="zh-CN"/>
        </w:rPr>
        <w:t>11</w:t>
      </w:r>
      <w:r>
        <w:rPr>
          <w:rFonts w:hint="eastAsia" w:ascii="宋体" w:hAnsi="宋体" w:cs="宋体"/>
          <w:szCs w:val="21"/>
          <w:highlight w:val="none"/>
        </w:rPr>
        <w:t>月</w:t>
      </w:r>
      <w:r>
        <w:rPr>
          <w:rFonts w:hint="eastAsia" w:ascii="宋体" w:hAnsi="宋体" w:cs="宋体"/>
          <w:szCs w:val="21"/>
          <w:highlight w:val="none"/>
          <w:lang w:val="en-US" w:eastAsia="zh-CN"/>
        </w:rPr>
        <w:t>1</w:t>
      </w:r>
      <w:r>
        <w:rPr>
          <w:rFonts w:hint="eastAsia" w:ascii="宋体" w:hAnsi="宋体" w:cs="宋体"/>
          <w:szCs w:val="21"/>
          <w:highlight w:val="none"/>
        </w:rPr>
        <w:t>日</w:t>
      </w:r>
      <w:r>
        <w:rPr>
          <w:rFonts w:hint="eastAsia" w:ascii="宋体" w:hAnsi="宋体" w:cs="宋体"/>
          <w:szCs w:val="21"/>
          <w:highlight w:val="none"/>
          <w:lang w:val="en-US" w:eastAsia="zh-CN"/>
        </w:rPr>
        <w:t>9</w:t>
      </w:r>
      <w:r>
        <w:rPr>
          <w:rFonts w:hint="eastAsia" w:ascii="宋体" w:hAnsi="宋体" w:cs="宋体"/>
          <w:szCs w:val="21"/>
          <w:highlight w:val="none"/>
        </w:rPr>
        <w:t>时30分（北京时间）</w:t>
      </w:r>
    </w:p>
    <w:p w14:paraId="07D6C934">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地点：江苏省政府采购交易系统(以下简称“苏采云系统”)</w:t>
      </w:r>
    </w:p>
    <w:p w14:paraId="6EF660CD">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响应文件接收人：南京市公路事业发展中心</w:t>
      </w:r>
    </w:p>
    <w:p w14:paraId="0C15D926">
      <w:pPr>
        <w:keepNext w:val="0"/>
        <w:keepLines w:val="0"/>
        <w:pageBreakBefore w:val="0"/>
        <w:widowControl w:val="0"/>
        <w:numPr>
          <w:ilvl w:val="0"/>
          <w:numId w:val="3"/>
        </w:numPr>
        <w:tabs>
          <w:tab w:val="left" w:pos="900"/>
        </w:tabs>
        <w:kinsoku/>
        <w:wordWrap/>
        <w:overflowPunct/>
        <w:topLinePunct w:val="0"/>
        <w:autoSpaceDE/>
        <w:autoSpaceDN/>
        <w:bidi w:val="0"/>
        <w:adjustRightInd/>
        <w:snapToGrid/>
        <w:spacing w:line="360" w:lineRule="auto"/>
        <w:ind w:firstLine="0"/>
        <w:jc w:val="left"/>
        <w:textAlignment w:val="auto"/>
        <w:rPr>
          <w:rFonts w:hint="eastAsia" w:ascii="宋体" w:hAnsi="宋体" w:cs="宋体"/>
          <w:b/>
          <w:bCs/>
          <w:szCs w:val="21"/>
          <w:highlight w:val="none"/>
        </w:rPr>
      </w:pPr>
      <w:r>
        <w:rPr>
          <w:rFonts w:hint="eastAsia" w:ascii="宋体" w:hAnsi="宋体" w:cs="宋体"/>
          <w:b/>
          <w:bCs/>
          <w:szCs w:val="21"/>
          <w:highlight w:val="none"/>
        </w:rPr>
        <w:t>开启</w:t>
      </w:r>
    </w:p>
    <w:p w14:paraId="271EC669">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时间：2024年</w:t>
      </w:r>
      <w:r>
        <w:rPr>
          <w:rFonts w:hint="eastAsia" w:ascii="宋体" w:hAnsi="宋体" w:cs="宋体"/>
          <w:szCs w:val="21"/>
          <w:highlight w:val="none"/>
          <w:lang w:val="en-US" w:eastAsia="zh-CN"/>
        </w:rPr>
        <w:t>11</w:t>
      </w:r>
      <w:r>
        <w:rPr>
          <w:rFonts w:hint="eastAsia" w:ascii="宋体" w:hAnsi="宋体" w:cs="宋体"/>
          <w:szCs w:val="21"/>
          <w:highlight w:val="none"/>
        </w:rPr>
        <w:t xml:space="preserve"> 月</w:t>
      </w:r>
      <w:r>
        <w:rPr>
          <w:rFonts w:hint="eastAsia" w:ascii="宋体" w:hAnsi="宋体" w:cs="宋体"/>
          <w:szCs w:val="21"/>
          <w:highlight w:val="none"/>
          <w:lang w:val="en-US" w:eastAsia="zh-CN"/>
        </w:rPr>
        <w:t>1</w:t>
      </w:r>
      <w:r>
        <w:rPr>
          <w:rFonts w:hint="eastAsia" w:ascii="宋体" w:hAnsi="宋体" w:cs="宋体"/>
          <w:szCs w:val="21"/>
          <w:highlight w:val="none"/>
        </w:rPr>
        <w:t>日</w:t>
      </w:r>
      <w:r>
        <w:rPr>
          <w:rFonts w:hint="eastAsia" w:ascii="宋体" w:hAnsi="宋体" w:cs="宋体"/>
          <w:szCs w:val="21"/>
          <w:highlight w:val="none"/>
          <w:lang w:val="en-US" w:eastAsia="zh-CN"/>
        </w:rPr>
        <w:t>9</w:t>
      </w:r>
      <w:r>
        <w:rPr>
          <w:rFonts w:hint="eastAsia" w:ascii="宋体" w:hAnsi="宋体" w:cs="宋体"/>
          <w:szCs w:val="21"/>
          <w:highlight w:val="none"/>
        </w:rPr>
        <w:t>时30分（北京时间）</w:t>
      </w:r>
    </w:p>
    <w:p w14:paraId="4E25043C">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地点：江苏省政府采购交易系统(以下简称“苏采云系统”)网上开标大厅</w:t>
      </w:r>
    </w:p>
    <w:p w14:paraId="1A927656">
      <w:pPr>
        <w:keepNext w:val="0"/>
        <w:keepLines w:val="0"/>
        <w:pageBreakBefore w:val="0"/>
        <w:widowControl w:val="0"/>
        <w:numPr>
          <w:ilvl w:val="0"/>
          <w:numId w:val="3"/>
        </w:numPr>
        <w:tabs>
          <w:tab w:val="left" w:pos="900"/>
        </w:tabs>
        <w:kinsoku/>
        <w:wordWrap/>
        <w:overflowPunct/>
        <w:topLinePunct w:val="0"/>
        <w:autoSpaceDE/>
        <w:autoSpaceDN/>
        <w:bidi w:val="0"/>
        <w:adjustRightInd/>
        <w:snapToGrid/>
        <w:spacing w:line="360" w:lineRule="auto"/>
        <w:ind w:firstLine="0"/>
        <w:jc w:val="left"/>
        <w:textAlignment w:val="auto"/>
        <w:rPr>
          <w:rFonts w:hint="eastAsia" w:ascii="宋体" w:hAnsi="宋体" w:cs="宋体"/>
          <w:b/>
          <w:bCs/>
          <w:szCs w:val="21"/>
          <w:highlight w:val="none"/>
        </w:rPr>
      </w:pPr>
      <w:bookmarkStart w:id="5" w:name="_Toc35393634"/>
      <w:bookmarkStart w:id="6" w:name="_Toc28359017"/>
      <w:bookmarkStart w:id="7" w:name="_Toc28359094"/>
      <w:bookmarkStart w:id="8" w:name="_Toc35393803"/>
      <w:r>
        <w:rPr>
          <w:rFonts w:hint="eastAsia" w:ascii="宋体" w:hAnsi="宋体" w:cs="宋体"/>
          <w:b/>
          <w:bCs/>
          <w:szCs w:val="21"/>
          <w:highlight w:val="none"/>
        </w:rPr>
        <w:t>公告期限</w:t>
      </w:r>
      <w:bookmarkEnd w:id="5"/>
      <w:bookmarkEnd w:id="6"/>
      <w:bookmarkEnd w:id="7"/>
      <w:bookmarkEnd w:id="8"/>
    </w:p>
    <w:p w14:paraId="5EB24D6B">
      <w:pPr>
        <w:numPr>
          <w:ilvl w:val="0"/>
          <w:numId w:val="0"/>
        </w:numPr>
        <w:tabs>
          <w:tab w:val="left" w:pos="204"/>
        </w:tabs>
        <w:spacing w:line="360" w:lineRule="auto"/>
        <w:ind w:left="142" w:leftChars="0"/>
        <w:rPr>
          <w:rFonts w:hint="eastAsia" w:ascii="宋体" w:hAnsi="宋体" w:cs="宋体"/>
          <w:szCs w:val="21"/>
          <w:highlight w:val="none"/>
        </w:rPr>
      </w:pPr>
      <w:r>
        <w:rPr>
          <w:rFonts w:hint="eastAsia" w:ascii="宋体" w:hAnsi="宋体" w:cs="宋体"/>
          <w:szCs w:val="21"/>
          <w:highlight w:val="none"/>
        </w:rPr>
        <w:t>自本公告发布之日起</w:t>
      </w:r>
      <w:r>
        <w:rPr>
          <w:rFonts w:hint="eastAsia" w:ascii="宋体" w:hAnsi="宋体" w:cs="宋体"/>
          <w:szCs w:val="21"/>
          <w:highlight w:val="none"/>
          <w:lang w:val="en-US" w:eastAsia="zh-CN"/>
        </w:rPr>
        <w:t>3</w:t>
      </w:r>
      <w:r>
        <w:rPr>
          <w:rFonts w:hint="eastAsia" w:ascii="宋体" w:hAnsi="宋体" w:cs="宋体"/>
          <w:szCs w:val="21"/>
          <w:highlight w:val="none"/>
        </w:rPr>
        <w:t>个工作日。</w:t>
      </w:r>
    </w:p>
    <w:p w14:paraId="450D3EB9">
      <w:pPr>
        <w:keepNext w:val="0"/>
        <w:keepLines w:val="0"/>
        <w:pageBreakBefore w:val="0"/>
        <w:widowControl w:val="0"/>
        <w:numPr>
          <w:ilvl w:val="0"/>
          <w:numId w:val="3"/>
        </w:numPr>
        <w:tabs>
          <w:tab w:val="left" w:pos="900"/>
        </w:tabs>
        <w:kinsoku/>
        <w:wordWrap/>
        <w:overflowPunct/>
        <w:topLinePunct w:val="0"/>
        <w:autoSpaceDE/>
        <w:autoSpaceDN/>
        <w:bidi w:val="0"/>
        <w:adjustRightInd/>
        <w:snapToGrid/>
        <w:spacing w:line="360" w:lineRule="auto"/>
        <w:ind w:firstLine="0"/>
        <w:jc w:val="left"/>
        <w:textAlignment w:val="auto"/>
        <w:rPr>
          <w:rFonts w:hint="eastAsia" w:ascii="宋体" w:hAnsi="宋体" w:cs="宋体"/>
          <w:b/>
          <w:bCs/>
          <w:szCs w:val="21"/>
          <w:highlight w:val="none"/>
        </w:rPr>
      </w:pPr>
      <w:r>
        <w:rPr>
          <w:rFonts w:hint="eastAsia" w:ascii="宋体" w:hAnsi="宋体" w:cs="宋体"/>
          <w:b/>
          <w:bCs/>
          <w:szCs w:val="21"/>
          <w:highlight w:val="none"/>
          <w:lang w:val="en-US" w:eastAsia="zh-CN"/>
        </w:rPr>
        <w:t>其他补充事宜</w:t>
      </w:r>
    </w:p>
    <w:p w14:paraId="53452904">
      <w:pPr>
        <w:numPr>
          <w:ilvl w:val="0"/>
          <w:numId w:val="0"/>
        </w:numPr>
        <w:tabs>
          <w:tab w:val="left" w:pos="900"/>
        </w:tabs>
        <w:spacing w:line="360" w:lineRule="auto"/>
        <w:ind w:left="420" w:leftChars="0"/>
        <w:rPr>
          <w:rFonts w:ascii="宋体" w:hAnsi="宋体" w:cs="宋体"/>
          <w:b/>
          <w:bCs/>
          <w:szCs w:val="21"/>
          <w:highlight w:val="none"/>
        </w:rPr>
      </w:pPr>
      <w:r>
        <w:rPr>
          <w:rFonts w:hint="eastAsia" w:ascii="宋体" w:hAnsi="宋体" w:cs="宋体"/>
          <w:b/>
          <w:bCs/>
          <w:szCs w:val="21"/>
          <w:highlight w:val="none"/>
          <w:lang w:val="en-US" w:eastAsia="zh-CN"/>
        </w:rPr>
        <w:t>1.</w:t>
      </w:r>
      <w:r>
        <w:rPr>
          <w:rFonts w:hint="eastAsia" w:ascii="宋体" w:hAnsi="宋体" w:cs="宋体"/>
          <w:b/>
          <w:bCs/>
          <w:szCs w:val="21"/>
          <w:highlight w:val="none"/>
        </w:rPr>
        <w:t>采购项目需落实的政府采购政策</w:t>
      </w:r>
    </w:p>
    <w:p w14:paraId="055C9071">
      <w:pPr>
        <w:numPr>
          <w:ilvl w:val="0"/>
          <w:numId w:val="0"/>
        </w:numPr>
        <w:spacing w:line="360" w:lineRule="auto"/>
        <w:ind w:left="205" w:leftChars="0"/>
        <w:rPr>
          <w:rFonts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1</w:t>
      </w:r>
      <w:r>
        <w:rPr>
          <w:rFonts w:hint="eastAsia" w:ascii="宋体" w:hAnsi="宋体" w:cs="宋体"/>
          <w:szCs w:val="21"/>
          <w:highlight w:val="none"/>
          <w:lang w:eastAsia="zh-CN"/>
        </w:rPr>
        <w:t>）</w:t>
      </w:r>
      <w:r>
        <w:rPr>
          <w:rFonts w:hint="eastAsia" w:ascii="宋体" w:hAnsi="宋体" w:cs="宋体"/>
          <w:szCs w:val="21"/>
          <w:highlight w:val="none"/>
        </w:rPr>
        <w:t>按照《转发财政部工业和信息化部关于印发《政府采购促进中小企业发展管理办法》的通知》（苏财购〔2021〕34号）的规定，落实促进中小企业发展政策。</w:t>
      </w:r>
    </w:p>
    <w:p w14:paraId="2CE84CF7">
      <w:pPr>
        <w:numPr>
          <w:ilvl w:val="0"/>
          <w:numId w:val="0"/>
        </w:numPr>
        <w:spacing w:line="360" w:lineRule="auto"/>
        <w:ind w:left="205" w:leftChars="0"/>
        <w:rPr>
          <w:rFonts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w:t>
      </w:r>
      <w:r>
        <w:rPr>
          <w:rFonts w:hint="eastAsia" w:ascii="宋体" w:hAnsi="宋体" w:cs="宋体"/>
          <w:szCs w:val="21"/>
          <w:highlight w:val="none"/>
        </w:rPr>
        <w:t>按照《财政部、司法部关于政府采购支持监狱企业发展有关问题的通知》（财库〔2014〕68号）的规定，落实支持监狱企业发展政策。</w:t>
      </w:r>
    </w:p>
    <w:p w14:paraId="32B1F6D2">
      <w:pPr>
        <w:numPr>
          <w:ilvl w:val="0"/>
          <w:numId w:val="0"/>
        </w:numPr>
        <w:spacing w:line="360" w:lineRule="auto"/>
        <w:ind w:left="205" w:leftChars="0"/>
        <w:rPr>
          <w:rFonts w:hint="eastAsia" w:ascii="宋体" w:hAnsi="宋体" w:cs="宋体"/>
          <w:szCs w:val="21"/>
          <w:highlight w:val="none"/>
        </w:rPr>
      </w:pPr>
      <w:r>
        <w:rPr>
          <w:rFonts w:hint="eastAsia" w:ascii="宋体" w:hAnsi="宋体" w:cs="宋体"/>
          <w:szCs w:val="21"/>
          <w:highlight w:val="none"/>
          <w:lang w:eastAsia="zh-CN"/>
        </w:rPr>
        <w:t>（</w:t>
      </w:r>
      <w:r>
        <w:rPr>
          <w:rFonts w:hint="eastAsia" w:ascii="宋体" w:hAnsi="宋体" w:cs="宋体"/>
          <w:szCs w:val="21"/>
          <w:highlight w:val="none"/>
          <w:lang w:val="en-US" w:eastAsia="zh-CN"/>
        </w:rPr>
        <w:t>3</w:t>
      </w:r>
      <w:r>
        <w:rPr>
          <w:rFonts w:hint="eastAsia" w:ascii="宋体" w:hAnsi="宋体" w:cs="宋体"/>
          <w:szCs w:val="21"/>
          <w:highlight w:val="none"/>
          <w:lang w:eastAsia="zh-CN"/>
        </w:rPr>
        <w:t>）</w:t>
      </w:r>
      <w:r>
        <w:rPr>
          <w:rFonts w:hint="eastAsia" w:ascii="宋体" w:hAnsi="宋体" w:cs="宋体"/>
          <w:szCs w:val="21"/>
          <w:highlight w:val="none"/>
        </w:rPr>
        <w:t>按照《三部门联合发布关于促进残疾人就业政府采购政策的通知》（财库〔2017〕141号）的规定，落实支持残疾人福利性单位发展政策。</w:t>
      </w:r>
    </w:p>
    <w:p w14:paraId="7EEB0DE8">
      <w:pPr>
        <w:pStyle w:val="274"/>
        <w:ind w:firstLine="422"/>
        <w:rPr>
          <w:b/>
          <w:highlight w:val="none"/>
        </w:rPr>
      </w:pPr>
      <w:r>
        <w:rPr>
          <w:rFonts w:hint="eastAsia"/>
          <w:b/>
          <w:highlight w:val="none"/>
          <w:lang w:val="en-US" w:eastAsia="zh-CN"/>
        </w:rPr>
        <w:t>2.</w:t>
      </w:r>
      <w:r>
        <w:rPr>
          <w:rFonts w:hint="eastAsia"/>
          <w:b/>
          <w:highlight w:val="none"/>
        </w:rPr>
        <w:t>满足《中华人民共和国政府采购法》第二十二条规定，供应商须提供《南京市政府采购供应商信用记录表暨信用承诺书》，供应商须按照“政府采购信用承诺”规定注册并在线打印带可查询二维码的《南京市政府采购供应商信用记录表暨信用承诺书》，并按要求加盖供应商公章及法定代表人签字。</w:t>
      </w:r>
    </w:p>
    <w:p w14:paraId="19932416">
      <w:pPr>
        <w:pStyle w:val="274"/>
        <w:ind w:firstLine="420"/>
        <w:rPr>
          <w:highlight w:val="none"/>
        </w:rPr>
      </w:pPr>
      <w:r>
        <w:rPr>
          <w:rFonts w:hint="eastAsia"/>
          <w:highlight w:val="none"/>
        </w:rPr>
        <w:t>供应商涉及以下情形的，不适用信用承诺，仍须提供上述证明材料（</w:t>
      </w:r>
      <w:r>
        <w:rPr>
          <w:rFonts w:hint="eastAsia"/>
          <w:highlight w:val="none"/>
          <w:lang w:val="en-US" w:eastAsia="zh-CN"/>
        </w:rPr>
        <w:t>第六章</w:t>
      </w:r>
      <w:r>
        <w:rPr>
          <w:rFonts w:hint="eastAsia"/>
          <w:highlight w:val="none"/>
        </w:rPr>
        <w:t>“资格条件响应表”要求提供的证明材料）：</w:t>
      </w:r>
    </w:p>
    <w:p w14:paraId="4F418FC8">
      <w:pPr>
        <w:pStyle w:val="274"/>
        <w:ind w:firstLine="420"/>
        <w:rPr>
          <w:highlight w:val="none"/>
        </w:rPr>
      </w:pPr>
      <w:r>
        <w:rPr>
          <w:rFonts w:hint="eastAsia"/>
          <w:highlight w:val="none"/>
        </w:rPr>
        <w:t>（1）供应商被列入严重失信主体名单；</w:t>
      </w:r>
    </w:p>
    <w:p w14:paraId="0E71878E">
      <w:pPr>
        <w:pStyle w:val="274"/>
        <w:ind w:firstLine="420"/>
        <w:rPr>
          <w:highlight w:val="none"/>
        </w:rPr>
      </w:pPr>
      <w:r>
        <w:rPr>
          <w:rFonts w:hint="eastAsia"/>
          <w:highlight w:val="none"/>
        </w:rPr>
        <w:t xml:space="preserve">（2）被相关监管部门作出行政处罚且尚在处罚有效期内； </w:t>
      </w:r>
    </w:p>
    <w:p w14:paraId="6A940C4B">
      <w:pPr>
        <w:pStyle w:val="274"/>
        <w:ind w:firstLine="420"/>
        <w:rPr>
          <w:b/>
          <w:highlight w:val="none"/>
        </w:rPr>
      </w:pPr>
      <w:r>
        <w:rPr>
          <w:rFonts w:hint="eastAsia"/>
          <w:highlight w:val="none"/>
        </w:rPr>
        <w:t>（3）其他法律、行政法规规定的不适用信用承诺的情形。</w:t>
      </w:r>
    </w:p>
    <w:p w14:paraId="36B00527">
      <w:pPr>
        <w:pStyle w:val="274"/>
        <w:ind w:firstLine="422"/>
        <w:rPr>
          <w:b/>
          <w:highlight w:val="none"/>
        </w:rPr>
      </w:pPr>
      <w:r>
        <w:rPr>
          <w:rFonts w:hint="eastAsia"/>
          <w:b/>
          <w:highlight w:val="none"/>
        </w:rPr>
        <w:t>供应商对信用承诺内容的真实性、合法性、有效性负责。如作出虚假信用承诺，视同为“提供虚假材料谋取中标、成交”的违法行为。</w:t>
      </w:r>
    </w:p>
    <w:p w14:paraId="529F0EFE">
      <w:pPr>
        <w:pStyle w:val="274"/>
        <w:ind w:firstLine="420"/>
        <w:rPr>
          <w:highlight w:val="none"/>
        </w:rPr>
      </w:pPr>
      <w:r>
        <w:rPr>
          <w:rFonts w:hint="eastAsia"/>
          <w:highlight w:val="none"/>
          <w:lang w:val="en-US" w:eastAsia="zh-CN"/>
        </w:rPr>
        <w:t>3.</w:t>
      </w:r>
      <w:r>
        <w:rPr>
          <w:rFonts w:hint="eastAsia"/>
          <w:highlight w:val="none"/>
        </w:rPr>
        <w:t>拒绝下述供应商参加本次采购活动</w:t>
      </w:r>
    </w:p>
    <w:p w14:paraId="70FB35DD">
      <w:pPr>
        <w:pStyle w:val="274"/>
        <w:ind w:firstLine="420"/>
        <w:rPr>
          <w:highlight w:val="none"/>
        </w:rPr>
      </w:pPr>
      <w:r>
        <w:rPr>
          <w:rFonts w:hint="eastAsia"/>
          <w:highlight w:val="none"/>
        </w:rPr>
        <w:t>（</w:t>
      </w:r>
      <w:r>
        <w:rPr>
          <w:highlight w:val="none"/>
        </w:rPr>
        <w:t>1</w:t>
      </w:r>
      <w:r>
        <w:rPr>
          <w:rFonts w:hint="eastAsia"/>
          <w:highlight w:val="none"/>
        </w:rPr>
        <w:t>）供应商</w:t>
      </w:r>
      <w:r>
        <w:rPr>
          <w:highlight w:val="none"/>
        </w:rPr>
        <w:t>单位负责人为同一人或者存在直接控股、管理关系的不同供应商，不得参加同一合同项下的政府采购活动。</w:t>
      </w:r>
    </w:p>
    <w:p w14:paraId="58CCB1F2">
      <w:pPr>
        <w:pStyle w:val="274"/>
        <w:ind w:firstLine="420"/>
        <w:rPr>
          <w:highlight w:val="none"/>
        </w:rPr>
      </w:pPr>
      <w:r>
        <w:rPr>
          <w:rFonts w:hint="eastAsia"/>
          <w:highlight w:val="none"/>
        </w:rPr>
        <w:t>（2）凡</w:t>
      </w:r>
      <w:r>
        <w:rPr>
          <w:highlight w:val="none"/>
        </w:rPr>
        <w:t>为采购项目提供整体设计、规范编制或者项目管理、监理、检测等服务的供应商，不得再参加</w:t>
      </w:r>
      <w:r>
        <w:rPr>
          <w:rFonts w:hint="eastAsia"/>
          <w:highlight w:val="none"/>
        </w:rPr>
        <w:t>本</w:t>
      </w:r>
      <w:r>
        <w:rPr>
          <w:highlight w:val="none"/>
        </w:rPr>
        <w:t>项目的采购活动。</w:t>
      </w:r>
    </w:p>
    <w:p w14:paraId="30913642">
      <w:pPr>
        <w:pStyle w:val="274"/>
        <w:ind w:firstLine="420"/>
        <w:rPr>
          <w:highlight w:val="none"/>
        </w:rPr>
      </w:pPr>
      <w:r>
        <w:rPr>
          <w:rFonts w:hint="eastAsia"/>
          <w:highlight w:val="none"/>
        </w:rPr>
        <w:t>（3）供应商被“信用中国”网站（www.creditchina.gov.cn）、“中国政府采购网"(www.ccgp.gov.cn)列入失信被执行人、重大税收违法案件当事人名单、政府采购严重违法失信行为记录名单。</w:t>
      </w:r>
    </w:p>
    <w:p w14:paraId="6DF1A2D2">
      <w:pPr>
        <w:pStyle w:val="274"/>
        <w:ind w:firstLine="420"/>
        <w:rPr>
          <w:highlight w:val="none"/>
        </w:rPr>
      </w:pPr>
      <w:r>
        <w:rPr>
          <w:rFonts w:hint="eastAsia"/>
          <w:highlight w:val="none"/>
        </w:rPr>
        <w:t>（4）供应商未提供《南京市政府采购供应商信用记录表暨信用承诺书》的。</w:t>
      </w:r>
    </w:p>
    <w:p w14:paraId="3B38C78F">
      <w:pPr>
        <w:pStyle w:val="274"/>
        <w:ind w:firstLine="420"/>
        <w:rPr>
          <w:rFonts w:hint="eastAsia"/>
          <w:highlight w:val="none"/>
        </w:rPr>
      </w:pPr>
      <w:r>
        <w:rPr>
          <w:rFonts w:hint="eastAsia"/>
          <w:highlight w:val="none"/>
        </w:rPr>
        <w:t>4.本项目成交后不允许分包、转包。</w:t>
      </w:r>
    </w:p>
    <w:p w14:paraId="75048EC6">
      <w:pPr>
        <w:pStyle w:val="274"/>
        <w:ind w:firstLine="420"/>
        <w:rPr>
          <w:highlight w:val="none"/>
        </w:rPr>
      </w:pPr>
      <w:r>
        <w:rPr>
          <w:rFonts w:hint="eastAsia"/>
          <w:highlight w:val="none"/>
        </w:rPr>
        <w:t>5.有关本次采购的事项若存在变动或修改，敬请及时关注“江苏政府采购网（www.ccgp-jiangsu.gov.cn）、南京公共采购信息网（</w:t>
      </w:r>
      <w:r>
        <w:rPr>
          <w:highlight w:val="none"/>
        </w:rPr>
        <w:t>https://njgc.jfh.com/</w:t>
      </w:r>
      <w:r>
        <w:rPr>
          <w:rFonts w:hint="eastAsia"/>
          <w:highlight w:val="none"/>
        </w:rPr>
        <w:t>）”发布的更正公告信息。</w:t>
      </w:r>
    </w:p>
    <w:p w14:paraId="26AF3690">
      <w:pPr>
        <w:pStyle w:val="274"/>
        <w:ind w:firstLine="420"/>
        <w:rPr>
          <w:highlight w:val="none"/>
        </w:rPr>
      </w:pPr>
      <w:r>
        <w:rPr>
          <w:rFonts w:hint="eastAsia"/>
          <w:highlight w:val="none"/>
        </w:rPr>
        <w:t>6.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p>
    <w:p w14:paraId="0C38A632">
      <w:pPr>
        <w:pStyle w:val="274"/>
        <w:ind w:firstLine="420"/>
        <w:rPr>
          <w:highlight w:val="none"/>
        </w:rPr>
      </w:pPr>
      <w:r>
        <w:rPr>
          <w:rFonts w:hint="eastAsia"/>
          <w:highlight w:val="none"/>
        </w:rPr>
        <w:t>7.政府采购信用承诺</w:t>
      </w:r>
    </w:p>
    <w:p w14:paraId="52F222B9">
      <w:pPr>
        <w:pStyle w:val="274"/>
        <w:ind w:firstLine="420"/>
        <w:rPr>
          <w:highlight w:val="none"/>
        </w:rPr>
      </w:pPr>
      <w:r>
        <w:rPr>
          <w:rFonts w:hint="eastAsia"/>
          <w:highlight w:val="none"/>
        </w:rPr>
        <w:t>（1）根据《关于在政府采购活动中推行信用承诺制的通知》宁财购通〔2021〕5号规定， 参加南京地区政府采购活动的供应商，应以书面形式向采购人或政府采购代理机构作出信用承诺。</w:t>
      </w:r>
    </w:p>
    <w:p w14:paraId="7F9F8C2F">
      <w:pPr>
        <w:numPr>
          <w:ilvl w:val="0"/>
          <w:numId w:val="0"/>
        </w:numPr>
        <w:spacing w:line="360" w:lineRule="auto"/>
        <w:ind w:left="205" w:leftChars="0"/>
        <w:rPr>
          <w:rFonts w:hint="eastAsia" w:ascii="宋体" w:hAnsi="宋体" w:cs="宋体"/>
          <w:szCs w:val="21"/>
          <w:highlight w:val="none"/>
        </w:rPr>
      </w:pPr>
      <w:r>
        <w:rPr>
          <w:rFonts w:hint="eastAsia"/>
          <w:highlight w:val="none"/>
        </w:rPr>
        <w:t>（2）供应商应尽早做好承诺工作，点击‘南京公共采购信息网’首页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由于特殊原因未及时注册的供应商可先行获取采购文件，但必须在上传响应文件截止日两天前办理），然后在“信用记录”模块页面点击“信用记录打印”下载本单位《南京市政府采购供应商信用记录表暨信用承诺书》，加盖供应商公章及法定代表人签字，随响应文件一并上传苏采云系统。</w:t>
      </w:r>
    </w:p>
    <w:p w14:paraId="31BB2731">
      <w:pPr>
        <w:tabs>
          <w:tab w:val="left" w:pos="900"/>
        </w:tabs>
        <w:spacing w:line="360" w:lineRule="auto"/>
        <w:ind w:firstLine="422"/>
        <w:rPr>
          <w:rFonts w:hint="eastAsia" w:ascii="宋体" w:hAnsi="宋体" w:cs="宋体"/>
          <w:b/>
          <w:bCs/>
          <w:szCs w:val="21"/>
          <w:highlight w:val="none"/>
        </w:rPr>
      </w:pPr>
    </w:p>
    <w:p w14:paraId="05AAEAEB">
      <w:pPr>
        <w:tabs>
          <w:tab w:val="left" w:pos="900"/>
        </w:tabs>
        <w:spacing w:line="360" w:lineRule="auto"/>
        <w:ind w:firstLine="422"/>
        <w:rPr>
          <w:rFonts w:ascii="宋体" w:hAnsi="宋体" w:cs="宋体"/>
          <w:b/>
          <w:bCs/>
          <w:szCs w:val="21"/>
          <w:highlight w:val="none"/>
        </w:rPr>
      </w:pPr>
      <w:r>
        <w:rPr>
          <w:rFonts w:hint="eastAsia" w:ascii="宋体" w:hAnsi="宋体" w:cs="宋体"/>
          <w:b/>
          <w:bCs/>
          <w:szCs w:val="21"/>
          <w:highlight w:val="none"/>
        </w:rPr>
        <w:t>八、本次采购联系方式：</w:t>
      </w:r>
    </w:p>
    <w:p w14:paraId="404842D5">
      <w:pPr>
        <w:spacing w:line="360" w:lineRule="auto"/>
        <w:ind w:firstLine="420"/>
        <w:rPr>
          <w:rFonts w:ascii="宋体" w:hAnsi="宋体" w:cs="宋体"/>
          <w:szCs w:val="21"/>
          <w:highlight w:val="none"/>
        </w:rPr>
      </w:pPr>
      <w:r>
        <w:rPr>
          <w:rFonts w:hint="eastAsia" w:ascii="宋体" w:hAnsi="宋体" w:cs="宋体"/>
          <w:szCs w:val="21"/>
          <w:highlight w:val="none"/>
        </w:rPr>
        <w:t>采 购 人：南京市公路事业发展中心</w:t>
      </w:r>
    </w:p>
    <w:p w14:paraId="754E74C6">
      <w:pPr>
        <w:spacing w:line="360" w:lineRule="auto"/>
        <w:ind w:firstLine="420"/>
        <w:rPr>
          <w:rFonts w:ascii="宋体" w:hAnsi="宋体" w:cs="宋体"/>
          <w:szCs w:val="21"/>
          <w:highlight w:val="none"/>
        </w:rPr>
      </w:pPr>
      <w:r>
        <w:rPr>
          <w:rFonts w:hint="eastAsia" w:ascii="宋体" w:hAnsi="宋体" w:cs="宋体"/>
          <w:szCs w:val="21"/>
          <w:highlight w:val="none"/>
        </w:rPr>
        <w:t>地    址：南京市玄武区孝陵卫双拜巷169号</w:t>
      </w:r>
    </w:p>
    <w:p w14:paraId="716D3A6B">
      <w:pPr>
        <w:spacing w:line="360" w:lineRule="auto"/>
        <w:ind w:firstLine="420"/>
        <w:rPr>
          <w:rFonts w:ascii="宋体" w:hAnsi="宋体" w:cs="宋体"/>
          <w:szCs w:val="21"/>
          <w:highlight w:val="none"/>
        </w:rPr>
      </w:pPr>
      <w:r>
        <w:rPr>
          <w:rFonts w:hint="eastAsia" w:ascii="宋体" w:hAnsi="宋体" w:cs="宋体"/>
          <w:szCs w:val="21"/>
          <w:highlight w:val="none"/>
        </w:rPr>
        <w:t>联系人：李先生</w:t>
      </w:r>
    </w:p>
    <w:p w14:paraId="4E24B67C">
      <w:pPr>
        <w:spacing w:line="360" w:lineRule="auto"/>
        <w:ind w:firstLine="420"/>
        <w:rPr>
          <w:rFonts w:ascii="宋体" w:hAnsi="宋体" w:cs="宋体"/>
          <w:szCs w:val="21"/>
          <w:highlight w:val="none"/>
        </w:rPr>
      </w:pPr>
      <w:r>
        <w:rPr>
          <w:rFonts w:hint="eastAsia" w:ascii="宋体" w:hAnsi="宋体" w:cs="宋体"/>
          <w:szCs w:val="21"/>
          <w:highlight w:val="none"/>
        </w:rPr>
        <w:t>电话: 15195970218</w:t>
      </w:r>
    </w:p>
    <w:p w14:paraId="0C0C3696">
      <w:pPr>
        <w:spacing w:line="360" w:lineRule="auto"/>
        <w:ind w:firstLine="420"/>
        <w:rPr>
          <w:rFonts w:ascii="宋体" w:hAnsi="宋体" w:cs="宋体"/>
          <w:szCs w:val="21"/>
          <w:highlight w:val="none"/>
        </w:rPr>
      </w:pPr>
    </w:p>
    <w:p w14:paraId="647B34BE">
      <w:pPr>
        <w:spacing w:line="360" w:lineRule="auto"/>
        <w:ind w:firstLine="420"/>
        <w:rPr>
          <w:rFonts w:ascii="宋体" w:hAnsi="宋体" w:cs="宋体"/>
          <w:szCs w:val="21"/>
          <w:highlight w:val="none"/>
        </w:rPr>
      </w:pPr>
      <w:r>
        <w:rPr>
          <w:rFonts w:hint="eastAsia" w:ascii="宋体" w:hAnsi="宋体" w:cs="宋体"/>
          <w:szCs w:val="21"/>
          <w:highlight w:val="none"/>
        </w:rPr>
        <w:t>采购代理：江苏交通工程投资咨询有限公司</w:t>
      </w:r>
    </w:p>
    <w:p w14:paraId="0AC9C9AF">
      <w:pPr>
        <w:spacing w:line="360" w:lineRule="auto"/>
        <w:ind w:firstLine="420"/>
        <w:rPr>
          <w:rFonts w:ascii="宋体" w:hAnsi="宋体" w:cs="宋体"/>
          <w:szCs w:val="21"/>
          <w:highlight w:val="none"/>
        </w:rPr>
      </w:pPr>
      <w:r>
        <w:rPr>
          <w:rFonts w:hint="eastAsia" w:ascii="宋体" w:hAnsi="宋体" w:cs="宋体"/>
          <w:szCs w:val="21"/>
          <w:highlight w:val="none"/>
        </w:rPr>
        <w:t>地    址：南京市建邺区奥体大街69号新城科技园06栋A座6楼</w:t>
      </w:r>
    </w:p>
    <w:p w14:paraId="27E185C9">
      <w:pPr>
        <w:spacing w:line="360" w:lineRule="auto"/>
        <w:ind w:firstLine="420"/>
        <w:rPr>
          <w:rFonts w:ascii="宋体" w:hAnsi="宋体" w:cs="宋体"/>
          <w:szCs w:val="21"/>
          <w:highlight w:val="none"/>
        </w:rPr>
      </w:pPr>
      <w:r>
        <w:rPr>
          <w:rFonts w:hint="eastAsia" w:ascii="宋体" w:hAnsi="宋体" w:cs="宋体"/>
          <w:szCs w:val="21"/>
          <w:highlight w:val="none"/>
        </w:rPr>
        <w:t>邮政编码：210029</w:t>
      </w:r>
    </w:p>
    <w:p w14:paraId="313E68B2">
      <w:pPr>
        <w:spacing w:line="360" w:lineRule="auto"/>
        <w:ind w:firstLine="420"/>
        <w:rPr>
          <w:rFonts w:ascii="宋体" w:hAnsi="宋体" w:cs="宋体"/>
          <w:szCs w:val="21"/>
          <w:highlight w:val="none"/>
        </w:rPr>
      </w:pPr>
      <w:r>
        <w:rPr>
          <w:rFonts w:hint="eastAsia" w:ascii="宋体" w:hAnsi="宋体" w:cs="宋体"/>
          <w:szCs w:val="21"/>
          <w:highlight w:val="none"/>
        </w:rPr>
        <w:t>电话：025-87715119</w:t>
      </w:r>
    </w:p>
    <w:p w14:paraId="0804BAC1">
      <w:pPr>
        <w:spacing w:line="360" w:lineRule="auto"/>
        <w:ind w:firstLine="420"/>
        <w:rPr>
          <w:rFonts w:ascii="宋体" w:hAnsi="宋体" w:cs="宋体"/>
          <w:szCs w:val="21"/>
          <w:highlight w:val="none"/>
        </w:rPr>
      </w:pPr>
      <w:r>
        <w:rPr>
          <w:rFonts w:hint="eastAsia" w:ascii="宋体" w:hAnsi="宋体" w:cs="宋体"/>
          <w:szCs w:val="21"/>
          <w:highlight w:val="none"/>
        </w:rPr>
        <w:t>传真：</w:t>
      </w:r>
      <w:r>
        <w:rPr>
          <w:rFonts w:ascii="宋体" w:hAnsi="宋体" w:cs="宋体"/>
          <w:szCs w:val="21"/>
          <w:highlight w:val="none"/>
        </w:rPr>
        <w:t>025-87715110</w:t>
      </w:r>
    </w:p>
    <w:p w14:paraId="53E2601E">
      <w:pPr>
        <w:spacing w:line="360" w:lineRule="auto"/>
        <w:ind w:firstLine="420"/>
        <w:rPr>
          <w:rFonts w:ascii="宋体" w:hAnsi="宋体" w:cs="宋体"/>
          <w:szCs w:val="21"/>
          <w:highlight w:val="none"/>
        </w:rPr>
      </w:pPr>
      <w:r>
        <w:rPr>
          <w:rFonts w:hint="eastAsia" w:ascii="宋体" w:hAnsi="宋体" w:cs="宋体"/>
          <w:szCs w:val="21"/>
          <w:highlight w:val="none"/>
        </w:rPr>
        <w:t>联系人：成伟铭 刘兴宇 王辉</w:t>
      </w:r>
    </w:p>
    <w:p w14:paraId="729713EE">
      <w:pPr>
        <w:spacing w:line="360" w:lineRule="auto"/>
        <w:ind w:firstLine="420"/>
        <w:rPr>
          <w:rFonts w:ascii="宋体" w:hAnsi="宋体" w:cs="宋体"/>
          <w:szCs w:val="21"/>
          <w:highlight w:val="none"/>
        </w:rPr>
      </w:pPr>
      <w:r>
        <w:rPr>
          <w:rFonts w:ascii="宋体" w:hAnsi="宋体" w:cs="宋体"/>
          <w:szCs w:val="21"/>
          <w:highlight w:val="none"/>
        </w:rPr>
        <w:t>E-mail：JS86531176@126.com</w:t>
      </w:r>
    </w:p>
    <w:p w14:paraId="589F4E35">
      <w:pPr>
        <w:pStyle w:val="3"/>
        <w:pageBreakBefore/>
        <w:spacing w:line="415" w:lineRule="auto"/>
        <w:rPr>
          <w:rFonts w:ascii="宋体" w:hAnsi="宋体" w:eastAsia="宋体" w:cs="宋体"/>
          <w:bCs/>
          <w:szCs w:val="44"/>
          <w:highlight w:val="none"/>
        </w:rPr>
      </w:pPr>
      <w:bookmarkStart w:id="9" w:name="_Toc453492431"/>
      <w:bookmarkStart w:id="10" w:name="_Toc14577347"/>
      <w:bookmarkStart w:id="11" w:name="_Toc513029209"/>
      <w:bookmarkStart w:id="12" w:name="_Toc61149549"/>
      <w:r>
        <w:rPr>
          <w:rFonts w:hint="eastAsia" w:ascii="宋体" w:hAnsi="宋体" w:eastAsia="宋体" w:cs="宋体"/>
          <w:bCs/>
          <w:szCs w:val="44"/>
          <w:highlight w:val="none"/>
        </w:rPr>
        <w:t>第二章  磋商须知</w:t>
      </w:r>
      <w:bookmarkEnd w:id="9"/>
    </w:p>
    <w:bookmarkEnd w:id="10"/>
    <w:bookmarkEnd w:id="11"/>
    <w:bookmarkEnd w:id="12"/>
    <w:p w14:paraId="6AE892D2">
      <w:pPr>
        <w:pStyle w:val="274"/>
        <w:ind w:firstLine="420"/>
        <w:rPr>
          <w:highlight w:val="none"/>
        </w:rPr>
      </w:pPr>
      <w:bookmarkStart w:id="13" w:name="_Toc453492432"/>
      <w:r>
        <w:rPr>
          <w:rFonts w:hint="eastAsia"/>
          <w:highlight w:val="none"/>
        </w:rPr>
        <w:t>一、总则</w:t>
      </w:r>
    </w:p>
    <w:p w14:paraId="64DE0DFD">
      <w:pPr>
        <w:pStyle w:val="274"/>
        <w:ind w:firstLine="420"/>
        <w:rPr>
          <w:highlight w:val="none"/>
        </w:rPr>
      </w:pPr>
      <w:r>
        <w:rPr>
          <w:rFonts w:hint="eastAsia"/>
          <w:highlight w:val="none"/>
        </w:rPr>
        <w:t>1、适用法律</w:t>
      </w:r>
    </w:p>
    <w:p w14:paraId="19AA9DC4">
      <w:pPr>
        <w:pStyle w:val="274"/>
        <w:ind w:firstLine="420"/>
        <w:rPr>
          <w:highlight w:val="none"/>
        </w:rPr>
      </w:pPr>
      <w:r>
        <w:rPr>
          <w:rFonts w:hint="eastAsia"/>
          <w:highlight w:val="none"/>
        </w:rPr>
        <w:t>1.1《中华人民共和国政府采购法》、《中华人民共和国政府采购法实施条例》、《政府采购非招标采购方式管理办法》、《政府采购竞争性磋商采购方式管理暂行办法》等有关法律、规章和规定等。</w:t>
      </w:r>
    </w:p>
    <w:p w14:paraId="697C2AB7">
      <w:pPr>
        <w:pStyle w:val="274"/>
        <w:ind w:firstLine="420"/>
        <w:rPr>
          <w:highlight w:val="none"/>
        </w:rPr>
      </w:pPr>
      <w:r>
        <w:rPr>
          <w:highlight w:val="none"/>
        </w:rPr>
        <w:t>2</w:t>
      </w:r>
      <w:r>
        <w:rPr>
          <w:rFonts w:hint="eastAsia"/>
          <w:highlight w:val="none"/>
        </w:rPr>
        <w:t>、定义</w:t>
      </w:r>
    </w:p>
    <w:p w14:paraId="72DE30B7">
      <w:pPr>
        <w:pStyle w:val="274"/>
        <w:ind w:firstLine="420"/>
        <w:rPr>
          <w:highlight w:val="none"/>
        </w:rPr>
      </w:pPr>
      <w:r>
        <w:rPr>
          <w:highlight w:val="none"/>
        </w:rPr>
        <w:t>2.</w:t>
      </w:r>
      <w:r>
        <w:rPr>
          <w:rFonts w:hint="eastAsia"/>
          <w:highlight w:val="none"/>
        </w:rPr>
        <w:t>1“供应商”是指参加磋商竞争，并符合采购文件规定资格条件的法人、其他组织或者自然人。</w:t>
      </w:r>
    </w:p>
    <w:p w14:paraId="2B81CD28">
      <w:pPr>
        <w:pStyle w:val="274"/>
        <w:ind w:firstLine="420"/>
        <w:rPr>
          <w:highlight w:val="none"/>
        </w:rPr>
      </w:pPr>
      <w:r>
        <w:rPr>
          <w:highlight w:val="none"/>
        </w:rPr>
        <w:t>2.</w:t>
      </w:r>
      <w:r>
        <w:rPr>
          <w:rFonts w:hint="eastAsia"/>
          <w:highlight w:val="none"/>
        </w:rPr>
        <w:t>2“货物和服务”指本采购文件中所述产品及相关服务。</w:t>
      </w:r>
    </w:p>
    <w:p w14:paraId="162DF224">
      <w:pPr>
        <w:pStyle w:val="274"/>
        <w:ind w:firstLine="420"/>
        <w:rPr>
          <w:highlight w:val="none"/>
        </w:rPr>
      </w:pPr>
      <w:r>
        <w:rPr>
          <w:highlight w:val="none"/>
        </w:rPr>
        <w:t>2.</w:t>
      </w:r>
      <w:r>
        <w:rPr>
          <w:rFonts w:hint="eastAsia"/>
          <w:highlight w:val="none"/>
        </w:rPr>
        <w:t>3“用户或使用单位”是指使用服务的单位。</w:t>
      </w:r>
    </w:p>
    <w:p w14:paraId="759CD5C4">
      <w:pPr>
        <w:pStyle w:val="274"/>
        <w:ind w:firstLine="420"/>
        <w:rPr>
          <w:highlight w:val="none"/>
        </w:rPr>
      </w:pPr>
      <w:r>
        <w:rPr>
          <w:rFonts w:hint="eastAsia"/>
          <w:highlight w:val="none"/>
        </w:rPr>
        <w:t>3、政策功能</w:t>
      </w:r>
    </w:p>
    <w:p w14:paraId="74529E5E">
      <w:pPr>
        <w:pStyle w:val="274"/>
        <w:ind w:firstLine="420"/>
        <w:rPr>
          <w:highlight w:val="none"/>
        </w:rPr>
      </w:pPr>
      <w:r>
        <w:rPr>
          <w:rFonts w:hint="eastAsia"/>
          <w:highlight w:val="none"/>
        </w:rPr>
        <w:t>3.1政府采购促进中小企业发展，在政府采购活动中，供应商提供的货物、工程或者服务符合下列情形的，享受中小企业扶持政策：</w:t>
      </w:r>
    </w:p>
    <w:p w14:paraId="572958BA">
      <w:pPr>
        <w:pStyle w:val="274"/>
        <w:ind w:firstLine="420"/>
        <w:rPr>
          <w:highlight w:val="none"/>
        </w:rPr>
      </w:pPr>
      <w:r>
        <w:rPr>
          <w:rFonts w:hint="eastAsia"/>
          <w:highlight w:val="none"/>
        </w:rPr>
        <w:t>（1）在货物采购项目中，货物由中小企业制造，即货物由中小企业生产且使用该中小企业商号或者注册商标；</w:t>
      </w:r>
    </w:p>
    <w:p w14:paraId="01EE3651">
      <w:pPr>
        <w:pStyle w:val="274"/>
        <w:ind w:firstLine="420"/>
        <w:rPr>
          <w:highlight w:val="none"/>
        </w:rPr>
      </w:pPr>
      <w:r>
        <w:rPr>
          <w:rFonts w:hint="eastAsia"/>
          <w:highlight w:val="none"/>
        </w:rPr>
        <w:t>（2）在工程采购项目中，工程由中小企业承建，即工程施工单位为中小企业；</w:t>
      </w:r>
    </w:p>
    <w:p w14:paraId="1D4D0170">
      <w:pPr>
        <w:pStyle w:val="274"/>
        <w:ind w:firstLine="420"/>
        <w:rPr>
          <w:highlight w:val="none"/>
        </w:rPr>
      </w:pPr>
      <w:r>
        <w:rPr>
          <w:rFonts w:hint="eastAsia"/>
          <w:highlight w:val="none"/>
        </w:rPr>
        <w:t>（3）在服务采购项目中，服务由中小企业承接，即提供服务的人员为中小企业依照《中华人民共和国劳动合同法》订立劳动合同的从业人员。</w:t>
      </w:r>
    </w:p>
    <w:p w14:paraId="291AD422">
      <w:pPr>
        <w:pStyle w:val="274"/>
        <w:ind w:firstLine="420"/>
        <w:rPr>
          <w:highlight w:val="none"/>
        </w:rPr>
      </w:pPr>
      <w:r>
        <w:rPr>
          <w:rFonts w:hint="eastAsia"/>
          <w:highlight w:val="none"/>
        </w:rPr>
        <w:t>在货物采购项目中，供应商提供的货物既有中小企业制造货物，也有大型企业制造货物的，不享受中小企业扶持政策。</w:t>
      </w:r>
    </w:p>
    <w:p w14:paraId="5DDCD35D">
      <w:pPr>
        <w:pStyle w:val="274"/>
        <w:ind w:firstLine="420"/>
        <w:rPr>
          <w:highlight w:val="none"/>
        </w:rPr>
      </w:pPr>
      <w:r>
        <w:rPr>
          <w:rFonts w:hint="eastAsia"/>
          <w:highlight w:val="none"/>
        </w:rPr>
        <w:t>以联合体形式参加政府采购活动，联合体各方均为中小企业的，联合体视同中小企业。其中，联合体各方均为小微企业的，联合体视同小微企业。</w:t>
      </w:r>
    </w:p>
    <w:p w14:paraId="67BA39D7">
      <w:pPr>
        <w:pStyle w:val="274"/>
        <w:ind w:firstLine="420"/>
        <w:rPr>
          <w:highlight w:val="none"/>
        </w:rPr>
      </w:pPr>
      <w:r>
        <w:rPr>
          <w:rFonts w:hint="eastAsia"/>
          <w:highlight w:val="none"/>
        </w:rPr>
        <w:t>中小企业供应商参加政府采购活动，应当出具《中小企业声明函》（格式见后附件），否则不得享受相关中小企业扶持政策。</w:t>
      </w:r>
    </w:p>
    <w:p w14:paraId="2D8BD677">
      <w:pPr>
        <w:pStyle w:val="274"/>
        <w:ind w:firstLine="420"/>
        <w:rPr>
          <w:highlight w:val="none"/>
        </w:rPr>
      </w:pPr>
      <w:r>
        <w:rPr>
          <w:rFonts w:hint="eastAsia"/>
          <w:highlight w:val="none"/>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64D4D5F6">
      <w:pPr>
        <w:pStyle w:val="274"/>
        <w:ind w:firstLine="420"/>
        <w:rPr>
          <w:highlight w:val="none"/>
        </w:rPr>
      </w:pPr>
      <w:r>
        <w:rPr>
          <w:rFonts w:hint="eastAsia"/>
          <w:highlight w:val="none"/>
        </w:rPr>
        <w:t>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p>
    <w:p w14:paraId="76AE464A">
      <w:pPr>
        <w:pStyle w:val="274"/>
        <w:ind w:firstLine="420"/>
        <w:rPr>
          <w:highlight w:val="none"/>
        </w:rPr>
      </w:pPr>
      <w:r>
        <w:rPr>
          <w:rFonts w:hint="eastAsia"/>
          <w:highlight w:val="none"/>
        </w:rPr>
        <w:t>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p>
    <w:p w14:paraId="2127ED2C">
      <w:pPr>
        <w:pStyle w:val="274"/>
        <w:ind w:firstLine="420"/>
        <w:rPr>
          <w:highlight w:val="none"/>
        </w:rPr>
      </w:pPr>
      <w:r>
        <w:rPr>
          <w:rFonts w:hint="eastAsia"/>
          <w:highlight w:val="none"/>
        </w:rPr>
        <w:t>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073F169D">
      <w:pPr>
        <w:pStyle w:val="274"/>
        <w:ind w:firstLine="420"/>
        <w:rPr>
          <w:highlight w:val="none"/>
        </w:rPr>
      </w:pPr>
      <w:r>
        <w:rPr>
          <w:rFonts w:hint="eastAsia"/>
          <w:highlight w:val="none"/>
        </w:rPr>
        <w:t>3.5提供的产品属于信息安全产品的，供应商应当选择经国家认证的信息安全产品磋商，并提供由中国信息安全认证中心按国家标准认证颁发的有效认证证书扫描件。</w:t>
      </w:r>
    </w:p>
    <w:p w14:paraId="6DA18D0A">
      <w:pPr>
        <w:pStyle w:val="274"/>
        <w:ind w:firstLine="420"/>
        <w:rPr>
          <w:highlight w:val="none"/>
        </w:rPr>
      </w:pPr>
      <w:r>
        <w:rPr>
          <w:rFonts w:hint="eastAsia"/>
          <w:highlight w:val="none"/>
        </w:rPr>
        <w:t>3.6提供的产品属于政府强制采购节能产品的，供应商应当选择经过认证的节能产品磋商，并提供有效的节能产品认证证书扫描件。</w:t>
      </w:r>
    </w:p>
    <w:p w14:paraId="19D4AFB8">
      <w:pPr>
        <w:pStyle w:val="274"/>
        <w:ind w:firstLine="420"/>
        <w:rPr>
          <w:highlight w:val="none"/>
        </w:rPr>
      </w:pPr>
      <w:r>
        <w:rPr>
          <w:rFonts w:hint="eastAsia"/>
          <w:highlight w:val="none"/>
        </w:rPr>
        <w:t>3.7提供的产品属于环境标志产品的,供应商应当选择经过认证的环境标志产品磋商,并提供有效的环境标志产品认证证书扫描件。</w:t>
      </w:r>
    </w:p>
    <w:p w14:paraId="533B8E37">
      <w:pPr>
        <w:pStyle w:val="274"/>
        <w:ind w:firstLine="422"/>
        <w:rPr>
          <w:b/>
          <w:highlight w:val="none"/>
        </w:rPr>
      </w:pPr>
      <w:r>
        <w:rPr>
          <w:b/>
          <w:highlight w:val="none"/>
        </w:rPr>
        <w:t>3.8根据工信部联企业【2011】300号《关于印发中小企业划型标准规定的通知》，本项目行业属于</w:t>
      </w:r>
      <w:r>
        <w:rPr>
          <w:b/>
          <w:highlight w:val="none"/>
          <w:u w:val="single"/>
        </w:rPr>
        <w:t>其他未列明行业</w:t>
      </w:r>
      <w:r>
        <w:rPr>
          <w:rFonts w:hint="eastAsia"/>
          <w:b/>
          <w:highlight w:val="none"/>
        </w:rPr>
        <w:t>，供应商须如实填写所属行业，并将信息填写完整，否则视为未提供，不享受政策待遇。</w:t>
      </w:r>
    </w:p>
    <w:p w14:paraId="586EBE2C">
      <w:pPr>
        <w:pStyle w:val="274"/>
        <w:ind w:firstLine="420"/>
        <w:rPr>
          <w:highlight w:val="none"/>
        </w:rPr>
      </w:pPr>
      <w:r>
        <w:rPr>
          <w:rFonts w:hint="eastAsia"/>
          <w:highlight w:val="none"/>
        </w:rPr>
        <w:t>4、磋商费用</w:t>
      </w:r>
    </w:p>
    <w:p w14:paraId="3E032E83">
      <w:pPr>
        <w:pStyle w:val="274"/>
        <w:ind w:firstLine="420"/>
        <w:rPr>
          <w:highlight w:val="none"/>
        </w:rPr>
      </w:pPr>
      <w:r>
        <w:rPr>
          <w:rFonts w:hint="eastAsia"/>
          <w:highlight w:val="none"/>
        </w:rPr>
        <w:t>4</w:t>
      </w:r>
      <w:r>
        <w:rPr>
          <w:highlight w:val="none"/>
        </w:rPr>
        <w:t>.1</w:t>
      </w:r>
      <w:r>
        <w:rPr>
          <w:rFonts w:hint="eastAsia"/>
          <w:highlight w:val="none"/>
        </w:rPr>
        <w:t>供应商应承担所有与准备和参加竞争性磋商有关的费用，无论采购结果如何，采购代理和采购人在任何情况下均无义务和责任承担这些费用。</w:t>
      </w:r>
    </w:p>
    <w:p w14:paraId="192BEBE8">
      <w:pPr>
        <w:pStyle w:val="274"/>
        <w:ind w:firstLine="422"/>
        <w:rPr>
          <w:b/>
          <w:highlight w:val="none"/>
        </w:rPr>
      </w:pPr>
      <w:r>
        <w:rPr>
          <w:b/>
          <w:highlight w:val="none"/>
        </w:rPr>
        <w:t>4.2本项目</w:t>
      </w:r>
      <w:r>
        <w:rPr>
          <w:rFonts w:hint="eastAsia"/>
          <w:b/>
          <w:highlight w:val="none"/>
        </w:rPr>
        <w:t>采购</w:t>
      </w:r>
      <w:r>
        <w:rPr>
          <w:b/>
          <w:highlight w:val="none"/>
        </w:rPr>
        <w:t>代理服务费：</w:t>
      </w:r>
    </w:p>
    <w:p w14:paraId="2A03151E">
      <w:pPr>
        <w:pStyle w:val="274"/>
        <w:ind w:firstLine="420"/>
        <w:rPr>
          <w:rFonts w:hint="eastAsia" w:ascii="宋体" w:hAnsi="宋体" w:cs="宋体"/>
          <w:b/>
          <w:bCs/>
          <w:szCs w:val="21"/>
          <w:highlight w:val="none"/>
        </w:rPr>
      </w:pPr>
      <w:r>
        <w:rPr>
          <w:rFonts w:hint="eastAsia" w:ascii="宋体" w:hAnsi="宋体" w:cs="宋体"/>
          <w:b/>
          <w:bCs/>
          <w:szCs w:val="21"/>
          <w:highlight w:val="none"/>
        </w:rPr>
        <w:t>本项目代理服务费由成交供应商承担，“国家计委关于印发《招标代理服务收费管理暂行办法》的通知及附件”（计价格[2002]1980号）规定的服务类全过程招标标准的38%进行计取，该费用计入磋商总价中。采购工作全部完成后，成交供应商30日内向采购代理机构一次性支付代理服务费。</w:t>
      </w:r>
    </w:p>
    <w:p w14:paraId="3FCE3018">
      <w:pPr>
        <w:pStyle w:val="274"/>
        <w:ind w:firstLine="420"/>
        <w:rPr>
          <w:highlight w:val="none"/>
        </w:rPr>
      </w:pPr>
      <w:r>
        <w:rPr>
          <w:rFonts w:hint="eastAsia"/>
          <w:highlight w:val="none"/>
        </w:rPr>
        <w:t>二、响应文件编制</w:t>
      </w:r>
    </w:p>
    <w:p w14:paraId="35ED57CF">
      <w:pPr>
        <w:pStyle w:val="274"/>
        <w:ind w:firstLine="420"/>
        <w:rPr>
          <w:highlight w:val="none"/>
        </w:rPr>
      </w:pPr>
      <w:r>
        <w:rPr>
          <w:rFonts w:hint="eastAsia"/>
          <w:highlight w:val="none"/>
        </w:rPr>
        <w:t>5、供应商应当按照磋商文件的要求编制响应文件，并对其上传的响应文件真实性、合法性承担法律责任。</w:t>
      </w:r>
    </w:p>
    <w:p w14:paraId="7C394B0D">
      <w:pPr>
        <w:pStyle w:val="274"/>
        <w:ind w:firstLine="420"/>
        <w:rPr>
          <w:highlight w:val="none"/>
        </w:rPr>
      </w:pPr>
      <w:r>
        <w:rPr>
          <w:rFonts w:hint="eastAsia"/>
          <w:highlight w:val="none"/>
        </w:rPr>
        <w:t>6、响应文件的语言、计量单位、货币和编制</w:t>
      </w:r>
    </w:p>
    <w:p w14:paraId="1144574E">
      <w:pPr>
        <w:pStyle w:val="274"/>
        <w:ind w:firstLine="420"/>
        <w:rPr>
          <w:highlight w:val="none"/>
        </w:rPr>
      </w:pPr>
      <w:r>
        <w:rPr>
          <w:rFonts w:hint="eastAsia"/>
          <w:highlight w:val="none"/>
        </w:rPr>
        <w:t>6</w:t>
      </w:r>
      <w:r>
        <w:rPr>
          <w:highlight w:val="none"/>
        </w:rPr>
        <w:t>.1</w:t>
      </w:r>
      <w:r>
        <w:rPr>
          <w:rFonts w:hint="eastAsia"/>
          <w:highlight w:val="none"/>
        </w:rPr>
        <w:t>上传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14:paraId="45E8CF52">
      <w:pPr>
        <w:pStyle w:val="274"/>
        <w:ind w:firstLine="420"/>
        <w:rPr>
          <w:highlight w:val="none"/>
        </w:rPr>
      </w:pPr>
      <w:r>
        <w:rPr>
          <w:rFonts w:hint="eastAsia"/>
          <w:highlight w:val="none"/>
        </w:rPr>
        <w:t>6</w:t>
      </w:r>
      <w:r>
        <w:rPr>
          <w:highlight w:val="none"/>
        </w:rPr>
        <w:t>.2</w:t>
      </w:r>
      <w:r>
        <w:rPr>
          <w:rFonts w:hint="eastAsia"/>
          <w:highlight w:val="none"/>
        </w:rPr>
        <w:t>供应商所使用的计量单位应为国家法定计量单位。</w:t>
      </w:r>
    </w:p>
    <w:p w14:paraId="595F821E">
      <w:pPr>
        <w:pStyle w:val="274"/>
        <w:ind w:firstLine="420"/>
        <w:rPr>
          <w:highlight w:val="none"/>
        </w:rPr>
      </w:pPr>
      <w:r>
        <w:rPr>
          <w:rFonts w:hint="eastAsia"/>
          <w:highlight w:val="none"/>
        </w:rPr>
        <w:t>6</w:t>
      </w:r>
      <w:r>
        <w:rPr>
          <w:highlight w:val="none"/>
        </w:rPr>
        <w:t>.3</w:t>
      </w:r>
      <w:r>
        <w:rPr>
          <w:rFonts w:hint="eastAsia"/>
          <w:highlight w:val="none"/>
        </w:rPr>
        <w:t>供应商应用人民币报价。</w:t>
      </w:r>
    </w:p>
    <w:p w14:paraId="3FCE4A16">
      <w:pPr>
        <w:pStyle w:val="274"/>
        <w:ind w:firstLine="420"/>
        <w:rPr>
          <w:highlight w:val="none"/>
        </w:rPr>
      </w:pPr>
      <w:r>
        <w:rPr>
          <w:rFonts w:hint="eastAsia"/>
          <w:highlight w:val="none"/>
        </w:rPr>
        <w:t>6</w:t>
      </w:r>
      <w:r>
        <w:rPr>
          <w:highlight w:val="none"/>
        </w:rPr>
        <w:t>.4</w:t>
      </w:r>
      <w:r>
        <w:rPr>
          <w:rFonts w:hint="eastAsia"/>
          <w:highlight w:val="none"/>
        </w:rPr>
        <w:t>响应文件应按照磋商文件的规定编写并制作目录。</w:t>
      </w:r>
    </w:p>
    <w:p w14:paraId="7F267643">
      <w:pPr>
        <w:pStyle w:val="274"/>
        <w:ind w:firstLine="420"/>
        <w:rPr>
          <w:highlight w:val="none"/>
        </w:rPr>
      </w:pPr>
      <w:r>
        <w:rPr>
          <w:rFonts w:hint="eastAsia"/>
          <w:highlight w:val="none"/>
        </w:rPr>
        <w:t>6</w:t>
      </w:r>
      <w:r>
        <w:rPr>
          <w:highlight w:val="none"/>
        </w:rPr>
        <w:t>.</w:t>
      </w:r>
      <w:r>
        <w:rPr>
          <w:rFonts w:hint="eastAsia"/>
          <w:highlight w:val="none"/>
        </w:rPr>
        <w:t>5供应商应在响应文件中写清相应的项目编号、项目名称、供应商名称、地址、电话、传真等。</w:t>
      </w:r>
    </w:p>
    <w:p w14:paraId="6A41607A">
      <w:pPr>
        <w:pStyle w:val="274"/>
        <w:ind w:firstLine="420"/>
        <w:rPr>
          <w:highlight w:val="none"/>
        </w:rPr>
      </w:pPr>
      <w:r>
        <w:rPr>
          <w:rFonts w:hint="eastAsia"/>
          <w:highlight w:val="none"/>
        </w:rPr>
        <w:t>7、响应文件的组成</w:t>
      </w:r>
    </w:p>
    <w:p w14:paraId="21CC18AB">
      <w:pPr>
        <w:pStyle w:val="274"/>
        <w:ind w:firstLine="420"/>
        <w:rPr>
          <w:highlight w:val="none"/>
        </w:rPr>
      </w:pPr>
      <w:r>
        <w:rPr>
          <w:rFonts w:hint="eastAsia"/>
          <w:highlight w:val="none"/>
        </w:rPr>
        <w:t>7</w:t>
      </w:r>
      <w:r>
        <w:rPr>
          <w:highlight w:val="none"/>
        </w:rPr>
        <w:t>.1</w:t>
      </w:r>
      <w:r>
        <w:rPr>
          <w:rFonts w:hint="eastAsia"/>
          <w:highlight w:val="none"/>
        </w:rPr>
        <w:t>供应商应当根据磋商文件要求编制响应文件，并根据自己的商务能力、技术水平对磋商文件提出的要求和条件逐条标明是否响应。响应文件由商务部分、技术部分、价格部分，以及其他部分组成。</w:t>
      </w:r>
    </w:p>
    <w:p w14:paraId="1A259154">
      <w:pPr>
        <w:pStyle w:val="274"/>
        <w:ind w:firstLine="420"/>
        <w:rPr>
          <w:highlight w:val="none"/>
        </w:rPr>
      </w:pPr>
      <w:r>
        <w:rPr>
          <w:rFonts w:hint="eastAsia"/>
          <w:highlight w:val="none"/>
        </w:rPr>
        <w:t>7.2响应文件的商务部分。商务部分是证明供应商有资格参加磋商和成交后有能力履行合同的文件，这些文件应能满足竞争性磋商采购文件的要求，包括但不限于下列文件，其中加“</w:t>
      </w:r>
      <w:r>
        <w:rPr>
          <w:highlight w:val="none"/>
        </w:rPr>
        <w:t>★</w:t>
      </w:r>
      <w:r>
        <w:rPr>
          <w:rFonts w:hint="eastAsia"/>
          <w:highlight w:val="none"/>
        </w:rPr>
        <w:t>”项目不得有缺失或无效：</w:t>
      </w:r>
    </w:p>
    <w:p w14:paraId="63910604">
      <w:pPr>
        <w:pStyle w:val="274"/>
        <w:ind w:firstLine="420"/>
        <w:rPr>
          <w:highlight w:val="none"/>
        </w:rPr>
      </w:pPr>
      <w:r>
        <w:rPr>
          <w:rFonts w:hint="eastAsia"/>
          <w:highlight w:val="none"/>
        </w:rPr>
        <w:t>（</w:t>
      </w:r>
      <w:r>
        <w:rPr>
          <w:highlight w:val="none"/>
        </w:rPr>
        <w:t>1</w:t>
      </w:r>
      <w:r>
        <w:rPr>
          <w:rFonts w:hint="eastAsia"/>
          <w:highlight w:val="none"/>
        </w:rPr>
        <w:t>）</w:t>
      </w:r>
      <w:r>
        <w:rPr>
          <w:highlight w:val="none"/>
        </w:rPr>
        <w:t>★</w:t>
      </w:r>
      <w:r>
        <w:rPr>
          <w:rFonts w:hint="eastAsia"/>
          <w:highlight w:val="none"/>
        </w:rPr>
        <w:t>磋商</w:t>
      </w:r>
      <w:r>
        <w:rPr>
          <w:rFonts w:hint="eastAsia"/>
          <w:highlight w:val="none"/>
          <w:lang w:val="en-US" w:eastAsia="zh-CN"/>
        </w:rPr>
        <w:t>响应函</w:t>
      </w:r>
      <w:r>
        <w:rPr>
          <w:rFonts w:hint="eastAsia"/>
          <w:highlight w:val="none"/>
        </w:rPr>
        <w:t>；</w:t>
      </w:r>
    </w:p>
    <w:p w14:paraId="2008C73A">
      <w:pPr>
        <w:pStyle w:val="274"/>
        <w:ind w:firstLine="420"/>
        <w:rPr>
          <w:highlight w:val="none"/>
        </w:rPr>
      </w:pPr>
      <w:r>
        <w:rPr>
          <w:rFonts w:hint="eastAsia"/>
          <w:highlight w:val="none"/>
        </w:rPr>
        <w:t>（2）</w:t>
      </w:r>
      <w:r>
        <w:rPr>
          <w:highlight w:val="none"/>
        </w:rPr>
        <w:t>★</w:t>
      </w:r>
      <w:r>
        <w:rPr>
          <w:rFonts w:hint="eastAsia"/>
          <w:highlight w:val="none"/>
        </w:rPr>
        <w:t>法定代表人授权委托书；</w:t>
      </w:r>
    </w:p>
    <w:p w14:paraId="06B2FA0D">
      <w:pPr>
        <w:pStyle w:val="274"/>
        <w:ind w:firstLine="420"/>
        <w:rPr>
          <w:rFonts w:cs="宋体"/>
          <w:highlight w:val="none"/>
        </w:rPr>
      </w:pPr>
      <w:r>
        <w:rPr>
          <w:rFonts w:hint="eastAsia" w:cs="宋体"/>
          <w:highlight w:val="none"/>
        </w:rPr>
        <w:t>（3）</w:t>
      </w:r>
      <w:r>
        <w:rPr>
          <w:highlight w:val="none"/>
        </w:rPr>
        <w:t>★</w:t>
      </w:r>
      <w:r>
        <w:rPr>
          <w:rFonts w:hint="eastAsia" w:cs="宋体"/>
          <w:highlight w:val="none"/>
        </w:rPr>
        <w:t>第一章</w:t>
      </w:r>
      <w:r>
        <w:rPr>
          <w:rFonts w:hint="eastAsia"/>
          <w:highlight w:val="none"/>
        </w:rPr>
        <w:t>竞争性磋商</w:t>
      </w:r>
      <w:r>
        <w:rPr>
          <w:rFonts w:hint="eastAsia" w:cs="宋体"/>
          <w:highlight w:val="none"/>
        </w:rPr>
        <w:t>邀请中2.1</w:t>
      </w:r>
      <w:r>
        <w:rPr>
          <w:rFonts w:hint="eastAsia"/>
          <w:highlight w:val="none"/>
        </w:rPr>
        <w:t>满足《中华人民共和国政府采购法》第二十二条规定的证明材料或者提供完整的《南京市政府采购供应商信用记录表暨信用承诺书》</w:t>
      </w:r>
      <w:r>
        <w:rPr>
          <w:rFonts w:hint="eastAsia" w:cs="宋体"/>
          <w:highlight w:val="none"/>
        </w:rPr>
        <w:t>；</w:t>
      </w:r>
    </w:p>
    <w:p w14:paraId="4BA03AC0">
      <w:pPr>
        <w:pStyle w:val="274"/>
        <w:ind w:firstLine="420"/>
        <w:rPr>
          <w:highlight w:val="none"/>
        </w:rPr>
      </w:pPr>
      <w:r>
        <w:rPr>
          <w:rFonts w:hint="eastAsia"/>
          <w:highlight w:val="none"/>
        </w:rPr>
        <w:t>（</w:t>
      </w:r>
      <w:r>
        <w:rPr>
          <w:rFonts w:hint="eastAsia"/>
          <w:highlight w:val="none"/>
          <w:lang w:val="en-US" w:eastAsia="zh-CN"/>
        </w:rPr>
        <w:t>4</w:t>
      </w:r>
      <w:r>
        <w:rPr>
          <w:rFonts w:hint="eastAsia"/>
          <w:highlight w:val="none"/>
        </w:rPr>
        <w:t>）《商务条款偏离表》；</w:t>
      </w:r>
    </w:p>
    <w:p w14:paraId="1A9CA4E6">
      <w:pPr>
        <w:pStyle w:val="274"/>
        <w:ind w:firstLine="420"/>
        <w:rPr>
          <w:highlight w:val="none"/>
        </w:rPr>
      </w:pPr>
      <w:r>
        <w:rPr>
          <w:rFonts w:hint="eastAsia"/>
          <w:highlight w:val="none"/>
        </w:rPr>
        <w:t>（</w:t>
      </w:r>
      <w:r>
        <w:rPr>
          <w:rFonts w:hint="eastAsia"/>
          <w:highlight w:val="none"/>
          <w:lang w:val="en-US" w:eastAsia="zh-CN"/>
        </w:rPr>
        <w:t>5</w:t>
      </w:r>
      <w:r>
        <w:rPr>
          <w:rFonts w:hint="eastAsia"/>
          <w:highlight w:val="none"/>
        </w:rPr>
        <w:t>）供应商认为需要提供的其他资格证明文件和商务资料。</w:t>
      </w:r>
    </w:p>
    <w:p w14:paraId="1B3880EE">
      <w:pPr>
        <w:pStyle w:val="274"/>
        <w:ind w:firstLine="420"/>
        <w:rPr>
          <w:highlight w:val="none"/>
        </w:rPr>
      </w:pPr>
      <w:r>
        <w:rPr>
          <w:rFonts w:hint="eastAsia"/>
          <w:highlight w:val="none"/>
        </w:rPr>
        <w:t>7.3响应文件的技术部分。技术部分是证明供应商提供的货物和服务是合格的，并符合磋商文件要求的证明文件，以及对货物和服务的详细说明，这些文件可以是文字资料、图纸和数据等。提供的货物和服务如与磋商文件要求有不符之处，应说明其差别之所在。包括但不限于下列文件，其中加“</w:t>
      </w:r>
      <w:r>
        <w:rPr>
          <w:highlight w:val="none"/>
        </w:rPr>
        <w:t>★</w:t>
      </w:r>
      <w:r>
        <w:rPr>
          <w:rFonts w:hint="eastAsia"/>
          <w:highlight w:val="none"/>
        </w:rPr>
        <w:t>”项目不得有缺失或无效：</w:t>
      </w:r>
    </w:p>
    <w:p w14:paraId="7E339961">
      <w:pPr>
        <w:pStyle w:val="274"/>
        <w:ind w:firstLine="420"/>
        <w:rPr>
          <w:highlight w:val="none"/>
        </w:rPr>
      </w:pPr>
      <w:r>
        <w:rPr>
          <w:rFonts w:hint="eastAsia" w:cs="宋体"/>
          <w:highlight w:val="none"/>
        </w:rPr>
        <w:t>（1）</w:t>
      </w:r>
      <w:r>
        <w:rPr>
          <w:highlight w:val="none"/>
        </w:rPr>
        <w:t>★</w:t>
      </w:r>
      <w:r>
        <w:rPr>
          <w:rFonts w:hint="eastAsia"/>
          <w:highlight w:val="none"/>
        </w:rPr>
        <w:t>服务方案；</w:t>
      </w:r>
    </w:p>
    <w:p w14:paraId="5A3DBA0D">
      <w:pPr>
        <w:pStyle w:val="274"/>
        <w:ind w:firstLine="420"/>
        <w:rPr>
          <w:rFonts w:cs="宋体"/>
          <w:highlight w:val="none"/>
        </w:rPr>
      </w:pPr>
      <w:r>
        <w:rPr>
          <w:rFonts w:hint="eastAsia"/>
          <w:highlight w:val="none"/>
        </w:rPr>
        <w:t>（2）供应商认为需要提供的其他技术资料。</w:t>
      </w:r>
    </w:p>
    <w:p w14:paraId="244DB8E1">
      <w:pPr>
        <w:pStyle w:val="274"/>
        <w:ind w:firstLine="420"/>
        <w:rPr>
          <w:highlight w:val="none"/>
        </w:rPr>
      </w:pPr>
      <w:r>
        <w:rPr>
          <w:rFonts w:hint="eastAsia"/>
          <w:highlight w:val="none"/>
        </w:rPr>
        <w:t>7.4响应文件的价格部分</w:t>
      </w:r>
    </w:p>
    <w:p w14:paraId="76BD925D">
      <w:pPr>
        <w:pStyle w:val="274"/>
        <w:ind w:firstLine="420"/>
        <w:rPr>
          <w:highlight w:val="none"/>
        </w:rPr>
      </w:pPr>
      <w:r>
        <w:rPr>
          <w:rFonts w:hint="eastAsia"/>
          <w:highlight w:val="none"/>
        </w:rPr>
        <w:t>（1）价格部分是对所提供服务价格构成的说明，磋商文件如没有特别说明的话，对每一项服务仅接受一个价格。</w:t>
      </w:r>
    </w:p>
    <w:p w14:paraId="508587FE">
      <w:pPr>
        <w:pStyle w:val="274"/>
        <w:ind w:firstLine="420"/>
        <w:rPr>
          <w:rFonts w:cs="宋体"/>
          <w:highlight w:val="none"/>
        </w:rPr>
      </w:pPr>
      <w:r>
        <w:rPr>
          <w:rFonts w:hint="eastAsia"/>
          <w:highlight w:val="none"/>
        </w:rPr>
        <w:t>（2）</w:t>
      </w:r>
      <w:r>
        <w:rPr>
          <w:rFonts w:hint="eastAsia" w:cs="宋体"/>
          <w:highlight w:val="none"/>
        </w:rPr>
        <w:t>报价应包含完成本服务项目发生的所有含税费用、支付给员工的工资和国家强制缴纳的各种社会保障资金</w:t>
      </w:r>
      <w:r>
        <w:rPr>
          <w:rFonts w:hint="eastAsia"/>
          <w:highlight w:val="none"/>
        </w:rPr>
        <w:t>，以及供应商认为需要的其他费用等。</w:t>
      </w:r>
    </w:p>
    <w:p w14:paraId="0A00BEC1">
      <w:pPr>
        <w:pStyle w:val="274"/>
        <w:ind w:firstLine="420"/>
        <w:rPr>
          <w:highlight w:val="none"/>
        </w:rPr>
      </w:pPr>
      <w:r>
        <w:rPr>
          <w:rFonts w:hint="eastAsia"/>
          <w:highlight w:val="none"/>
        </w:rPr>
        <w:t>（3）供应商应充分考虑到市场价格变动，以及项目实施过程中的不可预见因素，一旦成交，总价格不变。如果有漏项，视同让利。</w:t>
      </w:r>
    </w:p>
    <w:p w14:paraId="0AD23BC8">
      <w:pPr>
        <w:pStyle w:val="274"/>
        <w:ind w:firstLine="420"/>
        <w:rPr>
          <w:highlight w:val="none"/>
        </w:rPr>
      </w:pPr>
      <w:r>
        <w:rPr>
          <w:rFonts w:hint="eastAsia"/>
          <w:highlight w:val="none"/>
        </w:rPr>
        <w:t>（4）经磋商后，如果成交价高于或低于供应商在响应文件首次报价的，分项报价同比例调整。</w:t>
      </w:r>
    </w:p>
    <w:p w14:paraId="75B02C38">
      <w:pPr>
        <w:pStyle w:val="274"/>
        <w:ind w:firstLine="420"/>
        <w:rPr>
          <w:highlight w:val="none"/>
        </w:rPr>
      </w:pPr>
      <w:r>
        <w:rPr>
          <w:rFonts w:hint="eastAsia"/>
          <w:highlight w:val="none"/>
        </w:rPr>
        <w:t>（5）</w:t>
      </w:r>
      <w:r>
        <w:rPr>
          <w:rFonts w:hint="eastAsia" w:cs="宋体"/>
          <w:highlight w:val="none"/>
        </w:rPr>
        <w:t>供应商系小企业（含小型、微型企业）、残疾人福利性单位、监狱企业的，并提供本企业制造的货物、承担的工程或者服务，或者提供其他小企业、残疾人福利性单位、监狱企业制造的货物，须在报价表中注明,供应商应当如实申报,否则磋商小组有权取消其小微企业、残疾人福利性单位、监狱企业优惠政策。</w:t>
      </w:r>
    </w:p>
    <w:p w14:paraId="578B5916">
      <w:pPr>
        <w:pStyle w:val="274"/>
        <w:ind w:firstLine="420"/>
        <w:rPr>
          <w:highlight w:val="none"/>
        </w:rPr>
      </w:pPr>
      <w:r>
        <w:rPr>
          <w:rFonts w:hint="eastAsia"/>
          <w:highlight w:val="none"/>
        </w:rPr>
        <w:t>7.5响应文件的其他部分。其他部分由供应商根据编制响应文件需要提供的其他相关文件。</w:t>
      </w:r>
    </w:p>
    <w:p w14:paraId="060E6978">
      <w:pPr>
        <w:pStyle w:val="274"/>
        <w:ind w:firstLine="420"/>
        <w:rPr>
          <w:highlight w:val="none"/>
        </w:rPr>
      </w:pPr>
      <w:r>
        <w:rPr>
          <w:rFonts w:hint="eastAsia"/>
          <w:highlight w:val="none"/>
        </w:rPr>
        <w:t>8、竞争性磋商保证金</w:t>
      </w:r>
    </w:p>
    <w:p w14:paraId="1AA23B2E">
      <w:pPr>
        <w:pStyle w:val="274"/>
        <w:ind w:firstLine="422"/>
        <w:rPr>
          <w:b/>
          <w:highlight w:val="none"/>
        </w:rPr>
      </w:pPr>
      <w:r>
        <w:rPr>
          <w:rFonts w:hint="eastAsia"/>
          <w:b/>
          <w:highlight w:val="none"/>
        </w:rPr>
        <w:t>根据苏财购〔2020〕52号《关于做好政府采购支持企业发展有关事项的通知》规定，本项目无需缴纳保证金。</w:t>
      </w:r>
    </w:p>
    <w:p w14:paraId="4262695D">
      <w:pPr>
        <w:pStyle w:val="274"/>
        <w:ind w:firstLine="420"/>
        <w:rPr>
          <w:highlight w:val="none"/>
        </w:rPr>
      </w:pPr>
      <w:r>
        <w:rPr>
          <w:rFonts w:hint="eastAsia"/>
          <w:highlight w:val="none"/>
        </w:rPr>
        <w:t>三、响应文件签署与提交</w:t>
      </w:r>
    </w:p>
    <w:p w14:paraId="7F8BD3E8">
      <w:pPr>
        <w:pStyle w:val="274"/>
        <w:ind w:firstLine="420"/>
        <w:rPr>
          <w:highlight w:val="none"/>
        </w:rPr>
      </w:pPr>
      <w:r>
        <w:rPr>
          <w:rFonts w:hint="eastAsia"/>
          <w:highlight w:val="none"/>
        </w:rPr>
        <w:t>9、响应文件签署</w:t>
      </w:r>
    </w:p>
    <w:p w14:paraId="14F8E706">
      <w:pPr>
        <w:pStyle w:val="274"/>
        <w:ind w:firstLine="420"/>
        <w:rPr>
          <w:highlight w:val="none"/>
        </w:rPr>
      </w:pPr>
      <w:r>
        <w:rPr>
          <w:rFonts w:hint="eastAsia"/>
          <w:highlight w:val="none"/>
        </w:rPr>
        <w:t>9.1</w:t>
      </w:r>
      <w:r>
        <w:rPr>
          <w:rFonts w:hint="eastAsia"/>
          <w:highlight w:val="none"/>
          <w:lang w:eastAsia="zh-CN"/>
        </w:rPr>
        <w:t>响应</w:t>
      </w:r>
      <w:r>
        <w:rPr>
          <w:rFonts w:hint="eastAsia"/>
          <w:highlight w:val="none"/>
        </w:rPr>
        <w:t>文件应按照招标文件要求加盖电子公章，否则视为无效。</w:t>
      </w:r>
    </w:p>
    <w:p w14:paraId="76E44FC5">
      <w:pPr>
        <w:pStyle w:val="274"/>
        <w:ind w:firstLine="420"/>
        <w:rPr>
          <w:highlight w:val="none"/>
        </w:rPr>
      </w:pPr>
      <w:r>
        <w:rPr>
          <w:rFonts w:hint="eastAsia"/>
          <w:highlight w:val="none"/>
        </w:rPr>
        <w:t>9.2响应文件的拒收</w:t>
      </w:r>
    </w:p>
    <w:p w14:paraId="2B1F4039">
      <w:pPr>
        <w:pStyle w:val="274"/>
        <w:ind w:firstLine="420"/>
        <w:rPr>
          <w:highlight w:val="none"/>
        </w:rPr>
      </w:pPr>
      <w:r>
        <w:rPr>
          <w:rFonts w:hint="eastAsia"/>
          <w:highlight w:val="none"/>
        </w:rPr>
        <w:t>采购代理机构拒绝接收提交响应文件截止时间后上传的任何电子响应文件。</w:t>
      </w:r>
    </w:p>
    <w:p w14:paraId="4C660819">
      <w:pPr>
        <w:pStyle w:val="274"/>
        <w:ind w:firstLine="420"/>
        <w:rPr>
          <w:highlight w:val="none"/>
        </w:rPr>
      </w:pPr>
      <w:r>
        <w:rPr>
          <w:rFonts w:hint="eastAsia"/>
          <w:highlight w:val="none"/>
        </w:rPr>
        <w:t>9.3响应文件的提交</w:t>
      </w:r>
    </w:p>
    <w:p w14:paraId="7757093D">
      <w:pPr>
        <w:pStyle w:val="274"/>
        <w:ind w:firstLine="420"/>
        <w:rPr>
          <w:highlight w:val="none"/>
        </w:rPr>
      </w:pPr>
      <w:r>
        <w:rPr>
          <w:rFonts w:hint="eastAsia"/>
          <w:highlight w:val="none"/>
        </w:rPr>
        <w:t>（1）供应商应当按照《操作手册》规定，在磋商公告规定的提交响应文件截止时间前制作并上传电子响应文件。</w:t>
      </w:r>
    </w:p>
    <w:p w14:paraId="485EFF9A">
      <w:pPr>
        <w:pStyle w:val="274"/>
        <w:ind w:firstLine="420"/>
        <w:rPr>
          <w:highlight w:val="none"/>
        </w:rPr>
      </w:pPr>
      <w:r>
        <w:rPr>
          <w:rFonts w:hint="eastAsia"/>
          <w:highlight w:val="none"/>
        </w:rPr>
        <w:t>（2）供应商应充分考虑网络环境、网络带宽等因素可能对磋商产生的影响，如因供应商自身原因造成的电子响应文件上传不成功的，按照本磋商文件第二章第12.5条规定做无效响应处理。</w:t>
      </w:r>
    </w:p>
    <w:p w14:paraId="18FC8D4E">
      <w:pPr>
        <w:pStyle w:val="274"/>
        <w:ind w:firstLine="420"/>
        <w:rPr>
          <w:highlight w:val="none"/>
        </w:rPr>
      </w:pPr>
      <w:r>
        <w:rPr>
          <w:rFonts w:hint="eastAsia"/>
          <w:highlight w:val="none"/>
        </w:rPr>
        <w:t>（3）采购代理机构可以按照规定，通过修改磋商文件酌情延长提交响应文件截止日期，在此情况下，供应商的所有权利和义务均以延长后新的截止日期为准。</w:t>
      </w:r>
    </w:p>
    <w:p w14:paraId="279A2AA5">
      <w:pPr>
        <w:pStyle w:val="274"/>
        <w:ind w:firstLine="420"/>
        <w:rPr>
          <w:highlight w:val="none"/>
        </w:rPr>
      </w:pPr>
      <w:r>
        <w:rPr>
          <w:rFonts w:hint="eastAsia"/>
          <w:highlight w:val="none"/>
        </w:rPr>
        <w:t>四、磋商</w:t>
      </w:r>
    </w:p>
    <w:p w14:paraId="48B9A64D">
      <w:pPr>
        <w:pStyle w:val="274"/>
        <w:ind w:firstLine="420"/>
        <w:rPr>
          <w:highlight w:val="none"/>
        </w:rPr>
      </w:pPr>
      <w:r>
        <w:rPr>
          <w:rFonts w:hint="eastAsia"/>
          <w:highlight w:val="none"/>
        </w:rPr>
        <w:t>10、联合体（本项目不接受联合体报价）</w:t>
      </w:r>
    </w:p>
    <w:p w14:paraId="1BAC1CAE">
      <w:pPr>
        <w:pStyle w:val="274"/>
        <w:ind w:firstLine="420"/>
        <w:rPr>
          <w:highlight w:val="none"/>
        </w:rPr>
      </w:pPr>
      <w:r>
        <w:rPr>
          <w:rFonts w:hint="eastAsia"/>
          <w:highlight w:val="none"/>
        </w:rPr>
        <w:t>10.1</w:t>
      </w:r>
      <w:r>
        <w:rPr>
          <w:highlight w:val="none"/>
        </w:rPr>
        <w:t>两个以上的自然人、法人或者其他组织可以组成一个联合体，以一个供应商的身份共同参加政府采购。</w:t>
      </w:r>
    </w:p>
    <w:p w14:paraId="6958B229">
      <w:pPr>
        <w:pStyle w:val="274"/>
        <w:ind w:firstLine="420"/>
        <w:rPr>
          <w:highlight w:val="none"/>
        </w:rPr>
      </w:pPr>
      <w:r>
        <w:rPr>
          <w:rFonts w:hint="eastAsia"/>
          <w:highlight w:val="none"/>
        </w:rPr>
        <w:t>10.2</w:t>
      </w:r>
      <w:r>
        <w:rPr>
          <w:rFonts w:hint="eastAsia" w:cs="宋体"/>
          <w:highlight w:val="none"/>
        </w:rPr>
        <w:t>鼓励大中型企业和其他自然人、法人或者其他组织与小型、微型企业组成联合体共同参加非专门面向中小企业的政府采购活动。</w:t>
      </w:r>
    </w:p>
    <w:p w14:paraId="1C5C4B75">
      <w:pPr>
        <w:pStyle w:val="274"/>
        <w:ind w:firstLine="420"/>
        <w:rPr>
          <w:highlight w:val="none"/>
        </w:rPr>
      </w:pPr>
      <w:r>
        <w:rPr>
          <w:rFonts w:hint="eastAsia"/>
          <w:highlight w:val="none"/>
        </w:rPr>
        <w:t>10.3以联合体形式参加采购的</w:t>
      </w:r>
      <w:r>
        <w:rPr>
          <w:rFonts w:hint="eastAsia" w:cs="宋体"/>
          <w:highlight w:val="none"/>
        </w:rPr>
        <w:t>，联合体各方均应当符合政府采购法第二十二条第一款规定的条件；采购人根据采购项目的特殊要求规定供应商特定条件的，联合体各方中至少应当有一方符合采购人规定的特定条件并在响应文件中申明</w:t>
      </w:r>
      <w:r>
        <w:rPr>
          <w:rFonts w:hint="eastAsia"/>
          <w:highlight w:val="none"/>
        </w:rPr>
        <w:t>。由同一专业的供应商组成的联合体，</w:t>
      </w:r>
      <w:r>
        <w:rPr>
          <w:highlight w:val="none"/>
        </w:rPr>
        <w:t>联合体中有同类资质的供应商按照联合体分工承担相同工作的，按照资质等级较低的供应商确定资质等级</w:t>
      </w:r>
      <w:r>
        <w:rPr>
          <w:rFonts w:hint="eastAsia"/>
          <w:highlight w:val="none"/>
        </w:rPr>
        <w:t>，并以响应全权代表方的应答材料作为商务评审的依据</w:t>
      </w:r>
      <w:r>
        <w:rPr>
          <w:highlight w:val="none"/>
        </w:rPr>
        <w:t>。</w:t>
      </w:r>
      <w:r>
        <w:rPr>
          <w:rFonts w:hint="eastAsia"/>
          <w:highlight w:val="none"/>
        </w:rPr>
        <w:t>由不同专业的供应商组成联合体，首先以响应全权代表方的应答材料作为认定资质以及商务评审的依据，涉及行业专属的资质，按照所属行业对应的供应商的应答材料确定。</w:t>
      </w:r>
    </w:p>
    <w:p w14:paraId="6EDA3977">
      <w:pPr>
        <w:pStyle w:val="274"/>
        <w:ind w:firstLine="420"/>
        <w:rPr>
          <w:highlight w:val="none"/>
        </w:rPr>
      </w:pPr>
      <w:r>
        <w:rPr>
          <w:rFonts w:hint="eastAsia"/>
          <w:highlight w:val="none"/>
        </w:rPr>
        <w:t>10.4联合体各方之间应当签订联合体协议，明确约定联合体各方承担的工作和相应的责任，并将联合体协议连同响应文件一并提交。</w:t>
      </w:r>
    </w:p>
    <w:p w14:paraId="13C44D78">
      <w:pPr>
        <w:pStyle w:val="274"/>
        <w:ind w:firstLine="420"/>
        <w:rPr>
          <w:highlight w:val="none"/>
        </w:rPr>
      </w:pPr>
      <w:r>
        <w:rPr>
          <w:rFonts w:hint="eastAsia"/>
          <w:highlight w:val="none"/>
        </w:rPr>
        <w:t>10.5以联合体形式参加政府采购活动的，联合体各方不得再单独参加或者与其他供应商另外组成联合体参加同一合同项下的政府采购活动。</w:t>
      </w:r>
    </w:p>
    <w:p w14:paraId="5AC38959">
      <w:pPr>
        <w:pStyle w:val="274"/>
        <w:ind w:firstLine="420"/>
        <w:rPr>
          <w:highlight w:val="none"/>
        </w:rPr>
      </w:pPr>
      <w:r>
        <w:rPr>
          <w:rFonts w:hint="eastAsia"/>
          <w:highlight w:val="none"/>
        </w:rPr>
        <w:t>10.6政府采购合同分包履行的，成交供应商就采购项目和分包项目向采购人负责，分包项目供应商就分包项目承担责任，成交供应商与分包供应商之间应该签订分包意向协议。</w:t>
      </w:r>
    </w:p>
    <w:p w14:paraId="7BCB7F55">
      <w:pPr>
        <w:pStyle w:val="274"/>
        <w:ind w:firstLine="420"/>
        <w:rPr>
          <w:highlight w:val="none"/>
        </w:rPr>
      </w:pPr>
      <w:r>
        <w:rPr>
          <w:rFonts w:hint="eastAsia"/>
          <w:highlight w:val="none"/>
        </w:rPr>
        <w:t>10.7享受中小企业扶持政策获得政府采购合同的，小微企业不得将合同分包给大中型企业，中型企业不得将合同分包给大型企业。</w:t>
      </w:r>
    </w:p>
    <w:p w14:paraId="283E434A">
      <w:pPr>
        <w:pStyle w:val="274"/>
        <w:ind w:firstLine="420"/>
        <w:rPr>
          <w:highlight w:val="none"/>
        </w:rPr>
      </w:pPr>
      <w:r>
        <w:rPr>
          <w:rFonts w:hint="eastAsia"/>
          <w:highlight w:val="none"/>
        </w:rPr>
        <w:t>10.8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14:paraId="06773776">
      <w:pPr>
        <w:pStyle w:val="274"/>
        <w:ind w:firstLine="420"/>
        <w:rPr>
          <w:highlight w:val="none"/>
        </w:rPr>
      </w:pPr>
      <w:r>
        <w:rPr>
          <w:rFonts w:hint="eastAsia"/>
          <w:highlight w:val="none"/>
        </w:rPr>
        <w:t>11、磋商组织</w:t>
      </w:r>
    </w:p>
    <w:p w14:paraId="1527C1F1">
      <w:pPr>
        <w:pStyle w:val="274"/>
        <w:ind w:firstLine="420"/>
        <w:rPr>
          <w:highlight w:val="none"/>
        </w:rPr>
      </w:pPr>
      <w:r>
        <w:rPr>
          <w:rFonts w:hint="eastAsia"/>
          <w:highlight w:val="none"/>
        </w:rPr>
        <w:t>11.1在提交响应文件时间截止后，采购代理在规定的时间和地点组织磋商小组分别与供应商进行磋商。</w:t>
      </w:r>
    </w:p>
    <w:p w14:paraId="073CAF76">
      <w:pPr>
        <w:pStyle w:val="274"/>
        <w:ind w:firstLine="420"/>
        <w:rPr>
          <w:highlight w:val="none"/>
        </w:rPr>
      </w:pPr>
      <w:r>
        <w:rPr>
          <w:rFonts w:hint="eastAsia"/>
          <w:highlight w:val="none"/>
        </w:rPr>
        <w:t>11.2磋商工作由采购代理负责组织，具体磋商事务由依法组建的磋商小组负责。</w:t>
      </w:r>
    </w:p>
    <w:p w14:paraId="65A61562">
      <w:pPr>
        <w:pStyle w:val="274"/>
        <w:ind w:firstLine="420"/>
        <w:rPr>
          <w:highlight w:val="none"/>
        </w:rPr>
      </w:pPr>
      <w:r>
        <w:rPr>
          <w:rFonts w:hint="eastAsia"/>
          <w:highlight w:val="none"/>
        </w:rPr>
        <w:t>12、磋商程序</w:t>
      </w:r>
    </w:p>
    <w:p w14:paraId="6487CE1C">
      <w:pPr>
        <w:pStyle w:val="274"/>
        <w:ind w:firstLine="420"/>
        <w:rPr>
          <w:highlight w:val="none"/>
        </w:rPr>
      </w:pPr>
      <w:r>
        <w:rPr>
          <w:rFonts w:hint="eastAsia"/>
          <w:highlight w:val="none"/>
        </w:rPr>
        <w:t>12.1磋商小组将与通过资格审查和符合性审查的供应商分别进行磋商。磋商小组通过苏采云系统向供应商发出《磋商函》，供应商应当按照要求在苏采云系统提交《磋商响应函》并加盖电子公章。</w:t>
      </w:r>
    </w:p>
    <w:p w14:paraId="595E79CA">
      <w:pPr>
        <w:pStyle w:val="274"/>
        <w:ind w:firstLine="420"/>
        <w:rPr>
          <w:highlight w:val="none"/>
        </w:rPr>
      </w:pPr>
      <w:r>
        <w:rPr>
          <w:rFonts w:hint="eastAsia"/>
          <w:highlight w:val="none"/>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0446BB9D">
      <w:pPr>
        <w:pStyle w:val="274"/>
        <w:ind w:firstLine="420"/>
        <w:rPr>
          <w:highlight w:val="none"/>
        </w:rPr>
      </w:pPr>
      <w:r>
        <w:rPr>
          <w:rFonts w:hint="eastAsia"/>
          <w:highlight w:val="none"/>
        </w:rPr>
        <w:t>12.2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16FB2014">
      <w:pPr>
        <w:pStyle w:val="274"/>
        <w:ind w:firstLine="420"/>
        <w:rPr>
          <w:highlight w:val="none"/>
        </w:rPr>
      </w:pPr>
      <w:r>
        <w:rPr>
          <w:rFonts w:hint="eastAsia"/>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2924AD95">
      <w:pPr>
        <w:pStyle w:val="274"/>
        <w:ind w:firstLine="420"/>
        <w:rPr>
          <w:highlight w:val="none"/>
        </w:rPr>
      </w:pPr>
      <w:r>
        <w:rPr>
          <w:rFonts w:hint="eastAsia"/>
          <w:highlight w:val="none"/>
        </w:rPr>
        <w:t>12.3最后报价是供应商响应文件的有效组成部分。提交最后报价的供应商不得少于3家，其中政府购买服务项目(含政府和社会资本合作项目)、市场竞争不充分的科研项目以及需要扶持的科技成果转化项目，在采购过程中符合要求的供应商（社会资本)只有 2 家的，竞争性磋商采购活动可以继续进行。</w:t>
      </w:r>
    </w:p>
    <w:p w14:paraId="3FB622B8">
      <w:pPr>
        <w:pStyle w:val="274"/>
        <w:ind w:firstLine="420"/>
        <w:rPr>
          <w:highlight w:val="none"/>
        </w:rPr>
      </w:pPr>
      <w:r>
        <w:rPr>
          <w:rFonts w:hint="eastAsia"/>
          <w:highlight w:val="none"/>
        </w:rPr>
        <w:t>12.4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605C6C59">
      <w:pPr>
        <w:pStyle w:val="274"/>
        <w:ind w:firstLine="422"/>
        <w:rPr>
          <w:b/>
          <w:highlight w:val="none"/>
        </w:rPr>
      </w:pPr>
      <w:r>
        <w:rPr>
          <w:rFonts w:hint="eastAsia"/>
          <w:b/>
          <w:highlight w:val="none"/>
        </w:rPr>
        <w:t>12.5出现下列情形之一的响应文件按照无效处理：</w:t>
      </w:r>
    </w:p>
    <w:p w14:paraId="4A284DAC">
      <w:pPr>
        <w:pStyle w:val="274"/>
        <w:ind w:firstLine="422"/>
        <w:rPr>
          <w:b/>
          <w:highlight w:val="none"/>
        </w:rPr>
      </w:pPr>
      <w:r>
        <w:rPr>
          <w:rFonts w:hint="eastAsia"/>
          <w:b/>
          <w:highlight w:val="none"/>
        </w:rPr>
        <w:t>（1）</w:t>
      </w:r>
      <w:r>
        <w:rPr>
          <w:rFonts w:hint="eastAsia"/>
          <w:b/>
          <w:highlight w:val="none"/>
          <w:lang w:val="en-US" w:eastAsia="zh-CN"/>
        </w:rPr>
        <w:t>供应商</w:t>
      </w:r>
      <w:r>
        <w:rPr>
          <w:rFonts w:hint="eastAsia"/>
          <w:b/>
          <w:highlight w:val="none"/>
        </w:rPr>
        <w:t>在“苏采云”系统规定的时间内未成功解密电子</w:t>
      </w:r>
      <w:r>
        <w:rPr>
          <w:rFonts w:hint="eastAsia"/>
          <w:b/>
          <w:highlight w:val="none"/>
          <w:lang w:val="en-US" w:eastAsia="zh-CN"/>
        </w:rPr>
        <w:t>响应</w:t>
      </w:r>
      <w:r>
        <w:rPr>
          <w:rFonts w:hint="eastAsia"/>
          <w:b/>
          <w:highlight w:val="none"/>
        </w:rPr>
        <w:t>文件的；</w:t>
      </w:r>
    </w:p>
    <w:p w14:paraId="61991BF8">
      <w:pPr>
        <w:pStyle w:val="274"/>
        <w:ind w:firstLine="422"/>
        <w:rPr>
          <w:b/>
          <w:highlight w:val="none"/>
        </w:rPr>
      </w:pPr>
      <w:r>
        <w:rPr>
          <w:rFonts w:hint="eastAsia"/>
          <w:b/>
          <w:highlight w:val="none"/>
        </w:rPr>
        <w:t>（2）未按磋商文件规定签署盖章的；</w:t>
      </w:r>
    </w:p>
    <w:p w14:paraId="4ECE7390">
      <w:pPr>
        <w:pStyle w:val="274"/>
        <w:ind w:firstLine="422"/>
        <w:rPr>
          <w:b/>
          <w:highlight w:val="none"/>
        </w:rPr>
      </w:pPr>
      <w:r>
        <w:rPr>
          <w:rFonts w:hint="eastAsia"/>
          <w:b/>
          <w:highlight w:val="none"/>
        </w:rPr>
        <w:t>（</w:t>
      </w:r>
      <w:r>
        <w:rPr>
          <w:rFonts w:hint="eastAsia"/>
          <w:b/>
          <w:highlight w:val="none"/>
          <w:lang w:val="en-US" w:eastAsia="zh-CN"/>
        </w:rPr>
        <w:t>3</w:t>
      </w:r>
      <w:r>
        <w:rPr>
          <w:rFonts w:hint="eastAsia"/>
          <w:b/>
          <w:highlight w:val="none"/>
        </w:rPr>
        <w:t>）不具备磋商文件中规定资格条件的；</w:t>
      </w:r>
    </w:p>
    <w:p w14:paraId="269E73E7">
      <w:pPr>
        <w:pStyle w:val="274"/>
        <w:ind w:firstLine="422"/>
        <w:rPr>
          <w:rFonts w:hint="eastAsia"/>
          <w:b/>
          <w:highlight w:val="none"/>
        </w:rPr>
      </w:pPr>
      <w:r>
        <w:rPr>
          <w:rFonts w:hint="eastAsia"/>
          <w:b/>
          <w:highlight w:val="none"/>
        </w:rPr>
        <w:t>（</w:t>
      </w:r>
      <w:r>
        <w:rPr>
          <w:rFonts w:hint="eastAsia"/>
          <w:b/>
          <w:highlight w:val="none"/>
          <w:lang w:val="en-US" w:eastAsia="zh-CN"/>
        </w:rPr>
        <w:t>4</w:t>
      </w:r>
      <w:r>
        <w:rPr>
          <w:rFonts w:hint="eastAsia"/>
          <w:b/>
          <w:highlight w:val="none"/>
        </w:rPr>
        <w:t>）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72F16E7B">
      <w:pPr>
        <w:pStyle w:val="274"/>
        <w:ind w:firstLine="422"/>
        <w:rPr>
          <w:rFonts w:cs="宋体"/>
          <w:b/>
          <w:highlight w:val="none"/>
        </w:rPr>
      </w:pPr>
      <w:r>
        <w:rPr>
          <w:rFonts w:hint="eastAsia" w:cs="宋体"/>
          <w:b/>
          <w:highlight w:val="none"/>
        </w:rPr>
        <w:t>（</w:t>
      </w:r>
      <w:r>
        <w:rPr>
          <w:rFonts w:hint="eastAsia" w:cs="宋体"/>
          <w:b/>
          <w:highlight w:val="none"/>
          <w:lang w:val="en-US" w:eastAsia="zh-CN"/>
        </w:rPr>
        <w:t>5</w:t>
      </w:r>
      <w:r>
        <w:rPr>
          <w:rFonts w:hint="eastAsia" w:cs="宋体"/>
          <w:b/>
          <w:highlight w:val="none"/>
        </w:rPr>
        <w:t>）未按照采购文件要求提供《中华人民共和国政府采购法》第二十二条规定的证明材料或者未按照采购文件要求提供《南京市政府采购供应商信用记录表暨信用承诺书》的；</w:t>
      </w:r>
    </w:p>
    <w:p w14:paraId="262D4BEB">
      <w:pPr>
        <w:pStyle w:val="274"/>
        <w:ind w:firstLine="422"/>
        <w:rPr>
          <w:b/>
          <w:highlight w:val="none"/>
        </w:rPr>
      </w:pPr>
      <w:r>
        <w:rPr>
          <w:rFonts w:hint="eastAsia"/>
          <w:b/>
          <w:highlight w:val="none"/>
        </w:rPr>
        <w:t>（</w:t>
      </w:r>
      <w:r>
        <w:rPr>
          <w:rFonts w:hint="eastAsia"/>
          <w:b/>
          <w:highlight w:val="none"/>
          <w:lang w:val="en-US" w:eastAsia="zh-CN"/>
        </w:rPr>
        <w:t>6</w:t>
      </w:r>
      <w:r>
        <w:rPr>
          <w:rFonts w:hint="eastAsia"/>
          <w:b/>
          <w:highlight w:val="none"/>
        </w:rPr>
        <w:t>）未实质性响应磋商文件要求的；</w:t>
      </w:r>
    </w:p>
    <w:p w14:paraId="20F4C649">
      <w:pPr>
        <w:pStyle w:val="274"/>
        <w:ind w:firstLine="422"/>
        <w:rPr>
          <w:b/>
          <w:highlight w:val="none"/>
        </w:rPr>
      </w:pPr>
      <w:r>
        <w:rPr>
          <w:rFonts w:hint="eastAsia"/>
          <w:b/>
          <w:highlight w:val="none"/>
        </w:rPr>
        <w:t>（</w:t>
      </w:r>
      <w:r>
        <w:rPr>
          <w:rFonts w:hint="eastAsia"/>
          <w:b/>
          <w:highlight w:val="none"/>
          <w:lang w:val="en-US" w:eastAsia="zh-CN"/>
        </w:rPr>
        <w:t>7</w:t>
      </w:r>
      <w:r>
        <w:rPr>
          <w:rFonts w:hint="eastAsia"/>
          <w:b/>
          <w:highlight w:val="none"/>
        </w:rPr>
        <w:t>）没有详细说明完成本项目所提供的服务或工程方案、服务响应的，而是直接拷贝采购文件服务要求的；</w:t>
      </w:r>
    </w:p>
    <w:p w14:paraId="5E36833D">
      <w:pPr>
        <w:pStyle w:val="274"/>
        <w:ind w:firstLine="422"/>
        <w:rPr>
          <w:b/>
          <w:highlight w:val="none"/>
        </w:rPr>
      </w:pPr>
      <w:r>
        <w:rPr>
          <w:rFonts w:hint="eastAsia"/>
          <w:b/>
          <w:highlight w:val="none"/>
        </w:rPr>
        <w:t>（</w:t>
      </w:r>
      <w:r>
        <w:rPr>
          <w:rFonts w:hint="eastAsia"/>
          <w:b/>
          <w:highlight w:val="none"/>
          <w:lang w:val="en-US" w:eastAsia="zh-CN"/>
        </w:rPr>
        <w:t>8</w:t>
      </w:r>
      <w:r>
        <w:rPr>
          <w:rFonts w:hint="eastAsia"/>
          <w:b/>
          <w:highlight w:val="none"/>
        </w:rPr>
        <w:t>）不符合法律、法规和采购文件规定的其他实质性要求的。</w:t>
      </w:r>
    </w:p>
    <w:p w14:paraId="2CEAEE95">
      <w:pPr>
        <w:pStyle w:val="274"/>
        <w:ind w:firstLine="420"/>
        <w:rPr>
          <w:highlight w:val="none"/>
        </w:rPr>
      </w:pPr>
      <w:r>
        <w:rPr>
          <w:rFonts w:hint="eastAsia"/>
          <w:highlight w:val="none"/>
        </w:rPr>
        <w:t>12.6出现下列情形之一的，磋商终止：</w:t>
      </w:r>
    </w:p>
    <w:p w14:paraId="2616B0D9">
      <w:pPr>
        <w:pStyle w:val="274"/>
        <w:ind w:firstLine="420"/>
        <w:rPr>
          <w:highlight w:val="none"/>
        </w:rPr>
      </w:pPr>
      <w:r>
        <w:rPr>
          <w:rFonts w:hint="eastAsia"/>
          <w:highlight w:val="none"/>
        </w:rPr>
        <w:t>（1）因情况变化，不再符合规定的竞争性磋商采购方式适用情形的；</w:t>
      </w:r>
    </w:p>
    <w:p w14:paraId="62405838">
      <w:pPr>
        <w:pStyle w:val="274"/>
        <w:ind w:firstLine="420"/>
        <w:rPr>
          <w:highlight w:val="none"/>
        </w:rPr>
      </w:pPr>
      <w:r>
        <w:rPr>
          <w:rFonts w:hint="eastAsia"/>
          <w:highlight w:val="none"/>
        </w:rPr>
        <w:t>（2）所有供应商的响应文件被磋商小组认定为无效的；</w:t>
      </w:r>
    </w:p>
    <w:p w14:paraId="4748AB39">
      <w:pPr>
        <w:pStyle w:val="274"/>
        <w:ind w:firstLine="420"/>
        <w:rPr>
          <w:highlight w:val="none"/>
        </w:rPr>
      </w:pPr>
      <w:r>
        <w:rPr>
          <w:rFonts w:hint="eastAsia"/>
          <w:highlight w:val="none"/>
        </w:rPr>
        <w:t>（3）出现影响采购公正的违法、违规行为的；</w:t>
      </w:r>
    </w:p>
    <w:p w14:paraId="22EFF2D5">
      <w:pPr>
        <w:pStyle w:val="274"/>
        <w:ind w:firstLine="420"/>
        <w:rPr>
          <w:highlight w:val="none"/>
        </w:rPr>
      </w:pPr>
      <w:r>
        <w:rPr>
          <w:rFonts w:hint="eastAsia"/>
          <w:highlight w:val="none"/>
        </w:rPr>
        <w:t>（4）供应商的最终报价超过采购预算的；</w:t>
      </w:r>
    </w:p>
    <w:p w14:paraId="288DEFF1">
      <w:pPr>
        <w:pStyle w:val="274"/>
        <w:ind w:firstLine="420"/>
        <w:rPr>
          <w:highlight w:val="none"/>
        </w:rPr>
      </w:pPr>
      <w:r>
        <w:rPr>
          <w:rFonts w:hint="eastAsia"/>
          <w:highlight w:val="none"/>
        </w:rPr>
        <w:t>（5）因重大变故，采购任务取消的；</w:t>
      </w:r>
    </w:p>
    <w:p w14:paraId="15D8BD7E">
      <w:pPr>
        <w:pStyle w:val="274"/>
        <w:ind w:firstLine="420"/>
        <w:rPr>
          <w:highlight w:val="none"/>
        </w:rPr>
      </w:pPr>
      <w:r>
        <w:rPr>
          <w:rFonts w:hint="eastAsia"/>
          <w:highlight w:val="none"/>
        </w:rPr>
        <w:t>（6）采购人需求发生重大变化暂时不能确定或供应商提供的货物和服务不能满足需求等。</w:t>
      </w:r>
    </w:p>
    <w:p w14:paraId="21ADA11F">
      <w:pPr>
        <w:pStyle w:val="274"/>
        <w:ind w:firstLine="420"/>
        <w:rPr>
          <w:highlight w:val="none"/>
        </w:rPr>
      </w:pPr>
      <w:r>
        <w:rPr>
          <w:rFonts w:hint="eastAsia"/>
          <w:highlight w:val="none"/>
        </w:rPr>
        <w:t>（7）预留份额的采购项目或采购包，通过发布公告方式邀请供应商后，符合资格条件的中小企业数量不足3家的。</w:t>
      </w:r>
    </w:p>
    <w:p w14:paraId="1F31D593">
      <w:pPr>
        <w:pStyle w:val="274"/>
        <w:ind w:firstLine="420"/>
        <w:rPr>
          <w:highlight w:val="none"/>
        </w:rPr>
      </w:pPr>
      <w:r>
        <w:rPr>
          <w:rFonts w:hint="eastAsia"/>
          <w:highlight w:val="none"/>
        </w:rPr>
        <w:t>13、评定成交方法和标准</w:t>
      </w:r>
    </w:p>
    <w:p w14:paraId="600A6322">
      <w:pPr>
        <w:pStyle w:val="274"/>
        <w:ind w:firstLine="420"/>
        <w:rPr>
          <w:rFonts w:cs="宋体"/>
          <w:highlight w:val="none"/>
        </w:rPr>
      </w:pPr>
      <w:r>
        <w:rPr>
          <w:rFonts w:hint="eastAsia"/>
          <w:highlight w:val="none"/>
        </w:rPr>
        <w:t>13.</w:t>
      </w:r>
      <w:r>
        <w:rPr>
          <w:highlight w:val="none"/>
        </w:rPr>
        <w:t>1</w:t>
      </w:r>
      <w:r>
        <w:rPr>
          <w:rFonts w:hint="eastAsia" w:cs="宋体"/>
          <w:highlight w:val="none"/>
        </w:rPr>
        <w:t>采用综合评分法。即在最大限度地满足竞争性磋商文件实质性要求前提下，按照磋商文件中规定的各项因素进行综合评审后，以评审总得分最高的供应商作为成交候选供应商或者成交供应商的评审方法。</w:t>
      </w:r>
    </w:p>
    <w:p w14:paraId="134180E3">
      <w:pPr>
        <w:pStyle w:val="274"/>
        <w:ind w:firstLine="420"/>
        <w:rPr>
          <w:rFonts w:cs="宋体"/>
          <w:highlight w:val="none"/>
        </w:rPr>
      </w:pPr>
      <w:r>
        <w:rPr>
          <w:rFonts w:hint="eastAsia" w:cs="宋体"/>
          <w:highlight w:val="none"/>
        </w:rPr>
        <w:t>13.2综合评分的主要因素是：</w:t>
      </w:r>
      <w:r>
        <w:rPr>
          <w:rFonts w:hint="eastAsia" w:cs="宋体"/>
          <w:b/>
          <w:highlight w:val="none"/>
        </w:rPr>
        <w:t>价格、服务方案、商务等。</w:t>
      </w:r>
    </w:p>
    <w:p w14:paraId="1E4F144C">
      <w:pPr>
        <w:pStyle w:val="274"/>
        <w:ind w:firstLine="420"/>
        <w:rPr>
          <w:highlight w:val="none"/>
        </w:rPr>
      </w:pPr>
      <w:r>
        <w:rPr>
          <w:rFonts w:hint="eastAsia"/>
          <w:highlight w:val="none"/>
        </w:rPr>
        <w:t>13.3评定方法，详见磋商文件第</w:t>
      </w:r>
      <w:r>
        <w:rPr>
          <w:rFonts w:hint="eastAsia"/>
          <w:highlight w:val="none"/>
          <w:lang w:val="en-US" w:eastAsia="zh-CN"/>
        </w:rPr>
        <w:t>五</w:t>
      </w:r>
      <w:r>
        <w:rPr>
          <w:rFonts w:hint="eastAsia"/>
          <w:highlight w:val="none"/>
        </w:rPr>
        <w:t>章。</w:t>
      </w:r>
    </w:p>
    <w:p w14:paraId="49F0E3CB">
      <w:pPr>
        <w:pStyle w:val="274"/>
        <w:ind w:firstLine="420"/>
        <w:rPr>
          <w:highlight w:val="none"/>
        </w:rPr>
      </w:pPr>
      <w:r>
        <w:rPr>
          <w:rFonts w:hint="eastAsia"/>
          <w:highlight w:val="none"/>
        </w:rPr>
        <w:t>14、确定成交供应商</w:t>
      </w:r>
    </w:p>
    <w:p w14:paraId="2EDAED15">
      <w:pPr>
        <w:pStyle w:val="274"/>
        <w:ind w:firstLine="420"/>
        <w:rPr>
          <w:highlight w:val="none"/>
        </w:rPr>
      </w:pPr>
      <w:r>
        <w:rPr>
          <w:rFonts w:hint="eastAsia"/>
          <w:highlight w:val="none"/>
        </w:rPr>
        <w:t>14.</w:t>
      </w:r>
      <w:r>
        <w:rPr>
          <w:highlight w:val="none"/>
        </w:rPr>
        <w:t>1</w:t>
      </w:r>
      <w:r>
        <w:rPr>
          <w:rFonts w:hint="eastAsia"/>
          <w:highlight w:val="none"/>
        </w:rPr>
        <w:t>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p>
    <w:p w14:paraId="148D293F">
      <w:pPr>
        <w:pStyle w:val="274"/>
        <w:ind w:firstLine="420"/>
        <w:rPr>
          <w:highlight w:val="none"/>
        </w:rPr>
      </w:pPr>
      <w:r>
        <w:rPr>
          <w:rFonts w:hint="eastAsia"/>
          <w:highlight w:val="none"/>
        </w:rPr>
        <w:t>14</w:t>
      </w:r>
      <w:r>
        <w:rPr>
          <w:highlight w:val="none"/>
        </w:rPr>
        <w:t>.</w:t>
      </w:r>
      <w:r>
        <w:rPr>
          <w:rFonts w:hint="eastAsia"/>
          <w:highlight w:val="none"/>
        </w:rPr>
        <w:t>2成交供应商确定后，将在财政部门指定的政府采购信息发布媒体上公告，成交结果确定后，采购代理机构将向成交供应商发出成交通知书。成交供应商可在成交结果公告届满之日起三十日内，登录苏采云系统下载。</w:t>
      </w:r>
    </w:p>
    <w:p w14:paraId="23CCDEE3">
      <w:pPr>
        <w:pStyle w:val="274"/>
        <w:ind w:firstLine="422"/>
        <w:rPr>
          <w:b/>
          <w:highlight w:val="none"/>
        </w:rPr>
      </w:pPr>
      <w:r>
        <w:rPr>
          <w:rFonts w:hint="eastAsia"/>
          <w:b/>
          <w:highlight w:val="none"/>
        </w:rPr>
        <w:t>因系统存储空间有限，成交结果公告届满之日起三十日后，苏采云系统不再保证提供下载成交通知书服务</w:t>
      </w:r>
      <w:r>
        <w:rPr>
          <w:b/>
          <w:highlight w:val="none"/>
        </w:rPr>
        <w:t>,因未及时下载而造成的不利后果</w:t>
      </w:r>
      <w:r>
        <w:rPr>
          <w:rFonts w:hint="eastAsia"/>
          <w:b/>
          <w:highlight w:val="none"/>
        </w:rPr>
        <w:t>由成交供应商自行承担。</w:t>
      </w:r>
    </w:p>
    <w:p w14:paraId="36F470F2">
      <w:pPr>
        <w:pStyle w:val="274"/>
        <w:ind w:firstLine="420"/>
        <w:rPr>
          <w:highlight w:val="none"/>
        </w:rPr>
      </w:pPr>
      <w:r>
        <w:rPr>
          <w:rFonts w:hint="eastAsia"/>
          <w:highlight w:val="none"/>
        </w:rPr>
        <w:t>14</w:t>
      </w:r>
      <w:r>
        <w:rPr>
          <w:highlight w:val="none"/>
        </w:rPr>
        <w:t>.</w:t>
      </w:r>
      <w:r>
        <w:rPr>
          <w:rFonts w:hint="eastAsia"/>
          <w:highlight w:val="none"/>
        </w:rPr>
        <w:t>3成交通知书对采购人和成交供应商具有同等法律效力。</w:t>
      </w:r>
    </w:p>
    <w:p w14:paraId="3D3BCEFE">
      <w:pPr>
        <w:pStyle w:val="274"/>
        <w:ind w:firstLine="420"/>
        <w:rPr>
          <w:highlight w:val="none"/>
        </w:rPr>
      </w:pPr>
      <w:r>
        <w:rPr>
          <w:rFonts w:hint="eastAsia"/>
          <w:highlight w:val="none"/>
        </w:rPr>
        <w:t>14</w:t>
      </w:r>
      <w:r>
        <w:rPr>
          <w:highlight w:val="none"/>
        </w:rPr>
        <w:t>.</w:t>
      </w:r>
      <w:r>
        <w:rPr>
          <w:rFonts w:hint="eastAsia"/>
          <w:highlight w:val="none"/>
        </w:rPr>
        <w:t>4采购人及采购代理</w:t>
      </w:r>
      <w:r>
        <w:rPr>
          <w:highlight w:val="none"/>
        </w:rPr>
        <w:t>对未</w:t>
      </w:r>
      <w:r>
        <w:rPr>
          <w:rFonts w:hint="eastAsia"/>
          <w:highlight w:val="none"/>
        </w:rPr>
        <w:t>成交</w:t>
      </w:r>
      <w:r>
        <w:rPr>
          <w:highlight w:val="none"/>
        </w:rPr>
        <w:t>的</w:t>
      </w:r>
      <w:r>
        <w:rPr>
          <w:rFonts w:hint="eastAsia"/>
          <w:highlight w:val="none"/>
        </w:rPr>
        <w:t>供应商</w:t>
      </w:r>
      <w:r>
        <w:rPr>
          <w:highlight w:val="none"/>
        </w:rPr>
        <w:t>不作未</w:t>
      </w:r>
      <w:r>
        <w:rPr>
          <w:rFonts w:hint="eastAsia"/>
          <w:highlight w:val="none"/>
        </w:rPr>
        <w:t>成交</w:t>
      </w:r>
      <w:r>
        <w:rPr>
          <w:highlight w:val="none"/>
        </w:rPr>
        <w:t>原因的解释。</w:t>
      </w:r>
    </w:p>
    <w:p w14:paraId="444F6A1F">
      <w:pPr>
        <w:pStyle w:val="274"/>
        <w:ind w:firstLine="420"/>
        <w:rPr>
          <w:highlight w:val="none"/>
        </w:rPr>
      </w:pPr>
      <w:r>
        <w:rPr>
          <w:rFonts w:hint="eastAsia"/>
          <w:highlight w:val="none"/>
        </w:rPr>
        <w:t>14</w:t>
      </w:r>
      <w:r>
        <w:rPr>
          <w:highlight w:val="none"/>
        </w:rPr>
        <w:t>.</w:t>
      </w:r>
      <w:r>
        <w:rPr>
          <w:rFonts w:hint="eastAsia"/>
          <w:highlight w:val="none"/>
        </w:rPr>
        <w:t>5</w:t>
      </w:r>
      <w:r>
        <w:rPr>
          <w:highlight w:val="none"/>
        </w:rPr>
        <w:t>所有</w:t>
      </w:r>
      <w:r>
        <w:rPr>
          <w:rFonts w:hint="eastAsia"/>
          <w:highlight w:val="none"/>
        </w:rPr>
        <w:t>响应文件</w:t>
      </w:r>
      <w:r>
        <w:rPr>
          <w:highlight w:val="none"/>
        </w:rPr>
        <w:t>都将作为档案保存，不论</w:t>
      </w:r>
      <w:r>
        <w:rPr>
          <w:rFonts w:hint="eastAsia"/>
          <w:highlight w:val="none"/>
        </w:rPr>
        <w:t>成交</w:t>
      </w:r>
      <w:r>
        <w:rPr>
          <w:highlight w:val="none"/>
        </w:rPr>
        <w:t>与否，</w:t>
      </w:r>
      <w:r>
        <w:rPr>
          <w:rFonts w:hint="eastAsia"/>
          <w:highlight w:val="none"/>
        </w:rPr>
        <w:t>采购代理</w:t>
      </w:r>
      <w:r>
        <w:rPr>
          <w:highlight w:val="none"/>
        </w:rPr>
        <w:t>均不退回。</w:t>
      </w:r>
    </w:p>
    <w:p w14:paraId="2FDE9AD5">
      <w:pPr>
        <w:pStyle w:val="274"/>
        <w:ind w:firstLine="420"/>
        <w:rPr>
          <w:highlight w:val="none"/>
        </w:rPr>
      </w:pPr>
      <w:r>
        <w:rPr>
          <w:rFonts w:hint="eastAsia"/>
          <w:highlight w:val="none"/>
        </w:rPr>
        <w:t>15、</w:t>
      </w:r>
      <w:r>
        <w:rPr>
          <w:highlight w:val="none"/>
        </w:rPr>
        <w:t>编写</w:t>
      </w:r>
      <w:r>
        <w:rPr>
          <w:rFonts w:hint="eastAsia"/>
          <w:highlight w:val="none"/>
        </w:rPr>
        <w:t>评审</w:t>
      </w:r>
      <w:r>
        <w:rPr>
          <w:highlight w:val="none"/>
        </w:rPr>
        <w:t>报告</w:t>
      </w:r>
    </w:p>
    <w:p w14:paraId="564692A7">
      <w:pPr>
        <w:pStyle w:val="274"/>
        <w:ind w:firstLine="420"/>
        <w:rPr>
          <w:highlight w:val="none"/>
        </w:rPr>
      </w:pPr>
      <w:r>
        <w:rPr>
          <w:rFonts w:hint="eastAsia"/>
          <w:highlight w:val="none"/>
        </w:rPr>
        <w:t>15.1磋商小组根据磋商过程和</w:t>
      </w:r>
      <w:r>
        <w:rPr>
          <w:highlight w:val="none"/>
        </w:rPr>
        <w:t>结果编写</w:t>
      </w:r>
      <w:r>
        <w:rPr>
          <w:rFonts w:hint="eastAsia"/>
          <w:highlight w:val="none"/>
        </w:rPr>
        <w:t>评审</w:t>
      </w:r>
      <w:r>
        <w:rPr>
          <w:highlight w:val="none"/>
        </w:rPr>
        <w:t>报告</w:t>
      </w:r>
      <w:r>
        <w:rPr>
          <w:rFonts w:hint="eastAsia"/>
          <w:highlight w:val="none"/>
        </w:rPr>
        <w:t>。</w:t>
      </w:r>
    </w:p>
    <w:p w14:paraId="0078EAF3">
      <w:pPr>
        <w:pStyle w:val="274"/>
        <w:ind w:firstLine="420"/>
        <w:rPr>
          <w:highlight w:val="none"/>
        </w:rPr>
      </w:pPr>
      <w:r>
        <w:rPr>
          <w:rFonts w:hint="eastAsia"/>
          <w:highlight w:val="none"/>
        </w:rPr>
        <w:t>16、签订合同</w:t>
      </w:r>
    </w:p>
    <w:p w14:paraId="6B254210">
      <w:pPr>
        <w:pStyle w:val="274"/>
        <w:ind w:firstLine="420"/>
        <w:rPr>
          <w:highlight w:val="none"/>
        </w:rPr>
      </w:pPr>
      <w:r>
        <w:rPr>
          <w:rFonts w:hint="eastAsia"/>
          <w:highlight w:val="none"/>
        </w:rPr>
        <w:t>16</w:t>
      </w:r>
      <w:r>
        <w:rPr>
          <w:highlight w:val="none"/>
        </w:rPr>
        <w:t>.</w:t>
      </w:r>
      <w:r>
        <w:rPr>
          <w:rFonts w:hint="eastAsia"/>
          <w:highlight w:val="none"/>
        </w:rPr>
        <w:t>1成交供应商应当自成交通知书发出之日起三十日内，与采购人签订政府采购合同，所签订的合同不得对磋商文件和响应文件作实质性修改。</w:t>
      </w:r>
    </w:p>
    <w:p w14:paraId="3F3D8335">
      <w:pPr>
        <w:pStyle w:val="274"/>
        <w:ind w:firstLine="420"/>
        <w:rPr>
          <w:highlight w:val="none"/>
        </w:rPr>
      </w:pPr>
      <w:r>
        <w:rPr>
          <w:rFonts w:hint="eastAsia"/>
          <w:highlight w:val="none"/>
        </w:rPr>
        <w:t>16.2采购人不得向成交供应商提出任何不合理的要求作为签订合同的条件，不得与成交供应商私下订立背离合同实质性内容的协议。</w:t>
      </w:r>
    </w:p>
    <w:p w14:paraId="324FA7F2">
      <w:pPr>
        <w:pStyle w:val="274"/>
        <w:ind w:firstLine="420"/>
        <w:rPr>
          <w:highlight w:val="none"/>
        </w:rPr>
      </w:pPr>
      <w:r>
        <w:rPr>
          <w:rFonts w:hint="eastAsia"/>
          <w:highlight w:val="none"/>
        </w:rPr>
        <w:t>16</w:t>
      </w:r>
      <w:r>
        <w:rPr>
          <w:highlight w:val="none"/>
        </w:rPr>
        <w:t>.</w:t>
      </w:r>
      <w:r>
        <w:rPr>
          <w:rFonts w:hint="eastAsia"/>
          <w:highlight w:val="none"/>
        </w:rPr>
        <w:t>3除不可抗力等因素外，成交通知书发出后，采购人改变成交结果，或者成交供应商拒绝签订政府采购合同的，应当承担相应的法律责任。</w:t>
      </w:r>
    </w:p>
    <w:p w14:paraId="63E2CA89">
      <w:pPr>
        <w:pStyle w:val="274"/>
        <w:ind w:firstLine="420"/>
        <w:rPr>
          <w:highlight w:val="none"/>
        </w:rPr>
      </w:pPr>
      <w:r>
        <w:rPr>
          <w:rFonts w:hint="eastAsia"/>
          <w:highlight w:val="none"/>
        </w:rPr>
        <w:t>16.4成交供应商除发生法律规定的</w:t>
      </w:r>
      <w:r>
        <w:rPr>
          <w:highlight w:val="none"/>
        </w:rPr>
        <w:t>不能预见、不能避免并不能克服的客观情况</w:t>
      </w:r>
      <w:r>
        <w:rPr>
          <w:rFonts w:hint="eastAsia"/>
          <w:highlight w:val="none"/>
        </w:rPr>
        <w:t>外不得放弃或拒绝签订合同的。放弃或拒绝签订合同的，财政部门视情将其列入不良行为名单，在一至三年内不得参加南京市政府采购活动。</w:t>
      </w:r>
    </w:p>
    <w:p w14:paraId="5EFECB22">
      <w:pPr>
        <w:pStyle w:val="274"/>
        <w:ind w:firstLine="420"/>
        <w:rPr>
          <w:highlight w:val="none"/>
        </w:rPr>
      </w:pPr>
      <w:r>
        <w:rPr>
          <w:rFonts w:hint="eastAsia"/>
          <w:highlight w:val="none"/>
        </w:rPr>
        <w:t>16</w:t>
      </w:r>
      <w:r>
        <w:rPr>
          <w:highlight w:val="none"/>
        </w:rPr>
        <w:t>.</w:t>
      </w:r>
      <w:r>
        <w:rPr>
          <w:rFonts w:hint="eastAsia"/>
          <w:highlight w:val="none"/>
        </w:rPr>
        <w:t>5成交供应商拒绝签订政府采购合同的，或因不可抗力或者自身原因不能履行政府采购合同的，采购人</w:t>
      </w:r>
      <w:r>
        <w:rPr>
          <w:rFonts w:hint="eastAsia"/>
          <w:highlight w:val="none"/>
          <w:lang w:val="en-US"/>
        </w:rPr>
        <w:t>将在磋商小组根据打分情况推荐的成交候选人中依序选择其他</w:t>
      </w:r>
      <w:r>
        <w:rPr>
          <w:rFonts w:hint="eastAsia"/>
          <w:highlight w:val="none"/>
        </w:rPr>
        <w:t>成交候选供应商签订政府采购合同，</w:t>
      </w:r>
      <w:r>
        <w:rPr>
          <w:rFonts w:hint="eastAsia"/>
          <w:highlight w:val="none"/>
          <w:lang w:val="en-US"/>
        </w:rPr>
        <w:t>不再</w:t>
      </w:r>
      <w:r>
        <w:rPr>
          <w:rFonts w:hint="eastAsia"/>
          <w:highlight w:val="none"/>
        </w:rPr>
        <w:t>重新开展采购活动。</w:t>
      </w:r>
    </w:p>
    <w:p w14:paraId="505C9C1A">
      <w:pPr>
        <w:pStyle w:val="274"/>
        <w:ind w:firstLine="420"/>
        <w:rPr>
          <w:highlight w:val="none"/>
        </w:rPr>
      </w:pPr>
      <w:r>
        <w:rPr>
          <w:rFonts w:hint="eastAsia"/>
          <w:highlight w:val="none"/>
        </w:rPr>
        <w:t>16.6政府采购合同履行中，采购人需追加与合同标的相同的服务的，在不改变合同其他条款的前提下，可以与供应商协商签订补充合同，但所有补充合同的采购金额不得超过原合同采购金额的百分之十。</w:t>
      </w:r>
    </w:p>
    <w:p w14:paraId="46FE964C">
      <w:pPr>
        <w:pStyle w:val="274"/>
        <w:ind w:firstLine="420"/>
        <w:rPr>
          <w:highlight w:val="none"/>
        </w:rPr>
      </w:pPr>
      <w:r>
        <w:rPr>
          <w:rFonts w:hint="eastAsia"/>
          <w:highlight w:val="none"/>
        </w:rPr>
        <w:t>六、询问、质疑、投诉和诚实信用</w:t>
      </w:r>
    </w:p>
    <w:p w14:paraId="74858058">
      <w:pPr>
        <w:pStyle w:val="274"/>
        <w:ind w:firstLine="420"/>
        <w:rPr>
          <w:highlight w:val="none"/>
        </w:rPr>
      </w:pPr>
      <w:r>
        <w:rPr>
          <w:rFonts w:hint="eastAsia"/>
          <w:highlight w:val="none"/>
        </w:rPr>
        <w:t>17、询问</w:t>
      </w:r>
    </w:p>
    <w:p w14:paraId="3FA8BAA5">
      <w:pPr>
        <w:pStyle w:val="274"/>
        <w:ind w:firstLine="420"/>
        <w:rPr>
          <w:highlight w:val="none"/>
        </w:rPr>
      </w:pPr>
      <w:r>
        <w:rPr>
          <w:rFonts w:hint="eastAsia"/>
          <w:highlight w:val="none"/>
        </w:rPr>
        <w:t>17</w:t>
      </w:r>
      <w:r>
        <w:rPr>
          <w:highlight w:val="none"/>
        </w:rPr>
        <w:t>.1</w:t>
      </w:r>
      <w:r>
        <w:rPr>
          <w:rFonts w:hint="eastAsia"/>
          <w:highlight w:val="none"/>
        </w:rPr>
        <w:t>供应商对采购活动事项有疑问的，可以向采购人及采购代理提出询问，采购人及采购代理将在两个工作日内作出答复，但答复的内容不涉及商业秘密。</w:t>
      </w:r>
    </w:p>
    <w:p w14:paraId="18F67B83">
      <w:pPr>
        <w:pStyle w:val="274"/>
        <w:ind w:firstLine="420"/>
        <w:rPr>
          <w:highlight w:val="none"/>
        </w:rPr>
      </w:pPr>
      <w:r>
        <w:rPr>
          <w:rFonts w:hint="eastAsia"/>
          <w:highlight w:val="none"/>
        </w:rPr>
        <w:t>18、质疑</w:t>
      </w:r>
    </w:p>
    <w:p w14:paraId="13013DA9">
      <w:pPr>
        <w:pStyle w:val="274"/>
        <w:ind w:firstLine="420"/>
        <w:rPr>
          <w:highlight w:val="none"/>
        </w:rPr>
      </w:pPr>
      <w:r>
        <w:rPr>
          <w:rFonts w:hint="eastAsia"/>
          <w:highlight w:val="none"/>
        </w:rPr>
        <w:t>18</w:t>
      </w:r>
      <w:r>
        <w:rPr>
          <w:highlight w:val="none"/>
        </w:rPr>
        <w:t>.</w:t>
      </w:r>
      <w:r>
        <w:rPr>
          <w:rFonts w:hint="eastAsia"/>
          <w:highlight w:val="none"/>
        </w:rPr>
        <w:t>1供应商认为采购文件、采购过程和成交结果使自己的合法权益受到损害的，可以在知道或者应当知道其权益受到损害之日起七个工作日内，供应商法定代表人或授权代表（响应文件中所确定的）将质疑文件原件以书面形式送达采购人及采购代理。</w:t>
      </w:r>
    </w:p>
    <w:p w14:paraId="49932196">
      <w:pPr>
        <w:pStyle w:val="274"/>
        <w:ind w:firstLine="420"/>
        <w:rPr>
          <w:highlight w:val="none"/>
        </w:rPr>
      </w:pPr>
      <w:r>
        <w:rPr>
          <w:rFonts w:hint="eastAsia"/>
          <w:highlight w:val="none"/>
        </w:rPr>
        <w:t>18.2</w:t>
      </w:r>
      <w:r>
        <w:rPr>
          <w:highlight w:val="none"/>
        </w:rPr>
        <w:t>质疑供应商</w:t>
      </w:r>
      <w:r>
        <w:rPr>
          <w:rFonts w:hint="eastAsia"/>
          <w:highlight w:val="none"/>
        </w:rPr>
        <w:t>的质疑行为应符合财政部94号令相关规定，未参加采购活动的供应商或在采购活动中自身权益未受到损害的供应商所提出的质疑不予受理。</w:t>
      </w:r>
    </w:p>
    <w:p w14:paraId="3BFEE26D">
      <w:pPr>
        <w:pStyle w:val="274"/>
        <w:ind w:firstLine="420"/>
        <w:rPr>
          <w:highlight w:val="none"/>
        </w:rPr>
      </w:pPr>
      <w:r>
        <w:rPr>
          <w:rFonts w:hint="eastAsia"/>
          <w:highlight w:val="none"/>
        </w:rPr>
        <w:t>18.3上述应知其权益受到损害之日是指：</w:t>
      </w:r>
    </w:p>
    <w:p w14:paraId="5FCD330E">
      <w:pPr>
        <w:pStyle w:val="274"/>
        <w:ind w:firstLine="420"/>
        <w:rPr>
          <w:highlight w:val="none"/>
        </w:rPr>
      </w:pPr>
      <w:r>
        <w:rPr>
          <w:rFonts w:hint="eastAsia"/>
          <w:highlight w:val="none"/>
        </w:rPr>
        <w:t>（1）</w:t>
      </w:r>
      <w:r>
        <w:rPr>
          <w:highlight w:val="none"/>
        </w:rPr>
        <w:t>对</w:t>
      </w:r>
      <w:r>
        <w:rPr>
          <w:rFonts w:hint="eastAsia"/>
          <w:highlight w:val="none"/>
        </w:rPr>
        <w:t>磋商</w:t>
      </w:r>
      <w:r>
        <w:rPr>
          <w:highlight w:val="none"/>
        </w:rPr>
        <w:t>文件提出质疑的，为</w:t>
      </w:r>
      <w:r>
        <w:rPr>
          <w:rFonts w:hint="eastAsia"/>
          <w:highlight w:val="none"/>
        </w:rPr>
        <w:t>磋商</w:t>
      </w:r>
      <w:r>
        <w:rPr>
          <w:highlight w:val="none"/>
        </w:rPr>
        <w:t>文件公告期限届满之日起计算；</w:t>
      </w:r>
    </w:p>
    <w:p w14:paraId="2102F2C7">
      <w:pPr>
        <w:pStyle w:val="274"/>
        <w:ind w:firstLine="420"/>
        <w:rPr>
          <w:highlight w:val="none"/>
        </w:rPr>
      </w:pPr>
      <w:r>
        <w:rPr>
          <w:rFonts w:hint="eastAsia"/>
          <w:highlight w:val="none"/>
        </w:rPr>
        <w:t>（2）</w:t>
      </w:r>
      <w:r>
        <w:rPr>
          <w:highlight w:val="none"/>
        </w:rPr>
        <w:t>对采购过程提出质疑的，自采购程序环节结束之日起计算；</w:t>
      </w:r>
    </w:p>
    <w:p w14:paraId="279B860A">
      <w:pPr>
        <w:pStyle w:val="274"/>
        <w:ind w:firstLine="420"/>
        <w:rPr>
          <w:highlight w:val="none"/>
        </w:rPr>
      </w:pPr>
      <w:r>
        <w:rPr>
          <w:rFonts w:hint="eastAsia"/>
          <w:highlight w:val="none"/>
        </w:rPr>
        <w:t>（3）</w:t>
      </w:r>
      <w:r>
        <w:rPr>
          <w:highlight w:val="none"/>
        </w:rPr>
        <w:t>对</w:t>
      </w:r>
      <w:r>
        <w:rPr>
          <w:rFonts w:hint="eastAsia"/>
          <w:highlight w:val="none"/>
        </w:rPr>
        <w:t>成交</w:t>
      </w:r>
      <w:r>
        <w:rPr>
          <w:highlight w:val="none"/>
        </w:rPr>
        <w:t>结果提出质疑的，自</w:t>
      </w:r>
      <w:r>
        <w:rPr>
          <w:rFonts w:hint="eastAsia"/>
          <w:highlight w:val="none"/>
        </w:rPr>
        <w:t>成交</w:t>
      </w:r>
      <w:r>
        <w:rPr>
          <w:highlight w:val="none"/>
        </w:rPr>
        <w:t>结果公告期限届满之日起计算。</w:t>
      </w:r>
    </w:p>
    <w:p w14:paraId="7A2EFF21">
      <w:pPr>
        <w:pStyle w:val="274"/>
        <w:ind w:firstLine="420"/>
        <w:rPr>
          <w:highlight w:val="none"/>
        </w:rPr>
      </w:pPr>
      <w:r>
        <w:rPr>
          <w:rFonts w:hint="eastAsia"/>
          <w:highlight w:val="none"/>
        </w:rPr>
        <w:t>18.4质疑供应商在法定质疑期内应当一次性提出针对同一采购环节的质疑事项。</w:t>
      </w:r>
    </w:p>
    <w:p w14:paraId="193CD878">
      <w:pPr>
        <w:pStyle w:val="274"/>
        <w:ind w:firstLine="420"/>
        <w:rPr>
          <w:highlight w:val="none"/>
        </w:rPr>
      </w:pPr>
      <w:r>
        <w:rPr>
          <w:rFonts w:hint="eastAsia"/>
          <w:highlight w:val="none"/>
        </w:rPr>
        <w:t>18.5原件送达到采购人的质疑文件应包括以下主要内容，并按照</w:t>
      </w:r>
      <w:r>
        <w:rPr>
          <w:highlight w:val="none"/>
        </w:rPr>
        <w:t>“</w:t>
      </w:r>
      <w:r>
        <w:rPr>
          <w:rFonts w:hint="eastAsia"/>
          <w:highlight w:val="none"/>
        </w:rPr>
        <w:t>谁主张、谁举证</w:t>
      </w:r>
      <w:r>
        <w:rPr>
          <w:highlight w:val="none"/>
        </w:rPr>
        <w:t>”</w:t>
      </w:r>
      <w:r>
        <w:rPr>
          <w:rFonts w:hint="eastAsia"/>
          <w:highlight w:val="none"/>
        </w:rPr>
        <w:t>的原则，附上相关证明材料。否则，采购代理或采购人不予受理：</w:t>
      </w:r>
    </w:p>
    <w:p w14:paraId="60959ED4">
      <w:pPr>
        <w:pStyle w:val="274"/>
        <w:ind w:firstLine="420"/>
        <w:rPr>
          <w:highlight w:val="none"/>
        </w:rPr>
      </w:pPr>
      <w:r>
        <w:rPr>
          <w:rFonts w:hint="eastAsia"/>
          <w:highlight w:val="none"/>
        </w:rPr>
        <w:t>（1）质疑项目名称、项目编号、包号、采购公告发布时间、开标时间；</w:t>
      </w:r>
    </w:p>
    <w:p w14:paraId="6DBCCBA2">
      <w:pPr>
        <w:pStyle w:val="274"/>
        <w:ind w:firstLine="420"/>
        <w:rPr>
          <w:highlight w:val="none"/>
        </w:rPr>
      </w:pPr>
      <w:r>
        <w:rPr>
          <w:rFonts w:hint="eastAsia"/>
          <w:highlight w:val="none"/>
        </w:rPr>
        <w:t>（2）提起质疑的日期、具体的质疑事项及事实根据（具体条款）；</w:t>
      </w:r>
    </w:p>
    <w:p w14:paraId="70A841ED">
      <w:pPr>
        <w:pStyle w:val="274"/>
        <w:ind w:firstLine="420"/>
        <w:rPr>
          <w:highlight w:val="none"/>
        </w:rPr>
      </w:pPr>
      <w:r>
        <w:rPr>
          <w:rFonts w:hint="eastAsia"/>
          <w:highlight w:val="none"/>
        </w:rPr>
        <w:t>（3）认为自己合法权益受到损害或可能受到损害的相关证据材料。质疑相关证明材料中如涉及到产品功能或技术指标的，应出具相关制造商的证明文件；</w:t>
      </w:r>
    </w:p>
    <w:p w14:paraId="2DD3B9E4">
      <w:pPr>
        <w:pStyle w:val="274"/>
        <w:ind w:firstLine="420"/>
        <w:rPr>
          <w:highlight w:val="none"/>
        </w:rPr>
      </w:pPr>
      <w:r>
        <w:rPr>
          <w:rFonts w:hint="eastAsia"/>
          <w:highlight w:val="none"/>
        </w:rPr>
        <w:t>（4）质疑供应商名称、地址、邮编、联系人、联系电话（包括座机、手机、传真号码等）；</w:t>
      </w:r>
    </w:p>
    <w:p w14:paraId="073E2B81">
      <w:pPr>
        <w:pStyle w:val="274"/>
        <w:ind w:firstLine="420"/>
        <w:rPr>
          <w:highlight w:val="none"/>
        </w:rPr>
      </w:pPr>
      <w:r>
        <w:rPr>
          <w:rFonts w:hint="eastAsia"/>
          <w:highlight w:val="none"/>
        </w:rPr>
        <w:t>（5）质疑文件应当署名，质疑人为自然人的，应当由本人签字并附有效身份证明；质疑人为法人或其他组织的，应当由法定代表人签字并加盖单位公章,并附加盖单位公章的营业执照副本或事业单位法人登记证书或组织机构代码证的复印件。</w:t>
      </w:r>
    </w:p>
    <w:p w14:paraId="12AE9B83">
      <w:pPr>
        <w:pStyle w:val="274"/>
        <w:ind w:firstLine="420"/>
        <w:rPr>
          <w:highlight w:val="none"/>
        </w:rPr>
      </w:pPr>
      <w:r>
        <w:rPr>
          <w:rFonts w:hint="eastAsia"/>
          <w:highlight w:val="none"/>
        </w:rPr>
        <w:t>（6）供应商委托代理质疑的，应当向被质疑人提交授权委托书，并载明委托代理的具体权限和事项。</w:t>
      </w:r>
    </w:p>
    <w:p w14:paraId="1DFD3C1D">
      <w:pPr>
        <w:pStyle w:val="274"/>
        <w:ind w:firstLine="420"/>
        <w:rPr>
          <w:highlight w:val="none"/>
        </w:rPr>
      </w:pPr>
      <w:r>
        <w:rPr>
          <w:rFonts w:hint="eastAsia"/>
          <w:highlight w:val="none"/>
        </w:rPr>
        <w:t>18.6采购人在收到供应商的质疑后将及时组织调查核实，在七个工作日内作出答复，答复的内容不涉及商业秘密。</w:t>
      </w:r>
    </w:p>
    <w:p w14:paraId="17D5F3FC">
      <w:pPr>
        <w:pStyle w:val="274"/>
        <w:ind w:firstLine="420"/>
        <w:rPr>
          <w:highlight w:val="none"/>
        </w:rPr>
      </w:pPr>
      <w:r>
        <w:rPr>
          <w:rFonts w:hint="eastAsia"/>
          <w:highlight w:val="none"/>
        </w:rPr>
        <w:t>18.7采购人遵循“谁</w:t>
      </w:r>
      <w:r>
        <w:rPr>
          <w:highlight w:val="none"/>
        </w:rPr>
        <w:t>过错</w:t>
      </w:r>
      <w:r>
        <w:rPr>
          <w:rFonts w:hint="eastAsia"/>
          <w:highlight w:val="none"/>
        </w:rPr>
        <w:t>谁负担”的</w:t>
      </w:r>
      <w:r>
        <w:rPr>
          <w:highlight w:val="none"/>
        </w:rPr>
        <w:t>原则</w:t>
      </w:r>
      <w:r>
        <w:rPr>
          <w:rFonts w:hint="eastAsia"/>
          <w:highlight w:val="none"/>
        </w:rPr>
        <w:t>，有过错的一方承担调查论证费用。违规质疑或多次质疑不成立的，将被列入不良行为记录。</w:t>
      </w:r>
    </w:p>
    <w:p w14:paraId="631A8DE9">
      <w:pPr>
        <w:pStyle w:val="274"/>
        <w:ind w:firstLine="420"/>
        <w:rPr>
          <w:highlight w:val="none"/>
        </w:rPr>
      </w:pPr>
      <w:r>
        <w:rPr>
          <w:rFonts w:hint="eastAsia"/>
          <w:highlight w:val="none"/>
        </w:rPr>
        <w:t>19、投诉</w:t>
      </w:r>
    </w:p>
    <w:p w14:paraId="4EA58F01">
      <w:pPr>
        <w:pStyle w:val="274"/>
        <w:ind w:firstLine="420"/>
        <w:rPr>
          <w:highlight w:val="none"/>
        </w:rPr>
      </w:pPr>
      <w:r>
        <w:rPr>
          <w:rFonts w:hint="eastAsia"/>
          <w:highlight w:val="none"/>
        </w:rPr>
        <w:t>19.1质疑供应商对采购人的答复不满意，或采购人未在规定的时间内作出答复的，可以在答复期满后十五个工作日内向采购项目同级财政部门投诉。</w:t>
      </w:r>
    </w:p>
    <w:p w14:paraId="37F550BD">
      <w:pPr>
        <w:pStyle w:val="274"/>
        <w:ind w:firstLine="420"/>
        <w:rPr>
          <w:highlight w:val="none"/>
        </w:rPr>
      </w:pPr>
      <w:r>
        <w:rPr>
          <w:rFonts w:hint="eastAsia"/>
          <w:highlight w:val="none"/>
        </w:rPr>
        <w:t>20、诚实信用</w:t>
      </w:r>
    </w:p>
    <w:p w14:paraId="727B5CA7">
      <w:pPr>
        <w:pStyle w:val="274"/>
        <w:ind w:firstLine="420"/>
        <w:rPr>
          <w:highlight w:val="none"/>
        </w:rPr>
      </w:pPr>
      <w:r>
        <w:rPr>
          <w:rFonts w:hint="eastAsia"/>
          <w:highlight w:val="none"/>
        </w:rPr>
        <w:t>20</w:t>
      </w:r>
      <w:r>
        <w:rPr>
          <w:highlight w:val="none"/>
        </w:rPr>
        <w:t>.1</w:t>
      </w:r>
      <w:r>
        <w:rPr>
          <w:rFonts w:hint="eastAsia"/>
          <w:highlight w:val="none"/>
        </w:rPr>
        <w:t>供应商之间不得相互串通报价，不得妨碍其他供应商的公平竞争，不得损害采购人和其他供应商的合法权益。</w:t>
      </w:r>
    </w:p>
    <w:p w14:paraId="0120F7E3">
      <w:pPr>
        <w:pStyle w:val="274"/>
        <w:ind w:firstLine="420"/>
        <w:rPr>
          <w:highlight w:val="none"/>
        </w:rPr>
      </w:pPr>
      <w:r>
        <w:rPr>
          <w:rFonts w:hint="eastAsia"/>
          <w:highlight w:val="none"/>
        </w:rPr>
        <w:t>20.2供应商不得以向采购人及采购代理工作人员、磋商小组成员行贿或者采取其他不正当手段谋取成交。经查实供应商有此行为的，</w:t>
      </w:r>
      <w:r>
        <w:rPr>
          <w:highlight w:val="none"/>
        </w:rPr>
        <w:t>政府采购管理部门将供应商列入不良行为记录名单，按照《政府采购法》有关规定处理。</w:t>
      </w:r>
    </w:p>
    <w:p w14:paraId="37CB671B">
      <w:pPr>
        <w:pStyle w:val="274"/>
        <w:ind w:firstLine="420"/>
        <w:rPr>
          <w:highlight w:val="none"/>
        </w:rPr>
      </w:pPr>
      <w:r>
        <w:rPr>
          <w:rFonts w:hint="eastAsia"/>
          <w:highlight w:val="none"/>
        </w:rPr>
        <w:t>20.3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p>
    <w:p w14:paraId="26AED8F6">
      <w:pPr>
        <w:pStyle w:val="274"/>
        <w:ind w:firstLine="420"/>
        <w:rPr>
          <w:highlight w:val="none"/>
        </w:rPr>
      </w:pPr>
      <w:r>
        <w:rPr>
          <w:rFonts w:hint="eastAsia"/>
          <w:highlight w:val="none"/>
        </w:rPr>
        <w:t>20.4供应商不得虚假承诺，否则，按照提供虚假材料谋取成交处理。</w:t>
      </w:r>
    </w:p>
    <w:p w14:paraId="369C123C">
      <w:pPr>
        <w:tabs>
          <w:tab w:val="left" w:pos="900"/>
        </w:tabs>
        <w:spacing w:line="360" w:lineRule="auto"/>
        <w:ind w:firstLine="420"/>
        <w:rPr>
          <w:rFonts w:ascii="宋体" w:hAnsi="宋体" w:cs="宋体"/>
          <w:sz w:val="24"/>
          <w:highlight w:val="none"/>
        </w:rPr>
      </w:pPr>
      <w:r>
        <w:rPr>
          <w:rFonts w:hint="eastAsia"/>
          <w:highlight w:val="none"/>
        </w:rPr>
        <w:t>20.5供应商应自觉遵守磋商、评审纪律，扰乱磋商、评审现场秩序的，属于失信行为，根据《江苏省政府采购供应商监督管理暂行办法》，失信行为将被记入供应商诚信档案。</w:t>
      </w:r>
    </w:p>
    <w:p w14:paraId="7B3EFDDB">
      <w:pPr>
        <w:tabs>
          <w:tab w:val="left" w:pos="900"/>
        </w:tabs>
        <w:spacing w:line="360" w:lineRule="auto"/>
        <w:ind w:firstLine="480"/>
        <w:rPr>
          <w:rFonts w:ascii="宋体" w:hAnsi="宋体" w:cs="宋体"/>
          <w:sz w:val="24"/>
          <w:highlight w:val="none"/>
        </w:rPr>
        <w:sectPr>
          <w:footerReference r:id="rId11" w:type="first"/>
          <w:footerReference r:id="rId10" w:type="default"/>
          <w:pgSz w:w="11906" w:h="16838"/>
          <w:pgMar w:top="1015" w:right="1021" w:bottom="714" w:left="1134" w:header="851" w:footer="496" w:gutter="0"/>
          <w:pgNumType w:start="1"/>
          <w:cols w:space="720" w:num="1"/>
          <w:titlePg/>
          <w:docGrid w:linePitch="360" w:charSpace="0"/>
        </w:sectPr>
      </w:pPr>
    </w:p>
    <w:p w14:paraId="2682F400">
      <w:pPr>
        <w:pStyle w:val="3"/>
        <w:spacing w:line="360" w:lineRule="auto"/>
        <w:rPr>
          <w:rFonts w:ascii="宋体" w:hAnsi="宋体" w:eastAsia="宋体" w:cs="宋体"/>
          <w:bCs/>
          <w:szCs w:val="44"/>
          <w:highlight w:val="none"/>
        </w:rPr>
      </w:pPr>
      <w:r>
        <w:rPr>
          <w:rFonts w:hint="eastAsia" w:ascii="宋体" w:hAnsi="宋体" w:eastAsia="宋体" w:cs="宋体"/>
          <w:bCs/>
          <w:szCs w:val="44"/>
          <w:highlight w:val="none"/>
        </w:rPr>
        <w:t>第三章  合同条款</w:t>
      </w:r>
      <w:bookmarkEnd w:id="13"/>
    </w:p>
    <w:p w14:paraId="22BE34E7">
      <w:pPr>
        <w:spacing w:line="360" w:lineRule="auto"/>
        <w:ind w:firstLine="539"/>
        <w:rPr>
          <w:rFonts w:ascii="宋体" w:hAnsi="宋体" w:cs="宋体"/>
          <w:szCs w:val="21"/>
          <w:highlight w:val="none"/>
        </w:rPr>
      </w:pPr>
      <w:r>
        <w:rPr>
          <w:rFonts w:hint="eastAsia" w:ascii="宋体" w:hAnsi="宋体" w:cs="宋体"/>
          <w:szCs w:val="21"/>
          <w:highlight w:val="none"/>
        </w:rPr>
        <w:t xml:space="preserve">技术咨询合同，是受托方以自己的技术能力、知识能力，独立自主、实事求是地为委托方特定的技术项目提供可行性分析、论证、技术性能预测、专题技术调查、技术分析评价报告等双方当事人签订的合同。本项目签订的技术咨询合同，应具有以下主要条款： </w:t>
      </w:r>
    </w:p>
    <w:p w14:paraId="6C11FBFC">
      <w:pPr>
        <w:spacing w:line="360" w:lineRule="auto"/>
        <w:ind w:firstLine="539"/>
        <w:rPr>
          <w:rFonts w:ascii="宋体" w:hAnsi="宋体" w:cs="宋体"/>
          <w:szCs w:val="21"/>
          <w:highlight w:val="none"/>
        </w:rPr>
      </w:pPr>
      <w:r>
        <w:rPr>
          <w:rFonts w:hint="eastAsia" w:ascii="宋体" w:hAnsi="宋体" w:cs="宋体"/>
          <w:szCs w:val="21"/>
          <w:highlight w:val="none"/>
        </w:rPr>
        <w:t>南京市公路事业发展中心（以下简称甲方）委托（以下简称乙方）承担面向绿色交通的自适应声波干涉声屏障智能降噪技术研究与应用项目，根据《中华人民共和国民法典》的有关规定，为明确双方责任，经双方协商，签订本合同，共同信守。</w:t>
      </w:r>
    </w:p>
    <w:p w14:paraId="20AE832D">
      <w:pPr>
        <w:tabs>
          <w:tab w:val="left" w:pos="900"/>
        </w:tabs>
        <w:spacing w:after="143" w:line="288" w:lineRule="auto"/>
        <w:ind w:firstLine="482"/>
        <w:outlineLvl w:val="2"/>
        <w:rPr>
          <w:rFonts w:ascii="宋体" w:hAnsi="宋体" w:cs="宋体"/>
          <w:b/>
          <w:sz w:val="24"/>
          <w:highlight w:val="none"/>
        </w:rPr>
      </w:pPr>
      <w:r>
        <w:rPr>
          <w:rFonts w:hint="eastAsia" w:ascii="宋体" w:hAnsi="宋体" w:cs="宋体"/>
          <w:b/>
          <w:sz w:val="24"/>
          <w:highlight w:val="none"/>
        </w:rPr>
        <w:t>一、项目名称</w:t>
      </w:r>
    </w:p>
    <w:p w14:paraId="4A2A0674">
      <w:pPr>
        <w:spacing w:line="360" w:lineRule="auto"/>
        <w:ind w:firstLine="539"/>
        <w:rPr>
          <w:rFonts w:ascii="宋体" w:hAnsi="宋体" w:cs="宋体"/>
          <w:szCs w:val="21"/>
          <w:highlight w:val="none"/>
        </w:rPr>
      </w:pPr>
      <w:r>
        <w:rPr>
          <w:rFonts w:hint="eastAsia" w:ascii="宋体" w:hAnsi="宋体" w:cs="宋体"/>
          <w:szCs w:val="21"/>
          <w:highlight w:val="none"/>
        </w:rPr>
        <w:t>面向绿色交通的自适应声波干涉声屏障智能降噪技术研究与应用项目</w:t>
      </w:r>
      <w:r>
        <w:rPr>
          <w:rFonts w:hint="eastAsia" w:ascii="宋体" w:hAnsi="宋体"/>
          <w:highlight w:val="none"/>
        </w:rPr>
        <w:t>。</w:t>
      </w:r>
    </w:p>
    <w:p w14:paraId="1F404D9B">
      <w:pPr>
        <w:tabs>
          <w:tab w:val="left" w:pos="900"/>
        </w:tabs>
        <w:spacing w:after="143" w:line="288" w:lineRule="auto"/>
        <w:ind w:firstLine="482"/>
        <w:outlineLvl w:val="2"/>
        <w:rPr>
          <w:rFonts w:ascii="宋体" w:hAnsi="宋体" w:cs="宋体"/>
          <w:b/>
          <w:sz w:val="24"/>
          <w:highlight w:val="none"/>
        </w:rPr>
      </w:pPr>
      <w:r>
        <w:rPr>
          <w:rFonts w:hint="eastAsia" w:ascii="宋体" w:hAnsi="宋体" w:cs="宋体"/>
          <w:b/>
          <w:sz w:val="24"/>
          <w:highlight w:val="none"/>
        </w:rPr>
        <w:t>二、项目背景</w:t>
      </w:r>
    </w:p>
    <w:p w14:paraId="7BEF496D">
      <w:pPr>
        <w:widowControl/>
        <w:spacing w:line="360" w:lineRule="auto"/>
        <w:ind w:firstLine="420"/>
        <w:rPr>
          <w:rFonts w:ascii="宋体" w:hAnsi="宋体"/>
          <w:szCs w:val="21"/>
          <w:highlight w:val="none"/>
        </w:rPr>
      </w:pPr>
      <w:r>
        <w:rPr>
          <w:rFonts w:hint="eastAsia" w:ascii="宋体" w:hAnsi="宋体"/>
          <w:szCs w:val="21"/>
          <w:highlight w:val="none"/>
        </w:rPr>
        <w:t>126省道南京段改扩建工程（江宁区段）起点在区界处接雨花台区段，沿现状宁丹公路，改造利用老路至陶吴北，随后另辟新线避开陶吴和横溪集镇，在横溪南接回现状宁丹公路，下穿沪武（常合）高速公路后沿老路向南，止于丹阳附近的苏皖省界，顺接安徽省规划446省道，江宁区段里程长度33.303km。</w:t>
      </w:r>
    </w:p>
    <w:p w14:paraId="3B8ED976">
      <w:pPr>
        <w:widowControl/>
        <w:spacing w:line="360" w:lineRule="auto"/>
        <w:ind w:firstLine="420"/>
        <w:rPr>
          <w:rFonts w:ascii="宋体" w:hAnsi="宋体"/>
          <w:szCs w:val="21"/>
          <w:highlight w:val="none"/>
        </w:rPr>
      </w:pPr>
      <w:r>
        <w:rPr>
          <w:rFonts w:hint="eastAsia" w:ascii="宋体" w:hAnsi="宋体"/>
          <w:szCs w:val="21"/>
          <w:highlight w:val="none"/>
        </w:rPr>
        <w:t xml:space="preserve">312国道宁镇界至七乡河段是《国家公路网规划(2013-2030年)》中312国道的重要组成部分，路线起自南京栖霞区与镇江句容市交界处，接拟建312国道镇江句容段，向西与规划七乡河过江通道南接线、仙麒大道（城市三环路）交叉，接312国道、346国道南京龙潭港至绕越高速公路段，路线全长约 1.998 公里。 </w:t>
      </w:r>
    </w:p>
    <w:p w14:paraId="5B0F1283">
      <w:pPr>
        <w:widowControl/>
        <w:spacing w:line="360" w:lineRule="auto"/>
        <w:ind w:firstLine="420"/>
        <w:rPr>
          <w:rFonts w:ascii="宋体" w:hAnsi="宋体"/>
          <w:szCs w:val="21"/>
          <w:highlight w:val="none"/>
        </w:rPr>
      </w:pPr>
      <w:r>
        <w:rPr>
          <w:rFonts w:hint="eastAsia" w:ascii="宋体" w:hAnsi="宋体"/>
          <w:szCs w:val="21"/>
          <w:highlight w:val="none"/>
        </w:rPr>
        <w:t xml:space="preserve">南京机场高速公路秣陵互通改扩建工程位于机场高速与正方大道交叉处，交叉桩号为K14+771.264，本互通改造采用苜蓿叶+双定向匝道形式原位改扩建，同时对正方大道（将军大道-苏源大道段，含将军大道、苏源大道平交口）约 2km 路段改扩建，并在正方大道（将军大道至苏源大道段）南侧设置独立的人非系统，解决正方大道东西向的人非通行需求。 </w:t>
      </w:r>
    </w:p>
    <w:p w14:paraId="0A51CBED">
      <w:pPr>
        <w:widowControl/>
        <w:spacing w:line="360" w:lineRule="auto"/>
        <w:ind w:firstLine="420"/>
        <w:jc w:val="left"/>
        <w:rPr>
          <w:rFonts w:ascii="宋体" w:hAnsi="宋体"/>
          <w:szCs w:val="21"/>
          <w:highlight w:val="none"/>
        </w:rPr>
      </w:pPr>
      <w:r>
        <w:rPr>
          <w:rFonts w:hint="eastAsia" w:ascii="宋体" w:hAnsi="宋体"/>
          <w:szCs w:val="21"/>
          <w:highlight w:val="none"/>
        </w:rPr>
        <w:t>G328宁扬交界至龙池互通段改扩建工程起点为仪征市与南京市交界处，接G328仪征段改扩建项目终点，起点桩号为K0+000；根据工可调整报告批复，主路设计终点位于G328跨线桥东桥头，辅道设计终点位于G328环交，桩号为K16+528.206，路线全长16.528km。</w:t>
      </w:r>
    </w:p>
    <w:p w14:paraId="091373C9">
      <w:pPr>
        <w:widowControl/>
        <w:spacing w:line="360" w:lineRule="auto"/>
        <w:ind w:firstLine="420"/>
        <w:rPr>
          <w:rFonts w:ascii="宋体" w:hAnsi="宋体" w:cs="宋体"/>
          <w:szCs w:val="21"/>
          <w:highlight w:val="none"/>
        </w:rPr>
      </w:pPr>
      <w:r>
        <w:rPr>
          <w:rFonts w:hint="eastAsia" w:ascii="宋体" w:hAnsi="宋体"/>
          <w:szCs w:val="21"/>
          <w:highlight w:val="none"/>
        </w:rPr>
        <w:t>本项目旨在对面向绿色交通的自适应声波干涉声屏障智能降噪技术展开研究，通过对城市快速路降噪新技术应用展开调研，进行自适应声波干涉声屏障降噪单元设计与优化，以及声屏障结构设计研究与方案优化。进而结合自适应声波干涉声屏障实现降噪效果智慧监测与展示并开展自适应声波干涉降噪声屏障应用示范与综合降噪性能测试。</w:t>
      </w:r>
    </w:p>
    <w:p w14:paraId="397483CB">
      <w:pPr>
        <w:tabs>
          <w:tab w:val="left" w:pos="900"/>
        </w:tabs>
        <w:spacing w:after="143" w:line="288" w:lineRule="auto"/>
        <w:ind w:firstLine="482"/>
        <w:outlineLvl w:val="2"/>
        <w:rPr>
          <w:rFonts w:ascii="宋体" w:hAnsi="宋体" w:cs="宋体"/>
          <w:b/>
          <w:sz w:val="24"/>
          <w:highlight w:val="none"/>
        </w:rPr>
      </w:pPr>
      <w:r>
        <w:rPr>
          <w:rFonts w:hint="eastAsia" w:ascii="宋体" w:hAnsi="宋体" w:cs="宋体"/>
          <w:b/>
          <w:sz w:val="24"/>
          <w:highlight w:val="none"/>
        </w:rPr>
        <w:t>三、研究依据</w:t>
      </w:r>
    </w:p>
    <w:p w14:paraId="44093E51">
      <w:pPr>
        <w:spacing w:line="360" w:lineRule="auto"/>
        <w:ind w:firstLine="539"/>
        <w:rPr>
          <w:rFonts w:ascii="宋体" w:hAnsi="宋体" w:cs="宋体"/>
          <w:szCs w:val="21"/>
          <w:highlight w:val="none"/>
        </w:rPr>
      </w:pPr>
      <w:r>
        <w:rPr>
          <w:rFonts w:hint="eastAsia" w:ascii="宋体" w:hAnsi="宋体" w:cs="宋体"/>
          <w:szCs w:val="21"/>
          <w:highlight w:val="none"/>
        </w:rPr>
        <w:t>1．本合同及业主有关要求</w:t>
      </w:r>
    </w:p>
    <w:p w14:paraId="49B46863">
      <w:pPr>
        <w:spacing w:line="360" w:lineRule="auto"/>
        <w:ind w:firstLine="539"/>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．相关行业颁布的有关标准、办法、规范、规程、规定</w:t>
      </w:r>
    </w:p>
    <w:p w14:paraId="55295530">
      <w:pPr>
        <w:spacing w:line="360" w:lineRule="auto"/>
        <w:ind w:firstLine="539"/>
        <w:rPr>
          <w:rFonts w:ascii="宋体" w:hAnsi="宋体" w:cs="宋体"/>
          <w:szCs w:val="21"/>
          <w:highlight w:val="none"/>
        </w:rPr>
      </w:pPr>
      <w:r>
        <w:rPr>
          <w:rFonts w:ascii="宋体" w:hAnsi="宋体" w:cs="宋体"/>
          <w:szCs w:val="21"/>
          <w:highlight w:val="none"/>
        </w:rPr>
        <w:t>3.</w:t>
      </w:r>
      <w:r>
        <w:rPr>
          <w:rFonts w:hint="eastAsia" w:ascii="宋体" w:hAnsi="宋体" w:cs="宋体"/>
          <w:szCs w:val="21"/>
          <w:highlight w:val="none"/>
        </w:rPr>
        <w:tab/>
      </w:r>
      <w:r>
        <w:rPr>
          <w:rFonts w:hint="eastAsia" w:ascii="宋体" w:hAnsi="宋体" w:cs="宋体"/>
          <w:szCs w:val="21"/>
          <w:highlight w:val="none"/>
        </w:rPr>
        <w:t>相关规划</w:t>
      </w:r>
    </w:p>
    <w:p w14:paraId="19EBB142">
      <w:pPr>
        <w:tabs>
          <w:tab w:val="left" w:pos="900"/>
        </w:tabs>
        <w:spacing w:after="143" w:line="288" w:lineRule="auto"/>
        <w:ind w:firstLine="482"/>
        <w:outlineLvl w:val="2"/>
        <w:rPr>
          <w:rFonts w:ascii="宋体" w:hAnsi="宋体" w:cs="宋体"/>
          <w:b/>
          <w:sz w:val="24"/>
          <w:highlight w:val="none"/>
        </w:rPr>
      </w:pPr>
      <w:r>
        <w:rPr>
          <w:rFonts w:hint="eastAsia" w:ascii="宋体" w:hAnsi="宋体" w:cs="宋体"/>
          <w:b/>
          <w:sz w:val="24"/>
          <w:highlight w:val="none"/>
        </w:rPr>
        <w:t>四、研究内容</w:t>
      </w:r>
    </w:p>
    <w:p w14:paraId="41CCF5F8">
      <w:pPr>
        <w:spacing w:line="360" w:lineRule="auto"/>
        <w:ind w:firstLine="420"/>
        <w:rPr>
          <w:rFonts w:ascii="宋体" w:hAnsi="宋体" w:cs="宋体"/>
          <w:szCs w:val="21"/>
          <w:highlight w:val="none"/>
        </w:rPr>
      </w:pPr>
      <w:r>
        <w:rPr>
          <w:rFonts w:hint="eastAsia" w:ascii="宋体" w:hAnsi="宋体" w:cs="宋体"/>
          <w:szCs w:val="21"/>
          <w:highlight w:val="none"/>
        </w:rPr>
        <w:t>主要研究的内容如下：</w:t>
      </w:r>
    </w:p>
    <w:p w14:paraId="7C95096E">
      <w:pPr>
        <w:numPr>
          <w:ilvl w:val="0"/>
          <w:numId w:val="5"/>
        </w:numPr>
        <w:spacing w:line="360" w:lineRule="auto"/>
        <w:ind w:firstLine="420"/>
        <w:rPr>
          <w:rFonts w:ascii="宋体" w:hAnsi="宋体" w:cs="宋体"/>
          <w:szCs w:val="21"/>
          <w:highlight w:val="none"/>
        </w:rPr>
      </w:pPr>
      <w:r>
        <w:rPr>
          <w:rFonts w:hint="eastAsia" w:ascii="宋体" w:hAnsi="宋体"/>
          <w:szCs w:val="21"/>
          <w:highlight w:val="none"/>
        </w:rPr>
        <w:t>基于城市快速路降噪新技术应用综合调研，开展自适应声波干涉声屏障降噪单元设计与优化的研究试验</w:t>
      </w:r>
      <w:r>
        <w:rPr>
          <w:rFonts w:hint="eastAsia" w:ascii="宋体" w:hAnsi="宋体" w:cs="宋体"/>
          <w:szCs w:val="21"/>
          <w:highlight w:val="none"/>
        </w:rPr>
        <w:t>；</w:t>
      </w:r>
    </w:p>
    <w:p w14:paraId="1FC0AF3D">
      <w:pPr>
        <w:numPr>
          <w:ilvl w:val="0"/>
          <w:numId w:val="5"/>
        </w:numPr>
        <w:spacing w:line="360" w:lineRule="auto"/>
        <w:ind w:firstLine="420"/>
        <w:rPr>
          <w:rFonts w:ascii="宋体" w:hAnsi="宋体" w:cs="宋体"/>
          <w:szCs w:val="21"/>
          <w:highlight w:val="none"/>
        </w:rPr>
      </w:pPr>
      <w:r>
        <w:rPr>
          <w:rFonts w:hint="eastAsia" w:ascii="宋体" w:hAnsi="宋体" w:cs="宋体"/>
          <w:szCs w:val="21"/>
          <w:highlight w:val="none"/>
        </w:rPr>
        <w:t>自适应声波干涉声屏障结构设计与方案优化研究试验；</w:t>
      </w:r>
    </w:p>
    <w:p w14:paraId="447B1D72">
      <w:pPr>
        <w:numPr>
          <w:ilvl w:val="0"/>
          <w:numId w:val="5"/>
        </w:numPr>
        <w:spacing w:line="360" w:lineRule="auto"/>
        <w:ind w:firstLine="420"/>
        <w:rPr>
          <w:rFonts w:ascii="宋体" w:hAnsi="宋体" w:cs="宋体"/>
          <w:szCs w:val="21"/>
          <w:highlight w:val="none"/>
        </w:rPr>
      </w:pPr>
      <w:r>
        <w:rPr>
          <w:rFonts w:hint="eastAsia" w:ascii="宋体" w:hAnsi="宋体"/>
          <w:szCs w:val="21"/>
          <w:highlight w:val="none"/>
        </w:rPr>
        <w:t>自适应声波干涉声屏障降噪效果智慧监测与展示研究试验</w:t>
      </w:r>
      <w:r>
        <w:rPr>
          <w:rFonts w:hint="eastAsia" w:ascii="宋体" w:hAnsi="宋体" w:cs="宋体"/>
          <w:szCs w:val="21"/>
          <w:highlight w:val="none"/>
        </w:rPr>
        <w:t>；</w:t>
      </w:r>
    </w:p>
    <w:p w14:paraId="3137D005">
      <w:pPr>
        <w:numPr>
          <w:ilvl w:val="0"/>
          <w:numId w:val="5"/>
        </w:numPr>
        <w:spacing w:line="360" w:lineRule="auto"/>
        <w:ind w:firstLine="420"/>
        <w:rPr>
          <w:rFonts w:ascii="宋体" w:hAnsi="宋体" w:cs="宋体"/>
          <w:szCs w:val="21"/>
          <w:highlight w:val="none"/>
        </w:rPr>
      </w:pPr>
      <w:r>
        <w:rPr>
          <w:rFonts w:hint="eastAsia" w:ascii="宋体" w:hAnsi="宋体"/>
          <w:szCs w:val="21"/>
          <w:highlight w:val="none"/>
        </w:rPr>
        <w:t>自适应声波干涉降噪声屏障应用示范与综合降噪性能测试。</w:t>
      </w:r>
    </w:p>
    <w:p w14:paraId="012E43E9">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提交成果要求：</w:t>
      </w:r>
    </w:p>
    <w:p w14:paraId="785E4809">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（1）</w:t>
      </w:r>
      <w:r>
        <w:rPr>
          <w:rFonts w:hint="eastAsia" w:ascii="宋体" w:hAnsi="宋体"/>
          <w:szCs w:val="21"/>
          <w:highlight w:val="none"/>
        </w:rPr>
        <w:t>《城市快速路自适应声波干涉降噪声屏障设计与研究报告》：1套（包括：方案设计、制作图、实验室与工厂测试报告等）</w:t>
      </w:r>
      <w:r>
        <w:rPr>
          <w:rFonts w:hint="eastAsia" w:ascii="宋体" w:hAnsi="宋体" w:cs="宋体"/>
          <w:szCs w:val="21"/>
          <w:highlight w:val="none"/>
        </w:rPr>
        <w:t>；</w:t>
      </w:r>
    </w:p>
    <w:p w14:paraId="4E1B27F4">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2</w:t>
      </w:r>
      <w:r>
        <w:rPr>
          <w:rFonts w:hint="eastAsia" w:ascii="宋体" w:hAnsi="宋体" w:cs="宋体"/>
          <w:szCs w:val="21"/>
          <w:highlight w:val="none"/>
        </w:rPr>
        <w:t>）</w:t>
      </w:r>
      <w:r>
        <w:rPr>
          <w:rFonts w:hint="eastAsia" w:ascii="宋体" w:hAnsi="宋体"/>
          <w:szCs w:val="21"/>
          <w:highlight w:val="none"/>
        </w:rPr>
        <w:t>《城市快速路自适应声波干涉降噪声屏障应用试验设计与验收报告》：1套（包括：目标试验路段施工图、试验路段现场测试报告等）</w:t>
      </w:r>
      <w:r>
        <w:rPr>
          <w:rFonts w:hint="eastAsia" w:ascii="宋体" w:hAnsi="宋体" w:cs="宋体"/>
          <w:szCs w:val="21"/>
          <w:highlight w:val="none"/>
        </w:rPr>
        <w:t>；</w:t>
      </w:r>
    </w:p>
    <w:p w14:paraId="192B0B45">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3</w:t>
      </w:r>
      <w:r>
        <w:rPr>
          <w:rFonts w:hint="eastAsia" w:ascii="宋体" w:hAnsi="宋体" w:cs="宋体"/>
          <w:szCs w:val="21"/>
          <w:highlight w:val="none"/>
        </w:rPr>
        <w:t>）</w:t>
      </w:r>
      <w:r>
        <w:rPr>
          <w:rFonts w:hint="eastAsia" w:ascii="宋体" w:hAnsi="宋体"/>
          <w:szCs w:val="21"/>
          <w:highlight w:val="none"/>
        </w:rPr>
        <w:t>《城市快速路自适应声波干涉降噪声屏障综合降噪应用研究报告》：1套（课题研究、设计与试验全过程内容报告）</w:t>
      </w:r>
      <w:r>
        <w:rPr>
          <w:rFonts w:hint="eastAsia" w:ascii="宋体" w:hAnsi="宋体" w:cs="宋体"/>
          <w:szCs w:val="21"/>
          <w:highlight w:val="none"/>
        </w:rPr>
        <w:t>；</w:t>
      </w:r>
    </w:p>
    <w:p w14:paraId="478F0D59">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（4）</w:t>
      </w:r>
      <w:r>
        <w:rPr>
          <w:rFonts w:hint="eastAsia" w:ascii="宋体" w:hAnsi="宋体"/>
          <w:szCs w:val="21"/>
          <w:highlight w:val="none"/>
        </w:rPr>
        <w:t>《城市快速路降噪效果智慧监测与展示模块》：1套</w:t>
      </w:r>
      <w:r>
        <w:rPr>
          <w:rFonts w:hint="eastAsia" w:ascii="宋体" w:hAnsi="宋体" w:cs="宋体"/>
          <w:szCs w:val="21"/>
          <w:highlight w:val="none"/>
        </w:rPr>
        <w:t>；</w:t>
      </w:r>
    </w:p>
    <w:p w14:paraId="03B08EDB">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（5）</w:t>
      </w:r>
      <w:r>
        <w:rPr>
          <w:rFonts w:hint="eastAsia" w:ascii="宋体" w:hAnsi="宋体"/>
          <w:szCs w:val="21"/>
          <w:highlight w:val="none"/>
        </w:rPr>
        <w:t>自适应声波干涉降噪声屏障工厂试验验证样品：1套（6延米）。</w:t>
      </w:r>
    </w:p>
    <w:p w14:paraId="6C861F12">
      <w:pPr>
        <w:spacing w:line="360" w:lineRule="auto"/>
        <w:ind w:firstLine="482"/>
        <w:rPr>
          <w:rFonts w:ascii="宋体" w:hAnsi="宋体" w:cs="宋体"/>
          <w:b/>
          <w:sz w:val="24"/>
          <w:highlight w:val="none"/>
        </w:rPr>
      </w:pPr>
      <w:r>
        <w:rPr>
          <w:rFonts w:hint="eastAsia" w:ascii="宋体" w:hAnsi="宋体" w:cs="宋体"/>
          <w:b/>
          <w:sz w:val="24"/>
          <w:highlight w:val="none"/>
        </w:rPr>
        <w:t>五、工作期限</w:t>
      </w:r>
    </w:p>
    <w:p w14:paraId="4A32ECDD">
      <w:pPr>
        <w:spacing w:line="360" w:lineRule="auto"/>
        <w:ind w:firstLine="539"/>
        <w:rPr>
          <w:highlight w:val="none"/>
        </w:rPr>
      </w:pPr>
      <w:r>
        <w:rPr>
          <w:rFonts w:hint="eastAsia" w:ascii="宋体" w:hAnsi="宋体" w:cs="宋体"/>
          <w:szCs w:val="21"/>
          <w:highlight w:val="none"/>
        </w:rPr>
        <w:t>研究周期要求：</w:t>
      </w:r>
      <w:r>
        <w:rPr>
          <w:rFonts w:hint="eastAsia" w:ascii="宋体" w:hAnsi="宋体"/>
          <w:szCs w:val="21"/>
          <w:highlight w:val="none"/>
        </w:rPr>
        <w:t>合同签订后，3个月内完成课题工作大纲编制及调研报告；12个月内完成《面向绿色交通的自适应声波干涉声屏障智能降噪技术研究与应用》课题成果的中间报告；24个月内完成《面向绿色交通的自适应声波干涉声屏障智能降噪技术研究与应用》课题成果的最终报告并通过专家验收。</w:t>
      </w:r>
    </w:p>
    <w:p w14:paraId="09F7569C">
      <w:pPr>
        <w:tabs>
          <w:tab w:val="left" w:pos="900"/>
        </w:tabs>
        <w:spacing w:after="143" w:line="288" w:lineRule="auto"/>
        <w:ind w:firstLine="482"/>
        <w:outlineLvl w:val="2"/>
        <w:rPr>
          <w:rFonts w:ascii="宋体" w:hAnsi="宋体" w:cs="宋体"/>
          <w:b/>
          <w:sz w:val="24"/>
          <w:highlight w:val="none"/>
        </w:rPr>
      </w:pPr>
      <w:r>
        <w:rPr>
          <w:rFonts w:hint="eastAsia" w:ascii="宋体" w:hAnsi="宋体" w:cs="宋体"/>
          <w:b/>
          <w:sz w:val="24"/>
          <w:highlight w:val="none"/>
        </w:rPr>
        <w:t>六、甲、乙双方职责</w:t>
      </w:r>
    </w:p>
    <w:p w14:paraId="11D9C219">
      <w:pPr>
        <w:spacing w:line="360" w:lineRule="auto"/>
        <w:ind w:firstLine="539"/>
        <w:rPr>
          <w:rFonts w:ascii="宋体" w:hAnsi="宋体" w:cs="宋体"/>
          <w:szCs w:val="21"/>
          <w:highlight w:val="none"/>
        </w:rPr>
      </w:pPr>
      <w:r>
        <w:rPr>
          <w:rFonts w:hint="eastAsia" w:ascii="宋体" w:hAnsi="宋体" w:cs="宋体"/>
          <w:szCs w:val="21"/>
          <w:highlight w:val="none"/>
        </w:rPr>
        <w:t>甲方：</w:t>
      </w:r>
    </w:p>
    <w:p w14:paraId="34247766">
      <w:pPr>
        <w:spacing w:line="360" w:lineRule="auto"/>
        <w:ind w:firstLine="539"/>
        <w:rPr>
          <w:rFonts w:ascii="宋体" w:hAnsi="宋体" w:cs="宋体"/>
          <w:szCs w:val="21"/>
          <w:highlight w:val="none"/>
        </w:rPr>
      </w:pPr>
      <w:r>
        <w:rPr>
          <w:rFonts w:hint="eastAsia" w:ascii="宋体" w:hAnsi="宋体" w:cs="宋体"/>
          <w:szCs w:val="21"/>
          <w:highlight w:val="none"/>
        </w:rPr>
        <w:t>1．向乙方提供开展本项目研究工作所必需的基础资料。</w:t>
      </w:r>
    </w:p>
    <w:p w14:paraId="6742CD5A">
      <w:pPr>
        <w:spacing w:line="360" w:lineRule="auto"/>
        <w:ind w:firstLine="539"/>
        <w:rPr>
          <w:rFonts w:ascii="宋体" w:hAnsi="宋体" w:cs="宋体"/>
          <w:szCs w:val="21"/>
          <w:highlight w:val="none"/>
        </w:rPr>
      </w:pPr>
      <w:r>
        <w:rPr>
          <w:rFonts w:hint="eastAsia" w:ascii="宋体" w:hAnsi="宋体" w:cs="宋体"/>
          <w:szCs w:val="21"/>
          <w:highlight w:val="none"/>
        </w:rPr>
        <w:t>2．及时拨付乙方研究工作经费。</w:t>
      </w:r>
    </w:p>
    <w:p w14:paraId="57D24907">
      <w:pPr>
        <w:spacing w:line="360" w:lineRule="auto"/>
        <w:ind w:firstLine="539"/>
        <w:rPr>
          <w:rFonts w:ascii="宋体" w:hAnsi="宋体" w:cs="宋体"/>
          <w:szCs w:val="21"/>
          <w:highlight w:val="none"/>
        </w:rPr>
      </w:pPr>
      <w:r>
        <w:rPr>
          <w:rFonts w:hint="eastAsia" w:ascii="宋体" w:hAnsi="宋体" w:cs="宋体"/>
          <w:szCs w:val="21"/>
          <w:highlight w:val="none"/>
        </w:rPr>
        <w:t>乙方：</w:t>
      </w:r>
    </w:p>
    <w:p w14:paraId="78440B3C">
      <w:pPr>
        <w:spacing w:line="360" w:lineRule="auto"/>
        <w:ind w:firstLine="539"/>
        <w:rPr>
          <w:rFonts w:ascii="宋体" w:hAnsi="宋体" w:cs="宋体"/>
          <w:szCs w:val="21"/>
          <w:highlight w:val="none"/>
        </w:rPr>
      </w:pPr>
      <w:r>
        <w:rPr>
          <w:rFonts w:hint="eastAsia" w:ascii="宋体" w:hAnsi="宋体" w:cs="宋体"/>
          <w:szCs w:val="21"/>
          <w:highlight w:val="none"/>
        </w:rPr>
        <w:t>1．对所提交的研究报告质量负责。严格实行各级校、审核制度；依据</w:t>
      </w:r>
      <w:r>
        <w:rPr>
          <w:rFonts w:ascii="宋体" w:hAnsi="宋体" w:cs="宋体"/>
          <w:szCs w:val="21"/>
          <w:highlight w:val="none"/>
        </w:rPr>
        <w:t>GB/T 19001-2016/ISO 9001:2015</w:t>
      </w:r>
      <w:r>
        <w:rPr>
          <w:rFonts w:hint="eastAsia" w:ascii="宋体" w:hAnsi="宋体" w:cs="宋体"/>
          <w:szCs w:val="21"/>
          <w:highlight w:val="none"/>
        </w:rPr>
        <w:t>质量管理体系标准，严格执行质量控制程序文件。</w:t>
      </w:r>
    </w:p>
    <w:p w14:paraId="083D1495">
      <w:pPr>
        <w:spacing w:line="360" w:lineRule="auto"/>
        <w:ind w:firstLine="539"/>
        <w:rPr>
          <w:rFonts w:ascii="宋体" w:hAnsi="宋体" w:cs="宋体"/>
          <w:szCs w:val="21"/>
          <w:highlight w:val="none"/>
        </w:rPr>
      </w:pPr>
      <w:r>
        <w:rPr>
          <w:rFonts w:hint="eastAsia" w:ascii="宋体" w:hAnsi="宋体" w:cs="宋体"/>
          <w:szCs w:val="21"/>
          <w:highlight w:val="none"/>
        </w:rPr>
        <w:t>2．严格按照本合同开展工作。经甲方评议审查后，负责修改不符合本合同要求的内容。</w:t>
      </w:r>
    </w:p>
    <w:p w14:paraId="70F63300">
      <w:pPr>
        <w:spacing w:line="360" w:lineRule="auto"/>
        <w:ind w:firstLine="539"/>
        <w:rPr>
          <w:rFonts w:ascii="宋体" w:hAnsi="宋体" w:cs="宋体"/>
          <w:szCs w:val="21"/>
          <w:highlight w:val="none"/>
        </w:rPr>
      </w:pPr>
      <w:r>
        <w:rPr>
          <w:rFonts w:hint="eastAsia" w:ascii="宋体" w:hAnsi="宋体" w:cs="宋体"/>
          <w:szCs w:val="21"/>
          <w:highlight w:val="none"/>
        </w:rPr>
        <w:t>3．按本合同规定时间提交研究报告。</w:t>
      </w:r>
    </w:p>
    <w:p w14:paraId="517D37CC">
      <w:pPr>
        <w:tabs>
          <w:tab w:val="left" w:pos="900"/>
        </w:tabs>
        <w:spacing w:after="143" w:line="288" w:lineRule="auto"/>
        <w:ind w:firstLine="482"/>
        <w:outlineLvl w:val="2"/>
        <w:rPr>
          <w:rFonts w:ascii="宋体" w:hAnsi="宋体" w:cs="宋体"/>
          <w:b/>
          <w:sz w:val="24"/>
          <w:highlight w:val="none"/>
        </w:rPr>
      </w:pPr>
      <w:r>
        <w:rPr>
          <w:rFonts w:hint="eastAsia" w:ascii="宋体" w:hAnsi="宋体" w:cs="宋体"/>
          <w:b/>
          <w:sz w:val="24"/>
          <w:highlight w:val="none"/>
        </w:rPr>
        <w:t>七．工作经费及支付方式</w:t>
      </w:r>
    </w:p>
    <w:p w14:paraId="667E043B">
      <w:pPr>
        <w:spacing w:line="360" w:lineRule="auto"/>
        <w:ind w:firstLine="539"/>
        <w:rPr>
          <w:rFonts w:ascii="宋体" w:hAnsi="宋体" w:cs="宋体"/>
          <w:szCs w:val="21"/>
          <w:highlight w:val="none"/>
        </w:rPr>
      </w:pPr>
      <w:r>
        <w:rPr>
          <w:rFonts w:ascii="宋体" w:hAnsi="宋体" w:cs="宋体"/>
          <w:szCs w:val="21"/>
          <w:highlight w:val="none"/>
        </w:rPr>
        <w:t>1</w:t>
      </w:r>
      <w:r>
        <w:rPr>
          <w:rFonts w:hint="eastAsia" w:ascii="宋体" w:hAnsi="宋体" w:cs="宋体"/>
          <w:szCs w:val="21"/>
          <w:highlight w:val="none"/>
        </w:rPr>
        <w:t>．工作经费</w:t>
      </w:r>
    </w:p>
    <w:p w14:paraId="57C463EC">
      <w:pPr>
        <w:spacing w:line="360" w:lineRule="auto"/>
        <w:ind w:firstLine="539"/>
        <w:rPr>
          <w:rFonts w:ascii="宋体" w:hAnsi="宋体"/>
          <w:highlight w:val="none"/>
        </w:rPr>
      </w:pPr>
      <w:r>
        <w:rPr>
          <w:rFonts w:hint="eastAsia" w:ascii="宋体" w:hAnsi="宋体"/>
          <w:highlight w:val="none"/>
        </w:rPr>
        <w:t>本项目研究经费为人民币_____元整（大写：______元整）</w:t>
      </w:r>
      <w:r>
        <w:rPr>
          <w:rFonts w:hint="eastAsia" w:ascii="宋体" w:hAnsi="宋体"/>
          <w:b/>
          <w:bCs/>
          <w:highlight w:val="none"/>
        </w:rPr>
        <w:t>，其中使用</w:t>
      </w:r>
      <w:r>
        <w:rPr>
          <w:rFonts w:ascii="宋体" w:hAnsi="宋体"/>
          <w:b/>
          <w:bCs/>
          <w:szCs w:val="21"/>
          <w:highlight w:val="none"/>
        </w:rPr>
        <w:t>126省道南京段改扩建工程（江宁区段）</w:t>
      </w:r>
      <w:r>
        <w:rPr>
          <w:rFonts w:hint="eastAsia" w:ascii="宋体" w:hAnsi="宋体"/>
          <w:b/>
          <w:bCs/>
          <w:szCs w:val="21"/>
          <w:highlight w:val="none"/>
        </w:rPr>
        <w:t>项目经费</w:t>
      </w:r>
      <w:r>
        <w:rPr>
          <w:rFonts w:ascii="宋体" w:hAnsi="宋体"/>
          <w:b/>
          <w:bCs/>
          <w:szCs w:val="21"/>
          <w:highlight w:val="none"/>
        </w:rPr>
        <w:t>100</w:t>
      </w:r>
      <w:r>
        <w:rPr>
          <w:rFonts w:hint="eastAsia" w:ascii="宋体" w:hAnsi="宋体"/>
          <w:b/>
          <w:bCs/>
          <w:szCs w:val="21"/>
          <w:highlight w:val="none"/>
        </w:rPr>
        <w:t>万元，其余经费由</w:t>
      </w:r>
      <w:r>
        <w:rPr>
          <w:rFonts w:ascii="宋体" w:hAnsi="宋体"/>
          <w:b/>
          <w:bCs/>
          <w:szCs w:val="21"/>
          <w:highlight w:val="none"/>
        </w:rPr>
        <w:t>312国道宁镇界至七乡河段</w:t>
      </w:r>
      <w:r>
        <w:rPr>
          <w:rFonts w:hint="eastAsia" w:ascii="宋体" w:hAnsi="宋体"/>
          <w:b/>
          <w:bCs/>
          <w:szCs w:val="21"/>
          <w:highlight w:val="none"/>
        </w:rPr>
        <w:t>项目承担</w:t>
      </w:r>
      <w:r>
        <w:rPr>
          <w:rFonts w:hint="eastAsia" w:ascii="宋体" w:hAnsi="宋体"/>
          <w:b/>
          <w:bCs/>
          <w:highlight w:val="none"/>
        </w:rPr>
        <w:t>。</w:t>
      </w:r>
      <w:r>
        <w:rPr>
          <w:rFonts w:hint="eastAsia" w:ascii="宋体" w:hAnsi="宋体"/>
          <w:highlight w:val="none"/>
        </w:rPr>
        <w:t>合同金额包括乙方完成合同项目所有工作内容和提供完整的成果报告所需的调查费、劳务费、咨询费、审查费、会务费、出版费、</w:t>
      </w:r>
      <w:r>
        <w:rPr>
          <w:rFonts w:hint="eastAsia" w:ascii="宋体" w:hAnsi="宋体" w:cs="宋体"/>
          <w:szCs w:val="21"/>
          <w:highlight w:val="none"/>
        </w:rPr>
        <w:t>差旅费、</w:t>
      </w:r>
      <w:r>
        <w:rPr>
          <w:rFonts w:hint="eastAsia" w:ascii="宋体" w:hAnsi="宋体"/>
          <w:highlight w:val="none"/>
        </w:rPr>
        <w:t>研究费、管理费、利润以及税金等全部费用。</w:t>
      </w:r>
    </w:p>
    <w:p w14:paraId="2A24BACC">
      <w:pPr>
        <w:spacing w:line="360" w:lineRule="auto"/>
        <w:ind w:firstLine="539"/>
        <w:rPr>
          <w:rFonts w:ascii="宋体" w:hAnsi="宋体"/>
          <w:highlight w:val="none"/>
        </w:rPr>
      </w:pPr>
      <w:r>
        <w:rPr>
          <w:rFonts w:hint="eastAsia" w:ascii="宋体" w:hAnsi="宋体"/>
          <w:highlight w:val="none"/>
        </w:rPr>
        <w:t>2．支付方式</w:t>
      </w:r>
    </w:p>
    <w:p w14:paraId="06D07D39">
      <w:pPr>
        <w:spacing w:line="360" w:lineRule="auto"/>
        <w:ind w:firstLine="539"/>
        <w:rPr>
          <w:rFonts w:ascii="宋体" w:hAnsi="宋体"/>
          <w:highlight w:val="none"/>
        </w:rPr>
      </w:pPr>
      <w:r>
        <w:rPr>
          <w:rFonts w:hint="eastAsia" w:ascii="宋体" w:hAnsi="宋体"/>
          <w:highlight w:val="none"/>
        </w:rPr>
        <w:t>合同签订后</w:t>
      </w:r>
      <w:r>
        <w:rPr>
          <w:rFonts w:ascii="宋体" w:hAnsi="宋体"/>
          <w:highlight w:val="none"/>
        </w:rPr>
        <w:t>30日内，由甲方支付合同总价的30%；</w:t>
      </w:r>
    </w:p>
    <w:p w14:paraId="700BAD7B">
      <w:pPr>
        <w:spacing w:line="360" w:lineRule="auto"/>
        <w:ind w:firstLine="539"/>
        <w:rPr>
          <w:rFonts w:ascii="宋体" w:hAnsi="宋体"/>
          <w:highlight w:val="none"/>
        </w:rPr>
      </w:pPr>
      <w:r>
        <w:rPr>
          <w:rFonts w:hint="eastAsia" w:ascii="宋体" w:hAnsi="宋体"/>
          <w:highlight w:val="none"/>
        </w:rPr>
        <w:t>乙方按要求完成中间报告后，甲方支付合同总价的</w:t>
      </w:r>
      <w:r>
        <w:rPr>
          <w:rFonts w:ascii="宋体" w:hAnsi="宋体"/>
          <w:highlight w:val="none"/>
        </w:rPr>
        <w:t>40%</w:t>
      </w:r>
      <w:r>
        <w:rPr>
          <w:rFonts w:hint="eastAsia" w:ascii="宋体" w:hAnsi="宋体"/>
          <w:highlight w:val="none"/>
          <w:lang w:eastAsia="zh-CN"/>
        </w:rPr>
        <w:t>（</w:t>
      </w:r>
      <w:r>
        <w:rPr>
          <w:rFonts w:hint="eastAsia" w:ascii="宋体" w:hAnsi="宋体"/>
          <w:highlight w:val="none"/>
          <w:lang w:val="en-US" w:eastAsia="zh-CN"/>
        </w:rPr>
        <w:t>支付至</w:t>
      </w:r>
      <w:r>
        <w:rPr>
          <w:rFonts w:hint="eastAsia" w:ascii="宋体" w:hAnsi="宋体"/>
          <w:highlight w:val="none"/>
        </w:rPr>
        <w:t>合同总价的</w:t>
      </w:r>
      <w:r>
        <w:rPr>
          <w:rFonts w:hint="eastAsia" w:ascii="宋体" w:hAnsi="宋体"/>
          <w:highlight w:val="none"/>
          <w:lang w:val="en-US" w:eastAsia="zh-CN"/>
        </w:rPr>
        <w:t>7</w:t>
      </w:r>
      <w:r>
        <w:rPr>
          <w:rFonts w:ascii="宋体" w:hAnsi="宋体"/>
          <w:highlight w:val="none"/>
        </w:rPr>
        <w:t>0%</w:t>
      </w:r>
      <w:r>
        <w:rPr>
          <w:rFonts w:hint="eastAsia" w:ascii="宋体" w:hAnsi="宋体"/>
          <w:highlight w:val="none"/>
          <w:lang w:eastAsia="zh-CN"/>
        </w:rPr>
        <w:t>）</w:t>
      </w:r>
      <w:r>
        <w:rPr>
          <w:rFonts w:ascii="宋体" w:hAnsi="宋体"/>
          <w:highlight w:val="none"/>
        </w:rPr>
        <w:t>；</w:t>
      </w:r>
    </w:p>
    <w:p w14:paraId="5C5F1D4F">
      <w:pPr>
        <w:spacing w:line="360" w:lineRule="auto"/>
        <w:ind w:firstLine="539"/>
        <w:rPr>
          <w:rFonts w:ascii="宋体" w:hAnsi="宋体"/>
          <w:highlight w:val="none"/>
        </w:rPr>
      </w:pPr>
      <w:r>
        <w:rPr>
          <w:rFonts w:hint="eastAsia" w:ascii="宋体" w:hAnsi="宋体"/>
          <w:highlight w:val="none"/>
        </w:rPr>
        <w:t>乙方按要求完成最终报告并通过专家验收后，由甲方支付该项工作经费剩余合同额。</w:t>
      </w:r>
    </w:p>
    <w:p w14:paraId="0C1C8CBB">
      <w:pPr>
        <w:spacing w:line="360" w:lineRule="auto"/>
        <w:ind w:firstLine="539"/>
        <w:rPr>
          <w:rFonts w:ascii="宋体" w:hAnsi="宋体" w:cs="宋体"/>
          <w:szCs w:val="21"/>
          <w:highlight w:val="none"/>
        </w:rPr>
      </w:pPr>
      <w:r>
        <w:rPr>
          <w:rFonts w:hint="eastAsia" w:ascii="宋体" w:hAnsi="宋体" w:cs="宋体"/>
          <w:szCs w:val="21"/>
          <w:highlight w:val="none"/>
        </w:rPr>
        <w:t>实际付款根据财政资金拨付到位时间进行相应调整，发生质量问题或违约情况的予以扣减。</w:t>
      </w:r>
    </w:p>
    <w:p w14:paraId="1B0CD525">
      <w:pPr>
        <w:spacing w:line="360" w:lineRule="auto"/>
        <w:ind w:firstLine="539"/>
        <w:rPr>
          <w:rFonts w:ascii="宋体" w:hAnsi="宋体" w:cs="宋体"/>
          <w:szCs w:val="21"/>
          <w:highlight w:val="none"/>
        </w:rPr>
      </w:pPr>
      <w:r>
        <w:rPr>
          <w:rFonts w:hint="eastAsia" w:ascii="宋体" w:hAnsi="宋体" w:cs="宋体"/>
          <w:szCs w:val="21"/>
          <w:highlight w:val="none"/>
        </w:rPr>
        <w:t>甲方取得合格增值税发票是支付款项的前提，发票经甲方及税局认证相符且达到合同付款条件后，甲方可根据约定的付款进度及比例向乙方支付款项。</w:t>
      </w:r>
    </w:p>
    <w:p w14:paraId="68EFFDBA">
      <w:pPr>
        <w:tabs>
          <w:tab w:val="left" w:pos="900"/>
        </w:tabs>
        <w:spacing w:after="143" w:line="288" w:lineRule="auto"/>
        <w:ind w:firstLine="482"/>
        <w:outlineLvl w:val="2"/>
        <w:rPr>
          <w:rFonts w:ascii="宋体" w:hAnsi="宋体" w:cs="宋体"/>
          <w:b/>
          <w:sz w:val="24"/>
          <w:highlight w:val="none"/>
        </w:rPr>
      </w:pPr>
      <w:r>
        <w:rPr>
          <w:rFonts w:hint="eastAsia" w:ascii="宋体" w:hAnsi="宋体" w:cs="宋体"/>
          <w:b/>
          <w:sz w:val="24"/>
          <w:highlight w:val="none"/>
        </w:rPr>
        <w:t>八、甲、乙双方违约责任</w:t>
      </w:r>
    </w:p>
    <w:p w14:paraId="0D615D05">
      <w:pPr>
        <w:spacing w:line="360" w:lineRule="auto"/>
        <w:ind w:firstLine="539"/>
        <w:rPr>
          <w:rFonts w:ascii="宋体" w:hAnsi="宋体" w:cs="宋体"/>
          <w:szCs w:val="21"/>
          <w:highlight w:val="none"/>
        </w:rPr>
      </w:pPr>
      <w:r>
        <w:rPr>
          <w:rFonts w:hint="eastAsia" w:ascii="宋体" w:hAnsi="宋体" w:cs="宋体"/>
          <w:szCs w:val="21"/>
          <w:highlight w:val="none"/>
        </w:rPr>
        <w:t>甲方：</w:t>
      </w:r>
    </w:p>
    <w:p w14:paraId="425D3E52">
      <w:pPr>
        <w:spacing w:line="360" w:lineRule="auto"/>
        <w:ind w:firstLine="539"/>
        <w:rPr>
          <w:rFonts w:ascii="宋体" w:hAnsi="宋体" w:cs="宋体"/>
          <w:szCs w:val="21"/>
          <w:highlight w:val="none"/>
        </w:rPr>
      </w:pPr>
      <w:r>
        <w:rPr>
          <w:rFonts w:ascii="宋体" w:hAnsi="宋体" w:cs="宋体"/>
          <w:szCs w:val="21"/>
          <w:highlight w:val="none"/>
        </w:rPr>
        <w:t>1</w:t>
      </w:r>
      <w:r>
        <w:rPr>
          <w:rFonts w:hint="eastAsia" w:ascii="宋体" w:hAnsi="宋体" w:cs="宋体"/>
          <w:szCs w:val="21"/>
          <w:highlight w:val="none"/>
        </w:rPr>
        <w:t>. 由于变更计划、未按期提供研究工作必需的资料或工作条件不具备而造成乙方工作的返工、窝工或修改，甲方应按乙方实际消耗的工作量增付费用。</w:t>
      </w:r>
    </w:p>
    <w:p w14:paraId="1E8061F3">
      <w:pPr>
        <w:spacing w:line="360" w:lineRule="auto"/>
        <w:ind w:firstLine="539"/>
        <w:rPr>
          <w:rFonts w:ascii="宋体" w:hAnsi="宋体" w:cs="宋体"/>
          <w:szCs w:val="21"/>
          <w:highlight w:val="none"/>
        </w:rPr>
      </w:pPr>
      <w:r>
        <w:rPr>
          <w:rFonts w:hint="eastAsia" w:ascii="宋体" w:hAnsi="宋体" w:cs="宋体"/>
          <w:szCs w:val="21"/>
          <w:highlight w:val="none"/>
        </w:rPr>
        <w:t>2. 甲方超过合同规定的日期付费时，应偿付逾期的违约金，违约金每逾期一天按相应部分工作经费的千分之一计算。该项违约金以相应部分工作经费的5%为限。</w:t>
      </w:r>
    </w:p>
    <w:p w14:paraId="789CACBA">
      <w:pPr>
        <w:spacing w:line="360" w:lineRule="auto"/>
        <w:ind w:firstLine="539"/>
        <w:rPr>
          <w:rFonts w:ascii="宋体" w:hAnsi="宋体" w:cs="宋体"/>
          <w:szCs w:val="21"/>
          <w:highlight w:val="none"/>
        </w:rPr>
      </w:pPr>
      <w:r>
        <w:rPr>
          <w:rFonts w:hint="eastAsia" w:ascii="宋体" w:hAnsi="宋体" w:cs="宋体"/>
          <w:szCs w:val="21"/>
          <w:highlight w:val="none"/>
        </w:rPr>
        <w:t>乙方：</w:t>
      </w:r>
    </w:p>
    <w:p w14:paraId="65AF3301">
      <w:pPr>
        <w:spacing w:line="360" w:lineRule="auto"/>
        <w:ind w:firstLine="539"/>
        <w:rPr>
          <w:rFonts w:ascii="宋体" w:hAnsi="宋体" w:cs="宋体"/>
          <w:szCs w:val="21"/>
          <w:highlight w:val="none"/>
        </w:rPr>
      </w:pPr>
      <w:r>
        <w:rPr>
          <w:rFonts w:hint="eastAsia" w:ascii="宋体" w:hAnsi="宋体" w:cs="宋体"/>
          <w:szCs w:val="21"/>
          <w:highlight w:val="none"/>
        </w:rPr>
        <w:t>1. 因本研究项目报告质量低劣引起返工或因乙方原因未按期提交研究报告，由乙方继续完善工作，并视造成损失大小减收工作经费。</w:t>
      </w:r>
    </w:p>
    <w:p w14:paraId="6ACFF05B">
      <w:pPr>
        <w:spacing w:line="360" w:lineRule="auto"/>
        <w:ind w:firstLine="539"/>
        <w:rPr>
          <w:rFonts w:ascii="宋体" w:hAnsi="宋体" w:cs="宋体"/>
          <w:szCs w:val="21"/>
          <w:highlight w:val="none"/>
        </w:rPr>
      </w:pPr>
      <w:r>
        <w:rPr>
          <w:rFonts w:hint="eastAsia" w:ascii="宋体" w:hAnsi="宋体" w:cs="宋体"/>
          <w:szCs w:val="21"/>
          <w:highlight w:val="none"/>
        </w:rPr>
        <w:t>2. 未按合同规定的期限提交研究成果，每拖延一天，应向甲方交纳相应部分工作经费千分之一的违约金。拖延超过15天的，甲方有权解除本合同并要求乙方承担违约责任。</w:t>
      </w:r>
    </w:p>
    <w:p w14:paraId="44A7454E">
      <w:pPr>
        <w:spacing w:line="360" w:lineRule="auto"/>
        <w:ind w:firstLine="539"/>
        <w:rPr>
          <w:rFonts w:ascii="宋体" w:hAnsi="宋体" w:cs="宋体"/>
          <w:szCs w:val="21"/>
          <w:highlight w:val="none"/>
        </w:rPr>
      </w:pPr>
      <w:r>
        <w:rPr>
          <w:rFonts w:hint="eastAsia" w:ascii="宋体" w:hAnsi="宋体" w:cs="宋体"/>
          <w:szCs w:val="21"/>
          <w:highlight w:val="none"/>
        </w:rPr>
        <w:t>九、其他</w:t>
      </w:r>
    </w:p>
    <w:p w14:paraId="2AF91371">
      <w:pPr>
        <w:spacing w:line="360" w:lineRule="auto"/>
        <w:ind w:firstLine="539"/>
        <w:rPr>
          <w:rFonts w:ascii="宋体" w:hAnsi="宋体" w:cs="宋体"/>
          <w:szCs w:val="21"/>
          <w:highlight w:val="none"/>
        </w:rPr>
      </w:pPr>
      <w:r>
        <w:rPr>
          <w:rFonts w:ascii="宋体" w:hAnsi="宋体" w:cs="宋体"/>
          <w:szCs w:val="21"/>
          <w:highlight w:val="none"/>
        </w:rPr>
        <w:t>1</w:t>
      </w:r>
      <w:r>
        <w:rPr>
          <w:rFonts w:hint="eastAsia" w:ascii="宋体" w:hAnsi="宋体" w:cs="宋体"/>
          <w:szCs w:val="21"/>
          <w:highlight w:val="none"/>
        </w:rPr>
        <w:t>．本合同未尽事宜，由双方协商解决。凡经双方同意，并经双方签字认可的有效文件均作为本合同的附件。</w:t>
      </w:r>
    </w:p>
    <w:p w14:paraId="5C185A4F">
      <w:pPr>
        <w:spacing w:line="360" w:lineRule="auto"/>
        <w:ind w:firstLine="539"/>
        <w:rPr>
          <w:rFonts w:ascii="宋体" w:hAnsi="宋体" w:cs="宋体"/>
          <w:szCs w:val="21"/>
          <w:highlight w:val="none"/>
        </w:rPr>
      </w:pPr>
      <w:r>
        <w:rPr>
          <w:rFonts w:ascii="宋体" w:hAnsi="宋体" w:cs="宋体"/>
          <w:szCs w:val="21"/>
          <w:highlight w:val="none"/>
        </w:rPr>
        <w:t>2</w:t>
      </w:r>
      <w:r>
        <w:rPr>
          <w:rFonts w:hint="eastAsia" w:ascii="宋体" w:hAnsi="宋体" w:cs="宋体"/>
          <w:szCs w:val="21"/>
          <w:highlight w:val="none"/>
        </w:rPr>
        <w:t>．本合同经双方法定代表人（负责人）或授权代表签字并盖章后即生效，乙方完成委托工作内容，甲方向乙方结清费用并支付后失效。</w:t>
      </w:r>
    </w:p>
    <w:p w14:paraId="145F777F">
      <w:pPr>
        <w:spacing w:line="360" w:lineRule="auto"/>
        <w:ind w:firstLine="539"/>
        <w:rPr>
          <w:rFonts w:ascii="宋体" w:hAnsi="宋体" w:cs="宋体"/>
          <w:szCs w:val="21"/>
          <w:highlight w:val="none"/>
        </w:rPr>
      </w:pPr>
      <w:r>
        <w:rPr>
          <w:rFonts w:ascii="宋体" w:hAnsi="宋体" w:cs="宋体"/>
          <w:szCs w:val="21"/>
          <w:highlight w:val="none"/>
        </w:rPr>
        <w:t>3</w:t>
      </w:r>
      <w:r>
        <w:rPr>
          <w:rFonts w:hint="eastAsia" w:ascii="宋体" w:hAnsi="宋体" w:cs="宋体"/>
          <w:szCs w:val="21"/>
          <w:highlight w:val="none"/>
        </w:rPr>
        <w:t>．因不可抗力影响工作正常进行时，工期顺延，双方均不承担责任。</w:t>
      </w:r>
    </w:p>
    <w:p w14:paraId="4B5B91EB">
      <w:pPr>
        <w:spacing w:line="360" w:lineRule="auto"/>
        <w:ind w:firstLine="539"/>
        <w:rPr>
          <w:rFonts w:ascii="宋体" w:hAnsi="宋体" w:cs="宋体"/>
          <w:szCs w:val="21"/>
          <w:highlight w:val="none"/>
        </w:rPr>
      </w:pPr>
      <w:r>
        <w:rPr>
          <w:rFonts w:hint="eastAsia" w:ascii="宋体" w:hAnsi="宋体" w:cs="宋体"/>
          <w:szCs w:val="21"/>
          <w:highlight w:val="none"/>
        </w:rPr>
        <w:t>4．本合同正本一式两份，双方各执一份，副本四份，双方各二份。</w:t>
      </w:r>
    </w:p>
    <w:p w14:paraId="31A53D64">
      <w:pPr>
        <w:spacing w:line="360" w:lineRule="auto"/>
        <w:ind w:firstLine="539"/>
        <w:rPr>
          <w:rFonts w:ascii="宋体" w:hAnsi="宋体" w:cs="宋体"/>
          <w:szCs w:val="21"/>
          <w:highlight w:val="none"/>
        </w:rPr>
      </w:pPr>
      <w:r>
        <w:rPr>
          <w:rFonts w:hint="eastAsia" w:ascii="宋体" w:hAnsi="宋体" w:cs="宋体"/>
          <w:szCs w:val="21"/>
          <w:highlight w:val="none"/>
        </w:rPr>
        <w:t>5．因本合同履行或与本合同有关的一切争议，双方一致同意由甲方住所地人民法院管辖。</w:t>
      </w:r>
    </w:p>
    <w:p w14:paraId="5CF14DD8">
      <w:pPr>
        <w:spacing w:line="360" w:lineRule="auto"/>
        <w:ind w:firstLine="539"/>
        <w:rPr>
          <w:rFonts w:ascii="宋体" w:hAnsi="宋体" w:cs="宋体"/>
          <w:szCs w:val="21"/>
          <w:highlight w:val="none"/>
        </w:rPr>
      </w:pPr>
      <w:r>
        <w:rPr>
          <w:rFonts w:hint="eastAsia" w:ascii="宋体" w:hAnsi="宋体" w:cs="宋体"/>
          <w:szCs w:val="21"/>
          <w:highlight w:val="none"/>
        </w:rPr>
        <w:t>6．本合同载明的地址适用于合同履行及其后可能的诉讼程序，寄送至该地址的书面通知、函件及诉讼文书等，受送达方必须签收，并在签收后3天内将回执寄送给送达方。如受送达方未签收，则留置之日或者邮件退回之日即为送达之日。联系地址变更的，应当书面通知对方，并由对方出具收到该书面通知的回执，变更自回执载明的收到之日起生效，否则变更无效。本合同未载明通讯地址的，以住所地为联系地址。</w:t>
      </w:r>
    </w:p>
    <w:p w14:paraId="0CE97034">
      <w:pPr>
        <w:rPr>
          <w:rFonts w:ascii="宋体" w:hAnsi="宋体" w:cs="宋体"/>
          <w:szCs w:val="21"/>
          <w:highlight w:val="none"/>
        </w:rPr>
      </w:pPr>
      <w:r>
        <w:rPr>
          <w:rFonts w:ascii="宋体" w:hAnsi="宋体" w:cs="宋体"/>
          <w:szCs w:val="21"/>
          <w:highlight w:val="none"/>
        </w:rPr>
        <w:br w:type="page" w:clear="all"/>
      </w:r>
    </w:p>
    <w:p w14:paraId="2A18CBFB">
      <w:pPr>
        <w:spacing w:line="360" w:lineRule="auto"/>
        <w:ind w:firstLine="539"/>
        <w:rPr>
          <w:rFonts w:ascii="宋体" w:hAnsi="宋体" w:cs="宋体"/>
          <w:szCs w:val="21"/>
          <w:highlight w:val="none"/>
        </w:rPr>
      </w:pPr>
    </w:p>
    <w:tbl>
      <w:tblPr>
        <w:tblStyle w:val="47"/>
        <w:tblW w:w="0" w:type="auto"/>
        <w:tblInd w:w="-252" w:type="dxa"/>
        <w:tblLayout w:type="fixed"/>
        <w:tblCellMar>
          <w:top w:w="0" w:type="dxa"/>
          <w:left w:w="108" w:type="dxa"/>
          <w:bottom w:w="0" w:type="dxa"/>
          <w:right w:w="108" w:type="dxa"/>
        </w:tblCellMar>
      </w:tblPr>
      <w:tblGrid>
        <w:gridCol w:w="4677"/>
        <w:gridCol w:w="4320"/>
      </w:tblGrid>
      <w:tr w14:paraId="4358153E">
        <w:trPr>
          <w:trHeight w:val="618" w:hRule="atLeast"/>
        </w:trPr>
        <w:tc>
          <w:tcPr>
            <w:tcW w:w="4677" w:type="dxa"/>
            <w:noWrap/>
          </w:tcPr>
          <w:p w14:paraId="587A84BE">
            <w:pPr>
              <w:spacing w:line="360" w:lineRule="auto"/>
              <w:ind w:firstLine="539"/>
              <w:rPr>
                <w:rFonts w:ascii="宋体" w:hAnsi="宋体" w:cs="宋体"/>
                <w:szCs w:val="21"/>
                <w:highlight w:val="none"/>
              </w:rPr>
            </w:pPr>
            <w:r>
              <w:rPr>
                <w:rFonts w:hint="eastAsia" w:ascii="宋体" w:hAnsi="宋体" w:cs="宋体"/>
                <w:szCs w:val="21"/>
                <w:highlight w:val="none"/>
              </w:rPr>
              <w:t>甲    方：南京市公路事业发展中心</w:t>
            </w:r>
          </w:p>
        </w:tc>
        <w:tc>
          <w:tcPr>
            <w:tcW w:w="4320" w:type="dxa"/>
            <w:noWrap/>
          </w:tcPr>
          <w:p w14:paraId="7FDBC24D">
            <w:pPr>
              <w:spacing w:line="360" w:lineRule="auto"/>
              <w:ind w:firstLine="539"/>
              <w:rPr>
                <w:rFonts w:ascii="宋体" w:hAnsi="宋体" w:cs="宋体"/>
                <w:szCs w:val="21"/>
                <w:highlight w:val="none"/>
              </w:rPr>
            </w:pPr>
            <w:r>
              <w:rPr>
                <w:rFonts w:hint="eastAsia" w:ascii="宋体" w:hAnsi="宋体" w:cs="宋体"/>
                <w:szCs w:val="21"/>
                <w:highlight w:val="none"/>
              </w:rPr>
              <w:t>乙    方：</w:t>
            </w:r>
          </w:p>
        </w:tc>
      </w:tr>
      <w:tr w14:paraId="68976F98">
        <w:tblPrEx>
          <w:tblCellMar>
            <w:top w:w="0" w:type="dxa"/>
            <w:left w:w="108" w:type="dxa"/>
            <w:bottom w:w="0" w:type="dxa"/>
            <w:right w:w="108" w:type="dxa"/>
          </w:tblCellMar>
        </w:tblPrEx>
        <w:trPr>
          <w:trHeight w:val="618" w:hRule="atLeast"/>
        </w:trPr>
        <w:tc>
          <w:tcPr>
            <w:tcW w:w="4677" w:type="dxa"/>
            <w:noWrap/>
          </w:tcPr>
          <w:p w14:paraId="11E3095E">
            <w:pPr>
              <w:spacing w:line="360" w:lineRule="auto"/>
              <w:ind w:firstLine="539"/>
              <w:rPr>
                <w:rFonts w:ascii="宋体" w:hAnsi="宋体" w:cs="宋体"/>
                <w:szCs w:val="21"/>
                <w:highlight w:val="none"/>
              </w:rPr>
            </w:pPr>
            <w:r>
              <w:rPr>
                <w:rFonts w:hint="eastAsia" w:ascii="宋体" w:hAnsi="宋体" w:cs="宋体"/>
                <w:szCs w:val="21"/>
                <w:highlight w:val="none"/>
              </w:rPr>
              <w:t>法定代表人</w:t>
            </w:r>
          </w:p>
          <w:p w14:paraId="1260F00B">
            <w:pPr>
              <w:spacing w:line="360" w:lineRule="auto"/>
              <w:ind w:firstLine="539"/>
              <w:rPr>
                <w:rFonts w:ascii="宋体" w:hAnsi="宋体" w:cs="宋体"/>
                <w:szCs w:val="21"/>
                <w:highlight w:val="none"/>
              </w:rPr>
            </w:pPr>
            <w:r>
              <w:rPr>
                <w:rFonts w:hint="eastAsia" w:ascii="宋体" w:hAnsi="宋体" w:cs="宋体"/>
                <w:szCs w:val="21"/>
                <w:highlight w:val="none"/>
              </w:rPr>
              <w:t>或授权代表：</w:t>
            </w:r>
          </w:p>
        </w:tc>
        <w:tc>
          <w:tcPr>
            <w:tcW w:w="4320" w:type="dxa"/>
            <w:noWrap/>
          </w:tcPr>
          <w:p w14:paraId="76C29704">
            <w:pPr>
              <w:spacing w:line="360" w:lineRule="auto"/>
              <w:ind w:firstLine="539"/>
              <w:rPr>
                <w:rFonts w:ascii="宋体" w:hAnsi="宋体" w:cs="宋体"/>
                <w:szCs w:val="21"/>
                <w:highlight w:val="none"/>
              </w:rPr>
            </w:pPr>
            <w:r>
              <w:rPr>
                <w:rFonts w:hint="eastAsia" w:ascii="宋体" w:hAnsi="宋体" w:cs="宋体"/>
                <w:szCs w:val="21"/>
                <w:highlight w:val="none"/>
              </w:rPr>
              <w:t>法定代表人</w:t>
            </w:r>
          </w:p>
          <w:p w14:paraId="6F1163AA">
            <w:pPr>
              <w:spacing w:line="360" w:lineRule="auto"/>
              <w:ind w:firstLine="539"/>
              <w:rPr>
                <w:rFonts w:ascii="宋体" w:hAnsi="宋体" w:cs="宋体"/>
                <w:szCs w:val="21"/>
                <w:highlight w:val="none"/>
              </w:rPr>
            </w:pPr>
            <w:r>
              <w:rPr>
                <w:rFonts w:hint="eastAsia" w:ascii="宋体" w:hAnsi="宋体" w:cs="宋体"/>
                <w:szCs w:val="21"/>
                <w:highlight w:val="none"/>
              </w:rPr>
              <w:t>或授权代表：</w:t>
            </w:r>
          </w:p>
        </w:tc>
      </w:tr>
      <w:tr w14:paraId="6B566309">
        <w:tblPrEx>
          <w:tblCellMar>
            <w:top w:w="0" w:type="dxa"/>
            <w:left w:w="108" w:type="dxa"/>
            <w:bottom w:w="0" w:type="dxa"/>
            <w:right w:w="108" w:type="dxa"/>
          </w:tblCellMar>
        </w:tblPrEx>
        <w:trPr>
          <w:trHeight w:val="618" w:hRule="atLeast"/>
        </w:trPr>
        <w:tc>
          <w:tcPr>
            <w:tcW w:w="4677" w:type="dxa"/>
            <w:noWrap/>
          </w:tcPr>
          <w:p w14:paraId="27B7B9C2">
            <w:pPr>
              <w:spacing w:line="360" w:lineRule="auto"/>
              <w:ind w:firstLine="539"/>
              <w:rPr>
                <w:rFonts w:ascii="宋体" w:hAnsi="宋体" w:cs="宋体"/>
                <w:szCs w:val="21"/>
                <w:highlight w:val="none"/>
              </w:rPr>
            </w:pPr>
            <w:r>
              <w:rPr>
                <w:rFonts w:hint="eastAsia" w:ascii="宋体" w:hAnsi="宋体" w:cs="宋体"/>
                <w:szCs w:val="21"/>
                <w:highlight w:val="none"/>
              </w:rPr>
              <w:t xml:space="preserve">联 系 人： </w:t>
            </w:r>
          </w:p>
        </w:tc>
        <w:tc>
          <w:tcPr>
            <w:tcW w:w="4320" w:type="dxa"/>
            <w:noWrap/>
          </w:tcPr>
          <w:p w14:paraId="2FE0DC66">
            <w:pPr>
              <w:spacing w:line="360" w:lineRule="auto"/>
              <w:ind w:firstLine="539"/>
              <w:rPr>
                <w:rFonts w:ascii="宋体" w:hAnsi="宋体" w:cs="宋体"/>
                <w:szCs w:val="21"/>
                <w:highlight w:val="none"/>
              </w:rPr>
            </w:pPr>
            <w:r>
              <w:rPr>
                <w:rFonts w:hint="eastAsia" w:ascii="宋体" w:hAnsi="宋体" w:cs="宋体"/>
                <w:szCs w:val="21"/>
                <w:highlight w:val="none"/>
              </w:rPr>
              <w:t>联 系 人：</w:t>
            </w:r>
          </w:p>
        </w:tc>
      </w:tr>
      <w:tr w14:paraId="6AD7F3D7">
        <w:tblPrEx>
          <w:tblCellMar>
            <w:top w:w="0" w:type="dxa"/>
            <w:left w:w="108" w:type="dxa"/>
            <w:bottom w:w="0" w:type="dxa"/>
            <w:right w:w="108" w:type="dxa"/>
          </w:tblCellMar>
        </w:tblPrEx>
        <w:trPr>
          <w:trHeight w:val="618" w:hRule="atLeast"/>
        </w:trPr>
        <w:tc>
          <w:tcPr>
            <w:tcW w:w="4677" w:type="dxa"/>
            <w:noWrap/>
          </w:tcPr>
          <w:p w14:paraId="145DDA89">
            <w:pPr>
              <w:spacing w:line="360" w:lineRule="auto"/>
              <w:ind w:left="1740" w:hanging="1142"/>
              <w:rPr>
                <w:rFonts w:ascii="宋体" w:hAnsi="宋体" w:cs="宋体"/>
                <w:szCs w:val="21"/>
                <w:highlight w:val="none"/>
              </w:rPr>
            </w:pPr>
            <w:r>
              <w:rPr>
                <w:rFonts w:hint="eastAsia" w:ascii="宋体" w:hAnsi="宋体" w:cs="宋体"/>
                <w:szCs w:val="21"/>
                <w:highlight w:val="none"/>
              </w:rPr>
              <w:t>地    址：南京市玄武区孝陵卫双拜巷169号</w:t>
            </w:r>
          </w:p>
        </w:tc>
        <w:tc>
          <w:tcPr>
            <w:tcW w:w="4320" w:type="dxa"/>
            <w:noWrap/>
          </w:tcPr>
          <w:p w14:paraId="5812AC2B">
            <w:pPr>
              <w:spacing w:line="360" w:lineRule="auto"/>
              <w:ind w:firstLine="539"/>
              <w:rPr>
                <w:rFonts w:ascii="宋体" w:hAnsi="宋体" w:cs="宋体"/>
                <w:szCs w:val="21"/>
                <w:highlight w:val="none"/>
              </w:rPr>
            </w:pPr>
            <w:r>
              <w:rPr>
                <w:rFonts w:hint="eastAsia" w:ascii="宋体" w:hAnsi="宋体" w:cs="宋体"/>
                <w:szCs w:val="21"/>
                <w:highlight w:val="none"/>
              </w:rPr>
              <w:t>地    址：</w:t>
            </w:r>
          </w:p>
        </w:tc>
      </w:tr>
      <w:tr w14:paraId="01913BB5">
        <w:tblPrEx>
          <w:tblCellMar>
            <w:top w:w="0" w:type="dxa"/>
            <w:left w:w="108" w:type="dxa"/>
            <w:bottom w:w="0" w:type="dxa"/>
            <w:right w:w="108" w:type="dxa"/>
          </w:tblCellMar>
        </w:tblPrEx>
        <w:trPr>
          <w:trHeight w:val="618" w:hRule="atLeast"/>
        </w:trPr>
        <w:tc>
          <w:tcPr>
            <w:tcW w:w="4677" w:type="dxa"/>
            <w:noWrap/>
          </w:tcPr>
          <w:p w14:paraId="05149801">
            <w:pPr>
              <w:spacing w:line="360" w:lineRule="auto"/>
              <w:ind w:firstLine="539"/>
              <w:rPr>
                <w:rFonts w:ascii="宋体" w:hAnsi="宋体" w:cs="宋体"/>
                <w:szCs w:val="21"/>
                <w:highlight w:val="none"/>
              </w:rPr>
            </w:pPr>
            <w:r>
              <w:rPr>
                <w:rFonts w:hint="eastAsia" w:ascii="宋体" w:hAnsi="宋体" w:cs="宋体"/>
                <w:szCs w:val="21"/>
                <w:highlight w:val="none"/>
              </w:rPr>
              <w:t>电    话：/</w:t>
            </w:r>
          </w:p>
        </w:tc>
        <w:tc>
          <w:tcPr>
            <w:tcW w:w="4320" w:type="dxa"/>
            <w:noWrap/>
          </w:tcPr>
          <w:p w14:paraId="3B6C9FE6">
            <w:pPr>
              <w:spacing w:line="360" w:lineRule="auto"/>
              <w:ind w:firstLine="539"/>
              <w:rPr>
                <w:rFonts w:ascii="宋体" w:hAnsi="宋体" w:cs="宋体"/>
                <w:szCs w:val="21"/>
                <w:highlight w:val="none"/>
              </w:rPr>
            </w:pPr>
            <w:r>
              <w:rPr>
                <w:rFonts w:hint="eastAsia" w:ascii="宋体" w:hAnsi="宋体" w:cs="宋体"/>
                <w:szCs w:val="21"/>
                <w:highlight w:val="none"/>
              </w:rPr>
              <w:t>电    话：</w:t>
            </w:r>
          </w:p>
        </w:tc>
      </w:tr>
      <w:tr w14:paraId="681553E5">
        <w:tblPrEx>
          <w:tblCellMar>
            <w:top w:w="0" w:type="dxa"/>
            <w:left w:w="108" w:type="dxa"/>
            <w:bottom w:w="0" w:type="dxa"/>
            <w:right w:w="108" w:type="dxa"/>
          </w:tblCellMar>
        </w:tblPrEx>
        <w:trPr>
          <w:trHeight w:val="618" w:hRule="atLeast"/>
        </w:trPr>
        <w:tc>
          <w:tcPr>
            <w:tcW w:w="4677" w:type="dxa"/>
            <w:noWrap/>
          </w:tcPr>
          <w:p w14:paraId="6415F9BB">
            <w:pPr>
              <w:spacing w:line="360" w:lineRule="auto"/>
              <w:ind w:firstLine="539"/>
              <w:rPr>
                <w:rFonts w:ascii="宋体" w:hAnsi="宋体" w:cs="宋体"/>
                <w:szCs w:val="21"/>
                <w:highlight w:val="none"/>
              </w:rPr>
            </w:pPr>
            <w:r>
              <w:rPr>
                <w:rFonts w:hint="eastAsia" w:ascii="宋体" w:hAnsi="宋体" w:cs="宋体"/>
                <w:szCs w:val="21"/>
                <w:highlight w:val="none"/>
              </w:rPr>
              <w:t>电    传：/</w:t>
            </w:r>
          </w:p>
        </w:tc>
        <w:tc>
          <w:tcPr>
            <w:tcW w:w="4320" w:type="dxa"/>
            <w:noWrap/>
          </w:tcPr>
          <w:p w14:paraId="26EC3B93">
            <w:pPr>
              <w:spacing w:line="360" w:lineRule="auto"/>
              <w:ind w:firstLine="539"/>
              <w:rPr>
                <w:rFonts w:ascii="宋体" w:hAnsi="宋体" w:cs="宋体"/>
                <w:szCs w:val="21"/>
                <w:highlight w:val="none"/>
              </w:rPr>
            </w:pPr>
            <w:r>
              <w:rPr>
                <w:rFonts w:hint="eastAsia" w:ascii="宋体" w:hAnsi="宋体" w:cs="宋体"/>
                <w:szCs w:val="21"/>
                <w:highlight w:val="none"/>
              </w:rPr>
              <w:t>电    传：</w:t>
            </w:r>
          </w:p>
        </w:tc>
      </w:tr>
      <w:tr w14:paraId="79222C38">
        <w:tblPrEx>
          <w:tblCellMar>
            <w:top w:w="0" w:type="dxa"/>
            <w:left w:w="108" w:type="dxa"/>
            <w:bottom w:w="0" w:type="dxa"/>
            <w:right w:w="108" w:type="dxa"/>
          </w:tblCellMar>
        </w:tblPrEx>
        <w:trPr>
          <w:trHeight w:val="618" w:hRule="atLeast"/>
        </w:trPr>
        <w:tc>
          <w:tcPr>
            <w:tcW w:w="4677" w:type="dxa"/>
            <w:noWrap/>
          </w:tcPr>
          <w:p w14:paraId="5EFF5550">
            <w:pPr>
              <w:spacing w:line="360" w:lineRule="auto"/>
              <w:ind w:firstLine="539"/>
              <w:rPr>
                <w:rFonts w:ascii="宋体" w:hAnsi="宋体" w:cs="宋体"/>
                <w:szCs w:val="21"/>
                <w:highlight w:val="none"/>
              </w:rPr>
            </w:pPr>
          </w:p>
        </w:tc>
        <w:tc>
          <w:tcPr>
            <w:tcW w:w="4320" w:type="dxa"/>
            <w:noWrap/>
          </w:tcPr>
          <w:p w14:paraId="2365FD16">
            <w:pPr>
              <w:spacing w:line="360" w:lineRule="auto"/>
              <w:ind w:firstLine="539"/>
              <w:rPr>
                <w:rFonts w:ascii="宋体" w:hAnsi="宋体" w:cs="宋体"/>
                <w:szCs w:val="21"/>
                <w:highlight w:val="none"/>
              </w:rPr>
            </w:pPr>
            <w:r>
              <w:rPr>
                <w:rFonts w:hint="eastAsia" w:ascii="宋体" w:hAnsi="宋体" w:cs="宋体"/>
                <w:szCs w:val="21"/>
                <w:highlight w:val="none"/>
              </w:rPr>
              <w:t>开户银行：</w:t>
            </w:r>
          </w:p>
        </w:tc>
      </w:tr>
      <w:tr w14:paraId="30A1CA28">
        <w:tblPrEx>
          <w:tblCellMar>
            <w:top w:w="0" w:type="dxa"/>
            <w:left w:w="108" w:type="dxa"/>
            <w:bottom w:w="0" w:type="dxa"/>
            <w:right w:w="108" w:type="dxa"/>
          </w:tblCellMar>
        </w:tblPrEx>
        <w:trPr>
          <w:trHeight w:val="618" w:hRule="atLeast"/>
        </w:trPr>
        <w:tc>
          <w:tcPr>
            <w:tcW w:w="4677" w:type="dxa"/>
            <w:noWrap/>
          </w:tcPr>
          <w:p w14:paraId="2160B31D">
            <w:pPr>
              <w:spacing w:line="360" w:lineRule="auto"/>
              <w:ind w:firstLine="539"/>
              <w:rPr>
                <w:rFonts w:ascii="宋体" w:hAnsi="宋体" w:cs="宋体"/>
                <w:szCs w:val="21"/>
                <w:highlight w:val="none"/>
              </w:rPr>
            </w:pPr>
          </w:p>
        </w:tc>
        <w:tc>
          <w:tcPr>
            <w:tcW w:w="4320" w:type="dxa"/>
            <w:noWrap/>
          </w:tcPr>
          <w:p w14:paraId="2BA78A14">
            <w:pPr>
              <w:spacing w:line="360" w:lineRule="auto"/>
              <w:ind w:firstLine="539"/>
              <w:rPr>
                <w:rFonts w:ascii="宋体" w:hAnsi="宋体" w:cs="宋体"/>
                <w:szCs w:val="21"/>
                <w:highlight w:val="none"/>
              </w:rPr>
            </w:pPr>
            <w:r>
              <w:rPr>
                <w:rFonts w:hint="eastAsia" w:ascii="宋体" w:hAnsi="宋体" w:cs="宋体"/>
                <w:szCs w:val="21"/>
                <w:highlight w:val="none"/>
              </w:rPr>
              <w:t>帐    号：</w:t>
            </w:r>
          </w:p>
        </w:tc>
      </w:tr>
      <w:tr w14:paraId="05BAC1B8">
        <w:tblPrEx>
          <w:tblCellMar>
            <w:top w:w="0" w:type="dxa"/>
            <w:left w:w="108" w:type="dxa"/>
            <w:bottom w:w="0" w:type="dxa"/>
            <w:right w:w="108" w:type="dxa"/>
          </w:tblCellMar>
        </w:tblPrEx>
        <w:trPr>
          <w:trHeight w:val="618" w:hRule="atLeast"/>
        </w:trPr>
        <w:tc>
          <w:tcPr>
            <w:tcW w:w="4677" w:type="dxa"/>
            <w:noWrap/>
          </w:tcPr>
          <w:p w14:paraId="55D5F676">
            <w:pPr>
              <w:spacing w:line="360" w:lineRule="auto"/>
              <w:ind w:firstLine="539"/>
              <w:rPr>
                <w:rFonts w:ascii="宋体" w:hAnsi="宋体" w:cs="宋体"/>
                <w:szCs w:val="21"/>
                <w:highlight w:val="none"/>
              </w:rPr>
            </w:pPr>
          </w:p>
        </w:tc>
        <w:tc>
          <w:tcPr>
            <w:tcW w:w="4320" w:type="dxa"/>
            <w:noWrap/>
          </w:tcPr>
          <w:p w14:paraId="79EE03F9">
            <w:pPr>
              <w:spacing w:line="360" w:lineRule="auto"/>
              <w:ind w:firstLine="539"/>
              <w:rPr>
                <w:rFonts w:ascii="宋体" w:hAnsi="宋体" w:cs="宋体"/>
                <w:szCs w:val="21"/>
                <w:highlight w:val="none"/>
              </w:rPr>
            </w:pPr>
            <w:r>
              <w:rPr>
                <w:rFonts w:hint="eastAsia" w:ascii="宋体" w:hAnsi="宋体" w:cs="宋体"/>
                <w:szCs w:val="21"/>
                <w:highlight w:val="none"/>
              </w:rPr>
              <w:t>邮    编：</w:t>
            </w:r>
          </w:p>
        </w:tc>
      </w:tr>
    </w:tbl>
    <w:p w14:paraId="036003C4">
      <w:pPr>
        <w:pStyle w:val="22"/>
        <w:spacing w:before="120" w:after="120" w:line="360" w:lineRule="auto"/>
        <w:rPr>
          <w:rFonts w:hAnsi="宋体" w:cs="宋体"/>
          <w:highlight w:val="none"/>
        </w:rPr>
        <w:sectPr>
          <w:pgSz w:w="11906" w:h="16838"/>
          <w:pgMar w:top="1015" w:right="1021" w:bottom="714" w:left="1134" w:header="851" w:footer="454" w:gutter="0"/>
          <w:cols w:space="720" w:num="1"/>
          <w:titlePg/>
          <w:docGrid w:linePitch="360" w:charSpace="0"/>
        </w:sectPr>
      </w:pPr>
    </w:p>
    <w:p w14:paraId="4A985B71">
      <w:pPr>
        <w:pStyle w:val="3"/>
        <w:spacing w:line="360" w:lineRule="auto"/>
        <w:rPr>
          <w:rFonts w:ascii="宋体" w:hAnsi="宋体" w:eastAsia="宋体" w:cs="宋体"/>
          <w:bCs/>
          <w:szCs w:val="44"/>
          <w:highlight w:val="none"/>
        </w:rPr>
      </w:pPr>
      <w:bookmarkStart w:id="14" w:name="_Toc453492433"/>
      <w:r>
        <w:rPr>
          <w:rFonts w:hint="eastAsia" w:ascii="宋体" w:hAnsi="宋体" w:eastAsia="宋体" w:cs="宋体"/>
          <w:bCs/>
          <w:szCs w:val="44"/>
          <w:highlight w:val="none"/>
        </w:rPr>
        <w:t>第四章  项目需求</w:t>
      </w:r>
      <w:bookmarkEnd w:id="14"/>
    </w:p>
    <w:p w14:paraId="3774057C">
      <w:pPr>
        <w:tabs>
          <w:tab w:val="left" w:pos="900"/>
        </w:tabs>
        <w:spacing w:before="120" w:after="120" w:line="288" w:lineRule="auto"/>
        <w:outlineLvl w:val="2"/>
        <w:rPr>
          <w:rFonts w:ascii="宋体" w:hAnsi="宋体" w:cs="宋体"/>
          <w:b/>
          <w:sz w:val="24"/>
          <w:highlight w:val="none"/>
        </w:rPr>
      </w:pPr>
      <w:bookmarkStart w:id="15" w:name="_Toc26554097"/>
      <w:bookmarkStart w:id="16" w:name="_Toc23828480"/>
      <w:bookmarkStart w:id="17" w:name="_Toc61149622"/>
      <w:r>
        <w:rPr>
          <w:rFonts w:hint="eastAsia" w:ascii="宋体" w:hAnsi="宋体" w:cs="宋体"/>
          <w:b/>
          <w:sz w:val="24"/>
          <w:highlight w:val="none"/>
        </w:rPr>
        <w:t>一、项目背景</w:t>
      </w:r>
    </w:p>
    <w:p w14:paraId="44484AD3">
      <w:pPr>
        <w:widowControl/>
        <w:spacing w:line="360" w:lineRule="auto"/>
        <w:ind w:firstLine="420"/>
        <w:rPr>
          <w:rFonts w:ascii="宋体" w:hAnsi="宋体"/>
          <w:szCs w:val="21"/>
          <w:highlight w:val="none"/>
        </w:rPr>
      </w:pPr>
      <w:r>
        <w:rPr>
          <w:rFonts w:hint="eastAsia" w:ascii="宋体" w:hAnsi="宋体"/>
          <w:szCs w:val="21"/>
          <w:highlight w:val="none"/>
        </w:rPr>
        <w:t>312国道宁镇界至七乡河段是《国家公路网规划(2013-2030年)》中312国道的重要组成部分，路线起自南京栖霞区与镇江句容市交界处，接拟建312国道镇江句容段，向西与规划七乡河过江通道南接线、仙麒大道（城市三环路）交叉，接312国道、346国道南京龙潭港至绕越高速公路段，路线全长约 1.998 公里。 主线高架为双向六车道一级公路，设计车速 80km/h，断面宽度 27.05m，具体组成为 2×0.525m 护栏+2×0.75m硬路肩+2×3×3.75 行车道+2×0.5 路缘带+1m 中分带； 地面辅道为双向四车道，设计车速 50km/h；，断面宽度 41m，具体组成为 2×2.5m 人行道+2×3.5m 非机动车道+2×3.0m 侧分带+2×0.25m 路缘带+2×3.5m 行车道+2×0.25m 路缘带+8.0m 中分带。</w:t>
      </w:r>
    </w:p>
    <w:p w14:paraId="6CA3C62F">
      <w:pPr>
        <w:widowControl/>
        <w:spacing w:line="360" w:lineRule="auto"/>
        <w:ind w:firstLine="420"/>
        <w:rPr>
          <w:rFonts w:ascii="宋体" w:hAnsi="宋体"/>
          <w:szCs w:val="21"/>
          <w:highlight w:val="none"/>
        </w:rPr>
      </w:pPr>
      <w:r>
        <w:rPr>
          <w:rFonts w:hint="eastAsia" w:ascii="宋体" w:hAnsi="宋体"/>
          <w:szCs w:val="21"/>
          <w:highlight w:val="none"/>
        </w:rPr>
        <w:t>南京机场高速公路秣陵互通改扩建工程位于机场高速与正方大道交叉处，交叉桩号为K14+771.264，本互通改造采用苜蓿叶+双定向匝道形式原位改扩建，同时对正方大道（将军大道-苏源大道段，含将军大道、苏源大道平交口）约 2km 路段改扩建，并在正方大道（将军大道至苏源大道段）南侧设置独立的人非系统，解决正方大道东西向的人非通行需求。 秣陵互通主线长2181m（MK13+269～MK15+450），采用双向八车道高速公路标准，设计速度120km/h；被交路正方大道改造范围长2047.222m（NK0+000～NK2+047.222），采用双向十车道一级公路兼顾城市主干路标准，设计速度60km/h；互通匝道总长4428.222m，设计速度为40km/h。</w:t>
      </w:r>
    </w:p>
    <w:p w14:paraId="3FA99057">
      <w:pPr>
        <w:widowControl/>
        <w:spacing w:line="360" w:lineRule="auto"/>
        <w:ind w:firstLine="420"/>
        <w:rPr>
          <w:rFonts w:ascii="宋体" w:hAnsi="宋体"/>
          <w:szCs w:val="21"/>
          <w:highlight w:val="none"/>
        </w:rPr>
      </w:pPr>
      <w:r>
        <w:rPr>
          <w:rFonts w:hint="eastAsia" w:ascii="宋体" w:hAnsi="宋体"/>
          <w:szCs w:val="21"/>
          <w:highlight w:val="none"/>
        </w:rPr>
        <w:t>G328宁扬交界至龙池互通段改扩建工程起点为仪征市与南京市交界处，接G328仪征段改扩建项目终点，起点桩号为K0+000；根据工可调整报告批复，主路设计终点位于G328跨线桥东桥头，辅道设计终点位于G328环交，桩号为K16+528.206，路线全长16.528km。</w:t>
      </w:r>
    </w:p>
    <w:p w14:paraId="6DED0CF0">
      <w:pPr>
        <w:widowControl/>
        <w:spacing w:line="360" w:lineRule="auto"/>
        <w:ind w:firstLine="420"/>
        <w:rPr>
          <w:rFonts w:ascii="宋体" w:hAnsi="宋体" w:cs="宋体"/>
          <w:szCs w:val="21"/>
          <w:highlight w:val="none"/>
        </w:rPr>
      </w:pPr>
      <w:r>
        <w:rPr>
          <w:rFonts w:hint="eastAsia" w:ascii="宋体" w:hAnsi="宋体"/>
          <w:szCs w:val="21"/>
          <w:highlight w:val="none"/>
        </w:rPr>
        <w:t>本项目旨在对面向绿色交通的自适应声波干涉声屏障智能降噪技术展开研究，通过对城市快速路降噪新技术应用展开调研，进行自适应声波干涉声屏障降噪单元设计与优化，以及声屏障结构设计研究与方案优化。进而结合自适应声波干涉声屏障实现降噪效果智慧监测与展示并开展自适应声波干涉降噪声屏障应用示范与综合降噪性能测试。</w:t>
      </w:r>
    </w:p>
    <w:p w14:paraId="0C2CE6BF">
      <w:pPr>
        <w:tabs>
          <w:tab w:val="left" w:pos="900"/>
        </w:tabs>
        <w:spacing w:before="120" w:after="120" w:line="288" w:lineRule="auto"/>
        <w:outlineLvl w:val="2"/>
        <w:rPr>
          <w:rFonts w:ascii="宋体" w:hAnsi="宋体" w:cs="宋体"/>
          <w:b/>
          <w:sz w:val="24"/>
          <w:highlight w:val="none"/>
        </w:rPr>
      </w:pPr>
      <w:r>
        <w:rPr>
          <w:rFonts w:hint="eastAsia" w:ascii="宋体" w:hAnsi="宋体" w:cs="宋体"/>
          <w:b/>
          <w:sz w:val="24"/>
          <w:highlight w:val="none"/>
        </w:rPr>
        <w:t>二、采购内容及要求</w:t>
      </w:r>
    </w:p>
    <w:p w14:paraId="338C4E9B">
      <w:pPr>
        <w:spacing w:line="360" w:lineRule="auto"/>
        <w:ind w:firstLine="420"/>
        <w:rPr>
          <w:rFonts w:ascii="宋体" w:hAnsi="宋体" w:cs="宋体"/>
          <w:szCs w:val="21"/>
          <w:highlight w:val="none"/>
        </w:rPr>
      </w:pPr>
      <w:r>
        <w:rPr>
          <w:rFonts w:hint="eastAsia" w:ascii="宋体" w:hAnsi="宋体" w:cs="宋体"/>
          <w:szCs w:val="21"/>
          <w:highlight w:val="none"/>
        </w:rPr>
        <w:t>主要研究的内容如下：</w:t>
      </w:r>
    </w:p>
    <w:p w14:paraId="7235CE89">
      <w:pPr>
        <w:numPr>
          <w:ilvl w:val="0"/>
          <w:numId w:val="6"/>
        </w:numPr>
        <w:spacing w:line="360" w:lineRule="auto"/>
        <w:ind w:firstLine="420"/>
        <w:rPr>
          <w:rFonts w:ascii="宋体" w:hAnsi="宋体" w:cs="宋体"/>
          <w:szCs w:val="21"/>
          <w:highlight w:val="none"/>
        </w:rPr>
      </w:pPr>
      <w:r>
        <w:rPr>
          <w:rFonts w:hint="eastAsia" w:ascii="宋体" w:hAnsi="宋体"/>
          <w:szCs w:val="21"/>
          <w:highlight w:val="none"/>
        </w:rPr>
        <w:t>基于城市快速路降噪新技术应用综合调研，开展自适应声波干涉声屏障降噪单元设计与优化的研究试验</w:t>
      </w:r>
      <w:r>
        <w:rPr>
          <w:rFonts w:hint="eastAsia" w:ascii="宋体" w:hAnsi="宋体" w:cs="宋体"/>
          <w:szCs w:val="21"/>
          <w:highlight w:val="none"/>
        </w:rPr>
        <w:t>；</w:t>
      </w:r>
    </w:p>
    <w:p w14:paraId="1795C211">
      <w:pPr>
        <w:numPr>
          <w:ilvl w:val="0"/>
          <w:numId w:val="6"/>
        </w:numPr>
        <w:spacing w:line="360" w:lineRule="auto"/>
        <w:ind w:firstLine="420"/>
        <w:rPr>
          <w:rFonts w:ascii="宋体" w:hAnsi="宋体" w:cs="宋体"/>
          <w:szCs w:val="21"/>
          <w:highlight w:val="none"/>
        </w:rPr>
      </w:pPr>
      <w:r>
        <w:rPr>
          <w:rFonts w:hint="eastAsia" w:ascii="宋体" w:hAnsi="宋体" w:cs="宋体"/>
          <w:szCs w:val="21"/>
          <w:highlight w:val="none"/>
        </w:rPr>
        <w:t>自适应声波干涉声屏障结构设计与方案优化研究试验；</w:t>
      </w:r>
    </w:p>
    <w:p w14:paraId="671F7958">
      <w:pPr>
        <w:numPr>
          <w:ilvl w:val="0"/>
          <w:numId w:val="6"/>
        </w:numPr>
        <w:spacing w:line="360" w:lineRule="auto"/>
        <w:ind w:firstLine="420"/>
        <w:rPr>
          <w:rFonts w:ascii="宋体" w:hAnsi="宋体" w:cs="宋体"/>
          <w:szCs w:val="21"/>
          <w:highlight w:val="none"/>
        </w:rPr>
      </w:pPr>
      <w:r>
        <w:rPr>
          <w:rFonts w:hint="eastAsia" w:ascii="宋体" w:hAnsi="宋体"/>
          <w:szCs w:val="21"/>
          <w:highlight w:val="none"/>
        </w:rPr>
        <w:t>自适应声波干涉声屏障降噪效果智慧监测与展示研究试验</w:t>
      </w:r>
      <w:r>
        <w:rPr>
          <w:rFonts w:hint="eastAsia" w:ascii="宋体" w:hAnsi="宋体" w:cs="宋体"/>
          <w:szCs w:val="21"/>
          <w:highlight w:val="none"/>
        </w:rPr>
        <w:t>；</w:t>
      </w:r>
    </w:p>
    <w:p w14:paraId="4F98C551">
      <w:pPr>
        <w:numPr>
          <w:ilvl w:val="0"/>
          <w:numId w:val="6"/>
        </w:numPr>
        <w:spacing w:line="360" w:lineRule="auto"/>
        <w:ind w:firstLine="420"/>
        <w:rPr>
          <w:rFonts w:ascii="宋体" w:hAnsi="宋体" w:cs="宋体"/>
          <w:szCs w:val="21"/>
          <w:highlight w:val="none"/>
        </w:rPr>
      </w:pPr>
      <w:r>
        <w:rPr>
          <w:rFonts w:hint="eastAsia" w:ascii="宋体" w:hAnsi="宋体"/>
          <w:szCs w:val="21"/>
          <w:highlight w:val="none"/>
        </w:rPr>
        <w:t>自适应声波干涉降噪声屏障应用示范与综合降噪性能测试。</w:t>
      </w:r>
    </w:p>
    <w:p w14:paraId="23116E59">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提交成果要求：</w:t>
      </w:r>
    </w:p>
    <w:p w14:paraId="04F7E244">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（1）</w:t>
      </w:r>
      <w:r>
        <w:rPr>
          <w:rFonts w:hint="eastAsia" w:ascii="宋体" w:hAnsi="宋体"/>
          <w:szCs w:val="21"/>
          <w:highlight w:val="none"/>
        </w:rPr>
        <w:t>《城市快速路自适应声波干涉降噪声屏障设计与研究报告》：1套（包括：方案设计、制作图、实验室与工厂测试报告等）</w:t>
      </w:r>
      <w:r>
        <w:rPr>
          <w:rFonts w:hint="eastAsia" w:ascii="宋体" w:hAnsi="宋体" w:cs="宋体"/>
          <w:szCs w:val="21"/>
          <w:highlight w:val="none"/>
        </w:rPr>
        <w:t>；</w:t>
      </w:r>
    </w:p>
    <w:p w14:paraId="02E0B0FE">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2</w:t>
      </w:r>
      <w:r>
        <w:rPr>
          <w:rFonts w:hint="eastAsia" w:ascii="宋体" w:hAnsi="宋体" w:cs="宋体"/>
          <w:szCs w:val="21"/>
          <w:highlight w:val="none"/>
        </w:rPr>
        <w:t>）</w:t>
      </w:r>
      <w:r>
        <w:rPr>
          <w:rFonts w:hint="eastAsia" w:ascii="宋体" w:hAnsi="宋体"/>
          <w:szCs w:val="21"/>
          <w:highlight w:val="none"/>
        </w:rPr>
        <w:t>《城市快速路自适应声波干涉降噪声屏障应用试验设计与验收报告》：1套（包括：目标试验路段施工图、试验路段现场测试报告等）</w:t>
      </w:r>
      <w:r>
        <w:rPr>
          <w:rFonts w:hint="eastAsia" w:ascii="宋体" w:hAnsi="宋体" w:cs="宋体"/>
          <w:szCs w:val="21"/>
          <w:highlight w:val="none"/>
        </w:rPr>
        <w:t>；</w:t>
      </w:r>
    </w:p>
    <w:p w14:paraId="6F6D32E2">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w:t>
      </w:r>
      <w:r>
        <w:rPr>
          <w:rFonts w:ascii="宋体" w:hAnsi="宋体" w:cs="宋体"/>
          <w:szCs w:val="21"/>
          <w:highlight w:val="none"/>
        </w:rPr>
        <w:t>3</w:t>
      </w:r>
      <w:r>
        <w:rPr>
          <w:rFonts w:hint="eastAsia" w:ascii="宋体" w:hAnsi="宋体" w:cs="宋体"/>
          <w:szCs w:val="21"/>
          <w:highlight w:val="none"/>
        </w:rPr>
        <w:t>）</w:t>
      </w:r>
      <w:r>
        <w:rPr>
          <w:rFonts w:hint="eastAsia" w:ascii="宋体" w:hAnsi="宋体"/>
          <w:szCs w:val="21"/>
          <w:highlight w:val="none"/>
        </w:rPr>
        <w:t>《城市快速路自适应声波干涉降噪声屏障综合降噪应用研究报告》：1套（课题研究、设计与试验全过程内容报告）</w:t>
      </w:r>
      <w:r>
        <w:rPr>
          <w:rFonts w:hint="eastAsia" w:ascii="宋体" w:hAnsi="宋体" w:cs="宋体"/>
          <w:szCs w:val="21"/>
          <w:highlight w:val="none"/>
        </w:rPr>
        <w:t>；</w:t>
      </w:r>
    </w:p>
    <w:p w14:paraId="3B440250">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（4）</w:t>
      </w:r>
      <w:r>
        <w:rPr>
          <w:rFonts w:hint="eastAsia" w:ascii="宋体" w:hAnsi="宋体"/>
          <w:szCs w:val="21"/>
          <w:highlight w:val="none"/>
        </w:rPr>
        <w:t>《城市快速路降噪效果智慧监测与展示模块》：1套</w:t>
      </w:r>
      <w:r>
        <w:rPr>
          <w:rFonts w:hint="eastAsia" w:ascii="宋体" w:hAnsi="宋体" w:cs="宋体"/>
          <w:szCs w:val="21"/>
          <w:highlight w:val="none"/>
        </w:rPr>
        <w:t>；</w:t>
      </w:r>
    </w:p>
    <w:p w14:paraId="5884844A">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（5）</w:t>
      </w:r>
      <w:r>
        <w:rPr>
          <w:rFonts w:hint="eastAsia" w:ascii="宋体" w:hAnsi="宋体"/>
          <w:szCs w:val="21"/>
          <w:highlight w:val="none"/>
        </w:rPr>
        <w:t>自适应声波干涉降噪声屏障工厂试验验证样品：1套（6延米）。</w:t>
      </w:r>
    </w:p>
    <w:p w14:paraId="2B9DF107">
      <w:pPr>
        <w:tabs>
          <w:tab w:val="left" w:pos="900"/>
        </w:tabs>
        <w:spacing w:before="120" w:after="120" w:line="288" w:lineRule="auto"/>
        <w:outlineLvl w:val="2"/>
        <w:rPr>
          <w:rFonts w:ascii="宋体" w:hAnsi="宋体" w:cs="宋体"/>
          <w:b/>
          <w:sz w:val="24"/>
          <w:highlight w:val="none"/>
        </w:rPr>
      </w:pPr>
      <w:bookmarkStart w:id="18" w:name="_Toc453492434"/>
      <w:r>
        <w:rPr>
          <w:rFonts w:hint="eastAsia" w:ascii="宋体" w:hAnsi="宋体" w:cs="宋体"/>
          <w:b/>
          <w:sz w:val="24"/>
          <w:highlight w:val="none"/>
        </w:rPr>
        <w:t>三、进度计划</w:t>
      </w:r>
    </w:p>
    <w:p w14:paraId="2743560F">
      <w:pPr>
        <w:numPr>
          <w:ilvl w:val="255"/>
          <w:numId w:val="0"/>
        </w:numPr>
        <w:spacing w:line="360" w:lineRule="auto"/>
        <w:ind w:firstLine="420"/>
        <w:rPr>
          <w:rFonts w:ascii="宋体" w:hAnsi="宋体" w:cs="宋体"/>
          <w:szCs w:val="21"/>
          <w:highlight w:val="none"/>
        </w:rPr>
      </w:pPr>
      <w:r>
        <w:rPr>
          <w:rFonts w:hint="eastAsia" w:ascii="宋体" w:hAnsi="宋体" w:cs="宋体"/>
          <w:szCs w:val="21"/>
          <w:highlight w:val="none"/>
        </w:rPr>
        <w:t>研究周期要求：</w:t>
      </w:r>
      <w:r>
        <w:rPr>
          <w:rFonts w:hint="eastAsia" w:ascii="宋体" w:hAnsi="宋体"/>
          <w:szCs w:val="21"/>
          <w:highlight w:val="none"/>
        </w:rPr>
        <w:t>合同签订后，3个月内完成课题工作大纲编制及调研报告；12个月内完成《面向绿色交通的自适应声波干涉声屏障智能降噪技术研究与应用》课题成果的中间报告；24个月内完成《面向绿色交通的自适应声波干涉声屏障智能降噪技术研究与应用》课题成果的最终报告并通过专家验收。</w:t>
      </w:r>
    </w:p>
    <w:p w14:paraId="4A37090E">
      <w:pPr>
        <w:tabs>
          <w:tab w:val="left" w:pos="900"/>
        </w:tabs>
        <w:spacing w:before="120" w:after="120" w:line="288" w:lineRule="auto"/>
        <w:outlineLvl w:val="2"/>
        <w:rPr>
          <w:rFonts w:hint="eastAsia" w:ascii="宋体" w:hAnsi="宋体" w:cs="宋体"/>
          <w:b/>
          <w:sz w:val="24"/>
          <w:highlight w:val="none"/>
        </w:rPr>
      </w:pPr>
      <w:r>
        <w:rPr>
          <w:rFonts w:hint="eastAsia" w:ascii="宋体" w:hAnsi="宋体" w:cs="宋体"/>
          <w:b/>
          <w:sz w:val="24"/>
          <w:highlight w:val="none"/>
          <w:lang w:val="en-US" w:eastAsia="zh-CN"/>
        </w:rPr>
        <w:t>四、</w:t>
      </w:r>
      <w:r>
        <w:rPr>
          <w:rFonts w:hint="eastAsia" w:ascii="宋体" w:hAnsi="宋体" w:cs="宋体"/>
          <w:b/>
          <w:sz w:val="24"/>
          <w:highlight w:val="none"/>
        </w:rPr>
        <w:t>支付方式</w:t>
      </w:r>
    </w:p>
    <w:p w14:paraId="5FE4156B">
      <w:pPr>
        <w:widowControl/>
        <w:spacing w:line="360" w:lineRule="auto"/>
        <w:ind w:firstLine="420"/>
        <w:rPr>
          <w:rFonts w:hint="eastAsia" w:ascii="宋体" w:hAnsi="宋体"/>
          <w:szCs w:val="21"/>
          <w:highlight w:val="none"/>
        </w:rPr>
      </w:pPr>
      <w:r>
        <w:rPr>
          <w:rFonts w:hint="eastAsia" w:ascii="宋体" w:hAnsi="宋体"/>
          <w:szCs w:val="21"/>
          <w:highlight w:val="none"/>
        </w:rPr>
        <w:t>合同签订后30日内，由甲方支付合同总价的30%；</w:t>
      </w:r>
    </w:p>
    <w:p w14:paraId="2F275173">
      <w:pPr>
        <w:widowControl/>
        <w:spacing w:line="360" w:lineRule="auto"/>
        <w:ind w:firstLine="420"/>
        <w:rPr>
          <w:rFonts w:hint="eastAsia" w:ascii="宋体" w:hAnsi="宋体"/>
          <w:szCs w:val="21"/>
          <w:highlight w:val="none"/>
        </w:rPr>
      </w:pPr>
      <w:r>
        <w:rPr>
          <w:rFonts w:hint="eastAsia" w:ascii="宋体" w:hAnsi="宋体"/>
          <w:szCs w:val="21"/>
          <w:highlight w:val="none"/>
        </w:rPr>
        <w:t>乙方按要求完成中间报告后，甲方支付合同总价的40%</w:t>
      </w:r>
      <w:r>
        <w:rPr>
          <w:rFonts w:hint="eastAsia" w:ascii="宋体" w:hAnsi="宋体"/>
          <w:szCs w:val="21"/>
          <w:highlight w:val="none"/>
          <w:lang w:eastAsia="zh-CN"/>
        </w:rPr>
        <w:t>（</w:t>
      </w:r>
      <w:r>
        <w:rPr>
          <w:rFonts w:hint="eastAsia" w:ascii="宋体" w:hAnsi="宋体"/>
          <w:szCs w:val="21"/>
          <w:highlight w:val="none"/>
          <w:lang w:val="en-US" w:eastAsia="zh-CN"/>
        </w:rPr>
        <w:t>支付至</w:t>
      </w:r>
      <w:r>
        <w:rPr>
          <w:rFonts w:hint="eastAsia" w:ascii="宋体" w:hAnsi="宋体"/>
          <w:szCs w:val="21"/>
          <w:highlight w:val="none"/>
        </w:rPr>
        <w:t>合同总价的</w:t>
      </w:r>
      <w:r>
        <w:rPr>
          <w:rFonts w:hint="eastAsia" w:ascii="宋体" w:hAnsi="宋体"/>
          <w:szCs w:val="21"/>
          <w:highlight w:val="none"/>
          <w:lang w:val="en-US" w:eastAsia="zh-CN"/>
        </w:rPr>
        <w:t>7</w:t>
      </w:r>
      <w:r>
        <w:rPr>
          <w:rFonts w:hint="eastAsia" w:ascii="宋体" w:hAnsi="宋体"/>
          <w:szCs w:val="21"/>
          <w:highlight w:val="none"/>
        </w:rPr>
        <w:t>0%</w:t>
      </w:r>
      <w:r>
        <w:rPr>
          <w:rFonts w:hint="eastAsia" w:ascii="宋体" w:hAnsi="宋体"/>
          <w:szCs w:val="21"/>
          <w:highlight w:val="none"/>
          <w:lang w:eastAsia="zh-CN"/>
        </w:rPr>
        <w:t>）</w:t>
      </w:r>
      <w:r>
        <w:rPr>
          <w:rFonts w:hint="eastAsia" w:ascii="宋体" w:hAnsi="宋体"/>
          <w:szCs w:val="21"/>
          <w:highlight w:val="none"/>
        </w:rPr>
        <w:t>；</w:t>
      </w:r>
    </w:p>
    <w:p w14:paraId="7AA4623F">
      <w:pPr>
        <w:widowControl/>
        <w:spacing w:line="360" w:lineRule="auto"/>
        <w:ind w:firstLine="420"/>
        <w:rPr>
          <w:rFonts w:hint="eastAsia" w:ascii="宋体" w:hAnsi="宋体"/>
          <w:szCs w:val="21"/>
          <w:highlight w:val="none"/>
        </w:rPr>
      </w:pPr>
      <w:r>
        <w:rPr>
          <w:rFonts w:hint="eastAsia" w:ascii="宋体" w:hAnsi="宋体"/>
          <w:szCs w:val="21"/>
          <w:highlight w:val="none"/>
        </w:rPr>
        <w:t>乙方按要求完成最终报告并通过专家验收后，由甲方支付该项工作经费剩余合同额。</w:t>
      </w:r>
    </w:p>
    <w:p w14:paraId="7569B830">
      <w:pPr>
        <w:widowControl/>
        <w:spacing w:line="360" w:lineRule="auto"/>
        <w:ind w:firstLine="420"/>
        <w:rPr>
          <w:rFonts w:hint="eastAsia" w:ascii="宋体" w:hAnsi="宋体"/>
          <w:szCs w:val="21"/>
          <w:highlight w:val="none"/>
        </w:rPr>
      </w:pPr>
      <w:r>
        <w:rPr>
          <w:rFonts w:hint="eastAsia" w:ascii="宋体" w:hAnsi="宋体"/>
          <w:szCs w:val="21"/>
          <w:highlight w:val="none"/>
        </w:rPr>
        <w:t>实际付款根据财政资金拨付到位时间进行相应调整，发生质量问题或违约情况的予以扣减。</w:t>
      </w:r>
    </w:p>
    <w:p w14:paraId="7DB27A42">
      <w:pPr>
        <w:widowControl/>
        <w:spacing w:line="360" w:lineRule="auto"/>
        <w:ind w:firstLine="420"/>
        <w:rPr>
          <w:rFonts w:hint="eastAsia" w:ascii="宋体" w:hAnsi="宋体"/>
          <w:szCs w:val="21"/>
          <w:highlight w:val="none"/>
        </w:rPr>
      </w:pPr>
      <w:r>
        <w:rPr>
          <w:rFonts w:hint="eastAsia" w:ascii="宋体" w:hAnsi="宋体"/>
          <w:szCs w:val="21"/>
          <w:highlight w:val="none"/>
        </w:rPr>
        <w:t>甲方取得合格增值税发票是支付款项的前提，发票经甲方及税局认证相符且达到合同付款条件后，甲方可根据约定的付款进度及比例向乙方支付款项。</w:t>
      </w:r>
    </w:p>
    <w:p w14:paraId="220BC7EC">
      <w:pPr>
        <w:spacing w:line="360" w:lineRule="auto"/>
        <w:ind w:firstLine="482"/>
        <w:rPr>
          <w:highlight w:val="none"/>
        </w:rPr>
      </w:pPr>
    </w:p>
    <w:p w14:paraId="00BF3CA3">
      <w:pPr>
        <w:spacing w:line="360" w:lineRule="auto"/>
        <w:ind w:firstLine="482"/>
        <w:rPr>
          <w:highlight w:val="none"/>
        </w:rPr>
        <w:sectPr>
          <w:footerReference r:id="rId12" w:type="default"/>
          <w:pgSz w:w="11906" w:h="16838"/>
          <w:pgMar w:top="1015" w:right="1287" w:bottom="714" w:left="1440" w:header="850" w:footer="454" w:gutter="0"/>
          <w:cols w:space="720" w:num="1"/>
          <w:docGrid w:linePitch="360" w:charSpace="0"/>
        </w:sectPr>
      </w:pPr>
    </w:p>
    <w:p w14:paraId="06D585C6">
      <w:pPr>
        <w:pStyle w:val="3"/>
        <w:spacing w:line="360" w:lineRule="auto"/>
        <w:rPr>
          <w:rFonts w:hint="eastAsia" w:ascii="宋体" w:hAnsi="宋体" w:eastAsia="宋体" w:cs="宋体"/>
          <w:bCs/>
          <w:szCs w:val="44"/>
          <w:highlight w:val="none"/>
          <w:lang w:eastAsia="zh-CN"/>
        </w:rPr>
      </w:pPr>
      <w:r>
        <w:rPr>
          <w:rFonts w:hint="eastAsia" w:ascii="宋体" w:hAnsi="宋体" w:eastAsia="宋体" w:cs="宋体"/>
          <w:bCs/>
          <w:szCs w:val="44"/>
          <w:highlight w:val="none"/>
        </w:rPr>
        <w:t xml:space="preserve">第五章  </w:t>
      </w:r>
      <w:bookmarkEnd w:id="18"/>
      <w:r>
        <w:rPr>
          <w:rFonts w:hint="eastAsia" w:ascii="宋体" w:hAnsi="宋体" w:eastAsia="宋体" w:cs="宋体"/>
          <w:bCs/>
          <w:szCs w:val="44"/>
          <w:highlight w:val="none"/>
          <w:lang w:eastAsia="zh-CN"/>
        </w:rPr>
        <w:t>评定方法</w:t>
      </w:r>
    </w:p>
    <w:p w14:paraId="0B346FF2">
      <w:pPr>
        <w:pStyle w:val="274"/>
        <w:ind w:firstLine="422"/>
        <w:rPr>
          <w:b/>
          <w:highlight w:val="none"/>
        </w:rPr>
      </w:pPr>
      <w:r>
        <w:rPr>
          <w:rFonts w:hint="eastAsia"/>
          <w:b/>
          <w:highlight w:val="none"/>
        </w:rPr>
        <w:t>本项目采用综合评分法，评分统计方法将全部评委评分直接进行算术平均，小数点后保留2位。按评审后得分由高到低顺序排列，得分相同的，按报价由低到高顺序排列，得分且报价相同的，按</w:t>
      </w:r>
      <w:r>
        <w:rPr>
          <w:rFonts w:hint="eastAsia"/>
          <w:b/>
          <w:highlight w:val="none"/>
          <w:lang w:val="en-US" w:eastAsia="zh-CN"/>
        </w:rPr>
        <w:t>服务方案得分由高到低</w:t>
      </w:r>
      <w:r>
        <w:rPr>
          <w:rFonts w:hint="eastAsia"/>
          <w:b/>
          <w:highlight w:val="none"/>
        </w:rPr>
        <w:t>顺序排列，由磋商小组确定成交供应商。</w:t>
      </w:r>
    </w:p>
    <w:tbl>
      <w:tblPr>
        <w:tblStyle w:val="47"/>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803"/>
        <w:gridCol w:w="1482"/>
        <w:gridCol w:w="993"/>
        <w:gridCol w:w="5509"/>
      </w:tblGrid>
      <w:tr w14:paraId="1CD1E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3986" w:type="dxa"/>
            <w:gridSpan w:val="4"/>
            <w:noWrap/>
          </w:tcPr>
          <w:p w14:paraId="5E6ED1E9">
            <w:pPr>
              <w:jc w:val="center"/>
              <w:rPr>
                <w:rFonts w:ascii="宋体" w:hAnsi="宋体"/>
                <w:b/>
                <w:highlight w:val="none"/>
              </w:rPr>
            </w:pPr>
            <w:bookmarkStart w:id="19" w:name="_Toc163990758"/>
            <w:bookmarkStart w:id="20" w:name="_Toc143763602"/>
            <w:bookmarkStart w:id="21" w:name="_Toc202328299"/>
            <w:bookmarkStart w:id="22" w:name="_Toc166902418"/>
            <w:r>
              <w:rPr>
                <w:rFonts w:hint="eastAsia" w:ascii="宋体" w:hAnsi="宋体"/>
                <w:b/>
                <w:highlight w:val="none"/>
              </w:rPr>
              <w:t>评分因素与权重分值</w:t>
            </w:r>
          </w:p>
        </w:tc>
        <w:tc>
          <w:tcPr>
            <w:tcW w:w="5509" w:type="dxa"/>
            <w:vMerge w:val="restart"/>
            <w:noWrap/>
            <w:vAlign w:val="center"/>
          </w:tcPr>
          <w:p w14:paraId="23C739CC">
            <w:pPr>
              <w:spacing w:line="380" w:lineRule="atLeast"/>
              <w:jc w:val="center"/>
              <w:rPr>
                <w:rFonts w:ascii="宋体" w:hAnsi="宋体"/>
                <w:b/>
                <w:highlight w:val="none"/>
              </w:rPr>
            </w:pPr>
            <w:r>
              <w:rPr>
                <w:rFonts w:hint="eastAsia" w:ascii="宋体" w:hAnsi="宋体"/>
                <w:b/>
                <w:highlight w:val="none"/>
              </w:rPr>
              <w:t>评分标准</w:t>
            </w:r>
          </w:p>
        </w:tc>
      </w:tr>
      <w:tr w14:paraId="192D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708" w:type="dxa"/>
            <w:noWrap/>
            <w:vAlign w:val="center"/>
          </w:tcPr>
          <w:p w14:paraId="77E7216F">
            <w:pPr>
              <w:jc w:val="center"/>
              <w:rPr>
                <w:rFonts w:ascii="宋体" w:hAnsi="宋体"/>
                <w:b/>
                <w:highlight w:val="none"/>
              </w:rPr>
            </w:pPr>
            <w:r>
              <w:rPr>
                <w:rFonts w:hint="eastAsia" w:ascii="宋体" w:hAnsi="宋体"/>
                <w:b/>
                <w:highlight w:val="none"/>
              </w:rPr>
              <w:t>评分因素</w:t>
            </w:r>
          </w:p>
        </w:tc>
        <w:tc>
          <w:tcPr>
            <w:tcW w:w="803" w:type="dxa"/>
            <w:noWrap/>
            <w:vAlign w:val="center"/>
          </w:tcPr>
          <w:p w14:paraId="29CB4460">
            <w:pPr>
              <w:ind w:left="-105" w:right="-105"/>
              <w:jc w:val="center"/>
              <w:rPr>
                <w:rFonts w:ascii="宋体" w:hAnsi="宋体"/>
                <w:b/>
                <w:highlight w:val="none"/>
              </w:rPr>
            </w:pPr>
            <w:r>
              <w:rPr>
                <w:rFonts w:hint="eastAsia" w:ascii="宋体" w:hAnsi="宋体"/>
                <w:b/>
                <w:highlight w:val="none"/>
              </w:rPr>
              <w:t>评分因素权重分值</w:t>
            </w:r>
          </w:p>
        </w:tc>
        <w:tc>
          <w:tcPr>
            <w:tcW w:w="1482" w:type="dxa"/>
            <w:noWrap/>
            <w:vAlign w:val="center"/>
          </w:tcPr>
          <w:p w14:paraId="7906D014">
            <w:pPr>
              <w:jc w:val="center"/>
              <w:rPr>
                <w:rFonts w:ascii="宋体" w:hAnsi="宋体"/>
                <w:b/>
                <w:highlight w:val="none"/>
              </w:rPr>
            </w:pPr>
            <w:r>
              <w:rPr>
                <w:rFonts w:hint="eastAsia" w:ascii="宋体" w:hAnsi="宋体"/>
                <w:b/>
                <w:highlight w:val="none"/>
              </w:rPr>
              <w:t>各评分因素细分项</w:t>
            </w:r>
          </w:p>
        </w:tc>
        <w:tc>
          <w:tcPr>
            <w:tcW w:w="993" w:type="dxa"/>
            <w:noWrap/>
            <w:vAlign w:val="center"/>
          </w:tcPr>
          <w:p w14:paraId="6011AD23">
            <w:pPr>
              <w:jc w:val="center"/>
              <w:rPr>
                <w:rFonts w:ascii="宋体" w:hAnsi="宋体"/>
                <w:b/>
                <w:highlight w:val="none"/>
              </w:rPr>
            </w:pPr>
            <w:r>
              <w:rPr>
                <w:rFonts w:hint="eastAsia" w:ascii="宋体" w:hAnsi="宋体"/>
                <w:b/>
                <w:highlight w:val="none"/>
              </w:rPr>
              <w:t>分值</w:t>
            </w:r>
          </w:p>
        </w:tc>
        <w:tc>
          <w:tcPr>
            <w:tcW w:w="5509" w:type="dxa"/>
            <w:vMerge w:val="continue"/>
            <w:noWrap/>
            <w:vAlign w:val="center"/>
          </w:tcPr>
          <w:p w14:paraId="08BC5971">
            <w:pPr>
              <w:rPr>
                <w:rFonts w:ascii="宋体" w:hAnsi="宋体"/>
                <w:b/>
                <w:highlight w:val="none"/>
              </w:rPr>
            </w:pPr>
          </w:p>
        </w:tc>
      </w:tr>
      <w:tr w14:paraId="1125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8" w:type="dxa"/>
            <w:vMerge w:val="restart"/>
            <w:noWrap/>
            <w:vAlign w:val="center"/>
          </w:tcPr>
          <w:p w14:paraId="3F1FE163">
            <w:pPr>
              <w:spacing w:line="220" w:lineRule="atLeast"/>
              <w:jc w:val="center"/>
              <w:rPr>
                <w:rFonts w:hint="default" w:ascii="宋体" w:hAnsi="宋体" w:eastAsia="宋体"/>
                <w:color w:val="000000"/>
                <w:highlight w:val="none"/>
                <w:lang w:val="en-US" w:eastAsia="zh-CN"/>
              </w:rPr>
            </w:pPr>
            <w:r>
              <w:rPr>
                <w:rFonts w:hint="eastAsia" w:ascii="宋体" w:hAnsi="宋体"/>
                <w:color w:val="000000"/>
                <w:highlight w:val="none"/>
                <w:lang w:val="en-US" w:eastAsia="zh-CN"/>
              </w:rPr>
              <w:t>服务方案</w:t>
            </w:r>
          </w:p>
        </w:tc>
        <w:tc>
          <w:tcPr>
            <w:tcW w:w="803" w:type="dxa"/>
            <w:vMerge w:val="restart"/>
            <w:noWrap/>
            <w:vAlign w:val="center"/>
          </w:tcPr>
          <w:p w14:paraId="46464DDB">
            <w:pPr>
              <w:spacing w:line="220" w:lineRule="atLeast"/>
              <w:jc w:val="center"/>
              <w:rPr>
                <w:rFonts w:ascii="宋体" w:hAnsi="宋体"/>
                <w:color w:val="000000"/>
                <w:highlight w:val="none"/>
              </w:rPr>
            </w:pPr>
            <w:r>
              <w:rPr>
                <w:rFonts w:ascii="宋体" w:hAnsi="宋体"/>
                <w:color w:val="000000"/>
                <w:highlight w:val="none"/>
              </w:rPr>
              <w:t>5</w:t>
            </w:r>
            <w:r>
              <w:rPr>
                <w:rFonts w:hint="eastAsia" w:ascii="宋体" w:hAnsi="宋体"/>
                <w:color w:val="000000"/>
                <w:highlight w:val="none"/>
              </w:rPr>
              <w:t>5分</w:t>
            </w:r>
          </w:p>
        </w:tc>
        <w:tc>
          <w:tcPr>
            <w:tcW w:w="1482" w:type="dxa"/>
            <w:noWrap/>
            <w:vAlign w:val="center"/>
          </w:tcPr>
          <w:p w14:paraId="6B18B3B4">
            <w:pPr>
              <w:spacing w:line="220" w:lineRule="atLeast"/>
              <w:jc w:val="center"/>
              <w:rPr>
                <w:rFonts w:ascii="宋体" w:hAnsi="宋体"/>
                <w:color w:val="000000"/>
                <w:highlight w:val="none"/>
              </w:rPr>
            </w:pPr>
            <w:r>
              <w:rPr>
                <w:rFonts w:hint="eastAsia"/>
                <w:szCs w:val="21"/>
                <w:highlight w:val="none"/>
              </w:rPr>
              <w:t>研究范围和内容认识和理解</w:t>
            </w:r>
          </w:p>
        </w:tc>
        <w:tc>
          <w:tcPr>
            <w:tcW w:w="993" w:type="dxa"/>
            <w:noWrap/>
            <w:vAlign w:val="center"/>
          </w:tcPr>
          <w:p w14:paraId="2AAC4EE6">
            <w:pPr>
              <w:spacing w:line="220" w:lineRule="atLeast"/>
              <w:jc w:val="center"/>
              <w:rPr>
                <w:rFonts w:ascii="宋体" w:hAnsi="宋体"/>
                <w:color w:val="000000"/>
                <w:highlight w:val="none"/>
              </w:rPr>
            </w:pPr>
            <w:r>
              <w:rPr>
                <w:rFonts w:hint="eastAsia" w:ascii="宋体" w:hAnsi="宋体"/>
                <w:color w:val="000000"/>
                <w:highlight w:val="none"/>
              </w:rPr>
              <w:t>1</w:t>
            </w:r>
            <w:r>
              <w:rPr>
                <w:rFonts w:ascii="宋体" w:hAnsi="宋体"/>
                <w:color w:val="000000"/>
                <w:highlight w:val="none"/>
              </w:rPr>
              <w:t>6</w:t>
            </w:r>
            <w:r>
              <w:rPr>
                <w:rFonts w:hint="eastAsia" w:ascii="宋体" w:hAnsi="宋体"/>
                <w:color w:val="000000"/>
                <w:highlight w:val="none"/>
              </w:rPr>
              <w:t>分</w:t>
            </w:r>
          </w:p>
        </w:tc>
        <w:tc>
          <w:tcPr>
            <w:tcW w:w="5509" w:type="dxa"/>
            <w:noWrap/>
            <w:vAlign w:val="center"/>
          </w:tcPr>
          <w:p w14:paraId="0CF1F485">
            <w:pPr>
              <w:spacing w:line="220" w:lineRule="atLeast"/>
              <w:rPr>
                <w:szCs w:val="21"/>
                <w:highlight w:val="none"/>
              </w:rPr>
            </w:pPr>
            <w:r>
              <w:rPr>
                <w:rFonts w:hint="eastAsia"/>
                <w:szCs w:val="21"/>
                <w:highlight w:val="none"/>
              </w:rPr>
              <w:t>供应商对项目需求理解充分，对所需承担的研究工作能够全面认识并阐述。需求理解准确完整，对研究内容认识全面得</w:t>
            </w:r>
            <w:r>
              <w:rPr>
                <w:szCs w:val="21"/>
                <w:highlight w:val="none"/>
              </w:rPr>
              <w:t>16</w:t>
            </w:r>
            <w:r>
              <w:rPr>
                <w:rFonts w:hint="eastAsia"/>
                <w:szCs w:val="21"/>
                <w:highlight w:val="none"/>
              </w:rPr>
              <w:t>分，需求理解准确但不完整，对研究内容认识较为全面得1</w:t>
            </w:r>
            <w:r>
              <w:rPr>
                <w:szCs w:val="21"/>
                <w:highlight w:val="none"/>
              </w:rPr>
              <w:t>1</w:t>
            </w:r>
            <w:r>
              <w:rPr>
                <w:rFonts w:hint="eastAsia"/>
                <w:szCs w:val="21"/>
                <w:highlight w:val="none"/>
              </w:rPr>
              <w:t>分，需求理解部分准确，对研究内容认识较为片面得</w:t>
            </w:r>
            <w:r>
              <w:rPr>
                <w:szCs w:val="21"/>
                <w:highlight w:val="none"/>
              </w:rPr>
              <w:t>6</w:t>
            </w:r>
            <w:r>
              <w:rPr>
                <w:rFonts w:hint="eastAsia"/>
                <w:szCs w:val="21"/>
                <w:highlight w:val="none"/>
              </w:rPr>
              <w:t>分，无内容不得分。</w:t>
            </w:r>
          </w:p>
        </w:tc>
      </w:tr>
      <w:tr w14:paraId="2BBD4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8" w:type="dxa"/>
            <w:vMerge w:val="continue"/>
            <w:noWrap/>
            <w:vAlign w:val="center"/>
          </w:tcPr>
          <w:p w14:paraId="11D52302">
            <w:pPr>
              <w:spacing w:line="220" w:lineRule="atLeast"/>
              <w:jc w:val="center"/>
              <w:rPr>
                <w:rFonts w:ascii="宋体" w:hAnsi="宋体"/>
                <w:color w:val="000000"/>
                <w:highlight w:val="none"/>
              </w:rPr>
            </w:pPr>
          </w:p>
        </w:tc>
        <w:tc>
          <w:tcPr>
            <w:tcW w:w="803" w:type="dxa"/>
            <w:vMerge w:val="continue"/>
            <w:noWrap/>
            <w:vAlign w:val="center"/>
          </w:tcPr>
          <w:p w14:paraId="1FB6C593">
            <w:pPr>
              <w:spacing w:line="220" w:lineRule="atLeast"/>
              <w:jc w:val="center"/>
              <w:rPr>
                <w:rFonts w:ascii="宋体" w:hAnsi="宋体"/>
                <w:color w:val="000000"/>
                <w:highlight w:val="none"/>
              </w:rPr>
            </w:pPr>
          </w:p>
        </w:tc>
        <w:tc>
          <w:tcPr>
            <w:tcW w:w="1482" w:type="dxa"/>
            <w:noWrap/>
            <w:vAlign w:val="center"/>
          </w:tcPr>
          <w:p w14:paraId="61C6D6F6">
            <w:pPr>
              <w:spacing w:line="220" w:lineRule="atLeast"/>
              <w:jc w:val="center"/>
              <w:rPr>
                <w:szCs w:val="21"/>
                <w:highlight w:val="none"/>
              </w:rPr>
            </w:pPr>
            <w:r>
              <w:rPr>
                <w:rFonts w:hint="eastAsia"/>
                <w:szCs w:val="21"/>
                <w:highlight w:val="none"/>
              </w:rPr>
              <w:t>工作思路和计划</w:t>
            </w:r>
          </w:p>
        </w:tc>
        <w:tc>
          <w:tcPr>
            <w:tcW w:w="993" w:type="dxa"/>
            <w:noWrap/>
            <w:vAlign w:val="center"/>
          </w:tcPr>
          <w:p w14:paraId="6299500F">
            <w:pPr>
              <w:spacing w:line="220" w:lineRule="atLeast"/>
              <w:jc w:val="center"/>
              <w:rPr>
                <w:rFonts w:ascii="宋体" w:hAnsi="宋体"/>
                <w:color w:val="000000"/>
                <w:highlight w:val="none"/>
              </w:rPr>
            </w:pPr>
            <w:r>
              <w:rPr>
                <w:rFonts w:hint="eastAsia" w:ascii="宋体" w:hAnsi="宋体"/>
                <w:color w:val="000000"/>
                <w:highlight w:val="none"/>
              </w:rPr>
              <w:t>1</w:t>
            </w:r>
            <w:r>
              <w:rPr>
                <w:rFonts w:ascii="宋体" w:hAnsi="宋体"/>
                <w:color w:val="000000"/>
                <w:highlight w:val="none"/>
              </w:rPr>
              <w:t>0</w:t>
            </w:r>
            <w:r>
              <w:rPr>
                <w:rFonts w:hint="eastAsia" w:ascii="宋体" w:hAnsi="宋体"/>
                <w:color w:val="000000"/>
                <w:highlight w:val="none"/>
              </w:rPr>
              <w:t>分</w:t>
            </w:r>
          </w:p>
        </w:tc>
        <w:tc>
          <w:tcPr>
            <w:tcW w:w="5509" w:type="dxa"/>
            <w:noWrap/>
            <w:vAlign w:val="center"/>
          </w:tcPr>
          <w:p w14:paraId="2D2837CF">
            <w:pPr>
              <w:spacing w:line="220" w:lineRule="atLeast"/>
              <w:rPr>
                <w:szCs w:val="21"/>
                <w:highlight w:val="none"/>
              </w:rPr>
            </w:pPr>
            <w:r>
              <w:rPr>
                <w:rFonts w:hint="eastAsia"/>
                <w:szCs w:val="21"/>
                <w:highlight w:val="none"/>
              </w:rPr>
              <w:t>供应商应按照项目主要研究内容要求，详细阐述研究思路、各部分研究内容的实施方案及预计达到的成果，从合理性、协调性、可行性等方面进行评价。合理性较强、协调性较好、可行性较好得</w:t>
            </w:r>
            <w:r>
              <w:rPr>
                <w:szCs w:val="21"/>
                <w:highlight w:val="none"/>
              </w:rPr>
              <w:t>10</w:t>
            </w:r>
            <w:r>
              <w:rPr>
                <w:rFonts w:hint="eastAsia"/>
                <w:szCs w:val="21"/>
                <w:highlight w:val="none"/>
              </w:rPr>
              <w:t>分，合理性较强、协调性较好，其他存在不足得</w:t>
            </w:r>
            <w:r>
              <w:rPr>
                <w:szCs w:val="21"/>
                <w:highlight w:val="none"/>
              </w:rPr>
              <w:t>7</w:t>
            </w:r>
            <w:r>
              <w:rPr>
                <w:rFonts w:hint="eastAsia"/>
                <w:szCs w:val="21"/>
                <w:highlight w:val="none"/>
              </w:rPr>
              <w:t>分，可行性较好，其他存在不足得</w:t>
            </w:r>
            <w:r>
              <w:rPr>
                <w:szCs w:val="21"/>
                <w:highlight w:val="none"/>
              </w:rPr>
              <w:t>3</w:t>
            </w:r>
            <w:r>
              <w:rPr>
                <w:rFonts w:hint="eastAsia"/>
                <w:szCs w:val="21"/>
                <w:highlight w:val="none"/>
              </w:rPr>
              <w:t>分，无内容不得分。</w:t>
            </w:r>
          </w:p>
        </w:tc>
      </w:tr>
      <w:tr w14:paraId="62F9F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708" w:type="dxa"/>
            <w:vMerge w:val="continue"/>
            <w:noWrap/>
            <w:vAlign w:val="center"/>
          </w:tcPr>
          <w:p w14:paraId="11AEBD5F">
            <w:pPr>
              <w:spacing w:line="220" w:lineRule="atLeast"/>
              <w:jc w:val="center"/>
              <w:rPr>
                <w:rFonts w:ascii="宋体" w:hAnsi="宋体"/>
                <w:color w:val="000000"/>
                <w:highlight w:val="none"/>
              </w:rPr>
            </w:pPr>
          </w:p>
        </w:tc>
        <w:tc>
          <w:tcPr>
            <w:tcW w:w="803" w:type="dxa"/>
            <w:vMerge w:val="continue"/>
            <w:noWrap/>
            <w:vAlign w:val="center"/>
          </w:tcPr>
          <w:p w14:paraId="7D33F817">
            <w:pPr>
              <w:rPr>
                <w:rFonts w:ascii="宋体" w:hAnsi="宋体"/>
                <w:color w:val="000000"/>
                <w:highlight w:val="none"/>
                <w:u w:val="single"/>
              </w:rPr>
            </w:pPr>
          </w:p>
        </w:tc>
        <w:tc>
          <w:tcPr>
            <w:tcW w:w="1482" w:type="dxa"/>
            <w:noWrap/>
            <w:vAlign w:val="center"/>
          </w:tcPr>
          <w:p w14:paraId="63A9CBAD">
            <w:pPr>
              <w:spacing w:line="220" w:lineRule="atLeast"/>
              <w:jc w:val="center"/>
              <w:rPr>
                <w:rFonts w:ascii="宋体" w:hAnsi="宋体"/>
                <w:color w:val="000000"/>
                <w:highlight w:val="none"/>
              </w:rPr>
            </w:pPr>
            <w:r>
              <w:rPr>
                <w:rFonts w:hint="eastAsia"/>
                <w:szCs w:val="21"/>
                <w:highlight w:val="none"/>
              </w:rPr>
              <w:t>研究方法和技术路线</w:t>
            </w:r>
          </w:p>
        </w:tc>
        <w:tc>
          <w:tcPr>
            <w:tcW w:w="993" w:type="dxa"/>
            <w:noWrap/>
            <w:vAlign w:val="center"/>
          </w:tcPr>
          <w:p w14:paraId="6B08BB5D">
            <w:pPr>
              <w:spacing w:line="220" w:lineRule="atLeast"/>
              <w:jc w:val="center"/>
              <w:rPr>
                <w:rFonts w:ascii="宋体" w:hAnsi="宋体"/>
                <w:color w:val="000000"/>
                <w:highlight w:val="none"/>
              </w:rPr>
            </w:pPr>
            <w:r>
              <w:rPr>
                <w:rFonts w:hint="eastAsia" w:ascii="宋体" w:hAnsi="宋体"/>
                <w:color w:val="000000"/>
                <w:highlight w:val="none"/>
              </w:rPr>
              <w:t>1</w:t>
            </w:r>
            <w:r>
              <w:rPr>
                <w:rFonts w:ascii="宋体" w:hAnsi="宋体"/>
                <w:color w:val="000000"/>
                <w:highlight w:val="none"/>
              </w:rPr>
              <w:t>2</w:t>
            </w:r>
            <w:r>
              <w:rPr>
                <w:rFonts w:hint="eastAsia" w:ascii="宋体" w:hAnsi="宋体"/>
                <w:color w:val="000000"/>
                <w:highlight w:val="none"/>
              </w:rPr>
              <w:t>分</w:t>
            </w:r>
          </w:p>
        </w:tc>
        <w:tc>
          <w:tcPr>
            <w:tcW w:w="5509" w:type="dxa"/>
            <w:noWrap/>
            <w:vAlign w:val="center"/>
          </w:tcPr>
          <w:p w14:paraId="128788EF">
            <w:pPr>
              <w:spacing w:line="220" w:lineRule="atLeast"/>
              <w:ind w:left="-12" w:firstLine="12"/>
              <w:rPr>
                <w:szCs w:val="21"/>
                <w:highlight w:val="none"/>
              </w:rPr>
            </w:pPr>
            <w:r>
              <w:rPr>
                <w:rFonts w:hint="eastAsia"/>
                <w:szCs w:val="21"/>
                <w:highlight w:val="none"/>
              </w:rPr>
              <w:t>供应商应按照项目主要技术要求，详细阐述开展该项目拟采用的研究方法、技术路线等方面的内容，从符合性、科学规范性，先进性、完善性、兼容性等方面进行评价。技术方案符合性满足要求，科学规范、完善先进、兼容性好得</w:t>
            </w:r>
            <w:r>
              <w:rPr>
                <w:szCs w:val="21"/>
                <w:highlight w:val="none"/>
              </w:rPr>
              <w:t>12</w:t>
            </w:r>
            <w:r>
              <w:rPr>
                <w:rFonts w:hint="eastAsia"/>
                <w:szCs w:val="21"/>
                <w:highlight w:val="none"/>
              </w:rPr>
              <w:t>分，技术方案符合性基本满足要求，但科学规范、完善先进、兼容性等方面存在不足得</w:t>
            </w:r>
            <w:r>
              <w:rPr>
                <w:szCs w:val="21"/>
                <w:highlight w:val="none"/>
              </w:rPr>
              <w:t>8</w:t>
            </w:r>
            <w:r>
              <w:rPr>
                <w:rFonts w:hint="eastAsia"/>
                <w:szCs w:val="21"/>
                <w:highlight w:val="none"/>
              </w:rPr>
              <w:t>分，技术方案的符合性、科学规范性，先进性、完善性、兼容性均存在不足得</w:t>
            </w:r>
            <w:r>
              <w:rPr>
                <w:szCs w:val="21"/>
                <w:highlight w:val="none"/>
              </w:rPr>
              <w:t>4</w:t>
            </w:r>
            <w:r>
              <w:rPr>
                <w:rFonts w:hint="eastAsia"/>
                <w:szCs w:val="21"/>
                <w:highlight w:val="none"/>
              </w:rPr>
              <w:t>分，无内容不得分。</w:t>
            </w:r>
          </w:p>
        </w:tc>
      </w:tr>
      <w:tr w14:paraId="12C41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jc w:val="center"/>
        </w:trPr>
        <w:tc>
          <w:tcPr>
            <w:tcW w:w="708" w:type="dxa"/>
            <w:vMerge w:val="continue"/>
            <w:noWrap/>
            <w:vAlign w:val="center"/>
          </w:tcPr>
          <w:p w14:paraId="102F00D3">
            <w:pPr>
              <w:spacing w:line="220" w:lineRule="atLeast"/>
              <w:jc w:val="center"/>
              <w:rPr>
                <w:rFonts w:ascii="宋体" w:hAnsi="宋体"/>
                <w:color w:val="000000"/>
                <w:highlight w:val="none"/>
              </w:rPr>
            </w:pPr>
          </w:p>
        </w:tc>
        <w:tc>
          <w:tcPr>
            <w:tcW w:w="803" w:type="dxa"/>
            <w:vMerge w:val="continue"/>
            <w:noWrap/>
            <w:vAlign w:val="center"/>
          </w:tcPr>
          <w:p w14:paraId="013F1C38">
            <w:pPr>
              <w:rPr>
                <w:rFonts w:ascii="宋体" w:hAnsi="宋体"/>
                <w:color w:val="000000"/>
                <w:highlight w:val="none"/>
                <w:u w:val="single"/>
              </w:rPr>
            </w:pPr>
          </w:p>
        </w:tc>
        <w:tc>
          <w:tcPr>
            <w:tcW w:w="1482" w:type="dxa"/>
            <w:noWrap/>
            <w:vAlign w:val="center"/>
          </w:tcPr>
          <w:p w14:paraId="7B63DAB2">
            <w:pPr>
              <w:spacing w:line="220" w:lineRule="atLeast"/>
              <w:jc w:val="center"/>
              <w:rPr>
                <w:rFonts w:ascii="宋体" w:hAnsi="宋体"/>
                <w:color w:val="000000"/>
                <w:highlight w:val="none"/>
              </w:rPr>
            </w:pPr>
            <w:r>
              <w:rPr>
                <w:rFonts w:hint="eastAsia"/>
                <w:szCs w:val="21"/>
                <w:highlight w:val="none"/>
              </w:rPr>
              <w:t>研究成果形式及要求把握理解</w:t>
            </w:r>
          </w:p>
        </w:tc>
        <w:tc>
          <w:tcPr>
            <w:tcW w:w="993" w:type="dxa"/>
            <w:noWrap/>
            <w:vAlign w:val="center"/>
          </w:tcPr>
          <w:p w14:paraId="4EC72460">
            <w:pPr>
              <w:spacing w:line="220" w:lineRule="atLeast"/>
              <w:jc w:val="center"/>
              <w:rPr>
                <w:rFonts w:ascii="宋体" w:hAnsi="宋体"/>
                <w:color w:val="000000"/>
                <w:highlight w:val="none"/>
              </w:rPr>
            </w:pPr>
            <w:r>
              <w:rPr>
                <w:rFonts w:ascii="宋体" w:hAnsi="宋体"/>
                <w:color w:val="000000"/>
                <w:highlight w:val="none"/>
              </w:rPr>
              <w:t>8</w:t>
            </w:r>
            <w:r>
              <w:rPr>
                <w:rFonts w:hint="eastAsia" w:ascii="宋体" w:hAnsi="宋体"/>
                <w:color w:val="000000"/>
                <w:highlight w:val="none"/>
              </w:rPr>
              <w:t>分</w:t>
            </w:r>
          </w:p>
        </w:tc>
        <w:tc>
          <w:tcPr>
            <w:tcW w:w="5509" w:type="dxa"/>
            <w:noWrap/>
            <w:vAlign w:val="center"/>
          </w:tcPr>
          <w:p w14:paraId="28CC3792">
            <w:pPr>
              <w:spacing w:line="220" w:lineRule="atLeast"/>
              <w:ind w:left="-12" w:firstLine="12"/>
              <w:rPr>
                <w:szCs w:val="21"/>
                <w:highlight w:val="none"/>
              </w:rPr>
            </w:pPr>
            <w:r>
              <w:rPr>
                <w:rFonts w:hint="eastAsia"/>
                <w:szCs w:val="21"/>
                <w:highlight w:val="none"/>
              </w:rPr>
              <w:t>研究成果形式满足招标要求，把握理解全面得</w:t>
            </w:r>
            <w:r>
              <w:rPr>
                <w:szCs w:val="21"/>
                <w:highlight w:val="none"/>
              </w:rPr>
              <w:t>8</w:t>
            </w:r>
            <w:r>
              <w:rPr>
                <w:rFonts w:hint="eastAsia"/>
                <w:szCs w:val="21"/>
                <w:highlight w:val="none"/>
              </w:rPr>
              <w:t>分，成果形式部分满足招标要求得</w:t>
            </w:r>
            <w:r>
              <w:rPr>
                <w:szCs w:val="21"/>
                <w:highlight w:val="none"/>
              </w:rPr>
              <w:t>5</w:t>
            </w:r>
            <w:r>
              <w:rPr>
                <w:rFonts w:hint="eastAsia"/>
                <w:szCs w:val="21"/>
                <w:highlight w:val="none"/>
              </w:rPr>
              <w:t>分，对研究成果形式把握仍存在明显不足得2分，无内容不得分。</w:t>
            </w:r>
          </w:p>
        </w:tc>
      </w:tr>
      <w:tr w14:paraId="6ADC1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708" w:type="dxa"/>
            <w:vMerge w:val="continue"/>
            <w:noWrap/>
            <w:vAlign w:val="center"/>
          </w:tcPr>
          <w:p w14:paraId="6D7BA291">
            <w:pPr>
              <w:spacing w:line="220" w:lineRule="atLeast"/>
              <w:jc w:val="center"/>
              <w:rPr>
                <w:rFonts w:ascii="宋体" w:hAnsi="宋体"/>
                <w:color w:val="000000"/>
                <w:highlight w:val="none"/>
              </w:rPr>
            </w:pPr>
          </w:p>
        </w:tc>
        <w:tc>
          <w:tcPr>
            <w:tcW w:w="803" w:type="dxa"/>
            <w:vMerge w:val="continue"/>
            <w:noWrap/>
            <w:vAlign w:val="center"/>
          </w:tcPr>
          <w:p w14:paraId="21A67577">
            <w:pPr>
              <w:rPr>
                <w:rFonts w:ascii="宋体" w:hAnsi="宋体"/>
                <w:color w:val="000000"/>
                <w:highlight w:val="none"/>
                <w:u w:val="single"/>
              </w:rPr>
            </w:pPr>
          </w:p>
        </w:tc>
        <w:tc>
          <w:tcPr>
            <w:tcW w:w="1482" w:type="dxa"/>
            <w:noWrap/>
            <w:vAlign w:val="center"/>
          </w:tcPr>
          <w:p w14:paraId="7E1DDD97">
            <w:pPr>
              <w:spacing w:line="220" w:lineRule="atLeast"/>
              <w:jc w:val="center"/>
              <w:rPr>
                <w:szCs w:val="21"/>
                <w:highlight w:val="none"/>
              </w:rPr>
            </w:pPr>
            <w:r>
              <w:rPr>
                <w:rFonts w:hint="eastAsia"/>
                <w:szCs w:val="21"/>
                <w:highlight w:val="none"/>
              </w:rPr>
              <w:t>项目实施保障措施</w:t>
            </w:r>
          </w:p>
        </w:tc>
        <w:tc>
          <w:tcPr>
            <w:tcW w:w="993" w:type="dxa"/>
            <w:noWrap/>
            <w:vAlign w:val="center"/>
          </w:tcPr>
          <w:p w14:paraId="6ACD8E7C">
            <w:pPr>
              <w:spacing w:line="220" w:lineRule="atLeast"/>
              <w:jc w:val="center"/>
              <w:rPr>
                <w:rFonts w:ascii="宋体" w:hAnsi="宋体"/>
                <w:color w:val="000000"/>
                <w:highlight w:val="none"/>
              </w:rPr>
            </w:pPr>
            <w:r>
              <w:rPr>
                <w:szCs w:val="21"/>
                <w:highlight w:val="none"/>
              </w:rPr>
              <w:t>5</w:t>
            </w:r>
            <w:r>
              <w:rPr>
                <w:rFonts w:hint="eastAsia"/>
                <w:szCs w:val="21"/>
                <w:highlight w:val="none"/>
              </w:rPr>
              <w:t>分</w:t>
            </w:r>
          </w:p>
        </w:tc>
        <w:tc>
          <w:tcPr>
            <w:tcW w:w="5509" w:type="dxa"/>
            <w:noWrap/>
            <w:vAlign w:val="center"/>
          </w:tcPr>
          <w:p w14:paraId="33F30DAE">
            <w:pPr>
              <w:spacing w:line="220" w:lineRule="atLeast"/>
              <w:rPr>
                <w:szCs w:val="21"/>
                <w:highlight w:val="none"/>
              </w:rPr>
            </w:pPr>
            <w:r>
              <w:rPr>
                <w:rFonts w:hint="eastAsia"/>
                <w:szCs w:val="21"/>
                <w:highlight w:val="none"/>
              </w:rPr>
              <w:t>各供应商应根据项目管理、质量要求、进度要求从各阶段各节点的设置、技术和人员力量配置等方面制定具体的质量及进度保障措施。保障措施完整合理，切实可行，能够较好地满足项目管理、质量和进度要求得</w:t>
            </w:r>
            <w:r>
              <w:rPr>
                <w:szCs w:val="21"/>
                <w:highlight w:val="none"/>
              </w:rPr>
              <w:t>5</w:t>
            </w:r>
            <w:r>
              <w:rPr>
                <w:rFonts w:hint="eastAsia"/>
                <w:szCs w:val="21"/>
                <w:highlight w:val="none"/>
              </w:rPr>
              <w:t>分；保障措施基本合理，部分可行，基本满足需求得3分；不能满足基本需求或无内容不得分。</w:t>
            </w:r>
          </w:p>
        </w:tc>
      </w:tr>
      <w:tr w14:paraId="48477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708" w:type="dxa"/>
            <w:vMerge w:val="continue"/>
            <w:noWrap/>
            <w:vAlign w:val="center"/>
          </w:tcPr>
          <w:p w14:paraId="42A1A266">
            <w:pPr>
              <w:spacing w:line="220" w:lineRule="atLeast"/>
              <w:jc w:val="center"/>
              <w:rPr>
                <w:szCs w:val="21"/>
                <w:highlight w:val="none"/>
              </w:rPr>
            </w:pPr>
          </w:p>
        </w:tc>
        <w:tc>
          <w:tcPr>
            <w:tcW w:w="803" w:type="dxa"/>
            <w:vMerge w:val="continue"/>
            <w:noWrap/>
            <w:vAlign w:val="center"/>
          </w:tcPr>
          <w:p w14:paraId="28673087">
            <w:pPr>
              <w:rPr>
                <w:rFonts w:ascii="宋体" w:hAnsi="宋体"/>
                <w:color w:val="000000"/>
                <w:highlight w:val="none"/>
              </w:rPr>
            </w:pPr>
          </w:p>
        </w:tc>
        <w:tc>
          <w:tcPr>
            <w:tcW w:w="1482" w:type="dxa"/>
            <w:noWrap/>
            <w:vAlign w:val="center"/>
          </w:tcPr>
          <w:p w14:paraId="1216AFE0">
            <w:pPr>
              <w:spacing w:line="220" w:lineRule="atLeast"/>
              <w:jc w:val="center"/>
              <w:rPr>
                <w:szCs w:val="21"/>
                <w:highlight w:val="none"/>
              </w:rPr>
            </w:pPr>
            <w:r>
              <w:rPr>
                <w:rFonts w:hint="eastAsia"/>
                <w:szCs w:val="21"/>
                <w:highlight w:val="none"/>
              </w:rPr>
              <w:t>后续服务</w:t>
            </w:r>
          </w:p>
        </w:tc>
        <w:tc>
          <w:tcPr>
            <w:tcW w:w="993" w:type="dxa"/>
            <w:noWrap/>
            <w:vAlign w:val="center"/>
          </w:tcPr>
          <w:p w14:paraId="732DDFA9">
            <w:pPr>
              <w:spacing w:line="220" w:lineRule="atLeast"/>
              <w:jc w:val="center"/>
              <w:rPr>
                <w:szCs w:val="21"/>
                <w:highlight w:val="none"/>
              </w:rPr>
            </w:pPr>
            <w:r>
              <w:rPr>
                <w:szCs w:val="21"/>
                <w:highlight w:val="none"/>
              </w:rPr>
              <w:t>4</w:t>
            </w:r>
            <w:r>
              <w:rPr>
                <w:rFonts w:hint="eastAsia"/>
                <w:szCs w:val="21"/>
                <w:highlight w:val="none"/>
              </w:rPr>
              <w:t>分</w:t>
            </w:r>
          </w:p>
        </w:tc>
        <w:tc>
          <w:tcPr>
            <w:tcW w:w="5509" w:type="dxa"/>
            <w:noWrap/>
            <w:vAlign w:val="center"/>
          </w:tcPr>
          <w:p w14:paraId="3E26E93F">
            <w:pPr>
              <w:rPr>
                <w:szCs w:val="21"/>
                <w:highlight w:val="none"/>
              </w:rPr>
            </w:pPr>
            <w:r>
              <w:rPr>
                <w:rFonts w:hint="eastAsia"/>
                <w:szCs w:val="21"/>
                <w:highlight w:val="none"/>
              </w:rPr>
              <w:t>承诺支持对项目的后续研究与完善并提供相应服务的，服务得当得</w:t>
            </w:r>
            <w:r>
              <w:rPr>
                <w:szCs w:val="21"/>
                <w:highlight w:val="none"/>
              </w:rPr>
              <w:t>4</w:t>
            </w:r>
            <w:r>
              <w:rPr>
                <w:rFonts w:hint="eastAsia"/>
                <w:szCs w:val="21"/>
                <w:highlight w:val="none"/>
              </w:rPr>
              <w:t>分，服务基本满足需求得</w:t>
            </w:r>
            <w:r>
              <w:rPr>
                <w:szCs w:val="21"/>
                <w:highlight w:val="none"/>
              </w:rPr>
              <w:t>2</w:t>
            </w:r>
            <w:r>
              <w:rPr>
                <w:rFonts w:hint="eastAsia"/>
                <w:szCs w:val="21"/>
                <w:highlight w:val="none"/>
              </w:rPr>
              <w:t>分，服务不能满足需求或无内容不得分。</w:t>
            </w:r>
          </w:p>
        </w:tc>
      </w:tr>
      <w:tr w14:paraId="4E2F7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708" w:type="dxa"/>
            <w:vMerge w:val="restart"/>
            <w:noWrap/>
            <w:vAlign w:val="center"/>
          </w:tcPr>
          <w:p w14:paraId="177F385D">
            <w:pPr>
              <w:spacing w:line="220" w:lineRule="atLeast"/>
              <w:jc w:val="center"/>
              <w:rPr>
                <w:rFonts w:hint="eastAsia" w:ascii="宋体" w:hAnsi="宋体" w:eastAsia="宋体"/>
                <w:color w:val="000000"/>
                <w:highlight w:val="none"/>
                <w:lang w:eastAsia="zh-CN"/>
              </w:rPr>
            </w:pPr>
            <w:r>
              <w:rPr>
                <w:rFonts w:hint="eastAsia" w:ascii="宋体" w:hAnsi="宋体"/>
                <w:color w:val="000000"/>
                <w:highlight w:val="none"/>
                <w:lang w:eastAsia="zh-CN"/>
              </w:rPr>
              <w:t>商务</w:t>
            </w:r>
          </w:p>
        </w:tc>
        <w:tc>
          <w:tcPr>
            <w:tcW w:w="803" w:type="dxa"/>
            <w:vMerge w:val="restart"/>
            <w:noWrap/>
            <w:vAlign w:val="center"/>
          </w:tcPr>
          <w:p w14:paraId="4006F3A7">
            <w:pPr>
              <w:spacing w:line="220" w:lineRule="atLeast"/>
              <w:jc w:val="center"/>
              <w:rPr>
                <w:rFonts w:ascii="宋体" w:hAnsi="宋体"/>
                <w:color w:val="000000"/>
                <w:highlight w:val="none"/>
              </w:rPr>
            </w:pPr>
            <w:r>
              <w:rPr>
                <w:rFonts w:ascii="宋体" w:hAnsi="宋体"/>
                <w:color w:val="000000"/>
                <w:highlight w:val="none"/>
              </w:rPr>
              <w:t>3</w:t>
            </w:r>
            <w:r>
              <w:rPr>
                <w:rFonts w:hint="eastAsia" w:ascii="宋体" w:hAnsi="宋体"/>
                <w:color w:val="000000"/>
                <w:highlight w:val="none"/>
              </w:rPr>
              <w:t>5分</w:t>
            </w:r>
          </w:p>
        </w:tc>
        <w:tc>
          <w:tcPr>
            <w:tcW w:w="1482" w:type="dxa"/>
            <w:noWrap/>
            <w:vAlign w:val="center"/>
          </w:tcPr>
          <w:p w14:paraId="2CE40251">
            <w:pPr>
              <w:spacing w:line="220" w:lineRule="atLeast"/>
              <w:jc w:val="center"/>
              <w:rPr>
                <w:rFonts w:ascii="宋体" w:hAnsi="宋体"/>
                <w:highlight w:val="none"/>
              </w:rPr>
            </w:pPr>
            <w:r>
              <w:rPr>
                <w:rFonts w:hint="eastAsia"/>
                <w:szCs w:val="21"/>
                <w:highlight w:val="none"/>
              </w:rPr>
              <w:t>项目负责人</w:t>
            </w:r>
            <w:r>
              <w:rPr>
                <w:rFonts w:hint="eastAsia" w:ascii="宋体" w:hAnsi="宋体"/>
                <w:highlight w:val="none"/>
              </w:rPr>
              <w:t>的资历</w:t>
            </w:r>
          </w:p>
        </w:tc>
        <w:tc>
          <w:tcPr>
            <w:tcW w:w="993" w:type="dxa"/>
            <w:noWrap/>
            <w:vAlign w:val="center"/>
          </w:tcPr>
          <w:p w14:paraId="77FF0944">
            <w:pPr>
              <w:spacing w:line="220" w:lineRule="atLeast"/>
              <w:jc w:val="center"/>
              <w:rPr>
                <w:rFonts w:ascii="宋体" w:hAnsi="宋体"/>
                <w:color w:val="000000"/>
                <w:highlight w:val="none"/>
              </w:rPr>
            </w:pPr>
            <w:r>
              <w:rPr>
                <w:rFonts w:hint="eastAsia" w:ascii="宋体" w:hAnsi="宋体"/>
                <w:color w:val="000000"/>
                <w:highlight w:val="none"/>
              </w:rPr>
              <w:t>10分</w:t>
            </w:r>
          </w:p>
        </w:tc>
        <w:tc>
          <w:tcPr>
            <w:tcW w:w="5509" w:type="dxa"/>
            <w:noWrap/>
            <w:vAlign w:val="center"/>
          </w:tcPr>
          <w:p w14:paraId="4AC886A0">
            <w:pPr>
              <w:numPr>
                <w:ilvl w:val="0"/>
                <w:numId w:val="7"/>
              </w:numPr>
              <w:rPr>
                <w:rFonts w:hint="eastAsia"/>
                <w:highlight w:val="none"/>
              </w:rPr>
            </w:pPr>
            <w:r>
              <w:rPr>
                <w:highlight w:val="none"/>
              </w:rPr>
              <w:t>供应商拟投入</w:t>
            </w:r>
            <w:r>
              <w:rPr>
                <w:rFonts w:hint="eastAsia"/>
                <w:highlight w:val="none"/>
              </w:rPr>
              <w:t>的项目负责人具备</w:t>
            </w:r>
            <w:r>
              <w:rPr>
                <w:highlight w:val="none"/>
              </w:rPr>
              <w:t>高级</w:t>
            </w:r>
            <w:r>
              <w:rPr>
                <w:rFonts w:hint="eastAsia"/>
                <w:highlight w:val="none"/>
              </w:rPr>
              <w:t>及以上职称得4分；</w:t>
            </w:r>
            <w:r>
              <w:rPr>
                <w:rFonts w:hint="eastAsia"/>
                <w:szCs w:val="21"/>
                <w:highlight w:val="none"/>
              </w:rPr>
              <w:t>（</w:t>
            </w:r>
            <w:r>
              <w:rPr>
                <w:rFonts w:hint="eastAsia"/>
                <w:szCs w:val="21"/>
                <w:highlight w:val="none"/>
                <w:lang w:val="en-US" w:eastAsia="zh-CN"/>
              </w:rPr>
              <w:t>需提供职称证书</w:t>
            </w:r>
            <w:r>
              <w:rPr>
                <w:rFonts w:hint="eastAsia"/>
                <w:szCs w:val="21"/>
                <w:highlight w:val="none"/>
              </w:rPr>
              <w:t>复印件并加盖公章，否则不得分）</w:t>
            </w:r>
          </w:p>
          <w:p w14:paraId="27A76F97">
            <w:pPr>
              <w:numPr>
                <w:ilvl w:val="0"/>
                <w:numId w:val="7"/>
              </w:numPr>
              <w:rPr>
                <w:highlight w:val="none"/>
              </w:rPr>
            </w:pPr>
            <w:r>
              <w:rPr>
                <w:rFonts w:hint="eastAsia"/>
                <w:szCs w:val="21"/>
                <w:highlight w:val="none"/>
              </w:rPr>
              <w:t>项目负责人2019年1月1日以来（以合同签订时间为准）担任过</w:t>
            </w:r>
            <w:r>
              <w:rPr>
                <w:rFonts w:hint="eastAsia" w:ascii="宋体" w:hAnsi="宋体"/>
                <w:highlight w:val="none"/>
              </w:rPr>
              <w:t>1个交通降噪课题研究类项目负责人的得</w:t>
            </w:r>
            <w:r>
              <w:rPr>
                <w:rFonts w:hint="eastAsia" w:ascii="宋体" w:hAnsi="宋体"/>
                <w:highlight w:val="none"/>
                <w:lang w:val="en-US" w:eastAsia="zh-CN"/>
              </w:rPr>
              <w:t>基本分3.6分，</w:t>
            </w:r>
            <w:r>
              <w:rPr>
                <w:rFonts w:hint="eastAsia" w:ascii="宋体" w:hAnsi="宋体"/>
                <w:highlight w:val="none"/>
              </w:rPr>
              <w:t>每</w:t>
            </w:r>
            <w:r>
              <w:rPr>
                <w:rFonts w:hint="eastAsia" w:ascii="宋体" w:hAnsi="宋体" w:cs="宋体"/>
                <w:color w:val="000000"/>
                <w:szCs w:val="21"/>
                <w:highlight w:val="none"/>
              </w:rPr>
              <w:t>增加</w:t>
            </w:r>
            <w:r>
              <w:rPr>
                <w:color w:val="000000"/>
                <w:szCs w:val="21"/>
                <w:highlight w:val="none"/>
              </w:rPr>
              <w:t>1</w:t>
            </w:r>
            <w:r>
              <w:rPr>
                <w:rFonts w:hint="eastAsia" w:ascii="宋体" w:hAnsi="宋体" w:cs="宋体"/>
                <w:color w:val="000000"/>
                <w:szCs w:val="21"/>
                <w:highlight w:val="none"/>
              </w:rPr>
              <w:t>个上述业绩</w:t>
            </w:r>
            <w:r>
              <w:rPr>
                <w:rFonts w:hint="eastAsia" w:ascii="宋体" w:hAnsi="宋体"/>
                <w:highlight w:val="none"/>
              </w:rPr>
              <w:t>加</w:t>
            </w:r>
            <w:r>
              <w:rPr>
                <w:rFonts w:hint="eastAsia" w:ascii="宋体" w:hAnsi="宋体"/>
                <w:highlight w:val="none"/>
                <w:lang w:val="en-US" w:eastAsia="zh-CN"/>
              </w:rPr>
              <w:t>1.</w:t>
            </w:r>
            <w:r>
              <w:rPr>
                <w:rFonts w:hint="eastAsia" w:ascii="宋体" w:hAnsi="宋体"/>
                <w:highlight w:val="none"/>
              </w:rPr>
              <w:t>2分。满分</w:t>
            </w:r>
            <w:r>
              <w:rPr>
                <w:rFonts w:hint="eastAsia" w:ascii="宋体" w:hAnsi="宋体"/>
                <w:highlight w:val="none"/>
                <w:lang w:val="en-US" w:eastAsia="zh-CN"/>
              </w:rPr>
              <w:t>6</w:t>
            </w:r>
            <w:r>
              <w:rPr>
                <w:rFonts w:hint="eastAsia" w:ascii="宋体" w:hAnsi="宋体"/>
                <w:highlight w:val="none"/>
              </w:rPr>
              <w:t>分</w:t>
            </w:r>
            <w:r>
              <w:rPr>
                <w:rFonts w:hint="eastAsia"/>
                <w:szCs w:val="21"/>
                <w:highlight w:val="none"/>
              </w:rPr>
              <w:t>。（需提供合同或中标通知书复印件并加盖公章，否则不得分）</w:t>
            </w:r>
          </w:p>
        </w:tc>
      </w:tr>
      <w:tr w14:paraId="3CB85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708" w:type="dxa"/>
            <w:vMerge w:val="continue"/>
            <w:noWrap/>
            <w:vAlign w:val="center"/>
          </w:tcPr>
          <w:p w14:paraId="6B1640C4">
            <w:pPr>
              <w:spacing w:line="220" w:lineRule="atLeast"/>
              <w:jc w:val="center"/>
              <w:rPr>
                <w:rFonts w:ascii="宋体" w:hAnsi="宋体"/>
                <w:color w:val="000000"/>
                <w:highlight w:val="none"/>
              </w:rPr>
            </w:pPr>
          </w:p>
        </w:tc>
        <w:tc>
          <w:tcPr>
            <w:tcW w:w="803" w:type="dxa"/>
            <w:vMerge w:val="continue"/>
            <w:noWrap/>
            <w:vAlign w:val="center"/>
          </w:tcPr>
          <w:p w14:paraId="7A9AFF1C">
            <w:pPr>
              <w:spacing w:line="220" w:lineRule="atLeast"/>
              <w:jc w:val="center"/>
              <w:rPr>
                <w:rFonts w:ascii="宋体" w:hAnsi="宋体"/>
                <w:color w:val="000000"/>
                <w:highlight w:val="none"/>
              </w:rPr>
            </w:pPr>
          </w:p>
        </w:tc>
        <w:tc>
          <w:tcPr>
            <w:tcW w:w="1482" w:type="dxa"/>
            <w:tcBorders>
              <w:bottom w:val="single" w:color="auto" w:sz="4" w:space="0"/>
            </w:tcBorders>
            <w:noWrap/>
            <w:vAlign w:val="center"/>
          </w:tcPr>
          <w:p w14:paraId="73D385C9">
            <w:pPr>
              <w:spacing w:line="220" w:lineRule="atLeast"/>
              <w:jc w:val="center"/>
              <w:rPr>
                <w:rFonts w:ascii="宋体" w:hAnsi="宋体"/>
                <w:color w:val="000000"/>
                <w:highlight w:val="none"/>
              </w:rPr>
            </w:pPr>
            <w:r>
              <w:rPr>
                <w:rFonts w:hint="eastAsia" w:ascii="宋体" w:hAnsi="宋体"/>
                <w:highlight w:val="none"/>
              </w:rPr>
              <w:t>人员的资历经验</w:t>
            </w:r>
          </w:p>
        </w:tc>
        <w:tc>
          <w:tcPr>
            <w:tcW w:w="993" w:type="dxa"/>
            <w:tcBorders>
              <w:bottom w:val="single" w:color="auto" w:sz="4" w:space="0"/>
            </w:tcBorders>
            <w:noWrap/>
            <w:vAlign w:val="center"/>
          </w:tcPr>
          <w:p w14:paraId="2274BFB1">
            <w:pPr>
              <w:spacing w:line="220" w:lineRule="atLeast"/>
              <w:jc w:val="center"/>
              <w:rPr>
                <w:rFonts w:ascii="宋体" w:hAnsi="宋体"/>
                <w:color w:val="000000"/>
                <w:highlight w:val="none"/>
              </w:rPr>
            </w:pPr>
            <w:r>
              <w:rPr>
                <w:rFonts w:hint="eastAsia" w:ascii="宋体" w:hAnsi="宋体"/>
                <w:color w:val="000000"/>
                <w:highlight w:val="none"/>
              </w:rPr>
              <w:t>10分</w:t>
            </w:r>
          </w:p>
        </w:tc>
        <w:tc>
          <w:tcPr>
            <w:tcW w:w="5509" w:type="dxa"/>
            <w:tcBorders>
              <w:bottom w:val="single" w:color="auto" w:sz="4" w:space="0"/>
            </w:tcBorders>
            <w:noWrap/>
            <w:vAlign w:val="center"/>
          </w:tcPr>
          <w:p w14:paraId="32D4FF9D">
            <w:pPr>
              <w:rPr>
                <w:szCs w:val="21"/>
                <w:highlight w:val="none"/>
              </w:rPr>
            </w:pPr>
            <w:r>
              <w:rPr>
                <w:rFonts w:hint="eastAsia"/>
                <w:highlight w:val="none"/>
              </w:rPr>
              <w:t>根据拟投入项目组的专业配备、人员数量及资历进行评审。项目组人数为</w:t>
            </w:r>
            <w:r>
              <w:rPr>
                <w:rFonts w:hint="eastAsia"/>
                <w:szCs w:val="21"/>
                <w:highlight w:val="none"/>
              </w:rPr>
              <w:t>3</w:t>
            </w:r>
            <w:r>
              <w:rPr>
                <w:rFonts w:hint="eastAsia"/>
                <w:highlight w:val="none"/>
              </w:rPr>
              <w:t>人，得6分；</w:t>
            </w:r>
            <w:r>
              <w:rPr>
                <w:rFonts w:hint="eastAsia"/>
                <w:szCs w:val="21"/>
                <w:highlight w:val="none"/>
              </w:rPr>
              <w:t>每增加</w:t>
            </w:r>
            <w:r>
              <w:rPr>
                <w:rFonts w:hint="eastAsia"/>
                <w:highlight w:val="none"/>
              </w:rPr>
              <w:t>1名</w:t>
            </w:r>
            <w:r>
              <w:rPr>
                <w:rFonts w:hint="eastAsia"/>
                <w:szCs w:val="21"/>
                <w:highlight w:val="none"/>
              </w:rPr>
              <w:t>具备高级及以上职称人员</w:t>
            </w:r>
            <w:r>
              <w:rPr>
                <w:rFonts w:hint="eastAsia"/>
                <w:highlight w:val="none"/>
              </w:rPr>
              <w:t>，加</w:t>
            </w:r>
            <w:r>
              <w:rPr>
                <w:highlight w:val="none"/>
              </w:rPr>
              <w:t>2</w:t>
            </w:r>
            <w:r>
              <w:rPr>
                <w:rFonts w:hint="eastAsia"/>
                <w:highlight w:val="none"/>
              </w:rPr>
              <w:t>分。满分10分</w:t>
            </w:r>
            <w:r>
              <w:rPr>
                <w:rFonts w:hint="eastAsia"/>
                <w:szCs w:val="21"/>
                <w:highlight w:val="none"/>
              </w:rPr>
              <w:t>。（需提供供应商为上述人员缴纳社保的证明材料</w:t>
            </w:r>
            <w:r>
              <w:rPr>
                <w:rFonts w:hint="eastAsia"/>
                <w:szCs w:val="21"/>
                <w:highlight w:val="none"/>
                <w:lang w:val="en-US" w:eastAsia="zh-CN"/>
              </w:rPr>
              <w:t>及职称证书</w:t>
            </w:r>
            <w:r>
              <w:rPr>
                <w:rFonts w:hint="eastAsia"/>
                <w:szCs w:val="21"/>
                <w:highlight w:val="none"/>
              </w:rPr>
              <w:t>并加盖公章，否则不得分）</w:t>
            </w:r>
          </w:p>
        </w:tc>
      </w:tr>
      <w:tr w14:paraId="5399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708" w:type="dxa"/>
            <w:vMerge w:val="continue"/>
            <w:noWrap/>
            <w:vAlign w:val="center"/>
          </w:tcPr>
          <w:p w14:paraId="5563C2F8">
            <w:pPr>
              <w:spacing w:line="220" w:lineRule="atLeast"/>
              <w:jc w:val="center"/>
              <w:rPr>
                <w:rFonts w:ascii="宋体" w:hAnsi="宋体"/>
                <w:color w:val="000000"/>
                <w:highlight w:val="none"/>
              </w:rPr>
            </w:pPr>
          </w:p>
        </w:tc>
        <w:tc>
          <w:tcPr>
            <w:tcW w:w="803" w:type="dxa"/>
            <w:vMerge w:val="continue"/>
            <w:tcBorders>
              <w:right w:val="single" w:color="auto" w:sz="4" w:space="0"/>
            </w:tcBorders>
            <w:noWrap/>
            <w:vAlign w:val="center"/>
          </w:tcPr>
          <w:p w14:paraId="5E1DDF72">
            <w:pPr>
              <w:spacing w:line="220" w:lineRule="atLeast"/>
              <w:jc w:val="center"/>
              <w:rPr>
                <w:rFonts w:ascii="宋体" w:hAnsi="宋体"/>
                <w:color w:val="000000"/>
                <w:highlight w:val="none"/>
              </w:rPr>
            </w:pPr>
          </w:p>
        </w:tc>
        <w:tc>
          <w:tcPr>
            <w:tcW w:w="1482" w:type="dxa"/>
            <w:tcBorders>
              <w:top w:val="single" w:color="auto" w:sz="4" w:space="0"/>
              <w:left w:val="single" w:color="auto" w:sz="4" w:space="0"/>
              <w:bottom w:val="single" w:color="auto" w:sz="4" w:space="0"/>
              <w:right w:val="single" w:color="auto" w:sz="4" w:space="0"/>
            </w:tcBorders>
            <w:noWrap/>
            <w:vAlign w:val="center"/>
          </w:tcPr>
          <w:p w14:paraId="61177CF3">
            <w:pPr>
              <w:spacing w:line="220" w:lineRule="atLeast"/>
              <w:jc w:val="center"/>
              <w:rPr>
                <w:rFonts w:ascii="宋体" w:hAnsi="宋体"/>
                <w:highlight w:val="none"/>
              </w:rPr>
            </w:pPr>
            <w:r>
              <w:rPr>
                <w:rFonts w:hint="eastAsia" w:ascii="宋体" w:hAnsi="宋体"/>
                <w:highlight w:val="none"/>
              </w:rPr>
              <w:t>相关项目经验</w:t>
            </w:r>
          </w:p>
        </w:tc>
        <w:tc>
          <w:tcPr>
            <w:tcW w:w="993" w:type="dxa"/>
            <w:tcBorders>
              <w:top w:val="single" w:color="auto" w:sz="4" w:space="0"/>
              <w:left w:val="single" w:color="auto" w:sz="4" w:space="0"/>
              <w:bottom w:val="single" w:color="auto" w:sz="4" w:space="0"/>
              <w:right w:val="single" w:color="auto" w:sz="4" w:space="0"/>
            </w:tcBorders>
            <w:noWrap/>
            <w:vAlign w:val="center"/>
          </w:tcPr>
          <w:p w14:paraId="08E22BE0">
            <w:pPr>
              <w:spacing w:line="220" w:lineRule="atLeast"/>
              <w:jc w:val="center"/>
              <w:rPr>
                <w:rFonts w:ascii="宋体" w:hAnsi="宋体"/>
                <w:highlight w:val="none"/>
              </w:rPr>
            </w:pPr>
            <w:r>
              <w:rPr>
                <w:rFonts w:hint="eastAsia" w:ascii="宋体" w:hAnsi="宋体"/>
                <w:highlight w:val="none"/>
              </w:rPr>
              <w:t>15分</w:t>
            </w:r>
          </w:p>
        </w:tc>
        <w:tc>
          <w:tcPr>
            <w:tcW w:w="5509" w:type="dxa"/>
            <w:tcBorders>
              <w:top w:val="single" w:color="auto" w:sz="4" w:space="0"/>
              <w:left w:val="single" w:color="auto" w:sz="4" w:space="0"/>
              <w:bottom w:val="single" w:color="auto" w:sz="4" w:space="0"/>
              <w:right w:val="single" w:color="auto" w:sz="4" w:space="0"/>
            </w:tcBorders>
            <w:noWrap/>
            <w:vAlign w:val="center"/>
          </w:tcPr>
          <w:p w14:paraId="6A3CF9A6">
            <w:pPr>
              <w:spacing w:line="220" w:lineRule="atLeast"/>
              <w:jc w:val="left"/>
              <w:rPr>
                <w:rFonts w:hint="eastAsia" w:ascii="宋体" w:hAnsi="宋体"/>
                <w:highlight w:val="none"/>
              </w:rPr>
            </w:pPr>
            <w:r>
              <w:rPr>
                <w:rFonts w:hint="eastAsia"/>
                <w:highlight w:val="none"/>
              </w:rPr>
              <w:t>供应商</w:t>
            </w:r>
            <w:r>
              <w:rPr>
                <w:rFonts w:hint="eastAsia"/>
                <w:szCs w:val="21"/>
                <w:highlight w:val="none"/>
              </w:rPr>
              <w:t>2019年1月1日以来（以合同签订时间为准）</w:t>
            </w:r>
            <w:r>
              <w:rPr>
                <w:rFonts w:hint="eastAsia" w:ascii="宋体" w:hAnsi="宋体"/>
                <w:highlight w:val="none"/>
              </w:rPr>
              <w:t>承担过1个交通降噪课题研究类项目</w:t>
            </w:r>
            <w:r>
              <w:rPr>
                <w:rFonts w:hint="eastAsia"/>
                <w:highlight w:val="none"/>
              </w:rPr>
              <w:t>得基本分9分</w:t>
            </w:r>
            <w:r>
              <w:rPr>
                <w:rFonts w:hint="eastAsia" w:ascii="宋体" w:hAnsi="宋体"/>
                <w:highlight w:val="none"/>
              </w:rPr>
              <w:t>，每</w:t>
            </w:r>
            <w:r>
              <w:rPr>
                <w:rFonts w:hint="eastAsia" w:ascii="宋体" w:hAnsi="宋体" w:cs="宋体"/>
                <w:color w:val="000000"/>
                <w:szCs w:val="21"/>
                <w:highlight w:val="none"/>
              </w:rPr>
              <w:t>增加</w:t>
            </w:r>
            <w:r>
              <w:rPr>
                <w:color w:val="000000"/>
                <w:szCs w:val="21"/>
                <w:highlight w:val="none"/>
              </w:rPr>
              <w:t>1</w:t>
            </w:r>
            <w:r>
              <w:rPr>
                <w:rFonts w:hint="eastAsia" w:ascii="宋体" w:hAnsi="宋体" w:cs="宋体"/>
                <w:color w:val="000000"/>
                <w:szCs w:val="21"/>
                <w:highlight w:val="none"/>
              </w:rPr>
              <w:t>个上述业绩</w:t>
            </w:r>
            <w:r>
              <w:rPr>
                <w:rFonts w:hint="eastAsia" w:ascii="宋体" w:hAnsi="宋体"/>
                <w:highlight w:val="none"/>
              </w:rPr>
              <w:t>加2分。满分15分。（业绩需提供合同或中标通知书复印件并加盖公章，否则不得分）</w:t>
            </w:r>
          </w:p>
          <w:p w14:paraId="35492F78">
            <w:pPr>
              <w:spacing w:line="220" w:lineRule="atLeast"/>
              <w:jc w:val="left"/>
              <w:rPr>
                <w:rFonts w:hint="eastAsia" w:ascii="宋体" w:hAnsi="宋体" w:eastAsia="宋体"/>
                <w:highlight w:val="none"/>
                <w:lang w:eastAsia="zh-CN"/>
              </w:rPr>
            </w:pPr>
            <w:r>
              <w:rPr>
                <w:rFonts w:hint="eastAsia" w:ascii="宋体" w:hAnsi="宋体"/>
                <w:highlight w:val="none"/>
                <w:lang w:eastAsia="zh-CN"/>
              </w:rPr>
              <w:t>（</w:t>
            </w:r>
            <w:r>
              <w:rPr>
                <w:rFonts w:hint="eastAsia" w:ascii="宋体" w:hAnsi="宋体"/>
                <w:highlight w:val="none"/>
                <w:lang w:val="en-US" w:eastAsia="zh-CN"/>
              </w:rPr>
              <w:t>供应商业绩与项目负责人业绩若为同一项目，可以同时得分</w:t>
            </w:r>
            <w:r>
              <w:rPr>
                <w:rFonts w:hint="eastAsia" w:ascii="宋体" w:hAnsi="宋体"/>
                <w:highlight w:val="none"/>
                <w:lang w:eastAsia="zh-CN"/>
              </w:rPr>
              <w:t>）</w:t>
            </w:r>
          </w:p>
        </w:tc>
      </w:tr>
      <w:tr w14:paraId="6A25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8" w:type="dxa"/>
            <w:noWrap/>
            <w:vAlign w:val="center"/>
          </w:tcPr>
          <w:p w14:paraId="5EFCE980">
            <w:pPr>
              <w:spacing w:line="220" w:lineRule="atLeast"/>
              <w:jc w:val="center"/>
              <w:rPr>
                <w:rFonts w:ascii="宋体" w:hAnsi="宋体"/>
                <w:color w:val="000000"/>
                <w:highlight w:val="none"/>
              </w:rPr>
            </w:pPr>
            <w:r>
              <w:rPr>
                <w:rFonts w:hint="eastAsia" w:ascii="宋体" w:hAnsi="宋体"/>
                <w:color w:val="000000"/>
                <w:highlight w:val="none"/>
              </w:rPr>
              <w:t>报价评审</w:t>
            </w:r>
          </w:p>
        </w:tc>
        <w:tc>
          <w:tcPr>
            <w:tcW w:w="803" w:type="dxa"/>
            <w:tcBorders>
              <w:right w:val="single" w:color="auto" w:sz="4" w:space="0"/>
            </w:tcBorders>
            <w:noWrap/>
            <w:vAlign w:val="center"/>
          </w:tcPr>
          <w:p w14:paraId="0EA2238A">
            <w:pPr>
              <w:spacing w:line="220" w:lineRule="atLeast"/>
              <w:jc w:val="center"/>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0分</w:t>
            </w:r>
          </w:p>
        </w:tc>
        <w:tc>
          <w:tcPr>
            <w:tcW w:w="1482" w:type="dxa"/>
            <w:tcBorders>
              <w:top w:val="single" w:color="auto" w:sz="4" w:space="0"/>
              <w:left w:val="single" w:color="auto" w:sz="4" w:space="0"/>
              <w:bottom w:val="single" w:color="auto" w:sz="4" w:space="0"/>
              <w:right w:val="single" w:color="auto" w:sz="4" w:space="0"/>
            </w:tcBorders>
            <w:noWrap/>
            <w:vAlign w:val="center"/>
          </w:tcPr>
          <w:p w14:paraId="7AE1F41B">
            <w:pPr>
              <w:spacing w:line="220" w:lineRule="atLeast"/>
              <w:rPr>
                <w:rFonts w:ascii="宋体" w:hAnsi="宋体"/>
                <w:color w:val="000000"/>
                <w:highlight w:val="none"/>
              </w:rPr>
            </w:pPr>
            <w:r>
              <w:rPr>
                <w:rFonts w:hint="eastAsia" w:ascii="宋体" w:hAnsi="宋体"/>
                <w:color w:val="000000"/>
                <w:highlight w:val="none"/>
                <w:lang w:val="en-US" w:eastAsia="zh-CN"/>
              </w:rPr>
              <w:t>报</w:t>
            </w:r>
            <w:r>
              <w:rPr>
                <w:rFonts w:hint="eastAsia" w:ascii="宋体" w:hAnsi="宋体"/>
                <w:color w:val="000000"/>
                <w:highlight w:val="none"/>
              </w:rPr>
              <w:t>价得分</w:t>
            </w:r>
          </w:p>
        </w:tc>
        <w:tc>
          <w:tcPr>
            <w:tcW w:w="993" w:type="dxa"/>
            <w:tcBorders>
              <w:top w:val="single" w:color="auto" w:sz="4" w:space="0"/>
              <w:left w:val="single" w:color="auto" w:sz="4" w:space="0"/>
              <w:bottom w:val="single" w:color="auto" w:sz="4" w:space="0"/>
              <w:right w:val="single" w:color="auto" w:sz="4" w:space="0"/>
            </w:tcBorders>
            <w:noWrap/>
            <w:vAlign w:val="center"/>
          </w:tcPr>
          <w:p w14:paraId="24EFD8F7">
            <w:pPr>
              <w:spacing w:line="220" w:lineRule="atLeast"/>
              <w:jc w:val="center"/>
              <w:rPr>
                <w:rFonts w:ascii="宋体" w:hAnsi="宋体"/>
                <w:color w:val="000000"/>
                <w:highlight w:val="none"/>
              </w:rPr>
            </w:pPr>
            <w:r>
              <w:rPr>
                <w:rFonts w:ascii="宋体" w:hAnsi="宋体"/>
                <w:color w:val="000000"/>
                <w:highlight w:val="none"/>
              </w:rPr>
              <w:t>1</w:t>
            </w:r>
            <w:r>
              <w:rPr>
                <w:rFonts w:hint="eastAsia" w:ascii="宋体" w:hAnsi="宋体"/>
                <w:color w:val="000000"/>
                <w:highlight w:val="none"/>
              </w:rPr>
              <w:t>0分</w:t>
            </w:r>
          </w:p>
        </w:tc>
        <w:tc>
          <w:tcPr>
            <w:tcW w:w="5509" w:type="dxa"/>
            <w:tcBorders>
              <w:top w:val="single" w:color="auto" w:sz="4" w:space="0"/>
              <w:left w:val="single" w:color="auto" w:sz="4" w:space="0"/>
              <w:bottom w:val="single" w:color="auto" w:sz="4" w:space="0"/>
              <w:right w:val="single" w:color="auto" w:sz="4" w:space="0"/>
            </w:tcBorders>
            <w:noWrap/>
            <w:vAlign w:val="center"/>
          </w:tcPr>
          <w:p w14:paraId="3ADF8E39">
            <w:pPr>
              <w:rPr>
                <w:rFonts w:ascii="宋体" w:hAnsi="宋体" w:cs="Tahoma"/>
                <w:highlight w:val="none"/>
              </w:rPr>
            </w:pPr>
            <w:r>
              <w:rPr>
                <w:rFonts w:hint="eastAsia"/>
                <w:szCs w:val="21"/>
                <w:highlight w:val="none"/>
              </w:rPr>
              <w:t>评标基准价为满足磋商文件要求且报价最低的</w:t>
            </w:r>
            <w:r>
              <w:rPr>
                <w:rFonts w:hint="eastAsia"/>
                <w:szCs w:val="21"/>
                <w:highlight w:val="none"/>
                <w:lang w:val="en-US" w:eastAsia="zh-CN"/>
              </w:rPr>
              <w:t>最终</w:t>
            </w:r>
            <w:r>
              <w:rPr>
                <w:rFonts w:hint="eastAsia"/>
                <w:szCs w:val="21"/>
                <w:highlight w:val="none"/>
              </w:rPr>
              <w:t>报价。供应商的报价得分=(评标基准价／</w:t>
            </w:r>
            <w:r>
              <w:rPr>
                <w:rFonts w:hint="eastAsia"/>
                <w:szCs w:val="21"/>
                <w:highlight w:val="none"/>
                <w:lang w:val="en-US" w:eastAsia="zh-CN"/>
              </w:rPr>
              <w:t>最终</w:t>
            </w:r>
            <w:r>
              <w:rPr>
                <w:rFonts w:hint="eastAsia"/>
                <w:szCs w:val="21"/>
                <w:highlight w:val="none"/>
              </w:rPr>
              <w:t>报价)×10分</w:t>
            </w:r>
            <w:bookmarkEnd w:id="19"/>
            <w:bookmarkEnd w:id="20"/>
            <w:bookmarkEnd w:id="21"/>
            <w:bookmarkEnd w:id="22"/>
          </w:p>
        </w:tc>
      </w:tr>
    </w:tbl>
    <w:p w14:paraId="1143430B">
      <w:pPr>
        <w:widowControl/>
        <w:jc w:val="left"/>
        <w:rPr>
          <w:rFonts w:hAnsi="宋体"/>
          <w:b/>
          <w:highlight w:val="none"/>
        </w:rPr>
      </w:pPr>
      <w:r>
        <w:rPr>
          <w:rFonts w:hint="eastAsia" w:hAnsi="宋体"/>
          <w:b/>
          <w:highlight w:val="none"/>
        </w:rPr>
        <w:t>说明：</w:t>
      </w:r>
    </w:p>
    <w:p w14:paraId="3BD16BB1">
      <w:pPr>
        <w:pStyle w:val="274"/>
        <w:ind w:firstLine="420"/>
        <w:rPr>
          <w:highlight w:val="none"/>
          <w:lang w:val="en-US"/>
        </w:rPr>
      </w:pPr>
      <w:r>
        <w:rPr>
          <w:highlight w:val="none"/>
          <w:lang w:val="en-US"/>
        </w:rPr>
        <w:t>1.</w:t>
      </w:r>
      <w:r>
        <w:rPr>
          <w:rFonts w:hint="eastAsia"/>
          <w:highlight w:val="none"/>
        </w:rPr>
        <w:t>对国家认定的节能产品和环保产品分别给予报价的</w:t>
      </w:r>
      <w:r>
        <w:rPr>
          <w:highlight w:val="none"/>
          <w:lang w:val="en-US"/>
        </w:rPr>
        <w:t>5%</w:t>
      </w:r>
      <w:r>
        <w:rPr>
          <w:rFonts w:hint="eastAsia"/>
          <w:highlight w:val="none"/>
        </w:rPr>
        <w:t>价格扣除</w:t>
      </w:r>
      <w:r>
        <w:rPr>
          <w:rFonts w:hint="eastAsia"/>
          <w:highlight w:val="none"/>
          <w:lang w:val="en-US"/>
        </w:rPr>
        <w:t>，</w:t>
      </w:r>
      <w:r>
        <w:rPr>
          <w:rFonts w:hint="eastAsia"/>
          <w:highlight w:val="none"/>
        </w:rPr>
        <w:t>用扣除后的价格参与评审</w:t>
      </w:r>
      <w:r>
        <w:rPr>
          <w:rFonts w:hint="eastAsia"/>
          <w:highlight w:val="none"/>
          <w:lang w:val="en-US"/>
        </w:rPr>
        <w:t>（</w:t>
      </w:r>
      <w:r>
        <w:rPr>
          <w:rFonts w:hint="eastAsia"/>
          <w:highlight w:val="none"/>
        </w:rPr>
        <w:t>特别说明</w:t>
      </w:r>
      <w:r>
        <w:rPr>
          <w:rFonts w:hint="eastAsia"/>
          <w:highlight w:val="none"/>
          <w:lang w:val="en-US"/>
        </w:rPr>
        <w:t>：</w:t>
      </w:r>
      <w:r>
        <w:rPr>
          <w:rFonts w:hint="eastAsia"/>
          <w:highlight w:val="none"/>
        </w:rPr>
        <w:t>节能、环保产品必须纳入</w:t>
      </w:r>
      <w:r>
        <w:rPr>
          <w:rFonts w:hint="eastAsia"/>
          <w:highlight w:val="none"/>
          <w:lang w:val="en-US"/>
        </w:rPr>
        <w:t>“</w:t>
      </w:r>
      <w:r>
        <w:rPr>
          <w:rFonts w:hint="eastAsia"/>
          <w:highlight w:val="none"/>
        </w:rPr>
        <w:t>中国政府采购网</w:t>
      </w:r>
      <w:r>
        <w:rPr>
          <w:highlight w:val="none"/>
          <w:lang w:val="en-US"/>
        </w:rPr>
        <w:t>http://www.ccgp.gov.cn”</w:t>
      </w:r>
      <w:r>
        <w:rPr>
          <w:rFonts w:hint="eastAsia"/>
          <w:highlight w:val="none"/>
        </w:rPr>
        <w:t>等官方网站</w:t>
      </w:r>
      <w:r>
        <w:rPr>
          <w:rFonts w:hint="eastAsia"/>
          <w:highlight w:val="none"/>
          <w:lang w:val="en-US"/>
        </w:rPr>
        <w:t>“</w:t>
      </w:r>
      <w:r>
        <w:rPr>
          <w:rFonts w:hint="eastAsia"/>
          <w:highlight w:val="none"/>
        </w:rPr>
        <w:t>节能、环保产品查询系统</w:t>
      </w:r>
      <w:r>
        <w:rPr>
          <w:rFonts w:hint="eastAsia"/>
          <w:highlight w:val="none"/>
          <w:lang w:val="en-US"/>
        </w:rPr>
        <w:t>”，</w:t>
      </w:r>
      <w:r>
        <w:rPr>
          <w:rFonts w:hint="eastAsia"/>
          <w:highlight w:val="none"/>
        </w:rPr>
        <w:t>且以提供的证书扫描件为准</w:t>
      </w:r>
      <w:r>
        <w:rPr>
          <w:rFonts w:hint="eastAsia"/>
          <w:highlight w:val="none"/>
          <w:lang w:val="en-US"/>
        </w:rPr>
        <w:t>）</w:t>
      </w:r>
      <w:r>
        <w:rPr>
          <w:rFonts w:hint="eastAsia"/>
          <w:highlight w:val="none"/>
        </w:rPr>
        <w:t>。</w:t>
      </w:r>
    </w:p>
    <w:p w14:paraId="40910457">
      <w:pPr>
        <w:pStyle w:val="274"/>
        <w:ind w:firstLine="420"/>
        <w:rPr>
          <w:highlight w:val="none"/>
        </w:rPr>
      </w:pPr>
      <w:r>
        <w:rPr>
          <w:rFonts w:hint="eastAsia"/>
          <w:highlight w:val="none"/>
        </w:rPr>
        <w:t>2、小微企业的价格扣除</w:t>
      </w:r>
    </w:p>
    <w:p w14:paraId="48EFA058">
      <w:pPr>
        <w:pStyle w:val="274"/>
        <w:ind w:firstLine="420"/>
        <w:rPr>
          <w:highlight w:val="none"/>
        </w:rPr>
      </w:pPr>
      <w:r>
        <w:rPr>
          <w:highlight w:val="none"/>
        </w:rPr>
        <w:t>2.1.本项目对小型和微型企业产品给予10</w:t>
      </w:r>
      <w:r>
        <w:rPr>
          <w:rFonts w:hint="eastAsia"/>
          <w:highlight w:val="none"/>
        </w:rPr>
        <w:t>%的扣除价格，用扣除后的价格参与评审。</w:t>
      </w:r>
    </w:p>
    <w:p w14:paraId="579A40E1">
      <w:pPr>
        <w:pStyle w:val="274"/>
        <w:ind w:firstLine="420"/>
        <w:rPr>
          <w:highlight w:val="none"/>
        </w:rPr>
      </w:pPr>
      <w:r>
        <w:rPr>
          <w:rFonts w:hint="eastAsia"/>
          <w:highlight w:val="none"/>
        </w:rPr>
        <w:t>接受大中型企业与小微企业组成联合体或者大中型企业向小微企业分包的，对联合协议或者分包意向协议约定小微企业合同份额占到合同总金额</w:t>
      </w:r>
      <w:r>
        <w:rPr>
          <w:highlight w:val="none"/>
        </w:rPr>
        <w:t>30%以上的，对联合体或者大中型企业的报价给予4%的扣除。联合体各方均为小</w:t>
      </w:r>
      <w:r>
        <w:rPr>
          <w:rFonts w:hint="eastAsia"/>
          <w:highlight w:val="none"/>
        </w:rPr>
        <w:t>微企业的，联合体视同为小微企业，享受相应价格扣除。</w:t>
      </w:r>
    </w:p>
    <w:p w14:paraId="45C39E7D">
      <w:pPr>
        <w:pStyle w:val="274"/>
        <w:ind w:firstLine="420"/>
        <w:rPr>
          <w:highlight w:val="none"/>
        </w:rPr>
      </w:pPr>
      <w:r>
        <w:rPr>
          <w:highlight w:val="none"/>
        </w:rPr>
        <w:t>2.2.供应商需按照采购文件的要求提供相应的《小微企业声明函》。</w:t>
      </w:r>
    </w:p>
    <w:p w14:paraId="458F9881">
      <w:pPr>
        <w:pStyle w:val="274"/>
        <w:ind w:firstLine="420"/>
        <w:rPr>
          <w:highlight w:val="none"/>
        </w:rPr>
      </w:pPr>
      <w:r>
        <w:rPr>
          <w:highlight w:val="none"/>
        </w:rPr>
        <w:t>3、监狱和戒毒企业的价格扣除</w:t>
      </w:r>
    </w:p>
    <w:p w14:paraId="782F880D">
      <w:pPr>
        <w:pStyle w:val="274"/>
        <w:ind w:firstLine="420"/>
        <w:rPr>
          <w:highlight w:val="none"/>
        </w:rPr>
      </w:pPr>
      <w:r>
        <w:rPr>
          <w:highlight w:val="none"/>
        </w:rPr>
        <w:t>3.1.本项目对监狱和戒毒企业（简称监狱企业），给予等同于小</w:t>
      </w:r>
      <w:r>
        <w:rPr>
          <w:rFonts w:hint="eastAsia"/>
          <w:highlight w:val="none"/>
        </w:rPr>
        <w:t>微企业的价格扣除，用扣除后的价格参与评审。</w:t>
      </w:r>
    </w:p>
    <w:p w14:paraId="19BA5050">
      <w:pPr>
        <w:pStyle w:val="274"/>
        <w:ind w:firstLine="420"/>
        <w:rPr>
          <w:highlight w:val="none"/>
        </w:rPr>
      </w:pPr>
      <w:r>
        <w:rPr>
          <w:highlight w:val="none"/>
        </w:rPr>
        <w:t>3.2.监狱企业需提供由省级以上监狱管理局、戒毒管理局（含新疆生产建设兵团）出具的属于监狱企业的证明文件。</w:t>
      </w:r>
    </w:p>
    <w:p w14:paraId="5AC464E8">
      <w:pPr>
        <w:pStyle w:val="274"/>
        <w:ind w:firstLine="420"/>
        <w:rPr>
          <w:highlight w:val="none"/>
        </w:rPr>
      </w:pPr>
      <w:r>
        <w:rPr>
          <w:highlight w:val="none"/>
        </w:rPr>
        <w:t>3.3.监狱企业标准请参照《关于政府采购支持</w:t>
      </w:r>
      <w:r>
        <w:rPr>
          <w:rFonts w:hint="eastAsia"/>
          <w:highlight w:val="none"/>
        </w:rPr>
        <w:t>监狱企业发展有关问题的通知》（财库[2014]68号）。</w:t>
      </w:r>
    </w:p>
    <w:p w14:paraId="7AB0594B">
      <w:pPr>
        <w:pStyle w:val="274"/>
        <w:ind w:firstLine="420"/>
        <w:rPr>
          <w:highlight w:val="none"/>
        </w:rPr>
      </w:pPr>
      <w:r>
        <w:rPr>
          <w:highlight w:val="none"/>
        </w:rPr>
        <w:t>4、残疾人福利性单位的价格扣除</w:t>
      </w:r>
    </w:p>
    <w:p w14:paraId="44A911D0">
      <w:pPr>
        <w:pStyle w:val="274"/>
        <w:ind w:firstLine="420"/>
        <w:rPr>
          <w:highlight w:val="none"/>
        </w:rPr>
      </w:pPr>
      <w:r>
        <w:rPr>
          <w:rFonts w:hint="eastAsia"/>
          <w:highlight w:val="none"/>
        </w:rPr>
        <w:t>4.1.本项目对残疾人福利性单位，给予等同于小微企业的价格扣除，用扣除后的价格参与评审。</w:t>
      </w:r>
    </w:p>
    <w:p w14:paraId="06250B5A">
      <w:pPr>
        <w:pStyle w:val="274"/>
        <w:ind w:firstLine="420"/>
        <w:rPr>
          <w:highlight w:val="none"/>
        </w:rPr>
      </w:pPr>
      <w:r>
        <w:rPr>
          <w:rFonts w:hint="eastAsia"/>
          <w:highlight w:val="none"/>
        </w:rPr>
        <w:t>4.2.残疾人福利单位需按照招标文件的要求提供《残疾人福利性单位声明函》。</w:t>
      </w:r>
    </w:p>
    <w:p w14:paraId="1B6D89EB">
      <w:pPr>
        <w:pStyle w:val="274"/>
        <w:ind w:firstLine="420"/>
        <w:rPr>
          <w:highlight w:val="none"/>
        </w:rPr>
      </w:pPr>
      <w:r>
        <w:rPr>
          <w:rFonts w:hint="eastAsia"/>
          <w:highlight w:val="none"/>
        </w:rPr>
        <w:t>4.3.残疾人福利单位标准请参照《关于促进残疾人就业政府采购政策的通知》（财库〔2017〕141号）。</w:t>
      </w:r>
    </w:p>
    <w:p w14:paraId="2F4F07A1">
      <w:pPr>
        <w:spacing w:line="360" w:lineRule="auto"/>
        <w:ind w:firstLine="420"/>
        <w:rPr>
          <w:rFonts w:ascii="宋体" w:hAnsi="宋体" w:cs="宋体"/>
          <w:b/>
          <w:szCs w:val="21"/>
          <w:highlight w:val="none"/>
        </w:rPr>
        <w:sectPr>
          <w:pgSz w:w="11906" w:h="16838"/>
          <w:pgMar w:top="1015" w:right="1287" w:bottom="714" w:left="1440" w:header="850" w:footer="454" w:gutter="0"/>
          <w:cols w:space="720" w:num="1"/>
          <w:docGrid w:linePitch="360" w:charSpace="0"/>
        </w:sectPr>
      </w:pPr>
      <w:r>
        <w:rPr>
          <w:rFonts w:hint="eastAsia"/>
          <w:highlight w:val="none"/>
        </w:rPr>
        <w:t>5、监狱企业、残疾人福利单位属于小型、微型企业的，不重复享受政策。</w:t>
      </w:r>
    </w:p>
    <w:p w14:paraId="49287E8E">
      <w:pPr>
        <w:spacing w:line="360" w:lineRule="auto"/>
        <w:rPr>
          <w:rFonts w:ascii="宋体" w:hAnsi="宋体" w:cs="宋体"/>
          <w:sz w:val="24"/>
          <w:highlight w:val="none"/>
        </w:rPr>
      </w:pPr>
    </w:p>
    <w:p w14:paraId="5246928F">
      <w:pPr>
        <w:pStyle w:val="3"/>
        <w:spacing w:line="360" w:lineRule="auto"/>
        <w:rPr>
          <w:rFonts w:ascii="宋体" w:hAnsi="宋体" w:eastAsia="宋体" w:cs="宋体"/>
          <w:bCs/>
          <w:szCs w:val="44"/>
          <w:highlight w:val="none"/>
        </w:rPr>
      </w:pPr>
      <w:bookmarkStart w:id="23" w:name="_Toc453492435"/>
      <w:r>
        <w:rPr>
          <w:rFonts w:hint="eastAsia" w:ascii="宋体" w:hAnsi="宋体" w:eastAsia="宋体" w:cs="宋体"/>
          <w:bCs/>
          <w:szCs w:val="44"/>
          <w:highlight w:val="none"/>
        </w:rPr>
        <w:t>第六章  响应文件的组成和格式</w:t>
      </w:r>
      <w:bookmarkEnd w:id="23"/>
    </w:p>
    <w:p w14:paraId="1C04E4F8">
      <w:pPr>
        <w:jc w:val="center"/>
        <w:rPr>
          <w:rFonts w:ascii="宋体" w:hAnsi="宋体" w:cs="宋体"/>
          <w:b/>
          <w:sz w:val="72"/>
          <w:szCs w:val="21"/>
          <w:highlight w:val="none"/>
        </w:rPr>
      </w:pPr>
    </w:p>
    <w:p w14:paraId="3362D8BE">
      <w:pPr>
        <w:jc w:val="center"/>
        <w:rPr>
          <w:rFonts w:ascii="宋体" w:hAnsi="宋体" w:cs="宋体"/>
          <w:b/>
          <w:sz w:val="72"/>
          <w:szCs w:val="21"/>
          <w:highlight w:val="none"/>
        </w:rPr>
      </w:pPr>
      <w:r>
        <w:rPr>
          <w:rFonts w:hint="eastAsia" w:ascii="宋体" w:hAnsi="宋体" w:cs="宋体"/>
          <w:b/>
          <w:sz w:val="72"/>
          <w:szCs w:val="21"/>
          <w:highlight w:val="none"/>
        </w:rPr>
        <w:t>竞争性磋商响应文件</w:t>
      </w:r>
    </w:p>
    <w:p w14:paraId="09E30DB0">
      <w:pPr>
        <w:pStyle w:val="249"/>
        <w:ind w:firstLine="0"/>
        <w:jc w:val="center"/>
        <w:rPr>
          <w:rFonts w:ascii="宋体" w:hAnsi="宋体" w:cs="宋体"/>
          <w:b/>
          <w:bCs/>
          <w:sz w:val="32"/>
          <w:highlight w:val="none"/>
        </w:rPr>
      </w:pPr>
    </w:p>
    <w:p w14:paraId="3D6D7245">
      <w:pPr>
        <w:ind w:firstLine="1084"/>
        <w:rPr>
          <w:rFonts w:ascii="宋体" w:hAnsi="宋体" w:cs="宋体"/>
          <w:b/>
          <w:sz w:val="36"/>
          <w:szCs w:val="21"/>
          <w:highlight w:val="none"/>
        </w:rPr>
      </w:pPr>
      <w:r>
        <w:rPr>
          <w:rFonts w:hint="eastAsia" w:ascii="宋体" w:hAnsi="宋体" w:cs="宋体"/>
          <w:b/>
          <w:sz w:val="36"/>
          <w:szCs w:val="21"/>
          <w:highlight w:val="none"/>
        </w:rPr>
        <w:t xml:space="preserve">              （正或副本）</w:t>
      </w:r>
    </w:p>
    <w:p w14:paraId="714FEE7A">
      <w:pPr>
        <w:ind w:firstLine="1084"/>
        <w:rPr>
          <w:rFonts w:ascii="宋体" w:hAnsi="宋体" w:cs="宋体"/>
          <w:b/>
          <w:sz w:val="36"/>
          <w:szCs w:val="21"/>
          <w:highlight w:val="none"/>
        </w:rPr>
      </w:pPr>
    </w:p>
    <w:p w14:paraId="1DE83624">
      <w:pPr>
        <w:ind w:firstLine="1084"/>
        <w:rPr>
          <w:rFonts w:ascii="宋体" w:hAnsi="宋体" w:cs="宋体"/>
          <w:b/>
          <w:sz w:val="36"/>
          <w:szCs w:val="21"/>
          <w:highlight w:val="none"/>
        </w:rPr>
      </w:pPr>
    </w:p>
    <w:p w14:paraId="67BAD670">
      <w:pPr>
        <w:ind w:firstLine="1084"/>
        <w:rPr>
          <w:rFonts w:ascii="宋体" w:hAnsi="宋体" w:cs="宋体"/>
          <w:b/>
          <w:sz w:val="36"/>
          <w:highlight w:val="none"/>
        </w:rPr>
      </w:pPr>
      <w:r>
        <w:rPr>
          <w:rFonts w:hint="eastAsia" w:ascii="宋体" w:hAnsi="宋体" w:cs="宋体"/>
          <w:b/>
          <w:sz w:val="36"/>
          <w:highlight w:val="none"/>
        </w:rPr>
        <w:t>项  目  名  称：</w:t>
      </w:r>
    </w:p>
    <w:p w14:paraId="72874DF7">
      <w:pPr>
        <w:ind w:firstLine="1084"/>
        <w:rPr>
          <w:rFonts w:ascii="宋体" w:hAnsi="宋体" w:cs="宋体"/>
          <w:b/>
          <w:sz w:val="36"/>
          <w:highlight w:val="none"/>
        </w:rPr>
      </w:pPr>
      <w:r>
        <w:rPr>
          <w:rFonts w:hint="eastAsia" w:ascii="宋体" w:hAnsi="宋体" w:cs="宋体"/>
          <w:b/>
          <w:sz w:val="36"/>
          <w:highlight w:val="none"/>
        </w:rPr>
        <w:t xml:space="preserve">供 应 商 名 称：               </w:t>
      </w:r>
    </w:p>
    <w:p w14:paraId="61C506F5">
      <w:pPr>
        <w:ind w:firstLine="1084"/>
        <w:rPr>
          <w:rFonts w:ascii="宋体" w:hAnsi="宋体" w:cs="宋体"/>
          <w:b/>
          <w:sz w:val="36"/>
          <w:highlight w:val="none"/>
        </w:rPr>
      </w:pPr>
      <w:r>
        <w:rPr>
          <w:rFonts w:hint="eastAsia" w:ascii="宋体" w:hAnsi="宋体" w:cs="宋体"/>
          <w:b/>
          <w:sz w:val="36"/>
          <w:highlight w:val="none"/>
        </w:rPr>
        <w:t>日          期：</w:t>
      </w:r>
    </w:p>
    <w:p w14:paraId="5489880C">
      <w:pPr>
        <w:pStyle w:val="249"/>
        <w:ind w:firstLine="2464"/>
        <w:rPr>
          <w:rFonts w:ascii="宋体" w:hAnsi="宋体" w:cs="宋体"/>
          <w:bCs/>
          <w:sz w:val="32"/>
          <w:szCs w:val="32"/>
          <w:highlight w:val="none"/>
        </w:rPr>
      </w:pPr>
    </w:p>
    <w:p w14:paraId="60AD15B7">
      <w:pPr>
        <w:pStyle w:val="249"/>
        <w:spacing w:before="0" w:after="0"/>
        <w:ind w:firstLine="0"/>
        <w:rPr>
          <w:rFonts w:ascii="宋体" w:hAnsi="宋体" w:cs="宋体"/>
          <w:highlight w:val="none"/>
        </w:rPr>
      </w:pPr>
    </w:p>
    <w:p w14:paraId="754967D7">
      <w:pPr>
        <w:pStyle w:val="249"/>
        <w:spacing w:before="0" w:after="0"/>
        <w:ind w:firstLine="0"/>
        <w:rPr>
          <w:rFonts w:ascii="宋体" w:hAnsi="宋体" w:cs="宋体"/>
          <w:highlight w:val="none"/>
        </w:rPr>
      </w:pPr>
    </w:p>
    <w:p w14:paraId="74F53E40">
      <w:pPr>
        <w:pStyle w:val="249"/>
        <w:spacing w:before="0" w:after="0"/>
        <w:ind w:firstLine="0"/>
        <w:rPr>
          <w:rFonts w:ascii="宋体" w:hAnsi="宋体" w:cs="宋体"/>
          <w:highlight w:val="none"/>
        </w:rPr>
      </w:pPr>
    </w:p>
    <w:p w14:paraId="15CA70E1">
      <w:pPr>
        <w:pStyle w:val="249"/>
        <w:spacing w:before="0" w:after="0"/>
        <w:ind w:firstLine="0"/>
        <w:rPr>
          <w:rFonts w:ascii="宋体" w:hAnsi="宋体" w:cs="宋体"/>
          <w:highlight w:val="none"/>
        </w:rPr>
      </w:pPr>
    </w:p>
    <w:p w14:paraId="47D45816">
      <w:pPr>
        <w:pStyle w:val="249"/>
        <w:spacing w:before="0" w:after="0"/>
        <w:ind w:firstLine="0"/>
        <w:rPr>
          <w:rFonts w:ascii="宋体" w:hAnsi="宋体" w:cs="宋体"/>
          <w:highlight w:val="none"/>
        </w:rPr>
      </w:pPr>
    </w:p>
    <w:p w14:paraId="7B3F1453">
      <w:pPr>
        <w:pStyle w:val="249"/>
        <w:spacing w:before="0" w:after="0"/>
        <w:ind w:firstLine="0"/>
        <w:rPr>
          <w:rFonts w:ascii="宋体" w:hAnsi="宋体" w:cs="宋体"/>
          <w:highlight w:val="none"/>
        </w:rPr>
      </w:pPr>
    </w:p>
    <w:p w14:paraId="0F3D1A79">
      <w:pPr>
        <w:pStyle w:val="24"/>
        <w:spacing w:line="360" w:lineRule="auto"/>
        <w:jc w:val="center"/>
        <w:rPr>
          <w:rFonts w:ascii="宋体" w:hAnsi="宋体" w:cs="宋体"/>
          <w:sz w:val="32"/>
          <w:highlight w:val="none"/>
        </w:rPr>
        <w:sectPr>
          <w:footerReference r:id="rId13" w:type="default"/>
          <w:pgSz w:w="11906" w:h="16838"/>
          <w:pgMar w:top="1015" w:right="1021" w:bottom="714" w:left="1134" w:header="851" w:footer="493" w:gutter="0"/>
          <w:cols w:space="720" w:num="1"/>
          <w:titlePg/>
          <w:docGrid w:linePitch="360" w:charSpace="0"/>
        </w:sectPr>
      </w:pPr>
    </w:p>
    <w:p w14:paraId="7F9CB030">
      <w:pPr>
        <w:spacing w:line="360" w:lineRule="auto"/>
        <w:jc w:val="center"/>
        <w:outlineLvl w:val="2"/>
        <w:rPr>
          <w:rFonts w:ascii="宋体" w:hAnsi="宋体" w:cs="宋体"/>
          <w:b/>
          <w:sz w:val="32"/>
          <w:szCs w:val="32"/>
          <w:highlight w:val="none"/>
        </w:rPr>
      </w:pPr>
      <w:bookmarkStart w:id="24" w:name="_Toc386117027"/>
      <w:bookmarkStart w:id="25" w:name="_Toc390181273"/>
      <w:bookmarkStart w:id="26" w:name="_Toc386116853"/>
      <w:bookmarkStart w:id="27" w:name="_Toc391275493"/>
      <w:bookmarkStart w:id="28" w:name="_Toc391038930"/>
      <w:r>
        <w:rPr>
          <w:rFonts w:hint="eastAsia" w:ascii="宋体" w:hAnsi="宋体" w:cs="宋体"/>
          <w:b/>
          <w:sz w:val="32"/>
          <w:szCs w:val="32"/>
          <w:highlight w:val="none"/>
        </w:rPr>
        <w:t>一、</w:t>
      </w:r>
      <w:bookmarkEnd w:id="24"/>
      <w:bookmarkEnd w:id="25"/>
      <w:bookmarkEnd w:id="26"/>
      <w:bookmarkEnd w:id="27"/>
      <w:bookmarkEnd w:id="28"/>
      <w:r>
        <w:rPr>
          <w:rFonts w:hint="eastAsia" w:ascii="宋体" w:hAnsi="宋体" w:cs="宋体"/>
          <w:b/>
          <w:sz w:val="32"/>
          <w:szCs w:val="32"/>
          <w:highlight w:val="none"/>
        </w:rPr>
        <w:t>磋商响应函</w:t>
      </w:r>
    </w:p>
    <w:p w14:paraId="134E1D62">
      <w:pPr>
        <w:spacing w:line="360" w:lineRule="auto"/>
        <w:rPr>
          <w:rFonts w:ascii="宋体" w:hAnsi="宋体" w:cs="宋体"/>
          <w:sz w:val="24"/>
          <w:highlight w:val="none"/>
        </w:rPr>
      </w:pPr>
      <w:r>
        <w:rPr>
          <w:rFonts w:hint="eastAsia" w:ascii="宋体" w:hAnsi="宋体" w:cs="宋体"/>
          <w:b/>
          <w:sz w:val="24"/>
          <w:highlight w:val="none"/>
        </w:rPr>
        <w:t>南京市公路事业发展中心</w:t>
      </w:r>
      <w:r>
        <w:rPr>
          <w:rFonts w:hint="eastAsia" w:ascii="宋体" w:hAnsi="宋体" w:cs="宋体"/>
          <w:sz w:val="24"/>
          <w:highlight w:val="none"/>
        </w:rPr>
        <w:t>：</w:t>
      </w:r>
    </w:p>
    <w:p w14:paraId="13B32786">
      <w:pPr>
        <w:spacing w:line="360" w:lineRule="auto"/>
        <w:ind w:firstLine="480"/>
        <w:rPr>
          <w:rFonts w:ascii="宋体" w:hAnsi="宋体" w:cs="宋体"/>
          <w:sz w:val="24"/>
          <w:highlight w:val="none"/>
        </w:rPr>
      </w:pPr>
      <w:r>
        <w:rPr>
          <w:rFonts w:hint="eastAsia" w:ascii="宋体" w:hAnsi="宋体" w:cs="宋体"/>
          <w:sz w:val="24"/>
          <w:highlight w:val="none"/>
        </w:rPr>
        <w:t>1．我方已仔细研究</w:t>
      </w:r>
      <w:r>
        <w:rPr>
          <w:rFonts w:hint="eastAsia" w:ascii="宋体" w:hAnsi="宋体" w:cs="宋体"/>
          <w:sz w:val="24"/>
          <w:highlight w:val="none"/>
          <w:u w:val="single"/>
        </w:rPr>
        <w:t>面向绿色交通的自适应声波干涉声屏障智能降噪技术研究与应用项目</w:t>
      </w:r>
      <w:r>
        <w:rPr>
          <w:rFonts w:hint="eastAsia" w:ascii="宋体" w:hAnsi="宋体" w:cs="宋体"/>
          <w:sz w:val="24"/>
          <w:highlight w:val="none"/>
        </w:rPr>
        <w:t>磋商文件的全部内容（含修改书第_____号至第____号），愿意以人民币（大写）元（￥）的响应总价，并按照磋商文件的时间要求完成所有工作，按合同约定承担上述合同全部内容。</w:t>
      </w:r>
    </w:p>
    <w:p w14:paraId="4FE94FC0">
      <w:pPr>
        <w:spacing w:line="360" w:lineRule="auto"/>
        <w:ind w:firstLine="480"/>
        <w:rPr>
          <w:rFonts w:ascii="宋体" w:hAnsi="宋体" w:cs="宋体"/>
          <w:sz w:val="24"/>
          <w:highlight w:val="none"/>
        </w:rPr>
      </w:pPr>
      <w:r>
        <w:rPr>
          <w:rFonts w:hint="eastAsia" w:ascii="宋体" w:hAnsi="宋体" w:cs="宋体"/>
          <w:sz w:val="24"/>
          <w:highlight w:val="none"/>
        </w:rPr>
        <w:t>2．我方承诺在响应有效期内不修改、撤销响应文件。</w:t>
      </w:r>
    </w:p>
    <w:p w14:paraId="6A26E3CB">
      <w:pPr>
        <w:spacing w:line="360" w:lineRule="auto"/>
        <w:ind w:firstLine="480"/>
        <w:rPr>
          <w:rFonts w:ascii="宋体" w:hAnsi="宋体" w:cs="宋体"/>
          <w:sz w:val="24"/>
          <w:highlight w:val="none"/>
        </w:rPr>
      </w:pPr>
      <w:r>
        <w:rPr>
          <w:rFonts w:hint="eastAsia" w:ascii="宋体" w:hAnsi="宋体" w:cs="宋体"/>
          <w:sz w:val="24"/>
          <w:highlight w:val="none"/>
        </w:rPr>
        <w:t>3．如我方中标：</w:t>
      </w:r>
    </w:p>
    <w:p w14:paraId="722D8096">
      <w:pPr>
        <w:spacing w:line="360" w:lineRule="auto"/>
        <w:ind w:firstLine="480"/>
        <w:rPr>
          <w:rFonts w:ascii="宋体" w:hAnsi="宋体" w:cs="宋体"/>
          <w:sz w:val="24"/>
          <w:highlight w:val="none"/>
        </w:rPr>
      </w:pPr>
      <w:r>
        <w:rPr>
          <w:rFonts w:hint="eastAsia" w:ascii="宋体" w:hAnsi="宋体" w:cs="宋体"/>
          <w:sz w:val="24"/>
          <w:highlight w:val="none"/>
        </w:rPr>
        <w:t>（1）我方承诺在收到中标通知书后，在磋商文件规定的时间内完成所有工作。</w:t>
      </w:r>
    </w:p>
    <w:p w14:paraId="17FF22E8">
      <w:pPr>
        <w:spacing w:line="360" w:lineRule="auto"/>
        <w:ind w:firstLine="480"/>
        <w:rPr>
          <w:rFonts w:ascii="宋体" w:hAnsi="宋体" w:cs="宋体"/>
          <w:sz w:val="24"/>
          <w:highlight w:val="none"/>
        </w:rPr>
      </w:pPr>
      <w:r>
        <w:rPr>
          <w:rFonts w:hint="eastAsia" w:ascii="宋体" w:hAnsi="宋体" w:cs="宋体"/>
          <w:sz w:val="24"/>
          <w:highlight w:val="none"/>
        </w:rPr>
        <w:t>（2）在规定的期限内与你方签订合同。</w:t>
      </w:r>
    </w:p>
    <w:p w14:paraId="1197722A">
      <w:pPr>
        <w:spacing w:line="360" w:lineRule="auto"/>
        <w:ind w:firstLine="480"/>
        <w:rPr>
          <w:rFonts w:ascii="宋体" w:hAnsi="宋体" w:cs="宋体"/>
          <w:sz w:val="24"/>
          <w:highlight w:val="none"/>
        </w:rPr>
      </w:pPr>
      <w:r>
        <w:rPr>
          <w:rFonts w:hint="eastAsia" w:ascii="宋体" w:hAnsi="宋体" w:cs="宋体"/>
          <w:sz w:val="24"/>
          <w:highlight w:val="none"/>
        </w:rPr>
        <w:t>（3）随同递交的磋商响应函属于合同文件的组成部分。</w:t>
      </w:r>
    </w:p>
    <w:p w14:paraId="24C44C68">
      <w:pPr>
        <w:spacing w:line="360" w:lineRule="auto"/>
        <w:ind w:firstLine="480"/>
        <w:rPr>
          <w:rFonts w:ascii="宋体" w:hAnsi="宋体" w:cs="宋体"/>
          <w:sz w:val="24"/>
          <w:highlight w:val="none"/>
        </w:rPr>
      </w:pPr>
      <w:r>
        <w:rPr>
          <w:rFonts w:hint="eastAsia" w:ascii="宋体" w:hAnsi="宋体" w:cs="宋体"/>
          <w:sz w:val="24"/>
          <w:highlight w:val="none"/>
        </w:rPr>
        <w:t>（4）我方承诺在合同约定的期限内完成。</w:t>
      </w:r>
    </w:p>
    <w:p w14:paraId="7F896514">
      <w:pPr>
        <w:spacing w:line="360" w:lineRule="auto"/>
        <w:ind w:firstLine="480"/>
        <w:rPr>
          <w:rFonts w:ascii="宋体" w:hAnsi="宋体" w:cs="宋体"/>
          <w:sz w:val="24"/>
          <w:highlight w:val="none"/>
        </w:rPr>
      </w:pPr>
      <w:r>
        <w:rPr>
          <w:rFonts w:hint="eastAsia" w:ascii="宋体" w:hAnsi="宋体" w:cs="宋体"/>
          <w:sz w:val="24"/>
          <w:highlight w:val="none"/>
        </w:rPr>
        <w:t>4. 我方在此声明，所递交的响应文件及有关资料内容完整、真实准确，如有虚假，我方愿意接受采购人做出的取消磋商、中标资格的决定，同时愿意接受政府采购行政主管部门依法做出的其它处罚决定。</w:t>
      </w:r>
    </w:p>
    <w:p w14:paraId="0EA4A76E">
      <w:pPr>
        <w:spacing w:line="360" w:lineRule="auto"/>
        <w:ind w:firstLine="480"/>
        <w:rPr>
          <w:rFonts w:ascii="宋体" w:hAnsi="宋体" w:cs="宋体"/>
          <w:sz w:val="24"/>
          <w:highlight w:val="none"/>
        </w:rPr>
      </w:pPr>
      <w:r>
        <w:rPr>
          <w:rFonts w:hint="eastAsia" w:ascii="宋体" w:hAnsi="宋体" w:cs="宋体"/>
          <w:sz w:val="24"/>
          <w:highlight w:val="none"/>
        </w:rPr>
        <w:t xml:space="preserve">5. 在合同协议书正式签署生效之前，本磋商响应函连同你方的中标通知书将构成我们双方之间共同遵守的文件，对双方具有约束力。 </w:t>
      </w:r>
    </w:p>
    <w:p w14:paraId="2254C41F">
      <w:pPr>
        <w:spacing w:line="360" w:lineRule="auto"/>
        <w:ind w:firstLine="480"/>
        <w:rPr>
          <w:rFonts w:ascii="宋体" w:hAnsi="宋体" w:cs="宋体"/>
          <w:sz w:val="24"/>
          <w:highlight w:val="none"/>
        </w:rPr>
      </w:pPr>
      <w:r>
        <w:rPr>
          <w:rFonts w:hint="eastAsia" w:ascii="宋体" w:hAnsi="宋体" w:cs="宋体"/>
          <w:sz w:val="24"/>
          <w:highlight w:val="none"/>
        </w:rPr>
        <w:t>6. 我方理解，你方不一定接受最低报价的磋商或你方接到的其它任何磋商。同时也理解，你方不负担我方的任何磋商费用。</w:t>
      </w:r>
    </w:p>
    <w:p w14:paraId="05B77829">
      <w:pPr>
        <w:spacing w:line="360" w:lineRule="auto"/>
        <w:rPr>
          <w:rFonts w:ascii="宋体" w:hAnsi="宋体" w:cs="宋体"/>
          <w:sz w:val="24"/>
          <w:highlight w:val="none"/>
        </w:rPr>
      </w:pPr>
    </w:p>
    <w:p w14:paraId="2DD93064">
      <w:pPr>
        <w:spacing w:line="360" w:lineRule="auto"/>
        <w:jc w:val="right"/>
        <w:rPr>
          <w:rFonts w:ascii="宋体" w:hAnsi="宋体" w:cs="宋体"/>
          <w:sz w:val="24"/>
          <w:highlight w:val="none"/>
        </w:rPr>
      </w:pPr>
      <w:r>
        <w:rPr>
          <w:rFonts w:hint="eastAsia" w:ascii="宋体" w:hAnsi="宋体" w:cs="宋体"/>
          <w:sz w:val="24"/>
          <w:highlight w:val="none"/>
        </w:rPr>
        <w:t>供应商：（</w:t>
      </w:r>
      <w:r>
        <w:rPr>
          <w:rFonts w:hint="eastAsia"/>
          <w:sz w:val="24"/>
          <w:szCs w:val="24"/>
          <w:highlight w:val="none"/>
        </w:rPr>
        <w:t>加盖CA电子公章</w:t>
      </w:r>
      <w:r>
        <w:rPr>
          <w:rFonts w:hint="eastAsia" w:ascii="宋体" w:hAnsi="宋体" w:cs="宋体"/>
          <w:sz w:val="24"/>
          <w:highlight w:val="none"/>
        </w:rPr>
        <w:t>）</w:t>
      </w:r>
    </w:p>
    <w:p w14:paraId="7898D840">
      <w:pPr>
        <w:kinsoku w:val="0"/>
        <w:wordWrap w:val="0"/>
        <w:overflowPunct w:val="0"/>
        <w:spacing w:line="360" w:lineRule="auto"/>
        <w:ind w:firstLine="0"/>
        <w:jc w:val="both"/>
        <w:rPr>
          <w:rFonts w:hint="eastAsia" w:ascii="宋体" w:hAnsi="宋体" w:cs="宋体"/>
          <w:sz w:val="24"/>
          <w:highlight w:val="none"/>
        </w:rPr>
      </w:pPr>
    </w:p>
    <w:p w14:paraId="22A5DCC7">
      <w:pPr>
        <w:kinsoku w:val="0"/>
        <w:wordWrap w:val="0"/>
        <w:overflowPunct w:val="0"/>
        <w:spacing w:line="360" w:lineRule="auto"/>
        <w:ind w:firstLine="0"/>
        <w:jc w:val="both"/>
        <w:rPr>
          <w:rFonts w:hint="eastAsia" w:ascii="宋体" w:hAnsi="宋体" w:cs="宋体"/>
          <w:sz w:val="24"/>
          <w:highlight w:val="none"/>
        </w:rPr>
      </w:pPr>
    </w:p>
    <w:p w14:paraId="7672BBAE">
      <w:pPr>
        <w:kinsoku w:val="0"/>
        <w:wordWrap w:val="0"/>
        <w:overflowPunct w:val="0"/>
        <w:spacing w:line="360" w:lineRule="auto"/>
        <w:ind w:firstLine="0"/>
        <w:jc w:val="both"/>
        <w:rPr>
          <w:rFonts w:ascii="宋体" w:hAnsi="宋体" w:cs="宋体"/>
          <w:sz w:val="24"/>
          <w:highlight w:val="none"/>
        </w:rPr>
      </w:pPr>
      <w:r>
        <w:rPr>
          <w:rFonts w:hint="eastAsia" w:ascii="宋体" w:hAnsi="宋体" w:cs="宋体"/>
          <w:sz w:val="24"/>
          <w:highlight w:val="none"/>
        </w:rPr>
        <w:t>地址：</w:t>
      </w:r>
    </w:p>
    <w:p w14:paraId="0FCE176F">
      <w:pPr>
        <w:spacing w:line="360" w:lineRule="auto"/>
        <w:ind w:firstLine="0"/>
        <w:jc w:val="both"/>
        <w:rPr>
          <w:rFonts w:ascii="宋体" w:hAnsi="宋体" w:cs="宋体"/>
          <w:sz w:val="24"/>
          <w:highlight w:val="none"/>
        </w:rPr>
      </w:pPr>
      <w:r>
        <w:rPr>
          <w:rFonts w:hint="eastAsia" w:ascii="宋体" w:hAnsi="宋体" w:cs="宋体"/>
          <w:sz w:val="24"/>
          <w:highlight w:val="none"/>
        </w:rPr>
        <w:t>网址：</w:t>
      </w:r>
    </w:p>
    <w:p w14:paraId="6E579B92">
      <w:pPr>
        <w:spacing w:line="360" w:lineRule="auto"/>
        <w:ind w:firstLine="0"/>
        <w:jc w:val="both"/>
        <w:rPr>
          <w:rFonts w:ascii="宋体" w:hAnsi="宋体" w:cs="宋体"/>
          <w:sz w:val="24"/>
          <w:highlight w:val="none"/>
        </w:rPr>
      </w:pPr>
      <w:r>
        <w:rPr>
          <w:rFonts w:hint="eastAsia" w:ascii="宋体" w:hAnsi="宋体" w:cs="宋体"/>
          <w:sz w:val="24"/>
          <w:highlight w:val="none"/>
        </w:rPr>
        <w:t>电话：</w:t>
      </w:r>
    </w:p>
    <w:p w14:paraId="067190C3">
      <w:pPr>
        <w:spacing w:line="360" w:lineRule="auto"/>
        <w:ind w:firstLine="0"/>
        <w:jc w:val="both"/>
        <w:rPr>
          <w:rFonts w:ascii="宋体" w:hAnsi="宋体" w:cs="宋体"/>
          <w:sz w:val="24"/>
          <w:highlight w:val="none"/>
        </w:rPr>
      </w:pPr>
      <w:r>
        <w:rPr>
          <w:rFonts w:hint="eastAsia" w:ascii="宋体" w:hAnsi="宋体" w:cs="宋体"/>
          <w:sz w:val="24"/>
          <w:highlight w:val="none"/>
        </w:rPr>
        <w:t>传真：</w:t>
      </w:r>
    </w:p>
    <w:p w14:paraId="752EC217">
      <w:pPr>
        <w:spacing w:line="360" w:lineRule="auto"/>
        <w:ind w:firstLine="0"/>
        <w:jc w:val="both"/>
        <w:rPr>
          <w:rFonts w:ascii="宋体" w:hAnsi="宋体" w:cs="宋体"/>
          <w:sz w:val="24"/>
          <w:highlight w:val="none"/>
        </w:rPr>
      </w:pPr>
      <w:r>
        <w:rPr>
          <w:rFonts w:hint="eastAsia" w:ascii="宋体" w:hAnsi="宋体" w:cs="宋体"/>
          <w:sz w:val="24"/>
          <w:highlight w:val="none"/>
        </w:rPr>
        <w:t>邮政编码：</w:t>
      </w:r>
    </w:p>
    <w:p w14:paraId="0C2F74B9">
      <w:pPr>
        <w:spacing w:line="360" w:lineRule="auto"/>
        <w:ind w:firstLine="1800"/>
        <w:jc w:val="right"/>
        <w:rPr>
          <w:rFonts w:ascii="宋体" w:hAnsi="宋体" w:cs="宋体"/>
          <w:sz w:val="24"/>
          <w:highlight w:val="none"/>
        </w:rPr>
      </w:pPr>
      <w:r>
        <w:rPr>
          <w:rFonts w:hint="eastAsia" w:ascii="宋体" w:hAnsi="宋体" w:cs="宋体"/>
          <w:sz w:val="24"/>
          <w:highlight w:val="none"/>
        </w:rPr>
        <w:t>_______年___月___日</w:t>
      </w:r>
    </w:p>
    <w:p w14:paraId="12D367C1">
      <w:pPr>
        <w:spacing w:line="360" w:lineRule="auto"/>
        <w:rPr>
          <w:rFonts w:ascii="宋体" w:hAnsi="宋体" w:cs="宋体"/>
          <w:b/>
          <w:sz w:val="24"/>
          <w:highlight w:val="none"/>
        </w:rPr>
      </w:pPr>
      <w:r>
        <w:rPr>
          <w:rFonts w:hint="eastAsia" w:ascii="宋体" w:hAnsi="宋体" w:cs="宋体"/>
          <w:b/>
          <w:sz w:val="24"/>
          <w:highlight w:val="none"/>
        </w:rPr>
        <w:br w:type="page" w:clear="all"/>
      </w:r>
      <w:r>
        <w:rPr>
          <w:rFonts w:hint="eastAsia" w:ascii="宋体" w:hAnsi="宋体" w:cs="宋体"/>
          <w:b/>
          <w:sz w:val="24"/>
          <w:highlight w:val="none"/>
        </w:rPr>
        <w:tab/>
      </w:r>
    </w:p>
    <w:p w14:paraId="267FA447">
      <w:pPr>
        <w:spacing w:line="360" w:lineRule="auto"/>
        <w:jc w:val="center"/>
        <w:outlineLvl w:val="2"/>
        <w:rPr>
          <w:rFonts w:ascii="宋体" w:hAnsi="宋体" w:cs="宋体"/>
          <w:b/>
          <w:sz w:val="32"/>
          <w:szCs w:val="32"/>
          <w:highlight w:val="none"/>
        </w:rPr>
      </w:pPr>
      <w:bookmarkStart w:id="29" w:name="_Toc386116858"/>
      <w:bookmarkStart w:id="30" w:name="_Toc359917384"/>
      <w:bookmarkStart w:id="31" w:name="_Toc391275494"/>
      <w:bookmarkStart w:id="32" w:name="_Toc359867506"/>
      <w:bookmarkStart w:id="33" w:name="_Toc359867701"/>
      <w:bookmarkStart w:id="34" w:name="_Toc391038933"/>
      <w:bookmarkStart w:id="35" w:name="_Toc390181278"/>
      <w:bookmarkStart w:id="36" w:name="_Toc386117032"/>
      <w:bookmarkStart w:id="37" w:name="_Toc359867571"/>
      <w:r>
        <w:rPr>
          <w:rFonts w:hint="eastAsia" w:ascii="宋体" w:hAnsi="宋体" w:cs="宋体"/>
          <w:b/>
          <w:sz w:val="32"/>
          <w:szCs w:val="32"/>
          <w:highlight w:val="none"/>
        </w:rPr>
        <w:t>二、授权委托书</w:t>
      </w:r>
      <w:bookmarkEnd w:id="29"/>
      <w:bookmarkEnd w:id="30"/>
      <w:bookmarkEnd w:id="31"/>
      <w:bookmarkEnd w:id="32"/>
      <w:bookmarkEnd w:id="33"/>
      <w:bookmarkEnd w:id="34"/>
      <w:bookmarkEnd w:id="35"/>
      <w:bookmarkEnd w:id="36"/>
      <w:bookmarkEnd w:id="37"/>
    </w:p>
    <w:p w14:paraId="3D4B8067">
      <w:pPr>
        <w:spacing w:line="340" w:lineRule="exact"/>
        <w:jc w:val="center"/>
        <w:rPr>
          <w:rFonts w:ascii="宋体" w:hAnsi="宋体" w:cs="宋体"/>
          <w:b/>
          <w:sz w:val="24"/>
          <w:highlight w:val="none"/>
        </w:rPr>
      </w:pPr>
    </w:p>
    <w:p w14:paraId="40E4B00F">
      <w:pPr>
        <w:spacing w:line="360" w:lineRule="auto"/>
        <w:rPr>
          <w:rFonts w:ascii="宋体" w:hAnsi="宋体" w:cs="宋体"/>
          <w:sz w:val="24"/>
          <w:highlight w:val="none"/>
        </w:rPr>
      </w:pPr>
      <w:r>
        <w:rPr>
          <w:rFonts w:hint="eastAsia" w:ascii="宋体" w:hAnsi="宋体" w:cs="宋体"/>
          <w:sz w:val="24"/>
          <w:highlight w:val="none"/>
        </w:rPr>
        <w:t xml:space="preserve">     本人_____（姓名）系______（供应商名称）的法定代表人，现委托________（姓名）为我方代理人。代理人根据授权，以我方名义签署、澄清、说明、补正、递交、撤回、修改</w:t>
      </w:r>
      <w:r>
        <w:rPr>
          <w:rFonts w:hint="eastAsia" w:ascii="宋体" w:hAnsi="宋体" w:cs="宋体"/>
          <w:sz w:val="24"/>
          <w:highlight w:val="none"/>
          <w:u w:val="single"/>
        </w:rPr>
        <w:t>面向绿色交通的自适应声波干涉声屏障智能降噪技术研究与应用项目</w:t>
      </w:r>
      <w:r>
        <w:rPr>
          <w:rFonts w:hint="eastAsia" w:ascii="宋体" w:hAnsi="宋体" w:cs="宋体"/>
          <w:sz w:val="24"/>
          <w:highlight w:val="none"/>
        </w:rPr>
        <w:t>响应文件、签订合同和处理有关事宜，其法律后果由我方承担。</w:t>
      </w:r>
    </w:p>
    <w:p w14:paraId="2D725F85">
      <w:pPr>
        <w:spacing w:line="360" w:lineRule="auto"/>
        <w:ind w:firstLine="600"/>
        <w:rPr>
          <w:rFonts w:ascii="宋体" w:hAnsi="宋体" w:cs="宋体"/>
          <w:sz w:val="24"/>
          <w:highlight w:val="none"/>
        </w:rPr>
      </w:pPr>
      <w:r>
        <w:rPr>
          <w:rFonts w:hint="eastAsia" w:ascii="宋体" w:hAnsi="宋体" w:cs="宋体"/>
          <w:sz w:val="24"/>
          <w:highlight w:val="none"/>
        </w:rPr>
        <w:t>委托期限：_____________</w:t>
      </w:r>
    </w:p>
    <w:p w14:paraId="269046D4">
      <w:pPr>
        <w:spacing w:line="360" w:lineRule="auto"/>
        <w:ind w:firstLine="600"/>
        <w:rPr>
          <w:rFonts w:ascii="宋体" w:hAnsi="宋体" w:cs="宋体"/>
          <w:sz w:val="24"/>
          <w:highlight w:val="none"/>
        </w:rPr>
      </w:pPr>
      <w:r>
        <w:rPr>
          <w:rFonts w:hint="eastAsia" w:ascii="宋体" w:hAnsi="宋体" w:cs="宋体"/>
          <w:sz w:val="24"/>
          <w:highlight w:val="none"/>
        </w:rPr>
        <w:t>代理人无转委托权。</w:t>
      </w:r>
    </w:p>
    <w:p w14:paraId="0C59C165">
      <w:pPr>
        <w:spacing w:line="360" w:lineRule="auto"/>
        <w:jc w:val="center"/>
        <w:rPr>
          <w:rFonts w:ascii="宋体" w:hAnsi="宋体" w:cs="宋体"/>
          <w:sz w:val="24"/>
          <w:highlight w:val="none"/>
        </w:rPr>
      </w:pPr>
    </w:p>
    <w:p w14:paraId="6A405F93">
      <w:pPr>
        <w:spacing w:line="360" w:lineRule="auto"/>
        <w:jc w:val="right"/>
        <w:rPr>
          <w:rFonts w:ascii="宋体" w:hAnsi="宋体" w:cs="宋体"/>
          <w:sz w:val="24"/>
          <w:highlight w:val="none"/>
        </w:rPr>
      </w:pPr>
      <w:r>
        <w:rPr>
          <w:rFonts w:hint="eastAsia" w:ascii="宋体" w:hAnsi="宋体" w:cs="宋体"/>
          <w:sz w:val="24"/>
          <w:highlight w:val="none"/>
        </w:rPr>
        <w:t>供应商：（</w:t>
      </w:r>
      <w:r>
        <w:rPr>
          <w:rFonts w:hint="eastAsia"/>
          <w:sz w:val="24"/>
          <w:szCs w:val="24"/>
          <w:highlight w:val="none"/>
        </w:rPr>
        <w:t>加盖CA电子公章</w:t>
      </w:r>
      <w:r>
        <w:rPr>
          <w:rFonts w:hint="eastAsia" w:ascii="宋体" w:hAnsi="宋体" w:cs="宋体"/>
          <w:sz w:val="24"/>
          <w:highlight w:val="none"/>
        </w:rPr>
        <w:t>）</w:t>
      </w:r>
    </w:p>
    <w:p w14:paraId="4CAC48AD">
      <w:pPr>
        <w:spacing w:line="360" w:lineRule="auto"/>
        <w:ind w:firstLine="1800"/>
        <w:jc w:val="right"/>
        <w:rPr>
          <w:rFonts w:ascii="宋体" w:hAnsi="宋体" w:cs="宋体"/>
          <w:sz w:val="24"/>
          <w:highlight w:val="none"/>
        </w:rPr>
      </w:pPr>
      <w:r>
        <w:rPr>
          <w:rFonts w:hint="eastAsia" w:ascii="宋体" w:hAnsi="宋体" w:cs="宋体"/>
          <w:sz w:val="24"/>
          <w:highlight w:val="none"/>
        </w:rPr>
        <w:t>_______年___月___日</w:t>
      </w:r>
    </w:p>
    <w:p w14:paraId="5A326AB0">
      <w:pPr>
        <w:spacing w:line="360" w:lineRule="auto"/>
        <w:jc w:val="center"/>
        <w:rPr>
          <w:rFonts w:ascii="宋体" w:hAnsi="宋体" w:cs="宋体"/>
          <w:sz w:val="24"/>
          <w:highlight w:val="none"/>
        </w:rPr>
      </w:pPr>
    </w:p>
    <w:p w14:paraId="0DDDE951">
      <w:pPr>
        <w:spacing w:line="360" w:lineRule="auto"/>
        <w:jc w:val="center"/>
        <w:rPr>
          <w:rFonts w:ascii="宋体" w:hAnsi="宋体" w:cs="宋体"/>
          <w:sz w:val="24"/>
          <w:highlight w:val="none"/>
        </w:rPr>
      </w:pPr>
    </w:p>
    <w:p w14:paraId="425558D7">
      <w:pPr>
        <w:spacing w:line="360" w:lineRule="auto"/>
        <w:jc w:val="center"/>
        <w:rPr>
          <w:rFonts w:ascii="宋体" w:hAnsi="宋体" w:cs="宋体"/>
          <w:sz w:val="24"/>
          <w:highlight w:val="none"/>
        </w:rPr>
      </w:pPr>
    </w:p>
    <w:p w14:paraId="58CD21FF">
      <w:pPr>
        <w:spacing w:line="360" w:lineRule="auto"/>
        <w:jc w:val="center"/>
        <w:rPr>
          <w:rFonts w:ascii="宋体" w:hAnsi="宋体" w:cs="宋体"/>
          <w:sz w:val="24"/>
          <w:highlight w:val="none"/>
        </w:rPr>
      </w:pPr>
    </w:p>
    <w:p w14:paraId="671D1C48">
      <w:pPr>
        <w:spacing w:line="360" w:lineRule="auto"/>
        <w:rPr>
          <w:rFonts w:ascii="宋体" w:hAnsi="宋体" w:cs="宋体"/>
          <w:sz w:val="24"/>
          <w:highlight w:val="none"/>
        </w:rPr>
      </w:pPr>
      <w:r>
        <w:rPr>
          <w:rFonts w:hint="eastAsia" w:ascii="宋体" w:hAnsi="宋体" w:cs="宋体"/>
          <w:sz w:val="24"/>
          <w:highlight w:val="none"/>
        </w:rPr>
        <w:t>注：1. 如果由供应商的法定代表人签署响应文件，则不需提交授权委托书。</w:t>
      </w:r>
    </w:p>
    <w:p w14:paraId="4B096486">
      <w:pPr>
        <w:spacing w:line="360" w:lineRule="auto"/>
        <w:rPr>
          <w:rFonts w:ascii="宋体" w:hAnsi="宋体" w:cs="宋体"/>
          <w:sz w:val="24"/>
          <w:highlight w:val="none"/>
        </w:rPr>
      </w:pPr>
    </w:p>
    <w:p w14:paraId="0A53B708">
      <w:pPr>
        <w:spacing w:line="360" w:lineRule="auto"/>
        <w:rPr>
          <w:rFonts w:ascii="宋体" w:hAnsi="宋体" w:cs="宋体"/>
          <w:sz w:val="24"/>
          <w:highlight w:val="none"/>
        </w:rPr>
      </w:pPr>
    </w:p>
    <w:p w14:paraId="4756BF87">
      <w:pPr>
        <w:spacing w:line="360" w:lineRule="auto"/>
        <w:rPr>
          <w:rFonts w:ascii="宋体" w:hAnsi="宋体" w:cs="宋体"/>
          <w:sz w:val="24"/>
          <w:highlight w:val="none"/>
        </w:rPr>
      </w:pPr>
    </w:p>
    <w:p w14:paraId="35C8323F">
      <w:pPr>
        <w:spacing w:line="340" w:lineRule="exact"/>
        <w:rPr>
          <w:rFonts w:ascii="宋体" w:hAnsi="宋体" w:cs="宋体"/>
          <w:sz w:val="24"/>
          <w:highlight w:val="none"/>
        </w:rPr>
      </w:pPr>
    </w:p>
    <w:p w14:paraId="11A54C18">
      <w:pPr>
        <w:spacing w:line="340" w:lineRule="exact"/>
        <w:rPr>
          <w:rFonts w:ascii="宋体" w:hAnsi="宋体" w:cs="宋体"/>
          <w:sz w:val="24"/>
          <w:highlight w:val="none"/>
        </w:rPr>
      </w:pPr>
    </w:p>
    <w:p w14:paraId="7212565C">
      <w:pPr>
        <w:spacing w:line="340" w:lineRule="exact"/>
        <w:rPr>
          <w:rFonts w:ascii="宋体" w:hAnsi="宋体" w:cs="宋体"/>
          <w:sz w:val="24"/>
          <w:highlight w:val="none"/>
        </w:rPr>
      </w:pPr>
    </w:p>
    <w:p w14:paraId="4FCA08D7">
      <w:pPr>
        <w:spacing w:line="340" w:lineRule="exact"/>
        <w:rPr>
          <w:rFonts w:ascii="宋体" w:hAnsi="宋体" w:cs="宋体"/>
          <w:sz w:val="24"/>
          <w:highlight w:val="none"/>
        </w:rPr>
      </w:pPr>
    </w:p>
    <w:p w14:paraId="57E907F1">
      <w:pPr>
        <w:spacing w:line="340" w:lineRule="exact"/>
        <w:ind w:firstLine="480"/>
        <w:jc w:val="right"/>
        <w:rPr>
          <w:rFonts w:ascii="宋体" w:hAnsi="宋体" w:cs="宋体"/>
          <w:sz w:val="24"/>
          <w:highlight w:val="none"/>
        </w:rPr>
      </w:pPr>
    </w:p>
    <w:p w14:paraId="2342B651">
      <w:pPr>
        <w:spacing w:line="360" w:lineRule="auto"/>
        <w:jc w:val="center"/>
        <w:outlineLvl w:val="2"/>
        <w:rPr>
          <w:rFonts w:ascii="宋体" w:hAnsi="宋体" w:cs="宋体"/>
          <w:b/>
          <w:sz w:val="32"/>
          <w:szCs w:val="32"/>
          <w:highlight w:val="none"/>
        </w:rPr>
      </w:pPr>
      <w:r>
        <w:rPr>
          <w:rFonts w:hint="eastAsia" w:ascii="宋体" w:hAnsi="宋体" w:cs="宋体"/>
          <w:highlight w:val="none"/>
        </w:rPr>
        <w:br w:type="page" w:clear="all"/>
      </w:r>
      <w:bookmarkEnd w:id="15"/>
      <w:bookmarkEnd w:id="16"/>
      <w:bookmarkEnd w:id="17"/>
      <w:r>
        <w:rPr>
          <w:rFonts w:hint="eastAsia" w:ascii="宋体" w:hAnsi="宋体" w:cs="宋体"/>
          <w:b/>
          <w:sz w:val="32"/>
          <w:szCs w:val="32"/>
          <w:highlight w:val="none"/>
        </w:rPr>
        <w:t>三、声明函</w:t>
      </w:r>
    </w:p>
    <w:p w14:paraId="1C7516D8">
      <w:pPr>
        <w:pStyle w:val="230"/>
        <w:rPr>
          <w:rFonts w:cs="宋体"/>
          <w:highlight w:val="none"/>
        </w:rPr>
      </w:pPr>
    </w:p>
    <w:p w14:paraId="2CFC5320">
      <w:pPr>
        <w:pStyle w:val="230"/>
        <w:ind w:firstLine="0"/>
        <w:rPr>
          <w:rFonts w:cs="宋体"/>
          <w:sz w:val="24"/>
          <w:szCs w:val="24"/>
          <w:highlight w:val="none"/>
        </w:rPr>
      </w:pPr>
      <w:r>
        <w:rPr>
          <w:rFonts w:hint="eastAsia" w:cs="宋体"/>
          <w:sz w:val="24"/>
          <w:szCs w:val="24"/>
          <w:highlight w:val="none"/>
        </w:rPr>
        <w:t>参加政府采购活动前3年内在经营活动中没有重大违法记录的书面声明</w:t>
      </w:r>
    </w:p>
    <w:p w14:paraId="355692FA">
      <w:pPr>
        <w:pStyle w:val="230"/>
        <w:rPr>
          <w:rFonts w:cs="宋体"/>
          <w:sz w:val="24"/>
          <w:szCs w:val="24"/>
          <w:highlight w:val="none"/>
        </w:rPr>
      </w:pPr>
    </w:p>
    <w:p w14:paraId="4A9F7AD4">
      <w:pPr>
        <w:spacing w:line="360" w:lineRule="auto"/>
        <w:rPr>
          <w:rFonts w:ascii="宋体" w:hAnsi="宋体" w:cs="宋体"/>
          <w:sz w:val="24"/>
          <w:highlight w:val="none"/>
        </w:rPr>
      </w:pPr>
      <w:r>
        <w:rPr>
          <w:rFonts w:hint="eastAsia" w:ascii="宋体" w:hAnsi="宋体" w:cs="宋体"/>
          <w:b/>
          <w:sz w:val="24"/>
          <w:highlight w:val="none"/>
        </w:rPr>
        <w:t>南京市公路事业发展中心</w:t>
      </w:r>
      <w:r>
        <w:rPr>
          <w:rFonts w:hint="eastAsia" w:ascii="宋体" w:hAnsi="宋体" w:cs="宋体"/>
          <w:sz w:val="24"/>
          <w:highlight w:val="none"/>
        </w:rPr>
        <w:t>：</w:t>
      </w:r>
    </w:p>
    <w:p w14:paraId="1B0DA74B">
      <w:pPr>
        <w:spacing w:line="560" w:lineRule="exact"/>
        <w:ind w:firstLine="540"/>
        <w:rPr>
          <w:rFonts w:ascii="宋体" w:hAnsi="宋体" w:cs="宋体"/>
          <w:bCs/>
          <w:sz w:val="24"/>
          <w:highlight w:val="none"/>
        </w:rPr>
      </w:pPr>
      <w:r>
        <w:rPr>
          <w:rFonts w:hint="eastAsia" w:ascii="宋体" w:hAnsi="宋体" w:cs="宋体"/>
          <w:bCs/>
          <w:sz w:val="24"/>
          <w:highlight w:val="none"/>
        </w:rPr>
        <w:t>我公司郑重声明：参加本次政府采购活动前 3 年内，我公司在经营活动中没有因违法经营受到刑事处罚或者责令停产停业、吊销许可证或者执照、较大数额罚款等行政处罚。</w:t>
      </w:r>
    </w:p>
    <w:p w14:paraId="67C13229">
      <w:pPr>
        <w:spacing w:line="560" w:lineRule="exact"/>
        <w:rPr>
          <w:rFonts w:ascii="宋体" w:hAnsi="宋体" w:cs="宋体"/>
          <w:bCs/>
          <w:sz w:val="24"/>
          <w:highlight w:val="none"/>
        </w:rPr>
      </w:pPr>
    </w:p>
    <w:p w14:paraId="3B9C7C3F">
      <w:pPr>
        <w:spacing w:line="360" w:lineRule="auto"/>
        <w:jc w:val="right"/>
        <w:rPr>
          <w:rFonts w:ascii="宋体" w:hAnsi="宋体" w:cs="宋体"/>
          <w:sz w:val="24"/>
          <w:highlight w:val="none"/>
        </w:rPr>
      </w:pPr>
      <w:r>
        <w:rPr>
          <w:rFonts w:hint="eastAsia" w:ascii="宋体" w:hAnsi="宋体" w:cs="宋体"/>
          <w:sz w:val="24"/>
          <w:highlight w:val="none"/>
        </w:rPr>
        <w:t>供应商：（</w:t>
      </w:r>
      <w:r>
        <w:rPr>
          <w:rFonts w:hint="eastAsia"/>
          <w:sz w:val="24"/>
          <w:szCs w:val="24"/>
          <w:highlight w:val="none"/>
        </w:rPr>
        <w:t>加盖CA电子公章</w:t>
      </w:r>
      <w:r>
        <w:rPr>
          <w:rFonts w:hint="eastAsia" w:ascii="宋体" w:hAnsi="宋体" w:cs="宋体"/>
          <w:sz w:val="24"/>
          <w:highlight w:val="none"/>
        </w:rPr>
        <w:t>）</w:t>
      </w:r>
    </w:p>
    <w:p w14:paraId="1DB67A6A">
      <w:pPr>
        <w:spacing w:line="360" w:lineRule="auto"/>
        <w:ind w:firstLine="1800"/>
        <w:jc w:val="right"/>
        <w:rPr>
          <w:rFonts w:ascii="宋体" w:hAnsi="宋体" w:cs="宋体"/>
          <w:sz w:val="24"/>
          <w:highlight w:val="none"/>
        </w:rPr>
      </w:pPr>
      <w:r>
        <w:rPr>
          <w:rFonts w:hint="eastAsia" w:ascii="宋体" w:hAnsi="宋体" w:cs="宋体"/>
          <w:sz w:val="24"/>
          <w:highlight w:val="none"/>
        </w:rPr>
        <w:t>_______年___月___日</w:t>
      </w:r>
    </w:p>
    <w:p w14:paraId="12686A52">
      <w:pPr>
        <w:ind w:firstLine="480"/>
        <w:jc w:val="center"/>
        <w:rPr>
          <w:rFonts w:ascii="宋体" w:hAnsi="宋体" w:cs="宋体"/>
          <w:b/>
          <w:bCs/>
          <w:sz w:val="24"/>
          <w:highlight w:val="none"/>
        </w:rPr>
      </w:pPr>
      <w:r>
        <w:rPr>
          <w:rFonts w:hint="eastAsia" w:ascii="宋体" w:hAnsi="宋体" w:cs="宋体"/>
          <w:bCs/>
          <w:sz w:val="24"/>
          <w:highlight w:val="none"/>
        </w:rPr>
        <w:br w:type="page" w:clear="all"/>
      </w:r>
      <w:r>
        <w:rPr>
          <w:rFonts w:hint="eastAsia" w:ascii="宋体" w:hAnsi="宋体" w:cs="宋体"/>
          <w:b/>
          <w:bCs/>
          <w:sz w:val="24"/>
          <w:highlight w:val="none"/>
        </w:rPr>
        <w:t>具备履行合同所必需的设备和专业技术能力的书面声明</w:t>
      </w:r>
    </w:p>
    <w:p w14:paraId="75486FFB">
      <w:pPr>
        <w:spacing w:line="460" w:lineRule="exact"/>
        <w:ind w:firstLine="480"/>
        <w:rPr>
          <w:rFonts w:ascii="宋体" w:hAnsi="宋体"/>
          <w:bCs/>
          <w:sz w:val="24"/>
          <w:highlight w:val="none"/>
        </w:rPr>
      </w:pPr>
      <w:r>
        <w:rPr>
          <w:rFonts w:hint="eastAsia" w:ascii="宋体" w:hAnsi="宋体"/>
          <w:bCs/>
          <w:sz w:val="24"/>
          <w:highlight w:val="none"/>
        </w:rPr>
        <w:t>我单位郑重声明：我单位具备履行本项采购合同所必需的设备和专业技术能力，为履行本项采购合同我公司具备如下主要设备和主要专业技术能力：</w:t>
      </w:r>
    </w:p>
    <w:p w14:paraId="696E3D8E">
      <w:pPr>
        <w:spacing w:line="460" w:lineRule="exact"/>
        <w:ind w:firstLine="480"/>
        <w:rPr>
          <w:rFonts w:ascii="宋体" w:hAnsi="宋体"/>
          <w:bCs/>
          <w:sz w:val="24"/>
          <w:highlight w:val="none"/>
        </w:rPr>
      </w:pPr>
      <w:r>
        <w:rPr>
          <w:rFonts w:hint="eastAsia" w:ascii="宋体" w:hAnsi="宋体"/>
          <w:bCs/>
          <w:sz w:val="24"/>
          <w:highlight w:val="none"/>
        </w:rPr>
        <w:t>主要设备有：。</w:t>
      </w:r>
    </w:p>
    <w:p w14:paraId="58709C7B">
      <w:pPr>
        <w:spacing w:line="460" w:lineRule="exact"/>
        <w:ind w:firstLine="480"/>
        <w:rPr>
          <w:rFonts w:ascii="宋体" w:hAnsi="宋体"/>
          <w:bCs/>
          <w:sz w:val="24"/>
          <w:highlight w:val="none"/>
        </w:rPr>
      </w:pPr>
      <w:r>
        <w:rPr>
          <w:rFonts w:hint="eastAsia" w:ascii="宋体" w:hAnsi="宋体"/>
          <w:bCs/>
          <w:sz w:val="24"/>
          <w:highlight w:val="none"/>
        </w:rPr>
        <w:t>主要专业技术能力有：。</w:t>
      </w:r>
    </w:p>
    <w:p w14:paraId="2258A7CE">
      <w:pPr>
        <w:spacing w:line="460" w:lineRule="exact"/>
        <w:ind w:firstLine="480"/>
        <w:rPr>
          <w:rFonts w:ascii="宋体" w:hAnsi="宋体"/>
          <w:bCs/>
          <w:sz w:val="24"/>
          <w:highlight w:val="none"/>
        </w:rPr>
      </w:pPr>
    </w:p>
    <w:p w14:paraId="09F4C576">
      <w:pPr>
        <w:spacing w:line="560" w:lineRule="exact"/>
        <w:ind w:firstLine="480"/>
        <w:rPr>
          <w:rFonts w:ascii="宋体" w:hAnsi="宋体"/>
          <w:bCs/>
          <w:sz w:val="24"/>
          <w:highlight w:val="none"/>
        </w:rPr>
      </w:pPr>
    </w:p>
    <w:p w14:paraId="1323B9C0">
      <w:pPr>
        <w:pStyle w:val="19"/>
        <w:ind w:left="1260" w:firstLine="480"/>
        <w:rPr>
          <w:rFonts w:ascii="宋体" w:hAnsi="宋体"/>
          <w:bCs/>
          <w:sz w:val="24"/>
          <w:highlight w:val="none"/>
        </w:rPr>
      </w:pPr>
    </w:p>
    <w:p w14:paraId="569E833F">
      <w:pPr>
        <w:ind w:firstLine="480"/>
        <w:rPr>
          <w:rFonts w:ascii="宋体" w:hAnsi="宋体"/>
          <w:bCs/>
          <w:sz w:val="24"/>
          <w:highlight w:val="none"/>
        </w:rPr>
      </w:pPr>
    </w:p>
    <w:p w14:paraId="5C9E8C02">
      <w:pPr>
        <w:pStyle w:val="19"/>
        <w:ind w:left="1260" w:firstLine="480"/>
        <w:rPr>
          <w:rFonts w:ascii="宋体" w:hAnsi="宋体"/>
          <w:bCs/>
          <w:sz w:val="24"/>
          <w:highlight w:val="none"/>
        </w:rPr>
      </w:pPr>
    </w:p>
    <w:p w14:paraId="7B45D1B6">
      <w:pPr>
        <w:ind w:firstLine="480"/>
        <w:rPr>
          <w:rFonts w:ascii="宋体" w:hAnsi="宋体"/>
          <w:bCs/>
          <w:sz w:val="24"/>
          <w:highlight w:val="none"/>
        </w:rPr>
      </w:pPr>
    </w:p>
    <w:p w14:paraId="4057BCFF">
      <w:pPr>
        <w:spacing w:line="460" w:lineRule="exact"/>
        <w:ind w:firstLine="480"/>
        <w:rPr>
          <w:rFonts w:ascii="宋体" w:hAnsi="宋体"/>
          <w:bCs/>
          <w:sz w:val="24"/>
          <w:highlight w:val="none"/>
        </w:rPr>
      </w:pPr>
    </w:p>
    <w:p w14:paraId="71DF6FAF">
      <w:pPr>
        <w:spacing w:line="360" w:lineRule="auto"/>
        <w:jc w:val="right"/>
        <w:rPr>
          <w:rFonts w:ascii="宋体" w:hAnsi="宋体" w:cs="宋体"/>
          <w:sz w:val="24"/>
          <w:highlight w:val="none"/>
        </w:rPr>
      </w:pPr>
      <w:r>
        <w:rPr>
          <w:rFonts w:hint="eastAsia" w:ascii="宋体" w:hAnsi="宋体" w:cs="宋体"/>
          <w:sz w:val="24"/>
          <w:highlight w:val="none"/>
        </w:rPr>
        <w:t>供应商：（</w:t>
      </w:r>
      <w:r>
        <w:rPr>
          <w:rFonts w:hint="eastAsia"/>
          <w:sz w:val="24"/>
          <w:szCs w:val="24"/>
          <w:highlight w:val="none"/>
        </w:rPr>
        <w:t>加盖CA电子公章</w:t>
      </w:r>
      <w:r>
        <w:rPr>
          <w:rFonts w:hint="eastAsia" w:ascii="宋体" w:hAnsi="宋体" w:cs="宋体"/>
          <w:sz w:val="24"/>
          <w:highlight w:val="none"/>
        </w:rPr>
        <w:t>）</w:t>
      </w:r>
    </w:p>
    <w:p w14:paraId="7D7C6826">
      <w:pPr>
        <w:spacing w:line="360" w:lineRule="auto"/>
        <w:ind w:firstLine="1800"/>
        <w:jc w:val="right"/>
        <w:rPr>
          <w:rFonts w:ascii="宋体" w:hAnsi="宋体" w:cs="宋体"/>
          <w:sz w:val="24"/>
          <w:highlight w:val="none"/>
        </w:rPr>
      </w:pPr>
      <w:r>
        <w:rPr>
          <w:rFonts w:hint="eastAsia" w:ascii="宋体" w:hAnsi="宋体" w:cs="宋体"/>
          <w:sz w:val="24"/>
          <w:highlight w:val="none"/>
        </w:rPr>
        <w:t>_______年___月___日</w:t>
      </w:r>
    </w:p>
    <w:p w14:paraId="145AFBCF">
      <w:pPr>
        <w:spacing w:line="560" w:lineRule="exact"/>
        <w:jc w:val="right"/>
        <w:rPr>
          <w:rFonts w:ascii="宋体" w:hAnsi="宋体" w:cs="宋体"/>
          <w:bCs/>
          <w:sz w:val="24"/>
          <w:highlight w:val="none"/>
        </w:rPr>
      </w:pPr>
    </w:p>
    <w:p w14:paraId="45916395">
      <w:pPr>
        <w:spacing w:line="460" w:lineRule="exact"/>
        <w:rPr>
          <w:rFonts w:ascii="宋体" w:hAnsi="宋体" w:cs="宋体"/>
          <w:bCs/>
          <w:sz w:val="24"/>
          <w:highlight w:val="none"/>
        </w:rPr>
      </w:pPr>
    </w:p>
    <w:p w14:paraId="676BB815">
      <w:pPr>
        <w:spacing w:line="360" w:lineRule="auto"/>
        <w:jc w:val="center"/>
        <w:outlineLvl w:val="2"/>
        <w:rPr>
          <w:rFonts w:ascii="宋体" w:hAnsi="宋体" w:cs="宋体"/>
          <w:b/>
          <w:sz w:val="32"/>
          <w:szCs w:val="32"/>
          <w:highlight w:val="none"/>
        </w:rPr>
      </w:pPr>
      <w:r>
        <w:rPr>
          <w:rFonts w:hint="eastAsia" w:ascii="宋体" w:hAnsi="宋体" w:cs="宋体"/>
          <w:b/>
          <w:sz w:val="30"/>
          <w:szCs w:val="30"/>
          <w:highlight w:val="none"/>
        </w:rPr>
        <w:br w:type="page" w:clear="all"/>
      </w:r>
      <w:r>
        <w:rPr>
          <w:rFonts w:hint="eastAsia" w:ascii="宋体" w:hAnsi="宋体" w:cs="宋体"/>
          <w:b/>
          <w:sz w:val="32"/>
          <w:szCs w:val="32"/>
          <w:highlight w:val="none"/>
        </w:rPr>
        <w:t>四、资格条件响应表</w:t>
      </w:r>
    </w:p>
    <w:tbl>
      <w:tblPr>
        <w:tblStyle w:val="47"/>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4605"/>
        <w:gridCol w:w="1875"/>
        <w:gridCol w:w="1800"/>
      </w:tblGrid>
      <w:tr w14:paraId="2191E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667C460B">
            <w:pPr>
              <w:ind w:left="-107"/>
              <w:jc w:val="center"/>
              <w:rPr>
                <w:rFonts w:ascii="宋体" w:hAnsi="宋体" w:cs="宋体"/>
                <w:szCs w:val="21"/>
                <w:highlight w:val="none"/>
              </w:rPr>
            </w:pPr>
            <w:r>
              <w:rPr>
                <w:rFonts w:hint="eastAsia" w:ascii="宋体" w:hAnsi="宋体" w:cs="宋体"/>
                <w:szCs w:val="21"/>
                <w:highlight w:val="none"/>
              </w:rPr>
              <w:t>序号</w:t>
            </w:r>
          </w:p>
        </w:tc>
        <w:tc>
          <w:tcPr>
            <w:tcW w:w="4605" w:type="dxa"/>
            <w:noWrap/>
            <w:vAlign w:val="center"/>
          </w:tcPr>
          <w:p w14:paraId="021D9737">
            <w:pPr>
              <w:ind w:left="-107"/>
              <w:jc w:val="center"/>
              <w:rPr>
                <w:rFonts w:ascii="宋体" w:hAnsi="宋体" w:cs="宋体"/>
                <w:szCs w:val="21"/>
                <w:highlight w:val="none"/>
              </w:rPr>
            </w:pPr>
            <w:r>
              <w:rPr>
                <w:rFonts w:hint="eastAsia" w:ascii="宋体" w:hAnsi="宋体" w:cs="宋体"/>
                <w:szCs w:val="21"/>
                <w:highlight w:val="none"/>
              </w:rPr>
              <w:t>资格条件</w:t>
            </w:r>
          </w:p>
        </w:tc>
        <w:tc>
          <w:tcPr>
            <w:tcW w:w="1875" w:type="dxa"/>
            <w:noWrap/>
            <w:vAlign w:val="center"/>
          </w:tcPr>
          <w:p w14:paraId="7EEF0DB8">
            <w:pPr>
              <w:spacing w:line="240" w:lineRule="atLeast"/>
              <w:jc w:val="center"/>
              <w:rPr>
                <w:rFonts w:ascii="宋体" w:hAnsi="宋体" w:cs="宋体"/>
                <w:sz w:val="24"/>
                <w:highlight w:val="none"/>
              </w:rPr>
            </w:pPr>
            <w:r>
              <w:rPr>
                <w:rFonts w:hint="eastAsia" w:ascii="宋体" w:hAnsi="宋体" w:cs="宋体"/>
                <w:sz w:val="24"/>
                <w:highlight w:val="none"/>
              </w:rPr>
              <w:t>是否响应</w:t>
            </w:r>
          </w:p>
          <w:p w14:paraId="7E4AAA3E">
            <w:pPr>
              <w:spacing w:line="240" w:lineRule="atLeast"/>
              <w:jc w:val="center"/>
              <w:rPr>
                <w:rFonts w:ascii="宋体" w:hAnsi="宋体" w:cs="宋体"/>
                <w:sz w:val="24"/>
                <w:highlight w:val="none"/>
              </w:rPr>
            </w:pPr>
            <w:r>
              <w:rPr>
                <w:rFonts w:hint="eastAsia" w:ascii="宋体" w:hAnsi="宋体" w:cs="宋体"/>
                <w:sz w:val="24"/>
                <w:highlight w:val="none"/>
              </w:rPr>
              <w:t>（填是或者否）</w:t>
            </w:r>
          </w:p>
        </w:tc>
        <w:tc>
          <w:tcPr>
            <w:tcW w:w="1800" w:type="dxa"/>
            <w:noWrap/>
            <w:vAlign w:val="center"/>
          </w:tcPr>
          <w:p w14:paraId="659CF839">
            <w:pPr>
              <w:spacing w:line="240" w:lineRule="atLeast"/>
              <w:jc w:val="center"/>
              <w:rPr>
                <w:rFonts w:ascii="宋体" w:hAnsi="宋体" w:cs="宋体"/>
                <w:sz w:val="24"/>
                <w:highlight w:val="none"/>
              </w:rPr>
            </w:pPr>
            <w:r>
              <w:rPr>
                <w:rFonts w:hint="eastAsia" w:ascii="宋体" w:hAnsi="宋体" w:cs="宋体"/>
                <w:sz w:val="24"/>
                <w:highlight w:val="none"/>
              </w:rPr>
              <w:t>响应文件中的页码位置</w:t>
            </w:r>
          </w:p>
        </w:tc>
      </w:tr>
      <w:tr w14:paraId="6FF7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4D2B828C">
            <w:pPr>
              <w:ind w:left="-107"/>
              <w:jc w:val="center"/>
              <w:rPr>
                <w:rFonts w:ascii="宋体" w:hAnsi="宋体" w:cs="宋体"/>
                <w:sz w:val="24"/>
                <w:highlight w:val="none"/>
              </w:rPr>
            </w:pPr>
            <w:r>
              <w:rPr>
                <w:rFonts w:hint="eastAsia" w:ascii="宋体" w:hAnsi="宋体" w:cs="宋体"/>
                <w:sz w:val="24"/>
                <w:highlight w:val="none"/>
              </w:rPr>
              <w:t>1</w:t>
            </w:r>
          </w:p>
        </w:tc>
        <w:tc>
          <w:tcPr>
            <w:tcW w:w="4605" w:type="dxa"/>
            <w:noWrap/>
            <w:vAlign w:val="center"/>
          </w:tcPr>
          <w:p w14:paraId="0B0ACBE9">
            <w:pPr>
              <w:ind w:left="-107"/>
              <w:jc w:val="center"/>
              <w:rPr>
                <w:rFonts w:ascii="宋体" w:hAnsi="宋体" w:cs="宋体"/>
                <w:sz w:val="24"/>
                <w:highlight w:val="none"/>
              </w:rPr>
            </w:pPr>
            <w:r>
              <w:rPr>
                <w:rFonts w:hint="eastAsia" w:ascii="宋体" w:hAnsi="宋体" w:cs="宋体"/>
                <w:color w:val="000000"/>
                <w:highlight w:val="none"/>
              </w:rPr>
              <w:t>法人或者其他组织的营业执照等证明文件</w:t>
            </w:r>
            <w:r>
              <w:rPr>
                <w:rFonts w:hint="eastAsia" w:ascii="宋体" w:hAnsi="宋体" w:cs="宋体"/>
                <w:b/>
                <w:bCs/>
                <w:color w:val="000000"/>
                <w:highlight w:val="none"/>
              </w:rPr>
              <w:t>（</w:t>
            </w:r>
            <w:r>
              <w:rPr>
                <w:rFonts w:hint="eastAsia" w:ascii="宋体" w:hAnsi="宋体" w:cs="宋体"/>
                <w:b/>
                <w:bCs/>
                <w:color w:val="000000"/>
                <w:szCs w:val="21"/>
                <w:highlight w:val="none"/>
              </w:rPr>
              <w:t>复印件加盖单位公章</w:t>
            </w:r>
            <w:r>
              <w:rPr>
                <w:rFonts w:hint="eastAsia" w:ascii="宋体" w:hAnsi="宋体" w:cs="宋体"/>
                <w:b/>
                <w:bCs/>
                <w:color w:val="000000"/>
                <w:highlight w:val="none"/>
              </w:rPr>
              <w:t>）</w:t>
            </w:r>
            <w:r>
              <w:rPr>
                <w:rFonts w:hint="eastAsia" w:ascii="宋体" w:hAnsi="宋体" w:cs="宋体"/>
                <w:color w:val="000000"/>
                <w:highlight w:val="none"/>
              </w:rPr>
              <w:t>，自然人的身份证明</w:t>
            </w:r>
            <w:r>
              <w:rPr>
                <w:rFonts w:hint="eastAsia" w:ascii="宋体" w:hAnsi="宋体" w:cs="宋体"/>
                <w:b/>
                <w:bCs/>
                <w:color w:val="000000"/>
                <w:highlight w:val="none"/>
              </w:rPr>
              <w:t>（</w:t>
            </w:r>
            <w:r>
              <w:rPr>
                <w:rFonts w:hint="eastAsia" w:ascii="宋体" w:hAnsi="宋体" w:cs="宋体"/>
                <w:b/>
                <w:bCs/>
                <w:color w:val="000000"/>
                <w:szCs w:val="21"/>
                <w:highlight w:val="none"/>
              </w:rPr>
              <w:t>复印件加签名</w:t>
            </w:r>
            <w:r>
              <w:rPr>
                <w:rFonts w:hint="eastAsia" w:ascii="宋体" w:hAnsi="宋体" w:cs="宋体"/>
                <w:b/>
                <w:bCs/>
                <w:color w:val="000000"/>
                <w:highlight w:val="none"/>
              </w:rPr>
              <w:t>）</w:t>
            </w:r>
          </w:p>
        </w:tc>
        <w:tc>
          <w:tcPr>
            <w:tcW w:w="1875" w:type="dxa"/>
            <w:noWrap/>
            <w:vAlign w:val="center"/>
          </w:tcPr>
          <w:p w14:paraId="3FD0E516">
            <w:pPr>
              <w:ind w:left="-107"/>
              <w:jc w:val="center"/>
              <w:rPr>
                <w:rFonts w:ascii="宋体" w:hAnsi="宋体" w:cs="宋体"/>
                <w:szCs w:val="21"/>
                <w:highlight w:val="none"/>
              </w:rPr>
            </w:pPr>
          </w:p>
        </w:tc>
        <w:tc>
          <w:tcPr>
            <w:tcW w:w="1800" w:type="dxa"/>
            <w:noWrap/>
            <w:vAlign w:val="center"/>
          </w:tcPr>
          <w:p w14:paraId="1C7606B7">
            <w:pPr>
              <w:ind w:left="-107"/>
              <w:jc w:val="center"/>
              <w:rPr>
                <w:rFonts w:ascii="宋体" w:hAnsi="宋体" w:cs="宋体"/>
                <w:szCs w:val="21"/>
                <w:highlight w:val="none"/>
              </w:rPr>
            </w:pPr>
          </w:p>
        </w:tc>
      </w:tr>
      <w:tr w14:paraId="18A11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36079F9F">
            <w:pPr>
              <w:ind w:left="-107"/>
              <w:jc w:val="center"/>
              <w:rPr>
                <w:rFonts w:ascii="宋体" w:hAnsi="宋体" w:cs="宋体"/>
                <w:sz w:val="24"/>
                <w:highlight w:val="none"/>
              </w:rPr>
            </w:pPr>
            <w:r>
              <w:rPr>
                <w:rFonts w:hint="eastAsia" w:ascii="宋体" w:hAnsi="宋体" w:cs="宋体"/>
                <w:sz w:val="24"/>
                <w:highlight w:val="none"/>
              </w:rPr>
              <w:t>2</w:t>
            </w:r>
          </w:p>
        </w:tc>
        <w:tc>
          <w:tcPr>
            <w:tcW w:w="4605" w:type="dxa"/>
            <w:noWrap/>
            <w:vAlign w:val="center"/>
          </w:tcPr>
          <w:p w14:paraId="0FB7EFE8">
            <w:pPr>
              <w:ind w:left="-107"/>
              <w:jc w:val="center"/>
              <w:rPr>
                <w:rFonts w:ascii="宋体" w:hAnsi="宋体" w:cs="宋体"/>
                <w:color w:val="000000"/>
                <w:szCs w:val="21"/>
                <w:highlight w:val="none"/>
              </w:rPr>
            </w:pPr>
            <w:r>
              <w:rPr>
                <w:rFonts w:hint="eastAsia" w:ascii="宋体" w:hAnsi="宋体" w:cs="宋体"/>
                <w:color w:val="000000"/>
                <w:szCs w:val="21"/>
                <w:highlight w:val="none"/>
              </w:rPr>
              <w:t>上一年度财务状况报告(成立不满一年不需提供)</w:t>
            </w:r>
          </w:p>
          <w:p w14:paraId="5E570172">
            <w:pPr>
              <w:ind w:left="-107"/>
              <w:jc w:val="center"/>
              <w:rPr>
                <w:rFonts w:ascii="宋体" w:hAnsi="宋体" w:cs="宋体"/>
                <w:sz w:val="24"/>
                <w:highlight w:val="none"/>
              </w:rPr>
            </w:pPr>
            <w:r>
              <w:rPr>
                <w:rFonts w:hint="eastAsia" w:ascii="宋体" w:hAnsi="宋体" w:cs="宋体"/>
                <w:b/>
                <w:bCs/>
                <w:color w:val="000000"/>
                <w:szCs w:val="21"/>
                <w:highlight w:val="none"/>
              </w:rPr>
              <w:t>（复印件加盖单位公章）</w:t>
            </w:r>
          </w:p>
        </w:tc>
        <w:tc>
          <w:tcPr>
            <w:tcW w:w="1875" w:type="dxa"/>
            <w:noWrap/>
            <w:vAlign w:val="center"/>
          </w:tcPr>
          <w:p w14:paraId="64681B07">
            <w:pPr>
              <w:ind w:left="-107"/>
              <w:jc w:val="center"/>
              <w:rPr>
                <w:rFonts w:ascii="宋体" w:hAnsi="宋体" w:cs="宋体"/>
                <w:szCs w:val="21"/>
                <w:highlight w:val="none"/>
              </w:rPr>
            </w:pPr>
          </w:p>
        </w:tc>
        <w:tc>
          <w:tcPr>
            <w:tcW w:w="1800" w:type="dxa"/>
            <w:noWrap/>
            <w:vAlign w:val="center"/>
          </w:tcPr>
          <w:p w14:paraId="09E9814C">
            <w:pPr>
              <w:ind w:left="-107"/>
              <w:jc w:val="center"/>
              <w:rPr>
                <w:rFonts w:ascii="宋体" w:hAnsi="宋体" w:cs="宋体"/>
                <w:szCs w:val="21"/>
                <w:highlight w:val="none"/>
              </w:rPr>
            </w:pPr>
          </w:p>
        </w:tc>
      </w:tr>
      <w:tr w14:paraId="5A140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668B8D07">
            <w:pPr>
              <w:ind w:left="-107"/>
              <w:jc w:val="center"/>
              <w:rPr>
                <w:rFonts w:ascii="宋体" w:hAnsi="宋体" w:cs="宋体"/>
                <w:sz w:val="24"/>
                <w:highlight w:val="none"/>
              </w:rPr>
            </w:pPr>
            <w:r>
              <w:rPr>
                <w:rFonts w:hint="eastAsia" w:ascii="宋体" w:hAnsi="宋体" w:cs="宋体"/>
                <w:sz w:val="24"/>
                <w:highlight w:val="none"/>
              </w:rPr>
              <w:t>3</w:t>
            </w:r>
          </w:p>
        </w:tc>
        <w:tc>
          <w:tcPr>
            <w:tcW w:w="4605" w:type="dxa"/>
            <w:noWrap/>
            <w:vAlign w:val="center"/>
          </w:tcPr>
          <w:p w14:paraId="37C701C3">
            <w:pPr>
              <w:ind w:left="-107"/>
              <w:jc w:val="center"/>
              <w:rPr>
                <w:rFonts w:ascii="宋体" w:hAnsi="宋体" w:cs="宋体"/>
                <w:sz w:val="24"/>
                <w:highlight w:val="none"/>
              </w:rPr>
            </w:pPr>
            <w:r>
              <w:rPr>
                <w:rFonts w:hint="eastAsia" w:ascii="宋体" w:hAnsi="宋体" w:cs="宋体"/>
                <w:color w:val="000000"/>
                <w:szCs w:val="21"/>
                <w:highlight w:val="none"/>
              </w:rPr>
              <w:t>磋商响应函</w:t>
            </w:r>
            <w:r>
              <w:rPr>
                <w:rFonts w:hint="eastAsia" w:ascii="宋体" w:hAnsi="宋体" w:cs="宋体"/>
                <w:b/>
                <w:bCs/>
                <w:color w:val="000000"/>
                <w:szCs w:val="21"/>
                <w:highlight w:val="none"/>
              </w:rPr>
              <w:t>（原件）</w:t>
            </w:r>
          </w:p>
        </w:tc>
        <w:tc>
          <w:tcPr>
            <w:tcW w:w="1875" w:type="dxa"/>
            <w:noWrap/>
            <w:vAlign w:val="center"/>
          </w:tcPr>
          <w:p w14:paraId="319D8BE2">
            <w:pPr>
              <w:ind w:left="-107"/>
              <w:jc w:val="center"/>
              <w:rPr>
                <w:rFonts w:ascii="宋体" w:hAnsi="宋体" w:cs="宋体"/>
                <w:szCs w:val="21"/>
                <w:highlight w:val="none"/>
              </w:rPr>
            </w:pPr>
          </w:p>
        </w:tc>
        <w:tc>
          <w:tcPr>
            <w:tcW w:w="1800" w:type="dxa"/>
            <w:noWrap/>
            <w:vAlign w:val="center"/>
          </w:tcPr>
          <w:p w14:paraId="029C73C7">
            <w:pPr>
              <w:ind w:left="-107"/>
              <w:jc w:val="center"/>
              <w:rPr>
                <w:rFonts w:ascii="宋体" w:hAnsi="宋体" w:cs="宋体"/>
                <w:szCs w:val="21"/>
                <w:highlight w:val="none"/>
              </w:rPr>
            </w:pPr>
          </w:p>
        </w:tc>
      </w:tr>
      <w:tr w14:paraId="570AD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051E6D19">
            <w:pPr>
              <w:ind w:left="-107"/>
              <w:jc w:val="center"/>
              <w:rPr>
                <w:rFonts w:ascii="宋体" w:hAnsi="宋体" w:cs="宋体"/>
                <w:sz w:val="24"/>
                <w:highlight w:val="none"/>
              </w:rPr>
            </w:pPr>
            <w:r>
              <w:rPr>
                <w:rFonts w:hint="eastAsia" w:ascii="宋体" w:hAnsi="宋体" w:cs="宋体"/>
                <w:sz w:val="24"/>
                <w:highlight w:val="none"/>
              </w:rPr>
              <w:t>4</w:t>
            </w:r>
          </w:p>
        </w:tc>
        <w:tc>
          <w:tcPr>
            <w:tcW w:w="4605" w:type="dxa"/>
            <w:noWrap/>
            <w:vAlign w:val="center"/>
          </w:tcPr>
          <w:p w14:paraId="3E505679">
            <w:pPr>
              <w:ind w:left="-107"/>
              <w:jc w:val="center"/>
              <w:rPr>
                <w:rFonts w:ascii="宋体" w:hAnsi="宋体" w:cs="宋体"/>
                <w:sz w:val="24"/>
                <w:highlight w:val="none"/>
              </w:rPr>
            </w:pPr>
            <w:r>
              <w:rPr>
                <w:rFonts w:hint="eastAsia" w:ascii="宋体" w:hAnsi="宋体" w:cs="宋体"/>
                <w:color w:val="000000"/>
                <w:szCs w:val="21"/>
                <w:highlight w:val="none"/>
              </w:rPr>
              <w:t>法人授权书</w:t>
            </w:r>
            <w:r>
              <w:rPr>
                <w:rFonts w:hint="eastAsia" w:ascii="宋体" w:hAnsi="宋体" w:cs="宋体"/>
                <w:b/>
                <w:bCs/>
                <w:color w:val="000000"/>
                <w:szCs w:val="21"/>
                <w:highlight w:val="none"/>
              </w:rPr>
              <w:t>（原件）</w:t>
            </w:r>
          </w:p>
        </w:tc>
        <w:tc>
          <w:tcPr>
            <w:tcW w:w="1875" w:type="dxa"/>
            <w:noWrap/>
            <w:vAlign w:val="center"/>
          </w:tcPr>
          <w:p w14:paraId="2C842F90">
            <w:pPr>
              <w:ind w:left="-107"/>
              <w:jc w:val="center"/>
              <w:rPr>
                <w:rFonts w:ascii="宋体" w:hAnsi="宋体" w:cs="宋体"/>
                <w:szCs w:val="21"/>
                <w:highlight w:val="none"/>
              </w:rPr>
            </w:pPr>
          </w:p>
        </w:tc>
        <w:tc>
          <w:tcPr>
            <w:tcW w:w="1800" w:type="dxa"/>
            <w:noWrap/>
            <w:vAlign w:val="center"/>
          </w:tcPr>
          <w:p w14:paraId="31D842C9">
            <w:pPr>
              <w:ind w:left="-107"/>
              <w:jc w:val="center"/>
              <w:rPr>
                <w:rFonts w:ascii="宋体" w:hAnsi="宋体" w:cs="宋体"/>
                <w:szCs w:val="21"/>
                <w:highlight w:val="none"/>
              </w:rPr>
            </w:pPr>
          </w:p>
        </w:tc>
      </w:tr>
      <w:tr w14:paraId="2B40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4EBC95D0">
            <w:pPr>
              <w:ind w:left="-107"/>
              <w:jc w:val="center"/>
              <w:rPr>
                <w:rFonts w:ascii="宋体" w:hAnsi="宋体" w:cs="宋体"/>
                <w:sz w:val="24"/>
                <w:highlight w:val="none"/>
              </w:rPr>
            </w:pPr>
            <w:r>
              <w:rPr>
                <w:rFonts w:hint="eastAsia" w:ascii="宋体" w:hAnsi="宋体" w:cs="宋体"/>
                <w:sz w:val="24"/>
                <w:highlight w:val="none"/>
              </w:rPr>
              <w:t>5</w:t>
            </w:r>
          </w:p>
        </w:tc>
        <w:tc>
          <w:tcPr>
            <w:tcW w:w="4605" w:type="dxa"/>
            <w:noWrap/>
            <w:vAlign w:val="center"/>
          </w:tcPr>
          <w:p w14:paraId="1A2A736F">
            <w:pPr>
              <w:ind w:left="-107"/>
              <w:jc w:val="center"/>
              <w:rPr>
                <w:rFonts w:ascii="宋体" w:hAnsi="宋体" w:cs="宋体"/>
                <w:sz w:val="24"/>
                <w:highlight w:val="none"/>
              </w:rPr>
            </w:pPr>
            <w:r>
              <w:rPr>
                <w:rFonts w:hint="eastAsia" w:ascii="宋体" w:hAnsi="宋体" w:cs="宋体"/>
                <w:color w:val="000000"/>
                <w:szCs w:val="21"/>
                <w:highlight w:val="none"/>
              </w:rPr>
              <w:t>参加政府采购活动前三年内在经营活动中没有重大违法记录的书面声明</w:t>
            </w:r>
            <w:r>
              <w:rPr>
                <w:rFonts w:hint="eastAsia" w:ascii="宋体" w:hAnsi="宋体" w:cs="宋体"/>
                <w:b/>
                <w:bCs/>
                <w:color w:val="000000"/>
                <w:szCs w:val="21"/>
                <w:highlight w:val="none"/>
              </w:rPr>
              <w:t>（原件）</w:t>
            </w:r>
          </w:p>
        </w:tc>
        <w:tc>
          <w:tcPr>
            <w:tcW w:w="1875" w:type="dxa"/>
            <w:noWrap/>
            <w:vAlign w:val="center"/>
          </w:tcPr>
          <w:p w14:paraId="15F14B64">
            <w:pPr>
              <w:ind w:left="-107"/>
              <w:jc w:val="center"/>
              <w:rPr>
                <w:rFonts w:ascii="宋体" w:hAnsi="宋体" w:cs="宋体"/>
                <w:szCs w:val="21"/>
                <w:highlight w:val="none"/>
              </w:rPr>
            </w:pPr>
          </w:p>
        </w:tc>
        <w:tc>
          <w:tcPr>
            <w:tcW w:w="1800" w:type="dxa"/>
            <w:noWrap/>
            <w:vAlign w:val="center"/>
          </w:tcPr>
          <w:p w14:paraId="2FBBDF71">
            <w:pPr>
              <w:ind w:left="-107"/>
              <w:jc w:val="center"/>
              <w:rPr>
                <w:rFonts w:ascii="宋体" w:hAnsi="宋体" w:cs="宋体"/>
                <w:szCs w:val="21"/>
                <w:highlight w:val="none"/>
              </w:rPr>
            </w:pPr>
          </w:p>
        </w:tc>
      </w:tr>
      <w:tr w14:paraId="6F43F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663DEE43">
            <w:pPr>
              <w:ind w:left="-107"/>
              <w:jc w:val="center"/>
              <w:rPr>
                <w:rFonts w:ascii="宋体" w:hAnsi="宋体" w:cs="宋体"/>
                <w:sz w:val="24"/>
                <w:highlight w:val="none"/>
              </w:rPr>
            </w:pPr>
            <w:r>
              <w:rPr>
                <w:rFonts w:hint="eastAsia" w:ascii="宋体" w:hAnsi="宋体" w:cs="宋体"/>
                <w:sz w:val="24"/>
                <w:highlight w:val="none"/>
              </w:rPr>
              <w:t>6</w:t>
            </w:r>
          </w:p>
        </w:tc>
        <w:tc>
          <w:tcPr>
            <w:tcW w:w="4605" w:type="dxa"/>
            <w:noWrap/>
            <w:vAlign w:val="center"/>
          </w:tcPr>
          <w:p w14:paraId="527064C6">
            <w:pPr>
              <w:ind w:left="-107"/>
              <w:jc w:val="center"/>
              <w:rPr>
                <w:rFonts w:ascii="宋体" w:hAnsi="宋体" w:cs="宋体"/>
                <w:color w:val="000000"/>
                <w:szCs w:val="21"/>
                <w:highlight w:val="none"/>
              </w:rPr>
            </w:pPr>
            <w:r>
              <w:rPr>
                <w:rFonts w:hint="eastAsia" w:ascii="仿宋_GB2312" w:hAnsi="宋体" w:cs="Arial"/>
                <w:highlight w:val="none"/>
              </w:rPr>
              <w:t>根据项目需求提供履行合同所必需的设备和专业技术能力的声明</w:t>
            </w:r>
            <w:r>
              <w:rPr>
                <w:rFonts w:hint="eastAsia" w:ascii="宋体" w:hAnsi="宋体" w:cs="宋体"/>
                <w:b/>
                <w:bCs/>
                <w:color w:val="000000"/>
                <w:szCs w:val="21"/>
                <w:highlight w:val="none"/>
              </w:rPr>
              <w:t>（原件）</w:t>
            </w:r>
          </w:p>
        </w:tc>
        <w:tc>
          <w:tcPr>
            <w:tcW w:w="1875" w:type="dxa"/>
            <w:noWrap/>
            <w:vAlign w:val="center"/>
          </w:tcPr>
          <w:p w14:paraId="49D6AAB7">
            <w:pPr>
              <w:ind w:left="-107"/>
              <w:jc w:val="center"/>
              <w:rPr>
                <w:rFonts w:ascii="宋体" w:hAnsi="宋体" w:cs="宋体"/>
                <w:szCs w:val="21"/>
                <w:highlight w:val="none"/>
              </w:rPr>
            </w:pPr>
          </w:p>
        </w:tc>
        <w:tc>
          <w:tcPr>
            <w:tcW w:w="1800" w:type="dxa"/>
            <w:noWrap/>
            <w:vAlign w:val="center"/>
          </w:tcPr>
          <w:p w14:paraId="71AC11F3">
            <w:pPr>
              <w:ind w:left="-107"/>
              <w:jc w:val="center"/>
              <w:rPr>
                <w:rFonts w:ascii="宋体" w:hAnsi="宋体" w:cs="宋体"/>
                <w:szCs w:val="21"/>
                <w:highlight w:val="none"/>
              </w:rPr>
            </w:pPr>
          </w:p>
        </w:tc>
      </w:tr>
      <w:tr w14:paraId="35E6C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6C80A918">
            <w:pPr>
              <w:ind w:left="-107"/>
              <w:jc w:val="center"/>
              <w:rPr>
                <w:rFonts w:ascii="宋体" w:hAnsi="宋体" w:cs="宋体"/>
                <w:sz w:val="24"/>
                <w:highlight w:val="none"/>
              </w:rPr>
            </w:pPr>
            <w:r>
              <w:rPr>
                <w:rFonts w:hint="eastAsia" w:ascii="宋体" w:hAnsi="宋体" w:cs="宋体"/>
                <w:sz w:val="24"/>
                <w:highlight w:val="none"/>
              </w:rPr>
              <w:t>7</w:t>
            </w:r>
          </w:p>
        </w:tc>
        <w:tc>
          <w:tcPr>
            <w:tcW w:w="4605" w:type="dxa"/>
            <w:noWrap/>
            <w:vAlign w:val="center"/>
          </w:tcPr>
          <w:p w14:paraId="2AE3875E">
            <w:pPr>
              <w:ind w:left="-107"/>
              <w:jc w:val="center"/>
              <w:rPr>
                <w:rFonts w:ascii="宋体" w:hAnsi="宋体" w:cs="宋体"/>
                <w:sz w:val="24"/>
                <w:highlight w:val="none"/>
              </w:rPr>
            </w:pPr>
            <w:r>
              <w:rPr>
                <w:rFonts w:hint="eastAsia" w:ascii="宋体" w:hAnsi="宋体" w:cs="宋体"/>
                <w:szCs w:val="21"/>
                <w:highlight w:val="none"/>
              </w:rPr>
              <w:t>依法缴纳税收和社会保障资金的相关材料</w:t>
            </w:r>
            <w:r>
              <w:rPr>
                <w:rFonts w:hint="eastAsia" w:ascii="宋体" w:hAnsi="宋体" w:cs="宋体"/>
                <w:b/>
                <w:bCs/>
                <w:szCs w:val="21"/>
                <w:highlight w:val="none"/>
              </w:rPr>
              <w:t>（提供提交响应文件截止时间前一年内至少一个月依法缴纳税收及缴纳社会保障资金的证明材料。供应商依法享受缓缴、免缴税收、社会保障资金的提供证明材料）</w:t>
            </w:r>
          </w:p>
        </w:tc>
        <w:tc>
          <w:tcPr>
            <w:tcW w:w="1875" w:type="dxa"/>
            <w:noWrap/>
            <w:vAlign w:val="center"/>
          </w:tcPr>
          <w:p w14:paraId="71165304">
            <w:pPr>
              <w:ind w:left="-107"/>
              <w:jc w:val="center"/>
              <w:rPr>
                <w:rFonts w:ascii="宋体" w:hAnsi="宋体" w:cs="宋体"/>
                <w:szCs w:val="21"/>
                <w:highlight w:val="none"/>
              </w:rPr>
            </w:pPr>
          </w:p>
        </w:tc>
        <w:tc>
          <w:tcPr>
            <w:tcW w:w="1800" w:type="dxa"/>
            <w:noWrap/>
            <w:vAlign w:val="center"/>
          </w:tcPr>
          <w:p w14:paraId="00E41D07">
            <w:pPr>
              <w:ind w:left="-107"/>
              <w:jc w:val="center"/>
              <w:rPr>
                <w:rFonts w:ascii="宋体" w:hAnsi="宋体" w:cs="宋体"/>
                <w:szCs w:val="21"/>
                <w:highlight w:val="none"/>
              </w:rPr>
            </w:pPr>
          </w:p>
        </w:tc>
      </w:tr>
      <w:tr w14:paraId="2EBB9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548B337D">
            <w:pPr>
              <w:ind w:left="-107"/>
              <w:jc w:val="center"/>
              <w:rPr>
                <w:rFonts w:ascii="宋体" w:hAnsi="宋体" w:cs="宋体"/>
                <w:sz w:val="24"/>
                <w:highlight w:val="none"/>
              </w:rPr>
            </w:pPr>
            <w:r>
              <w:rPr>
                <w:rFonts w:hint="eastAsia" w:ascii="宋体" w:hAnsi="宋体" w:cs="宋体"/>
                <w:sz w:val="24"/>
                <w:highlight w:val="none"/>
              </w:rPr>
              <w:t>8</w:t>
            </w:r>
          </w:p>
        </w:tc>
        <w:tc>
          <w:tcPr>
            <w:tcW w:w="4605" w:type="dxa"/>
            <w:noWrap/>
            <w:vAlign w:val="center"/>
          </w:tcPr>
          <w:p w14:paraId="0F844B3C">
            <w:pPr>
              <w:ind w:left="-107"/>
              <w:jc w:val="center"/>
              <w:rPr>
                <w:rFonts w:ascii="宋体" w:hAnsi="宋体" w:cs="宋体"/>
                <w:color w:val="000000"/>
                <w:szCs w:val="21"/>
                <w:highlight w:val="none"/>
              </w:rPr>
            </w:pPr>
            <w:r>
              <w:rPr>
                <w:rFonts w:hint="eastAsia" w:ascii="宋体" w:hAnsi="宋体" w:cs="宋体"/>
                <w:color w:val="000000"/>
                <w:szCs w:val="21"/>
                <w:highlight w:val="none"/>
              </w:rPr>
              <w:t>“信用中国”网站（www.creditchina.gov.cn）、中国政府采购网(www.ccgp.gov.cn)查询截图</w:t>
            </w:r>
          </w:p>
          <w:p w14:paraId="6CC30AFA">
            <w:pPr>
              <w:ind w:left="-107"/>
              <w:jc w:val="center"/>
              <w:rPr>
                <w:rFonts w:ascii="宋体" w:hAnsi="宋体" w:cs="宋体"/>
                <w:sz w:val="24"/>
                <w:highlight w:val="none"/>
              </w:rPr>
            </w:pPr>
            <w:r>
              <w:rPr>
                <w:rFonts w:hint="eastAsia" w:ascii="宋体" w:hAnsi="宋体" w:cs="宋体"/>
                <w:b/>
                <w:bCs/>
                <w:color w:val="000000"/>
                <w:szCs w:val="21"/>
                <w:highlight w:val="none"/>
              </w:rPr>
              <w:t>（截图加盖单位公章）</w:t>
            </w:r>
          </w:p>
        </w:tc>
        <w:tc>
          <w:tcPr>
            <w:tcW w:w="1875" w:type="dxa"/>
            <w:noWrap/>
            <w:vAlign w:val="center"/>
          </w:tcPr>
          <w:p w14:paraId="2543FC7C">
            <w:pPr>
              <w:ind w:left="-107"/>
              <w:jc w:val="center"/>
              <w:rPr>
                <w:rFonts w:ascii="宋体" w:hAnsi="宋体" w:cs="宋体"/>
                <w:szCs w:val="21"/>
                <w:highlight w:val="none"/>
              </w:rPr>
            </w:pPr>
          </w:p>
        </w:tc>
        <w:tc>
          <w:tcPr>
            <w:tcW w:w="1800" w:type="dxa"/>
            <w:noWrap/>
            <w:vAlign w:val="center"/>
          </w:tcPr>
          <w:p w14:paraId="2BAF28A6">
            <w:pPr>
              <w:ind w:left="-107"/>
              <w:jc w:val="center"/>
              <w:rPr>
                <w:rFonts w:ascii="宋体" w:hAnsi="宋体" w:cs="宋体"/>
                <w:szCs w:val="21"/>
                <w:highlight w:val="none"/>
              </w:rPr>
            </w:pPr>
          </w:p>
        </w:tc>
      </w:tr>
      <w:tr w14:paraId="22B0B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2B6AFDAB">
            <w:pPr>
              <w:ind w:left="-107"/>
              <w:jc w:val="center"/>
              <w:rPr>
                <w:rFonts w:ascii="宋体" w:hAnsi="宋体" w:cs="宋体"/>
                <w:sz w:val="24"/>
                <w:highlight w:val="none"/>
              </w:rPr>
            </w:pPr>
          </w:p>
        </w:tc>
        <w:tc>
          <w:tcPr>
            <w:tcW w:w="4605" w:type="dxa"/>
            <w:noWrap/>
            <w:vAlign w:val="center"/>
          </w:tcPr>
          <w:p w14:paraId="5BAE645C">
            <w:pPr>
              <w:ind w:left="-107"/>
              <w:jc w:val="center"/>
              <w:rPr>
                <w:rFonts w:ascii="宋体" w:hAnsi="宋体" w:cs="宋体"/>
                <w:sz w:val="24"/>
                <w:highlight w:val="none"/>
              </w:rPr>
            </w:pPr>
          </w:p>
        </w:tc>
        <w:tc>
          <w:tcPr>
            <w:tcW w:w="1875" w:type="dxa"/>
            <w:noWrap/>
            <w:vAlign w:val="center"/>
          </w:tcPr>
          <w:p w14:paraId="7D454BE5">
            <w:pPr>
              <w:ind w:left="-107"/>
              <w:jc w:val="center"/>
              <w:rPr>
                <w:rFonts w:ascii="宋体" w:hAnsi="宋体" w:cs="宋体"/>
                <w:szCs w:val="21"/>
                <w:highlight w:val="none"/>
              </w:rPr>
            </w:pPr>
          </w:p>
        </w:tc>
        <w:tc>
          <w:tcPr>
            <w:tcW w:w="1800" w:type="dxa"/>
            <w:noWrap/>
            <w:vAlign w:val="center"/>
          </w:tcPr>
          <w:p w14:paraId="451AB3BF">
            <w:pPr>
              <w:ind w:left="-107"/>
              <w:jc w:val="center"/>
              <w:rPr>
                <w:rFonts w:ascii="宋体" w:hAnsi="宋体" w:cs="宋体"/>
                <w:szCs w:val="21"/>
                <w:highlight w:val="none"/>
              </w:rPr>
            </w:pPr>
          </w:p>
        </w:tc>
      </w:tr>
      <w:tr w14:paraId="383C9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50FAB546">
            <w:pPr>
              <w:ind w:left="-107"/>
              <w:jc w:val="center"/>
              <w:rPr>
                <w:rFonts w:ascii="宋体" w:hAnsi="宋体" w:cs="宋体"/>
                <w:sz w:val="24"/>
                <w:highlight w:val="none"/>
              </w:rPr>
            </w:pPr>
          </w:p>
        </w:tc>
        <w:tc>
          <w:tcPr>
            <w:tcW w:w="4605" w:type="dxa"/>
            <w:noWrap/>
            <w:vAlign w:val="center"/>
          </w:tcPr>
          <w:p w14:paraId="164B541C">
            <w:pPr>
              <w:ind w:left="-107"/>
              <w:jc w:val="center"/>
              <w:rPr>
                <w:rFonts w:ascii="宋体" w:hAnsi="宋体" w:cs="宋体"/>
                <w:sz w:val="24"/>
                <w:highlight w:val="none"/>
              </w:rPr>
            </w:pPr>
          </w:p>
        </w:tc>
        <w:tc>
          <w:tcPr>
            <w:tcW w:w="1875" w:type="dxa"/>
            <w:noWrap/>
            <w:vAlign w:val="center"/>
          </w:tcPr>
          <w:p w14:paraId="501A5D6A">
            <w:pPr>
              <w:ind w:left="-107"/>
              <w:jc w:val="center"/>
              <w:rPr>
                <w:rFonts w:ascii="宋体" w:hAnsi="宋体" w:cs="宋体"/>
                <w:szCs w:val="21"/>
                <w:highlight w:val="none"/>
              </w:rPr>
            </w:pPr>
          </w:p>
        </w:tc>
        <w:tc>
          <w:tcPr>
            <w:tcW w:w="1800" w:type="dxa"/>
            <w:noWrap/>
            <w:vAlign w:val="center"/>
          </w:tcPr>
          <w:p w14:paraId="3BE79725">
            <w:pPr>
              <w:ind w:left="-107"/>
              <w:jc w:val="center"/>
              <w:rPr>
                <w:rFonts w:ascii="宋体" w:hAnsi="宋体" w:cs="宋体"/>
                <w:szCs w:val="21"/>
                <w:highlight w:val="none"/>
              </w:rPr>
            </w:pPr>
          </w:p>
        </w:tc>
      </w:tr>
      <w:tr w14:paraId="43750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7F2AAB73">
            <w:pPr>
              <w:ind w:left="-107"/>
              <w:jc w:val="center"/>
              <w:rPr>
                <w:rFonts w:ascii="宋体" w:hAnsi="宋体" w:cs="宋体"/>
                <w:sz w:val="24"/>
                <w:highlight w:val="none"/>
              </w:rPr>
            </w:pPr>
          </w:p>
        </w:tc>
        <w:tc>
          <w:tcPr>
            <w:tcW w:w="4605" w:type="dxa"/>
            <w:noWrap/>
            <w:vAlign w:val="center"/>
          </w:tcPr>
          <w:p w14:paraId="6D605443">
            <w:pPr>
              <w:ind w:left="-107"/>
              <w:jc w:val="center"/>
              <w:rPr>
                <w:rFonts w:ascii="宋体" w:hAnsi="宋体" w:cs="宋体"/>
                <w:sz w:val="24"/>
                <w:highlight w:val="none"/>
              </w:rPr>
            </w:pPr>
          </w:p>
        </w:tc>
        <w:tc>
          <w:tcPr>
            <w:tcW w:w="1875" w:type="dxa"/>
            <w:noWrap/>
            <w:vAlign w:val="center"/>
          </w:tcPr>
          <w:p w14:paraId="3664BDD2">
            <w:pPr>
              <w:ind w:left="-107"/>
              <w:jc w:val="center"/>
              <w:rPr>
                <w:rFonts w:ascii="宋体" w:hAnsi="宋体" w:cs="宋体"/>
                <w:szCs w:val="21"/>
                <w:highlight w:val="none"/>
              </w:rPr>
            </w:pPr>
          </w:p>
        </w:tc>
        <w:tc>
          <w:tcPr>
            <w:tcW w:w="1800" w:type="dxa"/>
            <w:noWrap/>
            <w:vAlign w:val="center"/>
          </w:tcPr>
          <w:p w14:paraId="275307F9">
            <w:pPr>
              <w:ind w:left="-107"/>
              <w:jc w:val="center"/>
              <w:rPr>
                <w:rFonts w:ascii="宋体" w:hAnsi="宋体" w:cs="宋体"/>
                <w:szCs w:val="21"/>
                <w:highlight w:val="none"/>
              </w:rPr>
            </w:pPr>
          </w:p>
        </w:tc>
      </w:tr>
      <w:tr w14:paraId="4ACA6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28D84C5E">
            <w:pPr>
              <w:ind w:left="-107"/>
              <w:jc w:val="center"/>
              <w:rPr>
                <w:rFonts w:ascii="宋体" w:hAnsi="宋体" w:cs="宋体"/>
                <w:sz w:val="24"/>
                <w:highlight w:val="none"/>
              </w:rPr>
            </w:pPr>
          </w:p>
        </w:tc>
        <w:tc>
          <w:tcPr>
            <w:tcW w:w="4605" w:type="dxa"/>
            <w:noWrap/>
            <w:vAlign w:val="center"/>
          </w:tcPr>
          <w:p w14:paraId="14AF01A5">
            <w:pPr>
              <w:ind w:left="-107"/>
              <w:jc w:val="center"/>
              <w:rPr>
                <w:rFonts w:ascii="宋体" w:hAnsi="宋体" w:cs="宋体"/>
                <w:sz w:val="24"/>
                <w:highlight w:val="none"/>
              </w:rPr>
            </w:pPr>
          </w:p>
        </w:tc>
        <w:tc>
          <w:tcPr>
            <w:tcW w:w="1875" w:type="dxa"/>
            <w:noWrap/>
            <w:vAlign w:val="center"/>
          </w:tcPr>
          <w:p w14:paraId="5C924604">
            <w:pPr>
              <w:ind w:left="-107"/>
              <w:jc w:val="center"/>
              <w:rPr>
                <w:rFonts w:ascii="宋体" w:hAnsi="宋体" w:cs="宋体"/>
                <w:szCs w:val="21"/>
                <w:highlight w:val="none"/>
              </w:rPr>
            </w:pPr>
          </w:p>
        </w:tc>
        <w:tc>
          <w:tcPr>
            <w:tcW w:w="1800" w:type="dxa"/>
            <w:noWrap/>
            <w:vAlign w:val="center"/>
          </w:tcPr>
          <w:p w14:paraId="635303FD">
            <w:pPr>
              <w:ind w:left="-107"/>
              <w:jc w:val="center"/>
              <w:rPr>
                <w:rFonts w:ascii="宋体" w:hAnsi="宋体" w:cs="宋体"/>
                <w:szCs w:val="21"/>
                <w:highlight w:val="none"/>
              </w:rPr>
            </w:pPr>
          </w:p>
        </w:tc>
      </w:tr>
      <w:tr w14:paraId="117EB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355F0CDD">
            <w:pPr>
              <w:ind w:left="-107"/>
              <w:jc w:val="center"/>
              <w:rPr>
                <w:rFonts w:ascii="宋体" w:hAnsi="宋体" w:cs="宋体"/>
                <w:sz w:val="24"/>
                <w:highlight w:val="none"/>
              </w:rPr>
            </w:pPr>
          </w:p>
        </w:tc>
        <w:tc>
          <w:tcPr>
            <w:tcW w:w="4605" w:type="dxa"/>
            <w:noWrap/>
            <w:vAlign w:val="center"/>
          </w:tcPr>
          <w:p w14:paraId="2FD45BBE">
            <w:pPr>
              <w:spacing w:line="590" w:lineRule="atLeast"/>
              <w:jc w:val="center"/>
              <w:rPr>
                <w:rFonts w:ascii="宋体" w:hAnsi="宋体" w:cs="宋体"/>
                <w:i/>
                <w:iCs/>
                <w:sz w:val="24"/>
                <w:highlight w:val="none"/>
                <w:u w:val="single"/>
              </w:rPr>
            </w:pPr>
          </w:p>
        </w:tc>
        <w:tc>
          <w:tcPr>
            <w:tcW w:w="1875" w:type="dxa"/>
            <w:noWrap/>
            <w:vAlign w:val="center"/>
          </w:tcPr>
          <w:p w14:paraId="36D0047C">
            <w:pPr>
              <w:ind w:left="-107"/>
              <w:jc w:val="center"/>
              <w:rPr>
                <w:rFonts w:ascii="宋体" w:hAnsi="宋体" w:cs="宋体"/>
                <w:szCs w:val="21"/>
                <w:highlight w:val="none"/>
              </w:rPr>
            </w:pPr>
          </w:p>
        </w:tc>
        <w:tc>
          <w:tcPr>
            <w:tcW w:w="1800" w:type="dxa"/>
            <w:noWrap/>
            <w:vAlign w:val="center"/>
          </w:tcPr>
          <w:p w14:paraId="15ADFC4C">
            <w:pPr>
              <w:ind w:left="-107"/>
              <w:jc w:val="center"/>
              <w:rPr>
                <w:rFonts w:ascii="宋体" w:hAnsi="宋体" w:cs="宋体"/>
                <w:szCs w:val="21"/>
                <w:highlight w:val="none"/>
              </w:rPr>
            </w:pPr>
          </w:p>
        </w:tc>
      </w:tr>
      <w:tr w14:paraId="0D4EA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noWrap/>
            <w:vAlign w:val="center"/>
          </w:tcPr>
          <w:p w14:paraId="751D45C6">
            <w:pPr>
              <w:ind w:left="-107"/>
              <w:jc w:val="center"/>
              <w:rPr>
                <w:rFonts w:ascii="宋体" w:hAnsi="宋体" w:cs="宋体"/>
                <w:szCs w:val="21"/>
                <w:highlight w:val="none"/>
              </w:rPr>
            </w:pPr>
          </w:p>
        </w:tc>
        <w:tc>
          <w:tcPr>
            <w:tcW w:w="4605" w:type="dxa"/>
            <w:noWrap/>
            <w:vAlign w:val="center"/>
          </w:tcPr>
          <w:p w14:paraId="1FC8152D">
            <w:pPr>
              <w:spacing w:line="590" w:lineRule="atLeast"/>
              <w:jc w:val="center"/>
              <w:rPr>
                <w:rFonts w:ascii="宋体" w:hAnsi="宋体" w:cs="宋体"/>
                <w:i/>
                <w:iCs/>
                <w:sz w:val="24"/>
                <w:highlight w:val="none"/>
                <w:u w:val="single"/>
              </w:rPr>
            </w:pPr>
          </w:p>
        </w:tc>
        <w:tc>
          <w:tcPr>
            <w:tcW w:w="1875" w:type="dxa"/>
            <w:noWrap/>
            <w:vAlign w:val="center"/>
          </w:tcPr>
          <w:p w14:paraId="758C65ED">
            <w:pPr>
              <w:ind w:left="-107"/>
              <w:jc w:val="center"/>
              <w:rPr>
                <w:rFonts w:ascii="宋体" w:hAnsi="宋体" w:cs="宋体"/>
                <w:szCs w:val="21"/>
                <w:highlight w:val="none"/>
              </w:rPr>
            </w:pPr>
          </w:p>
        </w:tc>
        <w:tc>
          <w:tcPr>
            <w:tcW w:w="1800" w:type="dxa"/>
            <w:noWrap/>
            <w:vAlign w:val="center"/>
          </w:tcPr>
          <w:p w14:paraId="2FD9B271">
            <w:pPr>
              <w:ind w:left="-107"/>
              <w:jc w:val="center"/>
              <w:rPr>
                <w:rFonts w:ascii="宋体" w:hAnsi="宋体" w:cs="宋体"/>
                <w:szCs w:val="21"/>
                <w:highlight w:val="none"/>
              </w:rPr>
            </w:pPr>
          </w:p>
        </w:tc>
      </w:tr>
    </w:tbl>
    <w:p w14:paraId="1958042C">
      <w:pPr>
        <w:spacing w:line="340" w:lineRule="exact"/>
        <w:jc w:val="center"/>
        <w:rPr>
          <w:rFonts w:ascii="宋体" w:hAnsi="宋体" w:cs="宋体"/>
          <w:sz w:val="24"/>
          <w:highlight w:val="none"/>
        </w:rPr>
      </w:pPr>
    </w:p>
    <w:p w14:paraId="412675D7">
      <w:pPr>
        <w:spacing w:line="340" w:lineRule="exact"/>
        <w:jc w:val="center"/>
        <w:rPr>
          <w:rFonts w:ascii="宋体" w:hAnsi="宋体" w:cs="宋体"/>
          <w:sz w:val="24"/>
          <w:highlight w:val="none"/>
        </w:rPr>
      </w:pPr>
    </w:p>
    <w:p w14:paraId="318B244F">
      <w:pPr>
        <w:spacing w:line="360" w:lineRule="auto"/>
        <w:jc w:val="center"/>
        <w:outlineLvl w:val="2"/>
        <w:rPr>
          <w:rFonts w:hint="eastAsia" w:ascii="宋体" w:hAnsi="宋体" w:cs="宋体"/>
          <w:b/>
          <w:sz w:val="32"/>
          <w:szCs w:val="32"/>
          <w:highlight w:val="none"/>
        </w:rPr>
      </w:pPr>
      <w:r>
        <w:rPr>
          <w:rFonts w:hint="eastAsia" w:ascii="宋体" w:hAnsi="宋体" w:cs="宋体"/>
          <w:b/>
          <w:sz w:val="32"/>
          <w:szCs w:val="32"/>
          <w:highlight w:val="none"/>
        </w:rPr>
        <w:br w:type="page" w:clear="all"/>
      </w:r>
    </w:p>
    <w:p w14:paraId="01DD6A90">
      <w:pPr>
        <w:spacing w:line="360" w:lineRule="auto"/>
        <w:jc w:val="center"/>
        <w:outlineLvl w:val="2"/>
        <w:rPr>
          <w:rFonts w:hint="eastAsia" w:ascii="宋体" w:hAnsi="宋体" w:cs="宋体"/>
          <w:b/>
          <w:sz w:val="32"/>
          <w:szCs w:val="32"/>
          <w:highlight w:val="none"/>
          <w:lang w:val="zh-CN"/>
        </w:rPr>
      </w:pPr>
      <w:r>
        <w:rPr>
          <w:rFonts w:hint="eastAsia" w:ascii="宋体" w:hAnsi="宋体" w:cs="宋体"/>
          <w:b/>
          <w:sz w:val="32"/>
          <w:szCs w:val="32"/>
          <w:highlight w:val="none"/>
          <w:lang w:val="en-US" w:eastAsia="zh-CN"/>
        </w:rPr>
        <w:t>五、</w:t>
      </w:r>
      <w:r>
        <w:rPr>
          <w:rFonts w:hint="eastAsia" w:ascii="宋体" w:hAnsi="宋体" w:cs="宋体"/>
          <w:b/>
          <w:sz w:val="32"/>
          <w:szCs w:val="32"/>
          <w:highlight w:val="none"/>
          <w:lang w:val="zh-CN"/>
        </w:rPr>
        <w:t>商务条款偏离表</w:t>
      </w:r>
    </w:p>
    <w:p w14:paraId="4A18F563">
      <w:pPr>
        <w:pStyle w:val="24"/>
        <w:spacing w:line="360" w:lineRule="auto"/>
        <w:ind w:left="-199"/>
        <w:rPr>
          <w:rFonts w:ascii="宋体" w:hAnsi="宋体" w:cs="宋体"/>
          <w:szCs w:val="24"/>
          <w:highlight w:val="none"/>
        </w:rPr>
      </w:pPr>
      <w:r>
        <w:rPr>
          <w:rFonts w:hint="eastAsia" w:ascii="宋体" w:hAnsi="宋体" w:cs="宋体"/>
          <w:szCs w:val="24"/>
          <w:highlight w:val="none"/>
        </w:rPr>
        <w:t>项目名称：面向绿色交通的自适应声波干涉声屏障智能降噪技术研究与应用项目</w:t>
      </w:r>
    </w:p>
    <w:tbl>
      <w:tblPr>
        <w:tblStyle w:val="47"/>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834"/>
        <w:gridCol w:w="2486"/>
        <w:gridCol w:w="2873"/>
        <w:gridCol w:w="1372"/>
      </w:tblGrid>
      <w:tr w14:paraId="7670F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51" w:type="dxa"/>
            <w:noWrap w:val="0"/>
            <w:vAlign w:val="center"/>
          </w:tcPr>
          <w:p w14:paraId="1F85A85C">
            <w:pPr>
              <w:widowControl/>
              <w:spacing w:line="360" w:lineRule="auto"/>
              <w:jc w:val="center"/>
              <w:rPr>
                <w:rFonts w:ascii="宋体" w:cs="宋体"/>
                <w:sz w:val="24"/>
                <w:szCs w:val="24"/>
                <w:highlight w:val="none"/>
                <w:lang w:val="zh-CN"/>
              </w:rPr>
            </w:pPr>
            <w:r>
              <w:rPr>
                <w:rFonts w:hint="eastAsia" w:ascii="宋体" w:cs="宋体"/>
                <w:sz w:val="24"/>
                <w:szCs w:val="24"/>
                <w:highlight w:val="none"/>
                <w:lang w:val="zh-CN"/>
              </w:rPr>
              <w:t>序号</w:t>
            </w:r>
          </w:p>
        </w:tc>
        <w:tc>
          <w:tcPr>
            <w:tcW w:w="1834" w:type="dxa"/>
            <w:noWrap w:val="0"/>
            <w:vAlign w:val="center"/>
          </w:tcPr>
          <w:p w14:paraId="1383A23F">
            <w:pPr>
              <w:widowControl/>
              <w:spacing w:line="360" w:lineRule="auto"/>
              <w:jc w:val="center"/>
              <w:rPr>
                <w:rFonts w:ascii="宋体" w:cs="宋体"/>
                <w:sz w:val="24"/>
                <w:szCs w:val="24"/>
                <w:highlight w:val="none"/>
                <w:lang w:val="zh-CN"/>
              </w:rPr>
            </w:pPr>
            <w:r>
              <w:rPr>
                <w:rFonts w:hint="eastAsia" w:ascii="宋体" w:cs="宋体"/>
                <w:sz w:val="24"/>
                <w:szCs w:val="24"/>
                <w:highlight w:val="none"/>
                <w:lang w:val="zh-CN"/>
              </w:rPr>
              <w:t>磋商文件条目号</w:t>
            </w:r>
          </w:p>
        </w:tc>
        <w:tc>
          <w:tcPr>
            <w:tcW w:w="2486" w:type="dxa"/>
            <w:noWrap w:val="0"/>
            <w:vAlign w:val="center"/>
          </w:tcPr>
          <w:p w14:paraId="22C2001B">
            <w:pPr>
              <w:widowControl/>
              <w:spacing w:line="360" w:lineRule="auto"/>
              <w:jc w:val="center"/>
              <w:rPr>
                <w:rFonts w:ascii="宋体" w:cs="宋体"/>
                <w:sz w:val="24"/>
                <w:szCs w:val="24"/>
                <w:highlight w:val="none"/>
                <w:lang w:val="zh-CN"/>
              </w:rPr>
            </w:pPr>
            <w:r>
              <w:rPr>
                <w:rFonts w:hint="eastAsia" w:ascii="宋体" w:cs="宋体"/>
                <w:sz w:val="24"/>
                <w:szCs w:val="24"/>
                <w:highlight w:val="none"/>
                <w:lang w:val="zh-CN"/>
              </w:rPr>
              <w:t>磋商要求规格</w:t>
            </w:r>
          </w:p>
        </w:tc>
        <w:tc>
          <w:tcPr>
            <w:tcW w:w="2873" w:type="dxa"/>
            <w:noWrap w:val="0"/>
            <w:vAlign w:val="center"/>
          </w:tcPr>
          <w:p w14:paraId="371F2D87">
            <w:pPr>
              <w:widowControl/>
              <w:spacing w:line="360" w:lineRule="auto"/>
              <w:jc w:val="center"/>
              <w:rPr>
                <w:rFonts w:ascii="宋体" w:cs="宋体"/>
                <w:sz w:val="24"/>
                <w:szCs w:val="24"/>
                <w:highlight w:val="none"/>
                <w:lang w:val="zh-CN"/>
              </w:rPr>
            </w:pPr>
            <w:r>
              <w:rPr>
                <w:rFonts w:hint="eastAsia" w:ascii="宋体" w:cs="宋体"/>
                <w:sz w:val="24"/>
                <w:szCs w:val="24"/>
                <w:highlight w:val="none"/>
                <w:lang w:val="zh-CN"/>
              </w:rPr>
              <w:t>供应商响应</w:t>
            </w:r>
          </w:p>
        </w:tc>
        <w:tc>
          <w:tcPr>
            <w:tcW w:w="1372" w:type="dxa"/>
            <w:noWrap w:val="0"/>
            <w:vAlign w:val="center"/>
          </w:tcPr>
          <w:p w14:paraId="348CC1EC">
            <w:pPr>
              <w:widowControl/>
              <w:spacing w:line="360" w:lineRule="auto"/>
              <w:jc w:val="center"/>
              <w:rPr>
                <w:rFonts w:ascii="宋体" w:cs="宋体"/>
                <w:sz w:val="24"/>
                <w:szCs w:val="24"/>
                <w:highlight w:val="none"/>
                <w:lang w:val="zh-CN"/>
              </w:rPr>
            </w:pPr>
            <w:r>
              <w:rPr>
                <w:rFonts w:hint="eastAsia" w:ascii="宋体" w:cs="宋体"/>
                <w:sz w:val="24"/>
                <w:szCs w:val="24"/>
                <w:highlight w:val="none"/>
                <w:lang w:val="zh-CN"/>
              </w:rPr>
              <w:t>偏离</w:t>
            </w:r>
          </w:p>
        </w:tc>
      </w:tr>
      <w:tr w14:paraId="680AA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110F295D">
            <w:pPr>
              <w:widowControl/>
              <w:spacing w:line="360" w:lineRule="auto"/>
              <w:jc w:val="center"/>
              <w:rPr>
                <w:rFonts w:ascii="宋体" w:cs="宋体"/>
                <w:szCs w:val="21"/>
                <w:highlight w:val="none"/>
                <w:lang w:val="zh-CN"/>
              </w:rPr>
            </w:pPr>
          </w:p>
        </w:tc>
        <w:tc>
          <w:tcPr>
            <w:tcW w:w="1834" w:type="dxa"/>
            <w:noWrap w:val="0"/>
            <w:vAlign w:val="center"/>
          </w:tcPr>
          <w:p w14:paraId="5CB9E9AA">
            <w:pPr>
              <w:widowControl/>
              <w:spacing w:line="360" w:lineRule="auto"/>
              <w:jc w:val="center"/>
              <w:rPr>
                <w:rFonts w:ascii="宋体" w:cs="宋体"/>
                <w:szCs w:val="21"/>
                <w:highlight w:val="none"/>
                <w:lang w:val="zh-CN"/>
              </w:rPr>
            </w:pPr>
          </w:p>
        </w:tc>
        <w:tc>
          <w:tcPr>
            <w:tcW w:w="2486" w:type="dxa"/>
            <w:noWrap w:val="0"/>
            <w:vAlign w:val="center"/>
          </w:tcPr>
          <w:p w14:paraId="7362F24A">
            <w:pPr>
              <w:widowControl/>
              <w:spacing w:line="360" w:lineRule="auto"/>
              <w:jc w:val="center"/>
              <w:rPr>
                <w:rFonts w:ascii="宋体" w:cs="宋体"/>
                <w:szCs w:val="21"/>
                <w:highlight w:val="none"/>
                <w:lang w:val="zh-CN"/>
              </w:rPr>
            </w:pPr>
          </w:p>
        </w:tc>
        <w:tc>
          <w:tcPr>
            <w:tcW w:w="2873" w:type="dxa"/>
            <w:noWrap w:val="0"/>
            <w:vAlign w:val="center"/>
          </w:tcPr>
          <w:p w14:paraId="1EA713FD">
            <w:pPr>
              <w:widowControl/>
              <w:spacing w:line="360" w:lineRule="auto"/>
              <w:jc w:val="center"/>
              <w:rPr>
                <w:rFonts w:ascii="宋体" w:cs="宋体"/>
                <w:szCs w:val="21"/>
                <w:highlight w:val="none"/>
                <w:lang w:val="zh-CN"/>
              </w:rPr>
            </w:pPr>
          </w:p>
        </w:tc>
        <w:tc>
          <w:tcPr>
            <w:tcW w:w="1372" w:type="dxa"/>
            <w:noWrap w:val="0"/>
            <w:vAlign w:val="center"/>
          </w:tcPr>
          <w:p w14:paraId="21390E97">
            <w:pPr>
              <w:widowControl/>
              <w:spacing w:line="360" w:lineRule="auto"/>
              <w:jc w:val="center"/>
              <w:rPr>
                <w:rFonts w:ascii="宋体" w:cs="宋体"/>
                <w:szCs w:val="21"/>
                <w:highlight w:val="none"/>
                <w:lang w:val="zh-CN"/>
              </w:rPr>
            </w:pPr>
          </w:p>
        </w:tc>
      </w:tr>
      <w:tr w14:paraId="5233D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7348A8DD">
            <w:pPr>
              <w:widowControl/>
              <w:spacing w:line="360" w:lineRule="auto"/>
              <w:jc w:val="center"/>
              <w:rPr>
                <w:rFonts w:ascii="宋体" w:cs="宋体"/>
                <w:szCs w:val="21"/>
                <w:highlight w:val="none"/>
                <w:lang w:val="zh-CN"/>
              </w:rPr>
            </w:pPr>
          </w:p>
        </w:tc>
        <w:tc>
          <w:tcPr>
            <w:tcW w:w="1834" w:type="dxa"/>
            <w:noWrap w:val="0"/>
            <w:vAlign w:val="center"/>
          </w:tcPr>
          <w:p w14:paraId="5952060D">
            <w:pPr>
              <w:widowControl/>
              <w:spacing w:line="360" w:lineRule="auto"/>
              <w:jc w:val="center"/>
              <w:rPr>
                <w:rFonts w:ascii="宋体" w:cs="宋体"/>
                <w:szCs w:val="21"/>
                <w:highlight w:val="none"/>
                <w:lang w:val="zh-CN"/>
              </w:rPr>
            </w:pPr>
          </w:p>
        </w:tc>
        <w:tc>
          <w:tcPr>
            <w:tcW w:w="2486" w:type="dxa"/>
            <w:noWrap w:val="0"/>
            <w:vAlign w:val="center"/>
          </w:tcPr>
          <w:p w14:paraId="372F339E">
            <w:pPr>
              <w:widowControl/>
              <w:spacing w:line="360" w:lineRule="auto"/>
              <w:jc w:val="center"/>
              <w:rPr>
                <w:rFonts w:ascii="宋体" w:cs="宋体"/>
                <w:szCs w:val="21"/>
                <w:highlight w:val="none"/>
                <w:lang w:val="zh-CN"/>
              </w:rPr>
            </w:pPr>
          </w:p>
        </w:tc>
        <w:tc>
          <w:tcPr>
            <w:tcW w:w="2873" w:type="dxa"/>
            <w:noWrap w:val="0"/>
            <w:vAlign w:val="center"/>
          </w:tcPr>
          <w:p w14:paraId="43305CF7">
            <w:pPr>
              <w:widowControl/>
              <w:spacing w:line="360" w:lineRule="auto"/>
              <w:jc w:val="center"/>
              <w:rPr>
                <w:rFonts w:ascii="宋体" w:cs="宋体"/>
                <w:szCs w:val="21"/>
                <w:highlight w:val="none"/>
                <w:lang w:val="zh-CN"/>
              </w:rPr>
            </w:pPr>
          </w:p>
        </w:tc>
        <w:tc>
          <w:tcPr>
            <w:tcW w:w="1372" w:type="dxa"/>
            <w:noWrap w:val="0"/>
            <w:vAlign w:val="center"/>
          </w:tcPr>
          <w:p w14:paraId="48993F36">
            <w:pPr>
              <w:widowControl/>
              <w:spacing w:line="360" w:lineRule="auto"/>
              <w:jc w:val="center"/>
              <w:rPr>
                <w:rFonts w:ascii="宋体" w:cs="宋体"/>
                <w:szCs w:val="21"/>
                <w:highlight w:val="none"/>
                <w:lang w:val="zh-CN"/>
              </w:rPr>
            </w:pPr>
          </w:p>
        </w:tc>
      </w:tr>
      <w:tr w14:paraId="550CE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153DDAB1">
            <w:pPr>
              <w:widowControl/>
              <w:spacing w:line="360" w:lineRule="auto"/>
              <w:jc w:val="center"/>
              <w:rPr>
                <w:rFonts w:ascii="宋体" w:cs="宋体"/>
                <w:szCs w:val="21"/>
                <w:highlight w:val="none"/>
                <w:lang w:val="zh-CN"/>
              </w:rPr>
            </w:pPr>
          </w:p>
        </w:tc>
        <w:tc>
          <w:tcPr>
            <w:tcW w:w="1834" w:type="dxa"/>
            <w:noWrap w:val="0"/>
            <w:vAlign w:val="center"/>
          </w:tcPr>
          <w:p w14:paraId="742B176D">
            <w:pPr>
              <w:widowControl/>
              <w:spacing w:line="360" w:lineRule="auto"/>
              <w:jc w:val="center"/>
              <w:rPr>
                <w:rFonts w:ascii="宋体" w:cs="宋体"/>
                <w:szCs w:val="21"/>
                <w:highlight w:val="none"/>
                <w:lang w:val="zh-CN"/>
              </w:rPr>
            </w:pPr>
          </w:p>
        </w:tc>
        <w:tc>
          <w:tcPr>
            <w:tcW w:w="2486" w:type="dxa"/>
            <w:noWrap w:val="0"/>
            <w:vAlign w:val="center"/>
          </w:tcPr>
          <w:p w14:paraId="17D9E814">
            <w:pPr>
              <w:widowControl/>
              <w:spacing w:line="360" w:lineRule="auto"/>
              <w:jc w:val="center"/>
              <w:rPr>
                <w:rFonts w:ascii="宋体" w:cs="宋体"/>
                <w:szCs w:val="21"/>
                <w:highlight w:val="none"/>
                <w:lang w:val="zh-CN"/>
              </w:rPr>
            </w:pPr>
          </w:p>
        </w:tc>
        <w:tc>
          <w:tcPr>
            <w:tcW w:w="2873" w:type="dxa"/>
            <w:noWrap w:val="0"/>
            <w:vAlign w:val="center"/>
          </w:tcPr>
          <w:p w14:paraId="40A6A2AC">
            <w:pPr>
              <w:widowControl/>
              <w:spacing w:line="360" w:lineRule="auto"/>
              <w:jc w:val="center"/>
              <w:rPr>
                <w:rFonts w:ascii="宋体" w:cs="宋体"/>
                <w:szCs w:val="21"/>
                <w:highlight w:val="none"/>
                <w:lang w:val="zh-CN"/>
              </w:rPr>
            </w:pPr>
          </w:p>
        </w:tc>
        <w:tc>
          <w:tcPr>
            <w:tcW w:w="1372" w:type="dxa"/>
            <w:noWrap w:val="0"/>
            <w:vAlign w:val="center"/>
          </w:tcPr>
          <w:p w14:paraId="32F30FA1">
            <w:pPr>
              <w:widowControl/>
              <w:spacing w:line="360" w:lineRule="auto"/>
              <w:jc w:val="center"/>
              <w:rPr>
                <w:rFonts w:ascii="宋体" w:cs="宋体"/>
                <w:szCs w:val="21"/>
                <w:highlight w:val="none"/>
                <w:lang w:val="zh-CN"/>
              </w:rPr>
            </w:pPr>
          </w:p>
        </w:tc>
      </w:tr>
      <w:tr w14:paraId="4E08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6B3E3CFF">
            <w:pPr>
              <w:widowControl/>
              <w:spacing w:line="360" w:lineRule="auto"/>
              <w:jc w:val="center"/>
              <w:rPr>
                <w:rFonts w:ascii="宋体" w:cs="宋体"/>
                <w:szCs w:val="21"/>
                <w:highlight w:val="none"/>
                <w:lang w:val="zh-CN"/>
              </w:rPr>
            </w:pPr>
          </w:p>
        </w:tc>
        <w:tc>
          <w:tcPr>
            <w:tcW w:w="1834" w:type="dxa"/>
            <w:noWrap w:val="0"/>
            <w:vAlign w:val="center"/>
          </w:tcPr>
          <w:p w14:paraId="1823BDF0">
            <w:pPr>
              <w:widowControl/>
              <w:spacing w:line="360" w:lineRule="auto"/>
              <w:jc w:val="center"/>
              <w:rPr>
                <w:rFonts w:ascii="宋体" w:cs="宋体"/>
                <w:szCs w:val="21"/>
                <w:highlight w:val="none"/>
                <w:lang w:val="zh-CN"/>
              </w:rPr>
            </w:pPr>
          </w:p>
        </w:tc>
        <w:tc>
          <w:tcPr>
            <w:tcW w:w="2486" w:type="dxa"/>
            <w:noWrap w:val="0"/>
            <w:vAlign w:val="center"/>
          </w:tcPr>
          <w:p w14:paraId="0DFF6623">
            <w:pPr>
              <w:widowControl/>
              <w:spacing w:line="360" w:lineRule="auto"/>
              <w:jc w:val="center"/>
              <w:rPr>
                <w:rFonts w:ascii="宋体" w:cs="宋体"/>
                <w:szCs w:val="21"/>
                <w:highlight w:val="none"/>
                <w:lang w:val="zh-CN"/>
              </w:rPr>
            </w:pPr>
          </w:p>
        </w:tc>
        <w:tc>
          <w:tcPr>
            <w:tcW w:w="2873" w:type="dxa"/>
            <w:noWrap w:val="0"/>
            <w:vAlign w:val="center"/>
          </w:tcPr>
          <w:p w14:paraId="024D61E7">
            <w:pPr>
              <w:widowControl/>
              <w:spacing w:line="360" w:lineRule="auto"/>
              <w:jc w:val="center"/>
              <w:rPr>
                <w:rFonts w:ascii="宋体" w:cs="宋体"/>
                <w:szCs w:val="21"/>
                <w:highlight w:val="none"/>
                <w:lang w:val="zh-CN"/>
              </w:rPr>
            </w:pPr>
          </w:p>
        </w:tc>
        <w:tc>
          <w:tcPr>
            <w:tcW w:w="1372" w:type="dxa"/>
            <w:noWrap w:val="0"/>
            <w:vAlign w:val="center"/>
          </w:tcPr>
          <w:p w14:paraId="38A87884">
            <w:pPr>
              <w:widowControl/>
              <w:spacing w:line="360" w:lineRule="auto"/>
              <w:jc w:val="center"/>
              <w:rPr>
                <w:rFonts w:ascii="宋体" w:cs="宋体"/>
                <w:szCs w:val="21"/>
                <w:highlight w:val="none"/>
                <w:lang w:val="zh-CN"/>
              </w:rPr>
            </w:pPr>
          </w:p>
        </w:tc>
      </w:tr>
      <w:tr w14:paraId="34828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noWrap w:val="0"/>
            <w:vAlign w:val="center"/>
          </w:tcPr>
          <w:p w14:paraId="01CB26DB">
            <w:pPr>
              <w:widowControl/>
              <w:spacing w:line="360" w:lineRule="auto"/>
              <w:jc w:val="left"/>
              <w:rPr>
                <w:rFonts w:ascii="宋体" w:cs="Arial"/>
                <w:szCs w:val="21"/>
                <w:highlight w:val="none"/>
              </w:rPr>
            </w:pPr>
          </w:p>
        </w:tc>
        <w:tc>
          <w:tcPr>
            <w:tcW w:w="1834" w:type="dxa"/>
            <w:noWrap w:val="0"/>
            <w:vAlign w:val="center"/>
          </w:tcPr>
          <w:p w14:paraId="5DDDC27B">
            <w:pPr>
              <w:widowControl/>
              <w:spacing w:line="360" w:lineRule="auto"/>
              <w:jc w:val="left"/>
              <w:rPr>
                <w:rFonts w:ascii="宋体" w:cs="Arial"/>
                <w:szCs w:val="21"/>
                <w:highlight w:val="none"/>
              </w:rPr>
            </w:pPr>
          </w:p>
        </w:tc>
        <w:tc>
          <w:tcPr>
            <w:tcW w:w="2486" w:type="dxa"/>
            <w:noWrap w:val="0"/>
            <w:vAlign w:val="center"/>
          </w:tcPr>
          <w:p w14:paraId="2147488E">
            <w:pPr>
              <w:widowControl/>
              <w:spacing w:line="360" w:lineRule="auto"/>
              <w:jc w:val="left"/>
              <w:rPr>
                <w:rFonts w:ascii="宋体" w:cs="Arial"/>
                <w:szCs w:val="21"/>
                <w:highlight w:val="none"/>
              </w:rPr>
            </w:pPr>
          </w:p>
        </w:tc>
        <w:tc>
          <w:tcPr>
            <w:tcW w:w="2873" w:type="dxa"/>
            <w:noWrap w:val="0"/>
            <w:vAlign w:val="center"/>
          </w:tcPr>
          <w:p w14:paraId="63A127A7">
            <w:pPr>
              <w:widowControl/>
              <w:spacing w:line="360" w:lineRule="auto"/>
              <w:jc w:val="left"/>
              <w:rPr>
                <w:rFonts w:ascii="宋体" w:cs="Arial"/>
                <w:szCs w:val="21"/>
                <w:highlight w:val="none"/>
              </w:rPr>
            </w:pPr>
          </w:p>
        </w:tc>
        <w:tc>
          <w:tcPr>
            <w:tcW w:w="1372" w:type="dxa"/>
            <w:noWrap w:val="0"/>
            <w:vAlign w:val="center"/>
          </w:tcPr>
          <w:p w14:paraId="23E88310">
            <w:pPr>
              <w:widowControl/>
              <w:spacing w:line="360" w:lineRule="auto"/>
              <w:jc w:val="left"/>
              <w:rPr>
                <w:rFonts w:ascii="宋体" w:cs="Arial"/>
                <w:szCs w:val="21"/>
                <w:highlight w:val="none"/>
              </w:rPr>
            </w:pPr>
          </w:p>
        </w:tc>
      </w:tr>
    </w:tbl>
    <w:p w14:paraId="24527827">
      <w:pPr>
        <w:spacing w:line="460" w:lineRule="exact"/>
        <w:ind w:firstLine="480"/>
        <w:rPr>
          <w:rFonts w:ascii="宋体" w:hAnsi="宋体"/>
          <w:bCs/>
          <w:sz w:val="24"/>
          <w:highlight w:val="none"/>
        </w:rPr>
      </w:pPr>
    </w:p>
    <w:p w14:paraId="25E71D09">
      <w:pPr>
        <w:spacing w:line="360" w:lineRule="auto"/>
        <w:jc w:val="right"/>
        <w:rPr>
          <w:rFonts w:ascii="宋体" w:hAnsi="宋体" w:cs="宋体"/>
          <w:sz w:val="24"/>
          <w:highlight w:val="none"/>
        </w:rPr>
      </w:pPr>
      <w:r>
        <w:rPr>
          <w:rFonts w:hint="eastAsia" w:ascii="宋体" w:hAnsi="宋体" w:cs="宋体"/>
          <w:sz w:val="24"/>
          <w:highlight w:val="none"/>
        </w:rPr>
        <w:t>供应商：（</w:t>
      </w:r>
      <w:r>
        <w:rPr>
          <w:rFonts w:hint="eastAsia"/>
          <w:sz w:val="24"/>
          <w:szCs w:val="24"/>
          <w:highlight w:val="none"/>
        </w:rPr>
        <w:t>加盖CA电子公章</w:t>
      </w:r>
      <w:r>
        <w:rPr>
          <w:rFonts w:hint="eastAsia" w:ascii="宋体" w:hAnsi="宋体" w:cs="宋体"/>
          <w:sz w:val="24"/>
          <w:highlight w:val="none"/>
        </w:rPr>
        <w:t>）</w:t>
      </w:r>
    </w:p>
    <w:p w14:paraId="478A439F">
      <w:pPr>
        <w:spacing w:line="360" w:lineRule="auto"/>
        <w:ind w:firstLine="1800"/>
        <w:jc w:val="right"/>
        <w:rPr>
          <w:rFonts w:ascii="宋体" w:hAnsi="宋体" w:cs="宋体"/>
          <w:sz w:val="24"/>
          <w:highlight w:val="none"/>
        </w:rPr>
      </w:pPr>
      <w:r>
        <w:rPr>
          <w:rFonts w:hint="eastAsia" w:ascii="宋体" w:hAnsi="宋体" w:cs="宋体"/>
          <w:sz w:val="24"/>
          <w:highlight w:val="none"/>
        </w:rPr>
        <w:t>_______年___月___日</w:t>
      </w:r>
    </w:p>
    <w:p w14:paraId="5C9D7615">
      <w:pPr>
        <w:widowControl/>
        <w:spacing w:line="360" w:lineRule="auto"/>
        <w:jc w:val="left"/>
        <w:rPr>
          <w:rFonts w:ascii="宋体" w:cs="宋体"/>
          <w:sz w:val="24"/>
          <w:szCs w:val="24"/>
          <w:highlight w:val="none"/>
          <w:lang w:val="zh-CN"/>
        </w:rPr>
      </w:pPr>
      <w:r>
        <w:rPr>
          <w:rFonts w:hint="eastAsia" w:ascii="宋体" w:hAnsi="宋体" w:cs="宋体"/>
          <w:sz w:val="24"/>
          <w:szCs w:val="24"/>
          <w:highlight w:val="none"/>
          <w:lang w:val="zh-CN"/>
        </w:rPr>
        <w:t>说明：如果行数不够，请自行增加。</w:t>
      </w:r>
    </w:p>
    <w:p w14:paraId="1ACFD8C3">
      <w:pPr>
        <w:widowControl/>
        <w:spacing w:line="240" w:lineRule="atLeast"/>
        <w:jc w:val="left"/>
        <w:rPr>
          <w:rFonts w:ascii="宋体" w:cs="宋体"/>
          <w:szCs w:val="21"/>
          <w:highlight w:val="none"/>
          <w:lang w:val="zh-CN"/>
        </w:rPr>
      </w:pPr>
    </w:p>
    <w:p w14:paraId="768DA1BF">
      <w:pPr>
        <w:widowControl/>
        <w:spacing w:line="240" w:lineRule="atLeast"/>
        <w:jc w:val="left"/>
        <w:rPr>
          <w:rFonts w:ascii="宋体" w:cs="宋体"/>
          <w:szCs w:val="21"/>
          <w:highlight w:val="none"/>
          <w:lang w:val="zh-CN"/>
        </w:rPr>
      </w:pPr>
    </w:p>
    <w:p w14:paraId="632C1E76">
      <w:pPr>
        <w:rPr>
          <w:rFonts w:hint="eastAsia" w:ascii="宋体" w:hAnsi="宋体" w:cs="宋体"/>
          <w:b/>
          <w:sz w:val="32"/>
          <w:szCs w:val="32"/>
          <w:highlight w:val="none"/>
        </w:rPr>
      </w:pPr>
      <w:r>
        <w:rPr>
          <w:rFonts w:hint="eastAsia" w:ascii="宋体" w:hAnsi="宋体" w:cs="宋体"/>
          <w:b/>
          <w:sz w:val="32"/>
          <w:szCs w:val="32"/>
          <w:highlight w:val="none"/>
        </w:rPr>
        <w:br w:type="page"/>
      </w:r>
    </w:p>
    <w:p w14:paraId="7A271C5C">
      <w:pPr>
        <w:spacing w:line="360" w:lineRule="auto"/>
        <w:jc w:val="center"/>
        <w:outlineLvl w:val="2"/>
        <w:rPr>
          <w:rFonts w:ascii="宋体" w:hAnsi="宋体" w:cs="宋体"/>
          <w:highlight w:val="none"/>
        </w:rPr>
      </w:pPr>
      <w:r>
        <w:rPr>
          <w:rFonts w:hint="eastAsia" w:ascii="宋体" w:hAnsi="宋体" w:cs="宋体"/>
          <w:b/>
          <w:sz w:val="32"/>
          <w:szCs w:val="32"/>
          <w:highlight w:val="none"/>
          <w:lang w:val="en-US" w:eastAsia="zh-CN"/>
        </w:rPr>
        <w:t>六</w:t>
      </w:r>
      <w:r>
        <w:rPr>
          <w:rFonts w:hint="eastAsia" w:ascii="宋体" w:hAnsi="宋体" w:cs="宋体"/>
          <w:b/>
          <w:sz w:val="32"/>
          <w:szCs w:val="32"/>
          <w:highlight w:val="none"/>
        </w:rPr>
        <w:t>、响应报价表</w:t>
      </w:r>
    </w:p>
    <w:p w14:paraId="3EAA7FB6">
      <w:pPr>
        <w:pStyle w:val="24"/>
        <w:spacing w:line="360" w:lineRule="auto"/>
        <w:ind w:left="-199"/>
        <w:rPr>
          <w:rFonts w:ascii="宋体" w:hAnsi="宋体" w:cs="宋体"/>
          <w:szCs w:val="24"/>
          <w:highlight w:val="none"/>
        </w:rPr>
      </w:pPr>
      <w:r>
        <w:rPr>
          <w:rFonts w:hint="eastAsia" w:ascii="宋体" w:hAnsi="宋体" w:cs="宋体"/>
          <w:szCs w:val="24"/>
          <w:highlight w:val="none"/>
        </w:rPr>
        <w:t>项目名称：面向绿色交通的自适应声波干涉声屏障智能降噪技术研究与应用项目</w:t>
      </w:r>
    </w:p>
    <w:tbl>
      <w:tblPr>
        <w:tblStyle w:val="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4760"/>
        <w:gridCol w:w="3518"/>
      </w:tblGrid>
      <w:tr w14:paraId="73B10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00" w:hRule="atLeast"/>
        </w:trPr>
        <w:tc>
          <w:tcPr>
            <w:tcW w:w="512" w:type="pct"/>
            <w:noWrap/>
            <w:vAlign w:val="center"/>
          </w:tcPr>
          <w:p w14:paraId="56B0F7F9">
            <w:pPr>
              <w:spacing w:line="560" w:lineRule="exact"/>
              <w:jc w:val="center"/>
              <w:rPr>
                <w:rFonts w:ascii="宋体" w:hAnsi="宋体" w:cs="宋体"/>
                <w:sz w:val="24"/>
                <w:highlight w:val="none"/>
              </w:rPr>
            </w:pPr>
            <w:r>
              <w:rPr>
                <w:rFonts w:hint="eastAsia" w:ascii="宋体" w:hAnsi="宋体" w:cs="宋体"/>
                <w:sz w:val="24"/>
                <w:highlight w:val="none"/>
              </w:rPr>
              <w:t>序号</w:t>
            </w:r>
          </w:p>
        </w:tc>
        <w:tc>
          <w:tcPr>
            <w:tcW w:w="2579" w:type="pct"/>
            <w:noWrap/>
            <w:vAlign w:val="center"/>
          </w:tcPr>
          <w:p w14:paraId="0F39C5CD">
            <w:pPr>
              <w:spacing w:line="560" w:lineRule="exact"/>
              <w:jc w:val="center"/>
              <w:rPr>
                <w:rFonts w:ascii="宋体" w:hAnsi="宋体" w:cs="宋体"/>
                <w:sz w:val="24"/>
                <w:highlight w:val="none"/>
              </w:rPr>
            </w:pPr>
            <w:r>
              <w:rPr>
                <w:rFonts w:hint="eastAsia" w:ascii="宋体" w:hAnsi="宋体" w:cs="宋体"/>
                <w:sz w:val="24"/>
                <w:highlight w:val="none"/>
              </w:rPr>
              <w:t>项目名称</w:t>
            </w:r>
          </w:p>
        </w:tc>
        <w:tc>
          <w:tcPr>
            <w:tcW w:w="1907" w:type="pct"/>
            <w:noWrap/>
            <w:vAlign w:val="center"/>
          </w:tcPr>
          <w:p w14:paraId="04CD71A9">
            <w:pPr>
              <w:spacing w:line="560" w:lineRule="exact"/>
              <w:jc w:val="center"/>
              <w:rPr>
                <w:rFonts w:ascii="宋体" w:hAnsi="宋体" w:cs="宋体"/>
                <w:sz w:val="24"/>
                <w:highlight w:val="none"/>
              </w:rPr>
            </w:pPr>
            <w:r>
              <w:rPr>
                <w:rFonts w:hint="eastAsia" w:ascii="宋体" w:hAnsi="宋体" w:cs="宋体"/>
                <w:sz w:val="24"/>
                <w:highlight w:val="none"/>
              </w:rPr>
              <w:t>金额（元）</w:t>
            </w:r>
          </w:p>
        </w:tc>
      </w:tr>
      <w:tr w14:paraId="27CA1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512" w:type="pct"/>
            <w:noWrap/>
            <w:vAlign w:val="center"/>
          </w:tcPr>
          <w:p w14:paraId="5029899C">
            <w:pPr>
              <w:spacing w:line="56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1</w:t>
            </w:r>
          </w:p>
        </w:tc>
        <w:tc>
          <w:tcPr>
            <w:tcW w:w="2579" w:type="pct"/>
            <w:noWrap/>
            <w:vAlign w:val="center"/>
          </w:tcPr>
          <w:p w14:paraId="2E1A11CE">
            <w:pPr>
              <w:widowControl/>
              <w:jc w:val="center"/>
              <w:rPr>
                <w:color w:val="000000"/>
                <w:highlight w:val="none"/>
              </w:rPr>
            </w:pPr>
          </w:p>
        </w:tc>
        <w:tc>
          <w:tcPr>
            <w:tcW w:w="1907" w:type="pct"/>
            <w:noWrap/>
            <w:vAlign w:val="center"/>
          </w:tcPr>
          <w:p w14:paraId="2C89F160">
            <w:pPr>
              <w:spacing w:line="560" w:lineRule="exact"/>
              <w:jc w:val="center"/>
              <w:rPr>
                <w:rFonts w:ascii="宋体" w:hAnsi="宋体" w:cs="宋体"/>
                <w:sz w:val="24"/>
                <w:highlight w:val="none"/>
              </w:rPr>
            </w:pPr>
          </w:p>
        </w:tc>
      </w:tr>
      <w:tr w14:paraId="7BF62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512" w:type="pct"/>
            <w:noWrap/>
            <w:vAlign w:val="center"/>
          </w:tcPr>
          <w:p w14:paraId="224775E2">
            <w:pPr>
              <w:spacing w:line="56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2</w:t>
            </w:r>
          </w:p>
        </w:tc>
        <w:tc>
          <w:tcPr>
            <w:tcW w:w="2579" w:type="pct"/>
            <w:noWrap/>
            <w:vAlign w:val="center"/>
          </w:tcPr>
          <w:p w14:paraId="3692EC97">
            <w:pPr>
              <w:widowControl/>
              <w:jc w:val="center"/>
              <w:rPr>
                <w:color w:val="000000"/>
                <w:highlight w:val="none"/>
              </w:rPr>
            </w:pPr>
          </w:p>
        </w:tc>
        <w:tc>
          <w:tcPr>
            <w:tcW w:w="1907" w:type="pct"/>
            <w:noWrap/>
            <w:vAlign w:val="center"/>
          </w:tcPr>
          <w:p w14:paraId="2B46872C">
            <w:pPr>
              <w:spacing w:line="560" w:lineRule="exact"/>
              <w:jc w:val="center"/>
              <w:rPr>
                <w:rFonts w:ascii="宋体" w:hAnsi="宋体" w:cs="宋体"/>
                <w:sz w:val="24"/>
                <w:highlight w:val="none"/>
              </w:rPr>
            </w:pPr>
          </w:p>
        </w:tc>
      </w:tr>
      <w:tr w14:paraId="572B0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512" w:type="pct"/>
            <w:noWrap/>
            <w:vAlign w:val="center"/>
          </w:tcPr>
          <w:p w14:paraId="3DEC89E0">
            <w:pPr>
              <w:spacing w:line="56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3</w:t>
            </w:r>
          </w:p>
        </w:tc>
        <w:tc>
          <w:tcPr>
            <w:tcW w:w="2579" w:type="pct"/>
            <w:noWrap/>
            <w:vAlign w:val="center"/>
          </w:tcPr>
          <w:p w14:paraId="3A117004">
            <w:pPr>
              <w:widowControl/>
              <w:jc w:val="center"/>
              <w:rPr>
                <w:color w:val="000000"/>
                <w:highlight w:val="none"/>
              </w:rPr>
            </w:pPr>
          </w:p>
        </w:tc>
        <w:tc>
          <w:tcPr>
            <w:tcW w:w="1907" w:type="pct"/>
            <w:noWrap/>
            <w:vAlign w:val="center"/>
          </w:tcPr>
          <w:p w14:paraId="3EA82A22">
            <w:pPr>
              <w:spacing w:line="560" w:lineRule="exact"/>
              <w:jc w:val="center"/>
              <w:rPr>
                <w:rFonts w:ascii="宋体" w:hAnsi="宋体" w:cs="宋体"/>
                <w:sz w:val="24"/>
                <w:highlight w:val="none"/>
              </w:rPr>
            </w:pPr>
          </w:p>
        </w:tc>
      </w:tr>
      <w:tr w14:paraId="7DFEC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512" w:type="pct"/>
            <w:noWrap/>
            <w:vAlign w:val="center"/>
          </w:tcPr>
          <w:p w14:paraId="28D9288B">
            <w:pPr>
              <w:spacing w:line="56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4</w:t>
            </w:r>
          </w:p>
        </w:tc>
        <w:tc>
          <w:tcPr>
            <w:tcW w:w="2579" w:type="pct"/>
            <w:noWrap/>
            <w:vAlign w:val="center"/>
          </w:tcPr>
          <w:p w14:paraId="0860317B">
            <w:pPr>
              <w:widowControl/>
              <w:jc w:val="center"/>
              <w:rPr>
                <w:color w:val="000000"/>
                <w:highlight w:val="none"/>
              </w:rPr>
            </w:pPr>
          </w:p>
        </w:tc>
        <w:tc>
          <w:tcPr>
            <w:tcW w:w="1907" w:type="pct"/>
            <w:noWrap/>
            <w:vAlign w:val="center"/>
          </w:tcPr>
          <w:p w14:paraId="17ED4B87">
            <w:pPr>
              <w:spacing w:line="560" w:lineRule="exact"/>
              <w:jc w:val="center"/>
              <w:rPr>
                <w:rFonts w:ascii="宋体" w:hAnsi="宋体" w:cs="宋体"/>
                <w:sz w:val="24"/>
                <w:highlight w:val="none"/>
              </w:rPr>
            </w:pPr>
          </w:p>
        </w:tc>
      </w:tr>
      <w:tr w14:paraId="0FC1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512" w:type="pct"/>
            <w:noWrap/>
            <w:vAlign w:val="center"/>
          </w:tcPr>
          <w:p w14:paraId="07A482CB">
            <w:pPr>
              <w:spacing w:line="56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5</w:t>
            </w:r>
          </w:p>
        </w:tc>
        <w:tc>
          <w:tcPr>
            <w:tcW w:w="2579" w:type="pct"/>
            <w:noWrap/>
            <w:vAlign w:val="center"/>
          </w:tcPr>
          <w:p w14:paraId="5CC6391D">
            <w:pPr>
              <w:widowControl/>
              <w:jc w:val="center"/>
              <w:rPr>
                <w:color w:val="000000"/>
                <w:highlight w:val="none"/>
              </w:rPr>
            </w:pPr>
          </w:p>
        </w:tc>
        <w:tc>
          <w:tcPr>
            <w:tcW w:w="1907" w:type="pct"/>
            <w:noWrap/>
            <w:vAlign w:val="center"/>
          </w:tcPr>
          <w:p w14:paraId="57C2DBD0">
            <w:pPr>
              <w:spacing w:line="560" w:lineRule="exact"/>
              <w:jc w:val="center"/>
              <w:rPr>
                <w:rFonts w:ascii="宋体" w:hAnsi="宋体" w:cs="宋体"/>
                <w:sz w:val="24"/>
                <w:highlight w:val="none"/>
              </w:rPr>
            </w:pPr>
          </w:p>
        </w:tc>
      </w:tr>
      <w:tr w14:paraId="4077E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512" w:type="pct"/>
            <w:noWrap/>
            <w:vAlign w:val="center"/>
          </w:tcPr>
          <w:p w14:paraId="323A6851">
            <w:pPr>
              <w:spacing w:line="56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6</w:t>
            </w:r>
          </w:p>
        </w:tc>
        <w:tc>
          <w:tcPr>
            <w:tcW w:w="2579" w:type="pct"/>
            <w:noWrap/>
            <w:vAlign w:val="center"/>
          </w:tcPr>
          <w:p w14:paraId="7C637CA6">
            <w:pPr>
              <w:widowControl/>
              <w:jc w:val="center"/>
              <w:rPr>
                <w:color w:val="000000"/>
                <w:highlight w:val="none"/>
              </w:rPr>
            </w:pPr>
          </w:p>
        </w:tc>
        <w:tc>
          <w:tcPr>
            <w:tcW w:w="1907" w:type="pct"/>
            <w:noWrap/>
            <w:vAlign w:val="center"/>
          </w:tcPr>
          <w:p w14:paraId="375B417E">
            <w:pPr>
              <w:spacing w:line="560" w:lineRule="exact"/>
              <w:jc w:val="center"/>
              <w:rPr>
                <w:rFonts w:ascii="宋体" w:hAnsi="宋体" w:cs="宋体"/>
                <w:sz w:val="24"/>
                <w:highlight w:val="none"/>
              </w:rPr>
            </w:pPr>
          </w:p>
        </w:tc>
      </w:tr>
      <w:tr w14:paraId="3F4D4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512" w:type="pct"/>
            <w:noWrap/>
            <w:vAlign w:val="center"/>
          </w:tcPr>
          <w:p w14:paraId="7497FC7F">
            <w:pPr>
              <w:spacing w:line="56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7</w:t>
            </w:r>
          </w:p>
        </w:tc>
        <w:tc>
          <w:tcPr>
            <w:tcW w:w="2579" w:type="pct"/>
            <w:noWrap/>
            <w:vAlign w:val="center"/>
          </w:tcPr>
          <w:p w14:paraId="788316BB">
            <w:pPr>
              <w:widowControl/>
              <w:jc w:val="center"/>
              <w:rPr>
                <w:color w:val="000000"/>
                <w:highlight w:val="none"/>
              </w:rPr>
            </w:pPr>
          </w:p>
        </w:tc>
        <w:tc>
          <w:tcPr>
            <w:tcW w:w="1907" w:type="pct"/>
            <w:noWrap/>
            <w:vAlign w:val="center"/>
          </w:tcPr>
          <w:p w14:paraId="7F914512">
            <w:pPr>
              <w:spacing w:line="560" w:lineRule="exact"/>
              <w:jc w:val="center"/>
              <w:rPr>
                <w:rFonts w:ascii="宋体" w:hAnsi="宋体" w:cs="宋体"/>
                <w:sz w:val="24"/>
                <w:highlight w:val="none"/>
              </w:rPr>
            </w:pPr>
          </w:p>
        </w:tc>
      </w:tr>
      <w:tr w14:paraId="1B66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512" w:type="pct"/>
            <w:noWrap/>
            <w:vAlign w:val="center"/>
          </w:tcPr>
          <w:p w14:paraId="44A017A0">
            <w:pPr>
              <w:spacing w:line="56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8</w:t>
            </w:r>
          </w:p>
        </w:tc>
        <w:tc>
          <w:tcPr>
            <w:tcW w:w="2579" w:type="pct"/>
            <w:noWrap/>
            <w:vAlign w:val="center"/>
          </w:tcPr>
          <w:p w14:paraId="61C4E922">
            <w:pPr>
              <w:widowControl/>
              <w:jc w:val="center"/>
              <w:rPr>
                <w:color w:val="000000"/>
                <w:highlight w:val="none"/>
              </w:rPr>
            </w:pPr>
            <w:r>
              <w:rPr>
                <w:rFonts w:hint="eastAsia"/>
                <w:color w:val="000000"/>
                <w:highlight w:val="none"/>
              </w:rPr>
              <w:t>......</w:t>
            </w:r>
          </w:p>
        </w:tc>
        <w:tc>
          <w:tcPr>
            <w:tcW w:w="1907" w:type="pct"/>
            <w:noWrap/>
            <w:vAlign w:val="center"/>
          </w:tcPr>
          <w:p w14:paraId="0D286348">
            <w:pPr>
              <w:spacing w:line="560" w:lineRule="exact"/>
              <w:jc w:val="center"/>
              <w:rPr>
                <w:rFonts w:ascii="宋体" w:hAnsi="宋体" w:cs="宋体"/>
                <w:sz w:val="24"/>
                <w:highlight w:val="none"/>
              </w:rPr>
            </w:pPr>
          </w:p>
        </w:tc>
      </w:tr>
      <w:tr w14:paraId="515B1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512" w:type="pct"/>
            <w:noWrap/>
            <w:vAlign w:val="center"/>
          </w:tcPr>
          <w:p w14:paraId="248A634B">
            <w:pPr>
              <w:spacing w:line="560" w:lineRule="exact"/>
              <w:jc w:val="center"/>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9</w:t>
            </w:r>
          </w:p>
        </w:tc>
        <w:tc>
          <w:tcPr>
            <w:tcW w:w="2579" w:type="pct"/>
            <w:noWrap/>
            <w:vAlign w:val="center"/>
          </w:tcPr>
          <w:p w14:paraId="34FC04E3">
            <w:pPr>
              <w:spacing w:line="560" w:lineRule="exact"/>
              <w:jc w:val="center"/>
              <w:rPr>
                <w:rFonts w:hint="eastAsia" w:ascii="宋体" w:hAnsi="宋体" w:eastAsia="宋体" w:cs="宋体"/>
                <w:sz w:val="24"/>
                <w:highlight w:val="none"/>
                <w:lang w:eastAsia="zh-CN"/>
              </w:rPr>
            </w:pPr>
            <w:r>
              <w:rPr>
                <w:rFonts w:hint="eastAsia" w:ascii="宋体" w:hAnsi="宋体" w:cs="宋体"/>
                <w:sz w:val="24"/>
                <w:highlight w:val="none"/>
                <w:lang w:val="en-US" w:eastAsia="zh-CN"/>
              </w:rPr>
              <w:t>总报价</w:t>
            </w:r>
          </w:p>
        </w:tc>
        <w:tc>
          <w:tcPr>
            <w:tcW w:w="1907" w:type="pct"/>
            <w:noWrap/>
            <w:vAlign w:val="center"/>
          </w:tcPr>
          <w:p w14:paraId="6D6EE761">
            <w:pPr>
              <w:spacing w:line="560" w:lineRule="exact"/>
              <w:jc w:val="center"/>
              <w:rPr>
                <w:rFonts w:ascii="宋体" w:hAnsi="宋体" w:cs="宋体"/>
                <w:sz w:val="24"/>
                <w:highlight w:val="none"/>
              </w:rPr>
            </w:pPr>
          </w:p>
        </w:tc>
      </w:tr>
      <w:tr w14:paraId="59FA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3092" w:type="pct"/>
            <w:gridSpan w:val="2"/>
            <w:noWrap/>
            <w:vAlign w:val="center"/>
          </w:tcPr>
          <w:p w14:paraId="3F0C6D69">
            <w:pPr>
              <w:spacing w:line="560" w:lineRule="exact"/>
              <w:jc w:val="center"/>
              <w:rPr>
                <w:rFonts w:hint="eastAsia" w:ascii="宋体" w:hAnsi="宋体" w:cs="宋体"/>
                <w:sz w:val="24"/>
                <w:highlight w:val="none"/>
              </w:rPr>
            </w:pPr>
            <w:r>
              <w:rPr>
                <w:rFonts w:hint="eastAsia" w:ascii="宋体" w:hAnsi="宋体" w:cs="宋体"/>
                <w:sz w:val="24"/>
                <w:highlight w:val="none"/>
              </w:rPr>
              <w:t>供应商是否属于小微型企业</w:t>
            </w:r>
          </w:p>
        </w:tc>
        <w:tc>
          <w:tcPr>
            <w:tcW w:w="1907" w:type="pct"/>
            <w:noWrap/>
            <w:vAlign w:val="center"/>
          </w:tcPr>
          <w:p w14:paraId="389B325D">
            <w:pPr>
              <w:spacing w:line="560" w:lineRule="exact"/>
              <w:jc w:val="center"/>
              <w:rPr>
                <w:rFonts w:hint="eastAsia" w:ascii="宋体" w:hAnsi="宋体" w:cs="宋体"/>
                <w:sz w:val="24"/>
                <w:highlight w:val="none"/>
                <w:lang w:val="en-US" w:eastAsia="zh-CN"/>
              </w:rPr>
            </w:pPr>
            <w:r>
              <w:rPr>
                <w:rFonts w:hint="eastAsia" w:ascii="宋体" w:hAnsi="宋体" w:cs="宋体"/>
                <w:sz w:val="24"/>
                <w:highlight w:val="none"/>
              </w:rPr>
              <w:sym w:font="Wingdings 2" w:char="00A3"/>
            </w:r>
            <w:r>
              <w:rPr>
                <w:rFonts w:hint="eastAsia" w:ascii="宋体" w:hAnsi="宋体" w:cs="宋体"/>
                <w:sz w:val="24"/>
                <w:highlight w:val="none"/>
              </w:rPr>
              <w:t>是</w:t>
            </w:r>
            <w:r>
              <w:rPr>
                <w:rFonts w:hint="eastAsia" w:ascii="宋体" w:hAnsi="宋体" w:cs="宋体"/>
                <w:sz w:val="24"/>
                <w:highlight w:val="none"/>
                <w:lang w:val="en-US" w:eastAsia="zh-CN"/>
              </w:rPr>
              <w:t xml:space="preserve">       </w:t>
            </w:r>
            <w:r>
              <w:rPr>
                <w:rFonts w:hint="eastAsia" w:ascii="宋体" w:hAnsi="宋体" w:cs="宋体"/>
                <w:sz w:val="24"/>
                <w:highlight w:val="none"/>
              </w:rPr>
              <w:sym w:font="Wingdings 2" w:char="00A3"/>
            </w:r>
            <w:r>
              <w:rPr>
                <w:rFonts w:hint="eastAsia" w:ascii="宋体" w:hAnsi="宋体" w:cs="宋体"/>
                <w:sz w:val="24"/>
                <w:highlight w:val="none"/>
                <w:lang w:val="en-US" w:eastAsia="zh-CN"/>
              </w:rPr>
              <w:t>否</w:t>
            </w:r>
          </w:p>
        </w:tc>
      </w:tr>
      <w:tr w14:paraId="675CB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3092" w:type="pct"/>
            <w:gridSpan w:val="2"/>
            <w:noWrap/>
            <w:vAlign w:val="center"/>
          </w:tcPr>
          <w:p w14:paraId="02C12F67">
            <w:pPr>
              <w:spacing w:line="560" w:lineRule="exact"/>
              <w:jc w:val="center"/>
              <w:rPr>
                <w:rFonts w:hint="eastAsia" w:ascii="宋体" w:hAnsi="宋体" w:cs="宋体"/>
                <w:sz w:val="24"/>
                <w:highlight w:val="none"/>
              </w:rPr>
            </w:pPr>
            <w:r>
              <w:rPr>
                <w:rFonts w:hint="eastAsia" w:ascii="宋体" w:hAnsi="宋体" w:cs="宋体"/>
                <w:sz w:val="24"/>
                <w:highlight w:val="none"/>
              </w:rPr>
              <w:t>供应商是否属于残疾人福利性单位</w:t>
            </w:r>
          </w:p>
        </w:tc>
        <w:tc>
          <w:tcPr>
            <w:tcW w:w="1907" w:type="pct"/>
            <w:noWrap/>
            <w:vAlign w:val="center"/>
          </w:tcPr>
          <w:p w14:paraId="0CD07A78">
            <w:pPr>
              <w:spacing w:line="560" w:lineRule="exact"/>
              <w:jc w:val="center"/>
              <w:rPr>
                <w:rFonts w:hint="eastAsia" w:ascii="宋体" w:hAnsi="宋体" w:cs="宋体"/>
                <w:sz w:val="24"/>
                <w:highlight w:val="none"/>
              </w:rPr>
            </w:pPr>
            <w:r>
              <w:rPr>
                <w:rFonts w:hint="eastAsia" w:ascii="宋体" w:hAnsi="宋体" w:cs="宋体"/>
                <w:sz w:val="24"/>
                <w:highlight w:val="none"/>
              </w:rPr>
              <w:sym w:font="Wingdings 2" w:char="00A3"/>
            </w:r>
            <w:r>
              <w:rPr>
                <w:rFonts w:hint="eastAsia" w:ascii="宋体" w:hAnsi="宋体" w:cs="宋体"/>
                <w:sz w:val="24"/>
                <w:highlight w:val="none"/>
              </w:rPr>
              <w:t>是</w:t>
            </w:r>
            <w:r>
              <w:rPr>
                <w:rFonts w:hint="eastAsia" w:ascii="宋体" w:hAnsi="宋体" w:cs="宋体"/>
                <w:sz w:val="24"/>
                <w:highlight w:val="none"/>
                <w:lang w:val="en-US" w:eastAsia="zh-CN"/>
              </w:rPr>
              <w:t xml:space="preserve">       </w:t>
            </w:r>
            <w:r>
              <w:rPr>
                <w:rFonts w:hint="eastAsia" w:ascii="宋体" w:hAnsi="宋体" w:cs="宋体"/>
                <w:sz w:val="24"/>
                <w:highlight w:val="none"/>
              </w:rPr>
              <w:sym w:font="Wingdings 2" w:char="00A3"/>
            </w:r>
            <w:r>
              <w:rPr>
                <w:rFonts w:hint="eastAsia" w:ascii="宋体" w:hAnsi="宋体" w:cs="宋体"/>
                <w:sz w:val="24"/>
                <w:highlight w:val="none"/>
                <w:lang w:val="en-US" w:eastAsia="zh-CN"/>
              </w:rPr>
              <w:t>否</w:t>
            </w:r>
          </w:p>
        </w:tc>
      </w:tr>
      <w:tr w14:paraId="3CC4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trPr>
        <w:tc>
          <w:tcPr>
            <w:tcW w:w="3092" w:type="pct"/>
            <w:gridSpan w:val="2"/>
            <w:noWrap/>
            <w:vAlign w:val="center"/>
          </w:tcPr>
          <w:p w14:paraId="3D608641">
            <w:pPr>
              <w:spacing w:line="560" w:lineRule="exact"/>
              <w:jc w:val="center"/>
              <w:rPr>
                <w:rFonts w:hint="eastAsia" w:ascii="宋体" w:hAnsi="宋体" w:cs="宋体"/>
                <w:sz w:val="24"/>
                <w:highlight w:val="none"/>
              </w:rPr>
            </w:pPr>
            <w:r>
              <w:rPr>
                <w:rFonts w:hint="eastAsia" w:ascii="宋体" w:hAnsi="宋体" w:cs="宋体"/>
                <w:sz w:val="24"/>
                <w:highlight w:val="none"/>
              </w:rPr>
              <w:t>供应商是否属于监狱企业</w:t>
            </w:r>
          </w:p>
        </w:tc>
        <w:tc>
          <w:tcPr>
            <w:tcW w:w="1907" w:type="pct"/>
            <w:noWrap/>
            <w:vAlign w:val="center"/>
          </w:tcPr>
          <w:p w14:paraId="420A5407">
            <w:pPr>
              <w:spacing w:line="560" w:lineRule="exact"/>
              <w:jc w:val="center"/>
              <w:rPr>
                <w:rFonts w:hint="eastAsia" w:ascii="宋体" w:hAnsi="宋体" w:cs="宋体"/>
                <w:sz w:val="24"/>
                <w:highlight w:val="none"/>
              </w:rPr>
            </w:pPr>
            <w:r>
              <w:rPr>
                <w:rFonts w:hint="eastAsia" w:ascii="宋体" w:hAnsi="宋体" w:cs="宋体"/>
                <w:sz w:val="24"/>
                <w:highlight w:val="none"/>
              </w:rPr>
              <w:sym w:font="Wingdings 2" w:char="00A3"/>
            </w:r>
            <w:r>
              <w:rPr>
                <w:rFonts w:hint="eastAsia" w:ascii="宋体" w:hAnsi="宋体" w:cs="宋体"/>
                <w:sz w:val="24"/>
                <w:highlight w:val="none"/>
              </w:rPr>
              <w:t>是</w:t>
            </w:r>
            <w:r>
              <w:rPr>
                <w:rFonts w:hint="eastAsia" w:ascii="宋体" w:hAnsi="宋体" w:cs="宋体"/>
                <w:sz w:val="24"/>
                <w:highlight w:val="none"/>
                <w:lang w:val="en-US" w:eastAsia="zh-CN"/>
              </w:rPr>
              <w:t xml:space="preserve">       </w:t>
            </w:r>
            <w:r>
              <w:rPr>
                <w:rFonts w:hint="eastAsia" w:ascii="宋体" w:hAnsi="宋体" w:cs="宋体"/>
                <w:sz w:val="24"/>
                <w:highlight w:val="none"/>
              </w:rPr>
              <w:sym w:font="Wingdings 2" w:char="00A3"/>
            </w:r>
            <w:r>
              <w:rPr>
                <w:rFonts w:hint="eastAsia" w:ascii="宋体" w:hAnsi="宋体" w:cs="宋体"/>
                <w:sz w:val="24"/>
                <w:highlight w:val="none"/>
                <w:lang w:val="en-US" w:eastAsia="zh-CN"/>
              </w:rPr>
              <w:t>否</w:t>
            </w:r>
          </w:p>
        </w:tc>
      </w:tr>
    </w:tbl>
    <w:p w14:paraId="18AC222A">
      <w:pPr>
        <w:spacing w:line="360" w:lineRule="auto"/>
        <w:jc w:val="right"/>
        <w:rPr>
          <w:rFonts w:hint="eastAsia" w:ascii="宋体" w:hAnsi="宋体" w:cs="宋体"/>
          <w:sz w:val="24"/>
          <w:highlight w:val="none"/>
        </w:rPr>
      </w:pPr>
    </w:p>
    <w:p w14:paraId="01FF4D8E">
      <w:pPr>
        <w:spacing w:line="360" w:lineRule="auto"/>
        <w:jc w:val="right"/>
        <w:rPr>
          <w:rFonts w:ascii="宋体" w:hAnsi="宋体" w:cs="宋体"/>
          <w:sz w:val="24"/>
          <w:highlight w:val="none"/>
        </w:rPr>
      </w:pPr>
      <w:r>
        <w:rPr>
          <w:rFonts w:hint="eastAsia" w:ascii="宋体" w:hAnsi="宋体" w:cs="宋体"/>
          <w:sz w:val="24"/>
          <w:highlight w:val="none"/>
        </w:rPr>
        <w:t>供应商：（</w:t>
      </w:r>
      <w:r>
        <w:rPr>
          <w:rFonts w:hint="eastAsia"/>
          <w:sz w:val="24"/>
          <w:szCs w:val="24"/>
          <w:highlight w:val="none"/>
        </w:rPr>
        <w:t>加盖CA电子公章</w:t>
      </w:r>
      <w:r>
        <w:rPr>
          <w:rFonts w:hint="eastAsia" w:ascii="宋体" w:hAnsi="宋体" w:cs="宋体"/>
          <w:sz w:val="24"/>
          <w:highlight w:val="none"/>
        </w:rPr>
        <w:t>）</w:t>
      </w:r>
    </w:p>
    <w:p w14:paraId="0A453390">
      <w:pPr>
        <w:spacing w:line="360" w:lineRule="auto"/>
        <w:ind w:firstLine="1800"/>
        <w:jc w:val="right"/>
        <w:rPr>
          <w:rFonts w:ascii="宋体" w:hAnsi="宋体" w:cs="宋体"/>
          <w:sz w:val="24"/>
          <w:highlight w:val="none"/>
        </w:rPr>
      </w:pPr>
      <w:r>
        <w:rPr>
          <w:rFonts w:hint="eastAsia" w:ascii="宋体" w:hAnsi="宋体" w:cs="宋体"/>
          <w:sz w:val="24"/>
          <w:highlight w:val="none"/>
        </w:rPr>
        <w:t>_______年___月___日</w:t>
      </w:r>
    </w:p>
    <w:p w14:paraId="34DC8439">
      <w:pPr>
        <w:spacing w:line="360" w:lineRule="auto"/>
        <w:rPr>
          <w:rFonts w:ascii="宋体" w:hAnsi="宋体" w:cs="宋体"/>
          <w:b/>
          <w:sz w:val="24"/>
          <w:highlight w:val="none"/>
        </w:rPr>
      </w:pPr>
      <w:r>
        <w:rPr>
          <w:rFonts w:hint="eastAsia" w:ascii="宋体" w:hAnsi="宋体" w:cs="宋体"/>
          <w:b/>
          <w:sz w:val="24"/>
          <w:highlight w:val="none"/>
        </w:rPr>
        <w:t>价格构成或报价要求：</w:t>
      </w:r>
    </w:p>
    <w:p w14:paraId="603F70F0">
      <w:pPr>
        <w:spacing w:line="360" w:lineRule="auto"/>
        <w:rPr>
          <w:rFonts w:hint="eastAsia" w:ascii="宋体" w:hAnsi="宋体" w:cs="宋体"/>
          <w:sz w:val="24"/>
          <w:highlight w:val="none"/>
        </w:rPr>
      </w:pPr>
      <w:r>
        <w:rPr>
          <w:rFonts w:hint="eastAsia" w:ascii="宋体" w:hAnsi="宋体" w:cs="宋体"/>
          <w:sz w:val="24"/>
          <w:highlight w:val="none"/>
        </w:rPr>
        <w:t>1.“总报价”应包括完成所有工作内容和提供完整的研究报告（成果）所需的调查费、劳务费、咨询费、会务费、出版费、研究费、管理费、利润、税金等全部费用。此表可以根据需要自行增减行数，且该表报价非本次磋商中的最后报价。</w:t>
      </w:r>
    </w:p>
    <w:p w14:paraId="6F73CCD0">
      <w:pPr>
        <w:spacing w:line="360" w:lineRule="auto"/>
        <w:rPr>
          <w:rFonts w:hint="eastAsia"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sz w:val="24"/>
          <w:highlight w:val="none"/>
        </w:rPr>
        <w:t>在“供应商是否属于小和微型企业”栏后“是”或“否”上打“√”。</w:t>
      </w:r>
    </w:p>
    <w:p w14:paraId="73A7EF23">
      <w:pPr>
        <w:spacing w:line="360" w:lineRule="auto"/>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rPr>
        <w:t>在“供应商是否属于残疾人福利性单位”栏后“是”或“否”上打“√”。</w:t>
      </w:r>
    </w:p>
    <w:p w14:paraId="73F54924">
      <w:pPr>
        <w:spacing w:line="360" w:lineRule="auto"/>
        <w:rPr>
          <w:rFonts w:hint="eastAsia"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在“供应商是否属于监狱企业”栏后“是”或“否”上打“√”。</w:t>
      </w:r>
    </w:p>
    <w:p w14:paraId="7EBF90B6">
      <w:pPr>
        <w:spacing w:line="360" w:lineRule="auto"/>
        <w:jc w:val="center"/>
        <w:outlineLvl w:val="2"/>
        <w:rPr>
          <w:rFonts w:hint="eastAsia" w:ascii="宋体" w:hAnsi="宋体" w:eastAsia="宋体" w:cs="宋体"/>
          <w:b/>
          <w:sz w:val="32"/>
          <w:szCs w:val="32"/>
          <w:highlight w:val="none"/>
          <w:lang w:eastAsia="zh-CN"/>
        </w:rPr>
      </w:pPr>
      <w:r>
        <w:rPr>
          <w:rFonts w:hint="eastAsia" w:ascii="宋体" w:hAnsi="宋体" w:cs="宋体"/>
          <w:szCs w:val="21"/>
          <w:highlight w:val="none"/>
        </w:rPr>
        <w:br w:type="page" w:clear="all"/>
      </w:r>
      <w:r>
        <w:rPr>
          <w:rFonts w:hint="eastAsia" w:ascii="宋体" w:hAnsi="宋体" w:cs="宋体"/>
          <w:b/>
          <w:sz w:val="32"/>
          <w:szCs w:val="32"/>
          <w:highlight w:val="none"/>
          <w:lang w:val="en-US" w:eastAsia="zh-CN"/>
        </w:rPr>
        <w:t>七</w:t>
      </w:r>
      <w:r>
        <w:rPr>
          <w:rFonts w:hint="eastAsia" w:ascii="宋体" w:hAnsi="宋体" w:cs="宋体"/>
          <w:b/>
          <w:sz w:val="32"/>
          <w:szCs w:val="32"/>
          <w:highlight w:val="none"/>
        </w:rPr>
        <w:t>、</w:t>
      </w:r>
      <w:r>
        <w:rPr>
          <w:rFonts w:hint="eastAsia" w:ascii="宋体" w:hAnsi="宋体" w:cs="宋体"/>
          <w:b/>
          <w:sz w:val="32"/>
          <w:szCs w:val="32"/>
          <w:highlight w:val="none"/>
          <w:lang w:eastAsia="zh-CN"/>
        </w:rPr>
        <w:t>服务方案</w:t>
      </w:r>
    </w:p>
    <w:p w14:paraId="666D5E9E">
      <w:pPr>
        <w:numPr>
          <w:ilvl w:val="0"/>
          <w:numId w:val="8"/>
        </w:numPr>
        <w:tabs>
          <w:tab w:val="left" w:pos="360"/>
          <w:tab w:val="left" w:pos="900"/>
          <w:tab w:val="clear" w:pos="420"/>
        </w:tabs>
        <w:spacing w:line="480" w:lineRule="auto"/>
        <w:ind w:hanging="60"/>
        <w:rPr>
          <w:rFonts w:hint="eastAsia" w:ascii="宋体" w:hAnsi="宋体" w:cs="宋体"/>
          <w:bCs/>
          <w:sz w:val="24"/>
          <w:highlight w:val="none"/>
        </w:rPr>
      </w:pPr>
      <w:r>
        <w:rPr>
          <w:rFonts w:hint="eastAsia" w:ascii="宋体" w:hAnsi="宋体" w:cs="宋体"/>
          <w:bCs/>
          <w:sz w:val="24"/>
          <w:highlight w:val="none"/>
        </w:rPr>
        <w:t>对本项目的研究范围和内容认识和理解</w:t>
      </w:r>
    </w:p>
    <w:p w14:paraId="2FD16F9E">
      <w:pPr>
        <w:numPr>
          <w:ilvl w:val="0"/>
          <w:numId w:val="8"/>
        </w:numPr>
        <w:tabs>
          <w:tab w:val="left" w:pos="360"/>
          <w:tab w:val="left" w:pos="900"/>
          <w:tab w:val="clear" w:pos="420"/>
        </w:tabs>
        <w:spacing w:line="480" w:lineRule="auto"/>
        <w:ind w:hanging="60"/>
        <w:rPr>
          <w:rFonts w:hint="eastAsia" w:ascii="宋体" w:hAnsi="宋体" w:cs="宋体"/>
          <w:bCs/>
          <w:sz w:val="24"/>
          <w:highlight w:val="none"/>
        </w:rPr>
      </w:pPr>
      <w:r>
        <w:rPr>
          <w:rFonts w:hint="eastAsia" w:ascii="宋体" w:hAnsi="宋体" w:cs="宋体"/>
          <w:bCs/>
          <w:sz w:val="24"/>
          <w:highlight w:val="none"/>
        </w:rPr>
        <w:t>工作思路和计划</w:t>
      </w:r>
    </w:p>
    <w:p w14:paraId="57F7185D">
      <w:pPr>
        <w:numPr>
          <w:ilvl w:val="0"/>
          <w:numId w:val="8"/>
        </w:numPr>
        <w:tabs>
          <w:tab w:val="left" w:pos="360"/>
          <w:tab w:val="left" w:pos="900"/>
          <w:tab w:val="clear" w:pos="420"/>
        </w:tabs>
        <w:spacing w:line="480" w:lineRule="auto"/>
        <w:ind w:hanging="60"/>
        <w:rPr>
          <w:rFonts w:hint="eastAsia" w:ascii="宋体" w:hAnsi="宋体" w:cs="宋体"/>
          <w:bCs/>
          <w:sz w:val="24"/>
          <w:highlight w:val="none"/>
        </w:rPr>
      </w:pPr>
      <w:r>
        <w:rPr>
          <w:rFonts w:hint="eastAsia" w:ascii="宋体" w:hAnsi="宋体" w:cs="宋体"/>
          <w:bCs/>
          <w:sz w:val="24"/>
          <w:highlight w:val="none"/>
        </w:rPr>
        <w:t>研究方法和技术路线</w:t>
      </w:r>
    </w:p>
    <w:p w14:paraId="40F0B2AB">
      <w:pPr>
        <w:numPr>
          <w:ilvl w:val="0"/>
          <w:numId w:val="8"/>
        </w:numPr>
        <w:tabs>
          <w:tab w:val="left" w:pos="360"/>
          <w:tab w:val="left" w:pos="900"/>
          <w:tab w:val="clear" w:pos="420"/>
        </w:tabs>
        <w:spacing w:line="480" w:lineRule="auto"/>
        <w:ind w:hanging="60"/>
        <w:rPr>
          <w:rFonts w:hint="eastAsia" w:ascii="宋体" w:hAnsi="宋体" w:cs="宋体"/>
          <w:bCs/>
          <w:sz w:val="24"/>
          <w:highlight w:val="none"/>
        </w:rPr>
      </w:pPr>
      <w:r>
        <w:rPr>
          <w:rFonts w:hint="eastAsia" w:ascii="宋体" w:hAnsi="宋体" w:cs="宋体"/>
          <w:bCs/>
          <w:sz w:val="24"/>
          <w:highlight w:val="none"/>
        </w:rPr>
        <w:t>研究成果形式及要求把握理解</w:t>
      </w:r>
    </w:p>
    <w:p w14:paraId="2D3600D0">
      <w:pPr>
        <w:numPr>
          <w:ilvl w:val="0"/>
          <w:numId w:val="8"/>
        </w:numPr>
        <w:tabs>
          <w:tab w:val="left" w:pos="360"/>
          <w:tab w:val="left" w:pos="900"/>
          <w:tab w:val="clear" w:pos="420"/>
        </w:tabs>
        <w:spacing w:line="480" w:lineRule="auto"/>
        <w:ind w:hanging="60"/>
        <w:rPr>
          <w:rFonts w:hint="eastAsia" w:ascii="宋体" w:hAnsi="宋体" w:cs="宋体"/>
          <w:bCs/>
          <w:sz w:val="24"/>
          <w:highlight w:val="none"/>
        </w:rPr>
      </w:pPr>
      <w:r>
        <w:rPr>
          <w:rFonts w:hint="eastAsia" w:ascii="宋体" w:hAnsi="宋体" w:cs="宋体"/>
          <w:bCs/>
          <w:sz w:val="24"/>
          <w:highlight w:val="none"/>
        </w:rPr>
        <w:t>项目实施保障措施</w:t>
      </w:r>
    </w:p>
    <w:p w14:paraId="04DBFE57">
      <w:pPr>
        <w:numPr>
          <w:ilvl w:val="0"/>
          <w:numId w:val="8"/>
        </w:numPr>
        <w:tabs>
          <w:tab w:val="left" w:pos="360"/>
          <w:tab w:val="left" w:pos="900"/>
          <w:tab w:val="clear" w:pos="420"/>
        </w:tabs>
        <w:spacing w:line="480" w:lineRule="auto"/>
        <w:ind w:hanging="60"/>
        <w:rPr>
          <w:rFonts w:hint="eastAsia" w:ascii="宋体" w:hAnsi="宋体" w:cs="宋体"/>
          <w:bCs/>
          <w:sz w:val="24"/>
          <w:highlight w:val="none"/>
        </w:rPr>
      </w:pPr>
      <w:r>
        <w:rPr>
          <w:rFonts w:hint="eastAsia" w:ascii="宋体" w:hAnsi="宋体" w:cs="宋体"/>
          <w:bCs/>
          <w:sz w:val="24"/>
          <w:highlight w:val="none"/>
        </w:rPr>
        <w:t>后续服务</w:t>
      </w:r>
    </w:p>
    <w:p w14:paraId="7648FB8A">
      <w:pPr>
        <w:numPr>
          <w:ilvl w:val="0"/>
          <w:numId w:val="8"/>
        </w:numPr>
        <w:tabs>
          <w:tab w:val="left" w:pos="360"/>
          <w:tab w:val="left" w:pos="900"/>
          <w:tab w:val="clear" w:pos="420"/>
        </w:tabs>
        <w:spacing w:line="480" w:lineRule="auto"/>
        <w:ind w:hanging="60"/>
        <w:rPr>
          <w:rFonts w:hint="eastAsia" w:ascii="宋体" w:hAnsi="宋体" w:cs="宋体"/>
          <w:bCs/>
          <w:sz w:val="24"/>
          <w:highlight w:val="none"/>
        </w:rPr>
      </w:pPr>
      <w:r>
        <w:rPr>
          <w:rFonts w:hint="eastAsia" w:ascii="宋体" w:hAnsi="宋体" w:cs="宋体"/>
          <w:bCs/>
          <w:sz w:val="24"/>
          <w:highlight w:val="none"/>
        </w:rPr>
        <w:t>其他需要说明的问题</w:t>
      </w:r>
    </w:p>
    <w:p w14:paraId="16E7CA49">
      <w:pPr>
        <w:tabs>
          <w:tab w:val="left" w:pos="360"/>
          <w:tab w:val="left" w:pos="900"/>
        </w:tabs>
        <w:spacing w:line="480" w:lineRule="auto"/>
        <w:rPr>
          <w:rFonts w:ascii="宋体" w:hAnsi="宋体" w:cs="宋体"/>
          <w:bCs/>
          <w:highlight w:val="none"/>
        </w:rPr>
      </w:pPr>
      <w:r>
        <w:rPr>
          <w:rFonts w:hint="eastAsia" w:ascii="宋体" w:hAnsi="宋体" w:cs="宋体"/>
          <w:bCs/>
          <w:sz w:val="24"/>
          <w:highlight w:val="none"/>
        </w:rPr>
        <w:t>注明：本项目研究</w:t>
      </w:r>
      <w:r>
        <w:rPr>
          <w:rFonts w:hint="eastAsia" w:ascii="宋体" w:hAnsi="宋体" w:cs="宋体"/>
          <w:bCs/>
          <w:sz w:val="24"/>
          <w:highlight w:val="none"/>
          <w:lang w:eastAsia="zh-CN"/>
        </w:rPr>
        <w:t>服务方案</w:t>
      </w:r>
      <w:r>
        <w:rPr>
          <w:rFonts w:hint="eastAsia" w:ascii="宋体" w:hAnsi="宋体" w:cs="宋体"/>
          <w:bCs/>
          <w:sz w:val="24"/>
          <w:highlight w:val="none"/>
        </w:rPr>
        <w:t>应依据现有发生主体的具体任务要求的实际需求拟定</w:t>
      </w:r>
    </w:p>
    <w:p w14:paraId="709788BD">
      <w:pPr>
        <w:jc w:val="center"/>
        <w:rPr>
          <w:rFonts w:ascii="宋体" w:hAnsi="宋体" w:cs="宋体"/>
          <w:b/>
          <w:sz w:val="30"/>
          <w:highlight w:val="none"/>
        </w:rPr>
      </w:pPr>
    </w:p>
    <w:p w14:paraId="5FE2DB68">
      <w:pPr>
        <w:jc w:val="center"/>
        <w:rPr>
          <w:rFonts w:ascii="宋体" w:hAnsi="宋体" w:cs="宋体"/>
          <w:b/>
          <w:sz w:val="30"/>
          <w:highlight w:val="none"/>
        </w:rPr>
      </w:pPr>
    </w:p>
    <w:p w14:paraId="4928660B">
      <w:pPr>
        <w:pStyle w:val="3"/>
        <w:ind w:left="705"/>
        <w:rPr>
          <w:rFonts w:ascii="宋体" w:hAnsi="宋体" w:eastAsia="宋体" w:cs="宋体"/>
          <w:bCs/>
          <w:highlight w:val="none"/>
        </w:rPr>
        <w:sectPr>
          <w:footerReference r:id="rId14" w:type="default"/>
          <w:pgSz w:w="11906" w:h="16838"/>
          <w:pgMar w:top="1015" w:right="1304" w:bottom="714" w:left="1588" w:header="851" w:footer="992" w:gutter="0"/>
          <w:cols w:space="720" w:num="1"/>
          <w:docGrid w:linePitch="360" w:charSpace="0"/>
        </w:sectPr>
      </w:pPr>
    </w:p>
    <w:p w14:paraId="393BB157">
      <w:pPr>
        <w:spacing w:line="360" w:lineRule="auto"/>
        <w:jc w:val="center"/>
        <w:outlineLvl w:val="2"/>
        <w:rPr>
          <w:rFonts w:hint="eastAsia" w:ascii="宋体" w:hAnsi="宋体" w:cs="宋体"/>
          <w:b/>
          <w:sz w:val="32"/>
          <w:szCs w:val="32"/>
          <w:highlight w:val="none"/>
        </w:rPr>
      </w:pPr>
      <w:r>
        <w:rPr>
          <w:rFonts w:hint="eastAsia" w:ascii="宋体" w:hAnsi="宋体" w:cs="宋体"/>
          <w:b/>
          <w:sz w:val="32"/>
          <w:szCs w:val="32"/>
          <w:highlight w:val="none"/>
          <w:lang w:val="en-US" w:eastAsia="zh-CN"/>
        </w:rPr>
        <w:t>八</w:t>
      </w:r>
      <w:r>
        <w:rPr>
          <w:rFonts w:hint="eastAsia" w:ascii="宋体" w:hAnsi="宋体" w:cs="宋体"/>
          <w:b/>
          <w:sz w:val="32"/>
          <w:szCs w:val="32"/>
          <w:highlight w:val="none"/>
        </w:rPr>
        <w:t>、资格审查资料</w:t>
      </w:r>
    </w:p>
    <w:p w14:paraId="46D0DCB3">
      <w:pPr>
        <w:spacing w:line="360" w:lineRule="auto"/>
        <w:ind w:firstLine="559"/>
        <w:rPr>
          <w:rFonts w:ascii="宋体" w:hAnsi="宋体" w:cs="宋体"/>
          <w:sz w:val="24"/>
          <w:highlight w:val="none"/>
        </w:rPr>
      </w:pPr>
    </w:p>
    <w:p w14:paraId="1A907276">
      <w:pPr>
        <w:spacing w:line="360" w:lineRule="auto"/>
        <w:ind w:firstLine="1980"/>
        <w:rPr>
          <w:rFonts w:ascii="宋体" w:hAnsi="宋体" w:cs="宋体"/>
          <w:sz w:val="24"/>
          <w:highlight w:val="none"/>
        </w:rPr>
      </w:pPr>
      <w:r>
        <w:rPr>
          <w:rFonts w:hint="eastAsia" w:ascii="宋体" w:hAnsi="宋体" w:cs="宋体"/>
          <w:sz w:val="24"/>
          <w:highlight w:val="none"/>
        </w:rPr>
        <w:t>表一、供应商基本情况表</w:t>
      </w:r>
    </w:p>
    <w:p w14:paraId="7C7D49E1">
      <w:pPr>
        <w:spacing w:line="360" w:lineRule="auto"/>
        <w:ind w:firstLine="1980"/>
        <w:rPr>
          <w:rFonts w:ascii="宋体" w:hAnsi="宋体" w:cs="宋体"/>
          <w:sz w:val="24"/>
          <w:highlight w:val="none"/>
        </w:rPr>
      </w:pPr>
      <w:r>
        <w:rPr>
          <w:rFonts w:hint="eastAsia" w:ascii="宋体" w:hAnsi="宋体" w:cs="宋体"/>
          <w:sz w:val="24"/>
          <w:highlight w:val="none"/>
        </w:rPr>
        <w:t>表二、投入本合同人员情况表（总表）</w:t>
      </w:r>
    </w:p>
    <w:p w14:paraId="270425EE">
      <w:pPr>
        <w:spacing w:line="360" w:lineRule="auto"/>
        <w:ind w:firstLine="1980"/>
        <w:rPr>
          <w:rFonts w:ascii="宋体" w:hAnsi="宋体" w:cs="宋体"/>
          <w:sz w:val="24"/>
          <w:highlight w:val="none"/>
        </w:rPr>
      </w:pPr>
      <w:r>
        <w:rPr>
          <w:rFonts w:hint="eastAsia" w:ascii="宋体" w:hAnsi="宋体" w:cs="宋体"/>
          <w:sz w:val="24"/>
          <w:highlight w:val="none"/>
        </w:rPr>
        <w:t>表三、投入本合同人员情况表（详表）</w:t>
      </w:r>
    </w:p>
    <w:p w14:paraId="7A4A82B0">
      <w:pPr>
        <w:spacing w:line="360" w:lineRule="auto"/>
        <w:ind w:firstLine="1980"/>
        <w:rPr>
          <w:rFonts w:ascii="宋体" w:hAnsi="宋体" w:cs="宋体"/>
          <w:sz w:val="24"/>
          <w:highlight w:val="none"/>
        </w:rPr>
      </w:pPr>
      <w:r>
        <w:rPr>
          <w:rFonts w:hint="eastAsia" w:ascii="宋体" w:hAnsi="宋体" w:cs="宋体"/>
          <w:sz w:val="24"/>
          <w:highlight w:val="none"/>
        </w:rPr>
        <w:t>表四、供应商近年完成类似项目情况表</w:t>
      </w:r>
    </w:p>
    <w:p w14:paraId="55813ACD">
      <w:pPr>
        <w:spacing w:line="360" w:lineRule="auto"/>
        <w:ind w:firstLine="1980"/>
        <w:rPr>
          <w:rFonts w:ascii="宋体" w:hAnsi="宋体" w:cs="宋体"/>
          <w:sz w:val="24"/>
          <w:highlight w:val="none"/>
        </w:rPr>
      </w:pPr>
      <w:r>
        <w:rPr>
          <w:rFonts w:hint="eastAsia" w:ascii="宋体" w:hAnsi="宋体" w:cs="宋体"/>
          <w:sz w:val="24"/>
          <w:highlight w:val="none"/>
        </w:rPr>
        <w:t>表五、附件清单</w:t>
      </w:r>
    </w:p>
    <w:p w14:paraId="389A15B8">
      <w:pPr>
        <w:spacing w:line="360" w:lineRule="auto"/>
        <w:ind w:firstLine="1980"/>
        <w:rPr>
          <w:rFonts w:ascii="宋体" w:hAnsi="宋体" w:cs="宋体"/>
          <w:sz w:val="24"/>
          <w:highlight w:val="none"/>
        </w:rPr>
      </w:pPr>
    </w:p>
    <w:p w14:paraId="5A7A74D7">
      <w:pPr>
        <w:spacing w:line="360" w:lineRule="auto"/>
        <w:ind w:firstLine="1980"/>
        <w:rPr>
          <w:rFonts w:ascii="宋体" w:hAnsi="宋体" w:cs="宋体"/>
          <w:sz w:val="24"/>
          <w:highlight w:val="none"/>
        </w:rPr>
      </w:pPr>
    </w:p>
    <w:p w14:paraId="1D3ED383">
      <w:pPr>
        <w:pStyle w:val="6"/>
        <w:spacing w:before="120" w:after="120" w:line="360" w:lineRule="auto"/>
        <w:jc w:val="center"/>
        <w:rPr>
          <w:rFonts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表一、供应商基本情况表</w:t>
      </w:r>
    </w:p>
    <w:tbl>
      <w:tblPr>
        <w:tblStyle w:val="47"/>
        <w:tblW w:w="0" w:type="auto"/>
        <w:tblInd w:w="0" w:type="dxa"/>
        <w:tblLayout w:type="fixed"/>
        <w:tblCellMar>
          <w:top w:w="0" w:type="dxa"/>
          <w:left w:w="108" w:type="dxa"/>
          <w:bottom w:w="0" w:type="dxa"/>
          <w:right w:w="108" w:type="dxa"/>
        </w:tblCellMar>
      </w:tblPr>
      <w:tblGrid>
        <w:gridCol w:w="1316"/>
        <w:gridCol w:w="2747"/>
        <w:gridCol w:w="209"/>
        <w:gridCol w:w="548"/>
        <w:gridCol w:w="548"/>
        <w:gridCol w:w="203"/>
        <w:gridCol w:w="3659"/>
      </w:tblGrid>
      <w:tr w14:paraId="01412892">
        <w:tblPrEx>
          <w:tblCellMar>
            <w:top w:w="0" w:type="dxa"/>
            <w:left w:w="108" w:type="dxa"/>
            <w:bottom w:w="0" w:type="dxa"/>
            <w:right w:w="108" w:type="dxa"/>
          </w:tblCellMar>
        </w:tblPrEx>
        <w:trPr>
          <w:trHeight w:val="585" w:hRule="atLeast"/>
        </w:trPr>
        <w:tc>
          <w:tcPr>
            <w:tcW w:w="1316" w:type="dxa"/>
            <w:tcBorders>
              <w:top w:val="single" w:color="000000" w:sz="4" w:space="0"/>
              <w:left w:val="single" w:color="000000" w:sz="4" w:space="0"/>
              <w:bottom w:val="nil"/>
              <w:right w:val="single" w:color="000000" w:sz="4" w:space="0"/>
            </w:tcBorders>
            <w:noWrap/>
            <w:vAlign w:val="center"/>
          </w:tcPr>
          <w:p w14:paraId="4E5BA348">
            <w:pPr>
              <w:widowControl/>
              <w:jc w:val="center"/>
              <w:rPr>
                <w:rFonts w:ascii="宋体" w:hAnsi="宋体" w:cs="宋体"/>
                <w:szCs w:val="21"/>
                <w:highlight w:val="none"/>
              </w:rPr>
            </w:pPr>
            <w:r>
              <w:rPr>
                <w:rFonts w:hint="eastAsia" w:ascii="宋体" w:hAnsi="宋体" w:cs="宋体"/>
                <w:szCs w:val="21"/>
                <w:highlight w:val="none"/>
              </w:rPr>
              <w:t>单位全称</w:t>
            </w:r>
          </w:p>
        </w:tc>
        <w:tc>
          <w:tcPr>
            <w:tcW w:w="7914" w:type="dxa"/>
            <w:gridSpan w:val="6"/>
            <w:tcBorders>
              <w:top w:val="single" w:color="000000" w:sz="4" w:space="0"/>
              <w:left w:val="nil"/>
              <w:bottom w:val="nil"/>
              <w:right w:val="single" w:color="000000" w:sz="4" w:space="0"/>
            </w:tcBorders>
            <w:noWrap/>
            <w:vAlign w:val="center"/>
          </w:tcPr>
          <w:p w14:paraId="6ED5D720">
            <w:pPr>
              <w:widowControl/>
              <w:jc w:val="left"/>
              <w:rPr>
                <w:rFonts w:ascii="宋体" w:hAnsi="宋体" w:cs="宋体"/>
                <w:szCs w:val="21"/>
                <w:highlight w:val="none"/>
              </w:rPr>
            </w:pPr>
          </w:p>
        </w:tc>
      </w:tr>
      <w:tr w14:paraId="3ECE33E9">
        <w:tblPrEx>
          <w:tblCellMar>
            <w:top w:w="0" w:type="dxa"/>
            <w:left w:w="108" w:type="dxa"/>
            <w:bottom w:w="0" w:type="dxa"/>
            <w:right w:w="108" w:type="dxa"/>
          </w:tblCellMar>
        </w:tblPrEx>
        <w:trPr>
          <w:trHeight w:val="615" w:hRule="atLeast"/>
        </w:trPr>
        <w:tc>
          <w:tcPr>
            <w:tcW w:w="1316" w:type="dxa"/>
            <w:tcBorders>
              <w:top w:val="single" w:color="000000" w:sz="4" w:space="0"/>
              <w:left w:val="single" w:color="000000" w:sz="4" w:space="0"/>
              <w:bottom w:val="single" w:color="auto" w:sz="4" w:space="0"/>
              <w:right w:val="single" w:color="000000" w:sz="4" w:space="0"/>
            </w:tcBorders>
            <w:noWrap/>
            <w:vAlign w:val="center"/>
          </w:tcPr>
          <w:p w14:paraId="23F1C878">
            <w:pPr>
              <w:widowControl/>
              <w:jc w:val="center"/>
              <w:rPr>
                <w:rFonts w:ascii="宋体" w:hAnsi="宋体" w:cs="宋体"/>
                <w:szCs w:val="21"/>
                <w:highlight w:val="none"/>
              </w:rPr>
            </w:pPr>
            <w:r>
              <w:rPr>
                <w:rFonts w:hint="eastAsia" w:ascii="宋体" w:hAnsi="宋体" w:cs="宋体"/>
                <w:szCs w:val="21"/>
                <w:highlight w:val="none"/>
              </w:rPr>
              <w:t>营业执照</w:t>
            </w:r>
          </w:p>
        </w:tc>
        <w:tc>
          <w:tcPr>
            <w:tcW w:w="3504" w:type="dxa"/>
            <w:gridSpan w:val="3"/>
            <w:tcBorders>
              <w:top w:val="single" w:color="000000" w:sz="4" w:space="0"/>
              <w:left w:val="nil"/>
              <w:bottom w:val="single" w:color="000000" w:sz="4" w:space="0"/>
              <w:right w:val="nil"/>
            </w:tcBorders>
            <w:noWrap/>
            <w:vAlign w:val="center"/>
          </w:tcPr>
          <w:p w14:paraId="3A68F2F9">
            <w:pPr>
              <w:widowControl/>
              <w:jc w:val="left"/>
              <w:rPr>
                <w:rFonts w:ascii="宋体" w:hAnsi="宋体" w:cs="宋体"/>
                <w:szCs w:val="21"/>
                <w:highlight w:val="none"/>
              </w:rPr>
            </w:pPr>
            <w:r>
              <w:rPr>
                <w:rFonts w:hint="eastAsia" w:ascii="宋体" w:hAnsi="宋体" w:cs="宋体"/>
                <w:szCs w:val="21"/>
                <w:highlight w:val="none"/>
              </w:rPr>
              <w:t xml:space="preserve"> 1.注册号:</w:t>
            </w:r>
          </w:p>
        </w:tc>
        <w:tc>
          <w:tcPr>
            <w:tcW w:w="4410" w:type="dxa"/>
            <w:gridSpan w:val="3"/>
            <w:tcBorders>
              <w:top w:val="single" w:color="000000" w:sz="4" w:space="0"/>
              <w:left w:val="nil"/>
              <w:bottom w:val="single" w:color="000000" w:sz="4" w:space="0"/>
              <w:right w:val="single" w:color="000000" w:sz="4" w:space="0"/>
            </w:tcBorders>
            <w:noWrap/>
            <w:vAlign w:val="center"/>
          </w:tcPr>
          <w:p w14:paraId="2A6C330E">
            <w:pPr>
              <w:widowControl/>
              <w:jc w:val="left"/>
              <w:rPr>
                <w:rFonts w:ascii="宋体" w:hAnsi="宋体" w:cs="宋体"/>
                <w:szCs w:val="21"/>
                <w:highlight w:val="none"/>
              </w:rPr>
            </w:pPr>
            <w:r>
              <w:rPr>
                <w:rFonts w:hint="eastAsia" w:ascii="宋体" w:hAnsi="宋体" w:cs="宋体"/>
                <w:szCs w:val="21"/>
                <w:highlight w:val="none"/>
              </w:rPr>
              <w:t xml:space="preserve"> 2.发照单位: </w:t>
            </w:r>
          </w:p>
        </w:tc>
      </w:tr>
      <w:tr w14:paraId="190CAB85">
        <w:tblPrEx>
          <w:tblCellMar>
            <w:top w:w="0" w:type="dxa"/>
            <w:left w:w="108" w:type="dxa"/>
            <w:bottom w:w="0" w:type="dxa"/>
            <w:right w:w="108" w:type="dxa"/>
          </w:tblCellMar>
        </w:tblPrEx>
        <w:trPr>
          <w:trHeight w:val="1200" w:hRule="atLeast"/>
        </w:trPr>
        <w:tc>
          <w:tcPr>
            <w:tcW w:w="1316" w:type="dxa"/>
            <w:tcBorders>
              <w:top w:val="single" w:color="auto" w:sz="4" w:space="0"/>
              <w:left w:val="single" w:color="auto" w:sz="4" w:space="0"/>
              <w:bottom w:val="single" w:color="auto" w:sz="4" w:space="0"/>
              <w:right w:val="single" w:color="auto" w:sz="4" w:space="0"/>
            </w:tcBorders>
            <w:noWrap/>
            <w:vAlign w:val="center"/>
          </w:tcPr>
          <w:p w14:paraId="7C94DF99">
            <w:pPr>
              <w:widowControl/>
              <w:jc w:val="center"/>
              <w:rPr>
                <w:rFonts w:ascii="宋体" w:hAnsi="宋体" w:cs="宋体"/>
                <w:szCs w:val="21"/>
                <w:highlight w:val="none"/>
              </w:rPr>
            </w:pPr>
            <w:r>
              <w:rPr>
                <w:rFonts w:hint="eastAsia" w:ascii="宋体" w:hAnsi="宋体" w:cs="宋体"/>
                <w:szCs w:val="21"/>
                <w:highlight w:val="none"/>
              </w:rPr>
              <w:t>营业范围</w:t>
            </w:r>
          </w:p>
        </w:tc>
        <w:tc>
          <w:tcPr>
            <w:tcW w:w="7914" w:type="dxa"/>
            <w:gridSpan w:val="6"/>
            <w:tcBorders>
              <w:top w:val="single" w:color="000000" w:sz="4" w:space="0"/>
              <w:left w:val="single" w:color="auto" w:sz="4" w:space="0"/>
              <w:bottom w:val="nil"/>
              <w:right w:val="single" w:color="000000" w:sz="4" w:space="0"/>
            </w:tcBorders>
            <w:noWrap/>
            <w:vAlign w:val="center"/>
          </w:tcPr>
          <w:p w14:paraId="348571AA">
            <w:pPr>
              <w:widowControl/>
              <w:jc w:val="left"/>
              <w:rPr>
                <w:rFonts w:ascii="宋体" w:hAnsi="宋体" w:cs="宋体"/>
                <w:szCs w:val="21"/>
                <w:highlight w:val="none"/>
              </w:rPr>
            </w:pPr>
          </w:p>
        </w:tc>
      </w:tr>
      <w:tr w14:paraId="03F6512B">
        <w:tblPrEx>
          <w:tblCellMar>
            <w:top w:w="0" w:type="dxa"/>
            <w:left w:w="108" w:type="dxa"/>
            <w:bottom w:w="0" w:type="dxa"/>
            <w:right w:w="108" w:type="dxa"/>
          </w:tblCellMar>
        </w:tblPrEx>
        <w:trPr>
          <w:trHeight w:val="1200" w:hRule="atLeast"/>
        </w:trPr>
        <w:tc>
          <w:tcPr>
            <w:tcW w:w="1316" w:type="dxa"/>
            <w:tcBorders>
              <w:top w:val="single" w:color="auto" w:sz="4" w:space="0"/>
              <w:left w:val="single" w:color="auto" w:sz="4" w:space="0"/>
              <w:bottom w:val="single" w:color="auto" w:sz="4" w:space="0"/>
              <w:right w:val="single" w:color="auto" w:sz="4" w:space="0"/>
            </w:tcBorders>
            <w:noWrap/>
            <w:vAlign w:val="center"/>
          </w:tcPr>
          <w:p w14:paraId="0EE636C6">
            <w:pPr>
              <w:widowControl/>
              <w:jc w:val="center"/>
              <w:rPr>
                <w:rFonts w:ascii="宋体" w:hAnsi="宋体" w:cs="宋体"/>
                <w:szCs w:val="21"/>
                <w:highlight w:val="none"/>
              </w:rPr>
            </w:pPr>
            <w:r>
              <w:rPr>
                <w:rFonts w:hint="eastAsia" w:ascii="宋体" w:hAnsi="宋体" w:cs="宋体"/>
                <w:szCs w:val="21"/>
                <w:highlight w:val="none"/>
              </w:rPr>
              <w:t>资质证书</w:t>
            </w:r>
          </w:p>
        </w:tc>
        <w:tc>
          <w:tcPr>
            <w:tcW w:w="7914" w:type="dxa"/>
            <w:gridSpan w:val="6"/>
            <w:tcBorders>
              <w:top w:val="single" w:color="000000" w:sz="4" w:space="0"/>
              <w:left w:val="single" w:color="auto" w:sz="4" w:space="0"/>
              <w:bottom w:val="nil"/>
              <w:right w:val="single" w:color="000000" w:sz="4" w:space="0"/>
            </w:tcBorders>
            <w:noWrap/>
            <w:vAlign w:val="center"/>
          </w:tcPr>
          <w:p w14:paraId="494DF099">
            <w:pPr>
              <w:widowControl/>
              <w:jc w:val="left"/>
              <w:rPr>
                <w:rFonts w:ascii="宋体" w:hAnsi="宋体" w:cs="宋体"/>
                <w:szCs w:val="21"/>
                <w:highlight w:val="none"/>
              </w:rPr>
            </w:pPr>
          </w:p>
        </w:tc>
      </w:tr>
      <w:tr w14:paraId="4699966F">
        <w:tblPrEx>
          <w:tblCellMar>
            <w:top w:w="0" w:type="dxa"/>
            <w:left w:w="108" w:type="dxa"/>
            <w:bottom w:w="0" w:type="dxa"/>
            <w:right w:w="108" w:type="dxa"/>
          </w:tblCellMar>
        </w:tblPrEx>
        <w:trPr>
          <w:trHeight w:val="435" w:hRule="atLeast"/>
        </w:trPr>
        <w:tc>
          <w:tcPr>
            <w:tcW w:w="1316" w:type="dxa"/>
            <w:tcBorders>
              <w:top w:val="single" w:color="auto" w:sz="4" w:space="0"/>
              <w:left w:val="single" w:color="000000" w:sz="4" w:space="0"/>
              <w:bottom w:val="single" w:color="000000" w:sz="4" w:space="0"/>
              <w:right w:val="single" w:color="000000" w:sz="4" w:space="0"/>
            </w:tcBorders>
            <w:noWrap/>
            <w:vAlign w:val="center"/>
          </w:tcPr>
          <w:p w14:paraId="25EAE8EA">
            <w:pPr>
              <w:widowControl/>
              <w:jc w:val="center"/>
              <w:rPr>
                <w:rFonts w:ascii="宋体" w:hAnsi="宋体" w:cs="宋体"/>
                <w:szCs w:val="21"/>
                <w:highlight w:val="none"/>
              </w:rPr>
            </w:pPr>
            <w:r>
              <w:rPr>
                <w:rFonts w:hint="eastAsia" w:ascii="宋体" w:hAnsi="宋体" w:cs="宋体"/>
                <w:szCs w:val="21"/>
                <w:highlight w:val="none"/>
              </w:rPr>
              <w:t>成立日期</w:t>
            </w:r>
          </w:p>
        </w:tc>
        <w:tc>
          <w:tcPr>
            <w:tcW w:w="3504" w:type="dxa"/>
            <w:gridSpan w:val="3"/>
            <w:tcBorders>
              <w:top w:val="single" w:color="000000" w:sz="4" w:space="0"/>
              <w:left w:val="nil"/>
              <w:bottom w:val="single" w:color="000000" w:sz="4" w:space="0"/>
              <w:right w:val="nil"/>
            </w:tcBorders>
            <w:noWrap/>
            <w:vAlign w:val="center"/>
          </w:tcPr>
          <w:p w14:paraId="4FF888F4">
            <w:pPr>
              <w:widowControl/>
              <w:jc w:val="left"/>
              <w:rPr>
                <w:rFonts w:ascii="宋体" w:hAnsi="宋体" w:cs="宋体"/>
                <w:szCs w:val="21"/>
                <w:highlight w:val="none"/>
              </w:rPr>
            </w:pPr>
            <w:r>
              <w:rPr>
                <w:rFonts w:hint="eastAsia" w:ascii="宋体" w:hAnsi="宋体" w:cs="宋体"/>
                <w:szCs w:val="21"/>
                <w:highlight w:val="none"/>
              </w:rPr>
              <w:t xml:space="preserve"> 现有职工总数:</w:t>
            </w:r>
          </w:p>
        </w:tc>
        <w:tc>
          <w:tcPr>
            <w:tcW w:w="4410" w:type="dxa"/>
            <w:gridSpan w:val="3"/>
            <w:tcBorders>
              <w:top w:val="single" w:color="000000" w:sz="4" w:space="0"/>
              <w:left w:val="nil"/>
              <w:bottom w:val="single" w:color="000000" w:sz="4" w:space="0"/>
              <w:right w:val="single" w:color="000000" w:sz="4" w:space="0"/>
            </w:tcBorders>
            <w:noWrap/>
            <w:vAlign w:val="center"/>
          </w:tcPr>
          <w:p w14:paraId="29DBA243">
            <w:pPr>
              <w:widowControl/>
              <w:jc w:val="left"/>
              <w:rPr>
                <w:rFonts w:ascii="宋体" w:hAnsi="宋体" w:cs="宋体"/>
                <w:szCs w:val="21"/>
                <w:highlight w:val="none"/>
              </w:rPr>
            </w:pPr>
            <w:r>
              <w:rPr>
                <w:rFonts w:hint="eastAsia" w:ascii="宋体" w:hAnsi="宋体" w:cs="宋体"/>
                <w:szCs w:val="21"/>
                <w:highlight w:val="none"/>
              </w:rPr>
              <w:t xml:space="preserve"> 高级职称数:</w:t>
            </w:r>
          </w:p>
        </w:tc>
      </w:tr>
      <w:tr w14:paraId="08EDA024">
        <w:tblPrEx>
          <w:tblCellMar>
            <w:top w:w="0" w:type="dxa"/>
            <w:left w:w="108" w:type="dxa"/>
            <w:bottom w:w="0" w:type="dxa"/>
            <w:right w:w="108" w:type="dxa"/>
          </w:tblCellMar>
        </w:tblPrEx>
        <w:trPr>
          <w:trHeight w:val="450" w:hRule="atLeast"/>
        </w:trPr>
        <w:tc>
          <w:tcPr>
            <w:tcW w:w="1316" w:type="dxa"/>
            <w:tcBorders>
              <w:top w:val="nil"/>
              <w:left w:val="single" w:color="000000" w:sz="4" w:space="0"/>
              <w:bottom w:val="single" w:color="000000" w:sz="4" w:space="0"/>
              <w:right w:val="single" w:color="000000" w:sz="4" w:space="0"/>
            </w:tcBorders>
            <w:noWrap/>
            <w:vAlign w:val="center"/>
          </w:tcPr>
          <w:p w14:paraId="178CD4ED">
            <w:pPr>
              <w:widowControl/>
              <w:jc w:val="center"/>
              <w:rPr>
                <w:rFonts w:ascii="宋体" w:hAnsi="宋体" w:cs="宋体"/>
                <w:szCs w:val="21"/>
                <w:highlight w:val="none"/>
              </w:rPr>
            </w:pPr>
          </w:p>
        </w:tc>
        <w:tc>
          <w:tcPr>
            <w:tcW w:w="3504" w:type="dxa"/>
            <w:gridSpan w:val="3"/>
            <w:tcBorders>
              <w:top w:val="single" w:color="000000" w:sz="4" w:space="0"/>
              <w:left w:val="nil"/>
              <w:bottom w:val="single" w:color="000000" w:sz="4" w:space="0"/>
              <w:right w:val="nil"/>
            </w:tcBorders>
            <w:noWrap/>
            <w:vAlign w:val="center"/>
          </w:tcPr>
          <w:p w14:paraId="16B2A3D7">
            <w:pPr>
              <w:widowControl/>
              <w:jc w:val="left"/>
              <w:rPr>
                <w:rFonts w:ascii="宋体" w:hAnsi="宋体" w:cs="宋体"/>
                <w:szCs w:val="21"/>
                <w:highlight w:val="none"/>
              </w:rPr>
            </w:pPr>
            <w:r>
              <w:rPr>
                <w:rFonts w:hint="eastAsia" w:ascii="宋体" w:hAnsi="宋体" w:cs="宋体"/>
                <w:szCs w:val="21"/>
                <w:highlight w:val="none"/>
              </w:rPr>
              <w:t xml:space="preserve"> 中级职称数:</w:t>
            </w:r>
          </w:p>
        </w:tc>
        <w:tc>
          <w:tcPr>
            <w:tcW w:w="4410" w:type="dxa"/>
            <w:gridSpan w:val="3"/>
            <w:tcBorders>
              <w:top w:val="single" w:color="000000" w:sz="4" w:space="0"/>
              <w:left w:val="nil"/>
              <w:bottom w:val="single" w:color="000000" w:sz="4" w:space="0"/>
              <w:right w:val="single" w:color="000000" w:sz="4" w:space="0"/>
            </w:tcBorders>
            <w:noWrap/>
            <w:vAlign w:val="center"/>
          </w:tcPr>
          <w:p w14:paraId="19739628">
            <w:pPr>
              <w:widowControl/>
              <w:jc w:val="left"/>
              <w:rPr>
                <w:rFonts w:ascii="宋体" w:hAnsi="宋体" w:cs="宋体"/>
                <w:szCs w:val="21"/>
                <w:highlight w:val="none"/>
              </w:rPr>
            </w:pPr>
            <w:r>
              <w:rPr>
                <w:rFonts w:hint="eastAsia" w:ascii="宋体" w:hAnsi="宋体" w:cs="宋体"/>
                <w:szCs w:val="21"/>
                <w:highlight w:val="none"/>
              </w:rPr>
              <w:t xml:space="preserve"> 初级职称数:</w:t>
            </w:r>
          </w:p>
        </w:tc>
      </w:tr>
      <w:tr w14:paraId="4728F5B2">
        <w:tblPrEx>
          <w:tblCellMar>
            <w:top w:w="0" w:type="dxa"/>
            <w:left w:w="108" w:type="dxa"/>
            <w:bottom w:w="0" w:type="dxa"/>
            <w:right w:w="108" w:type="dxa"/>
          </w:tblCellMar>
        </w:tblPrEx>
        <w:trPr>
          <w:trHeight w:val="600" w:hRule="atLeast"/>
        </w:trPr>
        <w:tc>
          <w:tcPr>
            <w:tcW w:w="1316" w:type="dxa"/>
            <w:tcBorders>
              <w:top w:val="nil"/>
              <w:left w:val="single" w:color="000000" w:sz="4" w:space="0"/>
              <w:bottom w:val="single" w:color="000000" w:sz="4" w:space="0"/>
              <w:right w:val="single" w:color="000000" w:sz="4" w:space="0"/>
            </w:tcBorders>
            <w:noWrap/>
            <w:vAlign w:val="center"/>
          </w:tcPr>
          <w:p w14:paraId="69E5983B">
            <w:pPr>
              <w:widowControl/>
              <w:jc w:val="center"/>
              <w:rPr>
                <w:rFonts w:ascii="宋体" w:hAnsi="宋体" w:cs="宋体"/>
                <w:szCs w:val="21"/>
                <w:highlight w:val="none"/>
              </w:rPr>
            </w:pPr>
            <w:r>
              <w:rPr>
                <w:rFonts w:hint="eastAsia" w:ascii="宋体" w:hAnsi="宋体" w:cs="宋体"/>
                <w:szCs w:val="21"/>
                <w:highlight w:val="none"/>
              </w:rPr>
              <w:t>行政负责人</w:t>
            </w:r>
          </w:p>
        </w:tc>
        <w:tc>
          <w:tcPr>
            <w:tcW w:w="2747" w:type="dxa"/>
            <w:tcBorders>
              <w:top w:val="single" w:color="000000" w:sz="4" w:space="0"/>
              <w:left w:val="nil"/>
              <w:bottom w:val="single" w:color="000000" w:sz="4" w:space="0"/>
              <w:right w:val="nil"/>
            </w:tcBorders>
            <w:noWrap/>
            <w:vAlign w:val="center"/>
          </w:tcPr>
          <w:p w14:paraId="1AE0BDF8">
            <w:pPr>
              <w:widowControl/>
              <w:jc w:val="left"/>
              <w:rPr>
                <w:rFonts w:ascii="宋体" w:hAnsi="宋体" w:cs="宋体"/>
                <w:szCs w:val="21"/>
                <w:highlight w:val="none"/>
              </w:rPr>
            </w:pPr>
            <w:r>
              <w:rPr>
                <w:rFonts w:hint="eastAsia" w:ascii="宋体" w:hAnsi="宋体" w:cs="宋体"/>
                <w:szCs w:val="21"/>
                <w:highlight w:val="none"/>
              </w:rPr>
              <w:t xml:space="preserve"> 姓名: </w:t>
            </w:r>
          </w:p>
        </w:tc>
        <w:tc>
          <w:tcPr>
            <w:tcW w:w="1508" w:type="dxa"/>
            <w:gridSpan w:val="4"/>
            <w:tcBorders>
              <w:top w:val="single" w:color="000000" w:sz="4" w:space="0"/>
              <w:left w:val="nil"/>
              <w:bottom w:val="single" w:color="000000" w:sz="4" w:space="0"/>
              <w:right w:val="single" w:color="000000" w:sz="4" w:space="0"/>
            </w:tcBorders>
            <w:noWrap/>
            <w:vAlign w:val="center"/>
          </w:tcPr>
          <w:p w14:paraId="42CF2C95">
            <w:pPr>
              <w:widowControl/>
              <w:jc w:val="left"/>
              <w:rPr>
                <w:rFonts w:ascii="宋体" w:hAnsi="宋体" w:cs="宋体"/>
                <w:szCs w:val="21"/>
                <w:highlight w:val="none"/>
              </w:rPr>
            </w:pPr>
            <w:r>
              <w:rPr>
                <w:rFonts w:hint="eastAsia" w:ascii="宋体" w:hAnsi="宋体" w:cs="宋体"/>
                <w:szCs w:val="21"/>
                <w:highlight w:val="none"/>
              </w:rPr>
              <w:t xml:space="preserve"> 职务: </w:t>
            </w:r>
          </w:p>
        </w:tc>
        <w:tc>
          <w:tcPr>
            <w:tcW w:w="3659" w:type="dxa"/>
            <w:tcBorders>
              <w:top w:val="single" w:color="000000" w:sz="4" w:space="0"/>
              <w:left w:val="nil"/>
              <w:bottom w:val="single" w:color="000000" w:sz="4" w:space="0"/>
              <w:right w:val="single" w:color="000000" w:sz="4" w:space="0"/>
            </w:tcBorders>
            <w:noWrap/>
            <w:vAlign w:val="center"/>
          </w:tcPr>
          <w:p w14:paraId="029110C7">
            <w:pPr>
              <w:widowControl/>
              <w:jc w:val="left"/>
              <w:rPr>
                <w:rFonts w:ascii="宋体" w:hAnsi="宋体" w:cs="宋体"/>
                <w:szCs w:val="21"/>
                <w:highlight w:val="none"/>
              </w:rPr>
            </w:pPr>
            <w:r>
              <w:rPr>
                <w:rFonts w:hint="eastAsia" w:ascii="宋体" w:hAnsi="宋体" w:cs="宋体"/>
                <w:szCs w:val="21"/>
                <w:highlight w:val="none"/>
              </w:rPr>
              <w:t xml:space="preserve"> 职称: </w:t>
            </w:r>
          </w:p>
        </w:tc>
      </w:tr>
      <w:tr w14:paraId="27D107B1">
        <w:tblPrEx>
          <w:tblCellMar>
            <w:top w:w="0" w:type="dxa"/>
            <w:left w:w="108" w:type="dxa"/>
            <w:bottom w:w="0" w:type="dxa"/>
            <w:right w:w="108" w:type="dxa"/>
          </w:tblCellMar>
        </w:tblPrEx>
        <w:trPr>
          <w:trHeight w:val="600" w:hRule="atLeast"/>
        </w:trPr>
        <w:tc>
          <w:tcPr>
            <w:tcW w:w="1316" w:type="dxa"/>
            <w:tcBorders>
              <w:top w:val="nil"/>
              <w:left w:val="single" w:color="000000" w:sz="4" w:space="0"/>
              <w:bottom w:val="single" w:color="000000" w:sz="4" w:space="0"/>
              <w:right w:val="single" w:color="000000" w:sz="4" w:space="0"/>
            </w:tcBorders>
            <w:noWrap/>
            <w:vAlign w:val="center"/>
          </w:tcPr>
          <w:p w14:paraId="1946B9CB">
            <w:pPr>
              <w:widowControl/>
              <w:jc w:val="center"/>
              <w:rPr>
                <w:rFonts w:ascii="宋体" w:hAnsi="宋体" w:cs="宋体"/>
                <w:szCs w:val="21"/>
                <w:highlight w:val="none"/>
              </w:rPr>
            </w:pPr>
            <w:r>
              <w:rPr>
                <w:rFonts w:hint="eastAsia" w:ascii="宋体" w:hAnsi="宋体" w:cs="宋体"/>
                <w:szCs w:val="21"/>
                <w:highlight w:val="none"/>
              </w:rPr>
              <w:t>技术负责人</w:t>
            </w:r>
          </w:p>
        </w:tc>
        <w:tc>
          <w:tcPr>
            <w:tcW w:w="2747" w:type="dxa"/>
            <w:tcBorders>
              <w:top w:val="single" w:color="000000" w:sz="4" w:space="0"/>
              <w:left w:val="nil"/>
              <w:bottom w:val="single" w:color="000000" w:sz="4" w:space="0"/>
              <w:right w:val="nil"/>
            </w:tcBorders>
            <w:noWrap/>
            <w:vAlign w:val="center"/>
          </w:tcPr>
          <w:p w14:paraId="0C05D15A">
            <w:pPr>
              <w:widowControl/>
              <w:jc w:val="left"/>
              <w:rPr>
                <w:rFonts w:ascii="宋体" w:hAnsi="宋体" w:cs="宋体"/>
                <w:szCs w:val="21"/>
                <w:highlight w:val="none"/>
              </w:rPr>
            </w:pPr>
            <w:r>
              <w:rPr>
                <w:rFonts w:hint="eastAsia" w:ascii="宋体" w:hAnsi="宋体" w:cs="宋体"/>
                <w:szCs w:val="21"/>
                <w:highlight w:val="none"/>
              </w:rPr>
              <w:t xml:space="preserve"> 姓名: </w:t>
            </w:r>
          </w:p>
        </w:tc>
        <w:tc>
          <w:tcPr>
            <w:tcW w:w="1508" w:type="dxa"/>
            <w:gridSpan w:val="4"/>
            <w:tcBorders>
              <w:top w:val="single" w:color="000000" w:sz="4" w:space="0"/>
              <w:left w:val="nil"/>
              <w:bottom w:val="single" w:color="000000" w:sz="4" w:space="0"/>
              <w:right w:val="single" w:color="000000" w:sz="4" w:space="0"/>
            </w:tcBorders>
            <w:noWrap/>
            <w:vAlign w:val="center"/>
          </w:tcPr>
          <w:p w14:paraId="027CE79C">
            <w:pPr>
              <w:widowControl/>
              <w:jc w:val="left"/>
              <w:rPr>
                <w:rFonts w:ascii="宋体" w:hAnsi="宋体" w:cs="宋体"/>
                <w:szCs w:val="21"/>
                <w:highlight w:val="none"/>
              </w:rPr>
            </w:pPr>
            <w:r>
              <w:rPr>
                <w:rFonts w:hint="eastAsia" w:ascii="宋体" w:hAnsi="宋体" w:cs="宋体"/>
                <w:szCs w:val="21"/>
                <w:highlight w:val="none"/>
              </w:rPr>
              <w:t xml:space="preserve"> 职务: </w:t>
            </w:r>
          </w:p>
        </w:tc>
        <w:tc>
          <w:tcPr>
            <w:tcW w:w="3659" w:type="dxa"/>
            <w:tcBorders>
              <w:top w:val="single" w:color="000000" w:sz="4" w:space="0"/>
              <w:left w:val="nil"/>
              <w:bottom w:val="single" w:color="000000" w:sz="4" w:space="0"/>
              <w:right w:val="single" w:color="000000" w:sz="4" w:space="0"/>
            </w:tcBorders>
            <w:noWrap/>
            <w:vAlign w:val="center"/>
          </w:tcPr>
          <w:p w14:paraId="77DD00C5">
            <w:pPr>
              <w:widowControl/>
              <w:jc w:val="left"/>
              <w:rPr>
                <w:rFonts w:ascii="宋体" w:hAnsi="宋体" w:cs="宋体"/>
                <w:szCs w:val="21"/>
                <w:highlight w:val="none"/>
              </w:rPr>
            </w:pPr>
            <w:r>
              <w:rPr>
                <w:rFonts w:hint="eastAsia" w:ascii="宋体" w:hAnsi="宋体" w:cs="宋体"/>
                <w:szCs w:val="21"/>
                <w:highlight w:val="none"/>
              </w:rPr>
              <w:t xml:space="preserve"> 职称: </w:t>
            </w:r>
          </w:p>
        </w:tc>
      </w:tr>
      <w:tr w14:paraId="04D6FA9D">
        <w:tblPrEx>
          <w:tblCellMar>
            <w:top w:w="0" w:type="dxa"/>
            <w:left w:w="108" w:type="dxa"/>
            <w:bottom w:w="0" w:type="dxa"/>
            <w:right w:w="108" w:type="dxa"/>
          </w:tblCellMar>
        </w:tblPrEx>
        <w:trPr>
          <w:trHeight w:val="450" w:hRule="atLeast"/>
        </w:trPr>
        <w:tc>
          <w:tcPr>
            <w:tcW w:w="1316" w:type="dxa"/>
            <w:vMerge w:val="restart"/>
            <w:tcBorders>
              <w:top w:val="nil"/>
              <w:left w:val="single" w:color="000000" w:sz="4" w:space="0"/>
              <w:bottom w:val="single" w:color="000000" w:sz="4" w:space="0"/>
              <w:right w:val="single" w:color="000000" w:sz="4" w:space="0"/>
            </w:tcBorders>
            <w:noWrap/>
            <w:vAlign w:val="center"/>
          </w:tcPr>
          <w:p w14:paraId="06053300">
            <w:pPr>
              <w:widowControl/>
              <w:jc w:val="center"/>
              <w:rPr>
                <w:rFonts w:ascii="宋体" w:hAnsi="宋体" w:cs="宋体"/>
                <w:szCs w:val="21"/>
                <w:highlight w:val="none"/>
              </w:rPr>
            </w:pPr>
            <w:r>
              <w:rPr>
                <w:rFonts w:hint="eastAsia" w:ascii="宋体" w:hAnsi="宋体" w:cs="宋体"/>
                <w:szCs w:val="21"/>
                <w:highlight w:val="none"/>
              </w:rPr>
              <w:t>联系方式</w:t>
            </w:r>
          </w:p>
        </w:tc>
        <w:tc>
          <w:tcPr>
            <w:tcW w:w="7914" w:type="dxa"/>
            <w:gridSpan w:val="6"/>
            <w:tcBorders>
              <w:top w:val="single" w:color="000000" w:sz="4" w:space="0"/>
              <w:left w:val="nil"/>
              <w:bottom w:val="nil"/>
              <w:right w:val="single" w:color="000000" w:sz="4" w:space="0"/>
            </w:tcBorders>
            <w:noWrap/>
            <w:vAlign w:val="center"/>
          </w:tcPr>
          <w:p w14:paraId="2041C92B">
            <w:pPr>
              <w:widowControl/>
              <w:jc w:val="left"/>
              <w:rPr>
                <w:rFonts w:ascii="宋体" w:hAnsi="宋体" w:cs="宋体"/>
                <w:szCs w:val="21"/>
                <w:highlight w:val="none"/>
              </w:rPr>
            </w:pPr>
            <w:r>
              <w:rPr>
                <w:rFonts w:hint="eastAsia" w:ascii="宋体" w:hAnsi="宋体" w:cs="宋体"/>
                <w:szCs w:val="21"/>
                <w:highlight w:val="none"/>
              </w:rPr>
              <w:t xml:space="preserve"> 企业地址:</w:t>
            </w:r>
          </w:p>
        </w:tc>
      </w:tr>
      <w:tr w14:paraId="01836160">
        <w:tblPrEx>
          <w:tblCellMar>
            <w:top w:w="0" w:type="dxa"/>
            <w:left w:w="108" w:type="dxa"/>
            <w:bottom w:w="0" w:type="dxa"/>
            <w:right w:w="108" w:type="dxa"/>
          </w:tblCellMar>
        </w:tblPrEx>
        <w:trPr>
          <w:trHeight w:val="435" w:hRule="atLeast"/>
        </w:trPr>
        <w:tc>
          <w:tcPr>
            <w:tcW w:w="1316" w:type="dxa"/>
            <w:vMerge w:val="continue"/>
            <w:tcBorders>
              <w:top w:val="nil"/>
              <w:left w:val="single" w:color="000000" w:sz="4" w:space="0"/>
              <w:bottom w:val="single" w:color="000000" w:sz="4" w:space="0"/>
              <w:right w:val="single" w:color="000000" w:sz="4" w:space="0"/>
            </w:tcBorders>
            <w:noWrap/>
            <w:vAlign w:val="center"/>
          </w:tcPr>
          <w:p w14:paraId="2434BBB0">
            <w:pPr>
              <w:widowControl/>
              <w:jc w:val="left"/>
              <w:rPr>
                <w:rFonts w:ascii="宋体" w:hAnsi="宋体" w:cs="宋体"/>
                <w:szCs w:val="21"/>
                <w:highlight w:val="none"/>
              </w:rPr>
            </w:pPr>
          </w:p>
        </w:tc>
        <w:tc>
          <w:tcPr>
            <w:tcW w:w="3504" w:type="dxa"/>
            <w:gridSpan w:val="3"/>
            <w:tcBorders>
              <w:top w:val="single" w:color="000000" w:sz="4" w:space="0"/>
              <w:left w:val="nil"/>
              <w:bottom w:val="nil"/>
              <w:right w:val="nil"/>
            </w:tcBorders>
            <w:noWrap/>
            <w:vAlign w:val="center"/>
          </w:tcPr>
          <w:p w14:paraId="7D5B6773">
            <w:pPr>
              <w:widowControl/>
              <w:jc w:val="left"/>
              <w:rPr>
                <w:rFonts w:ascii="宋体" w:hAnsi="宋体" w:cs="宋体"/>
                <w:szCs w:val="21"/>
                <w:highlight w:val="none"/>
              </w:rPr>
            </w:pPr>
            <w:r>
              <w:rPr>
                <w:rFonts w:hint="eastAsia" w:ascii="宋体" w:hAnsi="宋体" w:cs="宋体"/>
                <w:szCs w:val="21"/>
                <w:highlight w:val="none"/>
              </w:rPr>
              <w:t xml:space="preserve"> 邮政编码:</w:t>
            </w:r>
          </w:p>
        </w:tc>
        <w:tc>
          <w:tcPr>
            <w:tcW w:w="4410" w:type="dxa"/>
            <w:gridSpan w:val="3"/>
            <w:tcBorders>
              <w:top w:val="single" w:color="000000" w:sz="4" w:space="0"/>
              <w:left w:val="nil"/>
              <w:bottom w:val="nil"/>
              <w:right w:val="single" w:color="000000" w:sz="4" w:space="0"/>
            </w:tcBorders>
            <w:noWrap/>
            <w:vAlign w:val="center"/>
          </w:tcPr>
          <w:p w14:paraId="4A139763">
            <w:pPr>
              <w:widowControl/>
              <w:jc w:val="left"/>
              <w:rPr>
                <w:rFonts w:ascii="宋体" w:hAnsi="宋体" w:cs="宋体"/>
                <w:szCs w:val="21"/>
                <w:highlight w:val="none"/>
              </w:rPr>
            </w:pPr>
            <w:r>
              <w:rPr>
                <w:rFonts w:hint="eastAsia" w:ascii="宋体" w:hAnsi="宋体" w:cs="宋体"/>
                <w:szCs w:val="21"/>
                <w:highlight w:val="none"/>
              </w:rPr>
              <w:t xml:space="preserve"> 联系电话:</w:t>
            </w:r>
          </w:p>
        </w:tc>
      </w:tr>
      <w:tr w14:paraId="57904D29">
        <w:tblPrEx>
          <w:tblCellMar>
            <w:top w:w="0" w:type="dxa"/>
            <w:left w:w="108" w:type="dxa"/>
            <w:bottom w:w="0" w:type="dxa"/>
            <w:right w:w="108" w:type="dxa"/>
          </w:tblCellMar>
        </w:tblPrEx>
        <w:trPr>
          <w:trHeight w:val="465" w:hRule="atLeast"/>
        </w:trPr>
        <w:tc>
          <w:tcPr>
            <w:tcW w:w="1316" w:type="dxa"/>
            <w:vMerge w:val="continue"/>
            <w:tcBorders>
              <w:top w:val="nil"/>
              <w:left w:val="single" w:color="000000" w:sz="4" w:space="0"/>
              <w:bottom w:val="single" w:color="000000" w:sz="4" w:space="0"/>
              <w:right w:val="single" w:color="000000" w:sz="4" w:space="0"/>
            </w:tcBorders>
            <w:noWrap/>
            <w:vAlign w:val="center"/>
          </w:tcPr>
          <w:p w14:paraId="5DF1089F">
            <w:pPr>
              <w:widowControl/>
              <w:jc w:val="left"/>
              <w:rPr>
                <w:rFonts w:ascii="宋体" w:hAnsi="宋体" w:cs="宋体"/>
                <w:szCs w:val="21"/>
                <w:highlight w:val="none"/>
              </w:rPr>
            </w:pPr>
          </w:p>
        </w:tc>
        <w:tc>
          <w:tcPr>
            <w:tcW w:w="2956" w:type="dxa"/>
            <w:gridSpan w:val="2"/>
            <w:tcBorders>
              <w:top w:val="single" w:color="000000" w:sz="4" w:space="0"/>
              <w:left w:val="nil"/>
              <w:bottom w:val="single" w:color="000000" w:sz="4" w:space="0"/>
              <w:right w:val="nil"/>
            </w:tcBorders>
            <w:noWrap/>
            <w:vAlign w:val="center"/>
          </w:tcPr>
          <w:p w14:paraId="08F34618">
            <w:pPr>
              <w:widowControl/>
              <w:jc w:val="left"/>
              <w:rPr>
                <w:rFonts w:ascii="宋体" w:hAnsi="宋体" w:cs="宋体"/>
                <w:szCs w:val="21"/>
                <w:highlight w:val="none"/>
              </w:rPr>
            </w:pPr>
            <w:r>
              <w:rPr>
                <w:rFonts w:hint="eastAsia" w:ascii="宋体" w:hAnsi="宋体" w:cs="宋体"/>
                <w:szCs w:val="21"/>
                <w:highlight w:val="none"/>
              </w:rPr>
              <w:t xml:space="preserve"> 传真:</w:t>
            </w:r>
          </w:p>
        </w:tc>
        <w:tc>
          <w:tcPr>
            <w:tcW w:w="1096" w:type="dxa"/>
            <w:gridSpan w:val="2"/>
            <w:tcBorders>
              <w:top w:val="single" w:color="000000" w:sz="4" w:space="0"/>
              <w:left w:val="single" w:color="000000" w:sz="4" w:space="0"/>
              <w:bottom w:val="single" w:color="000000" w:sz="4" w:space="0"/>
              <w:right w:val="single" w:color="000000" w:sz="4" w:space="0"/>
            </w:tcBorders>
            <w:noWrap/>
            <w:vAlign w:val="center"/>
          </w:tcPr>
          <w:p w14:paraId="18E5EE24">
            <w:pPr>
              <w:widowControl/>
              <w:jc w:val="center"/>
              <w:rPr>
                <w:rFonts w:ascii="宋体" w:hAnsi="宋体" w:cs="宋体"/>
                <w:szCs w:val="21"/>
                <w:highlight w:val="none"/>
              </w:rPr>
            </w:pPr>
            <w:r>
              <w:rPr>
                <w:rFonts w:hint="eastAsia" w:ascii="宋体" w:hAnsi="宋体" w:cs="宋体"/>
                <w:szCs w:val="21"/>
                <w:highlight w:val="none"/>
              </w:rPr>
              <w:t>信用等级</w:t>
            </w:r>
          </w:p>
        </w:tc>
        <w:tc>
          <w:tcPr>
            <w:tcW w:w="3862" w:type="dxa"/>
            <w:gridSpan w:val="2"/>
            <w:tcBorders>
              <w:top w:val="single" w:color="000000" w:sz="4" w:space="0"/>
              <w:left w:val="nil"/>
              <w:bottom w:val="single" w:color="000000" w:sz="4" w:space="0"/>
              <w:right w:val="single" w:color="000000" w:sz="4" w:space="0"/>
            </w:tcBorders>
            <w:noWrap/>
            <w:vAlign w:val="center"/>
          </w:tcPr>
          <w:p w14:paraId="1866038B">
            <w:pPr>
              <w:widowControl/>
              <w:jc w:val="center"/>
              <w:rPr>
                <w:rFonts w:ascii="宋体" w:hAnsi="宋体" w:cs="宋体"/>
                <w:szCs w:val="21"/>
                <w:highlight w:val="none"/>
              </w:rPr>
            </w:pPr>
          </w:p>
        </w:tc>
      </w:tr>
      <w:tr w14:paraId="34A9F7F6">
        <w:tblPrEx>
          <w:tblCellMar>
            <w:top w:w="0" w:type="dxa"/>
            <w:left w:w="108" w:type="dxa"/>
            <w:bottom w:w="0" w:type="dxa"/>
            <w:right w:w="108" w:type="dxa"/>
          </w:tblCellMar>
        </w:tblPrEx>
        <w:trPr>
          <w:trHeight w:val="450" w:hRule="atLeast"/>
        </w:trPr>
        <w:tc>
          <w:tcPr>
            <w:tcW w:w="1316" w:type="dxa"/>
            <w:tcBorders>
              <w:top w:val="nil"/>
              <w:left w:val="single" w:color="000000" w:sz="4" w:space="0"/>
              <w:bottom w:val="single" w:color="000000" w:sz="4" w:space="0"/>
              <w:right w:val="single" w:color="000000" w:sz="4" w:space="0"/>
            </w:tcBorders>
            <w:noWrap/>
            <w:vAlign w:val="center"/>
          </w:tcPr>
          <w:p w14:paraId="2D75F889">
            <w:pPr>
              <w:widowControl/>
              <w:jc w:val="center"/>
              <w:rPr>
                <w:rFonts w:ascii="宋体" w:hAnsi="宋体" w:cs="宋体"/>
                <w:szCs w:val="21"/>
                <w:highlight w:val="none"/>
              </w:rPr>
            </w:pPr>
            <w:r>
              <w:rPr>
                <w:rFonts w:hint="eastAsia" w:ascii="宋体" w:hAnsi="宋体" w:cs="宋体"/>
                <w:szCs w:val="21"/>
                <w:highlight w:val="none"/>
              </w:rPr>
              <w:t>开户银行</w:t>
            </w:r>
          </w:p>
        </w:tc>
        <w:tc>
          <w:tcPr>
            <w:tcW w:w="3504" w:type="dxa"/>
            <w:gridSpan w:val="3"/>
            <w:tcBorders>
              <w:top w:val="single" w:color="000000" w:sz="4" w:space="0"/>
              <w:left w:val="nil"/>
              <w:bottom w:val="single" w:color="000000" w:sz="4" w:space="0"/>
              <w:right w:val="nil"/>
            </w:tcBorders>
            <w:noWrap/>
            <w:vAlign w:val="center"/>
          </w:tcPr>
          <w:p w14:paraId="1DA40A1A">
            <w:pPr>
              <w:widowControl/>
              <w:jc w:val="left"/>
              <w:rPr>
                <w:rFonts w:ascii="宋体" w:hAnsi="宋体" w:cs="宋体"/>
                <w:szCs w:val="21"/>
                <w:highlight w:val="none"/>
              </w:rPr>
            </w:pPr>
            <w:r>
              <w:rPr>
                <w:rFonts w:hint="eastAsia" w:ascii="宋体" w:hAnsi="宋体" w:cs="宋体"/>
                <w:szCs w:val="21"/>
                <w:highlight w:val="none"/>
              </w:rPr>
              <w:t xml:space="preserve"> 名称:</w:t>
            </w:r>
          </w:p>
        </w:tc>
        <w:tc>
          <w:tcPr>
            <w:tcW w:w="4410" w:type="dxa"/>
            <w:gridSpan w:val="3"/>
            <w:tcBorders>
              <w:top w:val="single" w:color="000000" w:sz="4" w:space="0"/>
              <w:left w:val="nil"/>
              <w:bottom w:val="single" w:color="000000" w:sz="4" w:space="0"/>
              <w:right w:val="single" w:color="000000" w:sz="4" w:space="0"/>
            </w:tcBorders>
            <w:noWrap/>
            <w:vAlign w:val="center"/>
          </w:tcPr>
          <w:p w14:paraId="2BC2330D">
            <w:pPr>
              <w:widowControl/>
              <w:jc w:val="left"/>
              <w:rPr>
                <w:rFonts w:ascii="宋体" w:hAnsi="宋体" w:cs="宋体"/>
                <w:szCs w:val="21"/>
                <w:highlight w:val="none"/>
              </w:rPr>
            </w:pPr>
            <w:r>
              <w:rPr>
                <w:rFonts w:hint="eastAsia" w:ascii="宋体" w:hAnsi="宋体" w:cs="宋体"/>
                <w:szCs w:val="21"/>
                <w:highlight w:val="none"/>
              </w:rPr>
              <w:t xml:space="preserve"> 帐号:</w:t>
            </w:r>
          </w:p>
        </w:tc>
      </w:tr>
      <w:tr w14:paraId="44C46515">
        <w:tblPrEx>
          <w:tblCellMar>
            <w:top w:w="0" w:type="dxa"/>
            <w:left w:w="108" w:type="dxa"/>
            <w:bottom w:w="0" w:type="dxa"/>
            <w:right w:w="108" w:type="dxa"/>
          </w:tblCellMar>
        </w:tblPrEx>
        <w:trPr>
          <w:trHeight w:val="435" w:hRule="atLeast"/>
        </w:trPr>
        <w:tc>
          <w:tcPr>
            <w:tcW w:w="1316" w:type="dxa"/>
            <w:tcBorders>
              <w:top w:val="nil"/>
              <w:left w:val="single" w:color="000000" w:sz="4" w:space="0"/>
              <w:bottom w:val="single" w:color="000000" w:sz="4" w:space="0"/>
              <w:right w:val="single" w:color="000000" w:sz="4" w:space="0"/>
            </w:tcBorders>
            <w:noWrap/>
            <w:vAlign w:val="center"/>
          </w:tcPr>
          <w:p w14:paraId="5E1CFFBB">
            <w:pPr>
              <w:widowControl/>
              <w:jc w:val="center"/>
              <w:rPr>
                <w:rFonts w:ascii="宋体" w:hAnsi="宋体" w:cs="宋体"/>
                <w:szCs w:val="21"/>
                <w:highlight w:val="none"/>
              </w:rPr>
            </w:pPr>
            <w:r>
              <w:rPr>
                <w:rFonts w:hint="eastAsia" w:ascii="宋体" w:hAnsi="宋体" w:cs="宋体"/>
                <w:szCs w:val="21"/>
                <w:highlight w:val="none"/>
              </w:rPr>
              <w:t>资金情况</w:t>
            </w:r>
          </w:p>
        </w:tc>
        <w:tc>
          <w:tcPr>
            <w:tcW w:w="3504" w:type="dxa"/>
            <w:gridSpan w:val="3"/>
            <w:tcBorders>
              <w:top w:val="single" w:color="000000" w:sz="4" w:space="0"/>
              <w:left w:val="nil"/>
              <w:bottom w:val="single" w:color="000000" w:sz="4" w:space="0"/>
              <w:right w:val="single" w:color="000000" w:sz="4" w:space="0"/>
            </w:tcBorders>
            <w:noWrap/>
            <w:vAlign w:val="center"/>
          </w:tcPr>
          <w:p w14:paraId="794C777D">
            <w:pPr>
              <w:widowControl/>
              <w:jc w:val="left"/>
              <w:rPr>
                <w:rFonts w:ascii="宋体" w:hAnsi="宋体" w:cs="宋体"/>
                <w:szCs w:val="21"/>
                <w:highlight w:val="none"/>
              </w:rPr>
            </w:pPr>
            <w:r>
              <w:rPr>
                <w:rFonts w:hint="eastAsia" w:ascii="宋体" w:hAnsi="宋体" w:cs="宋体"/>
                <w:szCs w:val="21"/>
                <w:highlight w:val="none"/>
              </w:rPr>
              <w:t xml:space="preserve"> 固定资产净值(万元):</w:t>
            </w:r>
          </w:p>
        </w:tc>
        <w:tc>
          <w:tcPr>
            <w:tcW w:w="4410" w:type="dxa"/>
            <w:gridSpan w:val="3"/>
            <w:tcBorders>
              <w:top w:val="single" w:color="000000" w:sz="4" w:space="0"/>
              <w:left w:val="nil"/>
              <w:bottom w:val="single" w:color="000000" w:sz="4" w:space="0"/>
              <w:right w:val="single" w:color="000000" w:sz="4" w:space="0"/>
            </w:tcBorders>
            <w:noWrap/>
            <w:vAlign w:val="center"/>
          </w:tcPr>
          <w:p w14:paraId="58A6BA62">
            <w:pPr>
              <w:widowControl/>
              <w:jc w:val="left"/>
              <w:rPr>
                <w:rFonts w:ascii="宋体" w:hAnsi="宋体" w:cs="宋体"/>
                <w:szCs w:val="21"/>
                <w:highlight w:val="none"/>
              </w:rPr>
            </w:pPr>
            <w:r>
              <w:rPr>
                <w:rFonts w:hint="eastAsia" w:ascii="宋体" w:hAnsi="宋体" w:cs="宋体"/>
                <w:szCs w:val="21"/>
                <w:highlight w:val="none"/>
              </w:rPr>
              <w:t xml:space="preserve"> 流动资产(万元):</w:t>
            </w:r>
          </w:p>
        </w:tc>
      </w:tr>
      <w:tr w14:paraId="5A9CF5D9">
        <w:tblPrEx>
          <w:tblCellMar>
            <w:top w:w="0" w:type="dxa"/>
            <w:left w:w="108" w:type="dxa"/>
            <w:bottom w:w="0" w:type="dxa"/>
            <w:right w:w="108" w:type="dxa"/>
          </w:tblCellMar>
        </w:tblPrEx>
        <w:trPr>
          <w:trHeight w:val="1050" w:hRule="atLeast"/>
        </w:trPr>
        <w:tc>
          <w:tcPr>
            <w:tcW w:w="1316" w:type="dxa"/>
            <w:tcBorders>
              <w:top w:val="nil"/>
              <w:left w:val="single" w:color="000000" w:sz="4" w:space="0"/>
              <w:bottom w:val="single" w:color="000000" w:sz="4" w:space="0"/>
              <w:right w:val="single" w:color="000000" w:sz="4" w:space="0"/>
            </w:tcBorders>
            <w:noWrap/>
            <w:vAlign w:val="center"/>
          </w:tcPr>
          <w:p w14:paraId="4BB58E84">
            <w:pPr>
              <w:widowControl/>
              <w:jc w:val="center"/>
              <w:rPr>
                <w:rFonts w:ascii="宋体" w:hAnsi="宋体" w:cs="宋体"/>
                <w:szCs w:val="21"/>
                <w:highlight w:val="none"/>
              </w:rPr>
            </w:pPr>
            <w:r>
              <w:rPr>
                <w:rFonts w:hint="eastAsia" w:ascii="宋体" w:hAnsi="宋体" w:cs="宋体"/>
                <w:szCs w:val="21"/>
                <w:highlight w:val="none"/>
              </w:rPr>
              <w:t>下属单</w:t>
            </w:r>
            <w:r>
              <w:rPr>
                <w:rFonts w:hint="eastAsia" w:ascii="宋体" w:hAnsi="宋体" w:cs="宋体"/>
                <w:szCs w:val="21"/>
                <w:highlight w:val="none"/>
              </w:rPr>
              <w:br w:type="textWrapping"/>
            </w:r>
            <w:r>
              <w:rPr>
                <w:rFonts w:hint="eastAsia" w:ascii="宋体" w:hAnsi="宋体" w:cs="宋体"/>
                <w:szCs w:val="21"/>
                <w:highlight w:val="none"/>
              </w:rPr>
              <w:t>位简况</w:t>
            </w:r>
          </w:p>
        </w:tc>
        <w:tc>
          <w:tcPr>
            <w:tcW w:w="7914" w:type="dxa"/>
            <w:gridSpan w:val="6"/>
            <w:tcBorders>
              <w:top w:val="single" w:color="000000" w:sz="4" w:space="0"/>
              <w:left w:val="nil"/>
              <w:bottom w:val="nil"/>
              <w:right w:val="single" w:color="000000" w:sz="4" w:space="0"/>
            </w:tcBorders>
            <w:noWrap/>
            <w:vAlign w:val="center"/>
          </w:tcPr>
          <w:p w14:paraId="11C9A97E">
            <w:pPr>
              <w:rPr>
                <w:rFonts w:ascii="宋体" w:hAnsi="宋体" w:cs="宋体"/>
                <w:szCs w:val="21"/>
                <w:highlight w:val="none"/>
              </w:rPr>
            </w:pPr>
          </w:p>
        </w:tc>
      </w:tr>
      <w:tr w14:paraId="61237998">
        <w:tblPrEx>
          <w:tblCellMar>
            <w:top w:w="0" w:type="dxa"/>
            <w:left w:w="108" w:type="dxa"/>
            <w:bottom w:w="0" w:type="dxa"/>
            <w:right w:w="108" w:type="dxa"/>
          </w:tblCellMar>
        </w:tblPrEx>
        <w:trPr>
          <w:trHeight w:val="910" w:hRule="atLeast"/>
        </w:trPr>
        <w:tc>
          <w:tcPr>
            <w:tcW w:w="1316" w:type="dxa"/>
            <w:tcBorders>
              <w:top w:val="nil"/>
              <w:left w:val="single" w:color="000000" w:sz="4" w:space="0"/>
              <w:bottom w:val="single" w:color="000000" w:sz="4" w:space="0"/>
              <w:right w:val="single" w:color="000000" w:sz="4" w:space="0"/>
            </w:tcBorders>
            <w:noWrap/>
            <w:vAlign w:val="center"/>
          </w:tcPr>
          <w:p w14:paraId="57E655FE">
            <w:pPr>
              <w:widowControl/>
              <w:jc w:val="center"/>
              <w:rPr>
                <w:rFonts w:ascii="宋体" w:hAnsi="宋体" w:cs="宋体"/>
                <w:szCs w:val="21"/>
                <w:highlight w:val="none"/>
              </w:rPr>
            </w:pPr>
            <w:r>
              <w:rPr>
                <w:rFonts w:hint="eastAsia" w:ascii="宋体" w:hAnsi="宋体" w:cs="宋体"/>
                <w:szCs w:val="21"/>
                <w:highlight w:val="none"/>
              </w:rPr>
              <w:t>主要装备</w:t>
            </w:r>
          </w:p>
        </w:tc>
        <w:tc>
          <w:tcPr>
            <w:tcW w:w="7914" w:type="dxa"/>
            <w:gridSpan w:val="6"/>
            <w:tcBorders>
              <w:top w:val="single" w:color="000000" w:sz="4" w:space="0"/>
              <w:left w:val="nil"/>
              <w:bottom w:val="single" w:color="000000" w:sz="4" w:space="0"/>
              <w:right w:val="single" w:color="000000" w:sz="4" w:space="0"/>
            </w:tcBorders>
            <w:noWrap/>
          </w:tcPr>
          <w:p w14:paraId="4B9C36EB">
            <w:pPr>
              <w:widowControl/>
              <w:jc w:val="left"/>
              <w:rPr>
                <w:rFonts w:ascii="宋体" w:hAnsi="宋体" w:cs="宋体"/>
                <w:szCs w:val="21"/>
                <w:highlight w:val="none"/>
              </w:rPr>
            </w:pPr>
          </w:p>
        </w:tc>
      </w:tr>
    </w:tbl>
    <w:p w14:paraId="4E1DD424">
      <w:pPr>
        <w:rPr>
          <w:rFonts w:ascii="宋体" w:hAnsi="宋体" w:cs="宋体"/>
          <w:highlight w:val="none"/>
        </w:rPr>
      </w:pPr>
    </w:p>
    <w:p w14:paraId="62C2D60D">
      <w:pPr>
        <w:pStyle w:val="6"/>
        <w:spacing w:before="120" w:after="120" w:line="360" w:lineRule="auto"/>
        <w:jc w:val="center"/>
        <w:rPr>
          <w:rFonts w:ascii="宋体" w:hAnsi="宋体" w:eastAsia="宋体" w:cs="宋体"/>
          <w:highlight w:val="none"/>
        </w:rPr>
      </w:pPr>
      <w:r>
        <w:rPr>
          <w:rFonts w:hint="eastAsia" w:ascii="宋体" w:hAnsi="宋体" w:eastAsia="宋体" w:cs="宋体"/>
          <w:b w:val="0"/>
          <w:sz w:val="32"/>
          <w:highlight w:val="none"/>
        </w:rPr>
        <w:br w:type="page" w:clear="all"/>
      </w:r>
      <w:r>
        <w:rPr>
          <w:rFonts w:hint="eastAsia" w:ascii="宋体" w:hAnsi="宋体" w:eastAsia="宋体" w:cs="宋体"/>
          <w:highlight w:val="none"/>
        </w:rPr>
        <w:t>表二、投入本项目的主要人员（总表）</w:t>
      </w:r>
    </w:p>
    <w:tbl>
      <w:tblPr>
        <w:tblStyle w:val="47"/>
        <w:tblW w:w="0" w:type="auto"/>
        <w:tblInd w:w="0" w:type="dxa"/>
        <w:tblLayout w:type="fixed"/>
        <w:tblCellMar>
          <w:top w:w="0" w:type="dxa"/>
          <w:left w:w="108" w:type="dxa"/>
          <w:bottom w:w="0" w:type="dxa"/>
          <w:right w:w="108" w:type="dxa"/>
        </w:tblCellMar>
      </w:tblPr>
      <w:tblGrid>
        <w:gridCol w:w="884"/>
        <w:gridCol w:w="926"/>
        <w:gridCol w:w="1205"/>
        <w:gridCol w:w="2125"/>
        <w:gridCol w:w="1481"/>
        <w:gridCol w:w="2609"/>
      </w:tblGrid>
      <w:tr w14:paraId="23928A97">
        <w:tblPrEx>
          <w:tblCellMar>
            <w:top w:w="0" w:type="dxa"/>
            <w:left w:w="108" w:type="dxa"/>
            <w:bottom w:w="0" w:type="dxa"/>
            <w:right w:w="108" w:type="dxa"/>
          </w:tblCellMar>
        </w:tblPrEx>
        <w:trPr>
          <w:trHeight w:val="585" w:hRule="atLeast"/>
        </w:trPr>
        <w:tc>
          <w:tcPr>
            <w:tcW w:w="884" w:type="dxa"/>
            <w:tcBorders>
              <w:top w:val="single" w:color="000000" w:sz="4" w:space="0"/>
              <w:left w:val="single" w:color="000000" w:sz="4" w:space="0"/>
              <w:bottom w:val="single" w:color="000000" w:sz="4" w:space="0"/>
              <w:right w:val="single" w:color="000000" w:sz="4" w:space="0"/>
            </w:tcBorders>
            <w:noWrap/>
            <w:vAlign w:val="center"/>
          </w:tcPr>
          <w:p w14:paraId="4EF662FB">
            <w:pPr>
              <w:widowControl/>
              <w:jc w:val="center"/>
              <w:rPr>
                <w:rFonts w:ascii="宋体" w:hAnsi="宋体" w:cs="宋体"/>
                <w:szCs w:val="21"/>
                <w:highlight w:val="none"/>
              </w:rPr>
            </w:pPr>
            <w:r>
              <w:rPr>
                <w:rFonts w:hint="eastAsia" w:ascii="宋体" w:hAnsi="宋体" w:cs="宋体"/>
                <w:szCs w:val="21"/>
                <w:highlight w:val="none"/>
              </w:rPr>
              <w:t>姓名</w:t>
            </w:r>
          </w:p>
        </w:tc>
        <w:tc>
          <w:tcPr>
            <w:tcW w:w="926" w:type="dxa"/>
            <w:tcBorders>
              <w:top w:val="single" w:color="000000" w:sz="4" w:space="0"/>
              <w:left w:val="nil"/>
              <w:bottom w:val="single" w:color="000000" w:sz="4" w:space="0"/>
              <w:right w:val="single" w:color="000000" w:sz="4" w:space="0"/>
            </w:tcBorders>
            <w:noWrap/>
            <w:vAlign w:val="center"/>
          </w:tcPr>
          <w:p w14:paraId="3A178392">
            <w:pPr>
              <w:widowControl/>
              <w:jc w:val="center"/>
              <w:rPr>
                <w:rFonts w:ascii="宋体" w:hAnsi="宋体" w:cs="宋体"/>
                <w:szCs w:val="21"/>
                <w:highlight w:val="none"/>
              </w:rPr>
            </w:pPr>
            <w:r>
              <w:rPr>
                <w:rFonts w:hint="eastAsia" w:ascii="宋体" w:hAnsi="宋体" w:cs="宋体"/>
                <w:szCs w:val="21"/>
                <w:highlight w:val="none"/>
              </w:rPr>
              <w:t>年龄</w:t>
            </w:r>
          </w:p>
        </w:tc>
        <w:tc>
          <w:tcPr>
            <w:tcW w:w="1205" w:type="dxa"/>
            <w:tcBorders>
              <w:top w:val="single" w:color="000000" w:sz="4" w:space="0"/>
              <w:left w:val="nil"/>
              <w:bottom w:val="single" w:color="000000" w:sz="4" w:space="0"/>
              <w:right w:val="single" w:color="000000" w:sz="4" w:space="0"/>
            </w:tcBorders>
            <w:noWrap/>
            <w:vAlign w:val="center"/>
          </w:tcPr>
          <w:p w14:paraId="0B874AFC">
            <w:pPr>
              <w:widowControl/>
              <w:jc w:val="center"/>
              <w:rPr>
                <w:rFonts w:ascii="宋体" w:hAnsi="宋体" w:cs="宋体"/>
                <w:szCs w:val="21"/>
                <w:highlight w:val="none"/>
              </w:rPr>
            </w:pPr>
            <w:r>
              <w:rPr>
                <w:rFonts w:hint="eastAsia" w:ascii="宋体" w:hAnsi="宋体" w:cs="宋体"/>
                <w:szCs w:val="21"/>
                <w:highlight w:val="none"/>
              </w:rPr>
              <w:t>学历</w:t>
            </w:r>
          </w:p>
        </w:tc>
        <w:tc>
          <w:tcPr>
            <w:tcW w:w="2125" w:type="dxa"/>
            <w:tcBorders>
              <w:top w:val="single" w:color="000000" w:sz="4" w:space="0"/>
              <w:left w:val="nil"/>
              <w:bottom w:val="single" w:color="000000" w:sz="4" w:space="0"/>
              <w:right w:val="single" w:color="000000" w:sz="4" w:space="0"/>
            </w:tcBorders>
            <w:noWrap/>
            <w:vAlign w:val="center"/>
          </w:tcPr>
          <w:p w14:paraId="61B076D1">
            <w:pPr>
              <w:widowControl/>
              <w:jc w:val="center"/>
              <w:rPr>
                <w:rFonts w:ascii="宋体" w:hAnsi="宋体" w:cs="宋体"/>
                <w:szCs w:val="21"/>
                <w:highlight w:val="none"/>
              </w:rPr>
            </w:pPr>
            <w:r>
              <w:rPr>
                <w:rFonts w:hint="eastAsia" w:ascii="宋体" w:hAnsi="宋体" w:cs="宋体"/>
                <w:szCs w:val="21"/>
                <w:highlight w:val="none"/>
              </w:rPr>
              <w:t>资格证书/证书号码</w:t>
            </w:r>
          </w:p>
        </w:tc>
        <w:tc>
          <w:tcPr>
            <w:tcW w:w="1481" w:type="dxa"/>
            <w:tcBorders>
              <w:top w:val="single" w:color="000000" w:sz="4" w:space="0"/>
              <w:left w:val="nil"/>
              <w:bottom w:val="single" w:color="000000" w:sz="4" w:space="0"/>
              <w:right w:val="single" w:color="000000" w:sz="4" w:space="0"/>
            </w:tcBorders>
            <w:noWrap/>
            <w:vAlign w:val="center"/>
          </w:tcPr>
          <w:p w14:paraId="6CF4EA3B">
            <w:pPr>
              <w:widowControl/>
              <w:jc w:val="center"/>
              <w:rPr>
                <w:rFonts w:ascii="宋体" w:hAnsi="宋体" w:cs="宋体"/>
                <w:szCs w:val="21"/>
                <w:highlight w:val="none"/>
              </w:rPr>
            </w:pPr>
            <w:r>
              <w:rPr>
                <w:rFonts w:hint="eastAsia" w:ascii="宋体" w:hAnsi="宋体" w:cs="宋体"/>
                <w:szCs w:val="21"/>
                <w:highlight w:val="none"/>
              </w:rPr>
              <w:t>专业工作年限</w:t>
            </w:r>
          </w:p>
        </w:tc>
        <w:tc>
          <w:tcPr>
            <w:tcW w:w="2609" w:type="dxa"/>
            <w:tcBorders>
              <w:top w:val="single" w:color="000000" w:sz="4" w:space="0"/>
              <w:left w:val="nil"/>
              <w:bottom w:val="single" w:color="000000" w:sz="4" w:space="0"/>
              <w:right w:val="single" w:color="000000" w:sz="4" w:space="0"/>
            </w:tcBorders>
            <w:noWrap/>
            <w:vAlign w:val="center"/>
          </w:tcPr>
          <w:p w14:paraId="7BE7A6B4">
            <w:pPr>
              <w:widowControl/>
              <w:jc w:val="center"/>
              <w:rPr>
                <w:rFonts w:ascii="宋体" w:hAnsi="宋体" w:cs="宋体"/>
                <w:szCs w:val="21"/>
                <w:highlight w:val="none"/>
              </w:rPr>
            </w:pPr>
            <w:r>
              <w:rPr>
                <w:rFonts w:hint="eastAsia" w:ascii="宋体" w:hAnsi="宋体" w:cs="宋体"/>
                <w:szCs w:val="21"/>
                <w:highlight w:val="none"/>
              </w:rPr>
              <w:t>拟在本项目中担任的职务</w:t>
            </w:r>
          </w:p>
        </w:tc>
      </w:tr>
      <w:tr w14:paraId="754AE776">
        <w:tblPrEx>
          <w:tblCellMar>
            <w:top w:w="0" w:type="dxa"/>
            <w:left w:w="108" w:type="dxa"/>
            <w:bottom w:w="0" w:type="dxa"/>
            <w:right w:w="108" w:type="dxa"/>
          </w:tblCellMar>
        </w:tblPrEx>
        <w:trPr>
          <w:trHeight w:val="585" w:hRule="atLeast"/>
        </w:trPr>
        <w:tc>
          <w:tcPr>
            <w:tcW w:w="884" w:type="dxa"/>
            <w:tcBorders>
              <w:top w:val="single" w:color="000000" w:sz="4" w:space="0"/>
              <w:left w:val="single" w:color="000000" w:sz="4" w:space="0"/>
              <w:bottom w:val="single" w:color="000000" w:sz="4" w:space="0"/>
              <w:right w:val="single" w:color="000000" w:sz="4" w:space="0"/>
            </w:tcBorders>
            <w:noWrap/>
            <w:vAlign w:val="center"/>
          </w:tcPr>
          <w:p w14:paraId="519FB287">
            <w:pPr>
              <w:widowControl/>
              <w:jc w:val="center"/>
              <w:rPr>
                <w:rFonts w:ascii="宋体" w:hAnsi="宋体" w:cs="宋体"/>
                <w:sz w:val="22"/>
                <w:szCs w:val="22"/>
                <w:highlight w:val="none"/>
              </w:rPr>
            </w:pPr>
          </w:p>
        </w:tc>
        <w:tc>
          <w:tcPr>
            <w:tcW w:w="926" w:type="dxa"/>
            <w:tcBorders>
              <w:top w:val="single" w:color="000000" w:sz="4" w:space="0"/>
              <w:left w:val="nil"/>
              <w:bottom w:val="single" w:color="000000" w:sz="4" w:space="0"/>
              <w:right w:val="single" w:color="000000" w:sz="4" w:space="0"/>
            </w:tcBorders>
            <w:noWrap/>
            <w:vAlign w:val="center"/>
          </w:tcPr>
          <w:p w14:paraId="2EED3F93">
            <w:pPr>
              <w:widowControl/>
              <w:jc w:val="center"/>
              <w:rPr>
                <w:rFonts w:ascii="宋体" w:hAnsi="宋体" w:cs="宋体"/>
                <w:sz w:val="22"/>
                <w:szCs w:val="22"/>
                <w:highlight w:val="none"/>
              </w:rPr>
            </w:pPr>
          </w:p>
        </w:tc>
        <w:tc>
          <w:tcPr>
            <w:tcW w:w="1205" w:type="dxa"/>
            <w:tcBorders>
              <w:top w:val="single" w:color="000000" w:sz="4" w:space="0"/>
              <w:left w:val="nil"/>
              <w:bottom w:val="single" w:color="000000" w:sz="4" w:space="0"/>
              <w:right w:val="single" w:color="000000" w:sz="4" w:space="0"/>
            </w:tcBorders>
            <w:noWrap/>
            <w:vAlign w:val="center"/>
          </w:tcPr>
          <w:p w14:paraId="2B335966">
            <w:pPr>
              <w:widowControl/>
              <w:jc w:val="center"/>
              <w:rPr>
                <w:rFonts w:ascii="宋体" w:hAnsi="宋体" w:cs="宋体"/>
                <w:sz w:val="22"/>
                <w:szCs w:val="22"/>
                <w:highlight w:val="none"/>
              </w:rPr>
            </w:pPr>
          </w:p>
        </w:tc>
        <w:tc>
          <w:tcPr>
            <w:tcW w:w="2125" w:type="dxa"/>
            <w:tcBorders>
              <w:top w:val="single" w:color="000000" w:sz="4" w:space="0"/>
              <w:left w:val="nil"/>
              <w:bottom w:val="single" w:color="000000" w:sz="4" w:space="0"/>
              <w:right w:val="single" w:color="000000" w:sz="4" w:space="0"/>
            </w:tcBorders>
            <w:noWrap/>
            <w:vAlign w:val="center"/>
          </w:tcPr>
          <w:p w14:paraId="01E6F760">
            <w:pPr>
              <w:widowControl/>
              <w:jc w:val="center"/>
              <w:rPr>
                <w:rFonts w:ascii="宋体" w:hAnsi="宋体" w:cs="宋体"/>
                <w:sz w:val="22"/>
                <w:szCs w:val="22"/>
                <w:highlight w:val="none"/>
              </w:rPr>
            </w:pPr>
          </w:p>
        </w:tc>
        <w:tc>
          <w:tcPr>
            <w:tcW w:w="1481" w:type="dxa"/>
            <w:tcBorders>
              <w:top w:val="single" w:color="000000" w:sz="4" w:space="0"/>
              <w:left w:val="nil"/>
              <w:bottom w:val="single" w:color="000000" w:sz="4" w:space="0"/>
              <w:right w:val="single" w:color="000000" w:sz="4" w:space="0"/>
            </w:tcBorders>
            <w:noWrap/>
            <w:vAlign w:val="center"/>
          </w:tcPr>
          <w:p w14:paraId="0BDD74E5">
            <w:pPr>
              <w:widowControl/>
              <w:jc w:val="center"/>
              <w:rPr>
                <w:rFonts w:ascii="宋体" w:hAnsi="宋体" w:cs="宋体"/>
                <w:sz w:val="22"/>
                <w:szCs w:val="22"/>
                <w:highlight w:val="none"/>
              </w:rPr>
            </w:pPr>
          </w:p>
        </w:tc>
        <w:tc>
          <w:tcPr>
            <w:tcW w:w="2609" w:type="dxa"/>
            <w:tcBorders>
              <w:top w:val="single" w:color="000000" w:sz="4" w:space="0"/>
              <w:left w:val="nil"/>
              <w:bottom w:val="single" w:color="000000" w:sz="4" w:space="0"/>
              <w:right w:val="single" w:color="000000" w:sz="4" w:space="0"/>
            </w:tcBorders>
            <w:noWrap/>
            <w:vAlign w:val="center"/>
          </w:tcPr>
          <w:p w14:paraId="3B8D32A1">
            <w:pPr>
              <w:widowControl/>
              <w:jc w:val="center"/>
              <w:rPr>
                <w:rFonts w:ascii="宋体" w:hAnsi="宋体" w:cs="宋体"/>
                <w:sz w:val="22"/>
                <w:szCs w:val="22"/>
                <w:highlight w:val="none"/>
              </w:rPr>
            </w:pPr>
          </w:p>
        </w:tc>
      </w:tr>
      <w:tr w14:paraId="23CF275A">
        <w:tblPrEx>
          <w:tblCellMar>
            <w:top w:w="0" w:type="dxa"/>
            <w:left w:w="108" w:type="dxa"/>
            <w:bottom w:w="0" w:type="dxa"/>
            <w:right w:w="108" w:type="dxa"/>
          </w:tblCellMar>
        </w:tblPrEx>
        <w:trPr>
          <w:trHeight w:val="585" w:hRule="atLeast"/>
        </w:trPr>
        <w:tc>
          <w:tcPr>
            <w:tcW w:w="884" w:type="dxa"/>
            <w:tcBorders>
              <w:top w:val="single" w:color="000000" w:sz="4" w:space="0"/>
              <w:left w:val="single" w:color="000000" w:sz="4" w:space="0"/>
              <w:bottom w:val="single" w:color="000000" w:sz="4" w:space="0"/>
              <w:right w:val="single" w:color="000000" w:sz="4" w:space="0"/>
            </w:tcBorders>
            <w:noWrap/>
            <w:vAlign w:val="center"/>
          </w:tcPr>
          <w:p w14:paraId="3315A6C2">
            <w:pPr>
              <w:widowControl/>
              <w:jc w:val="center"/>
              <w:rPr>
                <w:rFonts w:ascii="宋体" w:hAnsi="宋体" w:cs="宋体"/>
                <w:sz w:val="22"/>
                <w:szCs w:val="22"/>
                <w:highlight w:val="none"/>
              </w:rPr>
            </w:pPr>
          </w:p>
        </w:tc>
        <w:tc>
          <w:tcPr>
            <w:tcW w:w="926" w:type="dxa"/>
            <w:tcBorders>
              <w:top w:val="single" w:color="000000" w:sz="4" w:space="0"/>
              <w:left w:val="nil"/>
              <w:bottom w:val="single" w:color="000000" w:sz="4" w:space="0"/>
              <w:right w:val="single" w:color="000000" w:sz="4" w:space="0"/>
            </w:tcBorders>
            <w:noWrap/>
            <w:vAlign w:val="center"/>
          </w:tcPr>
          <w:p w14:paraId="2EA56402">
            <w:pPr>
              <w:widowControl/>
              <w:jc w:val="center"/>
              <w:rPr>
                <w:rFonts w:ascii="宋体" w:hAnsi="宋体" w:cs="宋体"/>
                <w:sz w:val="22"/>
                <w:szCs w:val="22"/>
                <w:highlight w:val="none"/>
              </w:rPr>
            </w:pPr>
          </w:p>
        </w:tc>
        <w:tc>
          <w:tcPr>
            <w:tcW w:w="1205" w:type="dxa"/>
            <w:tcBorders>
              <w:top w:val="single" w:color="000000" w:sz="4" w:space="0"/>
              <w:left w:val="nil"/>
              <w:bottom w:val="single" w:color="000000" w:sz="4" w:space="0"/>
              <w:right w:val="single" w:color="000000" w:sz="4" w:space="0"/>
            </w:tcBorders>
            <w:noWrap/>
            <w:vAlign w:val="center"/>
          </w:tcPr>
          <w:p w14:paraId="3F9FD9A7">
            <w:pPr>
              <w:widowControl/>
              <w:jc w:val="center"/>
              <w:rPr>
                <w:rFonts w:ascii="宋体" w:hAnsi="宋体" w:cs="宋体"/>
                <w:sz w:val="22"/>
                <w:szCs w:val="22"/>
                <w:highlight w:val="none"/>
              </w:rPr>
            </w:pPr>
          </w:p>
        </w:tc>
        <w:tc>
          <w:tcPr>
            <w:tcW w:w="2125" w:type="dxa"/>
            <w:tcBorders>
              <w:top w:val="single" w:color="000000" w:sz="4" w:space="0"/>
              <w:left w:val="nil"/>
              <w:bottom w:val="single" w:color="000000" w:sz="4" w:space="0"/>
              <w:right w:val="single" w:color="000000" w:sz="4" w:space="0"/>
            </w:tcBorders>
            <w:noWrap/>
            <w:vAlign w:val="center"/>
          </w:tcPr>
          <w:p w14:paraId="4E064F54">
            <w:pPr>
              <w:widowControl/>
              <w:jc w:val="center"/>
              <w:rPr>
                <w:rFonts w:ascii="宋体" w:hAnsi="宋体" w:cs="宋体"/>
                <w:sz w:val="22"/>
                <w:szCs w:val="22"/>
                <w:highlight w:val="none"/>
              </w:rPr>
            </w:pPr>
          </w:p>
        </w:tc>
        <w:tc>
          <w:tcPr>
            <w:tcW w:w="1481" w:type="dxa"/>
            <w:tcBorders>
              <w:top w:val="single" w:color="000000" w:sz="4" w:space="0"/>
              <w:left w:val="nil"/>
              <w:bottom w:val="single" w:color="000000" w:sz="4" w:space="0"/>
              <w:right w:val="single" w:color="000000" w:sz="4" w:space="0"/>
            </w:tcBorders>
            <w:noWrap/>
            <w:vAlign w:val="center"/>
          </w:tcPr>
          <w:p w14:paraId="4D338E5C">
            <w:pPr>
              <w:widowControl/>
              <w:jc w:val="center"/>
              <w:rPr>
                <w:rFonts w:ascii="宋体" w:hAnsi="宋体" w:cs="宋体"/>
                <w:sz w:val="22"/>
                <w:szCs w:val="22"/>
                <w:highlight w:val="none"/>
              </w:rPr>
            </w:pPr>
          </w:p>
        </w:tc>
        <w:tc>
          <w:tcPr>
            <w:tcW w:w="2609" w:type="dxa"/>
            <w:tcBorders>
              <w:top w:val="single" w:color="000000" w:sz="4" w:space="0"/>
              <w:left w:val="nil"/>
              <w:bottom w:val="single" w:color="000000" w:sz="4" w:space="0"/>
              <w:right w:val="single" w:color="000000" w:sz="4" w:space="0"/>
            </w:tcBorders>
            <w:noWrap/>
            <w:vAlign w:val="center"/>
          </w:tcPr>
          <w:p w14:paraId="25A346DE">
            <w:pPr>
              <w:widowControl/>
              <w:jc w:val="center"/>
              <w:rPr>
                <w:rFonts w:ascii="宋体" w:hAnsi="宋体" w:cs="宋体"/>
                <w:sz w:val="22"/>
                <w:szCs w:val="22"/>
                <w:highlight w:val="none"/>
              </w:rPr>
            </w:pPr>
          </w:p>
        </w:tc>
      </w:tr>
      <w:tr w14:paraId="4738642A">
        <w:tblPrEx>
          <w:tblCellMar>
            <w:top w:w="0" w:type="dxa"/>
            <w:left w:w="108" w:type="dxa"/>
            <w:bottom w:w="0" w:type="dxa"/>
            <w:right w:w="108" w:type="dxa"/>
          </w:tblCellMar>
        </w:tblPrEx>
        <w:trPr>
          <w:trHeight w:val="585" w:hRule="atLeast"/>
        </w:trPr>
        <w:tc>
          <w:tcPr>
            <w:tcW w:w="884" w:type="dxa"/>
            <w:tcBorders>
              <w:top w:val="single" w:color="000000" w:sz="4" w:space="0"/>
              <w:left w:val="single" w:color="000000" w:sz="4" w:space="0"/>
              <w:bottom w:val="single" w:color="000000" w:sz="4" w:space="0"/>
              <w:right w:val="single" w:color="000000" w:sz="4" w:space="0"/>
            </w:tcBorders>
            <w:noWrap/>
            <w:vAlign w:val="center"/>
          </w:tcPr>
          <w:p w14:paraId="2A3AA378">
            <w:pPr>
              <w:widowControl/>
              <w:jc w:val="center"/>
              <w:rPr>
                <w:rFonts w:ascii="宋体" w:hAnsi="宋体" w:cs="宋体"/>
                <w:sz w:val="22"/>
                <w:szCs w:val="22"/>
                <w:highlight w:val="none"/>
              </w:rPr>
            </w:pPr>
          </w:p>
        </w:tc>
        <w:tc>
          <w:tcPr>
            <w:tcW w:w="926" w:type="dxa"/>
            <w:tcBorders>
              <w:top w:val="single" w:color="000000" w:sz="4" w:space="0"/>
              <w:left w:val="nil"/>
              <w:bottom w:val="single" w:color="000000" w:sz="4" w:space="0"/>
              <w:right w:val="single" w:color="000000" w:sz="4" w:space="0"/>
            </w:tcBorders>
            <w:noWrap/>
            <w:vAlign w:val="center"/>
          </w:tcPr>
          <w:p w14:paraId="5AC85C17">
            <w:pPr>
              <w:widowControl/>
              <w:jc w:val="center"/>
              <w:rPr>
                <w:rFonts w:ascii="宋体" w:hAnsi="宋体" w:cs="宋体"/>
                <w:sz w:val="22"/>
                <w:szCs w:val="22"/>
                <w:highlight w:val="none"/>
              </w:rPr>
            </w:pPr>
          </w:p>
        </w:tc>
        <w:tc>
          <w:tcPr>
            <w:tcW w:w="1205" w:type="dxa"/>
            <w:tcBorders>
              <w:top w:val="single" w:color="000000" w:sz="4" w:space="0"/>
              <w:left w:val="nil"/>
              <w:bottom w:val="single" w:color="000000" w:sz="4" w:space="0"/>
              <w:right w:val="single" w:color="000000" w:sz="4" w:space="0"/>
            </w:tcBorders>
            <w:noWrap/>
            <w:vAlign w:val="center"/>
          </w:tcPr>
          <w:p w14:paraId="2F0791CF">
            <w:pPr>
              <w:widowControl/>
              <w:jc w:val="center"/>
              <w:rPr>
                <w:rFonts w:ascii="宋体" w:hAnsi="宋体" w:cs="宋体"/>
                <w:sz w:val="22"/>
                <w:szCs w:val="22"/>
                <w:highlight w:val="none"/>
              </w:rPr>
            </w:pPr>
          </w:p>
        </w:tc>
        <w:tc>
          <w:tcPr>
            <w:tcW w:w="2125" w:type="dxa"/>
            <w:tcBorders>
              <w:top w:val="single" w:color="000000" w:sz="4" w:space="0"/>
              <w:left w:val="nil"/>
              <w:bottom w:val="single" w:color="000000" w:sz="4" w:space="0"/>
              <w:right w:val="single" w:color="000000" w:sz="4" w:space="0"/>
            </w:tcBorders>
            <w:noWrap/>
            <w:vAlign w:val="center"/>
          </w:tcPr>
          <w:p w14:paraId="49B23315">
            <w:pPr>
              <w:widowControl/>
              <w:jc w:val="center"/>
              <w:rPr>
                <w:rFonts w:ascii="宋体" w:hAnsi="宋体" w:cs="宋体"/>
                <w:sz w:val="22"/>
                <w:szCs w:val="22"/>
                <w:highlight w:val="none"/>
              </w:rPr>
            </w:pPr>
          </w:p>
        </w:tc>
        <w:tc>
          <w:tcPr>
            <w:tcW w:w="1481" w:type="dxa"/>
            <w:tcBorders>
              <w:top w:val="single" w:color="000000" w:sz="4" w:space="0"/>
              <w:left w:val="nil"/>
              <w:bottom w:val="single" w:color="000000" w:sz="4" w:space="0"/>
              <w:right w:val="single" w:color="000000" w:sz="4" w:space="0"/>
            </w:tcBorders>
            <w:noWrap/>
            <w:vAlign w:val="center"/>
          </w:tcPr>
          <w:p w14:paraId="55AFB178">
            <w:pPr>
              <w:widowControl/>
              <w:jc w:val="center"/>
              <w:rPr>
                <w:rFonts w:ascii="宋体" w:hAnsi="宋体" w:cs="宋体"/>
                <w:sz w:val="22"/>
                <w:szCs w:val="22"/>
                <w:highlight w:val="none"/>
              </w:rPr>
            </w:pPr>
          </w:p>
        </w:tc>
        <w:tc>
          <w:tcPr>
            <w:tcW w:w="2609" w:type="dxa"/>
            <w:tcBorders>
              <w:top w:val="single" w:color="000000" w:sz="4" w:space="0"/>
              <w:left w:val="nil"/>
              <w:bottom w:val="single" w:color="000000" w:sz="4" w:space="0"/>
              <w:right w:val="single" w:color="000000" w:sz="4" w:space="0"/>
            </w:tcBorders>
            <w:noWrap/>
            <w:vAlign w:val="center"/>
          </w:tcPr>
          <w:p w14:paraId="7E6353D8">
            <w:pPr>
              <w:widowControl/>
              <w:jc w:val="center"/>
              <w:rPr>
                <w:rFonts w:ascii="宋体" w:hAnsi="宋体" w:cs="宋体"/>
                <w:sz w:val="22"/>
                <w:szCs w:val="22"/>
                <w:highlight w:val="none"/>
              </w:rPr>
            </w:pPr>
          </w:p>
        </w:tc>
      </w:tr>
      <w:tr w14:paraId="2478246E">
        <w:tblPrEx>
          <w:tblCellMar>
            <w:top w:w="0" w:type="dxa"/>
            <w:left w:w="108" w:type="dxa"/>
            <w:bottom w:w="0" w:type="dxa"/>
            <w:right w:w="108" w:type="dxa"/>
          </w:tblCellMar>
        </w:tblPrEx>
        <w:trPr>
          <w:trHeight w:val="585" w:hRule="atLeast"/>
        </w:trPr>
        <w:tc>
          <w:tcPr>
            <w:tcW w:w="884" w:type="dxa"/>
            <w:tcBorders>
              <w:top w:val="single" w:color="000000" w:sz="4" w:space="0"/>
              <w:left w:val="single" w:color="000000" w:sz="4" w:space="0"/>
              <w:bottom w:val="single" w:color="000000" w:sz="4" w:space="0"/>
              <w:right w:val="single" w:color="000000" w:sz="4" w:space="0"/>
            </w:tcBorders>
            <w:noWrap/>
            <w:vAlign w:val="center"/>
          </w:tcPr>
          <w:p w14:paraId="3BAE24B8">
            <w:pPr>
              <w:widowControl/>
              <w:jc w:val="center"/>
              <w:rPr>
                <w:rFonts w:ascii="宋体" w:hAnsi="宋体" w:cs="宋体"/>
                <w:sz w:val="22"/>
                <w:szCs w:val="22"/>
                <w:highlight w:val="none"/>
              </w:rPr>
            </w:pPr>
          </w:p>
        </w:tc>
        <w:tc>
          <w:tcPr>
            <w:tcW w:w="926" w:type="dxa"/>
            <w:tcBorders>
              <w:top w:val="single" w:color="000000" w:sz="4" w:space="0"/>
              <w:left w:val="nil"/>
              <w:bottom w:val="single" w:color="000000" w:sz="4" w:space="0"/>
              <w:right w:val="single" w:color="000000" w:sz="4" w:space="0"/>
            </w:tcBorders>
            <w:noWrap/>
            <w:vAlign w:val="center"/>
          </w:tcPr>
          <w:p w14:paraId="083F7043">
            <w:pPr>
              <w:widowControl/>
              <w:jc w:val="center"/>
              <w:rPr>
                <w:rFonts w:ascii="宋体" w:hAnsi="宋体" w:cs="宋体"/>
                <w:sz w:val="22"/>
                <w:szCs w:val="22"/>
                <w:highlight w:val="none"/>
              </w:rPr>
            </w:pPr>
          </w:p>
        </w:tc>
        <w:tc>
          <w:tcPr>
            <w:tcW w:w="1205" w:type="dxa"/>
            <w:tcBorders>
              <w:top w:val="single" w:color="000000" w:sz="4" w:space="0"/>
              <w:left w:val="nil"/>
              <w:bottom w:val="single" w:color="000000" w:sz="4" w:space="0"/>
              <w:right w:val="single" w:color="000000" w:sz="4" w:space="0"/>
            </w:tcBorders>
            <w:noWrap/>
            <w:vAlign w:val="center"/>
          </w:tcPr>
          <w:p w14:paraId="0D194752">
            <w:pPr>
              <w:widowControl/>
              <w:jc w:val="center"/>
              <w:rPr>
                <w:rFonts w:ascii="宋体" w:hAnsi="宋体" w:cs="宋体"/>
                <w:sz w:val="22"/>
                <w:szCs w:val="22"/>
                <w:highlight w:val="none"/>
              </w:rPr>
            </w:pPr>
          </w:p>
        </w:tc>
        <w:tc>
          <w:tcPr>
            <w:tcW w:w="2125" w:type="dxa"/>
            <w:tcBorders>
              <w:top w:val="single" w:color="000000" w:sz="4" w:space="0"/>
              <w:left w:val="nil"/>
              <w:bottom w:val="single" w:color="000000" w:sz="4" w:space="0"/>
              <w:right w:val="single" w:color="000000" w:sz="4" w:space="0"/>
            </w:tcBorders>
            <w:noWrap/>
            <w:vAlign w:val="center"/>
          </w:tcPr>
          <w:p w14:paraId="3B1D5D36">
            <w:pPr>
              <w:widowControl/>
              <w:jc w:val="center"/>
              <w:rPr>
                <w:rFonts w:ascii="宋体" w:hAnsi="宋体" w:cs="宋体"/>
                <w:sz w:val="22"/>
                <w:szCs w:val="22"/>
                <w:highlight w:val="none"/>
              </w:rPr>
            </w:pPr>
          </w:p>
        </w:tc>
        <w:tc>
          <w:tcPr>
            <w:tcW w:w="1481" w:type="dxa"/>
            <w:tcBorders>
              <w:top w:val="single" w:color="000000" w:sz="4" w:space="0"/>
              <w:left w:val="nil"/>
              <w:bottom w:val="single" w:color="000000" w:sz="4" w:space="0"/>
              <w:right w:val="single" w:color="000000" w:sz="4" w:space="0"/>
            </w:tcBorders>
            <w:noWrap/>
            <w:vAlign w:val="center"/>
          </w:tcPr>
          <w:p w14:paraId="699183F7">
            <w:pPr>
              <w:widowControl/>
              <w:jc w:val="center"/>
              <w:rPr>
                <w:rFonts w:ascii="宋体" w:hAnsi="宋体" w:cs="宋体"/>
                <w:sz w:val="22"/>
                <w:szCs w:val="22"/>
                <w:highlight w:val="none"/>
              </w:rPr>
            </w:pPr>
          </w:p>
        </w:tc>
        <w:tc>
          <w:tcPr>
            <w:tcW w:w="2609" w:type="dxa"/>
            <w:tcBorders>
              <w:top w:val="single" w:color="000000" w:sz="4" w:space="0"/>
              <w:left w:val="nil"/>
              <w:bottom w:val="single" w:color="000000" w:sz="4" w:space="0"/>
              <w:right w:val="single" w:color="000000" w:sz="4" w:space="0"/>
            </w:tcBorders>
            <w:noWrap/>
            <w:vAlign w:val="center"/>
          </w:tcPr>
          <w:p w14:paraId="35ABC58B">
            <w:pPr>
              <w:widowControl/>
              <w:jc w:val="center"/>
              <w:rPr>
                <w:rFonts w:ascii="宋体" w:hAnsi="宋体" w:cs="宋体"/>
                <w:sz w:val="22"/>
                <w:szCs w:val="22"/>
                <w:highlight w:val="none"/>
              </w:rPr>
            </w:pPr>
          </w:p>
        </w:tc>
      </w:tr>
      <w:tr w14:paraId="59150338">
        <w:tblPrEx>
          <w:tblCellMar>
            <w:top w:w="0" w:type="dxa"/>
            <w:left w:w="108" w:type="dxa"/>
            <w:bottom w:w="0" w:type="dxa"/>
            <w:right w:w="108" w:type="dxa"/>
          </w:tblCellMar>
        </w:tblPrEx>
        <w:trPr>
          <w:trHeight w:val="585" w:hRule="atLeast"/>
        </w:trPr>
        <w:tc>
          <w:tcPr>
            <w:tcW w:w="884" w:type="dxa"/>
            <w:tcBorders>
              <w:top w:val="single" w:color="000000" w:sz="4" w:space="0"/>
              <w:left w:val="single" w:color="000000" w:sz="4" w:space="0"/>
              <w:bottom w:val="single" w:color="000000" w:sz="4" w:space="0"/>
              <w:right w:val="single" w:color="000000" w:sz="4" w:space="0"/>
            </w:tcBorders>
            <w:noWrap/>
            <w:vAlign w:val="center"/>
          </w:tcPr>
          <w:p w14:paraId="61CF5606">
            <w:pPr>
              <w:widowControl/>
              <w:jc w:val="center"/>
              <w:rPr>
                <w:rFonts w:ascii="宋体" w:hAnsi="宋体" w:cs="宋体"/>
                <w:sz w:val="22"/>
                <w:szCs w:val="22"/>
                <w:highlight w:val="none"/>
              </w:rPr>
            </w:pPr>
          </w:p>
        </w:tc>
        <w:tc>
          <w:tcPr>
            <w:tcW w:w="926" w:type="dxa"/>
            <w:tcBorders>
              <w:top w:val="single" w:color="000000" w:sz="4" w:space="0"/>
              <w:left w:val="nil"/>
              <w:bottom w:val="single" w:color="000000" w:sz="4" w:space="0"/>
              <w:right w:val="single" w:color="000000" w:sz="4" w:space="0"/>
            </w:tcBorders>
            <w:noWrap/>
            <w:vAlign w:val="center"/>
          </w:tcPr>
          <w:p w14:paraId="0FFFDDD5">
            <w:pPr>
              <w:widowControl/>
              <w:jc w:val="center"/>
              <w:rPr>
                <w:rFonts w:ascii="宋体" w:hAnsi="宋体" w:cs="宋体"/>
                <w:sz w:val="22"/>
                <w:szCs w:val="22"/>
                <w:highlight w:val="none"/>
              </w:rPr>
            </w:pPr>
          </w:p>
        </w:tc>
        <w:tc>
          <w:tcPr>
            <w:tcW w:w="1205" w:type="dxa"/>
            <w:tcBorders>
              <w:top w:val="single" w:color="000000" w:sz="4" w:space="0"/>
              <w:left w:val="nil"/>
              <w:bottom w:val="single" w:color="000000" w:sz="4" w:space="0"/>
              <w:right w:val="single" w:color="000000" w:sz="4" w:space="0"/>
            </w:tcBorders>
            <w:noWrap/>
            <w:vAlign w:val="center"/>
          </w:tcPr>
          <w:p w14:paraId="0E512BB5">
            <w:pPr>
              <w:widowControl/>
              <w:jc w:val="center"/>
              <w:rPr>
                <w:rFonts w:ascii="宋体" w:hAnsi="宋体" w:cs="宋体"/>
                <w:sz w:val="22"/>
                <w:szCs w:val="22"/>
                <w:highlight w:val="none"/>
              </w:rPr>
            </w:pPr>
          </w:p>
        </w:tc>
        <w:tc>
          <w:tcPr>
            <w:tcW w:w="2125" w:type="dxa"/>
            <w:tcBorders>
              <w:top w:val="single" w:color="000000" w:sz="4" w:space="0"/>
              <w:left w:val="nil"/>
              <w:bottom w:val="single" w:color="000000" w:sz="4" w:space="0"/>
              <w:right w:val="single" w:color="000000" w:sz="4" w:space="0"/>
            </w:tcBorders>
            <w:noWrap/>
            <w:vAlign w:val="center"/>
          </w:tcPr>
          <w:p w14:paraId="28AEEC6F">
            <w:pPr>
              <w:widowControl/>
              <w:jc w:val="center"/>
              <w:rPr>
                <w:rFonts w:ascii="宋体" w:hAnsi="宋体" w:cs="宋体"/>
                <w:sz w:val="22"/>
                <w:szCs w:val="22"/>
                <w:highlight w:val="none"/>
              </w:rPr>
            </w:pPr>
          </w:p>
        </w:tc>
        <w:tc>
          <w:tcPr>
            <w:tcW w:w="1481" w:type="dxa"/>
            <w:tcBorders>
              <w:top w:val="single" w:color="000000" w:sz="4" w:space="0"/>
              <w:left w:val="nil"/>
              <w:bottom w:val="single" w:color="000000" w:sz="4" w:space="0"/>
              <w:right w:val="single" w:color="000000" w:sz="4" w:space="0"/>
            </w:tcBorders>
            <w:noWrap/>
            <w:vAlign w:val="center"/>
          </w:tcPr>
          <w:p w14:paraId="4B87ED94">
            <w:pPr>
              <w:widowControl/>
              <w:jc w:val="center"/>
              <w:rPr>
                <w:rFonts w:ascii="宋体" w:hAnsi="宋体" w:cs="宋体"/>
                <w:sz w:val="22"/>
                <w:szCs w:val="22"/>
                <w:highlight w:val="none"/>
              </w:rPr>
            </w:pPr>
          </w:p>
        </w:tc>
        <w:tc>
          <w:tcPr>
            <w:tcW w:w="2609" w:type="dxa"/>
            <w:tcBorders>
              <w:top w:val="single" w:color="000000" w:sz="4" w:space="0"/>
              <w:left w:val="nil"/>
              <w:bottom w:val="single" w:color="000000" w:sz="4" w:space="0"/>
              <w:right w:val="single" w:color="000000" w:sz="4" w:space="0"/>
            </w:tcBorders>
            <w:noWrap/>
            <w:vAlign w:val="center"/>
          </w:tcPr>
          <w:p w14:paraId="45E73CD7">
            <w:pPr>
              <w:widowControl/>
              <w:jc w:val="center"/>
              <w:rPr>
                <w:rFonts w:ascii="宋体" w:hAnsi="宋体" w:cs="宋体"/>
                <w:sz w:val="22"/>
                <w:szCs w:val="22"/>
                <w:highlight w:val="none"/>
              </w:rPr>
            </w:pPr>
          </w:p>
        </w:tc>
      </w:tr>
      <w:tr w14:paraId="59E78F49">
        <w:tblPrEx>
          <w:tblCellMar>
            <w:top w:w="0" w:type="dxa"/>
            <w:left w:w="108" w:type="dxa"/>
            <w:bottom w:w="0" w:type="dxa"/>
            <w:right w:w="108" w:type="dxa"/>
          </w:tblCellMar>
        </w:tblPrEx>
        <w:trPr>
          <w:trHeight w:val="585" w:hRule="atLeast"/>
        </w:trPr>
        <w:tc>
          <w:tcPr>
            <w:tcW w:w="884" w:type="dxa"/>
            <w:tcBorders>
              <w:top w:val="single" w:color="000000" w:sz="4" w:space="0"/>
              <w:left w:val="single" w:color="000000" w:sz="4" w:space="0"/>
              <w:bottom w:val="single" w:color="000000" w:sz="4" w:space="0"/>
              <w:right w:val="single" w:color="000000" w:sz="4" w:space="0"/>
            </w:tcBorders>
            <w:noWrap/>
            <w:vAlign w:val="center"/>
          </w:tcPr>
          <w:p w14:paraId="1A6FF848">
            <w:pPr>
              <w:widowControl/>
              <w:jc w:val="center"/>
              <w:rPr>
                <w:rFonts w:ascii="宋体" w:hAnsi="宋体" w:cs="宋体"/>
                <w:sz w:val="22"/>
                <w:szCs w:val="22"/>
                <w:highlight w:val="none"/>
              </w:rPr>
            </w:pPr>
          </w:p>
        </w:tc>
        <w:tc>
          <w:tcPr>
            <w:tcW w:w="926" w:type="dxa"/>
            <w:tcBorders>
              <w:top w:val="single" w:color="000000" w:sz="4" w:space="0"/>
              <w:left w:val="nil"/>
              <w:bottom w:val="single" w:color="000000" w:sz="4" w:space="0"/>
              <w:right w:val="single" w:color="000000" w:sz="4" w:space="0"/>
            </w:tcBorders>
            <w:noWrap/>
            <w:vAlign w:val="center"/>
          </w:tcPr>
          <w:p w14:paraId="68790A65">
            <w:pPr>
              <w:widowControl/>
              <w:jc w:val="center"/>
              <w:rPr>
                <w:rFonts w:ascii="宋体" w:hAnsi="宋体" w:cs="宋体"/>
                <w:sz w:val="22"/>
                <w:szCs w:val="22"/>
                <w:highlight w:val="none"/>
              </w:rPr>
            </w:pPr>
          </w:p>
        </w:tc>
        <w:tc>
          <w:tcPr>
            <w:tcW w:w="1205" w:type="dxa"/>
            <w:tcBorders>
              <w:top w:val="single" w:color="000000" w:sz="4" w:space="0"/>
              <w:left w:val="nil"/>
              <w:bottom w:val="single" w:color="000000" w:sz="4" w:space="0"/>
              <w:right w:val="single" w:color="000000" w:sz="4" w:space="0"/>
            </w:tcBorders>
            <w:noWrap/>
            <w:vAlign w:val="center"/>
          </w:tcPr>
          <w:p w14:paraId="55DA9BAE">
            <w:pPr>
              <w:widowControl/>
              <w:jc w:val="center"/>
              <w:rPr>
                <w:rFonts w:ascii="宋体" w:hAnsi="宋体" w:cs="宋体"/>
                <w:sz w:val="22"/>
                <w:szCs w:val="22"/>
                <w:highlight w:val="none"/>
              </w:rPr>
            </w:pPr>
          </w:p>
        </w:tc>
        <w:tc>
          <w:tcPr>
            <w:tcW w:w="2125" w:type="dxa"/>
            <w:tcBorders>
              <w:top w:val="single" w:color="000000" w:sz="4" w:space="0"/>
              <w:left w:val="nil"/>
              <w:bottom w:val="single" w:color="000000" w:sz="4" w:space="0"/>
              <w:right w:val="single" w:color="000000" w:sz="4" w:space="0"/>
            </w:tcBorders>
            <w:noWrap/>
            <w:vAlign w:val="center"/>
          </w:tcPr>
          <w:p w14:paraId="0786382A">
            <w:pPr>
              <w:widowControl/>
              <w:jc w:val="center"/>
              <w:rPr>
                <w:rFonts w:ascii="宋体" w:hAnsi="宋体" w:cs="宋体"/>
                <w:sz w:val="22"/>
                <w:szCs w:val="22"/>
                <w:highlight w:val="none"/>
              </w:rPr>
            </w:pPr>
          </w:p>
        </w:tc>
        <w:tc>
          <w:tcPr>
            <w:tcW w:w="1481" w:type="dxa"/>
            <w:tcBorders>
              <w:top w:val="single" w:color="000000" w:sz="4" w:space="0"/>
              <w:left w:val="nil"/>
              <w:bottom w:val="single" w:color="000000" w:sz="4" w:space="0"/>
              <w:right w:val="single" w:color="000000" w:sz="4" w:space="0"/>
            </w:tcBorders>
            <w:noWrap/>
            <w:vAlign w:val="center"/>
          </w:tcPr>
          <w:p w14:paraId="689F83D1">
            <w:pPr>
              <w:widowControl/>
              <w:jc w:val="center"/>
              <w:rPr>
                <w:rFonts w:ascii="宋体" w:hAnsi="宋体" w:cs="宋体"/>
                <w:sz w:val="22"/>
                <w:szCs w:val="22"/>
                <w:highlight w:val="none"/>
              </w:rPr>
            </w:pPr>
          </w:p>
        </w:tc>
        <w:tc>
          <w:tcPr>
            <w:tcW w:w="2609" w:type="dxa"/>
            <w:tcBorders>
              <w:top w:val="single" w:color="000000" w:sz="4" w:space="0"/>
              <w:left w:val="nil"/>
              <w:bottom w:val="single" w:color="000000" w:sz="4" w:space="0"/>
              <w:right w:val="single" w:color="000000" w:sz="4" w:space="0"/>
            </w:tcBorders>
            <w:noWrap/>
            <w:vAlign w:val="center"/>
          </w:tcPr>
          <w:p w14:paraId="65DAAF67">
            <w:pPr>
              <w:widowControl/>
              <w:jc w:val="center"/>
              <w:rPr>
                <w:rFonts w:ascii="宋体" w:hAnsi="宋体" w:cs="宋体"/>
                <w:sz w:val="22"/>
                <w:szCs w:val="22"/>
                <w:highlight w:val="none"/>
              </w:rPr>
            </w:pPr>
          </w:p>
        </w:tc>
      </w:tr>
      <w:tr w14:paraId="0B82B992">
        <w:tblPrEx>
          <w:tblCellMar>
            <w:top w:w="0" w:type="dxa"/>
            <w:left w:w="108" w:type="dxa"/>
            <w:bottom w:w="0" w:type="dxa"/>
            <w:right w:w="108" w:type="dxa"/>
          </w:tblCellMar>
        </w:tblPrEx>
        <w:trPr>
          <w:trHeight w:val="585" w:hRule="atLeast"/>
        </w:trPr>
        <w:tc>
          <w:tcPr>
            <w:tcW w:w="884" w:type="dxa"/>
            <w:tcBorders>
              <w:top w:val="single" w:color="000000" w:sz="4" w:space="0"/>
              <w:left w:val="single" w:color="000000" w:sz="4" w:space="0"/>
              <w:bottom w:val="single" w:color="000000" w:sz="4" w:space="0"/>
              <w:right w:val="single" w:color="000000" w:sz="4" w:space="0"/>
            </w:tcBorders>
            <w:noWrap/>
            <w:vAlign w:val="center"/>
          </w:tcPr>
          <w:p w14:paraId="3D85BD91">
            <w:pPr>
              <w:widowControl/>
              <w:jc w:val="center"/>
              <w:rPr>
                <w:rFonts w:ascii="宋体" w:hAnsi="宋体" w:cs="宋体"/>
                <w:sz w:val="22"/>
                <w:szCs w:val="22"/>
                <w:highlight w:val="none"/>
              </w:rPr>
            </w:pPr>
          </w:p>
        </w:tc>
        <w:tc>
          <w:tcPr>
            <w:tcW w:w="926" w:type="dxa"/>
            <w:tcBorders>
              <w:top w:val="single" w:color="000000" w:sz="4" w:space="0"/>
              <w:left w:val="nil"/>
              <w:bottom w:val="single" w:color="000000" w:sz="4" w:space="0"/>
              <w:right w:val="single" w:color="000000" w:sz="4" w:space="0"/>
            </w:tcBorders>
            <w:noWrap/>
            <w:vAlign w:val="center"/>
          </w:tcPr>
          <w:p w14:paraId="7DDD81A4">
            <w:pPr>
              <w:widowControl/>
              <w:jc w:val="center"/>
              <w:rPr>
                <w:rFonts w:ascii="宋体" w:hAnsi="宋体" w:cs="宋体"/>
                <w:sz w:val="22"/>
                <w:szCs w:val="22"/>
                <w:highlight w:val="none"/>
              </w:rPr>
            </w:pPr>
          </w:p>
        </w:tc>
        <w:tc>
          <w:tcPr>
            <w:tcW w:w="1205" w:type="dxa"/>
            <w:tcBorders>
              <w:top w:val="single" w:color="000000" w:sz="4" w:space="0"/>
              <w:left w:val="nil"/>
              <w:bottom w:val="single" w:color="000000" w:sz="4" w:space="0"/>
              <w:right w:val="single" w:color="000000" w:sz="4" w:space="0"/>
            </w:tcBorders>
            <w:noWrap/>
            <w:vAlign w:val="center"/>
          </w:tcPr>
          <w:p w14:paraId="21D2271C">
            <w:pPr>
              <w:widowControl/>
              <w:jc w:val="center"/>
              <w:rPr>
                <w:rFonts w:ascii="宋体" w:hAnsi="宋体" w:cs="宋体"/>
                <w:sz w:val="22"/>
                <w:szCs w:val="22"/>
                <w:highlight w:val="none"/>
              </w:rPr>
            </w:pPr>
          </w:p>
        </w:tc>
        <w:tc>
          <w:tcPr>
            <w:tcW w:w="2125" w:type="dxa"/>
            <w:tcBorders>
              <w:top w:val="single" w:color="000000" w:sz="4" w:space="0"/>
              <w:left w:val="nil"/>
              <w:bottom w:val="single" w:color="000000" w:sz="4" w:space="0"/>
              <w:right w:val="single" w:color="000000" w:sz="4" w:space="0"/>
            </w:tcBorders>
            <w:noWrap/>
            <w:vAlign w:val="center"/>
          </w:tcPr>
          <w:p w14:paraId="1D8BDD33">
            <w:pPr>
              <w:widowControl/>
              <w:jc w:val="center"/>
              <w:rPr>
                <w:rFonts w:ascii="宋体" w:hAnsi="宋体" w:cs="宋体"/>
                <w:sz w:val="22"/>
                <w:szCs w:val="22"/>
                <w:highlight w:val="none"/>
              </w:rPr>
            </w:pPr>
          </w:p>
        </w:tc>
        <w:tc>
          <w:tcPr>
            <w:tcW w:w="1481" w:type="dxa"/>
            <w:tcBorders>
              <w:top w:val="single" w:color="000000" w:sz="4" w:space="0"/>
              <w:left w:val="nil"/>
              <w:bottom w:val="single" w:color="000000" w:sz="4" w:space="0"/>
              <w:right w:val="single" w:color="000000" w:sz="4" w:space="0"/>
            </w:tcBorders>
            <w:noWrap/>
            <w:vAlign w:val="center"/>
          </w:tcPr>
          <w:p w14:paraId="0A5AB979">
            <w:pPr>
              <w:widowControl/>
              <w:jc w:val="center"/>
              <w:rPr>
                <w:rFonts w:ascii="宋体" w:hAnsi="宋体" w:cs="宋体"/>
                <w:sz w:val="22"/>
                <w:szCs w:val="22"/>
                <w:highlight w:val="none"/>
              </w:rPr>
            </w:pPr>
          </w:p>
        </w:tc>
        <w:tc>
          <w:tcPr>
            <w:tcW w:w="2609" w:type="dxa"/>
            <w:tcBorders>
              <w:top w:val="single" w:color="000000" w:sz="4" w:space="0"/>
              <w:left w:val="nil"/>
              <w:bottom w:val="single" w:color="000000" w:sz="4" w:space="0"/>
              <w:right w:val="single" w:color="000000" w:sz="4" w:space="0"/>
            </w:tcBorders>
            <w:noWrap/>
            <w:vAlign w:val="center"/>
          </w:tcPr>
          <w:p w14:paraId="5A36825F">
            <w:pPr>
              <w:widowControl/>
              <w:jc w:val="center"/>
              <w:rPr>
                <w:rFonts w:ascii="宋体" w:hAnsi="宋体" w:cs="宋体"/>
                <w:sz w:val="22"/>
                <w:szCs w:val="22"/>
                <w:highlight w:val="none"/>
              </w:rPr>
            </w:pPr>
          </w:p>
        </w:tc>
      </w:tr>
      <w:tr w14:paraId="55EEFC2A">
        <w:tblPrEx>
          <w:tblCellMar>
            <w:top w:w="0" w:type="dxa"/>
            <w:left w:w="108" w:type="dxa"/>
            <w:bottom w:w="0" w:type="dxa"/>
            <w:right w:w="108" w:type="dxa"/>
          </w:tblCellMar>
        </w:tblPrEx>
        <w:trPr>
          <w:trHeight w:val="585" w:hRule="atLeast"/>
        </w:trPr>
        <w:tc>
          <w:tcPr>
            <w:tcW w:w="884" w:type="dxa"/>
            <w:tcBorders>
              <w:top w:val="single" w:color="000000" w:sz="4" w:space="0"/>
              <w:left w:val="single" w:color="000000" w:sz="4" w:space="0"/>
              <w:bottom w:val="single" w:color="000000" w:sz="4" w:space="0"/>
              <w:right w:val="single" w:color="000000" w:sz="4" w:space="0"/>
            </w:tcBorders>
            <w:noWrap/>
            <w:vAlign w:val="center"/>
          </w:tcPr>
          <w:p w14:paraId="38C570A7">
            <w:pPr>
              <w:widowControl/>
              <w:jc w:val="center"/>
              <w:rPr>
                <w:rFonts w:ascii="宋体" w:hAnsi="宋体" w:cs="宋体"/>
                <w:sz w:val="22"/>
                <w:szCs w:val="22"/>
                <w:highlight w:val="none"/>
              </w:rPr>
            </w:pPr>
          </w:p>
        </w:tc>
        <w:tc>
          <w:tcPr>
            <w:tcW w:w="926" w:type="dxa"/>
            <w:tcBorders>
              <w:top w:val="single" w:color="000000" w:sz="4" w:space="0"/>
              <w:left w:val="nil"/>
              <w:bottom w:val="single" w:color="000000" w:sz="4" w:space="0"/>
              <w:right w:val="single" w:color="000000" w:sz="4" w:space="0"/>
            </w:tcBorders>
            <w:noWrap/>
            <w:vAlign w:val="center"/>
          </w:tcPr>
          <w:p w14:paraId="2D0C2CC8">
            <w:pPr>
              <w:widowControl/>
              <w:jc w:val="center"/>
              <w:rPr>
                <w:rFonts w:ascii="宋体" w:hAnsi="宋体" w:cs="宋体"/>
                <w:sz w:val="22"/>
                <w:szCs w:val="22"/>
                <w:highlight w:val="none"/>
              </w:rPr>
            </w:pPr>
          </w:p>
        </w:tc>
        <w:tc>
          <w:tcPr>
            <w:tcW w:w="1205" w:type="dxa"/>
            <w:tcBorders>
              <w:top w:val="single" w:color="000000" w:sz="4" w:space="0"/>
              <w:left w:val="nil"/>
              <w:bottom w:val="single" w:color="000000" w:sz="4" w:space="0"/>
              <w:right w:val="single" w:color="000000" w:sz="4" w:space="0"/>
            </w:tcBorders>
            <w:noWrap/>
            <w:vAlign w:val="center"/>
          </w:tcPr>
          <w:p w14:paraId="38270BC5">
            <w:pPr>
              <w:widowControl/>
              <w:jc w:val="center"/>
              <w:rPr>
                <w:rFonts w:ascii="宋体" w:hAnsi="宋体" w:cs="宋体"/>
                <w:sz w:val="22"/>
                <w:szCs w:val="22"/>
                <w:highlight w:val="none"/>
              </w:rPr>
            </w:pPr>
          </w:p>
        </w:tc>
        <w:tc>
          <w:tcPr>
            <w:tcW w:w="2125" w:type="dxa"/>
            <w:tcBorders>
              <w:top w:val="single" w:color="000000" w:sz="4" w:space="0"/>
              <w:left w:val="nil"/>
              <w:bottom w:val="single" w:color="000000" w:sz="4" w:space="0"/>
              <w:right w:val="single" w:color="000000" w:sz="4" w:space="0"/>
            </w:tcBorders>
            <w:noWrap/>
            <w:vAlign w:val="center"/>
          </w:tcPr>
          <w:p w14:paraId="14BC54D6">
            <w:pPr>
              <w:widowControl/>
              <w:jc w:val="center"/>
              <w:rPr>
                <w:rFonts w:ascii="宋体" w:hAnsi="宋体" w:cs="宋体"/>
                <w:sz w:val="22"/>
                <w:szCs w:val="22"/>
                <w:highlight w:val="none"/>
              </w:rPr>
            </w:pPr>
          </w:p>
        </w:tc>
        <w:tc>
          <w:tcPr>
            <w:tcW w:w="1481" w:type="dxa"/>
            <w:tcBorders>
              <w:top w:val="single" w:color="000000" w:sz="4" w:space="0"/>
              <w:left w:val="nil"/>
              <w:bottom w:val="single" w:color="000000" w:sz="4" w:space="0"/>
              <w:right w:val="single" w:color="000000" w:sz="4" w:space="0"/>
            </w:tcBorders>
            <w:noWrap/>
            <w:vAlign w:val="center"/>
          </w:tcPr>
          <w:p w14:paraId="1EC01727">
            <w:pPr>
              <w:widowControl/>
              <w:jc w:val="center"/>
              <w:rPr>
                <w:rFonts w:ascii="宋体" w:hAnsi="宋体" w:cs="宋体"/>
                <w:sz w:val="22"/>
                <w:szCs w:val="22"/>
                <w:highlight w:val="none"/>
              </w:rPr>
            </w:pPr>
          </w:p>
        </w:tc>
        <w:tc>
          <w:tcPr>
            <w:tcW w:w="2609" w:type="dxa"/>
            <w:tcBorders>
              <w:top w:val="single" w:color="000000" w:sz="4" w:space="0"/>
              <w:left w:val="nil"/>
              <w:bottom w:val="single" w:color="000000" w:sz="4" w:space="0"/>
              <w:right w:val="single" w:color="000000" w:sz="4" w:space="0"/>
            </w:tcBorders>
            <w:noWrap/>
            <w:vAlign w:val="center"/>
          </w:tcPr>
          <w:p w14:paraId="1E04707C">
            <w:pPr>
              <w:widowControl/>
              <w:jc w:val="center"/>
              <w:rPr>
                <w:rFonts w:ascii="宋体" w:hAnsi="宋体" w:cs="宋体"/>
                <w:sz w:val="22"/>
                <w:szCs w:val="22"/>
                <w:highlight w:val="none"/>
              </w:rPr>
            </w:pPr>
          </w:p>
        </w:tc>
      </w:tr>
      <w:tr w14:paraId="53417158">
        <w:tblPrEx>
          <w:tblCellMar>
            <w:top w:w="0" w:type="dxa"/>
            <w:left w:w="108" w:type="dxa"/>
            <w:bottom w:w="0" w:type="dxa"/>
            <w:right w:w="108" w:type="dxa"/>
          </w:tblCellMar>
        </w:tblPrEx>
        <w:trPr>
          <w:trHeight w:val="585" w:hRule="atLeast"/>
        </w:trPr>
        <w:tc>
          <w:tcPr>
            <w:tcW w:w="884" w:type="dxa"/>
            <w:tcBorders>
              <w:top w:val="single" w:color="000000" w:sz="4" w:space="0"/>
              <w:left w:val="single" w:color="000000" w:sz="4" w:space="0"/>
              <w:bottom w:val="single" w:color="000000" w:sz="4" w:space="0"/>
              <w:right w:val="single" w:color="000000" w:sz="4" w:space="0"/>
            </w:tcBorders>
            <w:noWrap/>
            <w:vAlign w:val="center"/>
          </w:tcPr>
          <w:p w14:paraId="7C905AD2">
            <w:pPr>
              <w:widowControl/>
              <w:jc w:val="center"/>
              <w:rPr>
                <w:rFonts w:ascii="宋体" w:hAnsi="宋体" w:cs="宋体"/>
                <w:sz w:val="22"/>
                <w:szCs w:val="22"/>
                <w:highlight w:val="none"/>
              </w:rPr>
            </w:pPr>
          </w:p>
        </w:tc>
        <w:tc>
          <w:tcPr>
            <w:tcW w:w="926" w:type="dxa"/>
            <w:tcBorders>
              <w:top w:val="single" w:color="000000" w:sz="4" w:space="0"/>
              <w:left w:val="nil"/>
              <w:bottom w:val="single" w:color="000000" w:sz="4" w:space="0"/>
              <w:right w:val="single" w:color="000000" w:sz="4" w:space="0"/>
            </w:tcBorders>
            <w:noWrap/>
            <w:vAlign w:val="center"/>
          </w:tcPr>
          <w:p w14:paraId="2D85B079">
            <w:pPr>
              <w:widowControl/>
              <w:jc w:val="center"/>
              <w:rPr>
                <w:rFonts w:ascii="宋体" w:hAnsi="宋体" w:cs="宋体"/>
                <w:sz w:val="22"/>
                <w:szCs w:val="22"/>
                <w:highlight w:val="none"/>
              </w:rPr>
            </w:pPr>
          </w:p>
        </w:tc>
        <w:tc>
          <w:tcPr>
            <w:tcW w:w="1205" w:type="dxa"/>
            <w:tcBorders>
              <w:top w:val="single" w:color="000000" w:sz="4" w:space="0"/>
              <w:left w:val="nil"/>
              <w:bottom w:val="single" w:color="000000" w:sz="4" w:space="0"/>
              <w:right w:val="single" w:color="000000" w:sz="4" w:space="0"/>
            </w:tcBorders>
            <w:noWrap/>
            <w:vAlign w:val="center"/>
          </w:tcPr>
          <w:p w14:paraId="6EB3B22B">
            <w:pPr>
              <w:widowControl/>
              <w:jc w:val="center"/>
              <w:rPr>
                <w:rFonts w:ascii="宋体" w:hAnsi="宋体" w:cs="宋体"/>
                <w:sz w:val="22"/>
                <w:szCs w:val="22"/>
                <w:highlight w:val="none"/>
              </w:rPr>
            </w:pPr>
          </w:p>
        </w:tc>
        <w:tc>
          <w:tcPr>
            <w:tcW w:w="2125" w:type="dxa"/>
            <w:tcBorders>
              <w:top w:val="single" w:color="000000" w:sz="4" w:space="0"/>
              <w:left w:val="nil"/>
              <w:bottom w:val="single" w:color="000000" w:sz="4" w:space="0"/>
              <w:right w:val="single" w:color="000000" w:sz="4" w:space="0"/>
            </w:tcBorders>
            <w:noWrap/>
            <w:vAlign w:val="center"/>
          </w:tcPr>
          <w:p w14:paraId="73A0C839">
            <w:pPr>
              <w:widowControl/>
              <w:jc w:val="center"/>
              <w:rPr>
                <w:rFonts w:ascii="宋体" w:hAnsi="宋体" w:cs="宋体"/>
                <w:sz w:val="22"/>
                <w:szCs w:val="22"/>
                <w:highlight w:val="none"/>
              </w:rPr>
            </w:pPr>
          </w:p>
        </w:tc>
        <w:tc>
          <w:tcPr>
            <w:tcW w:w="1481" w:type="dxa"/>
            <w:tcBorders>
              <w:top w:val="single" w:color="000000" w:sz="4" w:space="0"/>
              <w:left w:val="nil"/>
              <w:bottom w:val="single" w:color="000000" w:sz="4" w:space="0"/>
              <w:right w:val="single" w:color="000000" w:sz="4" w:space="0"/>
            </w:tcBorders>
            <w:noWrap/>
            <w:vAlign w:val="center"/>
          </w:tcPr>
          <w:p w14:paraId="2F886F6C">
            <w:pPr>
              <w:widowControl/>
              <w:jc w:val="center"/>
              <w:rPr>
                <w:rFonts w:ascii="宋体" w:hAnsi="宋体" w:cs="宋体"/>
                <w:sz w:val="22"/>
                <w:szCs w:val="22"/>
                <w:highlight w:val="none"/>
              </w:rPr>
            </w:pPr>
          </w:p>
        </w:tc>
        <w:tc>
          <w:tcPr>
            <w:tcW w:w="2609" w:type="dxa"/>
            <w:tcBorders>
              <w:top w:val="single" w:color="000000" w:sz="4" w:space="0"/>
              <w:left w:val="nil"/>
              <w:bottom w:val="single" w:color="000000" w:sz="4" w:space="0"/>
              <w:right w:val="single" w:color="000000" w:sz="4" w:space="0"/>
            </w:tcBorders>
            <w:noWrap/>
            <w:vAlign w:val="center"/>
          </w:tcPr>
          <w:p w14:paraId="2221F628">
            <w:pPr>
              <w:widowControl/>
              <w:jc w:val="center"/>
              <w:rPr>
                <w:rFonts w:ascii="宋体" w:hAnsi="宋体" w:cs="宋体"/>
                <w:sz w:val="22"/>
                <w:szCs w:val="22"/>
                <w:highlight w:val="none"/>
              </w:rPr>
            </w:pPr>
          </w:p>
        </w:tc>
      </w:tr>
      <w:tr w14:paraId="4208133C">
        <w:tblPrEx>
          <w:tblCellMar>
            <w:top w:w="0" w:type="dxa"/>
            <w:left w:w="108" w:type="dxa"/>
            <w:bottom w:w="0" w:type="dxa"/>
            <w:right w:w="108" w:type="dxa"/>
          </w:tblCellMar>
        </w:tblPrEx>
        <w:trPr>
          <w:trHeight w:val="585" w:hRule="atLeast"/>
        </w:trPr>
        <w:tc>
          <w:tcPr>
            <w:tcW w:w="884" w:type="dxa"/>
            <w:tcBorders>
              <w:top w:val="single" w:color="000000" w:sz="4" w:space="0"/>
              <w:left w:val="single" w:color="000000" w:sz="4" w:space="0"/>
              <w:bottom w:val="single" w:color="000000" w:sz="4" w:space="0"/>
              <w:right w:val="single" w:color="000000" w:sz="4" w:space="0"/>
            </w:tcBorders>
            <w:noWrap/>
            <w:vAlign w:val="center"/>
          </w:tcPr>
          <w:p w14:paraId="740A2861">
            <w:pPr>
              <w:widowControl/>
              <w:jc w:val="center"/>
              <w:rPr>
                <w:rFonts w:ascii="宋体" w:hAnsi="宋体" w:cs="宋体"/>
                <w:sz w:val="22"/>
                <w:szCs w:val="22"/>
                <w:highlight w:val="none"/>
              </w:rPr>
            </w:pPr>
          </w:p>
        </w:tc>
        <w:tc>
          <w:tcPr>
            <w:tcW w:w="926" w:type="dxa"/>
            <w:tcBorders>
              <w:top w:val="single" w:color="000000" w:sz="4" w:space="0"/>
              <w:left w:val="nil"/>
              <w:bottom w:val="single" w:color="000000" w:sz="4" w:space="0"/>
              <w:right w:val="single" w:color="000000" w:sz="4" w:space="0"/>
            </w:tcBorders>
            <w:noWrap/>
            <w:vAlign w:val="center"/>
          </w:tcPr>
          <w:p w14:paraId="7B191D32">
            <w:pPr>
              <w:widowControl/>
              <w:jc w:val="center"/>
              <w:rPr>
                <w:rFonts w:ascii="宋体" w:hAnsi="宋体" w:cs="宋体"/>
                <w:sz w:val="22"/>
                <w:szCs w:val="22"/>
                <w:highlight w:val="none"/>
              </w:rPr>
            </w:pPr>
          </w:p>
        </w:tc>
        <w:tc>
          <w:tcPr>
            <w:tcW w:w="1205" w:type="dxa"/>
            <w:tcBorders>
              <w:top w:val="single" w:color="000000" w:sz="4" w:space="0"/>
              <w:left w:val="nil"/>
              <w:bottom w:val="single" w:color="000000" w:sz="4" w:space="0"/>
              <w:right w:val="single" w:color="000000" w:sz="4" w:space="0"/>
            </w:tcBorders>
            <w:noWrap/>
            <w:vAlign w:val="center"/>
          </w:tcPr>
          <w:p w14:paraId="5FEB52BE">
            <w:pPr>
              <w:widowControl/>
              <w:jc w:val="center"/>
              <w:rPr>
                <w:rFonts w:ascii="宋体" w:hAnsi="宋体" w:cs="宋体"/>
                <w:sz w:val="22"/>
                <w:szCs w:val="22"/>
                <w:highlight w:val="none"/>
              </w:rPr>
            </w:pPr>
          </w:p>
        </w:tc>
        <w:tc>
          <w:tcPr>
            <w:tcW w:w="2125" w:type="dxa"/>
            <w:tcBorders>
              <w:top w:val="single" w:color="000000" w:sz="4" w:space="0"/>
              <w:left w:val="nil"/>
              <w:bottom w:val="single" w:color="000000" w:sz="4" w:space="0"/>
              <w:right w:val="single" w:color="000000" w:sz="4" w:space="0"/>
            </w:tcBorders>
            <w:noWrap/>
            <w:vAlign w:val="center"/>
          </w:tcPr>
          <w:p w14:paraId="5B4B299F">
            <w:pPr>
              <w:widowControl/>
              <w:jc w:val="center"/>
              <w:rPr>
                <w:rFonts w:ascii="宋体" w:hAnsi="宋体" w:cs="宋体"/>
                <w:sz w:val="22"/>
                <w:szCs w:val="22"/>
                <w:highlight w:val="none"/>
              </w:rPr>
            </w:pPr>
          </w:p>
        </w:tc>
        <w:tc>
          <w:tcPr>
            <w:tcW w:w="1481" w:type="dxa"/>
            <w:tcBorders>
              <w:top w:val="single" w:color="000000" w:sz="4" w:space="0"/>
              <w:left w:val="nil"/>
              <w:bottom w:val="single" w:color="000000" w:sz="4" w:space="0"/>
              <w:right w:val="single" w:color="000000" w:sz="4" w:space="0"/>
            </w:tcBorders>
            <w:noWrap/>
            <w:vAlign w:val="center"/>
          </w:tcPr>
          <w:p w14:paraId="656B1280">
            <w:pPr>
              <w:widowControl/>
              <w:jc w:val="center"/>
              <w:rPr>
                <w:rFonts w:ascii="宋体" w:hAnsi="宋体" w:cs="宋体"/>
                <w:sz w:val="22"/>
                <w:szCs w:val="22"/>
                <w:highlight w:val="none"/>
              </w:rPr>
            </w:pPr>
          </w:p>
        </w:tc>
        <w:tc>
          <w:tcPr>
            <w:tcW w:w="2609" w:type="dxa"/>
            <w:tcBorders>
              <w:top w:val="single" w:color="000000" w:sz="4" w:space="0"/>
              <w:left w:val="nil"/>
              <w:bottom w:val="single" w:color="000000" w:sz="4" w:space="0"/>
              <w:right w:val="single" w:color="000000" w:sz="4" w:space="0"/>
            </w:tcBorders>
            <w:noWrap/>
            <w:vAlign w:val="center"/>
          </w:tcPr>
          <w:p w14:paraId="288A8FAB">
            <w:pPr>
              <w:widowControl/>
              <w:jc w:val="center"/>
              <w:rPr>
                <w:rFonts w:ascii="宋体" w:hAnsi="宋体" w:cs="宋体"/>
                <w:sz w:val="22"/>
                <w:szCs w:val="22"/>
                <w:highlight w:val="none"/>
              </w:rPr>
            </w:pPr>
          </w:p>
        </w:tc>
      </w:tr>
      <w:tr w14:paraId="0FE49A22">
        <w:tblPrEx>
          <w:tblCellMar>
            <w:top w:w="0" w:type="dxa"/>
            <w:left w:w="108" w:type="dxa"/>
            <w:bottom w:w="0" w:type="dxa"/>
            <w:right w:w="108" w:type="dxa"/>
          </w:tblCellMar>
        </w:tblPrEx>
        <w:trPr>
          <w:trHeight w:val="585" w:hRule="atLeast"/>
        </w:trPr>
        <w:tc>
          <w:tcPr>
            <w:tcW w:w="884" w:type="dxa"/>
            <w:tcBorders>
              <w:top w:val="single" w:color="000000" w:sz="4" w:space="0"/>
              <w:left w:val="single" w:color="000000" w:sz="4" w:space="0"/>
              <w:bottom w:val="single" w:color="000000" w:sz="4" w:space="0"/>
              <w:right w:val="single" w:color="000000" w:sz="4" w:space="0"/>
            </w:tcBorders>
            <w:noWrap/>
            <w:vAlign w:val="center"/>
          </w:tcPr>
          <w:p w14:paraId="1280C728">
            <w:pPr>
              <w:widowControl/>
              <w:jc w:val="center"/>
              <w:rPr>
                <w:rFonts w:ascii="宋体" w:hAnsi="宋体" w:cs="宋体"/>
                <w:sz w:val="22"/>
                <w:szCs w:val="22"/>
                <w:highlight w:val="none"/>
              </w:rPr>
            </w:pPr>
          </w:p>
        </w:tc>
        <w:tc>
          <w:tcPr>
            <w:tcW w:w="926" w:type="dxa"/>
            <w:tcBorders>
              <w:top w:val="single" w:color="000000" w:sz="4" w:space="0"/>
              <w:left w:val="nil"/>
              <w:bottom w:val="single" w:color="000000" w:sz="4" w:space="0"/>
              <w:right w:val="single" w:color="000000" w:sz="4" w:space="0"/>
            </w:tcBorders>
            <w:noWrap/>
            <w:vAlign w:val="center"/>
          </w:tcPr>
          <w:p w14:paraId="7E242050">
            <w:pPr>
              <w:widowControl/>
              <w:jc w:val="center"/>
              <w:rPr>
                <w:rFonts w:ascii="宋体" w:hAnsi="宋体" w:cs="宋体"/>
                <w:sz w:val="22"/>
                <w:szCs w:val="22"/>
                <w:highlight w:val="none"/>
              </w:rPr>
            </w:pPr>
          </w:p>
        </w:tc>
        <w:tc>
          <w:tcPr>
            <w:tcW w:w="1205" w:type="dxa"/>
            <w:tcBorders>
              <w:top w:val="single" w:color="000000" w:sz="4" w:space="0"/>
              <w:left w:val="nil"/>
              <w:bottom w:val="single" w:color="000000" w:sz="4" w:space="0"/>
              <w:right w:val="single" w:color="000000" w:sz="4" w:space="0"/>
            </w:tcBorders>
            <w:noWrap/>
            <w:vAlign w:val="center"/>
          </w:tcPr>
          <w:p w14:paraId="130647DB">
            <w:pPr>
              <w:widowControl/>
              <w:jc w:val="center"/>
              <w:rPr>
                <w:rFonts w:ascii="宋体" w:hAnsi="宋体" w:cs="宋体"/>
                <w:sz w:val="22"/>
                <w:szCs w:val="22"/>
                <w:highlight w:val="none"/>
              </w:rPr>
            </w:pPr>
          </w:p>
        </w:tc>
        <w:tc>
          <w:tcPr>
            <w:tcW w:w="2125" w:type="dxa"/>
            <w:tcBorders>
              <w:top w:val="single" w:color="000000" w:sz="4" w:space="0"/>
              <w:left w:val="nil"/>
              <w:bottom w:val="single" w:color="000000" w:sz="4" w:space="0"/>
              <w:right w:val="single" w:color="000000" w:sz="4" w:space="0"/>
            </w:tcBorders>
            <w:noWrap/>
            <w:vAlign w:val="center"/>
          </w:tcPr>
          <w:p w14:paraId="77190477">
            <w:pPr>
              <w:widowControl/>
              <w:jc w:val="center"/>
              <w:rPr>
                <w:rFonts w:ascii="宋体" w:hAnsi="宋体" w:cs="宋体"/>
                <w:sz w:val="22"/>
                <w:szCs w:val="22"/>
                <w:highlight w:val="none"/>
              </w:rPr>
            </w:pPr>
          </w:p>
        </w:tc>
        <w:tc>
          <w:tcPr>
            <w:tcW w:w="1481" w:type="dxa"/>
            <w:tcBorders>
              <w:top w:val="single" w:color="000000" w:sz="4" w:space="0"/>
              <w:left w:val="nil"/>
              <w:bottom w:val="single" w:color="000000" w:sz="4" w:space="0"/>
              <w:right w:val="single" w:color="000000" w:sz="4" w:space="0"/>
            </w:tcBorders>
            <w:noWrap/>
            <w:vAlign w:val="center"/>
          </w:tcPr>
          <w:p w14:paraId="23D707AE">
            <w:pPr>
              <w:widowControl/>
              <w:jc w:val="center"/>
              <w:rPr>
                <w:rFonts w:ascii="宋体" w:hAnsi="宋体" w:cs="宋体"/>
                <w:sz w:val="22"/>
                <w:szCs w:val="22"/>
                <w:highlight w:val="none"/>
              </w:rPr>
            </w:pPr>
          </w:p>
        </w:tc>
        <w:tc>
          <w:tcPr>
            <w:tcW w:w="2609" w:type="dxa"/>
            <w:tcBorders>
              <w:top w:val="single" w:color="000000" w:sz="4" w:space="0"/>
              <w:left w:val="nil"/>
              <w:bottom w:val="single" w:color="000000" w:sz="4" w:space="0"/>
              <w:right w:val="single" w:color="000000" w:sz="4" w:space="0"/>
            </w:tcBorders>
            <w:noWrap/>
            <w:vAlign w:val="center"/>
          </w:tcPr>
          <w:p w14:paraId="16340AE8">
            <w:pPr>
              <w:widowControl/>
              <w:jc w:val="center"/>
              <w:rPr>
                <w:rFonts w:ascii="宋体" w:hAnsi="宋体" w:cs="宋体"/>
                <w:sz w:val="22"/>
                <w:szCs w:val="22"/>
                <w:highlight w:val="none"/>
              </w:rPr>
            </w:pPr>
          </w:p>
        </w:tc>
      </w:tr>
    </w:tbl>
    <w:p w14:paraId="31524403">
      <w:pPr>
        <w:rPr>
          <w:rFonts w:ascii="宋体" w:hAnsi="宋体" w:cs="宋体"/>
          <w:highlight w:val="none"/>
        </w:rPr>
      </w:pPr>
    </w:p>
    <w:p w14:paraId="456EE999">
      <w:pPr>
        <w:pStyle w:val="6"/>
        <w:jc w:val="center"/>
        <w:rPr>
          <w:rFonts w:ascii="宋体" w:hAnsi="宋体" w:eastAsia="宋体" w:cs="宋体"/>
          <w:szCs w:val="21"/>
          <w:highlight w:val="none"/>
        </w:rPr>
        <w:sectPr>
          <w:pgSz w:w="11906" w:h="16838"/>
          <w:pgMar w:top="1474" w:right="1304" w:bottom="1361" w:left="1588" w:header="851" w:footer="992" w:gutter="0"/>
          <w:cols w:space="720" w:num="1"/>
          <w:docGrid w:linePitch="360" w:charSpace="0"/>
        </w:sectPr>
      </w:pPr>
    </w:p>
    <w:p w14:paraId="283E5107">
      <w:pPr>
        <w:pStyle w:val="6"/>
        <w:spacing w:before="120" w:after="120" w:line="360" w:lineRule="auto"/>
        <w:jc w:val="center"/>
        <w:rPr>
          <w:rFonts w:ascii="宋体" w:hAnsi="宋体" w:eastAsia="宋体" w:cs="宋体"/>
          <w:highlight w:val="none"/>
        </w:rPr>
      </w:pPr>
      <w:r>
        <w:rPr>
          <w:rFonts w:hint="eastAsia" w:ascii="宋体" w:hAnsi="宋体" w:eastAsia="宋体" w:cs="宋体"/>
          <w:highlight w:val="none"/>
        </w:rPr>
        <w:t>表三、投入本项目的主要人员（详表）</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56"/>
        <w:gridCol w:w="731"/>
        <w:gridCol w:w="701"/>
        <w:gridCol w:w="1042"/>
        <w:gridCol w:w="1064"/>
        <w:gridCol w:w="477"/>
        <w:gridCol w:w="846"/>
        <w:gridCol w:w="1209"/>
      </w:tblGrid>
      <w:tr w14:paraId="5E960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37" w:type="pct"/>
            <w:noWrap/>
            <w:vAlign w:val="center"/>
          </w:tcPr>
          <w:p w14:paraId="2CCB708B">
            <w:pPr>
              <w:jc w:val="center"/>
              <w:rPr>
                <w:rFonts w:ascii="宋体" w:hAnsi="宋体" w:cs="宋体"/>
                <w:highlight w:val="none"/>
              </w:rPr>
            </w:pPr>
            <w:r>
              <w:rPr>
                <w:rFonts w:hint="eastAsia" w:ascii="宋体" w:hAnsi="宋体" w:cs="宋体"/>
                <w:highlight w:val="none"/>
              </w:rPr>
              <w:t>姓    名</w:t>
            </w:r>
          </w:p>
        </w:tc>
        <w:tc>
          <w:tcPr>
            <w:tcW w:w="966" w:type="pct"/>
            <w:gridSpan w:val="2"/>
            <w:noWrap/>
            <w:vAlign w:val="center"/>
          </w:tcPr>
          <w:p w14:paraId="2DBF1437">
            <w:pPr>
              <w:jc w:val="center"/>
              <w:rPr>
                <w:rFonts w:ascii="宋体" w:hAnsi="宋体" w:cs="宋体"/>
                <w:highlight w:val="none"/>
              </w:rPr>
            </w:pPr>
          </w:p>
        </w:tc>
        <w:tc>
          <w:tcPr>
            <w:tcW w:w="776" w:type="pct"/>
            <w:gridSpan w:val="2"/>
            <w:noWrap/>
            <w:vAlign w:val="center"/>
          </w:tcPr>
          <w:p w14:paraId="476F51B0">
            <w:pPr>
              <w:jc w:val="center"/>
              <w:rPr>
                <w:rFonts w:ascii="宋体" w:hAnsi="宋体" w:cs="宋体"/>
                <w:highlight w:val="none"/>
              </w:rPr>
            </w:pPr>
            <w:r>
              <w:rPr>
                <w:rFonts w:hint="eastAsia" w:ascii="宋体" w:hAnsi="宋体" w:cs="宋体"/>
                <w:highlight w:val="none"/>
              </w:rPr>
              <w:t>性    别</w:t>
            </w:r>
          </w:p>
        </w:tc>
        <w:tc>
          <w:tcPr>
            <w:tcW w:w="871" w:type="pct"/>
            <w:noWrap/>
            <w:vAlign w:val="center"/>
          </w:tcPr>
          <w:p w14:paraId="5A46E280">
            <w:pPr>
              <w:jc w:val="center"/>
              <w:rPr>
                <w:rFonts w:ascii="宋体" w:hAnsi="宋体" w:cs="宋体"/>
                <w:highlight w:val="none"/>
              </w:rPr>
            </w:pPr>
          </w:p>
        </w:tc>
        <w:tc>
          <w:tcPr>
            <w:tcW w:w="587" w:type="pct"/>
            <w:noWrap/>
            <w:vAlign w:val="center"/>
          </w:tcPr>
          <w:p w14:paraId="22309522">
            <w:pPr>
              <w:jc w:val="center"/>
              <w:rPr>
                <w:rFonts w:ascii="宋体" w:hAnsi="宋体" w:cs="宋体"/>
                <w:highlight w:val="none"/>
              </w:rPr>
            </w:pPr>
            <w:r>
              <w:rPr>
                <w:rFonts w:hint="eastAsia" w:ascii="宋体" w:hAnsi="宋体" w:cs="宋体"/>
                <w:highlight w:val="none"/>
              </w:rPr>
              <w:t>出  生</w:t>
            </w:r>
          </w:p>
          <w:p w14:paraId="62D178C9">
            <w:pPr>
              <w:jc w:val="center"/>
              <w:rPr>
                <w:rFonts w:ascii="宋体" w:hAnsi="宋体" w:cs="宋体"/>
                <w:highlight w:val="none"/>
              </w:rPr>
            </w:pPr>
            <w:r>
              <w:rPr>
                <w:rFonts w:hint="eastAsia" w:ascii="宋体" w:hAnsi="宋体" w:cs="宋体"/>
                <w:highlight w:val="none"/>
              </w:rPr>
              <w:t>年  月</w:t>
            </w:r>
          </w:p>
        </w:tc>
        <w:tc>
          <w:tcPr>
            <w:tcW w:w="1060" w:type="pct"/>
            <w:noWrap/>
            <w:vAlign w:val="center"/>
          </w:tcPr>
          <w:p w14:paraId="57F97BCC">
            <w:pPr>
              <w:jc w:val="center"/>
              <w:rPr>
                <w:rFonts w:ascii="宋体" w:hAnsi="宋体" w:cs="宋体"/>
                <w:highlight w:val="none"/>
              </w:rPr>
            </w:pPr>
          </w:p>
        </w:tc>
      </w:tr>
      <w:tr w14:paraId="6B91A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pct"/>
            <w:noWrap/>
            <w:vAlign w:val="center"/>
          </w:tcPr>
          <w:p w14:paraId="1E00B851">
            <w:pPr>
              <w:jc w:val="center"/>
              <w:rPr>
                <w:rFonts w:ascii="宋体" w:hAnsi="宋体" w:cs="宋体"/>
                <w:highlight w:val="none"/>
              </w:rPr>
            </w:pPr>
            <w:r>
              <w:rPr>
                <w:rFonts w:hint="eastAsia" w:ascii="宋体" w:hAnsi="宋体" w:cs="宋体"/>
                <w:highlight w:val="none"/>
              </w:rPr>
              <w:t>最终学历</w:t>
            </w:r>
          </w:p>
        </w:tc>
        <w:tc>
          <w:tcPr>
            <w:tcW w:w="966" w:type="pct"/>
            <w:gridSpan w:val="2"/>
            <w:noWrap/>
            <w:vAlign w:val="center"/>
          </w:tcPr>
          <w:p w14:paraId="1EA28E37">
            <w:pPr>
              <w:jc w:val="center"/>
              <w:rPr>
                <w:rFonts w:ascii="宋体" w:hAnsi="宋体" w:cs="宋体"/>
                <w:highlight w:val="none"/>
              </w:rPr>
            </w:pPr>
          </w:p>
        </w:tc>
        <w:tc>
          <w:tcPr>
            <w:tcW w:w="776" w:type="pct"/>
            <w:gridSpan w:val="2"/>
            <w:noWrap/>
            <w:vAlign w:val="center"/>
          </w:tcPr>
          <w:p w14:paraId="2650A9EE">
            <w:pPr>
              <w:jc w:val="center"/>
              <w:rPr>
                <w:rFonts w:ascii="宋体" w:hAnsi="宋体" w:cs="宋体"/>
                <w:highlight w:val="none"/>
              </w:rPr>
            </w:pPr>
            <w:r>
              <w:rPr>
                <w:rFonts w:hint="eastAsia" w:ascii="宋体" w:hAnsi="宋体" w:cs="宋体"/>
                <w:highlight w:val="none"/>
              </w:rPr>
              <w:t>毕业院校专业及时间</w:t>
            </w:r>
          </w:p>
        </w:tc>
        <w:tc>
          <w:tcPr>
            <w:tcW w:w="871" w:type="pct"/>
            <w:noWrap/>
            <w:vAlign w:val="center"/>
          </w:tcPr>
          <w:p w14:paraId="3BA4EA3C">
            <w:pPr>
              <w:jc w:val="center"/>
              <w:rPr>
                <w:rFonts w:ascii="宋体" w:hAnsi="宋体" w:cs="宋体"/>
                <w:highlight w:val="none"/>
              </w:rPr>
            </w:pPr>
          </w:p>
        </w:tc>
        <w:tc>
          <w:tcPr>
            <w:tcW w:w="587" w:type="pct"/>
            <w:noWrap/>
            <w:vAlign w:val="center"/>
          </w:tcPr>
          <w:p w14:paraId="1E2C9466">
            <w:pPr>
              <w:jc w:val="center"/>
              <w:rPr>
                <w:rFonts w:ascii="宋体" w:hAnsi="宋体" w:cs="宋体"/>
                <w:highlight w:val="none"/>
              </w:rPr>
            </w:pPr>
            <w:r>
              <w:rPr>
                <w:rFonts w:hint="eastAsia" w:ascii="宋体" w:hAnsi="宋体" w:cs="宋体"/>
                <w:highlight w:val="none"/>
              </w:rPr>
              <w:t>政  治</w:t>
            </w:r>
          </w:p>
          <w:p w14:paraId="0F9DD895">
            <w:pPr>
              <w:jc w:val="center"/>
              <w:rPr>
                <w:rFonts w:ascii="宋体" w:hAnsi="宋体" w:cs="宋体"/>
                <w:highlight w:val="none"/>
              </w:rPr>
            </w:pPr>
            <w:r>
              <w:rPr>
                <w:rFonts w:hint="eastAsia" w:ascii="宋体" w:hAnsi="宋体" w:cs="宋体"/>
                <w:highlight w:val="none"/>
              </w:rPr>
              <w:t>面  貌</w:t>
            </w:r>
          </w:p>
        </w:tc>
        <w:tc>
          <w:tcPr>
            <w:tcW w:w="1060" w:type="pct"/>
            <w:noWrap/>
            <w:vAlign w:val="center"/>
          </w:tcPr>
          <w:p w14:paraId="2F264B19">
            <w:pPr>
              <w:jc w:val="center"/>
              <w:rPr>
                <w:rFonts w:ascii="宋体" w:hAnsi="宋体" w:cs="宋体"/>
                <w:highlight w:val="none"/>
              </w:rPr>
            </w:pPr>
          </w:p>
        </w:tc>
      </w:tr>
      <w:tr w14:paraId="52034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37" w:type="pct"/>
            <w:noWrap/>
            <w:vAlign w:val="center"/>
          </w:tcPr>
          <w:p w14:paraId="7289DE98">
            <w:pPr>
              <w:tabs>
                <w:tab w:val="left" w:pos="600"/>
              </w:tabs>
              <w:jc w:val="center"/>
              <w:rPr>
                <w:rFonts w:ascii="宋体" w:hAnsi="宋体" w:cs="宋体"/>
                <w:highlight w:val="none"/>
              </w:rPr>
            </w:pPr>
            <w:r>
              <w:rPr>
                <w:rFonts w:hint="eastAsia" w:ascii="宋体" w:hAnsi="宋体" w:cs="宋体"/>
                <w:highlight w:val="none"/>
              </w:rPr>
              <w:t>现任职务</w:t>
            </w:r>
          </w:p>
        </w:tc>
        <w:tc>
          <w:tcPr>
            <w:tcW w:w="966" w:type="pct"/>
            <w:gridSpan w:val="2"/>
            <w:noWrap/>
            <w:vAlign w:val="center"/>
          </w:tcPr>
          <w:p w14:paraId="523AF0EC">
            <w:pPr>
              <w:jc w:val="center"/>
              <w:rPr>
                <w:rFonts w:ascii="宋体" w:hAnsi="宋体" w:cs="宋体"/>
                <w:highlight w:val="none"/>
              </w:rPr>
            </w:pPr>
          </w:p>
        </w:tc>
        <w:tc>
          <w:tcPr>
            <w:tcW w:w="776" w:type="pct"/>
            <w:gridSpan w:val="2"/>
            <w:noWrap/>
            <w:vAlign w:val="center"/>
          </w:tcPr>
          <w:p w14:paraId="45C87D5D">
            <w:pPr>
              <w:jc w:val="center"/>
              <w:rPr>
                <w:rFonts w:ascii="宋体" w:hAnsi="宋体" w:cs="宋体"/>
                <w:highlight w:val="none"/>
              </w:rPr>
            </w:pPr>
            <w:r>
              <w:rPr>
                <w:rFonts w:hint="eastAsia" w:ascii="宋体" w:hAnsi="宋体" w:cs="宋体"/>
                <w:highlight w:val="none"/>
              </w:rPr>
              <w:t>技术职称</w:t>
            </w:r>
          </w:p>
        </w:tc>
        <w:tc>
          <w:tcPr>
            <w:tcW w:w="871" w:type="pct"/>
            <w:noWrap/>
            <w:vAlign w:val="center"/>
          </w:tcPr>
          <w:p w14:paraId="691504A5">
            <w:pPr>
              <w:jc w:val="center"/>
              <w:rPr>
                <w:rFonts w:ascii="宋体" w:hAnsi="宋体" w:cs="宋体"/>
                <w:highlight w:val="none"/>
              </w:rPr>
            </w:pPr>
          </w:p>
        </w:tc>
        <w:tc>
          <w:tcPr>
            <w:tcW w:w="587" w:type="pct"/>
            <w:noWrap/>
            <w:vAlign w:val="center"/>
          </w:tcPr>
          <w:p w14:paraId="6A030ED9">
            <w:pPr>
              <w:jc w:val="center"/>
              <w:rPr>
                <w:rFonts w:ascii="宋体" w:hAnsi="宋体" w:cs="宋体"/>
                <w:highlight w:val="none"/>
              </w:rPr>
            </w:pPr>
            <w:r>
              <w:rPr>
                <w:rFonts w:hint="eastAsia" w:ascii="宋体" w:hAnsi="宋体" w:cs="宋体"/>
                <w:highlight w:val="none"/>
              </w:rPr>
              <w:t>聘  任</w:t>
            </w:r>
          </w:p>
          <w:p w14:paraId="2BA5EC34">
            <w:pPr>
              <w:jc w:val="center"/>
              <w:rPr>
                <w:rFonts w:ascii="宋体" w:hAnsi="宋体" w:cs="宋体"/>
                <w:highlight w:val="none"/>
              </w:rPr>
            </w:pPr>
            <w:r>
              <w:rPr>
                <w:rFonts w:hint="eastAsia" w:ascii="宋体" w:hAnsi="宋体" w:cs="宋体"/>
                <w:highlight w:val="none"/>
              </w:rPr>
              <w:t>时  间</w:t>
            </w:r>
          </w:p>
        </w:tc>
        <w:tc>
          <w:tcPr>
            <w:tcW w:w="1060" w:type="pct"/>
            <w:noWrap/>
            <w:vAlign w:val="center"/>
          </w:tcPr>
          <w:p w14:paraId="1D813E5B">
            <w:pPr>
              <w:jc w:val="center"/>
              <w:rPr>
                <w:rFonts w:ascii="宋体" w:hAnsi="宋体" w:cs="宋体"/>
                <w:highlight w:val="none"/>
              </w:rPr>
            </w:pPr>
          </w:p>
        </w:tc>
      </w:tr>
      <w:tr w14:paraId="4F082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pct"/>
            <w:noWrap/>
            <w:vAlign w:val="center"/>
          </w:tcPr>
          <w:p w14:paraId="55C4684C">
            <w:pPr>
              <w:jc w:val="center"/>
              <w:rPr>
                <w:rFonts w:ascii="宋体" w:hAnsi="宋体" w:cs="宋体"/>
                <w:highlight w:val="none"/>
              </w:rPr>
            </w:pPr>
            <w:r>
              <w:rPr>
                <w:rFonts w:hint="eastAsia" w:ascii="宋体" w:hAnsi="宋体" w:cs="宋体"/>
                <w:highlight w:val="none"/>
              </w:rPr>
              <w:t>在本单位从业年限</w:t>
            </w:r>
          </w:p>
        </w:tc>
        <w:tc>
          <w:tcPr>
            <w:tcW w:w="966" w:type="pct"/>
            <w:gridSpan w:val="2"/>
            <w:noWrap/>
            <w:vAlign w:val="center"/>
          </w:tcPr>
          <w:p w14:paraId="10536F7D">
            <w:pPr>
              <w:jc w:val="center"/>
              <w:rPr>
                <w:rFonts w:ascii="宋体" w:hAnsi="宋体" w:cs="宋体"/>
                <w:highlight w:val="none"/>
              </w:rPr>
            </w:pPr>
          </w:p>
        </w:tc>
        <w:tc>
          <w:tcPr>
            <w:tcW w:w="776" w:type="pct"/>
            <w:gridSpan w:val="2"/>
            <w:noWrap/>
            <w:vAlign w:val="center"/>
          </w:tcPr>
          <w:p w14:paraId="30F185C6">
            <w:pPr>
              <w:jc w:val="center"/>
              <w:rPr>
                <w:rFonts w:ascii="宋体" w:hAnsi="宋体" w:cs="宋体"/>
                <w:highlight w:val="none"/>
              </w:rPr>
            </w:pPr>
          </w:p>
        </w:tc>
        <w:tc>
          <w:tcPr>
            <w:tcW w:w="871" w:type="pct"/>
            <w:noWrap/>
            <w:vAlign w:val="center"/>
          </w:tcPr>
          <w:p w14:paraId="40AFC9DF">
            <w:pPr>
              <w:jc w:val="center"/>
              <w:rPr>
                <w:rFonts w:ascii="宋体" w:hAnsi="宋体" w:cs="宋体"/>
                <w:highlight w:val="none"/>
              </w:rPr>
            </w:pPr>
          </w:p>
        </w:tc>
        <w:tc>
          <w:tcPr>
            <w:tcW w:w="587" w:type="pct"/>
            <w:noWrap/>
            <w:vAlign w:val="center"/>
          </w:tcPr>
          <w:p w14:paraId="557B6C6F">
            <w:pPr>
              <w:jc w:val="center"/>
              <w:rPr>
                <w:rFonts w:ascii="宋体" w:hAnsi="宋体" w:cs="宋体"/>
                <w:highlight w:val="none"/>
              </w:rPr>
            </w:pPr>
          </w:p>
        </w:tc>
        <w:tc>
          <w:tcPr>
            <w:tcW w:w="1060" w:type="pct"/>
            <w:noWrap/>
            <w:vAlign w:val="center"/>
          </w:tcPr>
          <w:p w14:paraId="3ABEA4E1">
            <w:pPr>
              <w:jc w:val="center"/>
              <w:rPr>
                <w:rFonts w:ascii="宋体" w:hAnsi="宋体" w:cs="宋体"/>
                <w:highlight w:val="none"/>
              </w:rPr>
            </w:pPr>
          </w:p>
        </w:tc>
      </w:tr>
      <w:tr w14:paraId="3D7FF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737" w:type="pct"/>
            <w:noWrap/>
            <w:vAlign w:val="center"/>
          </w:tcPr>
          <w:p w14:paraId="664DB127">
            <w:pPr>
              <w:jc w:val="center"/>
              <w:rPr>
                <w:rFonts w:ascii="宋体" w:hAnsi="宋体" w:cs="宋体"/>
                <w:highlight w:val="none"/>
              </w:rPr>
            </w:pPr>
            <w:r>
              <w:rPr>
                <w:rFonts w:hint="eastAsia" w:ascii="宋体" w:hAnsi="宋体" w:cs="宋体"/>
                <w:highlight w:val="none"/>
              </w:rPr>
              <w:t>身 份 证</w:t>
            </w:r>
          </w:p>
          <w:p w14:paraId="47FAE84D">
            <w:pPr>
              <w:jc w:val="center"/>
              <w:rPr>
                <w:rFonts w:ascii="宋体" w:hAnsi="宋体" w:cs="宋体"/>
                <w:highlight w:val="none"/>
              </w:rPr>
            </w:pPr>
            <w:r>
              <w:rPr>
                <w:rFonts w:hint="eastAsia" w:ascii="宋体" w:hAnsi="宋体" w:cs="宋体"/>
                <w:highlight w:val="none"/>
              </w:rPr>
              <w:t>号    码</w:t>
            </w:r>
          </w:p>
        </w:tc>
        <w:tc>
          <w:tcPr>
            <w:tcW w:w="4262" w:type="pct"/>
            <w:gridSpan w:val="7"/>
            <w:noWrap/>
            <w:vAlign w:val="center"/>
          </w:tcPr>
          <w:p w14:paraId="7DAD0AE8">
            <w:pPr>
              <w:jc w:val="center"/>
              <w:rPr>
                <w:rFonts w:ascii="宋体" w:hAnsi="宋体" w:cs="宋体"/>
                <w:highlight w:val="none"/>
              </w:rPr>
            </w:pPr>
          </w:p>
        </w:tc>
      </w:tr>
      <w:tr w14:paraId="42635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737" w:type="pct"/>
            <w:vMerge w:val="restart"/>
            <w:noWrap/>
            <w:vAlign w:val="center"/>
          </w:tcPr>
          <w:p w14:paraId="60B104ED">
            <w:pPr>
              <w:jc w:val="center"/>
              <w:rPr>
                <w:rFonts w:ascii="宋体" w:hAnsi="宋体" w:cs="宋体"/>
                <w:highlight w:val="none"/>
              </w:rPr>
            </w:pPr>
            <w:r>
              <w:rPr>
                <w:rFonts w:hint="eastAsia" w:ascii="宋体" w:hAnsi="宋体" w:cs="宋体"/>
                <w:highlight w:val="none"/>
              </w:rPr>
              <w:t>专业技术证书名及证 书 号</w:t>
            </w:r>
          </w:p>
        </w:tc>
        <w:tc>
          <w:tcPr>
            <w:tcW w:w="493" w:type="pct"/>
            <w:noWrap/>
            <w:vAlign w:val="center"/>
          </w:tcPr>
          <w:p w14:paraId="43CDA166">
            <w:pPr>
              <w:jc w:val="center"/>
              <w:rPr>
                <w:rFonts w:ascii="宋体" w:hAnsi="宋体" w:cs="宋体"/>
                <w:highlight w:val="none"/>
              </w:rPr>
            </w:pPr>
            <w:r>
              <w:rPr>
                <w:rFonts w:hint="eastAsia" w:ascii="宋体" w:hAnsi="宋体" w:cs="宋体"/>
                <w:highlight w:val="none"/>
              </w:rPr>
              <w:t>序号</w:t>
            </w:r>
          </w:p>
        </w:tc>
        <w:tc>
          <w:tcPr>
            <w:tcW w:w="2121" w:type="pct"/>
            <w:gridSpan w:val="4"/>
            <w:noWrap/>
            <w:vAlign w:val="center"/>
          </w:tcPr>
          <w:p w14:paraId="479D2E61">
            <w:pPr>
              <w:jc w:val="center"/>
              <w:rPr>
                <w:rFonts w:ascii="宋体" w:hAnsi="宋体" w:cs="宋体"/>
                <w:highlight w:val="none"/>
              </w:rPr>
            </w:pPr>
            <w:r>
              <w:rPr>
                <w:rFonts w:hint="eastAsia" w:ascii="宋体" w:hAnsi="宋体" w:cs="宋体"/>
                <w:highlight w:val="none"/>
              </w:rPr>
              <w:t>证书名</w:t>
            </w:r>
          </w:p>
        </w:tc>
        <w:tc>
          <w:tcPr>
            <w:tcW w:w="1647" w:type="pct"/>
            <w:gridSpan w:val="2"/>
            <w:noWrap/>
            <w:vAlign w:val="center"/>
          </w:tcPr>
          <w:p w14:paraId="40CD35A2">
            <w:pPr>
              <w:jc w:val="center"/>
              <w:rPr>
                <w:rFonts w:ascii="宋体" w:hAnsi="宋体" w:cs="宋体"/>
                <w:highlight w:val="none"/>
              </w:rPr>
            </w:pPr>
            <w:r>
              <w:rPr>
                <w:rFonts w:hint="eastAsia" w:ascii="宋体" w:hAnsi="宋体" w:cs="宋体"/>
                <w:highlight w:val="none"/>
              </w:rPr>
              <w:t>证书号</w:t>
            </w:r>
          </w:p>
        </w:tc>
      </w:tr>
      <w:tr w14:paraId="0315A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737" w:type="pct"/>
            <w:vMerge w:val="continue"/>
            <w:noWrap/>
            <w:vAlign w:val="center"/>
          </w:tcPr>
          <w:p w14:paraId="5820A534">
            <w:pPr>
              <w:jc w:val="center"/>
              <w:rPr>
                <w:rFonts w:ascii="宋体" w:hAnsi="宋体" w:cs="宋体"/>
                <w:highlight w:val="none"/>
              </w:rPr>
            </w:pPr>
          </w:p>
        </w:tc>
        <w:tc>
          <w:tcPr>
            <w:tcW w:w="493" w:type="pct"/>
            <w:noWrap/>
            <w:vAlign w:val="center"/>
          </w:tcPr>
          <w:p w14:paraId="5F026F9A">
            <w:pPr>
              <w:jc w:val="center"/>
              <w:rPr>
                <w:rFonts w:ascii="宋体" w:hAnsi="宋体" w:cs="宋体"/>
                <w:highlight w:val="none"/>
              </w:rPr>
            </w:pPr>
          </w:p>
        </w:tc>
        <w:tc>
          <w:tcPr>
            <w:tcW w:w="2121" w:type="pct"/>
            <w:gridSpan w:val="4"/>
            <w:noWrap/>
            <w:vAlign w:val="center"/>
          </w:tcPr>
          <w:p w14:paraId="024854F2">
            <w:pPr>
              <w:jc w:val="center"/>
              <w:rPr>
                <w:rFonts w:ascii="宋体" w:hAnsi="宋体" w:cs="宋体"/>
                <w:highlight w:val="none"/>
              </w:rPr>
            </w:pPr>
          </w:p>
        </w:tc>
        <w:tc>
          <w:tcPr>
            <w:tcW w:w="1647" w:type="pct"/>
            <w:gridSpan w:val="2"/>
            <w:noWrap/>
            <w:vAlign w:val="center"/>
          </w:tcPr>
          <w:p w14:paraId="24910970">
            <w:pPr>
              <w:jc w:val="center"/>
              <w:rPr>
                <w:rFonts w:ascii="宋体" w:hAnsi="宋体" w:cs="宋体"/>
                <w:highlight w:val="none"/>
              </w:rPr>
            </w:pPr>
          </w:p>
        </w:tc>
      </w:tr>
      <w:tr w14:paraId="5DA53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737" w:type="pct"/>
            <w:vMerge w:val="continue"/>
            <w:noWrap/>
            <w:vAlign w:val="center"/>
          </w:tcPr>
          <w:p w14:paraId="669CFDCD">
            <w:pPr>
              <w:jc w:val="center"/>
              <w:rPr>
                <w:rFonts w:ascii="宋体" w:hAnsi="宋体" w:cs="宋体"/>
                <w:highlight w:val="none"/>
              </w:rPr>
            </w:pPr>
          </w:p>
        </w:tc>
        <w:tc>
          <w:tcPr>
            <w:tcW w:w="493" w:type="pct"/>
            <w:noWrap/>
            <w:vAlign w:val="center"/>
          </w:tcPr>
          <w:p w14:paraId="2DB493D2">
            <w:pPr>
              <w:jc w:val="center"/>
              <w:rPr>
                <w:rFonts w:ascii="宋体" w:hAnsi="宋体" w:cs="宋体"/>
                <w:highlight w:val="none"/>
              </w:rPr>
            </w:pPr>
          </w:p>
        </w:tc>
        <w:tc>
          <w:tcPr>
            <w:tcW w:w="2121" w:type="pct"/>
            <w:gridSpan w:val="4"/>
            <w:noWrap/>
            <w:vAlign w:val="center"/>
          </w:tcPr>
          <w:p w14:paraId="1B0B028F">
            <w:pPr>
              <w:jc w:val="center"/>
              <w:rPr>
                <w:rFonts w:ascii="宋体" w:hAnsi="宋体" w:cs="宋体"/>
                <w:highlight w:val="none"/>
              </w:rPr>
            </w:pPr>
          </w:p>
        </w:tc>
        <w:tc>
          <w:tcPr>
            <w:tcW w:w="1647" w:type="pct"/>
            <w:gridSpan w:val="2"/>
            <w:noWrap/>
            <w:vAlign w:val="center"/>
          </w:tcPr>
          <w:p w14:paraId="401029B8">
            <w:pPr>
              <w:jc w:val="center"/>
              <w:rPr>
                <w:rFonts w:ascii="宋体" w:hAnsi="宋体" w:cs="宋体"/>
                <w:highlight w:val="none"/>
              </w:rPr>
            </w:pPr>
          </w:p>
        </w:tc>
      </w:tr>
      <w:tr w14:paraId="7F76A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0" w:hRule="atLeast"/>
          <w:jc w:val="center"/>
        </w:trPr>
        <w:tc>
          <w:tcPr>
            <w:tcW w:w="737" w:type="pct"/>
            <w:vMerge w:val="continue"/>
            <w:noWrap/>
            <w:vAlign w:val="center"/>
          </w:tcPr>
          <w:p w14:paraId="66014703">
            <w:pPr>
              <w:jc w:val="center"/>
              <w:rPr>
                <w:rFonts w:ascii="宋体" w:hAnsi="宋体" w:cs="宋体"/>
                <w:highlight w:val="none"/>
              </w:rPr>
            </w:pPr>
          </w:p>
        </w:tc>
        <w:tc>
          <w:tcPr>
            <w:tcW w:w="493" w:type="pct"/>
            <w:noWrap/>
            <w:vAlign w:val="center"/>
          </w:tcPr>
          <w:p w14:paraId="7505E534">
            <w:pPr>
              <w:jc w:val="center"/>
              <w:rPr>
                <w:rFonts w:ascii="宋体" w:hAnsi="宋体" w:cs="宋体"/>
                <w:highlight w:val="none"/>
              </w:rPr>
            </w:pPr>
          </w:p>
        </w:tc>
        <w:tc>
          <w:tcPr>
            <w:tcW w:w="2121" w:type="pct"/>
            <w:gridSpan w:val="4"/>
            <w:noWrap/>
            <w:vAlign w:val="center"/>
          </w:tcPr>
          <w:p w14:paraId="731AB90C">
            <w:pPr>
              <w:jc w:val="center"/>
              <w:rPr>
                <w:rFonts w:ascii="宋体" w:hAnsi="宋体" w:cs="宋体"/>
                <w:highlight w:val="none"/>
              </w:rPr>
            </w:pPr>
          </w:p>
        </w:tc>
        <w:tc>
          <w:tcPr>
            <w:tcW w:w="1647" w:type="pct"/>
            <w:gridSpan w:val="2"/>
            <w:noWrap/>
            <w:vAlign w:val="center"/>
          </w:tcPr>
          <w:p w14:paraId="1D898964">
            <w:pPr>
              <w:jc w:val="center"/>
              <w:rPr>
                <w:rFonts w:ascii="宋体" w:hAnsi="宋体" w:cs="宋体"/>
                <w:highlight w:val="none"/>
              </w:rPr>
            </w:pPr>
          </w:p>
        </w:tc>
      </w:tr>
      <w:tr w14:paraId="2F7AA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7" w:type="pct"/>
            <w:vMerge w:val="restart"/>
            <w:noWrap/>
            <w:vAlign w:val="center"/>
          </w:tcPr>
          <w:p w14:paraId="66E240AC">
            <w:pPr>
              <w:jc w:val="center"/>
              <w:rPr>
                <w:rFonts w:ascii="宋体" w:hAnsi="宋体" w:cs="宋体"/>
                <w:highlight w:val="none"/>
              </w:rPr>
            </w:pPr>
            <w:r>
              <w:rPr>
                <w:rFonts w:hint="eastAsia" w:ascii="宋体" w:hAnsi="宋体" w:cs="宋体"/>
                <w:highlight w:val="none"/>
              </w:rPr>
              <w:t>主要资历、经验及承担过的项目</w:t>
            </w:r>
          </w:p>
        </w:tc>
        <w:tc>
          <w:tcPr>
            <w:tcW w:w="1350" w:type="pct"/>
            <w:gridSpan w:val="3"/>
            <w:noWrap/>
            <w:vAlign w:val="center"/>
          </w:tcPr>
          <w:p w14:paraId="2AAF9C11">
            <w:pPr>
              <w:jc w:val="center"/>
              <w:rPr>
                <w:rFonts w:ascii="宋体" w:hAnsi="宋体" w:cs="宋体"/>
                <w:highlight w:val="none"/>
              </w:rPr>
            </w:pPr>
            <w:r>
              <w:rPr>
                <w:rFonts w:hint="eastAsia" w:ascii="宋体" w:hAnsi="宋体" w:cs="宋体"/>
                <w:highlight w:val="none"/>
              </w:rPr>
              <w:t>年  月～   年  月</w:t>
            </w:r>
          </w:p>
        </w:tc>
        <w:tc>
          <w:tcPr>
            <w:tcW w:w="2911" w:type="pct"/>
            <w:gridSpan w:val="4"/>
            <w:noWrap/>
            <w:vAlign w:val="center"/>
          </w:tcPr>
          <w:p w14:paraId="55698952">
            <w:pPr>
              <w:jc w:val="center"/>
              <w:rPr>
                <w:rFonts w:ascii="宋体" w:hAnsi="宋体" w:cs="宋体"/>
                <w:highlight w:val="none"/>
              </w:rPr>
            </w:pPr>
            <w:r>
              <w:rPr>
                <w:rFonts w:hint="eastAsia" w:ascii="宋体" w:hAnsi="宋体" w:cs="宋体"/>
                <w:highlight w:val="none"/>
              </w:rPr>
              <w:t>经历与业绩</w:t>
            </w:r>
          </w:p>
        </w:tc>
      </w:tr>
      <w:tr w14:paraId="38B1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7" w:type="pct"/>
            <w:vMerge w:val="continue"/>
            <w:noWrap/>
            <w:vAlign w:val="center"/>
          </w:tcPr>
          <w:p w14:paraId="641329A5">
            <w:pPr>
              <w:jc w:val="center"/>
              <w:rPr>
                <w:rFonts w:ascii="宋体" w:hAnsi="宋体" w:cs="宋体"/>
                <w:highlight w:val="none"/>
              </w:rPr>
            </w:pPr>
          </w:p>
        </w:tc>
        <w:tc>
          <w:tcPr>
            <w:tcW w:w="1350" w:type="pct"/>
            <w:gridSpan w:val="3"/>
            <w:noWrap/>
            <w:vAlign w:val="center"/>
          </w:tcPr>
          <w:p w14:paraId="27D03BE0">
            <w:pPr>
              <w:jc w:val="center"/>
              <w:rPr>
                <w:rFonts w:ascii="宋体" w:hAnsi="宋体" w:cs="宋体"/>
                <w:highlight w:val="none"/>
              </w:rPr>
            </w:pPr>
          </w:p>
        </w:tc>
        <w:tc>
          <w:tcPr>
            <w:tcW w:w="2911" w:type="pct"/>
            <w:gridSpan w:val="4"/>
            <w:noWrap/>
            <w:vAlign w:val="center"/>
          </w:tcPr>
          <w:p w14:paraId="0A4D78BD">
            <w:pPr>
              <w:jc w:val="center"/>
              <w:rPr>
                <w:rFonts w:ascii="宋体" w:hAnsi="宋体" w:cs="宋体"/>
                <w:highlight w:val="none"/>
              </w:rPr>
            </w:pPr>
          </w:p>
        </w:tc>
      </w:tr>
      <w:tr w14:paraId="5A7D7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7" w:type="pct"/>
            <w:vMerge w:val="continue"/>
            <w:noWrap/>
            <w:vAlign w:val="center"/>
          </w:tcPr>
          <w:p w14:paraId="2C07CCC6">
            <w:pPr>
              <w:jc w:val="center"/>
              <w:rPr>
                <w:rFonts w:ascii="宋体" w:hAnsi="宋体" w:cs="宋体"/>
                <w:highlight w:val="none"/>
              </w:rPr>
            </w:pPr>
          </w:p>
        </w:tc>
        <w:tc>
          <w:tcPr>
            <w:tcW w:w="1350" w:type="pct"/>
            <w:gridSpan w:val="3"/>
            <w:noWrap/>
            <w:vAlign w:val="center"/>
          </w:tcPr>
          <w:p w14:paraId="629C1631">
            <w:pPr>
              <w:jc w:val="center"/>
              <w:rPr>
                <w:rFonts w:ascii="宋体" w:hAnsi="宋体" w:cs="宋体"/>
                <w:highlight w:val="none"/>
              </w:rPr>
            </w:pPr>
          </w:p>
        </w:tc>
        <w:tc>
          <w:tcPr>
            <w:tcW w:w="2911" w:type="pct"/>
            <w:gridSpan w:val="4"/>
            <w:noWrap/>
            <w:vAlign w:val="center"/>
          </w:tcPr>
          <w:p w14:paraId="6E071A39">
            <w:pPr>
              <w:jc w:val="center"/>
              <w:rPr>
                <w:rFonts w:ascii="宋体" w:hAnsi="宋体" w:cs="宋体"/>
                <w:highlight w:val="none"/>
              </w:rPr>
            </w:pPr>
          </w:p>
        </w:tc>
      </w:tr>
      <w:tr w14:paraId="081D4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7" w:type="pct"/>
            <w:vMerge w:val="continue"/>
            <w:noWrap/>
            <w:vAlign w:val="center"/>
          </w:tcPr>
          <w:p w14:paraId="3F7F3559">
            <w:pPr>
              <w:jc w:val="center"/>
              <w:rPr>
                <w:rFonts w:ascii="宋体" w:hAnsi="宋体" w:cs="宋体"/>
                <w:highlight w:val="none"/>
              </w:rPr>
            </w:pPr>
          </w:p>
        </w:tc>
        <w:tc>
          <w:tcPr>
            <w:tcW w:w="1350" w:type="pct"/>
            <w:gridSpan w:val="3"/>
            <w:noWrap/>
            <w:vAlign w:val="center"/>
          </w:tcPr>
          <w:p w14:paraId="094BB186">
            <w:pPr>
              <w:jc w:val="center"/>
              <w:rPr>
                <w:rFonts w:ascii="宋体" w:hAnsi="宋体" w:cs="宋体"/>
                <w:highlight w:val="none"/>
              </w:rPr>
            </w:pPr>
          </w:p>
        </w:tc>
        <w:tc>
          <w:tcPr>
            <w:tcW w:w="2911" w:type="pct"/>
            <w:gridSpan w:val="4"/>
            <w:noWrap/>
            <w:vAlign w:val="center"/>
          </w:tcPr>
          <w:p w14:paraId="6B864E10">
            <w:pPr>
              <w:jc w:val="center"/>
              <w:rPr>
                <w:rFonts w:ascii="宋体" w:hAnsi="宋体" w:cs="宋体"/>
                <w:highlight w:val="none"/>
              </w:rPr>
            </w:pPr>
          </w:p>
        </w:tc>
      </w:tr>
      <w:tr w14:paraId="0D124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37" w:type="pct"/>
            <w:vMerge w:val="continue"/>
            <w:noWrap/>
            <w:vAlign w:val="center"/>
          </w:tcPr>
          <w:p w14:paraId="6E0ED976">
            <w:pPr>
              <w:jc w:val="center"/>
              <w:rPr>
                <w:rFonts w:ascii="宋体" w:hAnsi="宋体" w:cs="宋体"/>
                <w:highlight w:val="none"/>
              </w:rPr>
            </w:pPr>
          </w:p>
        </w:tc>
        <w:tc>
          <w:tcPr>
            <w:tcW w:w="1350" w:type="pct"/>
            <w:gridSpan w:val="3"/>
            <w:noWrap/>
            <w:vAlign w:val="center"/>
          </w:tcPr>
          <w:p w14:paraId="67E21440">
            <w:pPr>
              <w:jc w:val="center"/>
              <w:rPr>
                <w:rFonts w:ascii="宋体" w:hAnsi="宋体" w:cs="宋体"/>
                <w:highlight w:val="none"/>
              </w:rPr>
            </w:pPr>
          </w:p>
        </w:tc>
        <w:tc>
          <w:tcPr>
            <w:tcW w:w="2911" w:type="pct"/>
            <w:gridSpan w:val="4"/>
            <w:noWrap/>
            <w:vAlign w:val="center"/>
          </w:tcPr>
          <w:p w14:paraId="0A7DC422">
            <w:pPr>
              <w:jc w:val="center"/>
              <w:rPr>
                <w:rFonts w:ascii="宋体" w:hAnsi="宋体" w:cs="宋体"/>
                <w:highlight w:val="none"/>
              </w:rPr>
            </w:pPr>
          </w:p>
        </w:tc>
      </w:tr>
    </w:tbl>
    <w:p w14:paraId="1D743DA3">
      <w:pPr>
        <w:pStyle w:val="6"/>
        <w:spacing w:before="120" w:after="120" w:line="360" w:lineRule="auto"/>
        <w:jc w:val="left"/>
        <w:rPr>
          <w:rFonts w:ascii="宋体" w:hAnsi="宋体" w:eastAsia="宋体" w:cs="宋体"/>
          <w:highlight w:val="none"/>
        </w:rPr>
      </w:pPr>
    </w:p>
    <w:p w14:paraId="0FB8F941">
      <w:pPr>
        <w:pStyle w:val="6"/>
        <w:spacing w:before="120" w:after="120" w:line="360" w:lineRule="auto"/>
        <w:jc w:val="center"/>
        <w:rPr>
          <w:rFonts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表四、供应商近年完成类似项目情况表</w:t>
      </w:r>
    </w:p>
    <w:tbl>
      <w:tblPr>
        <w:tblStyle w:val="47"/>
        <w:tblW w:w="5000" w:type="pct"/>
        <w:tblInd w:w="0" w:type="dxa"/>
        <w:tblLayout w:type="autofit"/>
        <w:tblCellMar>
          <w:top w:w="0" w:type="dxa"/>
          <w:left w:w="108" w:type="dxa"/>
          <w:bottom w:w="0" w:type="dxa"/>
          <w:right w:w="108" w:type="dxa"/>
        </w:tblCellMar>
      </w:tblPr>
      <w:tblGrid>
        <w:gridCol w:w="793"/>
        <w:gridCol w:w="1173"/>
        <w:gridCol w:w="1173"/>
        <w:gridCol w:w="1172"/>
        <w:gridCol w:w="1171"/>
        <w:gridCol w:w="1101"/>
        <w:gridCol w:w="2647"/>
      </w:tblGrid>
      <w:tr w14:paraId="21ABAED5">
        <w:tblPrEx>
          <w:tblCellMar>
            <w:top w:w="0" w:type="dxa"/>
            <w:left w:w="108" w:type="dxa"/>
            <w:bottom w:w="0" w:type="dxa"/>
            <w:right w:w="108" w:type="dxa"/>
          </w:tblCellMar>
        </w:tblPrEx>
        <w:trPr>
          <w:trHeight w:val="705" w:hRule="atLeast"/>
        </w:trPr>
        <w:tc>
          <w:tcPr>
            <w:tcW w:w="538" w:type="pct"/>
            <w:tcBorders>
              <w:top w:val="single" w:color="000000" w:sz="4" w:space="0"/>
              <w:left w:val="single" w:color="000000" w:sz="4" w:space="0"/>
              <w:bottom w:val="single" w:color="000000" w:sz="4" w:space="0"/>
              <w:right w:val="single" w:color="000000" w:sz="4" w:space="0"/>
            </w:tcBorders>
            <w:noWrap/>
            <w:vAlign w:val="center"/>
          </w:tcPr>
          <w:p w14:paraId="0C7CA069">
            <w:pPr>
              <w:widowControl/>
              <w:jc w:val="center"/>
              <w:rPr>
                <w:rFonts w:ascii="宋体" w:hAnsi="宋体" w:cs="宋体"/>
                <w:b/>
                <w:sz w:val="22"/>
                <w:szCs w:val="22"/>
                <w:highlight w:val="none"/>
                <w:lang w:bidi="en-US"/>
              </w:rPr>
            </w:pPr>
            <w:r>
              <w:rPr>
                <w:rFonts w:hint="eastAsia" w:ascii="宋体" w:hAnsi="宋体" w:cs="宋体"/>
                <w:b/>
                <w:sz w:val="22"/>
                <w:szCs w:val="22"/>
                <w:highlight w:val="none"/>
                <w:lang w:bidi="en-US"/>
              </w:rPr>
              <w:t>序号</w:t>
            </w:r>
          </w:p>
        </w:tc>
        <w:tc>
          <w:tcPr>
            <w:tcW w:w="744" w:type="pct"/>
            <w:tcBorders>
              <w:top w:val="single" w:color="000000" w:sz="4" w:space="0"/>
              <w:left w:val="nil"/>
              <w:bottom w:val="single" w:color="000000" w:sz="4" w:space="0"/>
              <w:right w:val="single" w:color="000000" w:sz="4" w:space="0"/>
            </w:tcBorders>
            <w:noWrap/>
            <w:vAlign w:val="center"/>
          </w:tcPr>
          <w:p w14:paraId="1A57766B">
            <w:pPr>
              <w:widowControl/>
              <w:jc w:val="center"/>
              <w:rPr>
                <w:rFonts w:ascii="宋体" w:hAnsi="宋体" w:cs="宋体"/>
                <w:b/>
                <w:sz w:val="22"/>
                <w:szCs w:val="22"/>
                <w:highlight w:val="none"/>
                <w:lang w:bidi="en-US"/>
              </w:rPr>
            </w:pPr>
            <w:r>
              <w:rPr>
                <w:rFonts w:hint="eastAsia" w:ascii="宋体" w:hAnsi="宋体" w:cs="宋体"/>
                <w:b/>
                <w:sz w:val="22"/>
                <w:szCs w:val="22"/>
                <w:highlight w:val="none"/>
                <w:lang w:bidi="en-US"/>
              </w:rPr>
              <w:t>项目名称</w:t>
            </w:r>
          </w:p>
        </w:tc>
        <w:tc>
          <w:tcPr>
            <w:tcW w:w="744" w:type="pct"/>
            <w:tcBorders>
              <w:top w:val="single" w:color="000000" w:sz="4" w:space="0"/>
              <w:left w:val="nil"/>
              <w:bottom w:val="single" w:color="000000" w:sz="4" w:space="0"/>
              <w:right w:val="single" w:color="000000" w:sz="4" w:space="0"/>
            </w:tcBorders>
            <w:noWrap/>
            <w:vAlign w:val="center"/>
          </w:tcPr>
          <w:p w14:paraId="59413C50">
            <w:pPr>
              <w:widowControl/>
              <w:jc w:val="center"/>
              <w:rPr>
                <w:rFonts w:ascii="宋体" w:hAnsi="宋体" w:cs="宋体"/>
                <w:b/>
                <w:sz w:val="22"/>
                <w:szCs w:val="22"/>
                <w:highlight w:val="none"/>
                <w:lang w:bidi="en-US"/>
              </w:rPr>
            </w:pPr>
            <w:r>
              <w:rPr>
                <w:rFonts w:hint="eastAsia" w:ascii="宋体" w:hAnsi="宋体" w:cs="宋体"/>
                <w:b/>
                <w:sz w:val="22"/>
                <w:szCs w:val="22"/>
                <w:highlight w:val="none"/>
                <w:lang w:bidi="en-US"/>
              </w:rPr>
              <w:t>主要完成</w:t>
            </w:r>
            <w:r>
              <w:rPr>
                <w:rFonts w:hint="eastAsia" w:ascii="宋体" w:hAnsi="宋体" w:cs="宋体"/>
                <w:b/>
                <w:sz w:val="22"/>
                <w:szCs w:val="22"/>
                <w:highlight w:val="none"/>
                <w:lang w:bidi="en-US"/>
              </w:rPr>
              <w:br w:type="textWrapping"/>
            </w:r>
            <w:r>
              <w:rPr>
                <w:rFonts w:hint="eastAsia" w:ascii="宋体" w:hAnsi="宋体" w:cs="宋体"/>
                <w:b/>
                <w:sz w:val="22"/>
                <w:szCs w:val="22"/>
                <w:highlight w:val="none"/>
                <w:lang w:bidi="en-US"/>
              </w:rPr>
              <w:t>工作内容</w:t>
            </w:r>
          </w:p>
        </w:tc>
        <w:tc>
          <w:tcPr>
            <w:tcW w:w="743" w:type="pct"/>
            <w:tcBorders>
              <w:top w:val="single" w:color="000000" w:sz="4" w:space="0"/>
              <w:left w:val="nil"/>
              <w:bottom w:val="single" w:color="000000" w:sz="4" w:space="0"/>
              <w:right w:val="single" w:color="000000" w:sz="4" w:space="0"/>
            </w:tcBorders>
            <w:noWrap/>
            <w:vAlign w:val="center"/>
          </w:tcPr>
          <w:p w14:paraId="2C364840">
            <w:pPr>
              <w:widowControl/>
              <w:jc w:val="center"/>
              <w:rPr>
                <w:rFonts w:ascii="宋体" w:hAnsi="宋体" w:cs="宋体"/>
                <w:b/>
                <w:sz w:val="22"/>
                <w:szCs w:val="22"/>
                <w:highlight w:val="none"/>
                <w:lang w:bidi="en-US"/>
              </w:rPr>
            </w:pPr>
            <w:r>
              <w:rPr>
                <w:rFonts w:hint="eastAsia" w:ascii="宋体" w:hAnsi="宋体" w:cs="宋体"/>
                <w:b/>
                <w:sz w:val="22"/>
                <w:szCs w:val="22"/>
                <w:highlight w:val="none"/>
                <w:lang w:bidi="en-US"/>
              </w:rPr>
              <w:t>业主单位</w:t>
            </w:r>
          </w:p>
        </w:tc>
        <w:tc>
          <w:tcPr>
            <w:tcW w:w="742" w:type="pct"/>
            <w:tcBorders>
              <w:top w:val="single" w:color="000000" w:sz="4" w:space="0"/>
              <w:left w:val="nil"/>
              <w:bottom w:val="single" w:color="000000" w:sz="4" w:space="0"/>
              <w:right w:val="single" w:color="000000" w:sz="4" w:space="0"/>
            </w:tcBorders>
            <w:noWrap/>
            <w:vAlign w:val="center"/>
          </w:tcPr>
          <w:p w14:paraId="43F2AE2C">
            <w:pPr>
              <w:widowControl/>
              <w:jc w:val="center"/>
              <w:rPr>
                <w:rFonts w:ascii="宋体" w:hAnsi="宋体" w:cs="宋体"/>
                <w:b/>
                <w:sz w:val="22"/>
                <w:szCs w:val="22"/>
                <w:highlight w:val="none"/>
                <w:lang w:bidi="en-US"/>
              </w:rPr>
            </w:pPr>
            <w:r>
              <w:rPr>
                <w:rFonts w:hint="eastAsia" w:ascii="宋体" w:hAnsi="宋体" w:cs="宋体"/>
                <w:b/>
                <w:sz w:val="22"/>
                <w:szCs w:val="22"/>
                <w:highlight w:val="none"/>
                <w:lang w:bidi="en-US"/>
              </w:rPr>
              <w:t>合同金额</w:t>
            </w:r>
          </w:p>
        </w:tc>
        <w:tc>
          <w:tcPr>
            <w:tcW w:w="650" w:type="pct"/>
            <w:tcBorders>
              <w:top w:val="single" w:color="000000" w:sz="4" w:space="0"/>
              <w:left w:val="nil"/>
              <w:bottom w:val="single" w:color="000000" w:sz="4" w:space="0"/>
              <w:right w:val="single" w:color="auto" w:sz="4" w:space="0"/>
            </w:tcBorders>
            <w:noWrap/>
            <w:vAlign w:val="center"/>
          </w:tcPr>
          <w:p w14:paraId="75338D16">
            <w:pPr>
              <w:widowControl/>
              <w:jc w:val="center"/>
              <w:rPr>
                <w:rFonts w:ascii="宋体" w:hAnsi="宋体" w:cs="宋体"/>
                <w:b/>
                <w:sz w:val="22"/>
                <w:szCs w:val="22"/>
                <w:highlight w:val="none"/>
                <w:lang w:bidi="en-US"/>
              </w:rPr>
            </w:pPr>
            <w:r>
              <w:rPr>
                <w:rFonts w:hint="eastAsia" w:ascii="宋体" w:hAnsi="宋体" w:cs="宋体"/>
                <w:b/>
                <w:sz w:val="22"/>
                <w:szCs w:val="22"/>
                <w:highlight w:val="none"/>
                <w:lang w:bidi="en-US"/>
              </w:rPr>
              <w:t>完成时间</w:t>
            </w:r>
          </w:p>
        </w:tc>
        <w:tc>
          <w:tcPr>
            <w:tcW w:w="835" w:type="pct"/>
            <w:tcBorders>
              <w:top w:val="single" w:color="000000" w:sz="4" w:space="0"/>
              <w:left w:val="single" w:color="auto" w:sz="4" w:space="0"/>
              <w:bottom w:val="single" w:color="000000" w:sz="4" w:space="0"/>
              <w:right w:val="single" w:color="auto" w:sz="4" w:space="0"/>
            </w:tcBorders>
            <w:noWrap/>
            <w:vAlign w:val="center"/>
          </w:tcPr>
          <w:p w14:paraId="7AED3495">
            <w:pPr>
              <w:widowControl/>
              <w:jc w:val="center"/>
              <w:rPr>
                <w:rFonts w:ascii="宋体" w:hAnsi="宋体" w:cs="宋体"/>
                <w:b/>
                <w:sz w:val="22"/>
                <w:szCs w:val="22"/>
                <w:highlight w:val="none"/>
                <w:lang w:bidi="en-US"/>
              </w:rPr>
            </w:pPr>
            <w:r>
              <w:rPr>
                <w:rFonts w:hint="eastAsia" w:ascii="宋体" w:hAnsi="宋体" w:cs="宋体"/>
                <w:b/>
                <w:sz w:val="22"/>
                <w:szCs w:val="22"/>
                <w:highlight w:val="none"/>
                <w:lang w:bidi="en-US"/>
              </w:rPr>
              <w:t>在响应文件中的页码位置</w:t>
            </w:r>
          </w:p>
        </w:tc>
      </w:tr>
      <w:tr w14:paraId="26B4021B">
        <w:tblPrEx>
          <w:tblCellMar>
            <w:top w:w="0" w:type="dxa"/>
            <w:left w:w="108" w:type="dxa"/>
            <w:bottom w:w="0" w:type="dxa"/>
            <w:right w:w="108" w:type="dxa"/>
          </w:tblCellMar>
        </w:tblPrEx>
        <w:trPr>
          <w:trHeight w:val="705" w:hRule="atLeast"/>
        </w:trPr>
        <w:tc>
          <w:tcPr>
            <w:tcW w:w="538" w:type="pct"/>
            <w:tcBorders>
              <w:top w:val="single" w:color="000000" w:sz="4" w:space="0"/>
              <w:left w:val="single" w:color="000000" w:sz="4" w:space="0"/>
              <w:bottom w:val="single" w:color="000000" w:sz="4" w:space="0"/>
              <w:right w:val="single" w:color="000000" w:sz="4" w:space="0"/>
            </w:tcBorders>
            <w:noWrap/>
            <w:vAlign w:val="center"/>
          </w:tcPr>
          <w:p w14:paraId="582F5F34">
            <w:pPr>
              <w:widowControl/>
              <w:jc w:val="center"/>
              <w:rPr>
                <w:rFonts w:ascii="宋体" w:hAnsi="宋体" w:cs="宋体"/>
                <w:sz w:val="22"/>
                <w:szCs w:val="22"/>
                <w:highlight w:val="none"/>
              </w:rPr>
            </w:pPr>
            <w:r>
              <w:rPr>
                <w:rFonts w:hint="eastAsia" w:ascii="宋体" w:hAnsi="宋体" w:cs="宋体"/>
                <w:sz w:val="22"/>
                <w:szCs w:val="22"/>
                <w:highlight w:val="none"/>
              </w:rPr>
              <w:t>1</w:t>
            </w:r>
          </w:p>
        </w:tc>
        <w:tc>
          <w:tcPr>
            <w:tcW w:w="744" w:type="pct"/>
            <w:tcBorders>
              <w:top w:val="single" w:color="000000" w:sz="4" w:space="0"/>
              <w:left w:val="nil"/>
              <w:bottom w:val="single" w:color="000000" w:sz="4" w:space="0"/>
              <w:right w:val="single" w:color="000000" w:sz="4" w:space="0"/>
            </w:tcBorders>
            <w:noWrap/>
            <w:vAlign w:val="center"/>
          </w:tcPr>
          <w:p w14:paraId="2EC97BCE">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43AA4E31">
            <w:pPr>
              <w:widowControl/>
              <w:jc w:val="center"/>
              <w:rPr>
                <w:rFonts w:ascii="宋体" w:hAnsi="宋体" w:cs="宋体"/>
                <w:sz w:val="22"/>
                <w:szCs w:val="22"/>
                <w:highlight w:val="none"/>
              </w:rPr>
            </w:pPr>
          </w:p>
        </w:tc>
        <w:tc>
          <w:tcPr>
            <w:tcW w:w="743" w:type="pct"/>
            <w:tcBorders>
              <w:top w:val="single" w:color="000000" w:sz="4" w:space="0"/>
              <w:left w:val="nil"/>
              <w:bottom w:val="single" w:color="000000" w:sz="4" w:space="0"/>
              <w:right w:val="single" w:color="000000" w:sz="4" w:space="0"/>
            </w:tcBorders>
            <w:noWrap/>
            <w:vAlign w:val="center"/>
          </w:tcPr>
          <w:p w14:paraId="4F74D192">
            <w:pPr>
              <w:widowControl/>
              <w:jc w:val="center"/>
              <w:rPr>
                <w:rFonts w:ascii="宋体" w:hAnsi="宋体" w:cs="宋体"/>
                <w:sz w:val="22"/>
                <w:szCs w:val="22"/>
                <w:highlight w:val="none"/>
              </w:rPr>
            </w:pPr>
          </w:p>
        </w:tc>
        <w:tc>
          <w:tcPr>
            <w:tcW w:w="742" w:type="pct"/>
            <w:tcBorders>
              <w:top w:val="single" w:color="000000" w:sz="4" w:space="0"/>
              <w:left w:val="nil"/>
              <w:bottom w:val="single" w:color="000000" w:sz="4" w:space="0"/>
              <w:right w:val="single" w:color="000000" w:sz="4" w:space="0"/>
            </w:tcBorders>
            <w:noWrap/>
            <w:vAlign w:val="center"/>
          </w:tcPr>
          <w:p w14:paraId="7CFD4F15">
            <w:pPr>
              <w:widowControl/>
              <w:jc w:val="center"/>
              <w:rPr>
                <w:rFonts w:ascii="宋体" w:hAnsi="宋体" w:cs="宋体"/>
                <w:sz w:val="22"/>
                <w:szCs w:val="22"/>
                <w:highlight w:val="none"/>
              </w:rPr>
            </w:pPr>
          </w:p>
        </w:tc>
        <w:tc>
          <w:tcPr>
            <w:tcW w:w="650" w:type="pct"/>
            <w:tcBorders>
              <w:top w:val="single" w:color="000000" w:sz="4" w:space="0"/>
              <w:left w:val="nil"/>
              <w:bottom w:val="single" w:color="000000" w:sz="4" w:space="0"/>
              <w:right w:val="single" w:color="auto" w:sz="4" w:space="0"/>
            </w:tcBorders>
            <w:noWrap/>
            <w:vAlign w:val="center"/>
          </w:tcPr>
          <w:p w14:paraId="1535C1A9">
            <w:pPr>
              <w:widowControl/>
              <w:jc w:val="center"/>
              <w:rPr>
                <w:rFonts w:ascii="宋体" w:hAnsi="宋体" w:cs="宋体"/>
                <w:sz w:val="22"/>
                <w:szCs w:val="22"/>
                <w:highlight w:val="none"/>
              </w:rPr>
            </w:pPr>
          </w:p>
        </w:tc>
        <w:tc>
          <w:tcPr>
            <w:tcW w:w="835" w:type="pct"/>
            <w:tcBorders>
              <w:top w:val="single" w:color="000000" w:sz="4" w:space="0"/>
              <w:left w:val="single" w:color="auto" w:sz="4" w:space="0"/>
              <w:bottom w:val="single" w:color="000000" w:sz="4" w:space="0"/>
              <w:right w:val="single" w:color="auto" w:sz="4" w:space="0"/>
            </w:tcBorders>
            <w:noWrap/>
            <w:vAlign w:val="center"/>
          </w:tcPr>
          <w:p w14:paraId="5FC8DA71">
            <w:pPr>
              <w:widowControl/>
              <w:jc w:val="center"/>
              <w:rPr>
                <w:rFonts w:ascii="宋体" w:hAnsi="宋体" w:cs="宋体"/>
                <w:sz w:val="22"/>
                <w:szCs w:val="22"/>
                <w:highlight w:val="none"/>
              </w:rPr>
            </w:pPr>
          </w:p>
        </w:tc>
      </w:tr>
      <w:tr w14:paraId="3C5C5B74">
        <w:tblPrEx>
          <w:tblCellMar>
            <w:top w:w="0" w:type="dxa"/>
            <w:left w:w="108" w:type="dxa"/>
            <w:bottom w:w="0" w:type="dxa"/>
            <w:right w:w="108" w:type="dxa"/>
          </w:tblCellMar>
        </w:tblPrEx>
        <w:trPr>
          <w:trHeight w:val="705" w:hRule="atLeast"/>
        </w:trPr>
        <w:tc>
          <w:tcPr>
            <w:tcW w:w="538" w:type="pct"/>
            <w:tcBorders>
              <w:top w:val="single" w:color="000000" w:sz="4" w:space="0"/>
              <w:left w:val="single" w:color="000000" w:sz="4" w:space="0"/>
              <w:bottom w:val="single" w:color="000000" w:sz="4" w:space="0"/>
              <w:right w:val="single" w:color="000000" w:sz="4" w:space="0"/>
            </w:tcBorders>
            <w:noWrap/>
            <w:vAlign w:val="center"/>
          </w:tcPr>
          <w:p w14:paraId="622DF0B5">
            <w:pPr>
              <w:widowControl/>
              <w:jc w:val="center"/>
              <w:rPr>
                <w:rFonts w:ascii="宋体" w:hAnsi="宋体" w:cs="宋体"/>
                <w:sz w:val="22"/>
                <w:szCs w:val="22"/>
                <w:highlight w:val="none"/>
              </w:rPr>
            </w:pPr>
            <w:r>
              <w:rPr>
                <w:rFonts w:hint="eastAsia" w:ascii="宋体" w:hAnsi="宋体" w:cs="宋体"/>
                <w:sz w:val="22"/>
                <w:szCs w:val="22"/>
                <w:highlight w:val="none"/>
              </w:rPr>
              <w:t>2</w:t>
            </w:r>
          </w:p>
        </w:tc>
        <w:tc>
          <w:tcPr>
            <w:tcW w:w="744" w:type="pct"/>
            <w:tcBorders>
              <w:top w:val="single" w:color="000000" w:sz="4" w:space="0"/>
              <w:left w:val="nil"/>
              <w:bottom w:val="single" w:color="000000" w:sz="4" w:space="0"/>
              <w:right w:val="single" w:color="000000" w:sz="4" w:space="0"/>
            </w:tcBorders>
            <w:noWrap/>
            <w:vAlign w:val="center"/>
          </w:tcPr>
          <w:p w14:paraId="3D78AD3E">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31AEC283">
            <w:pPr>
              <w:widowControl/>
              <w:jc w:val="center"/>
              <w:rPr>
                <w:rFonts w:ascii="宋体" w:hAnsi="宋体" w:cs="宋体"/>
                <w:sz w:val="22"/>
                <w:szCs w:val="22"/>
                <w:highlight w:val="none"/>
              </w:rPr>
            </w:pPr>
          </w:p>
        </w:tc>
        <w:tc>
          <w:tcPr>
            <w:tcW w:w="743" w:type="pct"/>
            <w:tcBorders>
              <w:top w:val="single" w:color="000000" w:sz="4" w:space="0"/>
              <w:left w:val="nil"/>
              <w:bottom w:val="single" w:color="000000" w:sz="4" w:space="0"/>
              <w:right w:val="single" w:color="000000" w:sz="4" w:space="0"/>
            </w:tcBorders>
            <w:noWrap/>
            <w:vAlign w:val="center"/>
          </w:tcPr>
          <w:p w14:paraId="293AEEAC">
            <w:pPr>
              <w:widowControl/>
              <w:jc w:val="center"/>
              <w:rPr>
                <w:rFonts w:ascii="宋体" w:hAnsi="宋体" w:cs="宋体"/>
                <w:sz w:val="22"/>
                <w:szCs w:val="22"/>
                <w:highlight w:val="none"/>
              </w:rPr>
            </w:pPr>
          </w:p>
        </w:tc>
        <w:tc>
          <w:tcPr>
            <w:tcW w:w="742" w:type="pct"/>
            <w:tcBorders>
              <w:top w:val="single" w:color="000000" w:sz="4" w:space="0"/>
              <w:left w:val="nil"/>
              <w:bottom w:val="single" w:color="000000" w:sz="4" w:space="0"/>
              <w:right w:val="single" w:color="000000" w:sz="4" w:space="0"/>
            </w:tcBorders>
            <w:noWrap/>
            <w:vAlign w:val="center"/>
          </w:tcPr>
          <w:p w14:paraId="1A4EF368">
            <w:pPr>
              <w:widowControl/>
              <w:jc w:val="center"/>
              <w:rPr>
                <w:rFonts w:ascii="宋体" w:hAnsi="宋体" w:cs="宋体"/>
                <w:sz w:val="22"/>
                <w:szCs w:val="22"/>
                <w:highlight w:val="none"/>
              </w:rPr>
            </w:pPr>
          </w:p>
        </w:tc>
        <w:tc>
          <w:tcPr>
            <w:tcW w:w="650" w:type="pct"/>
            <w:tcBorders>
              <w:top w:val="single" w:color="000000" w:sz="4" w:space="0"/>
              <w:left w:val="nil"/>
              <w:bottom w:val="single" w:color="000000" w:sz="4" w:space="0"/>
              <w:right w:val="single" w:color="auto" w:sz="4" w:space="0"/>
            </w:tcBorders>
            <w:noWrap/>
            <w:vAlign w:val="center"/>
          </w:tcPr>
          <w:p w14:paraId="11B90E47">
            <w:pPr>
              <w:widowControl/>
              <w:jc w:val="center"/>
              <w:rPr>
                <w:rFonts w:ascii="宋体" w:hAnsi="宋体" w:cs="宋体"/>
                <w:sz w:val="22"/>
                <w:szCs w:val="22"/>
                <w:highlight w:val="none"/>
              </w:rPr>
            </w:pPr>
          </w:p>
        </w:tc>
        <w:tc>
          <w:tcPr>
            <w:tcW w:w="835" w:type="pct"/>
            <w:tcBorders>
              <w:top w:val="single" w:color="000000" w:sz="4" w:space="0"/>
              <w:left w:val="single" w:color="auto" w:sz="4" w:space="0"/>
              <w:bottom w:val="single" w:color="000000" w:sz="4" w:space="0"/>
              <w:right w:val="single" w:color="auto" w:sz="4" w:space="0"/>
            </w:tcBorders>
            <w:noWrap/>
            <w:vAlign w:val="center"/>
          </w:tcPr>
          <w:p w14:paraId="1CB5248F">
            <w:pPr>
              <w:widowControl/>
              <w:jc w:val="center"/>
              <w:rPr>
                <w:rFonts w:ascii="宋体" w:hAnsi="宋体" w:cs="宋体"/>
                <w:sz w:val="22"/>
                <w:szCs w:val="22"/>
                <w:highlight w:val="none"/>
              </w:rPr>
            </w:pPr>
          </w:p>
        </w:tc>
      </w:tr>
      <w:tr w14:paraId="01C07EF7">
        <w:tblPrEx>
          <w:tblCellMar>
            <w:top w:w="0" w:type="dxa"/>
            <w:left w:w="108" w:type="dxa"/>
            <w:bottom w:w="0" w:type="dxa"/>
            <w:right w:w="108" w:type="dxa"/>
          </w:tblCellMar>
        </w:tblPrEx>
        <w:trPr>
          <w:trHeight w:val="705" w:hRule="atLeast"/>
        </w:trPr>
        <w:tc>
          <w:tcPr>
            <w:tcW w:w="538" w:type="pct"/>
            <w:tcBorders>
              <w:top w:val="single" w:color="000000" w:sz="4" w:space="0"/>
              <w:left w:val="single" w:color="000000" w:sz="4" w:space="0"/>
              <w:bottom w:val="single" w:color="000000" w:sz="4" w:space="0"/>
              <w:right w:val="single" w:color="000000" w:sz="4" w:space="0"/>
            </w:tcBorders>
            <w:noWrap/>
            <w:vAlign w:val="center"/>
          </w:tcPr>
          <w:p w14:paraId="6A321C50">
            <w:pPr>
              <w:widowControl/>
              <w:jc w:val="center"/>
              <w:rPr>
                <w:rFonts w:ascii="宋体" w:hAnsi="宋体" w:cs="宋体"/>
                <w:sz w:val="22"/>
                <w:szCs w:val="22"/>
                <w:highlight w:val="none"/>
              </w:rPr>
            </w:pPr>
            <w:r>
              <w:rPr>
                <w:rFonts w:hint="eastAsia" w:ascii="宋体" w:hAnsi="宋体" w:cs="宋体"/>
                <w:sz w:val="22"/>
                <w:szCs w:val="22"/>
                <w:highlight w:val="none"/>
              </w:rPr>
              <w:t>3</w:t>
            </w:r>
          </w:p>
        </w:tc>
        <w:tc>
          <w:tcPr>
            <w:tcW w:w="744" w:type="pct"/>
            <w:tcBorders>
              <w:top w:val="single" w:color="000000" w:sz="4" w:space="0"/>
              <w:left w:val="nil"/>
              <w:bottom w:val="single" w:color="000000" w:sz="4" w:space="0"/>
              <w:right w:val="single" w:color="000000" w:sz="4" w:space="0"/>
            </w:tcBorders>
            <w:noWrap/>
            <w:vAlign w:val="center"/>
          </w:tcPr>
          <w:p w14:paraId="43B81B8D">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6D26BF45">
            <w:pPr>
              <w:widowControl/>
              <w:jc w:val="center"/>
              <w:rPr>
                <w:rFonts w:ascii="宋体" w:hAnsi="宋体" w:cs="宋体"/>
                <w:sz w:val="22"/>
                <w:szCs w:val="22"/>
                <w:highlight w:val="none"/>
              </w:rPr>
            </w:pPr>
          </w:p>
        </w:tc>
        <w:tc>
          <w:tcPr>
            <w:tcW w:w="743" w:type="pct"/>
            <w:tcBorders>
              <w:top w:val="single" w:color="000000" w:sz="4" w:space="0"/>
              <w:left w:val="nil"/>
              <w:bottom w:val="single" w:color="000000" w:sz="4" w:space="0"/>
              <w:right w:val="single" w:color="000000" w:sz="4" w:space="0"/>
            </w:tcBorders>
            <w:noWrap/>
            <w:vAlign w:val="center"/>
          </w:tcPr>
          <w:p w14:paraId="1952227A">
            <w:pPr>
              <w:widowControl/>
              <w:jc w:val="center"/>
              <w:rPr>
                <w:rFonts w:ascii="宋体" w:hAnsi="宋体" w:cs="宋体"/>
                <w:sz w:val="22"/>
                <w:szCs w:val="22"/>
                <w:highlight w:val="none"/>
              </w:rPr>
            </w:pPr>
          </w:p>
        </w:tc>
        <w:tc>
          <w:tcPr>
            <w:tcW w:w="742" w:type="pct"/>
            <w:tcBorders>
              <w:top w:val="single" w:color="000000" w:sz="4" w:space="0"/>
              <w:left w:val="nil"/>
              <w:bottom w:val="single" w:color="000000" w:sz="4" w:space="0"/>
              <w:right w:val="single" w:color="000000" w:sz="4" w:space="0"/>
            </w:tcBorders>
            <w:noWrap/>
            <w:vAlign w:val="center"/>
          </w:tcPr>
          <w:p w14:paraId="1F6AD0C6">
            <w:pPr>
              <w:widowControl/>
              <w:jc w:val="center"/>
              <w:rPr>
                <w:rFonts w:ascii="宋体" w:hAnsi="宋体" w:cs="宋体"/>
                <w:sz w:val="22"/>
                <w:szCs w:val="22"/>
                <w:highlight w:val="none"/>
              </w:rPr>
            </w:pPr>
          </w:p>
        </w:tc>
        <w:tc>
          <w:tcPr>
            <w:tcW w:w="650" w:type="pct"/>
            <w:tcBorders>
              <w:top w:val="single" w:color="000000" w:sz="4" w:space="0"/>
              <w:left w:val="nil"/>
              <w:bottom w:val="single" w:color="000000" w:sz="4" w:space="0"/>
              <w:right w:val="single" w:color="auto" w:sz="4" w:space="0"/>
            </w:tcBorders>
            <w:noWrap/>
            <w:vAlign w:val="center"/>
          </w:tcPr>
          <w:p w14:paraId="77A5C5AC">
            <w:pPr>
              <w:widowControl/>
              <w:jc w:val="center"/>
              <w:rPr>
                <w:rFonts w:ascii="宋体" w:hAnsi="宋体" w:cs="宋体"/>
                <w:sz w:val="22"/>
                <w:szCs w:val="22"/>
                <w:highlight w:val="none"/>
              </w:rPr>
            </w:pPr>
          </w:p>
        </w:tc>
        <w:tc>
          <w:tcPr>
            <w:tcW w:w="835" w:type="pct"/>
            <w:tcBorders>
              <w:top w:val="single" w:color="000000" w:sz="4" w:space="0"/>
              <w:left w:val="single" w:color="auto" w:sz="4" w:space="0"/>
              <w:bottom w:val="single" w:color="000000" w:sz="4" w:space="0"/>
              <w:right w:val="single" w:color="auto" w:sz="4" w:space="0"/>
            </w:tcBorders>
            <w:noWrap/>
            <w:vAlign w:val="center"/>
          </w:tcPr>
          <w:p w14:paraId="112EC688">
            <w:pPr>
              <w:widowControl/>
              <w:jc w:val="center"/>
              <w:rPr>
                <w:rFonts w:ascii="宋体" w:hAnsi="宋体" w:cs="宋体"/>
                <w:sz w:val="22"/>
                <w:szCs w:val="22"/>
                <w:highlight w:val="none"/>
              </w:rPr>
            </w:pPr>
          </w:p>
        </w:tc>
      </w:tr>
      <w:tr w14:paraId="7BDE6878">
        <w:tblPrEx>
          <w:tblCellMar>
            <w:top w:w="0" w:type="dxa"/>
            <w:left w:w="108" w:type="dxa"/>
            <w:bottom w:w="0" w:type="dxa"/>
            <w:right w:w="108" w:type="dxa"/>
          </w:tblCellMar>
        </w:tblPrEx>
        <w:trPr>
          <w:trHeight w:val="705" w:hRule="atLeast"/>
        </w:trPr>
        <w:tc>
          <w:tcPr>
            <w:tcW w:w="538" w:type="pct"/>
            <w:tcBorders>
              <w:top w:val="single" w:color="000000" w:sz="4" w:space="0"/>
              <w:left w:val="single" w:color="000000" w:sz="4" w:space="0"/>
              <w:bottom w:val="single" w:color="000000" w:sz="4" w:space="0"/>
              <w:right w:val="single" w:color="000000" w:sz="4" w:space="0"/>
            </w:tcBorders>
            <w:noWrap/>
            <w:vAlign w:val="center"/>
          </w:tcPr>
          <w:p w14:paraId="7BDFA5FF">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3A3B5C32">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614C96B6">
            <w:pPr>
              <w:widowControl/>
              <w:jc w:val="center"/>
              <w:rPr>
                <w:rFonts w:ascii="宋体" w:hAnsi="宋体" w:cs="宋体"/>
                <w:sz w:val="22"/>
                <w:szCs w:val="22"/>
                <w:highlight w:val="none"/>
              </w:rPr>
            </w:pPr>
          </w:p>
        </w:tc>
        <w:tc>
          <w:tcPr>
            <w:tcW w:w="743" w:type="pct"/>
            <w:tcBorders>
              <w:top w:val="single" w:color="000000" w:sz="4" w:space="0"/>
              <w:left w:val="nil"/>
              <w:bottom w:val="single" w:color="000000" w:sz="4" w:space="0"/>
              <w:right w:val="single" w:color="000000" w:sz="4" w:space="0"/>
            </w:tcBorders>
            <w:noWrap/>
            <w:vAlign w:val="center"/>
          </w:tcPr>
          <w:p w14:paraId="288FF087">
            <w:pPr>
              <w:widowControl/>
              <w:jc w:val="center"/>
              <w:rPr>
                <w:rFonts w:ascii="宋体" w:hAnsi="宋体" w:cs="宋体"/>
                <w:sz w:val="22"/>
                <w:szCs w:val="22"/>
                <w:highlight w:val="none"/>
              </w:rPr>
            </w:pPr>
          </w:p>
        </w:tc>
        <w:tc>
          <w:tcPr>
            <w:tcW w:w="742" w:type="pct"/>
            <w:tcBorders>
              <w:top w:val="single" w:color="000000" w:sz="4" w:space="0"/>
              <w:left w:val="nil"/>
              <w:bottom w:val="single" w:color="000000" w:sz="4" w:space="0"/>
              <w:right w:val="single" w:color="000000" w:sz="4" w:space="0"/>
            </w:tcBorders>
            <w:noWrap/>
            <w:vAlign w:val="center"/>
          </w:tcPr>
          <w:p w14:paraId="3B42FA38">
            <w:pPr>
              <w:widowControl/>
              <w:jc w:val="center"/>
              <w:rPr>
                <w:rFonts w:ascii="宋体" w:hAnsi="宋体" w:cs="宋体"/>
                <w:sz w:val="22"/>
                <w:szCs w:val="22"/>
                <w:highlight w:val="none"/>
              </w:rPr>
            </w:pPr>
          </w:p>
        </w:tc>
        <w:tc>
          <w:tcPr>
            <w:tcW w:w="650" w:type="pct"/>
            <w:tcBorders>
              <w:top w:val="single" w:color="000000" w:sz="4" w:space="0"/>
              <w:left w:val="nil"/>
              <w:bottom w:val="single" w:color="000000" w:sz="4" w:space="0"/>
              <w:right w:val="single" w:color="auto" w:sz="4" w:space="0"/>
            </w:tcBorders>
            <w:noWrap/>
            <w:vAlign w:val="center"/>
          </w:tcPr>
          <w:p w14:paraId="2602AB4D">
            <w:pPr>
              <w:widowControl/>
              <w:jc w:val="center"/>
              <w:rPr>
                <w:rFonts w:ascii="宋体" w:hAnsi="宋体" w:cs="宋体"/>
                <w:sz w:val="22"/>
                <w:szCs w:val="22"/>
                <w:highlight w:val="none"/>
              </w:rPr>
            </w:pPr>
          </w:p>
        </w:tc>
        <w:tc>
          <w:tcPr>
            <w:tcW w:w="835" w:type="pct"/>
            <w:tcBorders>
              <w:top w:val="single" w:color="000000" w:sz="4" w:space="0"/>
              <w:left w:val="single" w:color="auto" w:sz="4" w:space="0"/>
              <w:bottom w:val="single" w:color="000000" w:sz="4" w:space="0"/>
              <w:right w:val="single" w:color="auto" w:sz="4" w:space="0"/>
            </w:tcBorders>
            <w:noWrap/>
            <w:vAlign w:val="center"/>
          </w:tcPr>
          <w:p w14:paraId="3E21B6CD">
            <w:pPr>
              <w:widowControl/>
              <w:jc w:val="center"/>
              <w:rPr>
                <w:rFonts w:ascii="宋体" w:hAnsi="宋体" w:cs="宋体"/>
                <w:sz w:val="22"/>
                <w:szCs w:val="22"/>
                <w:highlight w:val="none"/>
              </w:rPr>
            </w:pPr>
          </w:p>
        </w:tc>
      </w:tr>
      <w:tr w14:paraId="016B29AC">
        <w:tblPrEx>
          <w:tblCellMar>
            <w:top w:w="0" w:type="dxa"/>
            <w:left w:w="108" w:type="dxa"/>
            <w:bottom w:w="0" w:type="dxa"/>
            <w:right w:w="108" w:type="dxa"/>
          </w:tblCellMar>
        </w:tblPrEx>
        <w:trPr>
          <w:trHeight w:val="705" w:hRule="atLeast"/>
        </w:trPr>
        <w:tc>
          <w:tcPr>
            <w:tcW w:w="538" w:type="pct"/>
            <w:tcBorders>
              <w:top w:val="single" w:color="000000" w:sz="4" w:space="0"/>
              <w:left w:val="single" w:color="000000" w:sz="4" w:space="0"/>
              <w:bottom w:val="single" w:color="000000" w:sz="4" w:space="0"/>
              <w:right w:val="single" w:color="000000" w:sz="4" w:space="0"/>
            </w:tcBorders>
            <w:noWrap/>
            <w:vAlign w:val="center"/>
          </w:tcPr>
          <w:p w14:paraId="5DCAF8C1">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33774591">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657341A7">
            <w:pPr>
              <w:widowControl/>
              <w:jc w:val="center"/>
              <w:rPr>
                <w:rFonts w:ascii="宋体" w:hAnsi="宋体" w:cs="宋体"/>
                <w:sz w:val="22"/>
                <w:szCs w:val="22"/>
                <w:highlight w:val="none"/>
              </w:rPr>
            </w:pPr>
          </w:p>
        </w:tc>
        <w:tc>
          <w:tcPr>
            <w:tcW w:w="743" w:type="pct"/>
            <w:tcBorders>
              <w:top w:val="single" w:color="000000" w:sz="4" w:space="0"/>
              <w:left w:val="nil"/>
              <w:bottom w:val="single" w:color="000000" w:sz="4" w:space="0"/>
              <w:right w:val="single" w:color="000000" w:sz="4" w:space="0"/>
            </w:tcBorders>
            <w:noWrap/>
            <w:vAlign w:val="center"/>
          </w:tcPr>
          <w:p w14:paraId="04BDA057">
            <w:pPr>
              <w:widowControl/>
              <w:jc w:val="center"/>
              <w:rPr>
                <w:rFonts w:ascii="宋体" w:hAnsi="宋体" w:cs="宋体"/>
                <w:sz w:val="22"/>
                <w:szCs w:val="22"/>
                <w:highlight w:val="none"/>
              </w:rPr>
            </w:pPr>
          </w:p>
        </w:tc>
        <w:tc>
          <w:tcPr>
            <w:tcW w:w="742" w:type="pct"/>
            <w:tcBorders>
              <w:top w:val="single" w:color="000000" w:sz="4" w:space="0"/>
              <w:left w:val="nil"/>
              <w:bottom w:val="single" w:color="000000" w:sz="4" w:space="0"/>
              <w:right w:val="single" w:color="000000" w:sz="4" w:space="0"/>
            </w:tcBorders>
            <w:noWrap/>
            <w:vAlign w:val="center"/>
          </w:tcPr>
          <w:p w14:paraId="3CD5B94B">
            <w:pPr>
              <w:widowControl/>
              <w:jc w:val="center"/>
              <w:rPr>
                <w:rFonts w:ascii="宋体" w:hAnsi="宋体" w:cs="宋体"/>
                <w:sz w:val="22"/>
                <w:szCs w:val="22"/>
                <w:highlight w:val="none"/>
              </w:rPr>
            </w:pPr>
          </w:p>
        </w:tc>
        <w:tc>
          <w:tcPr>
            <w:tcW w:w="650" w:type="pct"/>
            <w:tcBorders>
              <w:top w:val="single" w:color="000000" w:sz="4" w:space="0"/>
              <w:left w:val="nil"/>
              <w:bottom w:val="single" w:color="000000" w:sz="4" w:space="0"/>
              <w:right w:val="single" w:color="auto" w:sz="4" w:space="0"/>
            </w:tcBorders>
            <w:noWrap/>
            <w:vAlign w:val="center"/>
          </w:tcPr>
          <w:p w14:paraId="31D53417">
            <w:pPr>
              <w:widowControl/>
              <w:jc w:val="center"/>
              <w:rPr>
                <w:rFonts w:ascii="宋体" w:hAnsi="宋体" w:cs="宋体"/>
                <w:sz w:val="22"/>
                <w:szCs w:val="22"/>
                <w:highlight w:val="none"/>
              </w:rPr>
            </w:pPr>
          </w:p>
        </w:tc>
        <w:tc>
          <w:tcPr>
            <w:tcW w:w="835" w:type="pct"/>
            <w:tcBorders>
              <w:top w:val="single" w:color="000000" w:sz="4" w:space="0"/>
              <w:left w:val="single" w:color="auto" w:sz="4" w:space="0"/>
              <w:bottom w:val="single" w:color="000000" w:sz="4" w:space="0"/>
              <w:right w:val="single" w:color="auto" w:sz="4" w:space="0"/>
            </w:tcBorders>
            <w:noWrap/>
            <w:vAlign w:val="center"/>
          </w:tcPr>
          <w:p w14:paraId="4CE969AD">
            <w:pPr>
              <w:widowControl/>
              <w:jc w:val="center"/>
              <w:rPr>
                <w:rFonts w:ascii="宋体" w:hAnsi="宋体" w:cs="宋体"/>
                <w:sz w:val="22"/>
                <w:szCs w:val="22"/>
                <w:highlight w:val="none"/>
              </w:rPr>
            </w:pPr>
          </w:p>
        </w:tc>
      </w:tr>
      <w:tr w14:paraId="5A89140C">
        <w:tblPrEx>
          <w:tblCellMar>
            <w:top w:w="0" w:type="dxa"/>
            <w:left w:w="108" w:type="dxa"/>
            <w:bottom w:w="0" w:type="dxa"/>
            <w:right w:w="108" w:type="dxa"/>
          </w:tblCellMar>
        </w:tblPrEx>
        <w:trPr>
          <w:trHeight w:val="705" w:hRule="atLeast"/>
        </w:trPr>
        <w:tc>
          <w:tcPr>
            <w:tcW w:w="538" w:type="pct"/>
            <w:tcBorders>
              <w:top w:val="single" w:color="000000" w:sz="4" w:space="0"/>
              <w:left w:val="single" w:color="000000" w:sz="4" w:space="0"/>
              <w:bottom w:val="single" w:color="000000" w:sz="4" w:space="0"/>
              <w:right w:val="single" w:color="000000" w:sz="4" w:space="0"/>
            </w:tcBorders>
            <w:noWrap/>
            <w:vAlign w:val="center"/>
          </w:tcPr>
          <w:p w14:paraId="13222C8E">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0A3D6C47">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13D82CBD">
            <w:pPr>
              <w:widowControl/>
              <w:jc w:val="center"/>
              <w:rPr>
                <w:rFonts w:ascii="宋体" w:hAnsi="宋体" w:cs="宋体"/>
                <w:sz w:val="22"/>
                <w:szCs w:val="22"/>
                <w:highlight w:val="none"/>
              </w:rPr>
            </w:pPr>
          </w:p>
        </w:tc>
        <w:tc>
          <w:tcPr>
            <w:tcW w:w="743" w:type="pct"/>
            <w:tcBorders>
              <w:top w:val="single" w:color="000000" w:sz="4" w:space="0"/>
              <w:left w:val="nil"/>
              <w:bottom w:val="single" w:color="000000" w:sz="4" w:space="0"/>
              <w:right w:val="single" w:color="000000" w:sz="4" w:space="0"/>
            </w:tcBorders>
            <w:noWrap/>
            <w:vAlign w:val="center"/>
          </w:tcPr>
          <w:p w14:paraId="0071F5EA">
            <w:pPr>
              <w:widowControl/>
              <w:jc w:val="center"/>
              <w:rPr>
                <w:rFonts w:ascii="宋体" w:hAnsi="宋体" w:cs="宋体"/>
                <w:sz w:val="22"/>
                <w:szCs w:val="22"/>
                <w:highlight w:val="none"/>
              </w:rPr>
            </w:pPr>
          </w:p>
        </w:tc>
        <w:tc>
          <w:tcPr>
            <w:tcW w:w="742" w:type="pct"/>
            <w:tcBorders>
              <w:top w:val="single" w:color="000000" w:sz="4" w:space="0"/>
              <w:left w:val="nil"/>
              <w:bottom w:val="single" w:color="000000" w:sz="4" w:space="0"/>
              <w:right w:val="single" w:color="000000" w:sz="4" w:space="0"/>
            </w:tcBorders>
            <w:noWrap/>
            <w:vAlign w:val="center"/>
          </w:tcPr>
          <w:p w14:paraId="5DF5A6FD">
            <w:pPr>
              <w:widowControl/>
              <w:jc w:val="center"/>
              <w:rPr>
                <w:rFonts w:ascii="宋体" w:hAnsi="宋体" w:cs="宋体"/>
                <w:sz w:val="22"/>
                <w:szCs w:val="22"/>
                <w:highlight w:val="none"/>
              </w:rPr>
            </w:pPr>
          </w:p>
        </w:tc>
        <w:tc>
          <w:tcPr>
            <w:tcW w:w="650" w:type="pct"/>
            <w:tcBorders>
              <w:top w:val="single" w:color="000000" w:sz="4" w:space="0"/>
              <w:left w:val="nil"/>
              <w:bottom w:val="single" w:color="000000" w:sz="4" w:space="0"/>
              <w:right w:val="single" w:color="auto" w:sz="4" w:space="0"/>
            </w:tcBorders>
            <w:noWrap/>
            <w:vAlign w:val="center"/>
          </w:tcPr>
          <w:p w14:paraId="4CFE9E41">
            <w:pPr>
              <w:widowControl/>
              <w:jc w:val="center"/>
              <w:rPr>
                <w:rFonts w:ascii="宋体" w:hAnsi="宋体" w:cs="宋体"/>
                <w:sz w:val="22"/>
                <w:szCs w:val="22"/>
                <w:highlight w:val="none"/>
              </w:rPr>
            </w:pPr>
          </w:p>
        </w:tc>
        <w:tc>
          <w:tcPr>
            <w:tcW w:w="835" w:type="pct"/>
            <w:tcBorders>
              <w:top w:val="single" w:color="000000" w:sz="4" w:space="0"/>
              <w:left w:val="single" w:color="auto" w:sz="4" w:space="0"/>
              <w:bottom w:val="single" w:color="000000" w:sz="4" w:space="0"/>
              <w:right w:val="single" w:color="auto" w:sz="4" w:space="0"/>
            </w:tcBorders>
            <w:noWrap/>
            <w:vAlign w:val="center"/>
          </w:tcPr>
          <w:p w14:paraId="7CBAF811">
            <w:pPr>
              <w:widowControl/>
              <w:jc w:val="center"/>
              <w:rPr>
                <w:rFonts w:ascii="宋体" w:hAnsi="宋体" w:cs="宋体"/>
                <w:sz w:val="22"/>
                <w:szCs w:val="22"/>
                <w:highlight w:val="none"/>
              </w:rPr>
            </w:pPr>
          </w:p>
        </w:tc>
      </w:tr>
      <w:tr w14:paraId="3F435816">
        <w:tblPrEx>
          <w:tblCellMar>
            <w:top w:w="0" w:type="dxa"/>
            <w:left w:w="108" w:type="dxa"/>
            <w:bottom w:w="0" w:type="dxa"/>
            <w:right w:w="108" w:type="dxa"/>
          </w:tblCellMar>
        </w:tblPrEx>
        <w:trPr>
          <w:trHeight w:val="705" w:hRule="atLeast"/>
        </w:trPr>
        <w:tc>
          <w:tcPr>
            <w:tcW w:w="538" w:type="pct"/>
            <w:tcBorders>
              <w:top w:val="single" w:color="000000" w:sz="4" w:space="0"/>
              <w:left w:val="single" w:color="000000" w:sz="4" w:space="0"/>
              <w:bottom w:val="single" w:color="000000" w:sz="4" w:space="0"/>
              <w:right w:val="single" w:color="000000" w:sz="4" w:space="0"/>
            </w:tcBorders>
            <w:noWrap/>
            <w:vAlign w:val="center"/>
          </w:tcPr>
          <w:p w14:paraId="14EF9C57">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324C2EB3">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1EC3F181">
            <w:pPr>
              <w:widowControl/>
              <w:jc w:val="center"/>
              <w:rPr>
                <w:rFonts w:ascii="宋体" w:hAnsi="宋体" w:cs="宋体"/>
                <w:sz w:val="22"/>
                <w:szCs w:val="22"/>
                <w:highlight w:val="none"/>
              </w:rPr>
            </w:pPr>
          </w:p>
        </w:tc>
        <w:tc>
          <w:tcPr>
            <w:tcW w:w="743" w:type="pct"/>
            <w:tcBorders>
              <w:top w:val="single" w:color="000000" w:sz="4" w:space="0"/>
              <w:left w:val="nil"/>
              <w:bottom w:val="single" w:color="000000" w:sz="4" w:space="0"/>
              <w:right w:val="single" w:color="000000" w:sz="4" w:space="0"/>
            </w:tcBorders>
            <w:noWrap/>
            <w:vAlign w:val="center"/>
          </w:tcPr>
          <w:p w14:paraId="2A390F73">
            <w:pPr>
              <w:widowControl/>
              <w:jc w:val="center"/>
              <w:rPr>
                <w:rFonts w:ascii="宋体" w:hAnsi="宋体" w:cs="宋体"/>
                <w:sz w:val="22"/>
                <w:szCs w:val="22"/>
                <w:highlight w:val="none"/>
              </w:rPr>
            </w:pPr>
          </w:p>
        </w:tc>
        <w:tc>
          <w:tcPr>
            <w:tcW w:w="742" w:type="pct"/>
            <w:tcBorders>
              <w:top w:val="single" w:color="000000" w:sz="4" w:space="0"/>
              <w:left w:val="nil"/>
              <w:bottom w:val="single" w:color="000000" w:sz="4" w:space="0"/>
              <w:right w:val="single" w:color="000000" w:sz="4" w:space="0"/>
            </w:tcBorders>
            <w:noWrap/>
            <w:vAlign w:val="center"/>
          </w:tcPr>
          <w:p w14:paraId="183E8951">
            <w:pPr>
              <w:widowControl/>
              <w:jc w:val="center"/>
              <w:rPr>
                <w:rFonts w:ascii="宋体" w:hAnsi="宋体" w:cs="宋体"/>
                <w:sz w:val="22"/>
                <w:szCs w:val="22"/>
                <w:highlight w:val="none"/>
              </w:rPr>
            </w:pPr>
          </w:p>
        </w:tc>
        <w:tc>
          <w:tcPr>
            <w:tcW w:w="650" w:type="pct"/>
            <w:tcBorders>
              <w:top w:val="single" w:color="000000" w:sz="4" w:space="0"/>
              <w:left w:val="nil"/>
              <w:bottom w:val="single" w:color="000000" w:sz="4" w:space="0"/>
              <w:right w:val="single" w:color="auto" w:sz="4" w:space="0"/>
            </w:tcBorders>
            <w:noWrap/>
            <w:vAlign w:val="center"/>
          </w:tcPr>
          <w:p w14:paraId="3D1483FA">
            <w:pPr>
              <w:widowControl/>
              <w:jc w:val="center"/>
              <w:rPr>
                <w:rFonts w:ascii="宋体" w:hAnsi="宋体" w:cs="宋体"/>
                <w:sz w:val="22"/>
                <w:szCs w:val="22"/>
                <w:highlight w:val="none"/>
              </w:rPr>
            </w:pPr>
          </w:p>
        </w:tc>
        <w:tc>
          <w:tcPr>
            <w:tcW w:w="835" w:type="pct"/>
            <w:tcBorders>
              <w:top w:val="single" w:color="000000" w:sz="4" w:space="0"/>
              <w:left w:val="single" w:color="auto" w:sz="4" w:space="0"/>
              <w:bottom w:val="single" w:color="000000" w:sz="4" w:space="0"/>
              <w:right w:val="single" w:color="auto" w:sz="4" w:space="0"/>
            </w:tcBorders>
            <w:noWrap/>
            <w:vAlign w:val="center"/>
          </w:tcPr>
          <w:p w14:paraId="356F1938">
            <w:pPr>
              <w:widowControl/>
              <w:jc w:val="center"/>
              <w:rPr>
                <w:rFonts w:ascii="宋体" w:hAnsi="宋体" w:cs="宋体"/>
                <w:sz w:val="22"/>
                <w:szCs w:val="22"/>
                <w:highlight w:val="none"/>
              </w:rPr>
            </w:pPr>
          </w:p>
        </w:tc>
      </w:tr>
      <w:tr w14:paraId="13C6F2F1">
        <w:tblPrEx>
          <w:tblCellMar>
            <w:top w:w="0" w:type="dxa"/>
            <w:left w:w="108" w:type="dxa"/>
            <w:bottom w:w="0" w:type="dxa"/>
            <w:right w:w="108" w:type="dxa"/>
          </w:tblCellMar>
        </w:tblPrEx>
        <w:trPr>
          <w:trHeight w:val="705" w:hRule="atLeast"/>
        </w:trPr>
        <w:tc>
          <w:tcPr>
            <w:tcW w:w="538" w:type="pct"/>
            <w:tcBorders>
              <w:top w:val="single" w:color="000000" w:sz="4" w:space="0"/>
              <w:left w:val="single" w:color="000000" w:sz="4" w:space="0"/>
              <w:bottom w:val="single" w:color="000000" w:sz="4" w:space="0"/>
              <w:right w:val="single" w:color="000000" w:sz="4" w:space="0"/>
            </w:tcBorders>
            <w:noWrap/>
            <w:vAlign w:val="center"/>
          </w:tcPr>
          <w:p w14:paraId="4A603FB8">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2495560B">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052E6A7B">
            <w:pPr>
              <w:widowControl/>
              <w:jc w:val="center"/>
              <w:rPr>
                <w:rFonts w:ascii="宋体" w:hAnsi="宋体" w:cs="宋体"/>
                <w:sz w:val="22"/>
                <w:szCs w:val="22"/>
                <w:highlight w:val="none"/>
              </w:rPr>
            </w:pPr>
          </w:p>
        </w:tc>
        <w:tc>
          <w:tcPr>
            <w:tcW w:w="743" w:type="pct"/>
            <w:tcBorders>
              <w:top w:val="single" w:color="000000" w:sz="4" w:space="0"/>
              <w:left w:val="nil"/>
              <w:bottom w:val="single" w:color="000000" w:sz="4" w:space="0"/>
              <w:right w:val="single" w:color="000000" w:sz="4" w:space="0"/>
            </w:tcBorders>
            <w:noWrap/>
            <w:vAlign w:val="center"/>
          </w:tcPr>
          <w:p w14:paraId="2D3B6711">
            <w:pPr>
              <w:widowControl/>
              <w:jc w:val="center"/>
              <w:rPr>
                <w:rFonts w:ascii="宋体" w:hAnsi="宋体" w:cs="宋体"/>
                <w:sz w:val="22"/>
                <w:szCs w:val="22"/>
                <w:highlight w:val="none"/>
              </w:rPr>
            </w:pPr>
          </w:p>
        </w:tc>
        <w:tc>
          <w:tcPr>
            <w:tcW w:w="742" w:type="pct"/>
            <w:tcBorders>
              <w:top w:val="single" w:color="000000" w:sz="4" w:space="0"/>
              <w:left w:val="nil"/>
              <w:bottom w:val="single" w:color="000000" w:sz="4" w:space="0"/>
              <w:right w:val="single" w:color="000000" w:sz="4" w:space="0"/>
            </w:tcBorders>
            <w:noWrap/>
            <w:vAlign w:val="center"/>
          </w:tcPr>
          <w:p w14:paraId="20A03668">
            <w:pPr>
              <w:widowControl/>
              <w:jc w:val="center"/>
              <w:rPr>
                <w:rFonts w:ascii="宋体" w:hAnsi="宋体" w:cs="宋体"/>
                <w:sz w:val="22"/>
                <w:szCs w:val="22"/>
                <w:highlight w:val="none"/>
              </w:rPr>
            </w:pPr>
          </w:p>
        </w:tc>
        <w:tc>
          <w:tcPr>
            <w:tcW w:w="650" w:type="pct"/>
            <w:tcBorders>
              <w:top w:val="single" w:color="000000" w:sz="4" w:space="0"/>
              <w:left w:val="nil"/>
              <w:bottom w:val="single" w:color="000000" w:sz="4" w:space="0"/>
              <w:right w:val="single" w:color="auto" w:sz="4" w:space="0"/>
            </w:tcBorders>
            <w:noWrap/>
            <w:vAlign w:val="center"/>
          </w:tcPr>
          <w:p w14:paraId="61B4A197">
            <w:pPr>
              <w:widowControl/>
              <w:jc w:val="center"/>
              <w:rPr>
                <w:rFonts w:ascii="宋体" w:hAnsi="宋体" w:cs="宋体"/>
                <w:sz w:val="22"/>
                <w:szCs w:val="22"/>
                <w:highlight w:val="none"/>
              </w:rPr>
            </w:pPr>
          </w:p>
        </w:tc>
        <w:tc>
          <w:tcPr>
            <w:tcW w:w="835" w:type="pct"/>
            <w:tcBorders>
              <w:top w:val="single" w:color="000000" w:sz="4" w:space="0"/>
              <w:left w:val="single" w:color="auto" w:sz="4" w:space="0"/>
              <w:bottom w:val="single" w:color="000000" w:sz="4" w:space="0"/>
              <w:right w:val="single" w:color="auto" w:sz="4" w:space="0"/>
            </w:tcBorders>
            <w:noWrap/>
            <w:vAlign w:val="center"/>
          </w:tcPr>
          <w:p w14:paraId="06E911A8">
            <w:pPr>
              <w:widowControl/>
              <w:jc w:val="center"/>
              <w:rPr>
                <w:rFonts w:ascii="宋体" w:hAnsi="宋体" w:cs="宋体"/>
                <w:sz w:val="22"/>
                <w:szCs w:val="22"/>
                <w:highlight w:val="none"/>
              </w:rPr>
            </w:pPr>
          </w:p>
        </w:tc>
      </w:tr>
      <w:tr w14:paraId="176C58EC">
        <w:tblPrEx>
          <w:tblCellMar>
            <w:top w:w="0" w:type="dxa"/>
            <w:left w:w="108" w:type="dxa"/>
            <w:bottom w:w="0" w:type="dxa"/>
            <w:right w:w="108" w:type="dxa"/>
          </w:tblCellMar>
        </w:tblPrEx>
        <w:trPr>
          <w:trHeight w:val="705" w:hRule="atLeast"/>
        </w:trPr>
        <w:tc>
          <w:tcPr>
            <w:tcW w:w="538" w:type="pct"/>
            <w:tcBorders>
              <w:top w:val="single" w:color="000000" w:sz="4" w:space="0"/>
              <w:left w:val="single" w:color="000000" w:sz="4" w:space="0"/>
              <w:bottom w:val="single" w:color="000000" w:sz="4" w:space="0"/>
              <w:right w:val="single" w:color="000000" w:sz="4" w:space="0"/>
            </w:tcBorders>
            <w:noWrap/>
            <w:vAlign w:val="center"/>
          </w:tcPr>
          <w:p w14:paraId="59EF441D">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790EAEEC">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29E39105">
            <w:pPr>
              <w:widowControl/>
              <w:jc w:val="center"/>
              <w:rPr>
                <w:rFonts w:ascii="宋体" w:hAnsi="宋体" w:cs="宋体"/>
                <w:sz w:val="22"/>
                <w:szCs w:val="22"/>
                <w:highlight w:val="none"/>
              </w:rPr>
            </w:pPr>
          </w:p>
        </w:tc>
        <w:tc>
          <w:tcPr>
            <w:tcW w:w="743" w:type="pct"/>
            <w:tcBorders>
              <w:top w:val="single" w:color="000000" w:sz="4" w:space="0"/>
              <w:left w:val="nil"/>
              <w:bottom w:val="single" w:color="000000" w:sz="4" w:space="0"/>
              <w:right w:val="single" w:color="000000" w:sz="4" w:space="0"/>
            </w:tcBorders>
            <w:noWrap/>
            <w:vAlign w:val="center"/>
          </w:tcPr>
          <w:p w14:paraId="2CBD4DA9">
            <w:pPr>
              <w:widowControl/>
              <w:jc w:val="center"/>
              <w:rPr>
                <w:rFonts w:ascii="宋体" w:hAnsi="宋体" w:cs="宋体"/>
                <w:sz w:val="22"/>
                <w:szCs w:val="22"/>
                <w:highlight w:val="none"/>
              </w:rPr>
            </w:pPr>
          </w:p>
        </w:tc>
        <w:tc>
          <w:tcPr>
            <w:tcW w:w="742" w:type="pct"/>
            <w:tcBorders>
              <w:top w:val="single" w:color="000000" w:sz="4" w:space="0"/>
              <w:left w:val="nil"/>
              <w:bottom w:val="single" w:color="000000" w:sz="4" w:space="0"/>
              <w:right w:val="single" w:color="000000" w:sz="4" w:space="0"/>
            </w:tcBorders>
            <w:noWrap/>
            <w:vAlign w:val="center"/>
          </w:tcPr>
          <w:p w14:paraId="2ED6891A">
            <w:pPr>
              <w:widowControl/>
              <w:jc w:val="center"/>
              <w:rPr>
                <w:rFonts w:ascii="宋体" w:hAnsi="宋体" w:cs="宋体"/>
                <w:sz w:val="22"/>
                <w:szCs w:val="22"/>
                <w:highlight w:val="none"/>
              </w:rPr>
            </w:pPr>
          </w:p>
        </w:tc>
        <w:tc>
          <w:tcPr>
            <w:tcW w:w="650" w:type="pct"/>
            <w:tcBorders>
              <w:top w:val="single" w:color="000000" w:sz="4" w:space="0"/>
              <w:left w:val="nil"/>
              <w:bottom w:val="single" w:color="000000" w:sz="4" w:space="0"/>
              <w:right w:val="single" w:color="auto" w:sz="4" w:space="0"/>
            </w:tcBorders>
            <w:noWrap/>
            <w:vAlign w:val="center"/>
          </w:tcPr>
          <w:p w14:paraId="63C9D3EF">
            <w:pPr>
              <w:widowControl/>
              <w:jc w:val="center"/>
              <w:rPr>
                <w:rFonts w:ascii="宋体" w:hAnsi="宋体" w:cs="宋体"/>
                <w:sz w:val="22"/>
                <w:szCs w:val="22"/>
                <w:highlight w:val="none"/>
              </w:rPr>
            </w:pPr>
          </w:p>
        </w:tc>
        <w:tc>
          <w:tcPr>
            <w:tcW w:w="835" w:type="pct"/>
            <w:tcBorders>
              <w:top w:val="single" w:color="000000" w:sz="4" w:space="0"/>
              <w:left w:val="single" w:color="auto" w:sz="4" w:space="0"/>
              <w:bottom w:val="single" w:color="000000" w:sz="4" w:space="0"/>
              <w:right w:val="single" w:color="auto" w:sz="4" w:space="0"/>
            </w:tcBorders>
            <w:noWrap/>
            <w:vAlign w:val="center"/>
          </w:tcPr>
          <w:p w14:paraId="51B54885">
            <w:pPr>
              <w:widowControl/>
              <w:jc w:val="center"/>
              <w:rPr>
                <w:rFonts w:ascii="宋体" w:hAnsi="宋体" w:cs="宋体"/>
                <w:sz w:val="22"/>
                <w:szCs w:val="22"/>
                <w:highlight w:val="none"/>
              </w:rPr>
            </w:pPr>
          </w:p>
        </w:tc>
      </w:tr>
      <w:tr w14:paraId="06C8EF15">
        <w:tblPrEx>
          <w:tblCellMar>
            <w:top w:w="0" w:type="dxa"/>
            <w:left w:w="108" w:type="dxa"/>
            <w:bottom w:w="0" w:type="dxa"/>
            <w:right w:w="108" w:type="dxa"/>
          </w:tblCellMar>
        </w:tblPrEx>
        <w:trPr>
          <w:trHeight w:val="705" w:hRule="atLeast"/>
        </w:trPr>
        <w:tc>
          <w:tcPr>
            <w:tcW w:w="538" w:type="pct"/>
            <w:tcBorders>
              <w:top w:val="single" w:color="000000" w:sz="4" w:space="0"/>
              <w:left w:val="single" w:color="000000" w:sz="4" w:space="0"/>
              <w:bottom w:val="single" w:color="000000" w:sz="4" w:space="0"/>
              <w:right w:val="single" w:color="000000" w:sz="4" w:space="0"/>
            </w:tcBorders>
            <w:noWrap/>
            <w:vAlign w:val="center"/>
          </w:tcPr>
          <w:p w14:paraId="4D069013">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3174C676">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606CB747">
            <w:pPr>
              <w:widowControl/>
              <w:jc w:val="center"/>
              <w:rPr>
                <w:rFonts w:ascii="宋体" w:hAnsi="宋体" w:cs="宋体"/>
                <w:sz w:val="22"/>
                <w:szCs w:val="22"/>
                <w:highlight w:val="none"/>
              </w:rPr>
            </w:pPr>
          </w:p>
        </w:tc>
        <w:tc>
          <w:tcPr>
            <w:tcW w:w="743" w:type="pct"/>
            <w:tcBorders>
              <w:top w:val="single" w:color="000000" w:sz="4" w:space="0"/>
              <w:left w:val="nil"/>
              <w:bottom w:val="single" w:color="000000" w:sz="4" w:space="0"/>
              <w:right w:val="single" w:color="000000" w:sz="4" w:space="0"/>
            </w:tcBorders>
            <w:noWrap/>
            <w:vAlign w:val="center"/>
          </w:tcPr>
          <w:p w14:paraId="6C9EB938">
            <w:pPr>
              <w:widowControl/>
              <w:jc w:val="center"/>
              <w:rPr>
                <w:rFonts w:ascii="宋体" w:hAnsi="宋体" w:cs="宋体"/>
                <w:sz w:val="22"/>
                <w:szCs w:val="22"/>
                <w:highlight w:val="none"/>
              </w:rPr>
            </w:pPr>
          </w:p>
        </w:tc>
        <w:tc>
          <w:tcPr>
            <w:tcW w:w="742" w:type="pct"/>
            <w:tcBorders>
              <w:top w:val="single" w:color="000000" w:sz="4" w:space="0"/>
              <w:left w:val="nil"/>
              <w:bottom w:val="single" w:color="000000" w:sz="4" w:space="0"/>
              <w:right w:val="single" w:color="000000" w:sz="4" w:space="0"/>
            </w:tcBorders>
            <w:noWrap/>
            <w:vAlign w:val="center"/>
          </w:tcPr>
          <w:p w14:paraId="704D3B74">
            <w:pPr>
              <w:widowControl/>
              <w:jc w:val="center"/>
              <w:rPr>
                <w:rFonts w:ascii="宋体" w:hAnsi="宋体" w:cs="宋体"/>
                <w:sz w:val="22"/>
                <w:szCs w:val="22"/>
                <w:highlight w:val="none"/>
              </w:rPr>
            </w:pPr>
          </w:p>
        </w:tc>
        <w:tc>
          <w:tcPr>
            <w:tcW w:w="650" w:type="pct"/>
            <w:tcBorders>
              <w:top w:val="single" w:color="000000" w:sz="4" w:space="0"/>
              <w:left w:val="nil"/>
              <w:bottom w:val="single" w:color="000000" w:sz="4" w:space="0"/>
              <w:right w:val="single" w:color="auto" w:sz="4" w:space="0"/>
            </w:tcBorders>
            <w:noWrap/>
            <w:vAlign w:val="center"/>
          </w:tcPr>
          <w:p w14:paraId="089F2914">
            <w:pPr>
              <w:widowControl/>
              <w:jc w:val="center"/>
              <w:rPr>
                <w:rFonts w:ascii="宋体" w:hAnsi="宋体" w:cs="宋体"/>
                <w:sz w:val="22"/>
                <w:szCs w:val="22"/>
                <w:highlight w:val="none"/>
              </w:rPr>
            </w:pPr>
          </w:p>
        </w:tc>
        <w:tc>
          <w:tcPr>
            <w:tcW w:w="835" w:type="pct"/>
            <w:tcBorders>
              <w:top w:val="single" w:color="000000" w:sz="4" w:space="0"/>
              <w:left w:val="single" w:color="auto" w:sz="4" w:space="0"/>
              <w:bottom w:val="single" w:color="000000" w:sz="4" w:space="0"/>
              <w:right w:val="single" w:color="auto" w:sz="4" w:space="0"/>
            </w:tcBorders>
            <w:noWrap/>
            <w:vAlign w:val="center"/>
          </w:tcPr>
          <w:p w14:paraId="71C5FF23">
            <w:pPr>
              <w:widowControl/>
              <w:jc w:val="center"/>
              <w:rPr>
                <w:rFonts w:ascii="宋体" w:hAnsi="宋体" w:cs="宋体"/>
                <w:sz w:val="22"/>
                <w:szCs w:val="22"/>
                <w:highlight w:val="none"/>
              </w:rPr>
            </w:pPr>
          </w:p>
        </w:tc>
      </w:tr>
      <w:tr w14:paraId="72B54D37">
        <w:tblPrEx>
          <w:tblCellMar>
            <w:top w:w="0" w:type="dxa"/>
            <w:left w:w="108" w:type="dxa"/>
            <w:bottom w:w="0" w:type="dxa"/>
            <w:right w:w="108" w:type="dxa"/>
          </w:tblCellMar>
        </w:tblPrEx>
        <w:trPr>
          <w:trHeight w:val="705" w:hRule="atLeast"/>
        </w:trPr>
        <w:tc>
          <w:tcPr>
            <w:tcW w:w="538" w:type="pct"/>
            <w:tcBorders>
              <w:top w:val="single" w:color="000000" w:sz="4" w:space="0"/>
              <w:left w:val="single" w:color="000000" w:sz="4" w:space="0"/>
              <w:bottom w:val="single" w:color="000000" w:sz="4" w:space="0"/>
              <w:right w:val="single" w:color="000000" w:sz="4" w:space="0"/>
            </w:tcBorders>
            <w:noWrap/>
            <w:vAlign w:val="center"/>
          </w:tcPr>
          <w:p w14:paraId="31D3FF64">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7AB37E6B">
            <w:pPr>
              <w:widowControl/>
              <w:jc w:val="center"/>
              <w:rPr>
                <w:rFonts w:ascii="宋体" w:hAnsi="宋体" w:cs="宋体"/>
                <w:sz w:val="22"/>
                <w:szCs w:val="22"/>
                <w:highlight w:val="none"/>
              </w:rPr>
            </w:pPr>
          </w:p>
        </w:tc>
        <w:tc>
          <w:tcPr>
            <w:tcW w:w="744" w:type="pct"/>
            <w:tcBorders>
              <w:top w:val="single" w:color="000000" w:sz="4" w:space="0"/>
              <w:left w:val="nil"/>
              <w:bottom w:val="single" w:color="000000" w:sz="4" w:space="0"/>
              <w:right w:val="single" w:color="000000" w:sz="4" w:space="0"/>
            </w:tcBorders>
            <w:noWrap/>
            <w:vAlign w:val="center"/>
          </w:tcPr>
          <w:p w14:paraId="1C5B4415">
            <w:pPr>
              <w:widowControl/>
              <w:jc w:val="center"/>
              <w:rPr>
                <w:rFonts w:ascii="宋体" w:hAnsi="宋体" w:cs="宋体"/>
                <w:sz w:val="22"/>
                <w:szCs w:val="22"/>
                <w:highlight w:val="none"/>
              </w:rPr>
            </w:pPr>
          </w:p>
        </w:tc>
        <w:tc>
          <w:tcPr>
            <w:tcW w:w="743" w:type="pct"/>
            <w:tcBorders>
              <w:top w:val="single" w:color="000000" w:sz="4" w:space="0"/>
              <w:left w:val="nil"/>
              <w:bottom w:val="single" w:color="000000" w:sz="4" w:space="0"/>
              <w:right w:val="single" w:color="000000" w:sz="4" w:space="0"/>
            </w:tcBorders>
            <w:noWrap/>
            <w:vAlign w:val="center"/>
          </w:tcPr>
          <w:p w14:paraId="689C9AFB">
            <w:pPr>
              <w:widowControl/>
              <w:jc w:val="center"/>
              <w:rPr>
                <w:rFonts w:ascii="宋体" w:hAnsi="宋体" w:cs="宋体"/>
                <w:sz w:val="22"/>
                <w:szCs w:val="22"/>
                <w:highlight w:val="none"/>
              </w:rPr>
            </w:pPr>
          </w:p>
        </w:tc>
        <w:tc>
          <w:tcPr>
            <w:tcW w:w="742" w:type="pct"/>
            <w:tcBorders>
              <w:top w:val="single" w:color="000000" w:sz="4" w:space="0"/>
              <w:left w:val="nil"/>
              <w:bottom w:val="single" w:color="000000" w:sz="4" w:space="0"/>
              <w:right w:val="single" w:color="000000" w:sz="4" w:space="0"/>
            </w:tcBorders>
            <w:noWrap/>
            <w:vAlign w:val="center"/>
          </w:tcPr>
          <w:p w14:paraId="78F6811A">
            <w:pPr>
              <w:widowControl/>
              <w:jc w:val="center"/>
              <w:rPr>
                <w:rFonts w:ascii="宋体" w:hAnsi="宋体" w:cs="宋体"/>
                <w:sz w:val="22"/>
                <w:szCs w:val="22"/>
                <w:highlight w:val="none"/>
              </w:rPr>
            </w:pPr>
          </w:p>
        </w:tc>
        <w:tc>
          <w:tcPr>
            <w:tcW w:w="650" w:type="pct"/>
            <w:tcBorders>
              <w:top w:val="single" w:color="000000" w:sz="4" w:space="0"/>
              <w:left w:val="nil"/>
              <w:bottom w:val="single" w:color="000000" w:sz="4" w:space="0"/>
              <w:right w:val="single" w:color="auto" w:sz="4" w:space="0"/>
            </w:tcBorders>
            <w:noWrap/>
            <w:vAlign w:val="center"/>
          </w:tcPr>
          <w:p w14:paraId="1AE1378D">
            <w:pPr>
              <w:widowControl/>
              <w:jc w:val="center"/>
              <w:rPr>
                <w:rFonts w:ascii="宋体" w:hAnsi="宋体" w:cs="宋体"/>
                <w:sz w:val="22"/>
                <w:szCs w:val="22"/>
                <w:highlight w:val="none"/>
              </w:rPr>
            </w:pPr>
          </w:p>
        </w:tc>
        <w:tc>
          <w:tcPr>
            <w:tcW w:w="835" w:type="pct"/>
            <w:tcBorders>
              <w:top w:val="single" w:color="000000" w:sz="4" w:space="0"/>
              <w:left w:val="single" w:color="auto" w:sz="4" w:space="0"/>
              <w:bottom w:val="single" w:color="000000" w:sz="4" w:space="0"/>
              <w:right w:val="single" w:color="auto" w:sz="4" w:space="0"/>
            </w:tcBorders>
            <w:noWrap/>
            <w:vAlign w:val="center"/>
          </w:tcPr>
          <w:p w14:paraId="1CE0312E">
            <w:pPr>
              <w:widowControl/>
              <w:jc w:val="center"/>
              <w:rPr>
                <w:rFonts w:ascii="宋体" w:hAnsi="宋体" w:cs="宋体"/>
                <w:sz w:val="22"/>
                <w:szCs w:val="22"/>
                <w:highlight w:val="none"/>
              </w:rPr>
            </w:pPr>
          </w:p>
        </w:tc>
      </w:tr>
    </w:tbl>
    <w:p w14:paraId="1C6112DC">
      <w:pPr>
        <w:pStyle w:val="6"/>
        <w:spacing w:before="120" w:after="120" w:line="360" w:lineRule="auto"/>
        <w:jc w:val="center"/>
        <w:rPr>
          <w:rFonts w:ascii="宋体" w:hAnsi="宋体" w:eastAsia="宋体" w:cs="宋体"/>
          <w:highlight w:val="none"/>
        </w:rPr>
      </w:pPr>
      <w:r>
        <w:rPr>
          <w:rFonts w:hint="eastAsia" w:ascii="宋体" w:hAnsi="宋体" w:eastAsia="宋体" w:cs="宋体"/>
          <w:sz w:val="24"/>
          <w:highlight w:val="none"/>
        </w:rPr>
        <w:br w:type="page" w:clear="all"/>
      </w:r>
      <w:r>
        <w:rPr>
          <w:rFonts w:hint="eastAsia" w:ascii="宋体" w:hAnsi="宋体" w:eastAsia="宋体" w:cs="宋体"/>
          <w:highlight w:val="none"/>
        </w:rPr>
        <w:t>表五、附件清单</w:t>
      </w:r>
    </w:p>
    <w:tbl>
      <w:tblPr>
        <w:tblStyle w:val="4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6"/>
        <w:gridCol w:w="6406"/>
        <w:gridCol w:w="1084"/>
      </w:tblGrid>
      <w:tr w14:paraId="52467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941" w:type="pct"/>
            <w:noWrap/>
            <w:vAlign w:val="center"/>
          </w:tcPr>
          <w:p w14:paraId="306E0527">
            <w:pPr>
              <w:jc w:val="center"/>
              <w:rPr>
                <w:rFonts w:ascii="宋体" w:hAnsi="宋体" w:cs="宋体"/>
                <w:szCs w:val="21"/>
                <w:highlight w:val="none"/>
              </w:rPr>
            </w:pPr>
            <w:r>
              <w:rPr>
                <w:rFonts w:hint="eastAsia" w:ascii="宋体" w:hAnsi="宋体" w:cs="宋体"/>
                <w:szCs w:val="21"/>
                <w:highlight w:val="none"/>
              </w:rPr>
              <w:t>附件类型</w:t>
            </w:r>
          </w:p>
        </w:tc>
        <w:tc>
          <w:tcPr>
            <w:tcW w:w="3470" w:type="pct"/>
            <w:noWrap/>
            <w:vAlign w:val="center"/>
          </w:tcPr>
          <w:p w14:paraId="6FEDE267">
            <w:pPr>
              <w:jc w:val="center"/>
              <w:rPr>
                <w:rFonts w:ascii="宋体" w:hAnsi="宋体" w:cs="宋体"/>
                <w:szCs w:val="21"/>
                <w:highlight w:val="none"/>
              </w:rPr>
            </w:pPr>
            <w:r>
              <w:rPr>
                <w:rFonts w:hint="eastAsia" w:ascii="宋体" w:hAnsi="宋体" w:cs="宋体"/>
                <w:szCs w:val="21"/>
                <w:highlight w:val="none"/>
              </w:rPr>
              <w:t>具体名称</w:t>
            </w:r>
          </w:p>
        </w:tc>
        <w:tc>
          <w:tcPr>
            <w:tcW w:w="587" w:type="pct"/>
            <w:noWrap/>
            <w:vAlign w:val="center"/>
          </w:tcPr>
          <w:p w14:paraId="181DB7BA">
            <w:pPr>
              <w:jc w:val="center"/>
              <w:rPr>
                <w:rFonts w:ascii="宋体" w:hAnsi="宋体" w:cs="宋体"/>
                <w:szCs w:val="21"/>
                <w:highlight w:val="none"/>
              </w:rPr>
            </w:pPr>
            <w:r>
              <w:rPr>
                <w:rFonts w:hint="eastAsia" w:ascii="宋体" w:hAnsi="宋体" w:cs="宋体"/>
                <w:szCs w:val="21"/>
                <w:highlight w:val="none"/>
              </w:rPr>
              <w:t>备注</w:t>
            </w:r>
          </w:p>
        </w:tc>
      </w:tr>
      <w:tr w14:paraId="4AA92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941" w:type="pct"/>
            <w:vMerge w:val="restart"/>
            <w:noWrap/>
            <w:vAlign w:val="center"/>
          </w:tcPr>
          <w:p w14:paraId="4268E354">
            <w:pPr>
              <w:rPr>
                <w:rFonts w:ascii="宋体" w:hAnsi="宋体" w:cs="宋体"/>
                <w:szCs w:val="21"/>
                <w:highlight w:val="none"/>
              </w:rPr>
            </w:pPr>
            <w:r>
              <w:rPr>
                <w:rFonts w:hint="eastAsia" w:ascii="宋体" w:hAnsi="宋体" w:cs="宋体"/>
                <w:szCs w:val="21"/>
                <w:highlight w:val="none"/>
              </w:rPr>
              <w:t>证明材料</w:t>
            </w:r>
          </w:p>
        </w:tc>
        <w:tc>
          <w:tcPr>
            <w:tcW w:w="3470" w:type="pct"/>
            <w:noWrap/>
            <w:vAlign w:val="center"/>
          </w:tcPr>
          <w:p w14:paraId="1860A446">
            <w:pPr>
              <w:jc w:val="left"/>
              <w:rPr>
                <w:rFonts w:ascii="宋体" w:hAnsi="宋体" w:cs="宋体"/>
                <w:szCs w:val="21"/>
                <w:highlight w:val="none"/>
              </w:rPr>
            </w:pPr>
            <w:r>
              <w:rPr>
                <w:rFonts w:hint="eastAsia" w:ascii="宋体" w:hAnsi="宋体" w:cs="宋体"/>
                <w:szCs w:val="21"/>
                <w:highlight w:val="none"/>
              </w:rPr>
              <w:t>业绩证明材料</w:t>
            </w:r>
          </w:p>
        </w:tc>
        <w:tc>
          <w:tcPr>
            <w:tcW w:w="587" w:type="pct"/>
            <w:noWrap/>
            <w:vAlign w:val="center"/>
          </w:tcPr>
          <w:p w14:paraId="78494556">
            <w:pPr>
              <w:rPr>
                <w:rFonts w:ascii="宋体" w:hAnsi="宋体" w:cs="宋体"/>
                <w:szCs w:val="21"/>
                <w:highlight w:val="none"/>
              </w:rPr>
            </w:pPr>
          </w:p>
        </w:tc>
      </w:tr>
      <w:tr w14:paraId="583BF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941" w:type="pct"/>
            <w:vMerge w:val="continue"/>
            <w:noWrap/>
            <w:vAlign w:val="center"/>
          </w:tcPr>
          <w:p w14:paraId="3F8F2100">
            <w:pPr>
              <w:rPr>
                <w:rFonts w:ascii="宋体" w:hAnsi="宋体" w:cs="宋体"/>
                <w:szCs w:val="21"/>
                <w:highlight w:val="none"/>
              </w:rPr>
            </w:pPr>
          </w:p>
        </w:tc>
        <w:tc>
          <w:tcPr>
            <w:tcW w:w="3470" w:type="pct"/>
            <w:noWrap/>
            <w:vAlign w:val="center"/>
          </w:tcPr>
          <w:p w14:paraId="33393958">
            <w:pPr>
              <w:jc w:val="left"/>
              <w:rPr>
                <w:rFonts w:ascii="宋体" w:hAnsi="宋体" w:cs="宋体"/>
                <w:szCs w:val="21"/>
                <w:highlight w:val="none"/>
              </w:rPr>
            </w:pPr>
            <w:r>
              <w:rPr>
                <w:rFonts w:hint="eastAsia" w:ascii="宋体" w:hAnsi="宋体" w:cs="宋体"/>
                <w:szCs w:val="21"/>
                <w:highlight w:val="none"/>
              </w:rPr>
              <w:t>主要人员的职称、资格证书</w:t>
            </w:r>
          </w:p>
        </w:tc>
        <w:tc>
          <w:tcPr>
            <w:tcW w:w="587" w:type="pct"/>
            <w:noWrap/>
            <w:vAlign w:val="center"/>
          </w:tcPr>
          <w:p w14:paraId="25961323">
            <w:pPr>
              <w:rPr>
                <w:rFonts w:ascii="宋体" w:hAnsi="宋体" w:cs="宋体"/>
                <w:szCs w:val="21"/>
                <w:highlight w:val="none"/>
              </w:rPr>
            </w:pPr>
          </w:p>
        </w:tc>
      </w:tr>
      <w:tr w14:paraId="4384B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941" w:type="pct"/>
            <w:vMerge w:val="continue"/>
            <w:noWrap/>
            <w:vAlign w:val="center"/>
          </w:tcPr>
          <w:p w14:paraId="4B20FD6E">
            <w:pPr>
              <w:rPr>
                <w:rFonts w:ascii="宋体" w:hAnsi="宋体" w:cs="宋体"/>
                <w:szCs w:val="21"/>
                <w:highlight w:val="none"/>
              </w:rPr>
            </w:pPr>
          </w:p>
        </w:tc>
        <w:tc>
          <w:tcPr>
            <w:tcW w:w="3470" w:type="pct"/>
            <w:noWrap/>
            <w:vAlign w:val="center"/>
          </w:tcPr>
          <w:p w14:paraId="07BCD6C0">
            <w:pPr>
              <w:jc w:val="left"/>
              <w:rPr>
                <w:rFonts w:ascii="宋体" w:hAnsi="宋体" w:cs="宋体"/>
                <w:szCs w:val="21"/>
                <w:highlight w:val="none"/>
              </w:rPr>
            </w:pPr>
            <w:r>
              <w:rPr>
                <w:rFonts w:hint="eastAsia" w:ascii="宋体" w:hAnsi="宋体" w:cs="宋体"/>
                <w:szCs w:val="21"/>
                <w:highlight w:val="none"/>
              </w:rPr>
              <w:t>与评分标准有关的其他证明资料</w:t>
            </w:r>
          </w:p>
        </w:tc>
        <w:tc>
          <w:tcPr>
            <w:tcW w:w="587" w:type="pct"/>
            <w:noWrap/>
            <w:vAlign w:val="center"/>
          </w:tcPr>
          <w:p w14:paraId="36438849">
            <w:pPr>
              <w:rPr>
                <w:rFonts w:ascii="宋体" w:hAnsi="宋体" w:cs="宋体"/>
                <w:szCs w:val="21"/>
                <w:highlight w:val="none"/>
              </w:rPr>
            </w:pPr>
          </w:p>
        </w:tc>
      </w:tr>
      <w:tr w14:paraId="5A282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941" w:type="pct"/>
            <w:vMerge w:val="restart"/>
            <w:noWrap/>
            <w:vAlign w:val="center"/>
          </w:tcPr>
          <w:p w14:paraId="530E98CD">
            <w:pPr>
              <w:rPr>
                <w:rFonts w:ascii="宋体" w:hAnsi="宋体" w:cs="宋体"/>
                <w:szCs w:val="21"/>
                <w:highlight w:val="none"/>
              </w:rPr>
            </w:pPr>
            <w:r>
              <w:rPr>
                <w:rFonts w:hint="eastAsia" w:ascii="宋体" w:hAnsi="宋体" w:cs="宋体"/>
                <w:szCs w:val="21"/>
                <w:highlight w:val="none"/>
              </w:rPr>
              <w:t>其他</w:t>
            </w:r>
          </w:p>
        </w:tc>
        <w:tc>
          <w:tcPr>
            <w:tcW w:w="3470" w:type="pct"/>
            <w:noWrap/>
            <w:vAlign w:val="center"/>
          </w:tcPr>
          <w:p w14:paraId="62EAEC91">
            <w:pPr>
              <w:rPr>
                <w:rFonts w:ascii="宋体" w:hAnsi="宋体" w:cs="宋体"/>
                <w:szCs w:val="21"/>
                <w:highlight w:val="none"/>
              </w:rPr>
            </w:pPr>
            <w:r>
              <w:rPr>
                <w:rFonts w:hint="eastAsia" w:ascii="宋体" w:hAnsi="宋体" w:cs="宋体"/>
                <w:szCs w:val="21"/>
                <w:highlight w:val="none"/>
              </w:rPr>
              <w:t>法院或仲裁机构做出的判决、裁决等有关法律文书 (如有)</w:t>
            </w:r>
          </w:p>
        </w:tc>
        <w:tc>
          <w:tcPr>
            <w:tcW w:w="587" w:type="pct"/>
            <w:noWrap/>
            <w:vAlign w:val="center"/>
          </w:tcPr>
          <w:p w14:paraId="4506870A">
            <w:pPr>
              <w:rPr>
                <w:rFonts w:ascii="宋体" w:hAnsi="宋体" w:cs="宋体"/>
                <w:szCs w:val="21"/>
                <w:highlight w:val="none"/>
              </w:rPr>
            </w:pPr>
          </w:p>
        </w:tc>
      </w:tr>
      <w:tr w14:paraId="38B9F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941" w:type="pct"/>
            <w:vMerge w:val="continue"/>
            <w:noWrap/>
            <w:vAlign w:val="center"/>
          </w:tcPr>
          <w:p w14:paraId="68EDEFA0">
            <w:pPr>
              <w:rPr>
                <w:rFonts w:ascii="宋体" w:hAnsi="宋体" w:cs="宋体"/>
                <w:szCs w:val="21"/>
                <w:highlight w:val="none"/>
              </w:rPr>
            </w:pPr>
          </w:p>
        </w:tc>
        <w:tc>
          <w:tcPr>
            <w:tcW w:w="3470" w:type="pct"/>
            <w:noWrap/>
            <w:vAlign w:val="center"/>
          </w:tcPr>
          <w:p w14:paraId="10B6F3DD">
            <w:pPr>
              <w:rPr>
                <w:rFonts w:ascii="宋体" w:hAnsi="宋体" w:cs="宋体"/>
                <w:szCs w:val="21"/>
                <w:highlight w:val="none"/>
              </w:rPr>
            </w:pPr>
          </w:p>
        </w:tc>
        <w:tc>
          <w:tcPr>
            <w:tcW w:w="587" w:type="pct"/>
            <w:noWrap/>
            <w:vAlign w:val="center"/>
          </w:tcPr>
          <w:p w14:paraId="1453A0A5">
            <w:pPr>
              <w:rPr>
                <w:rFonts w:ascii="宋体" w:hAnsi="宋体" w:cs="宋体"/>
                <w:szCs w:val="21"/>
                <w:highlight w:val="none"/>
              </w:rPr>
            </w:pPr>
          </w:p>
        </w:tc>
      </w:tr>
      <w:tr w14:paraId="6A654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941" w:type="pct"/>
            <w:vMerge w:val="continue"/>
            <w:noWrap/>
            <w:vAlign w:val="center"/>
          </w:tcPr>
          <w:p w14:paraId="082A4393">
            <w:pPr>
              <w:rPr>
                <w:rFonts w:ascii="宋体" w:hAnsi="宋体" w:cs="宋体"/>
                <w:szCs w:val="21"/>
                <w:highlight w:val="none"/>
              </w:rPr>
            </w:pPr>
          </w:p>
        </w:tc>
        <w:tc>
          <w:tcPr>
            <w:tcW w:w="3470" w:type="pct"/>
            <w:noWrap/>
            <w:vAlign w:val="center"/>
          </w:tcPr>
          <w:p w14:paraId="2A3F534B">
            <w:pPr>
              <w:rPr>
                <w:rFonts w:ascii="宋体" w:hAnsi="宋体" w:cs="宋体"/>
                <w:szCs w:val="21"/>
                <w:highlight w:val="none"/>
              </w:rPr>
            </w:pPr>
            <w:r>
              <w:rPr>
                <w:rFonts w:hint="eastAsia" w:ascii="宋体" w:hAnsi="宋体" w:cs="宋体"/>
                <w:szCs w:val="21"/>
                <w:highlight w:val="none"/>
              </w:rPr>
              <w:t>……</w:t>
            </w:r>
          </w:p>
        </w:tc>
        <w:tc>
          <w:tcPr>
            <w:tcW w:w="587" w:type="pct"/>
            <w:noWrap/>
            <w:vAlign w:val="center"/>
          </w:tcPr>
          <w:p w14:paraId="28CEEBCB">
            <w:pPr>
              <w:rPr>
                <w:rFonts w:ascii="宋体" w:hAnsi="宋体" w:cs="宋体"/>
                <w:szCs w:val="21"/>
                <w:highlight w:val="none"/>
              </w:rPr>
            </w:pPr>
          </w:p>
        </w:tc>
      </w:tr>
    </w:tbl>
    <w:p w14:paraId="63106404">
      <w:pPr>
        <w:spacing w:line="288" w:lineRule="auto"/>
        <w:ind w:firstLine="422"/>
        <w:rPr>
          <w:rFonts w:ascii="宋体" w:hAnsi="宋体" w:cs="宋体"/>
          <w:b/>
          <w:szCs w:val="21"/>
          <w:highlight w:val="none"/>
        </w:rPr>
      </w:pPr>
    </w:p>
    <w:p w14:paraId="02912D10">
      <w:pPr>
        <w:spacing w:line="288" w:lineRule="auto"/>
        <w:ind w:firstLine="422"/>
        <w:rPr>
          <w:rFonts w:ascii="宋体" w:hAnsi="宋体" w:cs="宋体"/>
          <w:b/>
          <w:szCs w:val="21"/>
          <w:highlight w:val="none"/>
        </w:rPr>
      </w:pPr>
    </w:p>
    <w:p w14:paraId="54391124">
      <w:pPr>
        <w:jc w:val="left"/>
        <w:rPr>
          <w:rFonts w:ascii="宋体" w:hAnsi="宋体" w:cs="宋体"/>
          <w:b/>
          <w:bCs/>
          <w:sz w:val="24"/>
          <w:highlight w:val="none"/>
        </w:rPr>
      </w:pPr>
      <w:r>
        <w:rPr>
          <w:rFonts w:hint="eastAsia" w:ascii="宋体" w:hAnsi="宋体" w:cs="宋体"/>
          <w:b/>
          <w:bCs/>
          <w:sz w:val="24"/>
          <w:highlight w:val="none"/>
        </w:rPr>
        <w:t>注：1. 以上证明材料的复印件应统一集中放置在本证明材料清单之后，不同类别的证明文件间也应隔页，并在隔页上注明对应的附表名称。</w:t>
      </w:r>
    </w:p>
    <w:p w14:paraId="75D4A4DB">
      <w:pPr>
        <w:numPr>
          <w:ilvl w:val="0"/>
          <w:numId w:val="9"/>
        </w:numPr>
        <w:jc w:val="left"/>
        <w:rPr>
          <w:rFonts w:ascii="宋体" w:hAnsi="宋体" w:cs="宋体"/>
          <w:b/>
          <w:bCs/>
          <w:sz w:val="24"/>
          <w:highlight w:val="none"/>
        </w:rPr>
      </w:pPr>
      <w:r>
        <w:rPr>
          <w:rFonts w:hint="eastAsia" w:ascii="宋体" w:hAnsi="宋体" w:cs="宋体"/>
          <w:b/>
          <w:bCs/>
          <w:sz w:val="24"/>
          <w:highlight w:val="none"/>
        </w:rPr>
        <w:t>以上证明材料的复印件须加盖单位公章，原件备查。</w:t>
      </w:r>
    </w:p>
    <w:p w14:paraId="3C6C6F95">
      <w:pPr>
        <w:spacing w:line="260" w:lineRule="exact"/>
        <w:ind w:right="-176"/>
        <w:jc w:val="left"/>
        <w:rPr>
          <w:rFonts w:ascii="宋体" w:hAnsi="宋体" w:cs="宋体"/>
          <w:sz w:val="30"/>
          <w:szCs w:val="30"/>
          <w:highlight w:val="none"/>
          <w:u w:val="single"/>
        </w:rPr>
      </w:pPr>
    </w:p>
    <w:p w14:paraId="36C79BEF">
      <w:pPr>
        <w:spacing w:line="260" w:lineRule="exact"/>
        <w:ind w:right="-176"/>
        <w:rPr>
          <w:rFonts w:ascii="宋体" w:hAnsi="宋体" w:cs="宋体"/>
          <w:sz w:val="30"/>
          <w:szCs w:val="30"/>
          <w:highlight w:val="none"/>
          <w:u w:val="single"/>
        </w:rPr>
      </w:pPr>
    </w:p>
    <w:p w14:paraId="2B86A34B">
      <w:pPr>
        <w:spacing w:line="260" w:lineRule="exact"/>
        <w:ind w:right="-176"/>
        <w:rPr>
          <w:rFonts w:ascii="宋体" w:hAnsi="宋体" w:cs="宋体"/>
          <w:sz w:val="30"/>
          <w:szCs w:val="30"/>
          <w:highlight w:val="none"/>
          <w:u w:val="single"/>
        </w:rPr>
      </w:pPr>
    </w:p>
    <w:p w14:paraId="7142FD1B">
      <w:pPr>
        <w:spacing w:line="260" w:lineRule="exact"/>
        <w:ind w:right="-176"/>
        <w:rPr>
          <w:rFonts w:ascii="宋体" w:hAnsi="宋体" w:cs="宋体"/>
          <w:sz w:val="30"/>
          <w:szCs w:val="30"/>
          <w:highlight w:val="none"/>
          <w:u w:val="single"/>
        </w:rPr>
      </w:pPr>
    </w:p>
    <w:p w14:paraId="22F6E939">
      <w:pPr>
        <w:spacing w:line="260" w:lineRule="exact"/>
        <w:ind w:right="-176"/>
        <w:rPr>
          <w:rFonts w:ascii="宋体" w:hAnsi="宋体" w:cs="宋体"/>
          <w:sz w:val="30"/>
          <w:szCs w:val="30"/>
          <w:highlight w:val="none"/>
          <w:u w:val="single"/>
        </w:rPr>
      </w:pPr>
    </w:p>
    <w:p w14:paraId="024F9087">
      <w:pPr>
        <w:pStyle w:val="6"/>
        <w:rPr>
          <w:rFonts w:ascii="宋体" w:hAnsi="宋体" w:eastAsia="宋体" w:cs="宋体"/>
          <w:highlight w:val="none"/>
        </w:rPr>
      </w:pPr>
    </w:p>
    <w:p w14:paraId="4584A948">
      <w:pPr>
        <w:rPr>
          <w:rFonts w:ascii="宋体" w:hAnsi="宋体" w:cs="宋体"/>
          <w:sz w:val="18"/>
          <w:szCs w:val="18"/>
          <w:highlight w:val="none"/>
        </w:rPr>
      </w:pPr>
    </w:p>
    <w:p w14:paraId="289F5C4C">
      <w:pPr>
        <w:spacing w:line="360" w:lineRule="auto"/>
        <w:jc w:val="center"/>
        <w:outlineLvl w:val="1"/>
        <w:rPr>
          <w:rFonts w:ascii="宋体" w:hAnsi="宋体"/>
          <w:b/>
          <w:color w:val="000000"/>
          <w:sz w:val="30"/>
          <w:szCs w:val="30"/>
          <w:highlight w:val="none"/>
        </w:rPr>
      </w:pPr>
      <w:r>
        <w:rPr>
          <w:rFonts w:hint="eastAsia" w:ascii="宋体" w:hAnsi="宋体" w:cs="宋体"/>
          <w:sz w:val="24"/>
          <w:highlight w:val="none"/>
        </w:rPr>
        <w:br w:type="page" w:clear="all"/>
      </w:r>
      <w:bookmarkStart w:id="38" w:name="_Toc31778"/>
      <w:bookmarkStart w:id="39" w:name="_Toc25653"/>
      <w:r>
        <w:rPr>
          <w:rFonts w:hint="eastAsia" w:ascii="宋体" w:hAnsi="宋体"/>
          <w:b/>
          <w:color w:val="000000"/>
          <w:sz w:val="30"/>
          <w:szCs w:val="30"/>
          <w:highlight w:val="none"/>
          <w:lang w:val="en-US" w:eastAsia="zh-CN"/>
        </w:rPr>
        <w:t>九</w:t>
      </w:r>
      <w:r>
        <w:rPr>
          <w:rFonts w:hint="eastAsia" w:ascii="宋体" w:hAnsi="宋体"/>
          <w:b/>
          <w:color w:val="000000"/>
          <w:sz w:val="30"/>
          <w:szCs w:val="30"/>
          <w:highlight w:val="none"/>
        </w:rPr>
        <w:t>、</w:t>
      </w:r>
      <w:bookmarkEnd w:id="38"/>
      <w:bookmarkEnd w:id="39"/>
      <w:r>
        <w:rPr>
          <w:rFonts w:hint="eastAsia" w:ascii="宋体" w:hAnsi="宋体"/>
          <w:b/>
          <w:color w:val="000000"/>
          <w:sz w:val="30"/>
          <w:szCs w:val="30"/>
          <w:highlight w:val="none"/>
        </w:rPr>
        <w:t>声明函</w:t>
      </w:r>
    </w:p>
    <w:p w14:paraId="700777CB">
      <w:pPr>
        <w:spacing w:line="360" w:lineRule="auto"/>
        <w:ind w:left="780"/>
        <w:jc w:val="center"/>
        <w:rPr>
          <w:rFonts w:ascii="宋体" w:hAnsi="宋体"/>
          <w:highlight w:val="none"/>
        </w:rPr>
      </w:pPr>
      <w:r>
        <w:rPr>
          <w:rFonts w:hint="eastAsia" w:ascii="宋体" w:hAnsi="宋体"/>
          <w:b/>
          <w:color w:val="000000"/>
          <w:sz w:val="30"/>
          <w:szCs w:val="30"/>
          <w:highlight w:val="none"/>
        </w:rPr>
        <w:t>1.中</w:t>
      </w:r>
      <w:r>
        <w:rPr>
          <w:rFonts w:ascii="宋体" w:hAnsi="宋体"/>
          <w:b/>
          <w:color w:val="000000"/>
          <w:sz w:val="30"/>
          <w:szCs w:val="30"/>
          <w:highlight w:val="none"/>
        </w:rPr>
        <w:t>小企业声明函</w:t>
      </w:r>
      <w:r>
        <w:rPr>
          <w:rFonts w:hint="eastAsia" w:ascii="宋体" w:hAnsi="宋体"/>
          <w:b/>
          <w:color w:val="000000"/>
          <w:sz w:val="30"/>
          <w:szCs w:val="30"/>
          <w:highlight w:val="none"/>
        </w:rPr>
        <w:t>（服务）</w:t>
      </w:r>
    </w:p>
    <w:p w14:paraId="1DDBDCC7">
      <w:pPr>
        <w:spacing w:line="360" w:lineRule="auto"/>
        <w:ind w:firstLine="420"/>
        <w:rPr>
          <w:rFonts w:ascii="宋体" w:hAnsi="宋体"/>
          <w:sz w:val="24"/>
          <w:szCs w:val="24"/>
          <w:highlight w:val="none"/>
        </w:rPr>
      </w:pPr>
      <w:r>
        <w:rPr>
          <w:rFonts w:hint="eastAsia" w:ascii="宋体" w:hAnsi="宋体"/>
          <w:sz w:val="24"/>
          <w:szCs w:val="24"/>
          <w:highlight w:val="none"/>
        </w:rPr>
        <w:t>本公司（联合体）郑重声明，根据《政府采购促进中小企业发展管理办法》（财库﹝2020﹞46号）的规定，本公司（联合体）参加</w:t>
      </w:r>
      <w:r>
        <w:rPr>
          <w:rFonts w:hint="eastAsia"/>
          <w:sz w:val="24"/>
          <w:szCs w:val="24"/>
          <w:highlight w:val="none"/>
          <w:u w:val="single"/>
        </w:rPr>
        <w:t>南京市公路事业发展中心</w:t>
      </w:r>
      <w:r>
        <w:rPr>
          <w:rFonts w:hint="eastAsia" w:ascii="宋体" w:hAnsi="宋体"/>
          <w:sz w:val="24"/>
          <w:szCs w:val="24"/>
          <w:highlight w:val="none"/>
        </w:rPr>
        <w:t>的</w:t>
      </w:r>
      <w:r>
        <w:rPr>
          <w:rFonts w:hint="eastAsia" w:ascii="宋体" w:hAnsi="宋体"/>
          <w:sz w:val="24"/>
          <w:szCs w:val="24"/>
          <w:highlight w:val="none"/>
          <w:u w:val="single"/>
        </w:rPr>
        <w:t>面向绿色交通的自适应声波干涉声屏障智能降噪技术研究与应用项目</w:t>
      </w:r>
      <w:r>
        <w:rPr>
          <w:rFonts w:hint="eastAsia" w:ascii="宋体" w:hAnsi="宋体"/>
          <w:sz w:val="24"/>
          <w:szCs w:val="24"/>
          <w:highlight w:val="none"/>
        </w:rPr>
        <w:t>采购活动，服务全部由符合政策要求的中小企业承接。相关企业的具体情况如下：</w:t>
      </w:r>
    </w:p>
    <w:p w14:paraId="1951A4E1">
      <w:pPr>
        <w:numPr>
          <w:ilvl w:val="0"/>
          <w:numId w:val="10"/>
        </w:numPr>
        <w:spacing w:line="360" w:lineRule="auto"/>
        <w:ind w:left="283" w:firstLine="420"/>
        <w:rPr>
          <w:rFonts w:ascii="宋体" w:hAnsi="宋体"/>
          <w:sz w:val="24"/>
          <w:szCs w:val="24"/>
          <w:highlight w:val="none"/>
        </w:rPr>
      </w:pPr>
      <w:r>
        <w:rPr>
          <w:rFonts w:hint="eastAsia" w:ascii="宋体" w:hAnsi="宋体"/>
          <w:sz w:val="24"/>
          <w:szCs w:val="24"/>
          <w:highlight w:val="none"/>
          <w:u w:val="single"/>
        </w:rPr>
        <w:t>（标的名称）</w:t>
      </w:r>
      <w:r>
        <w:rPr>
          <w:rFonts w:hint="eastAsia" w:ascii="宋体" w:hAnsi="宋体"/>
          <w:sz w:val="24"/>
          <w:szCs w:val="24"/>
          <w:highlight w:val="none"/>
        </w:rPr>
        <w:t>，属于</w:t>
      </w:r>
      <w:r>
        <w:rPr>
          <w:rFonts w:hint="eastAsia" w:ascii="宋体" w:hAnsi="宋体"/>
          <w:sz w:val="24"/>
          <w:szCs w:val="24"/>
          <w:highlight w:val="none"/>
          <w:u w:val="single"/>
        </w:rPr>
        <w:t>（采购文件中明确的所属行业）</w:t>
      </w:r>
      <w:r>
        <w:rPr>
          <w:rFonts w:hint="eastAsia" w:ascii="宋体" w:hAnsi="宋体"/>
          <w:sz w:val="24"/>
          <w:szCs w:val="24"/>
          <w:highlight w:val="none"/>
        </w:rPr>
        <w:t>；承接企业为</w:t>
      </w:r>
      <w:r>
        <w:rPr>
          <w:rFonts w:hint="eastAsia" w:ascii="宋体" w:hAnsi="宋体"/>
          <w:sz w:val="24"/>
          <w:szCs w:val="24"/>
          <w:highlight w:val="none"/>
          <w:u w:val="single"/>
        </w:rPr>
        <w:t>（企业名称）</w:t>
      </w:r>
      <w:r>
        <w:rPr>
          <w:rFonts w:hint="eastAsia" w:ascii="宋体" w:hAnsi="宋体"/>
          <w:sz w:val="24"/>
          <w:szCs w:val="24"/>
          <w:highlight w:val="none"/>
        </w:rPr>
        <w:t>，从业人员人，营业收入为</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万元</w:t>
      </w:r>
      <w:r>
        <w:rPr>
          <w:rStyle w:val="62"/>
          <w:rFonts w:hint="eastAsia" w:ascii="宋体" w:hAnsi="宋体"/>
          <w:sz w:val="24"/>
          <w:szCs w:val="24"/>
          <w:highlight w:val="none"/>
        </w:rPr>
        <w:footnoteReference w:id="0"/>
      </w:r>
      <w:r>
        <w:rPr>
          <w:rFonts w:hint="eastAsia" w:ascii="宋体" w:hAnsi="宋体"/>
          <w:sz w:val="24"/>
          <w:szCs w:val="24"/>
          <w:highlight w:val="none"/>
        </w:rPr>
        <w:t>，属于</w:t>
      </w:r>
      <w:r>
        <w:rPr>
          <w:rFonts w:hint="eastAsia" w:ascii="宋体" w:hAnsi="宋体"/>
          <w:sz w:val="24"/>
          <w:szCs w:val="24"/>
          <w:highlight w:val="none"/>
          <w:u w:val="single"/>
        </w:rPr>
        <w:t>（中型企业、小型企业、微型企业）</w:t>
      </w:r>
      <w:r>
        <w:rPr>
          <w:rFonts w:hint="eastAsia" w:ascii="宋体" w:hAnsi="宋体"/>
          <w:sz w:val="24"/>
          <w:szCs w:val="24"/>
          <w:highlight w:val="none"/>
        </w:rPr>
        <w:t>；</w:t>
      </w:r>
    </w:p>
    <w:p w14:paraId="2277289F">
      <w:pPr>
        <w:spacing w:line="360" w:lineRule="auto"/>
        <w:ind w:firstLine="630"/>
        <w:rPr>
          <w:rFonts w:ascii="宋体" w:hAnsi="宋体"/>
          <w:sz w:val="24"/>
          <w:szCs w:val="24"/>
          <w:highlight w:val="none"/>
        </w:rPr>
      </w:pPr>
      <w:r>
        <w:rPr>
          <w:rFonts w:hint="eastAsia" w:ascii="宋体" w:hAnsi="宋体"/>
          <w:sz w:val="24"/>
          <w:szCs w:val="24"/>
          <w:highlight w:val="none"/>
        </w:rPr>
        <w:t>......</w:t>
      </w:r>
    </w:p>
    <w:p w14:paraId="5CAC3C69">
      <w:pPr>
        <w:spacing w:line="360" w:lineRule="auto"/>
        <w:ind w:firstLine="420"/>
        <w:rPr>
          <w:rFonts w:ascii="宋体" w:hAnsi="宋体"/>
          <w:sz w:val="24"/>
          <w:szCs w:val="24"/>
          <w:highlight w:val="none"/>
        </w:rPr>
      </w:pPr>
      <w:r>
        <w:rPr>
          <w:rFonts w:hint="eastAsia" w:ascii="宋体" w:hAnsi="宋体"/>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2A90F710">
      <w:pPr>
        <w:spacing w:line="360" w:lineRule="auto"/>
        <w:ind w:left="782" w:firstLine="420"/>
        <w:rPr>
          <w:rFonts w:ascii="宋体" w:hAnsi="宋体"/>
          <w:highlight w:val="none"/>
        </w:rPr>
      </w:pPr>
    </w:p>
    <w:p w14:paraId="5BE3924A">
      <w:pPr>
        <w:spacing w:line="240" w:lineRule="exact"/>
        <w:ind w:left="780"/>
        <w:rPr>
          <w:rFonts w:ascii="宋体" w:hAnsi="宋体"/>
          <w:highlight w:val="none"/>
        </w:rPr>
      </w:pPr>
    </w:p>
    <w:p w14:paraId="3C25319F">
      <w:pPr>
        <w:spacing w:line="200" w:lineRule="exact"/>
        <w:rPr>
          <w:rFonts w:eastAsia="Times New Roman"/>
          <w:highlight w:val="none"/>
        </w:rPr>
      </w:pPr>
    </w:p>
    <w:p w14:paraId="1F8FFFC1">
      <w:pPr>
        <w:spacing w:line="200" w:lineRule="exact"/>
        <w:rPr>
          <w:rFonts w:eastAsia="Times New Roman"/>
          <w:highlight w:val="none"/>
        </w:rPr>
      </w:pPr>
    </w:p>
    <w:p w14:paraId="69421755">
      <w:pPr>
        <w:spacing w:line="200" w:lineRule="exact"/>
        <w:rPr>
          <w:rFonts w:eastAsia="Times New Roman"/>
          <w:highlight w:val="none"/>
        </w:rPr>
      </w:pPr>
    </w:p>
    <w:p w14:paraId="3FE4F8FA">
      <w:pPr>
        <w:spacing w:line="200" w:lineRule="exact"/>
        <w:rPr>
          <w:rFonts w:eastAsia="Times New Roman"/>
          <w:highlight w:val="none"/>
        </w:rPr>
      </w:pPr>
    </w:p>
    <w:p w14:paraId="12F404F2">
      <w:pPr>
        <w:spacing w:line="360" w:lineRule="auto"/>
        <w:jc w:val="right"/>
        <w:rPr>
          <w:rFonts w:ascii="宋体" w:hAnsi="宋体" w:cs="宋体"/>
          <w:sz w:val="24"/>
          <w:highlight w:val="none"/>
        </w:rPr>
      </w:pPr>
      <w:r>
        <w:rPr>
          <w:rFonts w:hint="eastAsia" w:ascii="宋体" w:hAnsi="宋体" w:cs="宋体"/>
          <w:sz w:val="24"/>
          <w:highlight w:val="none"/>
        </w:rPr>
        <w:t>供应商：（</w:t>
      </w:r>
      <w:r>
        <w:rPr>
          <w:rFonts w:hint="eastAsia"/>
          <w:sz w:val="24"/>
          <w:szCs w:val="24"/>
          <w:highlight w:val="none"/>
        </w:rPr>
        <w:t>加盖CA电子公章</w:t>
      </w:r>
      <w:r>
        <w:rPr>
          <w:rFonts w:hint="eastAsia" w:ascii="宋体" w:hAnsi="宋体" w:cs="宋体"/>
          <w:sz w:val="24"/>
          <w:highlight w:val="none"/>
        </w:rPr>
        <w:t>）</w:t>
      </w:r>
    </w:p>
    <w:p w14:paraId="61D83178">
      <w:pPr>
        <w:spacing w:line="360" w:lineRule="auto"/>
        <w:ind w:firstLine="1800"/>
        <w:jc w:val="right"/>
        <w:rPr>
          <w:rFonts w:ascii="宋体" w:hAnsi="宋体" w:cs="宋体"/>
          <w:sz w:val="24"/>
          <w:highlight w:val="none"/>
        </w:rPr>
      </w:pPr>
      <w:r>
        <w:rPr>
          <w:rFonts w:hint="eastAsia" w:ascii="宋体" w:hAnsi="宋体" w:cs="宋体"/>
          <w:sz w:val="24"/>
          <w:highlight w:val="none"/>
        </w:rPr>
        <w:t>_______年___月___日</w:t>
      </w:r>
    </w:p>
    <w:p w14:paraId="61CD7FF8">
      <w:pPr>
        <w:spacing w:line="20" w:lineRule="exact"/>
        <w:rPr>
          <w:rFonts w:eastAsia="Times New Roman"/>
          <w:highlight w:val="none"/>
        </w:rPr>
      </w:pPr>
    </w:p>
    <w:p w14:paraId="4AE249EE">
      <w:pPr>
        <w:spacing w:line="360" w:lineRule="auto"/>
        <w:jc w:val="center"/>
        <w:outlineLvl w:val="1"/>
        <w:rPr>
          <w:rFonts w:eastAsia="Times New Roman"/>
          <w:highlight w:val="none"/>
        </w:rPr>
      </w:pPr>
    </w:p>
    <w:p w14:paraId="4C6210B0">
      <w:pPr>
        <w:spacing w:line="256" w:lineRule="exact"/>
        <w:ind w:right="2686"/>
        <w:jc w:val="center"/>
        <w:rPr>
          <w:rFonts w:ascii="宋体" w:hAnsi="宋体"/>
          <w:highlight w:val="none"/>
        </w:rPr>
      </w:pPr>
    </w:p>
    <w:p w14:paraId="799C454C">
      <w:pPr>
        <w:spacing w:line="256" w:lineRule="exact"/>
        <w:ind w:right="2686"/>
        <w:jc w:val="center"/>
        <w:rPr>
          <w:rFonts w:ascii="宋体" w:hAnsi="宋体"/>
          <w:highlight w:val="none"/>
        </w:rPr>
      </w:pPr>
    </w:p>
    <w:p w14:paraId="33C546E6">
      <w:pPr>
        <w:spacing w:line="24" w:lineRule="atLeast"/>
        <w:ind w:firstLine="602"/>
        <w:jc w:val="center"/>
        <w:rPr>
          <w:rFonts w:ascii="宋体" w:hAnsi="宋体"/>
          <w:b/>
          <w:color w:val="000000"/>
          <w:sz w:val="30"/>
          <w:szCs w:val="30"/>
          <w:highlight w:val="none"/>
        </w:rPr>
      </w:pPr>
      <w:r>
        <w:rPr>
          <w:rFonts w:hint="eastAsia" w:ascii="宋体" w:hAnsi="宋体"/>
          <w:b/>
          <w:color w:val="000000"/>
          <w:sz w:val="30"/>
          <w:szCs w:val="30"/>
          <w:highlight w:val="none"/>
        </w:rPr>
        <w:br w:type="page" w:clear="all"/>
      </w:r>
      <w:bookmarkStart w:id="40" w:name="OLE_LINK14"/>
      <w:bookmarkStart w:id="41" w:name="OLE_LINK13"/>
      <w:bookmarkStart w:id="42" w:name="_Toc26146"/>
      <w:r>
        <w:rPr>
          <w:rFonts w:hint="eastAsia" w:ascii="宋体" w:hAnsi="宋体"/>
          <w:b/>
          <w:color w:val="000000"/>
          <w:sz w:val="30"/>
          <w:szCs w:val="30"/>
          <w:highlight w:val="none"/>
        </w:rPr>
        <w:t>2.残疾人福利性单位声明函</w:t>
      </w:r>
      <w:bookmarkEnd w:id="40"/>
      <w:bookmarkEnd w:id="41"/>
    </w:p>
    <w:p w14:paraId="5FA6E042">
      <w:pPr>
        <w:spacing w:line="24" w:lineRule="atLeast"/>
        <w:rPr>
          <w:rFonts w:ascii="微软雅黑" w:hAnsi="微软雅黑" w:eastAsia="微软雅黑" w:cs="微软雅黑"/>
          <w:b/>
          <w:spacing w:val="6"/>
          <w:sz w:val="30"/>
          <w:szCs w:val="30"/>
          <w:highlight w:val="none"/>
        </w:rPr>
      </w:pPr>
    </w:p>
    <w:p w14:paraId="2E17C11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19C4A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本单位对上述声明的真实性负责。如有虚假，将依法承担相应责任。</w:t>
      </w:r>
    </w:p>
    <w:p w14:paraId="5DB6232F">
      <w:pPr>
        <w:spacing w:line="24" w:lineRule="atLeast"/>
        <w:ind w:firstLine="480"/>
        <w:rPr>
          <w:rFonts w:ascii="微软雅黑" w:hAnsi="微软雅黑" w:eastAsia="微软雅黑" w:cs="微软雅黑"/>
          <w:color w:val="000000"/>
          <w:sz w:val="24"/>
          <w:highlight w:val="none"/>
        </w:rPr>
      </w:pPr>
    </w:p>
    <w:p w14:paraId="50190CE2">
      <w:pPr>
        <w:spacing w:line="24" w:lineRule="atLeast"/>
        <w:ind w:firstLine="624"/>
        <w:rPr>
          <w:rFonts w:ascii="微软雅黑" w:hAnsi="微软雅黑" w:eastAsia="微软雅黑" w:cs="微软雅黑"/>
          <w:spacing w:val="6"/>
          <w:sz w:val="30"/>
          <w:szCs w:val="30"/>
          <w:highlight w:val="none"/>
        </w:rPr>
      </w:pPr>
    </w:p>
    <w:p w14:paraId="1C8DBDAC">
      <w:pPr>
        <w:spacing w:line="360" w:lineRule="auto"/>
        <w:jc w:val="right"/>
        <w:rPr>
          <w:rFonts w:ascii="宋体" w:hAnsi="宋体" w:cs="宋体"/>
          <w:sz w:val="24"/>
          <w:highlight w:val="none"/>
        </w:rPr>
      </w:pPr>
      <w:r>
        <w:rPr>
          <w:rFonts w:hint="eastAsia" w:ascii="宋体" w:hAnsi="宋体" w:cs="宋体"/>
          <w:sz w:val="24"/>
          <w:highlight w:val="none"/>
        </w:rPr>
        <w:t>供应商：（</w:t>
      </w:r>
      <w:r>
        <w:rPr>
          <w:rFonts w:hint="eastAsia"/>
          <w:sz w:val="24"/>
          <w:szCs w:val="24"/>
          <w:highlight w:val="none"/>
        </w:rPr>
        <w:t>加盖CA电子公章</w:t>
      </w:r>
      <w:r>
        <w:rPr>
          <w:rFonts w:hint="eastAsia" w:ascii="宋体" w:hAnsi="宋体" w:cs="宋体"/>
          <w:sz w:val="24"/>
          <w:highlight w:val="none"/>
        </w:rPr>
        <w:t>）</w:t>
      </w:r>
    </w:p>
    <w:p w14:paraId="5FC7B75C">
      <w:pPr>
        <w:spacing w:line="360" w:lineRule="auto"/>
        <w:ind w:firstLine="1800"/>
        <w:jc w:val="right"/>
        <w:rPr>
          <w:rFonts w:ascii="宋体" w:hAnsi="宋体" w:cs="宋体"/>
          <w:sz w:val="24"/>
          <w:highlight w:val="none"/>
        </w:rPr>
      </w:pPr>
      <w:r>
        <w:rPr>
          <w:rFonts w:hint="eastAsia" w:ascii="宋体" w:hAnsi="宋体" w:cs="宋体"/>
          <w:sz w:val="24"/>
          <w:highlight w:val="none"/>
        </w:rPr>
        <w:t>_______年___月___日</w:t>
      </w:r>
    </w:p>
    <w:p w14:paraId="01FA1EA5">
      <w:pPr>
        <w:spacing w:line="24" w:lineRule="atLeast"/>
        <w:jc w:val="right"/>
        <w:rPr>
          <w:rFonts w:ascii="微软雅黑" w:hAnsi="微软雅黑" w:eastAsia="微软雅黑" w:cs="微软雅黑"/>
          <w:color w:val="000000"/>
          <w:sz w:val="24"/>
          <w:highlight w:val="none"/>
        </w:rPr>
      </w:pPr>
    </w:p>
    <w:p w14:paraId="3E41F231">
      <w:pPr>
        <w:pStyle w:val="3"/>
        <w:spacing w:line="24" w:lineRule="atLeast"/>
        <w:rPr>
          <w:rFonts w:ascii="微软雅黑" w:hAnsi="微软雅黑" w:eastAsia="微软雅黑" w:cs="微软雅黑"/>
          <w:highlight w:val="none"/>
        </w:rPr>
      </w:pPr>
    </w:p>
    <w:p w14:paraId="508FC1B0">
      <w:pPr>
        <w:spacing w:line="360" w:lineRule="auto"/>
        <w:ind w:firstLine="420"/>
        <w:jc w:val="center"/>
        <w:rPr>
          <w:rFonts w:ascii="宋体" w:hAnsi="宋体"/>
          <w:b/>
          <w:color w:val="000000"/>
          <w:sz w:val="30"/>
          <w:szCs w:val="30"/>
          <w:highlight w:val="none"/>
        </w:rPr>
      </w:pPr>
      <w:r>
        <w:rPr>
          <w:rFonts w:hint="eastAsia" w:ascii="微软雅黑" w:hAnsi="微软雅黑" w:eastAsia="微软雅黑" w:cs="微软雅黑"/>
          <w:highlight w:val="none"/>
        </w:rPr>
        <w:br w:type="page" w:clear="all"/>
      </w:r>
      <w:r>
        <w:rPr>
          <w:rFonts w:hint="eastAsia" w:ascii="宋体" w:hAnsi="宋体"/>
          <w:b/>
          <w:color w:val="000000"/>
          <w:sz w:val="30"/>
          <w:szCs w:val="30"/>
          <w:highlight w:val="none"/>
        </w:rPr>
        <w:t>3.监狱企业证明文件</w:t>
      </w:r>
    </w:p>
    <w:p w14:paraId="3182B18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以省级以上监狱管理局、戒毒管理局（含新疆生产建设兵团）出具的属于监狱企业的证明文件为准。</w:t>
      </w:r>
    </w:p>
    <w:p w14:paraId="73F114A1">
      <w:pPr>
        <w:spacing w:line="360" w:lineRule="auto"/>
        <w:ind w:firstLine="480"/>
        <w:jc w:val="center"/>
        <w:rPr>
          <w:rFonts w:ascii="宋体" w:hAnsi="宋体"/>
          <w:b/>
          <w:color w:val="000000"/>
          <w:sz w:val="30"/>
          <w:szCs w:val="30"/>
          <w:highlight w:val="none"/>
        </w:rPr>
      </w:pPr>
      <w:r>
        <w:rPr>
          <w:rFonts w:hint="eastAsia" w:ascii="宋体" w:hAnsi="宋体" w:cs="宋体"/>
          <w:color w:val="000000"/>
          <w:sz w:val="24"/>
          <w:highlight w:val="none"/>
        </w:rPr>
        <w:br w:type="page" w:clear="all"/>
      </w:r>
      <w:r>
        <w:rPr>
          <w:rFonts w:hint="eastAsia" w:ascii="宋体" w:hAnsi="宋体"/>
          <w:b/>
          <w:color w:val="000000"/>
          <w:sz w:val="30"/>
          <w:szCs w:val="30"/>
          <w:highlight w:val="none"/>
          <w:lang w:val="en-US" w:eastAsia="zh-CN"/>
        </w:rPr>
        <w:t>十</w:t>
      </w:r>
      <w:r>
        <w:rPr>
          <w:rFonts w:hint="eastAsia" w:ascii="宋体" w:hAnsi="宋体"/>
          <w:b/>
          <w:color w:val="000000"/>
          <w:sz w:val="30"/>
          <w:szCs w:val="30"/>
          <w:highlight w:val="none"/>
        </w:rPr>
        <w:t>、拒绝政府采购领域商业贿赂承诺书</w:t>
      </w:r>
      <w:bookmarkEnd w:id="42"/>
    </w:p>
    <w:p w14:paraId="44647579">
      <w:pPr>
        <w:spacing w:line="202" w:lineRule="exact"/>
        <w:rPr>
          <w:rFonts w:eastAsia="Times New Roman"/>
          <w:highlight w:val="none"/>
        </w:rPr>
      </w:pPr>
    </w:p>
    <w:p w14:paraId="70DD3C1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为响应党中央、国务院关于治理政府采购领域商业贿赂行为的号召，我方承诺：</w:t>
      </w:r>
    </w:p>
    <w:p w14:paraId="43A4317E">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一、在参与政府采购活动中遵纪守法、诚信经营、公平竞标；</w:t>
      </w:r>
    </w:p>
    <w:p w14:paraId="6FF54378">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二、不向政府采购人、采购代理机构、监管部门和政府采购评审专家进行任何形式的商业贿赂以谋取中标(成交)机会。</w:t>
      </w:r>
    </w:p>
    <w:p w14:paraId="56539E69">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三、不向采购代理机构和采购人提供虚假资质文件或采用虚假应标方式参与政府采购市场竞争、不在提供商品和服务时“偷梁换柱、以次充好”损害采购人的合法权益。</w:t>
      </w:r>
    </w:p>
    <w:p w14:paraId="3D7A0F82">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四、不采取“围标、陪标”等商业欺诈手段获得政府采购中标(成交)资格。</w:t>
      </w:r>
    </w:p>
    <w:p w14:paraId="1084F728">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五、不与采购人、采购代理机构或政府采购评审专家恶意串通进行质疑和投诉，维护政府采购市场秩序。</w:t>
      </w:r>
    </w:p>
    <w:p w14:paraId="284D76B2">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六、尊重和接受政府采购监督管理部门的监督和采购代理机构招标采购要求，承担因违约行为给采购人造成的损失。</w:t>
      </w:r>
    </w:p>
    <w:p w14:paraId="38F0572C">
      <w:pPr>
        <w:spacing w:line="360" w:lineRule="auto"/>
        <w:jc w:val="center"/>
        <w:rPr>
          <w:rFonts w:eastAsia="Times New Roman"/>
          <w:highlight w:val="none"/>
        </w:rPr>
      </w:pPr>
    </w:p>
    <w:p w14:paraId="2F7888F1">
      <w:pPr>
        <w:spacing w:line="360" w:lineRule="auto"/>
        <w:jc w:val="right"/>
        <w:rPr>
          <w:rFonts w:ascii="宋体" w:hAnsi="宋体" w:cs="宋体"/>
          <w:sz w:val="24"/>
          <w:highlight w:val="none"/>
        </w:rPr>
      </w:pPr>
      <w:r>
        <w:rPr>
          <w:rFonts w:hint="eastAsia" w:ascii="宋体" w:hAnsi="宋体" w:cs="宋体"/>
          <w:sz w:val="24"/>
          <w:highlight w:val="none"/>
        </w:rPr>
        <w:t>供应商：（</w:t>
      </w:r>
      <w:r>
        <w:rPr>
          <w:rFonts w:hint="eastAsia"/>
          <w:sz w:val="24"/>
          <w:szCs w:val="24"/>
          <w:highlight w:val="none"/>
        </w:rPr>
        <w:t>加盖CA电子公章</w:t>
      </w:r>
      <w:r>
        <w:rPr>
          <w:rFonts w:hint="eastAsia" w:ascii="宋体" w:hAnsi="宋体" w:cs="宋体"/>
          <w:sz w:val="24"/>
          <w:highlight w:val="none"/>
        </w:rPr>
        <w:t>）</w:t>
      </w:r>
    </w:p>
    <w:p w14:paraId="6D04C8C2">
      <w:pPr>
        <w:spacing w:line="360" w:lineRule="auto"/>
        <w:ind w:firstLine="1800"/>
        <w:jc w:val="right"/>
        <w:rPr>
          <w:rFonts w:ascii="宋体" w:hAnsi="宋体" w:cs="宋体"/>
          <w:sz w:val="24"/>
          <w:highlight w:val="none"/>
        </w:rPr>
      </w:pPr>
      <w:r>
        <w:rPr>
          <w:rFonts w:hint="eastAsia" w:ascii="宋体" w:hAnsi="宋体" w:cs="宋体"/>
          <w:sz w:val="24"/>
          <w:highlight w:val="none"/>
        </w:rPr>
        <w:t>_______年___月___日</w:t>
      </w:r>
    </w:p>
    <w:p w14:paraId="66DBCFFC">
      <w:pPr>
        <w:rPr>
          <w:color w:val="000000"/>
          <w:highlight w:val="none"/>
        </w:rPr>
      </w:pPr>
    </w:p>
    <w:p w14:paraId="307615F8">
      <w:pPr>
        <w:spacing w:line="360" w:lineRule="auto"/>
        <w:jc w:val="center"/>
        <w:outlineLvl w:val="0"/>
        <w:rPr>
          <w:rFonts w:ascii="宋体" w:hAnsi="宋体" w:cs="宋体"/>
          <w:sz w:val="24"/>
          <w:highlight w:val="none"/>
        </w:rPr>
      </w:pPr>
    </w:p>
    <w:p w14:paraId="6C734D72">
      <w:pPr>
        <w:rPr>
          <w:rFonts w:ascii="宋体" w:hAnsi="宋体" w:cs="宋体"/>
          <w:sz w:val="24"/>
          <w:highlight w:val="none"/>
        </w:rPr>
      </w:pPr>
      <w:r>
        <w:rPr>
          <w:rFonts w:ascii="宋体" w:hAnsi="宋体" w:cs="宋体"/>
          <w:sz w:val="24"/>
          <w:highlight w:val="none"/>
        </w:rPr>
        <w:br w:type="page"/>
      </w:r>
    </w:p>
    <w:p w14:paraId="1B54F4C2">
      <w:pPr>
        <w:spacing w:line="360" w:lineRule="auto"/>
        <w:ind w:firstLine="480"/>
        <w:jc w:val="center"/>
        <w:rPr>
          <w:rFonts w:hint="eastAsia" w:ascii="宋体" w:hAnsi="宋体"/>
          <w:b/>
          <w:color w:val="000000"/>
          <w:sz w:val="30"/>
          <w:szCs w:val="30"/>
          <w:highlight w:val="none"/>
        </w:rPr>
      </w:pPr>
      <w:r>
        <w:rPr>
          <w:rFonts w:hint="eastAsia" w:ascii="宋体" w:hAnsi="宋体"/>
          <w:b/>
          <w:color w:val="000000"/>
          <w:sz w:val="30"/>
          <w:szCs w:val="30"/>
          <w:highlight w:val="none"/>
          <w:lang w:val="en-US" w:eastAsia="zh-CN"/>
        </w:rPr>
        <w:t>十一、</w:t>
      </w:r>
      <w:r>
        <w:rPr>
          <w:rFonts w:hint="eastAsia" w:ascii="宋体" w:hAnsi="宋体"/>
          <w:b/>
          <w:color w:val="000000"/>
          <w:sz w:val="30"/>
          <w:szCs w:val="30"/>
          <w:highlight w:val="none"/>
        </w:rPr>
        <w:t>南京市政府采购供应商信用记录表暨信用承诺书</w:t>
      </w:r>
    </w:p>
    <w:p w14:paraId="6732EE73">
      <w:pPr>
        <w:spacing w:line="460" w:lineRule="exact"/>
        <w:ind w:firstLine="5622"/>
        <w:jc w:val="right"/>
        <w:rPr>
          <w:rFonts w:ascii="仿宋" w:hAnsi="仿宋" w:eastAsia="仿宋"/>
          <w:b/>
          <w:sz w:val="28"/>
          <w:szCs w:val="28"/>
          <w:highlight w:val="none"/>
        </w:rPr>
      </w:pPr>
      <w:r>
        <w:rPr>
          <w:rFonts w:hint="eastAsia" w:ascii="仿宋" w:hAnsi="仿宋" w:eastAsia="仿宋"/>
          <w:b/>
          <w:sz w:val="28"/>
          <w:szCs w:val="28"/>
          <w:highlight w:val="none"/>
        </w:rPr>
        <w:t>20   年  月   日</w:t>
      </w:r>
    </w:p>
    <w:p w14:paraId="4B33CBCB">
      <w:pPr>
        <w:jc w:val="center"/>
        <w:rPr>
          <w:rFonts w:hint="eastAsia" w:ascii="宋体" w:hAnsi="宋体" w:eastAsia="宋体" w:cs="宋体"/>
          <w:highlight w:val="none"/>
        </w:rPr>
      </w:pPr>
    </w:p>
    <w:tbl>
      <w:tblPr>
        <w:tblStyle w:val="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304"/>
        <w:gridCol w:w="2307"/>
        <w:gridCol w:w="2311"/>
        <w:gridCol w:w="2308"/>
      </w:tblGrid>
      <w:tr w14:paraId="12344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2321" w:type="dxa"/>
            <w:noWrap w:val="0"/>
          </w:tcPr>
          <w:p w14:paraId="6B1140F3">
            <w:pPr>
              <w:widowControl/>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单位名称</w:t>
            </w:r>
          </w:p>
        </w:tc>
        <w:tc>
          <w:tcPr>
            <w:tcW w:w="2321" w:type="dxa"/>
            <w:noWrap w:val="0"/>
          </w:tcPr>
          <w:p w14:paraId="784A4063">
            <w:pPr>
              <w:widowControl/>
              <w:jc w:val="left"/>
              <w:rPr>
                <w:rFonts w:hint="eastAsia" w:ascii="宋体" w:hAnsi="宋体" w:eastAsia="宋体" w:cs="宋体"/>
                <w:b/>
                <w:sz w:val="24"/>
                <w:szCs w:val="24"/>
                <w:highlight w:val="none"/>
              </w:rPr>
            </w:pPr>
          </w:p>
        </w:tc>
        <w:tc>
          <w:tcPr>
            <w:tcW w:w="2322" w:type="dxa"/>
            <w:noWrap w:val="0"/>
          </w:tcPr>
          <w:p w14:paraId="04D5A8B8">
            <w:pPr>
              <w:widowControl/>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统一社会信用代码</w:t>
            </w:r>
          </w:p>
        </w:tc>
        <w:tc>
          <w:tcPr>
            <w:tcW w:w="2322" w:type="dxa"/>
            <w:noWrap w:val="0"/>
          </w:tcPr>
          <w:p w14:paraId="76DD6F87">
            <w:pPr>
              <w:widowControl/>
              <w:jc w:val="left"/>
              <w:rPr>
                <w:rFonts w:hint="eastAsia" w:ascii="宋体" w:hAnsi="宋体" w:eastAsia="宋体" w:cs="宋体"/>
                <w:b/>
                <w:sz w:val="24"/>
                <w:szCs w:val="24"/>
                <w:highlight w:val="none"/>
              </w:rPr>
            </w:pPr>
          </w:p>
        </w:tc>
      </w:tr>
      <w:tr w14:paraId="06EAD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6" w:hRule="atLeast"/>
        </w:trPr>
        <w:tc>
          <w:tcPr>
            <w:tcW w:w="2321" w:type="dxa"/>
            <w:noWrap w:val="0"/>
          </w:tcPr>
          <w:p w14:paraId="0E2553F9">
            <w:pPr>
              <w:widowControl/>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法定代表人</w:t>
            </w:r>
          </w:p>
        </w:tc>
        <w:tc>
          <w:tcPr>
            <w:tcW w:w="2321" w:type="dxa"/>
            <w:noWrap w:val="0"/>
          </w:tcPr>
          <w:p w14:paraId="090FC7B1">
            <w:pPr>
              <w:widowControl/>
              <w:jc w:val="left"/>
              <w:rPr>
                <w:rFonts w:hint="eastAsia" w:ascii="宋体" w:hAnsi="宋体" w:eastAsia="宋体" w:cs="宋体"/>
                <w:b/>
                <w:sz w:val="24"/>
                <w:szCs w:val="24"/>
                <w:highlight w:val="none"/>
              </w:rPr>
            </w:pPr>
          </w:p>
        </w:tc>
        <w:tc>
          <w:tcPr>
            <w:tcW w:w="2322" w:type="dxa"/>
            <w:noWrap w:val="0"/>
          </w:tcPr>
          <w:p w14:paraId="463C06EE">
            <w:pPr>
              <w:widowControl/>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联系人</w:t>
            </w:r>
          </w:p>
        </w:tc>
        <w:tc>
          <w:tcPr>
            <w:tcW w:w="2322" w:type="dxa"/>
            <w:noWrap w:val="0"/>
          </w:tcPr>
          <w:p w14:paraId="5DC4E218">
            <w:pPr>
              <w:widowControl/>
              <w:jc w:val="left"/>
              <w:rPr>
                <w:rFonts w:hint="eastAsia" w:ascii="宋体" w:hAnsi="宋体" w:eastAsia="宋体" w:cs="宋体"/>
                <w:b/>
                <w:sz w:val="24"/>
                <w:szCs w:val="24"/>
                <w:highlight w:val="none"/>
              </w:rPr>
            </w:pPr>
          </w:p>
        </w:tc>
      </w:tr>
      <w:tr w14:paraId="65547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2321" w:type="dxa"/>
            <w:noWrap w:val="0"/>
          </w:tcPr>
          <w:p w14:paraId="057004D4">
            <w:pPr>
              <w:widowControl/>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联系地址</w:t>
            </w:r>
          </w:p>
        </w:tc>
        <w:tc>
          <w:tcPr>
            <w:tcW w:w="2321" w:type="dxa"/>
            <w:noWrap w:val="0"/>
          </w:tcPr>
          <w:p w14:paraId="750DBE6A">
            <w:pPr>
              <w:widowControl/>
              <w:jc w:val="left"/>
              <w:rPr>
                <w:rFonts w:hint="eastAsia" w:ascii="宋体" w:hAnsi="宋体" w:eastAsia="宋体" w:cs="宋体"/>
                <w:b/>
                <w:sz w:val="24"/>
                <w:szCs w:val="24"/>
                <w:highlight w:val="none"/>
              </w:rPr>
            </w:pPr>
          </w:p>
        </w:tc>
        <w:tc>
          <w:tcPr>
            <w:tcW w:w="2322" w:type="dxa"/>
            <w:noWrap w:val="0"/>
          </w:tcPr>
          <w:p w14:paraId="3CAD7F98">
            <w:pPr>
              <w:widowControl/>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联系电话</w:t>
            </w:r>
          </w:p>
        </w:tc>
        <w:tc>
          <w:tcPr>
            <w:tcW w:w="2322" w:type="dxa"/>
            <w:noWrap w:val="0"/>
          </w:tcPr>
          <w:p w14:paraId="2F4CD45D">
            <w:pPr>
              <w:widowControl/>
              <w:jc w:val="left"/>
              <w:rPr>
                <w:rFonts w:hint="eastAsia" w:ascii="宋体" w:hAnsi="宋体" w:eastAsia="宋体" w:cs="宋体"/>
                <w:b/>
                <w:sz w:val="24"/>
                <w:szCs w:val="24"/>
                <w:highlight w:val="none"/>
              </w:rPr>
            </w:pPr>
          </w:p>
        </w:tc>
      </w:tr>
      <w:tr w14:paraId="2A821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9" w:hRule="atLeast"/>
        </w:trPr>
        <w:tc>
          <w:tcPr>
            <w:tcW w:w="2321" w:type="dxa"/>
            <w:noWrap w:val="0"/>
          </w:tcPr>
          <w:p w14:paraId="25D3FCEF">
            <w:pPr>
              <w:widowControl/>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诚信档案记录情况</w:t>
            </w:r>
          </w:p>
        </w:tc>
        <w:tc>
          <w:tcPr>
            <w:tcW w:w="6965" w:type="dxa"/>
            <w:gridSpan w:val="3"/>
            <w:noWrap w:val="0"/>
          </w:tcPr>
          <w:p w14:paraId="0AEE5DB5">
            <w:pPr>
              <w:widowControl/>
              <w:jc w:val="left"/>
              <w:rPr>
                <w:rFonts w:hint="eastAsia" w:ascii="宋体" w:hAnsi="宋体" w:eastAsia="宋体" w:cs="宋体"/>
                <w:b/>
                <w:sz w:val="24"/>
                <w:szCs w:val="24"/>
                <w:highlight w:val="none"/>
              </w:rPr>
            </w:pPr>
          </w:p>
        </w:tc>
      </w:tr>
      <w:tr w14:paraId="1839E2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40" w:hRule="atLeast"/>
        </w:trPr>
        <w:tc>
          <w:tcPr>
            <w:tcW w:w="2321" w:type="dxa"/>
            <w:noWrap w:val="0"/>
          </w:tcPr>
          <w:p w14:paraId="0ADA4AA3">
            <w:pPr>
              <w:widowControl/>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信用承诺</w:t>
            </w:r>
          </w:p>
        </w:tc>
        <w:tc>
          <w:tcPr>
            <w:tcW w:w="6965" w:type="dxa"/>
            <w:gridSpan w:val="3"/>
            <w:noWrap w:val="0"/>
          </w:tcPr>
          <w:p w14:paraId="30A80B0C">
            <w:pPr>
              <w:widowControl/>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我公司自愿参加贵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17DB2791">
            <w:pPr>
              <w:widowControl/>
              <w:jc w:val="left"/>
              <w:rPr>
                <w:rFonts w:hint="eastAsia" w:ascii="宋体" w:hAnsi="宋体" w:eastAsia="宋体" w:cs="宋体"/>
                <w:sz w:val="24"/>
                <w:szCs w:val="24"/>
                <w:highlight w:val="none"/>
              </w:rPr>
            </w:pPr>
          </w:p>
          <w:p w14:paraId="285673F0">
            <w:pPr>
              <w:widowControl/>
              <w:jc w:val="left"/>
              <w:rPr>
                <w:rFonts w:hint="eastAsia" w:ascii="宋体" w:hAnsi="宋体" w:eastAsia="宋体" w:cs="宋体"/>
                <w:sz w:val="24"/>
                <w:szCs w:val="24"/>
                <w:highlight w:val="none"/>
              </w:rPr>
            </w:pPr>
          </w:p>
          <w:p w14:paraId="0EDCBABE">
            <w:pPr>
              <w:widowControl/>
              <w:jc w:val="left"/>
              <w:rPr>
                <w:rFonts w:hint="eastAsia" w:ascii="宋体" w:hAnsi="宋体" w:eastAsia="宋体" w:cs="宋体"/>
                <w:sz w:val="24"/>
                <w:szCs w:val="24"/>
                <w:highlight w:val="none"/>
              </w:rPr>
            </w:pPr>
          </w:p>
          <w:p w14:paraId="5FCB1555">
            <w:pPr>
              <w:widowControl/>
              <w:jc w:val="left"/>
              <w:rPr>
                <w:rFonts w:hint="eastAsia" w:ascii="宋体" w:hAnsi="宋体" w:eastAsia="宋体" w:cs="宋体"/>
                <w:sz w:val="24"/>
                <w:szCs w:val="24"/>
                <w:highlight w:val="none"/>
              </w:rPr>
            </w:pPr>
          </w:p>
          <w:p w14:paraId="7553DF2E">
            <w:pPr>
              <w:widowControl/>
              <w:jc w:val="left"/>
              <w:rPr>
                <w:rFonts w:hint="eastAsia" w:ascii="宋体" w:hAnsi="宋体" w:eastAsia="宋体" w:cs="宋体"/>
                <w:sz w:val="24"/>
                <w:szCs w:val="24"/>
                <w:highlight w:val="none"/>
              </w:rPr>
            </w:pPr>
          </w:p>
          <w:p w14:paraId="3356F090">
            <w:pPr>
              <w:widowControl/>
              <w:jc w:val="left"/>
              <w:rPr>
                <w:rFonts w:hint="eastAsia" w:ascii="宋体" w:hAnsi="宋体" w:eastAsia="宋体" w:cs="宋体"/>
                <w:sz w:val="24"/>
                <w:szCs w:val="24"/>
                <w:highlight w:val="none"/>
              </w:rPr>
            </w:pPr>
          </w:p>
          <w:p w14:paraId="647FC72C">
            <w:pPr>
              <w:widowControl/>
              <w:jc w:val="left"/>
              <w:rPr>
                <w:rFonts w:hint="eastAsia" w:ascii="宋体" w:hAnsi="宋体" w:eastAsia="宋体" w:cs="宋体"/>
                <w:sz w:val="24"/>
                <w:szCs w:val="24"/>
                <w:highlight w:val="none"/>
              </w:rPr>
            </w:pPr>
          </w:p>
          <w:p w14:paraId="36C0D250">
            <w:pPr>
              <w:widowControl/>
              <w:ind w:firstLine="22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供应商名称（盖章）：</w:t>
            </w:r>
          </w:p>
          <w:p w14:paraId="613628CF">
            <w:pPr>
              <w:widowControl/>
              <w:ind w:firstLine="2213"/>
              <w:jc w:val="left"/>
              <w:rPr>
                <w:rFonts w:hint="eastAsia" w:ascii="宋体" w:hAnsi="宋体" w:eastAsia="宋体" w:cs="宋体"/>
                <w:sz w:val="24"/>
                <w:szCs w:val="24"/>
                <w:highlight w:val="none"/>
              </w:rPr>
            </w:pPr>
          </w:p>
          <w:p w14:paraId="053B3DE4">
            <w:pPr>
              <w:widowControl/>
              <w:ind w:firstLine="221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二0   年   月   日</w:t>
            </w:r>
          </w:p>
          <w:p w14:paraId="6BCFEA7C">
            <w:pPr>
              <w:widowControl/>
              <w:ind w:firstLine="3178"/>
              <w:jc w:val="left"/>
              <w:rPr>
                <w:rFonts w:hint="eastAsia" w:ascii="宋体" w:hAnsi="宋体" w:eastAsia="宋体" w:cs="宋体"/>
                <w:sz w:val="24"/>
                <w:szCs w:val="24"/>
                <w:highlight w:val="none"/>
              </w:rPr>
            </w:pPr>
          </w:p>
          <w:p w14:paraId="6938613F">
            <w:pPr>
              <w:widowControl/>
              <w:ind w:firstLine="3178"/>
              <w:jc w:val="left"/>
              <w:rPr>
                <w:rFonts w:hint="eastAsia" w:ascii="宋体" w:hAnsi="宋体" w:eastAsia="宋体" w:cs="宋体"/>
                <w:sz w:val="24"/>
                <w:szCs w:val="24"/>
                <w:highlight w:val="none"/>
              </w:rPr>
            </w:pPr>
          </w:p>
        </w:tc>
      </w:tr>
    </w:tbl>
    <w:p w14:paraId="6FCA464A">
      <w:pPr>
        <w:pStyle w:val="4"/>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注：</w:t>
      </w:r>
      <w:r>
        <w:rPr>
          <w:rFonts w:hint="eastAsia" w:ascii="宋体" w:hAnsi="宋体" w:eastAsia="宋体" w:cs="宋体"/>
          <w:b/>
          <w:sz w:val="24"/>
          <w:szCs w:val="24"/>
          <w:highlight w:val="none"/>
          <w:lang w:val="zh-CN"/>
        </w:rPr>
        <w:t>本格式仅为参考，供应商须按照“供应商诚信档案”规定注册并在线打印带可查询二维码的《南京市政府采购供应商信用记录表暨信用承诺书》，并按要求加盖供应商</w:t>
      </w:r>
      <w:r>
        <w:rPr>
          <w:rFonts w:hint="eastAsia" w:ascii="宋体" w:hAnsi="宋体" w:cs="宋体"/>
          <w:b/>
          <w:sz w:val="24"/>
          <w:szCs w:val="24"/>
          <w:highlight w:val="none"/>
          <w:lang w:val="en-US" w:eastAsia="zh-CN"/>
        </w:rPr>
        <w:t>单位章</w:t>
      </w:r>
      <w:r>
        <w:rPr>
          <w:rFonts w:hint="eastAsia" w:ascii="宋体" w:hAnsi="宋体" w:eastAsia="宋体" w:cs="宋体"/>
          <w:b/>
          <w:sz w:val="24"/>
          <w:szCs w:val="24"/>
          <w:highlight w:val="none"/>
          <w:lang w:val="zh-CN"/>
        </w:rPr>
        <w:t>。</w:t>
      </w:r>
    </w:p>
    <w:p w14:paraId="3570C782">
      <w:pPr>
        <w:spacing w:line="360" w:lineRule="auto"/>
        <w:jc w:val="center"/>
        <w:outlineLvl w:val="0"/>
        <w:rPr>
          <w:rFonts w:hint="eastAsia" w:ascii="宋体" w:hAnsi="宋体" w:eastAsia="宋体" w:cs="宋体"/>
          <w:sz w:val="24"/>
          <w:szCs w:val="24"/>
          <w:highlight w:val="none"/>
        </w:rPr>
      </w:pPr>
    </w:p>
    <w:sectPr>
      <w:pgSz w:w="11906" w:h="16838"/>
      <w:pgMar w:top="1142" w:right="1304" w:bottom="1285" w:left="158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方正黑体_GBK">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姚体">
    <w:panose1 w:val="02010601030101010101"/>
    <w:charset w:val="86"/>
    <w:family w:val="auto"/>
    <w:pitch w:val="default"/>
    <w:sig w:usb0="00000003" w:usb1="080E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方正小标宋_GBK">
    <w:altName w:val="微软雅黑"/>
    <w:panose1 w:val="00000000000000000000"/>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5A293">
    <w:pPr>
      <w:pStyle w:val="2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C2E06">
    <w:pPr>
      <w:pStyle w:val="28"/>
      <w:framePr w:wrap="around" w:vAnchor="text" w:hAnchor="margin" w:xAlign="center" w:y="1"/>
      <w:rPr>
        <w:rStyle w:val="52"/>
      </w:rPr>
    </w:pPr>
    <w:r>
      <w:fldChar w:fldCharType="begin"/>
    </w:r>
    <w:r>
      <w:rPr>
        <w:rStyle w:val="52"/>
      </w:rPr>
      <w:instrText xml:space="preserve">PAGE  </w:instrText>
    </w:r>
    <w:r>
      <w:fldChar w:fldCharType="separate"/>
    </w:r>
    <w:r>
      <w:rPr>
        <w:rStyle w:val="52"/>
      </w:rPr>
      <w:t>1</w:t>
    </w:r>
    <w:r>
      <w:fldChar w:fldCharType="end"/>
    </w:r>
  </w:p>
  <w:p w14:paraId="49AC96BE">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3BDE7">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A929B">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D46F6">
    <w:pPr>
      <w:pStyle w:val="28"/>
      <w:jc w:val="center"/>
    </w:pPr>
    <w:r>
      <w:fldChar w:fldCharType="begin"/>
    </w:r>
    <w:r>
      <w:rPr>
        <w:rStyle w:val="52"/>
      </w:rPr>
      <w:instrText xml:space="preserve"> PAGE </w:instrText>
    </w:r>
    <w:r>
      <w:fldChar w:fldCharType="separate"/>
    </w:r>
    <w:r>
      <w:rPr>
        <w:rStyle w:val="52"/>
      </w:rPr>
      <w:t>2</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DD59F">
    <w:pPr>
      <w:pStyle w:val="2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szCs w:val="21"/>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89862">
    <w:pPr>
      <w:pStyle w:val="28"/>
      <w:jc w:val="center"/>
    </w:pPr>
    <w:r>
      <w:fldChar w:fldCharType="begin"/>
    </w:r>
    <w:r>
      <w:rPr>
        <w:rStyle w:val="52"/>
      </w:rPr>
      <w:instrText xml:space="preserve"> PAGE </w:instrText>
    </w:r>
    <w:r>
      <w:fldChar w:fldCharType="separate"/>
    </w:r>
    <w:r>
      <w:rPr>
        <w:rStyle w:val="52"/>
      </w:rPr>
      <w:t>19</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380D0">
    <w:pPr>
      <w:pStyle w:val="6"/>
      <w:spacing w:before="120" w:after="120" w:line="360" w:lineRule="auto"/>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D3E6C">
    <w:pPr>
      <w:pStyle w:val="6"/>
      <w:spacing w:before="120" w:after="120" w:line="360" w:lineRule="auto"/>
      <w:jc w:val="center"/>
    </w:pPr>
    <w:r>
      <mc:AlternateContent>
        <mc:Choice Requires="wps">
          <w:drawing>
            <wp:anchor distT="0" distB="0" distL="114300" distR="114300" simplePos="0" relativeHeight="251659264" behindDoc="0" locked="0" layoutInCell="1" allowOverlap="1">
              <wp:simplePos x="0" y="0"/>
              <wp:positionH relativeFrom="margin">
                <wp:posOffset>2852420</wp:posOffset>
              </wp:positionH>
              <wp:positionV relativeFrom="paragraph">
                <wp:posOffset>619125</wp:posOffset>
              </wp:positionV>
              <wp:extent cx="114935" cy="131445"/>
              <wp:effectExtent l="0" t="0" r="0" b="0"/>
              <wp:wrapNone/>
              <wp:docPr id="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6402959F">
                          <w:pPr>
                            <w:pStyle w:val="28"/>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wps:txbx>
                    <wps:bodyPr rot="0" vert="horz" wrap="none" lIns="0" tIns="0" rIns="0" bIns="0" anchor="t" anchorCtr="0" upright="1">
                      <a:spAutoFit/>
                    </wps:bodyPr>
                  </wps:wsp>
                </a:graphicData>
              </a:graphic>
            </wp:anchor>
          </w:drawing>
        </mc:Choice>
        <mc:Fallback>
          <w:pict>
            <v:shape id="文本框 2" o:spid="_x0000_s1026" o:spt="202" type="#_x0000_t202" style="position:absolute;left:0pt;margin-left:224.6pt;margin-top:48.75pt;height:10.35pt;width:9.05pt;mso-position-horizontal-relative:margin;mso-wrap-style:none;z-index:251659264;mso-width-relative:page;mso-height-relative:page;" filled="f" stroked="f" coordsize="21600,21600" o:gfxdata="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mxO6xNcAAAAKAQAADwAAAAAAAAABACAA&#10;AAAiAAAAZHJzL2Rvd25yZXYueG1sUEsBAhQAFAAAAAgAh07iQBRJYIUOAgAAEAQAAA4AAAAAAAAA&#10;AQAgAAAAJgEAAGRycy9lMm9Eb2MueG1sUEsFBgAAAAAGAAYAWQEAAKYFAAAAAA==&#10;">
              <v:fill on="f" focussize="0,0"/>
              <v:stroke on="f"/>
              <v:imagedata o:title=""/>
              <o:lock v:ext="edit" aspectratio="f"/>
              <v:textbox inset="0mm,0mm,0mm,0mm" style="mso-fit-shape-to-text:t;">
                <w:txbxContent>
                  <w:p w14:paraId="6402959F">
                    <w:pPr>
                      <w:pStyle w:val="28"/>
                    </w:pPr>
                    <w:r>
                      <w:rPr>
                        <w:rFonts w:hint="eastAsia"/>
                      </w:rPr>
                      <w:fldChar w:fldCharType="begin"/>
                    </w:r>
                    <w:r>
                      <w:rPr>
                        <w:rFonts w:hint="eastAsia"/>
                      </w:rPr>
                      <w:instrText xml:space="preserve"> PAGE  \* MERGEFORMAT </w:instrText>
                    </w:r>
                    <w:r>
                      <w:rPr>
                        <w:rFonts w:hint="eastAsia"/>
                      </w:rPr>
                      <w:fldChar w:fldCharType="separate"/>
                    </w:r>
                    <w:r>
                      <w:t>37</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7146B7A">
      <w:pPr>
        <w:pStyle w:val="33"/>
        <w:rPr>
          <w:rFonts w:ascii="宋体" w:hAnsi="宋体" w:cs="宋体"/>
        </w:rPr>
      </w:pPr>
      <w:r>
        <w:rPr>
          <w:rStyle w:val="62"/>
          <w:rFonts w:hint="eastAsia" w:ascii="宋体" w:hAnsi="宋体" w:cs="宋体"/>
        </w:rPr>
        <w:footnoteRef/>
      </w:r>
      <w:r>
        <w:rPr>
          <w:rFonts w:hint="eastAsia" w:ascii="宋体" w:hAnsi="宋体" w:cs="宋体"/>
        </w:rPr>
        <w:t xml:space="preserve"> 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876BD">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4D42A">
    <w:pPr>
      <w:pStyle w:val="2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A43C21"/>
    <w:multiLevelType w:val="multilevel"/>
    <w:tmpl w:val="90A43C2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239341B"/>
    <w:multiLevelType w:val="multilevel"/>
    <w:tmpl w:val="9239341B"/>
    <w:lvl w:ilvl="0" w:tentative="0">
      <w:start w:val="1"/>
      <w:numFmt w:val="japaneseCounting"/>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BF000E11"/>
    <w:multiLevelType w:val="multilevel"/>
    <w:tmpl w:val="BF000E1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upperLetter"/>
      <w:pStyle w:val="25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53208E"/>
    <w:multiLevelType w:val="multilevel"/>
    <w:tmpl w:val="0053208E"/>
    <w:lvl w:ilvl="0" w:tentative="0">
      <w:start w:val="1"/>
      <w:numFmt w:val="japaneseCounting"/>
      <w:pStyle w:val="243"/>
      <w:lvlText w:val="第%1章"/>
      <w:lvlJc w:val="left"/>
      <w:pPr>
        <w:ind w:left="9351" w:hanging="420"/>
      </w:pPr>
      <w:rPr>
        <w:rFonts w:hint="eastAsia" w:ascii="黑体" w:eastAsia="黑体"/>
        <w:b w:val="0"/>
        <w:sz w:val="36"/>
        <w:lang w:val="en-US"/>
      </w:rPr>
    </w:lvl>
    <w:lvl w:ilvl="1" w:tentative="0">
      <w:start w:val="1"/>
      <w:numFmt w:val="decimal"/>
      <w:pStyle w:val="224"/>
      <w:isLgl/>
      <w:lvlText w:val="%1.%2"/>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2" w:tentative="0">
      <w:start w:val="1"/>
      <w:numFmt w:val="decimal"/>
      <w:pStyle w:val="225"/>
      <w:isLgl/>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241"/>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6">
    <w:nsid w:val="0BD657D3"/>
    <w:multiLevelType w:val="singleLevel"/>
    <w:tmpl w:val="0BD657D3"/>
    <w:lvl w:ilvl="0" w:tentative="0">
      <w:start w:val="1"/>
      <w:numFmt w:val="decimal"/>
      <w:lvlText w:val="%1."/>
      <w:lvlJc w:val="left"/>
      <w:pPr>
        <w:tabs>
          <w:tab w:val="left" w:pos="312"/>
        </w:tabs>
      </w:pPr>
    </w:lvl>
  </w:abstractNum>
  <w:abstractNum w:abstractNumId="7">
    <w:nsid w:val="2A8F537B"/>
    <w:multiLevelType w:val="multilevel"/>
    <w:tmpl w:val="2A8F537B"/>
    <w:lvl w:ilvl="0" w:tentative="0">
      <w:start w:val="2"/>
      <w:numFmt w:val="decimal"/>
      <w:suff w:val="space"/>
      <w:lvlText w:val="%1."/>
      <w:lvlJc w:val="left"/>
      <w:pPr>
        <w:ind w:left="48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A241D34"/>
    <w:multiLevelType w:val="multilevel"/>
    <w:tmpl w:val="5A241D3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8"/>
  </w:num>
  <w:num w:numId="4">
    <w:abstractNumId w:val="3"/>
  </w:num>
  <w:num w:numId="5">
    <w:abstractNumId w:val="2"/>
  </w:num>
  <w:num w:numId="6">
    <w:abstractNumId w:val="0"/>
  </w:num>
  <w:num w:numId="7">
    <w:abstractNumId w:val="6"/>
  </w:num>
  <w:num w:numId="8">
    <w:abstractNumId w:val="1"/>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noPunctuationKerning w:val="1"/>
  <w:characterSpacingControl w:val="doNotCompress"/>
  <w:hdrShapeDefaults>
    <o:shapelayout v:ext="edit">
      <o:idmap v:ext="edit" data="1"/>
    </o:shapelayout>
  </w:hdrShapeDefaults>
  <w:footnotePr>
    <w:footnote w:id="2"/>
    <w:footnote w:id="3"/>
  </w:footnotePr>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5YTk2NWU3OTRhNTU0YjZlNWE0ODExMjY4YzM0MTgifQ=="/>
  </w:docVars>
  <w:rsids>
    <w:rsidRoot w:val="00CC5BEF"/>
    <w:rsid w:val="009865CC"/>
    <w:rsid w:val="00CC5BEF"/>
    <w:rsid w:val="0E0D58BA"/>
    <w:rsid w:val="18984FDB"/>
    <w:rsid w:val="1D3A7D4E"/>
    <w:rsid w:val="1F2111C5"/>
    <w:rsid w:val="20DE44E2"/>
    <w:rsid w:val="2127683B"/>
    <w:rsid w:val="22254F70"/>
    <w:rsid w:val="29E9242B"/>
    <w:rsid w:val="2D1344CE"/>
    <w:rsid w:val="2EDF0755"/>
    <w:rsid w:val="311C6F44"/>
    <w:rsid w:val="312C1E9A"/>
    <w:rsid w:val="31B77767"/>
    <w:rsid w:val="33460646"/>
    <w:rsid w:val="34EA39B0"/>
    <w:rsid w:val="35DF6AED"/>
    <w:rsid w:val="36A4650C"/>
    <w:rsid w:val="394713D0"/>
    <w:rsid w:val="40AD2461"/>
    <w:rsid w:val="42E76C58"/>
    <w:rsid w:val="44360817"/>
    <w:rsid w:val="47980F7F"/>
    <w:rsid w:val="492267C1"/>
    <w:rsid w:val="4A0A0924"/>
    <w:rsid w:val="4ED82D9F"/>
    <w:rsid w:val="4FB66B9C"/>
    <w:rsid w:val="51455CE4"/>
    <w:rsid w:val="51812F0F"/>
    <w:rsid w:val="546450D5"/>
    <w:rsid w:val="587D53A6"/>
    <w:rsid w:val="609E54CA"/>
    <w:rsid w:val="615F2FB2"/>
    <w:rsid w:val="67562897"/>
    <w:rsid w:val="696A0640"/>
    <w:rsid w:val="696E6382"/>
    <w:rsid w:val="6BB81B36"/>
    <w:rsid w:val="6DC42A14"/>
    <w:rsid w:val="6DD95D94"/>
    <w:rsid w:val="71CA25C3"/>
    <w:rsid w:val="7813565E"/>
    <w:rsid w:val="7856695F"/>
    <w:rsid w:val="79AE5CAF"/>
    <w:rsid w:val="79BA67BC"/>
    <w:rsid w:val="7B7A51A6"/>
    <w:rsid w:val="7C1724D9"/>
    <w:rsid w:val="7E163C7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qFormat="1" w:unhideWhenUsed="0" w:uiPriority="0"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qFormat="1"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10"/>
    <w:qFormat/>
    <w:uiPriority w:val="0"/>
    <w:pPr>
      <w:keepNext/>
      <w:outlineLvl w:val="0"/>
    </w:pPr>
    <w:rPr>
      <w:rFonts w:ascii="楷体_GB2312" w:eastAsia="楷体_GB2312"/>
      <w:sz w:val="28"/>
      <w:szCs w:val="20"/>
    </w:rPr>
  </w:style>
  <w:style w:type="paragraph" w:styleId="3">
    <w:name w:val="heading 2"/>
    <w:basedOn w:val="1"/>
    <w:next w:val="4"/>
    <w:qFormat/>
    <w:uiPriority w:val="0"/>
    <w:pPr>
      <w:keepNext/>
      <w:keepLines/>
      <w:spacing w:before="260" w:after="260" w:line="416" w:lineRule="auto"/>
      <w:jc w:val="center"/>
      <w:outlineLvl w:val="1"/>
    </w:pPr>
    <w:rPr>
      <w:rFonts w:ascii="Arial" w:hAnsi="Arial" w:eastAsia="幼圆"/>
      <w:b/>
      <w:sz w:val="44"/>
      <w:szCs w:val="20"/>
    </w:rPr>
  </w:style>
  <w:style w:type="paragraph" w:styleId="5">
    <w:name w:val="heading 3"/>
    <w:basedOn w:val="1"/>
    <w:next w:val="4"/>
    <w:qFormat/>
    <w:uiPriority w:val="0"/>
    <w:pPr>
      <w:keepNext/>
      <w:keepLines/>
      <w:spacing w:before="260" w:after="260" w:line="416" w:lineRule="auto"/>
      <w:outlineLvl w:val="2"/>
    </w:pPr>
    <w:rPr>
      <w:b/>
      <w:sz w:val="32"/>
      <w:szCs w:val="20"/>
    </w:rPr>
  </w:style>
  <w:style w:type="paragraph" w:styleId="6">
    <w:name w:val="heading 4"/>
    <w:basedOn w:val="1"/>
    <w:next w:val="1"/>
    <w:autoRedefine/>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outlineLvl w:val="4"/>
    </w:pPr>
    <w:rPr>
      <w:rFonts w:ascii="宋体" w:hAnsi="宋体"/>
      <w:b/>
      <w:bCs/>
    </w:rPr>
  </w:style>
  <w:style w:type="paragraph" w:styleId="8">
    <w:name w:val="heading 6"/>
    <w:basedOn w:val="1"/>
    <w:next w:val="1"/>
    <w:link w:val="6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0"/>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1"/>
    <w:unhideWhenUsed/>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11"/>
    <w:autoRedefine/>
    <w:qFormat/>
    <w:uiPriority w:val="0"/>
    <w:pPr>
      <w:ind w:firstLine="420"/>
    </w:pPr>
    <w:rPr>
      <w:szCs w:val="20"/>
    </w:rPr>
  </w:style>
  <w:style w:type="paragraph" w:styleId="12">
    <w:name w:val="toc 7"/>
    <w:basedOn w:val="1"/>
    <w:next w:val="1"/>
    <w:autoRedefine/>
    <w:semiHidden/>
    <w:qFormat/>
    <w:uiPriority w:val="0"/>
    <w:pPr>
      <w:ind w:left="2520"/>
    </w:pPr>
  </w:style>
  <w:style w:type="paragraph" w:styleId="13">
    <w:name w:val="caption"/>
    <w:basedOn w:val="1"/>
    <w:next w:val="1"/>
    <w:autoRedefine/>
    <w:semiHidden/>
    <w:unhideWhenUsed/>
    <w:qFormat/>
    <w:uiPriority w:val="35"/>
    <w:pPr>
      <w:spacing w:line="276" w:lineRule="auto"/>
    </w:pPr>
    <w:rPr>
      <w:b/>
      <w:bCs/>
      <w:color w:val="4472C4" w:themeColor="accent1"/>
      <w:sz w:val="18"/>
      <w:szCs w:val="18"/>
      <w14:textFill>
        <w14:solidFill>
          <w14:schemeClr w14:val="accent1"/>
        </w14:solidFill>
      </w14:textFill>
    </w:rPr>
  </w:style>
  <w:style w:type="paragraph" w:styleId="14">
    <w:name w:val="Document Map"/>
    <w:basedOn w:val="1"/>
    <w:autoRedefine/>
    <w:semiHidden/>
    <w:qFormat/>
    <w:uiPriority w:val="0"/>
    <w:pPr>
      <w:shd w:val="clear" w:color="auto" w:fill="000080"/>
    </w:pPr>
  </w:style>
  <w:style w:type="paragraph" w:styleId="15">
    <w:name w:val="annotation text"/>
    <w:basedOn w:val="1"/>
    <w:link w:val="212"/>
    <w:autoRedefine/>
    <w:qFormat/>
    <w:uiPriority w:val="0"/>
    <w:pPr>
      <w:jc w:val="left"/>
    </w:pPr>
  </w:style>
  <w:style w:type="paragraph" w:styleId="16">
    <w:name w:val="Body Text 3"/>
    <w:basedOn w:val="1"/>
    <w:autoRedefine/>
    <w:qFormat/>
    <w:uiPriority w:val="0"/>
    <w:rPr>
      <w:rFonts w:ascii="仿宋_GB2312" w:hAnsi="Arial" w:eastAsia="仿宋_GB2312"/>
      <w:sz w:val="32"/>
      <w:szCs w:val="20"/>
    </w:rPr>
  </w:style>
  <w:style w:type="paragraph" w:styleId="17">
    <w:name w:val="Body Text"/>
    <w:basedOn w:val="1"/>
    <w:autoRedefine/>
    <w:qFormat/>
    <w:uiPriority w:val="0"/>
    <w:rPr>
      <w:rFonts w:ascii="楷体_GB2312" w:hAnsi="Arial" w:eastAsia="楷体_GB2312"/>
      <w:sz w:val="28"/>
      <w:szCs w:val="20"/>
    </w:rPr>
  </w:style>
  <w:style w:type="paragraph" w:styleId="18">
    <w:name w:val="Body Text Indent"/>
    <w:basedOn w:val="1"/>
    <w:autoRedefine/>
    <w:qFormat/>
    <w:uiPriority w:val="0"/>
    <w:pPr>
      <w:ind w:firstLine="645"/>
    </w:pPr>
    <w:rPr>
      <w:rFonts w:ascii="楷体_GB2312" w:eastAsia="楷体_GB2312"/>
      <w:sz w:val="32"/>
      <w:szCs w:val="20"/>
    </w:rPr>
  </w:style>
  <w:style w:type="paragraph" w:styleId="19">
    <w:name w:val="index 4"/>
    <w:basedOn w:val="1"/>
    <w:next w:val="1"/>
    <w:unhideWhenUsed/>
    <w:qFormat/>
    <w:uiPriority w:val="99"/>
    <w:pPr>
      <w:ind w:left="600"/>
    </w:pPr>
  </w:style>
  <w:style w:type="paragraph" w:styleId="20">
    <w:name w:val="toc 5"/>
    <w:basedOn w:val="1"/>
    <w:next w:val="1"/>
    <w:semiHidden/>
    <w:qFormat/>
    <w:uiPriority w:val="0"/>
    <w:pPr>
      <w:ind w:left="1680"/>
    </w:pPr>
  </w:style>
  <w:style w:type="paragraph" w:styleId="21">
    <w:name w:val="toc 3"/>
    <w:basedOn w:val="1"/>
    <w:next w:val="1"/>
    <w:autoRedefine/>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2">
    <w:name w:val="Plain Text"/>
    <w:basedOn w:val="1"/>
    <w:link w:val="213"/>
    <w:autoRedefine/>
    <w:qFormat/>
    <w:uiPriority w:val="0"/>
    <w:rPr>
      <w:rFonts w:ascii="宋体" w:hAnsi="Courier New"/>
      <w:szCs w:val="20"/>
    </w:rPr>
  </w:style>
  <w:style w:type="paragraph" w:styleId="23">
    <w:name w:val="toc 8"/>
    <w:basedOn w:val="1"/>
    <w:next w:val="1"/>
    <w:semiHidden/>
    <w:qFormat/>
    <w:uiPriority w:val="0"/>
    <w:pPr>
      <w:ind w:left="2940"/>
    </w:pPr>
  </w:style>
  <w:style w:type="paragraph" w:styleId="24">
    <w:name w:val="Date"/>
    <w:basedOn w:val="1"/>
    <w:next w:val="1"/>
    <w:autoRedefine/>
    <w:qFormat/>
    <w:uiPriority w:val="0"/>
    <w:rPr>
      <w:sz w:val="24"/>
      <w:szCs w:val="20"/>
    </w:rPr>
  </w:style>
  <w:style w:type="paragraph" w:styleId="25">
    <w:name w:val="Body Text Indent 2"/>
    <w:basedOn w:val="1"/>
    <w:autoRedefine/>
    <w:qFormat/>
    <w:uiPriority w:val="0"/>
    <w:pPr>
      <w:ind w:firstLine="560"/>
    </w:pPr>
    <w:rPr>
      <w:rFonts w:ascii="宋体" w:hAnsi="宋体"/>
      <w:sz w:val="28"/>
    </w:rPr>
  </w:style>
  <w:style w:type="paragraph" w:styleId="26">
    <w:name w:val="endnote text"/>
    <w:basedOn w:val="1"/>
    <w:link w:val="208"/>
    <w:autoRedefine/>
    <w:semiHidden/>
    <w:unhideWhenUsed/>
    <w:qFormat/>
    <w:uiPriority w:val="99"/>
    <w:rPr>
      <w:sz w:val="20"/>
    </w:rPr>
  </w:style>
  <w:style w:type="paragraph" w:styleId="27">
    <w:name w:val="Balloon Text"/>
    <w:basedOn w:val="1"/>
    <w:autoRedefine/>
    <w:semiHidden/>
    <w:qFormat/>
    <w:uiPriority w:val="0"/>
    <w:rPr>
      <w:sz w:val="18"/>
      <w:szCs w:val="18"/>
    </w:rPr>
  </w:style>
  <w:style w:type="paragraph" w:styleId="28">
    <w:name w:val="footer"/>
    <w:basedOn w:val="1"/>
    <w:autoRedefine/>
    <w:qFormat/>
    <w:uiPriority w:val="0"/>
    <w:pPr>
      <w:tabs>
        <w:tab w:val="center" w:pos="4153"/>
        <w:tab w:val="right" w:pos="8306"/>
      </w:tabs>
      <w:jc w:val="left"/>
    </w:pPr>
    <w:rPr>
      <w:sz w:val="18"/>
      <w:szCs w:val="20"/>
    </w:rPr>
  </w:style>
  <w:style w:type="paragraph" w:styleId="29">
    <w:name w:val="header"/>
    <w:basedOn w:val="1"/>
    <w:autoRedefine/>
    <w:qFormat/>
    <w:uiPriority w:val="0"/>
    <w:pPr>
      <w:pBdr>
        <w:bottom w:val="single" w:color="auto" w:sz="6" w:space="1"/>
      </w:pBdr>
      <w:tabs>
        <w:tab w:val="center" w:pos="4153"/>
        <w:tab w:val="right" w:pos="8306"/>
      </w:tabs>
      <w:jc w:val="center"/>
    </w:pPr>
    <w:rPr>
      <w:sz w:val="18"/>
      <w:szCs w:val="18"/>
    </w:rPr>
  </w:style>
  <w:style w:type="paragraph" w:styleId="30">
    <w:name w:val="toc 1"/>
    <w:basedOn w:val="1"/>
    <w:next w:val="1"/>
    <w:autoRedefine/>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31">
    <w:name w:val="toc 4"/>
    <w:basedOn w:val="1"/>
    <w:next w:val="1"/>
    <w:autoRedefine/>
    <w:semiHidden/>
    <w:qFormat/>
    <w:uiPriority w:val="0"/>
    <w:pPr>
      <w:ind w:left="1260"/>
    </w:pPr>
  </w:style>
  <w:style w:type="paragraph" w:styleId="32">
    <w:name w:val="Subtitle"/>
    <w:basedOn w:val="1"/>
    <w:next w:val="1"/>
    <w:link w:val="74"/>
    <w:autoRedefine/>
    <w:qFormat/>
    <w:uiPriority w:val="11"/>
    <w:pPr>
      <w:spacing w:before="200" w:after="200"/>
    </w:pPr>
    <w:rPr>
      <w:sz w:val="24"/>
    </w:rPr>
  </w:style>
  <w:style w:type="paragraph" w:styleId="33">
    <w:name w:val="footnote text"/>
    <w:basedOn w:val="1"/>
    <w:unhideWhenUsed/>
    <w:qFormat/>
    <w:uiPriority w:val="99"/>
    <w:pPr>
      <w:jc w:val="left"/>
    </w:pPr>
    <w:rPr>
      <w:sz w:val="18"/>
    </w:rPr>
  </w:style>
  <w:style w:type="paragraph" w:styleId="34">
    <w:name w:val="toc 6"/>
    <w:basedOn w:val="1"/>
    <w:next w:val="1"/>
    <w:autoRedefine/>
    <w:semiHidden/>
    <w:qFormat/>
    <w:uiPriority w:val="0"/>
    <w:pPr>
      <w:ind w:left="2100"/>
    </w:pPr>
  </w:style>
  <w:style w:type="paragraph" w:styleId="35">
    <w:name w:val="Body Text Indent 3"/>
    <w:basedOn w:val="1"/>
    <w:autoRedefine/>
    <w:qFormat/>
    <w:uiPriority w:val="0"/>
    <w:pPr>
      <w:ind w:firstLine="523"/>
    </w:pPr>
    <w:rPr>
      <w:rFonts w:ascii="仿宋_GB2312" w:hAnsi="宋体" w:eastAsia="仿宋_GB2312"/>
      <w:sz w:val="24"/>
    </w:rPr>
  </w:style>
  <w:style w:type="paragraph" w:styleId="36">
    <w:name w:val="table of figures"/>
    <w:basedOn w:val="1"/>
    <w:next w:val="1"/>
    <w:autoRedefine/>
    <w:unhideWhenUsed/>
    <w:qFormat/>
    <w:uiPriority w:val="99"/>
  </w:style>
  <w:style w:type="paragraph" w:styleId="37">
    <w:name w:val="toc 2"/>
    <w:basedOn w:val="1"/>
    <w:next w:val="1"/>
    <w:autoRedefine/>
    <w:semiHidden/>
    <w:qFormat/>
    <w:uiPriority w:val="0"/>
    <w:pPr>
      <w:tabs>
        <w:tab w:val="right" w:leader="dot" w:pos="9440"/>
      </w:tabs>
      <w:spacing w:line="260" w:lineRule="exact"/>
      <w:jc w:val="left"/>
    </w:pPr>
    <w:rPr>
      <w:rFonts w:ascii="黑体" w:eastAsia="黑体"/>
      <w:b/>
      <w:bCs/>
      <w:smallCaps/>
      <w:sz w:val="18"/>
      <w:szCs w:val="44"/>
    </w:rPr>
  </w:style>
  <w:style w:type="paragraph" w:styleId="38">
    <w:name w:val="toc 9"/>
    <w:basedOn w:val="1"/>
    <w:next w:val="1"/>
    <w:semiHidden/>
    <w:qFormat/>
    <w:uiPriority w:val="0"/>
    <w:pPr>
      <w:ind w:left="3360"/>
    </w:pPr>
  </w:style>
  <w:style w:type="paragraph" w:styleId="39">
    <w:name w:val="Body Text 2"/>
    <w:basedOn w:val="1"/>
    <w:autoRedefine/>
    <w:qFormat/>
    <w:uiPriority w:val="0"/>
    <w:pPr>
      <w:jc w:val="center"/>
    </w:pPr>
    <w:rPr>
      <w:rFonts w:ascii="仿宋_GB2312" w:eastAsia="仿宋_GB2312"/>
      <w:sz w:val="44"/>
    </w:rPr>
  </w:style>
  <w:style w:type="paragraph" w:styleId="4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szCs w:val="20"/>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42">
    <w:name w:val="index 1"/>
    <w:basedOn w:val="1"/>
    <w:next w:val="1"/>
    <w:semiHidden/>
    <w:qFormat/>
    <w:uiPriority w:val="0"/>
    <w:rPr>
      <w:rFonts w:ascii="宋体" w:hAnsi="宋体"/>
      <w:szCs w:val="18"/>
    </w:rPr>
  </w:style>
  <w:style w:type="paragraph" w:styleId="43">
    <w:name w:val="index 2"/>
    <w:basedOn w:val="1"/>
    <w:next w:val="1"/>
    <w:semiHidden/>
    <w:qFormat/>
    <w:uiPriority w:val="0"/>
    <w:pPr>
      <w:ind w:left="200"/>
    </w:pPr>
  </w:style>
  <w:style w:type="paragraph" w:styleId="44">
    <w:name w:val="Title"/>
    <w:basedOn w:val="1"/>
    <w:next w:val="1"/>
    <w:link w:val="73"/>
    <w:qFormat/>
    <w:uiPriority w:val="10"/>
    <w:pPr>
      <w:spacing w:before="300" w:after="200"/>
      <w:contextualSpacing/>
    </w:pPr>
    <w:rPr>
      <w:sz w:val="48"/>
      <w:szCs w:val="48"/>
    </w:rPr>
  </w:style>
  <w:style w:type="paragraph" w:styleId="45">
    <w:name w:val="annotation subject"/>
    <w:basedOn w:val="15"/>
    <w:next w:val="15"/>
    <w:link w:val="214"/>
    <w:qFormat/>
    <w:uiPriority w:val="0"/>
    <w:rPr>
      <w:b/>
      <w:bCs/>
    </w:rPr>
  </w:style>
  <w:style w:type="paragraph" w:styleId="46">
    <w:name w:val="Body Text First Indent"/>
    <w:basedOn w:val="17"/>
    <w:qFormat/>
    <w:uiPriority w:val="0"/>
    <w:pPr>
      <w:spacing w:after="120"/>
      <w:ind w:firstLine="420"/>
    </w:pPr>
    <w:rPr>
      <w:rFonts w:ascii="Times New Roman" w:hAnsi="Times New Roman" w:eastAsia="宋体"/>
      <w:sz w:val="21"/>
      <w:szCs w:val="24"/>
    </w:rPr>
  </w:style>
  <w:style w:type="table" w:styleId="48">
    <w:name w:val="Table Grid"/>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0">
    <w:name w:val="Strong"/>
    <w:qFormat/>
    <w:uiPriority w:val="0"/>
    <w:rPr>
      <w:b/>
      <w:bCs/>
    </w:rPr>
  </w:style>
  <w:style w:type="character" w:styleId="51">
    <w:name w:val="endnote reference"/>
    <w:basedOn w:val="49"/>
    <w:semiHidden/>
    <w:unhideWhenUsed/>
    <w:qFormat/>
    <w:uiPriority w:val="99"/>
    <w:rPr>
      <w:vertAlign w:val="superscript"/>
    </w:rPr>
  </w:style>
  <w:style w:type="character" w:styleId="52">
    <w:name w:val="page number"/>
    <w:qFormat/>
    <w:uiPriority w:val="0"/>
  </w:style>
  <w:style w:type="character" w:styleId="53">
    <w:name w:val="FollowedHyperlink"/>
    <w:qFormat/>
    <w:uiPriority w:val="0"/>
    <w:rPr>
      <w:color w:val="800080"/>
      <w:u w:val="single"/>
    </w:rPr>
  </w:style>
  <w:style w:type="character" w:styleId="54">
    <w:name w:val="Emphasis"/>
    <w:basedOn w:val="49"/>
    <w:qFormat/>
    <w:uiPriority w:val="20"/>
  </w:style>
  <w:style w:type="character" w:styleId="55">
    <w:name w:val="HTML Definition"/>
    <w:basedOn w:val="49"/>
    <w:semiHidden/>
    <w:unhideWhenUsed/>
    <w:qFormat/>
    <w:uiPriority w:val="99"/>
  </w:style>
  <w:style w:type="character" w:styleId="56">
    <w:name w:val="HTML Acronym"/>
    <w:basedOn w:val="49"/>
    <w:semiHidden/>
    <w:unhideWhenUsed/>
    <w:qFormat/>
    <w:uiPriority w:val="99"/>
  </w:style>
  <w:style w:type="character" w:styleId="57">
    <w:name w:val="HTML Variable"/>
    <w:basedOn w:val="49"/>
    <w:semiHidden/>
    <w:unhideWhenUsed/>
    <w:qFormat/>
    <w:uiPriority w:val="99"/>
  </w:style>
  <w:style w:type="character" w:styleId="58">
    <w:name w:val="Hyperlink"/>
    <w:qFormat/>
    <w:uiPriority w:val="0"/>
    <w:rPr>
      <w:color w:val="0000FF"/>
      <w:u w:val="single"/>
    </w:rPr>
  </w:style>
  <w:style w:type="character" w:styleId="59">
    <w:name w:val="HTML Code"/>
    <w:basedOn w:val="49"/>
    <w:semiHidden/>
    <w:unhideWhenUsed/>
    <w:qFormat/>
    <w:uiPriority w:val="99"/>
    <w:rPr>
      <w:rFonts w:ascii="Courier New" w:hAnsi="Courier New"/>
      <w:sz w:val="20"/>
    </w:rPr>
  </w:style>
  <w:style w:type="character" w:styleId="60">
    <w:name w:val="annotation reference"/>
    <w:autoRedefine/>
    <w:qFormat/>
    <w:uiPriority w:val="0"/>
    <w:rPr>
      <w:sz w:val="21"/>
      <w:szCs w:val="21"/>
    </w:rPr>
  </w:style>
  <w:style w:type="character" w:styleId="61">
    <w:name w:val="HTML Cite"/>
    <w:basedOn w:val="49"/>
    <w:semiHidden/>
    <w:unhideWhenUsed/>
    <w:qFormat/>
    <w:uiPriority w:val="99"/>
  </w:style>
  <w:style w:type="character" w:styleId="62">
    <w:name w:val="footnote reference"/>
    <w:autoRedefine/>
    <w:unhideWhenUsed/>
    <w:qFormat/>
    <w:uiPriority w:val="99"/>
    <w:rPr>
      <w:vertAlign w:val="superscript"/>
    </w:rPr>
  </w:style>
  <w:style w:type="character" w:customStyle="1" w:styleId="63">
    <w:name w:val="Heading 1 Char"/>
    <w:basedOn w:val="49"/>
    <w:qFormat/>
    <w:uiPriority w:val="9"/>
    <w:rPr>
      <w:rFonts w:ascii="Arial" w:hAnsi="Arial" w:eastAsia="Arial" w:cs="Arial"/>
      <w:sz w:val="40"/>
      <w:szCs w:val="40"/>
    </w:rPr>
  </w:style>
  <w:style w:type="character" w:customStyle="1" w:styleId="64">
    <w:name w:val="Heading 2 Char"/>
    <w:basedOn w:val="49"/>
    <w:qFormat/>
    <w:uiPriority w:val="9"/>
    <w:rPr>
      <w:rFonts w:ascii="Arial" w:hAnsi="Arial" w:eastAsia="Arial" w:cs="Arial"/>
      <w:sz w:val="34"/>
    </w:rPr>
  </w:style>
  <w:style w:type="character" w:customStyle="1" w:styleId="65">
    <w:name w:val="Heading 3 Char"/>
    <w:basedOn w:val="49"/>
    <w:qFormat/>
    <w:uiPriority w:val="9"/>
    <w:rPr>
      <w:rFonts w:ascii="Arial" w:hAnsi="Arial" w:eastAsia="Arial" w:cs="Arial"/>
      <w:sz w:val="30"/>
      <w:szCs w:val="30"/>
    </w:rPr>
  </w:style>
  <w:style w:type="character" w:customStyle="1" w:styleId="66">
    <w:name w:val="Heading 4 Char"/>
    <w:basedOn w:val="49"/>
    <w:qFormat/>
    <w:uiPriority w:val="9"/>
    <w:rPr>
      <w:rFonts w:ascii="Arial" w:hAnsi="Arial" w:eastAsia="Arial" w:cs="Arial"/>
      <w:b/>
      <w:bCs/>
      <w:sz w:val="26"/>
      <w:szCs w:val="26"/>
    </w:rPr>
  </w:style>
  <w:style w:type="character" w:customStyle="1" w:styleId="67">
    <w:name w:val="Heading 5 Char"/>
    <w:basedOn w:val="49"/>
    <w:qFormat/>
    <w:uiPriority w:val="9"/>
    <w:rPr>
      <w:rFonts w:ascii="Arial" w:hAnsi="Arial" w:eastAsia="Arial" w:cs="Arial"/>
      <w:b/>
      <w:bCs/>
      <w:sz w:val="24"/>
      <w:szCs w:val="24"/>
    </w:rPr>
  </w:style>
  <w:style w:type="character" w:customStyle="1" w:styleId="68">
    <w:name w:val="标题 6 Char"/>
    <w:basedOn w:val="49"/>
    <w:link w:val="8"/>
    <w:qFormat/>
    <w:uiPriority w:val="9"/>
    <w:rPr>
      <w:rFonts w:ascii="Arial" w:hAnsi="Arial" w:eastAsia="Arial" w:cs="Arial"/>
      <w:b/>
      <w:bCs/>
      <w:sz w:val="22"/>
      <w:szCs w:val="22"/>
    </w:rPr>
  </w:style>
  <w:style w:type="character" w:customStyle="1" w:styleId="69">
    <w:name w:val="标题 7 Char"/>
    <w:basedOn w:val="49"/>
    <w:link w:val="9"/>
    <w:qFormat/>
    <w:uiPriority w:val="9"/>
    <w:rPr>
      <w:rFonts w:ascii="Arial" w:hAnsi="Arial" w:eastAsia="Arial" w:cs="Arial"/>
      <w:b/>
      <w:bCs/>
      <w:i/>
      <w:iCs/>
      <w:sz w:val="22"/>
      <w:szCs w:val="22"/>
    </w:rPr>
  </w:style>
  <w:style w:type="character" w:customStyle="1" w:styleId="70">
    <w:name w:val="标题 8 Char"/>
    <w:basedOn w:val="49"/>
    <w:link w:val="10"/>
    <w:qFormat/>
    <w:uiPriority w:val="9"/>
    <w:rPr>
      <w:rFonts w:ascii="Arial" w:hAnsi="Arial" w:eastAsia="Arial" w:cs="Arial"/>
      <w:i/>
      <w:iCs/>
      <w:sz w:val="22"/>
      <w:szCs w:val="22"/>
    </w:rPr>
  </w:style>
  <w:style w:type="character" w:customStyle="1" w:styleId="71">
    <w:name w:val="标题 9 Char"/>
    <w:basedOn w:val="49"/>
    <w:link w:val="11"/>
    <w:qFormat/>
    <w:uiPriority w:val="9"/>
    <w:rPr>
      <w:rFonts w:ascii="Arial" w:hAnsi="Arial" w:eastAsia="Arial" w:cs="Arial"/>
      <w:i/>
      <w:iCs/>
      <w:sz w:val="21"/>
      <w:szCs w:val="21"/>
    </w:rPr>
  </w:style>
  <w:style w:type="paragraph" w:styleId="72">
    <w:name w:val="No Spacing"/>
    <w:qFormat/>
    <w:uiPriority w:val="1"/>
    <w:rPr>
      <w:rFonts w:ascii="Times New Roman" w:hAnsi="Times New Roman" w:eastAsia="宋体" w:cs="Times New Roman"/>
      <w:lang w:val="en-US" w:eastAsia="zh-CN" w:bidi="ar-SA"/>
    </w:rPr>
  </w:style>
  <w:style w:type="character" w:customStyle="1" w:styleId="73">
    <w:name w:val="标题 Char"/>
    <w:basedOn w:val="49"/>
    <w:link w:val="44"/>
    <w:qFormat/>
    <w:uiPriority w:val="10"/>
    <w:rPr>
      <w:sz w:val="48"/>
      <w:szCs w:val="48"/>
    </w:rPr>
  </w:style>
  <w:style w:type="character" w:customStyle="1" w:styleId="74">
    <w:name w:val="副标题 Char"/>
    <w:basedOn w:val="49"/>
    <w:link w:val="32"/>
    <w:qFormat/>
    <w:uiPriority w:val="11"/>
    <w:rPr>
      <w:sz w:val="24"/>
      <w:szCs w:val="24"/>
    </w:rPr>
  </w:style>
  <w:style w:type="paragraph" w:styleId="75">
    <w:name w:val="Quote"/>
    <w:basedOn w:val="1"/>
    <w:next w:val="1"/>
    <w:link w:val="76"/>
    <w:qFormat/>
    <w:uiPriority w:val="29"/>
    <w:pPr>
      <w:ind w:left="720" w:right="720"/>
    </w:pPr>
    <w:rPr>
      <w:i/>
    </w:rPr>
  </w:style>
  <w:style w:type="character" w:customStyle="1" w:styleId="76">
    <w:name w:val="引用 Char"/>
    <w:link w:val="75"/>
    <w:qFormat/>
    <w:uiPriority w:val="29"/>
    <w:rPr>
      <w:i/>
    </w:rPr>
  </w:style>
  <w:style w:type="paragraph" w:styleId="77">
    <w:name w:val="Intense Quote"/>
    <w:basedOn w:val="1"/>
    <w:next w:val="1"/>
    <w:link w:val="7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8">
    <w:name w:val="明显引用 Char"/>
    <w:link w:val="77"/>
    <w:qFormat/>
    <w:uiPriority w:val="30"/>
    <w:rPr>
      <w:i/>
    </w:rPr>
  </w:style>
  <w:style w:type="character" w:customStyle="1" w:styleId="79">
    <w:name w:val="Header Char"/>
    <w:basedOn w:val="49"/>
    <w:qFormat/>
    <w:uiPriority w:val="99"/>
  </w:style>
  <w:style w:type="character" w:customStyle="1" w:styleId="80">
    <w:name w:val="Footer Char"/>
    <w:basedOn w:val="49"/>
    <w:qFormat/>
    <w:uiPriority w:val="99"/>
  </w:style>
  <w:style w:type="character" w:customStyle="1" w:styleId="81">
    <w:name w:val="Caption Char"/>
    <w:qFormat/>
    <w:uiPriority w:val="99"/>
  </w:style>
  <w:style w:type="table" w:customStyle="1" w:styleId="82">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3">
    <w:name w:val="Plain Table 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Plain Table 2"/>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Plain Table 3"/>
    <w:basedOn w:val="4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4"/>
    <w:basedOn w:val="4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5"/>
    <w:basedOn w:val="4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Grid Table 1 Light"/>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47"/>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90">
    <w:name w:val="Grid Table 1 Light - Accent 2"/>
    <w:basedOn w:val="4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1">
    <w:name w:val="Grid Table 1 Light - Accent 3"/>
    <w:basedOn w:val="4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2">
    <w:name w:val="Grid Table 1 Light - Accent 4"/>
    <w:basedOn w:val="47"/>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3">
    <w:name w:val="Grid Table 1 Light - Accent 5"/>
    <w:basedOn w:val="47"/>
    <w:autoRedefine/>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94">
    <w:name w:val="Grid Table 1 Light - Accent 6"/>
    <w:basedOn w:val="47"/>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5">
    <w:name w:val="Grid Table 2"/>
    <w:basedOn w:val="47"/>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basedOn w:val="47"/>
    <w:autoRedefine/>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97">
    <w:name w:val="Grid Table 2 - Accent 2"/>
    <w:basedOn w:val="47"/>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2 - Accent 3"/>
    <w:basedOn w:val="47"/>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2 - Accent 4"/>
    <w:basedOn w:val="47"/>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2 - Accent 5"/>
    <w:basedOn w:val="47"/>
    <w:autoRedefine/>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1">
    <w:name w:val="Grid Table 2 - Accent 6"/>
    <w:basedOn w:val="47"/>
    <w:autoRedefine/>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Grid Table 3"/>
    <w:basedOn w:val="47"/>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basedOn w:val="47"/>
    <w:autoRedefine/>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4">
    <w:name w:val="Grid Table 3 - Accent 2"/>
    <w:basedOn w:val="47"/>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5">
    <w:name w:val="Grid Table 3 - Accent 3"/>
    <w:basedOn w:val="47"/>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6">
    <w:name w:val="Grid Table 3 - Accent 4"/>
    <w:basedOn w:val="47"/>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7">
    <w:name w:val="Grid Table 3 - Accent 5"/>
    <w:basedOn w:val="47"/>
    <w:autoRedefine/>
    <w:qFormat/>
    <w:uiPriority w:val="99"/>
    <w:tblPr>
      <w:tblBorders>
        <w:bottom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8">
    <w:name w:val="Grid Table 3 - Accent 6"/>
    <w:basedOn w:val="47"/>
    <w:autoRedefine/>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9">
    <w:name w:val="Grid Table 4"/>
    <w:basedOn w:val="47"/>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basedOn w:val="47"/>
    <w:autoRedefine/>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11">
    <w:name w:val="Grid Table 4 - Accent 2"/>
    <w:basedOn w:val="47"/>
    <w:autoRedefine/>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2">
    <w:name w:val="Grid Table 4 - Accent 3"/>
    <w:basedOn w:val="47"/>
    <w:autoRedefine/>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3">
    <w:name w:val="Grid Table 4 - Accent 4"/>
    <w:basedOn w:val="47"/>
    <w:autoRedefine/>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4">
    <w:name w:val="Grid Table 4 - Accent 5"/>
    <w:basedOn w:val="47"/>
    <w:autoRedefine/>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5">
    <w:name w:val="Grid Table 4 - Accent 6"/>
    <w:basedOn w:val="47"/>
    <w:autoRedefine/>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6">
    <w:name w:val="Grid Table 5 Dark"/>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18">
    <w:name w:val="Grid Table 5 Dark - Accent 2"/>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9">
    <w:name w:val="Grid Table 5 Dark - Accent 3"/>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20">
    <w:name w:val="Grid Table 5 Dark- Accent 4"/>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1">
    <w:name w:val="Grid Table 5 Dark - Accent 5"/>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22">
    <w:name w:val="Grid Table 5 Dark - Accent 6"/>
    <w:basedOn w:val="47"/>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3">
    <w:name w:val="Grid Table 6 Colorful"/>
    <w:basedOn w:val="47"/>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basedOn w:val="47"/>
    <w:autoRedefine/>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basedOn w:val="47"/>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basedOn w:val="47"/>
    <w:autoRedefine/>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7">
    <w:name w:val="Grid Table 6 Colorful - Accent 4"/>
    <w:basedOn w:val="47"/>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basedOn w:val="47"/>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top w:w="0" w:type="dxa"/>
        <w:left w:w="108" w:type="dxa"/>
        <w:bottom w:w="0" w:type="dxa"/>
        <w:right w:w="108" w:type="dxa"/>
      </w:tblCellMar>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9">
    <w:name w:val="Grid Table 6 Colorful - Accent 6"/>
    <w:basedOn w:val="47"/>
    <w:autoRedefine/>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30">
    <w:name w:val="Grid Table 7 Colorful"/>
    <w:basedOn w:val="47"/>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basedOn w:val="47"/>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top w:w="0" w:type="dxa"/>
        <w:left w:w="108" w:type="dxa"/>
        <w:bottom w:w="0" w:type="dxa"/>
        <w:right w:w="108" w:type="dxa"/>
      </w:tblCellMar>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basedOn w:val="47"/>
    <w:autoRedefine/>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basedOn w:val="47"/>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4">
    <w:name w:val="Grid Table 7 Colorful - Accent 4"/>
    <w:basedOn w:val="47"/>
    <w:autoRedefine/>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basedOn w:val="47"/>
    <w:autoRedefine/>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top w:w="0" w:type="dxa"/>
        <w:left w:w="108" w:type="dxa"/>
        <w:bottom w:w="0" w:type="dxa"/>
        <w:right w:w="108" w:type="dxa"/>
      </w:tblCellMar>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36">
    <w:name w:val="Grid Table 7 Colorful - Accent 6"/>
    <w:basedOn w:val="47"/>
    <w:autoRedefine/>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7">
    <w:name w:val="List Table 1 Light"/>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basedOn w:val="47"/>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39">
    <w:name w:val="List Table 1 Light - Accent 2"/>
    <w:basedOn w:val="47"/>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40">
    <w:name w:val="List Table 1 Light - Accent 3"/>
    <w:basedOn w:val="47"/>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1">
    <w:name w:val="List Table 1 Light - Accent 4"/>
    <w:basedOn w:val="47"/>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2">
    <w:name w:val="List Table 1 Light - Accent 5"/>
    <w:basedOn w:val="47"/>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43">
    <w:name w:val="List Table 1 Light - Accent 6"/>
    <w:basedOn w:val="47"/>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4">
    <w:name w:val="List Table 2"/>
    <w:basedOn w:val="47"/>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basedOn w:val="47"/>
    <w:autoRedefine/>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6">
    <w:name w:val="List Table 2 - Accent 2"/>
    <w:basedOn w:val="47"/>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2 - Accent 3"/>
    <w:basedOn w:val="47"/>
    <w:autoRedefine/>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2 - Accent 4"/>
    <w:basedOn w:val="47"/>
    <w:autoRedefine/>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2 - Accent 5"/>
    <w:basedOn w:val="47"/>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50">
    <w:name w:val="List Table 2 - Accent 6"/>
    <w:basedOn w:val="47"/>
    <w:autoRedefine/>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List Table 3"/>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47"/>
    <w:autoRedefine/>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53">
    <w:name w:val="List Table 3 - Accent 2"/>
    <w:basedOn w:val="47"/>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4">
    <w:name w:val="List Table 3 - Accent 3"/>
    <w:basedOn w:val="47"/>
    <w:autoRedefine/>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5">
    <w:name w:val="List Table 3 - Accent 4"/>
    <w:basedOn w:val="47"/>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6">
    <w:name w:val="List Table 3 - Accent 5"/>
    <w:basedOn w:val="47"/>
    <w:autoRedefine/>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57">
    <w:name w:val="List Table 3 - Accent 6"/>
    <w:basedOn w:val="47"/>
    <w:autoRedefine/>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8">
    <w:name w:val="List Table 4"/>
    <w:basedOn w:val="47"/>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basedOn w:val="47"/>
    <w:autoRedefine/>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60">
    <w:name w:val="List Table 4 - Accent 2"/>
    <w:basedOn w:val="47"/>
    <w:autoRedefine/>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1">
    <w:name w:val="List Table 4 - Accent 3"/>
    <w:basedOn w:val="47"/>
    <w:autoRedefine/>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2">
    <w:name w:val="List Table 4 - Accent 4"/>
    <w:basedOn w:val="47"/>
    <w:autoRedefine/>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3">
    <w:name w:val="List Table 4 - Accent 5"/>
    <w:basedOn w:val="47"/>
    <w:autoRedefine/>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4">
    <w:name w:val="List Table 4 - Accent 6"/>
    <w:basedOn w:val="47"/>
    <w:autoRedefine/>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5">
    <w:name w:val="List Table 5 Dark"/>
    <w:basedOn w:val="47"/>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basedOn w:val="47"/>
    <w:autoRedefine/>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67">
    <w:name w:val="List Table 5 Dark - Accent 2"/>
    <w:basedOn w:val="47"/>
    <w:autoRedefine/>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8">
    <w:name w:val="List Table 5 Dark - Accent 3"/>
    <w:basedOn w:val="47"/>
    <w:autoRedefine/>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9">
    <w:name w:val="List Table 5 Dark - Accent 4"/>
    <w:basedOn w:val="47"/>
    <w:autoRedefine/>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70">
    <w:name w:val="List Table 5 Dark - Accent 5"/>
    <w:basedOn w:val="47"/>
    <w:autoRedefine/>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71">
    <w:name w:val="List Table 5 Dark - Accent 6"/>
    <w:basedOn w:val="47"/>
    <w:autoRedefine/>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2">
    <w:name w:val="List Table 6 Colorful"/>
    <w:basedOn w:val="47"/>
    <w:autoRedefine/>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basedOn w:val="47"/>
    <w:autoRedefine/>
    <w:qFormat/>
    <w:uiPriority w:val="99"/>
    <w:tblPr>
      <w:tblBorders>
        <w:top w:val="single" w:color="4472C4" w:themeColor="accent1" w:sz="4" w:space="0"/>
        <w:bottom w:val="single" w:color="4472C4" w:themeColor="accent1" w:sz="4" w:space="0"/>
      </w:tblBorders>
      <w:tblCellMar>
        <w:top w:w="0" w:type="dxa"/>
        <w:left w:w="108" w:type="dxa"/>
        <w:bottom w:w="0" w:type="dxa"/>
        <w:right w:w="108" w:type="dxa"/>
      </w:tblCellMar>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74">
    <w:name w:val="List Table 6 Colorful - Accent 2"/>
    <w:basedOn w:val="47"/>
    <w:autoRedefine/>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47"/>
    <w:autoRedefine/>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47"/>
    <w:autoRedefine/>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47"/>
    <w:autoRedefine/>
    <w:qFormat/>
    <w:uiPriority w:val="99"/>
    <w:tblPr>
      <w:tblBorders>
        <w:top w:val="single" w:color="9BC2E5" w:themeColor="accent5" w:themeTint="9A" w:sz="4" w:space="0"/>
        <w:bottom w:val="single" w:color="9BC2E5" w:themeColor="accent5" w:themeTint="9A" w:sz="4" w:space="0"/>
      </w:tblBorders>
      <w:tblCellMar>
        <w:top w:w="0" w:type="dxa"/>
        <w:left w:w="108" w:type="dxa"/>
        <w:bottom w:w="0" w:type="dxa"/>
        <w:right w:w="108" w:type="dxa"/>
      </w:tblCellMar>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47"/>
    <w:autoRedefine/>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9">
    <w:name w:val="List Table 7 Colorful"/>
    <w:basedOn w:val="47"/>
    <w:autoRedefine/>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basedOn w:val="47"/>
    <w:autoRedefine/>
    <w:qFormat/>
    <w:uiPriority w:val="99"/>
    <w:tblPr>
      <w:tblBorders>
        <w:right w:val="single" w:color="4472C4" w:themeColor="accent1" w:sz="4" w:space="0"/>
      </w:tblBorders>
      <w:tblCellMar>
        <w:top w:w="0" w:type="dxa"/>
        <w:left w:w="108" w:type="dxa"/>
        <w:bottom w:w="0" w:type="dxa"/>
        <w:right w:w="108" w:type="dxa"/>
      </w:tblCellMar>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1">
    <w:name w:val="List Table 7 Colorful - Accent 2"/>
    <w:basedOn w:val="47"/>
    <w:autoRedefine/>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47"/>
    <w:autoRedefine/>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47"/>
    <w:autoRedefine/>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47"/>
    <w:autoRedefine/>
    <w:qFormat/>
    <w:uiPriority w:val="99"/>
    <w:tblPr>
      <w:tblBorders>
        <w:right w:val="single" w:color="9BC2E5" w:themeColor="accent5" w:themeTint="9A" w:sz="4" w:space="0"/>
      </w:tblBorders>
      <w:tblCellMar>
        <w:top w:w="0" w:type="dxa"/>
        <w:left w:w="108" w:type="dxa"/>
        <w:bottom w:w="0" w:type="dxa"/>
        <w:right w:w="108" w:type="dxa"/>
      </w:tblCellMar>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47"/>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47"/>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47"/>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8">
    <w:name w:val="Lined - Accent 2"/>
    <w:basedOn w:val="47"/>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9">
    <w:name w:val="Lined - Accent 3"/>
    <w:basedOn w:val="47"/>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0">
    <w:name w:val="Lined - Accent 4"/>
    <w:basedOn w:val="47"/>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1">
    <w:name w:val="Lined - Accent 5"/>
    <w:basedOn w:val="47"/>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2">
    <w:name w:val="Lined - Accent 6"/>
    <w:basedOn w:val="47"/>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3">
    <w:name w:val="Bordered &amp; Lined - Accent"/>
    <w:basedOn w:val="47"/>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47"/>
    <w:autoRedefine/>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95">
    <w:name w:val="Bordered &amp; Lined - Accent 2"/>
    <w:basedOn w:val="47"/>
    <w:autoRedefine/>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6">
    <w:name w:val="Bordered &amp; Lined - Accent 3"/>
    <w:basedOn w:val="47"/>
    <w:autoRedefine/>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7">
    <w:name w:val="Bordered &amp; Lined - Accent 4"/>
    <w:basedOn w:val="47"/>
    <w:autoRedefine/>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8">
    <w:name w:val="Bordered &amp; Lined - Accent 5"/>
    <w:basedOn w:val="47"/>
    <w:autoRedefine/>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99">
    <w:name w:val="Bordered &amp; Lined - Accent 6"/>
    <w:basedOn w:val="47"/>
    <w:autoRedefine/>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0">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47"/>
    <w:autoRedefine/>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02">
    <w:name w:val="Bordered - Accent 2"/>
    <w:basedOn w:val="47"/>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3">
    <w:name w:val="Bordered - Accent 3"/>
    <w:basedOn w:val="47"/>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4">
    <w:name w:val="Bordered - Accent 4"/>
    <w:basedOn w:val="47"/>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5">
    <w:name w:val="Bordered - Accent 5"/>
    <w:basedOn w:val="47"/>
    <w:autoRedefine/>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06">
    <w:name w:val="Bordered - Accent 6"/>
    <w:basedOn w:val="47"/>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7">
    <w:name w:val="Footnote Text Char"/>
    <w:autoRedefine/>
    <w:qFormat/>
    <w:uiPriority w:val="99"/>
    <w:rPr>
      <w:sz w:val="18"/>
    </w:rPr>
  </w:style>
  <w:style w:type="character" w:customStyle="1" w:styleId="208">
    <w:name w:val="尾注文本 Char"/>
    <w:link w:val="26"/>
    <w:autoRedefine/>
    <w:qFormat/>
    <w:uiPriority w:val="99"/>
    <w:rPr>
      <w:sz w:val="20"/>
    </w:rPr>
  </w:style>
  <w:style w:type="paragraph" w:customStyle="1" w:styleId="209">
    <w:name w:val="TOC 标题1"/>
    <w:autoRedefine/>
    <w:unhideWhenUsed/>
    <w:qFormat/>
    <w:uiPriority w:val="39"/>
    <w:rPr>
      <w:rFonts w:ascii="Times New Roman" w:hAnsi="Times New Roman" w:eastAsia="宋体" w:cs="Times New Roman"/>
      <w:lang w:val="en-US" w:eastAsia="zh-CN" w:bidi="ar-SA"/>
    </w:rPr>
  </w:style>
  <w:style w:type="character" w:customStyle="1" w:styleId="210">
    <w:name w:val="标题 1 Char"/>
    <w:link w:val="2"/>
    <w:autoRedefine/>
    <w:qFormat/>
    <w:uiPriority w:val="0"/>
    <w:rPr>
      <w:rFonts w:ascii="楷体_GB2312" w:eastAsia="楷体_GB2312"/>
      <w:sz w:val="28"/>
      <w:lang w:val="en-US" w:eastAsia="zh-CN" w:bidi="ar-SA"/>
    </w:rPr>
  </w:style>
  <w:style w:type="character" w:customStyle="1" w:styleId="211">
    <w:name w:val="正文缩进 Char"/>
    <w:link w:val="4"/>
    <w:autoRedefine/>
    <w:qFormat/>
    <w:uiPriority w:val="0"/>
    <w:rPr>
      <w:rFonts w:eastAsia="宋体"/>
      <w:sz w:val="21"/>
      <w:lang w:val="en-US" w:eastAsia="zh-CN" w:bidi="ar-SA"/>
    </w:rPr>
  </w:style>
  <w:style w:type="character" w:customStyle="1" w:styleId="212">
    <w:name w:val="批注文字 Char"/>
    <w:link w:val="15"/>
    <w:autoRedefine/>
    <w:qFormat/>
    <w:uiPriority w:val="0"/>
    <w:rPr>
      <w:sz w:val="21"/>
      <w:szCs w:val="24"/>
    </w:rPr>
  </w:style>
  <w:style w:type="character" w:customStyle="1" w:styleId="213">
    <w:name w:val="纯文本 Char"/>
    <w:link w:val="22"/>
    <w:autoRedefine/>
    <w:qFormat/>
    <w:uiPriority w:val="0"/>
    <w:rPr>
      <w:rFonts w:ascii="宋体" w:hAnsi="Courier New" w:eastAsia="宋体"/>
      <w:sz w:val="21"/>
      <w:lang w:val="en-US" w:eastAsia="zh-CN" w:bidi="ar-SA"/>
    </w:rPr>
  </w:style>
  <w:style w:type="character" w:customStyle="1" w:styleId="214">
    <w:name w:val="批注主题 Char"/>
    <w:link w:val="45"/>
    <w:autoRedefine/>
    <w:qFormat/>
    <w:uiPriority w:val="0"/>
    <w:rPr>
      <w:b/>
      <w:bCs/>
      <w:sz w:val="21"/>
      <w:szCs w:val="24"/>
    </w:rPr>
  </w:style>
  <w:style w:type="character" w:customStyle="1" w:styleId="215">
    <w:name w:val="jj1"/>
    <w:autoRedefine/>
    <w:qFormat/>
    <w:uiPriority w:val="0"/>
    <w:rPr>
      <w:sz w:val="20"/>
      <w:szCs w:val="20"/>
      <w:u w:val="none"/>
    </w:rPr>
  </w:style>
  <w:style w:type="character" w:customStyle="1" w:styleId="216">
    <w:name w:val="列出段落 Char"/>
    <w:link w:val="217"/>
    <w:autoRedefine/>
    <w:qFormat/>
    <w:uiPriority w:val="0"/>
    <w:rPr>
      <w:rFonts w:ascii="Calibri" w:hAnsi="Calibri"/>
      <w:sz w:val="24"/>
      <w:szCs w:val="24"/>
      <w:lang w:eastAsia="en-US" w:bidi="en-US"/>
    </w:rPr>
  </w:style>
  <w:style w:type="paragraph" w:customStyle="1" w:styleId="217">
    <w:name w:val="列出段落1"/>
    <w:basedOn w:val="1"/>
    <w:link w:val="216"/>
    <w:autoRedefine/>
    <w:qFormat/>
    <w:uiPriority w:val="0"/>
    <w:pPr>
      <w:widowControl/>
      <w:ind w:left="720"/>
      <w:contextualSpacing/>
      <w:jc w:val="left"/>
    </w:pPr>
    <w:rPr>
      <w:sz w:val="24"/>
      <w:lang w:eastAsia="en-US" w:bidi="en-US"/>
    </w:rPr>
  </w:style>
  <w:style w:type="character" w:customStyle="1" w:styleId="218">
    <w:name w:val="正文02 Char"/>
    <w:link w:val="219"/>
    <w:autoRedefine/>
    <w:qFormat/>
    <w:uiPriority w:val="0"/>
    <w:rPr>
      <w:rFonts w:ascii="宋体" w:hAnsi="宋体"/>
      <w:sz w:val="24"/>
      <w:szCs w:val="24"/>
    </w:rPr>
  </w:style>
  <w:style w:type="paragraph" w:customStyle="1" w:styleId="219">
    <w:name w:val="正文02"/>
    <w:basedOn w:val="1"/>
    <w:link w:val="218"/>
    <w:autoRedefine/>
    <w:qFormat/>
    <w:uiPriority w:val="0"/>
    <w:pPr>
      <w:spacing w:line="360" w:lineRule="auto"/>
      <w:ind w:firstLine="480"/>
    </w:pPr>
    <w:rPr>
      <w:rFonts w:ascii="宋体" w:hAnsi="宋体"/>
      <w:sz w:val="24"/>
    </w:rPr>
  </w:style>
  <w:style w:type="character" w:customStyle="1" w:styleId="220">
    <w:name w:val="标题2 Char"/>
    <w:autoRedefine/>
    <w:qFormat/>
    <w:uiPriority w:val="0"/>
    <w:rPr>
      <w:rFonts w:ascii="方正楷体_GBK" w:hAnsi="Book Antiqua" w:eastAsia="方正楷体_GBK"/>
      <w:sz w:val="32"/>
      <w:lang w:val="en-US" w:eastAsia="zh-CN" w:bidi="ar-SA"/>
    </w:rPr>
  </w:style>
  <w:style w:type="character" w:customStyle="1" w:styleId="221">
    <w:name w:val="样式 Char"/>
    <w:link w:val="222"/>
    <w:autoRedefine/>
    <w:qFormat/>
    <w:uiPriority w:val="0"/>
    <w:rPr>
      <w:rFonts w:ascii="宋体" w:hAnsi="宋体" w:cs="宋体"/>
      <w:sz w:val="24"/>
      <w:szCs w:val="24"/>
      <w:lang w:val="en-US" w:eastAsia="zh-CN" w:bidi="ar-SA"/>
    </w:rPr>
  </w:style>
  <w:style w:type="paragraph" w:customStyle="1" w:styleId="222">
    <w:name w:val="样式"/>
    <w:link w:val="221"/>
    <w:autoRedefine/>
    <w:qFormat/>
    <w:uiPriority w:val="0"/>
    <w:pPr>
      <w:widowControl w:val="0"/>
    </w:pPr>
    <w:rPr>
      <w:rFonts w:ascii="宋体" w:hAnsi="宋体" w:eastAsia="宋体" w:cs="宋体"/>
      <w:sz w:val="24"/>
      <w:szCs w:val="24"/>
      <w:lang w:val="en-US" w:eastAsia="zh-CN" w:bidi="ar-SA"/>
    </w:rPr>
  </w:style>
  <w:style w:type="paragraph" w:customStyle="1" w:styleId="223">
    <w:name w:val="标题3"/>
    <w:basedOn w:val="1"/>
    <w:next w:val="1"/>
    <w:autoRedefine/>
    <w:qFormat/>
    <w:uiPriority w:val="0"/>
    <w:rPr>
      <w:rFonts w:eastAsia="方正黑体_GBK"/>
    </w:rPr>
  </w:style>
  <w:style w:type="paragraph" w:customStyle="1" w:styleId="224">
    <w:name w:val="正文 1.1"/>
    <w:basedOn w:val="1"/>
    <w:next w:val="225"/>
    <w:autoRedefine/>
    <w:qFormat/>
    <w:uiPriority w:val="0"/>
    <w:pPr>
      <w:numPr>
        <w:ilvl w:val="1"/>
        <w:numId w:val="1"/>
      </w:numPr>
      <w:tabs>
        <w:tab w:val="clear" w:pos="851"/>
      </w:tabs>
      <w:spacing w:line="360" w:lineRule="auto"/>
      <w:ind w:left="980" w:hanging="980"/>
      <w:outlineLvl w:val="1"/>
    </w:pPr>
    <w:rPr>
      <w:rFonts w:ascii="仿宋" w:hAnsi="仿宋" w:eastAsia="仿宋"/>
      <w:b/>
      <w:sz w:val="28"/>
      <w:szCs w:val="21"/>
    </w:rPr>
  </w:style>
  <w:style w:type="paragraph" w:customStyle="1" w:styleId="225">
    <w:name w:val="正文 1.1.1"/>
    <w:basedOn w:val="1"/>
    <w:next w:val="1"/>
    <w:autoRedefine/>
    <w:qFormat/>
    <w:uiPriority w:val="0"/>
    <w:pPr>
      <w:numPr>
        <w:ilvl w:val="2"/>
        <w:numId w:val="1"/>
      </w:numPr>
      <w:spacing w:line="360" w:lineRule="auto"/>
      <w:outlineLvl w:val="2"/>
    </w:pPr>
    <w:rPr>
      <w:rFonts w:ascii="宋体" w:hAnsi="宋体"/>
      <w:color w:val="000000"/>
      <w:sz w:val="28"/>
      <w:szCs w:val="21"/>
    </w:rPr>
  </w:style>
  <w:style w:type="paragraph" w:customStyle="1" w:styleId="226">
    <w:name w:val="Char Char Char Char1 Char Char"/>
    <w:basedOn w:val="1"/>
    <w:autoRedefine/>
    <w:qFormat/>
    <w:uiPriority w:val="0"/>
    <w:pPr>
      <w:tabs>
        <w:tab w:val="left" w:pos="360"/>
      </w:tabs>
    </w:pPr>
    <w:rPr>
      <w:sz w:val="24"/>
    </w:rPr>
  </w:style>
  <w:style w:type="paragraph" w:customStyle="1" w:styleId="227">
    <w:name w:val="_Style 63"/>
    <w:basedOn w:val="1"/>
    <w:next w:val="1"/>
    <w:autoRedefine/>
    <w:qFormat/>
    <w:uiPriority w:val="0"/>
    <w:pPr>
      <w:ind w:left="2520"/>
    </w:pPr>
  </w:style>
  <w:style w:type="paragraph" w:customStyle="1" w:styleId="228">
    <w:name w:val="Char Char Char Char1 Char Char Char"/>
    <w:basedOn w:val="14"/>
    <w:autoRedefine/>
    <w:qFormat/>
    <w:uiPriority w:val="0"/>
    <w:pPr>
      <w:spacing w:line="360" w:lineRule="auto"/>
    </w:pPr>
    <w:rPr>
      <w:rFonts w:ascii="Tahoma" w:hAnsi="Tahoma"/>
      <w:sz w:val="24"/>
    </w:rPr>
  </w:style>
  <w:style w:type="paragraph" w:customStyle="1" w:styleId="229">
    <w:name w:val="条款正文（四级标题）"/>
    <w:basedOn w:val="6"/>
    <w:autoRedefine/>
    <w:qFormat/>
    <w:uiPriority w:val="0"/>
    <w:pPr>
      <w:keepNext w:val="0"/>
      <w:keepLines w:val="0"/>
      <w:tabs>
        <w:tab w:val="left" w:pos="540"/>
      </w:tabs>
      <w:spacing w:before="0" w:after="0" w:line="240" w:lineRule="auto"/>
      <w:ind w:left="357"/>
    </w:pPr>
    <w:rPr>
      <w:rFonts w:ascii="Times New Roman" w:hAnsi="Times New Roman" w:eastAsia="宋体"/>
      <w:b w:val="0"/>
      <w:bCs w:val="0"/>
      <w:sz w:val="21"/>
      <w:szCs w:val="21"/>
    </w:rPr>
  </w:style>
  <w:style w:type="paragraph" w:customStyle="1" w:styleId="230">
    <w:name w:val="Char"/>
    <w:basedOn w:val="1"/>
    <w:autoRedefine/>
    <w:qFormat/>
    <w:uiPriority w:val="0"/>
    <w:pPr>
      <w:tabs>
        <w:tab w:val="left" w:pos="360"/>
      </w:tabs>
      <w:ind w:firstLine="561"/>
      <w:jc w:val="center"/>
    </w:pPr>
    <w:rPr>
      <w:rFonts w:ascii="宋体" w:hAnsi="宋体"/>
      <w:b/>
      <w:bCs/>
      <w:sz w:val="28"/>
      <w:szCs w:val="28"/>
    </w:rPr>
  </w:style>
  <w:style w:type="paragraph" w:customStyle="1" w:styleId="231">
    <w:name w:val="Char Char Char Char"/>
    <w:basedOn w:val="14"/>
    <w:autoRedefine/>
    <w:qFormat/>
    <w:uiPriority w:val="0"/>
    <w:pPr>
      <w:spacing w:line="360" w:lineRule="auto"/>
    </w:pPr>
    <w:rPr>
      <w:rFonts w:ascii="Tahoma" w:hAnsi="Tahoma"/>
      <w:sz w:val="24"/>
    </w:rPr>
  </w:style>
  <w:style w:type="paragraph" w:customStyle="1" w:styleId="232">
    <w:name w:val="标书正文格式"/>
    <w:autoRedefine/>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233">
    <w:name w:val="修订1"/>
    <w:autoRedefine/>
    <w:unhideWhenUsed/>
    <w:qFormat/>
    <w:uiPriority w:val="99"/>
    <w:rPr>
      <w:rFonts w:ascii="Times New Roman" w:hAnsi="Times New Roman" w:eastAsia="宋体" w:cs="Times New Roman"/>
      <w:sz w:val="21"/>
      <w:szCs w:val="24"/>
      <w:lang w:val="en-US" w:eastAsia="zh-CN" w:bidi="ar-SA"/>
    </w:rPr>
  </w:style>
  <w:style w:type="paragraph" w:customStyle="1" w:styleId="234">
    <w:name w:val="格式1"/>
    <w:basedOn w:val="1"/>
    <w:autoRedefine/>
    <w:qFormat/>
    <w:uiPriority w:val="0"/>
    <w:pPr>
      <w:spacing w:before="156"/>
      <w:jc w:val="center"/>
    </w:pPr>
    <w:rPr>
      <w:rFonts w:ascii="黑体" w:hAnsi="宋体" w:eastAsia="黑体"/>
      <w:b/>
      <w:bCs/>
      <w:color w:val="000000"/>
      <w:sz w:val="32"/>
      <w:szCs w:val="20"/>
    </w:rPr>
  </w:style>
  <w:style w:type="paragraph" w:customStyle="1" w:styleId="235">
    <w:name w:val="Table Text"/>
    <w:autoRedefine/>
    <w:qFormat/>
    <w:uiPriority w:val="0"/>
    <w:pPr>
      <w:spacing w:before="156" w:after="80"/>
      <w:jc w:val="center"/>
    </w:pPr>
    <w:rPr>
      <w:rFonts w:ascii="仿宋_GB2312" w:hAnsi="宋体" w:eastAsia="仿宋_GB2312" w:cs="Times New Roman"/>
      <w:sz w:val="24"/>
      <w:lang w:val="en-US" w:eastAsia="zh-CN" w:bidi="ar-SA"/>
    </w:rPr>
  </w:style>
  <w:style w:type="paragraph" w:customStyle="1" w:styleId="236">
    <w:name w:val="Coms Alinea"/>
    <w:autoRedefine/>
    <w:qFormat/>
    <w:uiPriority w:val="0"/>
    <w:pPr>
      <w:widowControl w:val="0"/>
    </w:pPr>
    <w:rPr>
      <w:rFonts w:ascii="Arial" w:hAnsi="Arial" w:eastAsia="宋体" w:cs="Arial"/>
      <w:lang w:val="en-US" w:eastAsia="zh-CN" w:bidi="ar-SA"/>
    </w:rPr>
  </w:style>
  <w:style w:type="paragraph" w:customStyle="1" w:styleId="237">
    <w:name w:val="xl47"/>
    <w:basedOn w:val="1"/>
    <w:autoRedefine/>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38">
    <w:name w:val="Char1"/>
    <w:basedOn w:val="1"/>
    <w:autoRedefine/>
    <w:qFormat/>
    <w:uiPriority w:val="0"/>
    <w:rPr>
      <w:rFonts w:ascii="Tahoma" w:hAnsi="Tahoma"/>
      <w:sz w:val="24"/>
      <w:szCs w:val="20"/>
    </w:rPr>
  </w:style>
  <w:style w:type="paragraph" w:styleId="239">
    <w:name w:val="List Paragraph"/>
    <w:basedOn w:val="1"/>
    <w:autoRedefine/>
    <w:qFormat/>
    <w:uiPriority w:val="0"/>
    <w:pPr>
      <w:ind w:firstLine="420"/>
    </w:pPr>
    <w:rPr>
      <w:rFonts w:ascii="Calibri" w:hAnsi="Calibri"/>
      <w:szCs w:val="22"/>
    </w:rPr>
  </w:style>
  <w:style w:type="paragraph" w:customStyle="1" w:styleId="240">
    <w:name w:val="正文空2格  1."/>
    <w:basedOn w:val="1"/>
    <w:autoRedefine/>
    <w:qFormat/>
    <w:uiPriority w:val="0"/>
    <w:pPr>
      <w:spacing w:line="360" w:lineRule="auto"/>
      <w:ind w:firstLine="480"/>
    </w:pPr>
    <w:rPr>
      <w:rFonts w:ascii="宋体" w:eastAsia="仿宋" w:cs="宋体"/>
      <w:sz w:val="28"/>
      <w:szCs w:val="20"/>
    </w:rPr>
  </w:style>
  <w:style w:type="paragraph" w:customStyle="1" w:styleId="241">
    <w:name w:val="第四级"/>
    <w:basedOn w:val="1"/>
    <w:next w:val="1"/>
    <w:autoRedefine/>
    <w:qFormat/>
    <w:uiPriority w:val="0"/>
    <w:pPr>
      <w:numPr>
        <w:ilvl w:val="3"/>
        <w:numId w:val="1"/>
      </w:numPr>
      <w:spacing w:line="360" w:lineRule="auto"/>
    </w:pPr>
    <w:rPr>
      <w:rFonts w:ascii="宋体" w:hAnsi="宋体" w:eastAsia="仿宋"/>
      <w:sz w:val="28"/>
      <w:szCs w:val="21"/>
    </w:rPr>
  </w:style>
  <w:style w:type="paragraph" w:customStyle="1" w:styleId="242">
    <w:name w:val="xl25"/>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243">
    <w:name w:val="正文 第一章"/>
    <w:basedOn w:val="1"/>
    <w:next w:val="224"/>
    <w:autoRedefine/>
    <w:qFormat/>
    <w:uiPriority w:val="0"/>
    <w:pPr>
      <w:pageBreakBefore/>
      <w:numPr>
        <w:ilvl w:val="0"/>
        <w:numId w:val="1"/>
      </w:numPr>
      <w:spacing w:before="240" w:after="240" w:line="480" w:lineRule="auto"/>
      <w:jc w:val="center"/>
      <w:outlineLvl w:val="0"/>
    </w:pPr>
    <w:rPr>
      <w:rFonts w:ascii="黑体" w:hAnsi="宋体" w:eastAsia="黑体"/>
      <w:sz w:val="36"/>
      <w:szCs w:val="21"/>
    </w:rPr>
  </w:style>
  <w:style w:type="paragraph" w:customStyle="1" w:styleId="244">
    <w:name w:val="HTML 预先格式化"/>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45">
    <w:name w:val="Char Char1 Char Char Char Char"/>
    <w:basedOn w:val="1"/>
    <w:autoRedefine/>
    <w:qFormat/>
    <w:uiPriority w:val="0"/>
  </w:style>
  <w:style w:type="paragraph" w:customStyle="1" w:styleId="246">
    <w:name w:val="默认段落字体 Para Char Char Char Char Char Char Char Char Char1 Char Char Char Char Char Char Char"/>
    <w:basedOn w:val="14"/>
    <w:autoRedefine/>
    <w:qFormat/>
    <w:uiPriority w:val="0"/>
    <w:rPr>
      <w:rFonts w:ascii="Tahoma" w:hAnsi="Tahoma"/>
      <w:sz w:val="24"/>
    </w:rPr>
  </w:style>
  <w:style w:type="paragraph" w:customStyle="1" w:styleId="247">
    <w:name w:val="标题2"/>
    <w:basedOn w:val="1"/>
    <w:next w:val="1"/>
    <w:autoRedefine/>
    <w:qFormat/>
    <w:uiPriority w:val="0"/>
    <w:pPr>
      <w:jc w:val="center"/>
    </w:pPr>
    <w:rPr>
      <w:rFonts w:eastAsia="方正楷体_GBK"/>
    </w:rPr>
  </w:style>
  <w:style w:type="paragraph" w:customStyle="1" w:styleId="248">
    <w:name w:val="标题1"/>
    <w:basedOn w:val="1"/>
    <w:next w:val="1"/>
    <w:autoRedefine/>
    <w:qFormat/>
    <w:uiPriority w:val="0"/>
    <w:pPr>
      <w:tabs>
        <w:tab w:val="left" w:pos="9193"/>
        <w:tab w:val="left" w:pos="9827"/>
      </w:tabs>
      <w:spacing w:line="700" w:lineRule="atLeast"/>
      <w:jc w:val="center"/>
    </w:pPr>
    <w:rPr>
      <w:rFonts w:eastAsia="方正小标宋_GBK"/>
      <w:sz w:val="44"/>
    </w:rPr>
  </w:style>
  <w:style w:type="paragraph" w:customStyle="1" w:styleId="249">
    <w:name w:val="普通正文"/>
    <w:basedOn w:val="1"/>
    <w:autoRedefine/>
    <w:qFormat/>
    <w:uiPriority w:val="0"/>
    <w:pPr>
      <w:spacing w:before="120" w:after="120" w:line="360" w:lineRule="auto"/>
      <w:ind w:firstLine="480"/>
      <w:jc w:val="left"/>
    </w:pPr>
    <w:rPr>
      <w:rFonts w:ascii="Arial" w:hAnsi="Arial"/>
      <w:sz w:val="24"/>
    </w:rPr>
  </w:style>
  <w:style w:type="paragraph" w:customStyle="1" w:styleId="250">
    <w:name w:val="附录1"/>
    <w:autoRedefine/>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51">
    <w:name w:val="BioQuote Tekst"/>
    <w:basedOn w:val="1"/>
    <w:autoRedefine/>
    <w:qFormat/>
    <w:uiPriority w:val="0"/>
    <w:pPr>
      <w:ind w:right="-1"/>
    </w:pPr>
    <w:rPr>
      <w:rFonts w:ascii="Arial" w:hAnsi="Arial"/>
      <w:sz w:val="22"/>
      <w:szCs w:val="20"/>
      <w:lang w:eastAsia="en-US"/>
    </w:rPr>
  </w:style>
  <w:style w:type="paragraph" w:customStyle="1" w:styleId="252">
    <w:name w:val="修订2"/>
    <w:autoRedefine/>
    <w:hidden/>
    <w:semiHidden/>
    <w:qFormat/>
    <w:uiPriority w:val="99"/>
    <w:rPr>
      <w:rFonts w:ascii="Times New Roman" w:hAnsi="Times New Roman" w:eastAsia="宋体" w:cs="Times New Roman"/>
      <w:sz w:val="21"/>
      <w:szCs w:val="24"/>
      <w:lang w:val="en-US" w:eastAsia="zh-CN" w:bidi="ar-SA"/>
    </w:rPr>
  </w:style>
  <w:style w:type="paragraph" w:customStyle="1" w:styleId="253">
    <w:name w:val="表格正文"/>
    <w:basedOn w:val="1"/>
    <w:autoRedefine/>
    <w:qFormat/>
    <w:uiPriority w:val="0"/>
    <w:pPr>
      <w:spacing w:line="300" w:lineRule="auto"/>
      <w:ind w:firstLine="200"/>
    </w:pPr>
    <w:rPr>
      <w:sz w:val="24"/>
    </w:rPr>
  </w:style>
  <w:style w:type="character" w:customStyle="1" w:styleId="254">
    <w:name w:val="fieldsets"/>
    <w:basedOn w:val="49"/>
    <w:qFormat/>
    <w:uiPriority w:val="0"/>
  </w:style>
  <w:style w:type="character" w:customStyle="1" w:styleId="255">
    <w:name w:val="fieldsetf"/>
    <w:basedOn w:val="49"/>
    <w:qFormat/>
    <w:uiPriority w:val="0"/>
  </w:style>
  <w:style w:type="character" w:customStyle="1" w:styleId="256">
    <w:name w:val="searchf"/>
    <w:basedOn w:val="49"/>
    <w:qFormat/>
    <w:uiPriority w:val="0"/>
  </w:style>
  <w:style w:type="character" w:customStyle="1" w:styleId="257">
    <w:name w:val="dbrwr_aclil"/>
    <w:basedOn w:val="49"/>
    <w:qFormat/>
    <w:uiPriority w:val="0"/>
  </w:style>
  <w:style w:type="character" w:customStyle="1" w:styleId="258">
    <w:name w:val="dbrwr_aclir"/>
    <w:basedOn w:val="49"/>
    <w:qFormat/>
    <w:uiPriority w:val="0"/>
    <w:rPr>
      <w:color w:val="999999"/>
    </w:rPr>
  </w:style>
  <w:style w:type="character" w:customStyle="1" w:styleId="259">
    <w:name w:val="edui-clickable2"/>
    <w:basedOn w:val="49"/>
    <w:qFormat/>
    <w:uiPriority w:val="0"/>
    <w:rPr>
      <w:color w:val="0000FF"/>
      <w:u w:val="single"/>
    </w:rPr>
  </w:style>
  <w:style w:type="character" w:customStyle="1" w:styleId="260">
    <w:name w:val="edui-unclickable"/>
    <w:basedOn w:val="49"/>
    <w:qFormat/>
    <w:uiPriority w:val="0"/>
    <w:rPr>
      <w:color w:val="808080"/>
    </w:rPr>
  </w:style>
  <w:style w:type="character" w:customStyle="1" w:styleId="261">
    <w:name w:val="ruweitli_r"/>
    <w:basedOn w:val="49"/>
    <w:qFormat/>
    <w:uiPriority w:val="0"/>
  </w:style>
  <w:style w:type="character" w:customStyle="1" w:styleId="262">
    <w:name w:val="l-open"/>
    <w:basedOn w:val="49"/>
    <w:qFormat/>
    <w:uiPriority w:val="0"/>
  </w:style>
  <w:style w:type="character" w:customStyle="1" w:styleId="263">
    <w:name w:val="l-over"/>
    <w:basedOn w:val="49"/>
    <w:qFormat/>
    <w:uiPriority w:val="0"/>
    <w:rPr>
      <w:bdr w:val="single" w:color="DAB364" w:sz="6" w:space="0"/>
    </w:rPr>
  </w:style>
  <w:style w:type="character" w:customStyle="1" w:styleId="264">
    <w:name w:val="searchs"/>
    <w:basedOn w:val="49"/>
    <w:qFormat/>
    <w:uiPriority w:val="0"/>
  </w:style>
  <w:style w:type="character" w:customStyle="1" w:styleId="265">
    <w:name w:val="ruweitli_l"/>
    <w:basedOn w:val="49"/>
    <w:qFormat/>
    <w:uiPriority w:val="0"/>
  </w:style>
  <w:style w:type="character" w:customStyle="1" w:styleId="266">
    <w:name w:val="l-selected2"/>
    <w:basedOn w:val="49"/>
    <w:qFormat/>
    <w:uiPriority w:val="0"/>
    <w:rPr>
      <w:color w:val="355686"/>
      <w:bdr w:val="single" w:color="DAB364" w:sz="6" w:space="0"/>
      <w:shd w:val="clear" w:color="auto" w:fill="FFFFFF"/>
    </w:rPr>
  </w:style>
  <w:style w:type="paragraph" w:customStyle="1" w:styleId="267">
    <w:name w:val="_Style 265"/>
    <w:basedOn w:val="1"/>
    <w:next w:val="1"/>
    <w:qFormat/>
    <w:uiPriority w:val="0"/>
    <w:pPr>
      <w:pBdr>
        <w:bottom w:val="single" w:color="auto" w:sz="6" w:space="1"/>
      </w:pBdr>
      <w:jc w:val="center"/>
    </w:pPr>
    <w:rPr>
      <w:rFonts w:ascii="Arial"/>
      <w:vanish/>
      <w:sz w:val="16"/>
    </w:rPr>
  </w:style>
  <w:style w:type="paragraph" w:customStyle="1" w:styleId="268">
    <w:name w:val="_Style 266"/>
    <w:basedOn w:val="1"/>
    <w:next w:val="1"/>
    <w:qFormat/>
    <w:uiPriority w:val="0"/>
    <w:pPr>
      <w:pBdr>
        <w:top w:val="single" w:color="auto" w:sz="6" w:space="1"/>
      </w:pBdr>
      <w:jc w:val="center"/>
    </w:pPr>
    <w:rPr>
      <w:rFonts w:ascii="Arial"/>
      <w:vanish/>
      <w:sz w:val="16"/>
    </w:rPr>
  </w:style>
  <w:style w:type="character" w:customStyle="1" w:styleId="269">
    <w:name w:val="l-selected"/>
    <w:basedOn w:val="49"/>
    <w:qFormat/>
    <w:uiPriority w:val="0"/>
    <w:rPr>
      <w:color w:val="355686"/>
      <w:bdr w:val="single" w:color="DAB364" w:sz="6" w:space="0"/>
      <w:shd w:val="clear" w:color="auto" w:fill="FFFFFF"/>
    </w:rPr>
  </w:style>
  <w:style w:type="paragraph" w:customStyle="1" w:styleId="270">
    <w:name w:val="_Style 1"/>
    <w:basedOn w:val="1"/>
    <w:next w:val="1"/>
    <w:autoRedefine/>
    <w:qFormat/>
    <w:uiPriority w:val="0"/>
    <w:pPr>
      <w:pBdr>
        <w:bottom w:val="single" w:color="auto" w:sz="6" w:space="1"/>
      </w:pBdr>
      <w:jc w:val="center"/>
    </w:pPr>
    <w:rPr>
      <w:rFonts w:ascii="Arial"/>
      <w:vanish/>
      <w:sz w:val="16"/>
    </w:rPr>
  </w:style>
  <w:style w:type="paragraph" w:customStyle="1" w:styleId="271">
    <w:name w:val="_Style 269"/>
    <w:basedOn w:val="1"/>
    <w:next w:val="1"/>
    <w:qFormat/>
    <w:uiPriority w:val="0"/>
    <w:pPr>
      <w:pBdr>
        <w:bottom w:val="single" w:color="auto" w:sz="6" w:space="1"/>
      </w:pBdr>
      <w:jc w:val="center"/>
    </w:pPr>
    <w:rPr>
      <w:rFonts w:ascii="Arial"/>
      <w:vanish/>
      <w:sz w:val="16"/>
    </w:rPr>
  </w:style>
  <w:style w:type="paragraph" w:customStyle="1" w:styleId="272">
    <w:name w:val="_Style 270"/>
    <w:basedOn w:val="1"/>
    <w:next w:val="1"/>
    <w:qFormat/>
    <w:uiPriority w:val="0"/>
    <w:pPr>
      <w:pBdr>
        <w:top w:val="single" w:color="auto" w:sz="6" w:space="1"/>
      </w:pBdr>
      <w:jc w:val="center"/>
    </w:pPr>
    <w:rPr>
      <w:rFonts w:ascii="Arial"/>
      <w:vanish/>
      <w:sz w:val="16"/>
    </w:rPr>
  </w:style>
  <w:style w:type="character" w:customStyle="1" w:styleId="273">
    <w:name w:val="edui-clickable"/>
    <w:basedOn w:val="49"/>
    <w:qFormat/>
    <w:uiPriority w:val="0"/>
    <w:rPr>
      <w:color w:val="0000FF"/>
      <w:u w:val="single"/>
    </w:rPr>
  </w:style>
  <w:style w:type="paragraph" w:customStyle="1" w:styleId="274">
    <w:name w:val="（RZM政采）正文-首行缩进2"/>
    <w:basedOn w:val="1"/>
    <w:qFormat/>
    <w:uiPriority w:val="0"/>
    <w:pPr>
      <w:spacing w:line="360" w:lineRule="auto"/>
      <w:ind w:firstLine="200"/>
    </w:pPr>
    <w:rPr>
      <w:rFonts w:ascii="宋体" w:hAnsi="宋体"/>
      <w:szCs w:val="21"/>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42</Pages>
  <Words>21610</Words>
  <Characters>23073</Characters>
  <Lines>184</Lines>
  <Paragraphs>52</Paragraphs>
  <TotalTime>5</TotalTime>
  <ScaleCrop>false</ScaleCrop>
  <LinksUpToDate>false</LinksUpToDate>
  <CharactersWithSpaces>23387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2023-04-13T01:32:00Z</dcterms:created>
  <dc:creator>cgzx</dc:creator>
  <cp:lastModifiedBy>.</cp:lastModifiedBy>
  <cp:lastPrinted>2024-09-23T06:33:00Z</cp:lastPrinted>
  <dcterms:modified xsi:type="dcterms:W3CDTF">2024-10-18T08:38:52Z</dcterms:modified>
  <dc:title>总  目  录</dc:title>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CFACE3B073CB487E89AE1FB206883CB7_13</vt:lpwstr>
  </property>
</Properties>
</file>