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center"/>
        <w:spacing w:line="600" w:lineRule="exact"/>
        <w:rPr>
          <w:rFonts w:hint="eastAsia"/>
          <w:b/>
          <w:spacing w:val="100"/>
          <w:sz w:val="48"/>
          <w:highlight w:val="none"/>
        </w:rPr>
      </w:pPr>
      <w:r>
        <w:rPr>
          <w:rFonts w:hint="eastAsia"/>
          <w:b/>
          <w:spacing w:val="100"/>
          <w:sz w:val="48"/>
          <w:highlight w:val="none"/>
        </w:rPr>
        <w:t xml:space="preserve">                                       </w:t>
      </w:r>
      <w:r>
        <w:rPr>
          <w:rFonts w:hint="eastAsia"/>
          <w:b/>
          <w:spacing w:val="100"/>
          <w:sz w:val="48"/>
          <w:highlight w:val="none"/>
        </w:rPr>
      </w:r>
      <w:r/>
    </w:p>
    <w:p>
      <w:pPr>
        <w:pStyle w:val="887"/>
        <w:jc w:val="center"/>
        <w:spacing w:line="600" w:lineRule="exact"/>
        <w:rPr>
          <w:rFonts w:hint="eastAsia"/>
          <w:b/>
          <w:spacing w:val="100"/>
          <w:sz w:val="48"/>
          <w:highlight w:val="none"/>
        </w:rPr>
      </w:pPr>
      <w:r>
        <w:rPr>
          <w:rFonts w:hint="eastAsia"/>
          <w:b/>
          <w:spacing w:val="100"/>
          <w:sz w:val="48"/>
          <w:highlight w:val="none"/>
        </w:rPr>
      </w:r>
      <w:r/>
    </w:p>
    <w:p>
      <w:pPr>
        <w:pStyle w:val="887"/>
        <w:jc w:val="center"/>
        <w:spacing w:line="600" w:lineRule="exact"/>
        <w:rPr>
          <w:rFonts w:hint="eastAsia"/>
          <w:b/>
          <w:spacing w:val="100"/>
          <w:sz w:val="48"/>
          <w:highlight w:val="none"/>
        </w:rPr>
      </w:pPr>
      <w:r>
        <w:rPr>
          <w:rFonts w:hint="eastAsia"/>
          <w:b/>
          <w:spacing w:val="100"/>
          <w:sz w:val="48"/>
          <w:highlight w:val="none"/>
        </w:rPr>
        <w:t xml:space="preserve">太仓市政府采购</w:t>
      </w:r>
      <w:r>
        <w:rPr>
          <w:rFonts w:hint="eastAsia"/>
          <w:b/>
          <w:spacing w:val="100"/>
          <w:sz w:val="48"/>
          <w:highlight w:val="none"/>
        </w:rPr>
      </w:r>
      <w:r/>
    </w:p>
    <w:p>
      <w:pPr>
        <w:pStyle w:val="887"/>
        <w:jc w:val="center"/>
        <w:spacing w:line="600" w:lineRule="exact"/>
        <w:rPr>
          <w:b/>
          <w:spacing w:val="100"/>
          <w:sz w:val="48"/>
          <w:highlight w:val="none"/>
        </w:rPr>
        <w:outlineLvl w:val="0"/>
      </w:pPr>
      <w:r>
        <w:rPr>
          <w:sz w:val="28"/>
          <w:highlight w:val="none"/>
        </w:rPr>
        <w:t xml:space="preserve">TAICANG PROCUREMENT GOVERNMENT</w:t>
      </w:r>
      <w:r>
        <w:rPr>
          <w:b/>
          <w:spacing w:val="100"/>
          <w:sz w:val="48"/>
          <w:highlight w:val="none"/>
        </w:rPr>
      </w:r>
      <w:r/>
    </w:p>
    <w:p>
      <w:pPr>
        <w:pStyle w:val="887"/>
        <w:jc w:val="center"/>
        <w:spacing w:line="560" w:lineRule="exact"/>
        <w:rPr>
          <w:rFonts w:hint="eastAsia" w:eastAsia="黑体"/>
          <w:b/>
          <w:sz w:val="72"/>
          <w:highlight w:val="none"/>
        </w:rPr>
      </w:pPr>
      <w:r>
        <w:rPr>
          <w:rFonts w:hint="eastAsia" w:eastAsia="黑体"/>
          <w:b/>
          <w:sz w:val="72"/>
          <w:highlight w:val="none"/>
        </w:rPr>
      </w:r>
      <w:r/>
    </w:p>
    <w:p>
      <w:pPr>
        <w:pStyle w:val="887"/>
        <w:jc w:val="center"/>
        <w:spacing w:line="560" w:lineRule="exact"/>
        <w:rPr>
          <w:rFonts w:hint="eastAsia" w:eastAsia="黑体"/>
          <w:b/>
          <w:sz w:val="72"/>
          <w:highlight w:val="none"/>
        </w:rPr>
      </w:pPr>
      <w:r>
        <w:rPr>
          <w:rFonts w:hint="eastAsia" w:eastAsia="黑体"/>
          <w:b/>
          <w:sz w:val="72"/>
          <w:highlight w:val="none"/>
        </w:rPr>
      </w:r>
      <w:r/>
    </w:p>
    <w:p>
      <w:pPr>
        <w:pStyle w:val="887"/>
        <w:jc w:val="center"/>
        <w:spacing w:line="560" w:lineRule="exact"/>
        <w:rPr>
          <w:rFonts w:hint="eastAsia" w:eastAsia="黑体"/>
          <w:b/>
          <w:sz w:val="72"/>
          <w:highlight w:val="none"/>
        </w:rPr>
      </w:pPr>
      <w:r>
        <w:rPr>
          <w:rFonts w:hint="eastAsia" w:eastAsia="黑体"/>
          <w:b/>
          <w:sz w:val="72"/>
          <w:highlight w:val="none"/>
        </w:rPr>
      </w:r>
      <w:r/>
    </w:p>
    <w:p>
      <w:pPr>
        <w:pStyle w:val="887"/>
        <w:jc w:val="center"/>
        <w:spacing w:line="560" w:lineRule="exact"/>
        <w:rPr>
          <w:rFonts w:hint="eastAsia" w:eastAsia="黑体"/>
          <w:b/>
          <w:sz w:val="72"/>
          <w:highlight w:val="none"/>
        </w:rPr>
      </w:pPr>
      <w:r>
        <w:rPr>
          <w:rFonts w:hint="eastAsia" w:eastAsia="黑体"/>
          <w:b/>
          <w:sz w:val="72"/>
          <w:highlight w:val="none"/>
        </w:rPr>
      </w:r>
      <w:r/>
    </w:p>
    <w:p>
      <w:pPr>
        <w:pStyle w:val="887"/>
        <w:jc w:val="center"/>
        <w:spacing w:line="1320" w:lineRule="exact"/>
        <w:rPr>
          <w:rFonts w:hint="eastAsia" w:eastAsia="黑体"/>
          <w:b/>
          <w:sz w:val="84"/>
          <w:highlight w:val="none"/>
        </w:rPr>
      </w:pPr>
      <w:r>
        <w:rPr>
          <w:rFonts w:hint="eastAsia" w:eastAsia="黑体"/>
          <w:b/>
          <w:sz w:val="84"/>
          <w:highlight w:val="none"/>
        </w:rPr>
        <w:t xml:space="preserve">招 标 文 件</w:t>
      </w:r>
      <w:r>
        <w:rPr>
          <w:rFonts w:hint="eastAsia" w:eastAsia="黑体"/>
          <w:b/>
          <w:sz w:val="84"/>
          <w:highlight w:val="none"/>
        </w:rPr>
      </w:r>
      <w:r/>
    </w:p>
    <w:p>
      <w:pPr>
        <w:pStyle w:val="887"/>
        <w:jc w:val="center"/>
        <w:spacing w:line="1320" w:lineRule="exact"/>
        <w:rPr>
          <w:rFonts w:hint="eastAsia" w:eastAsia="黑体"/>
          <w:b/>
          <w:sz w:val="84"/>
          <w:highlight w:val="none"/>
        </w:rPr>
      </w:pPr>
      <w:r>
        <w:rPr>
          <w:rFonts w:hint="eastAsia" w:eastAsia="黑体"/>
          <w:b/>
          <w:sz w:val="84"/>
          <w:highlight w:val="none"/>
        </w:rPr>
      </w:r>
      <w:r/>
    </w:p>
    <w:p>
      <w:pPr>
        <w:pStyle w:val="1039"/>
        <w:ind w:firstLine="944"/>
        <w:jc w:val="both"/>
        <w:rPr>
          <w:rFonts w:hint="eastAsia" w:ascii="Times New Roman" w:eastAsia="黑体"/>
          <w:b/>
          <w:bCs/>
          <w:highlight w:val="none"/>
        </w:rPr>
      </w:pPr>
      <w:r>
        <w:rPr>
          <w:rFonts w:hint="eastAsia" w:ascii="Times New Roman" w:eastAsia="黑体"/>
          <w:b/>
          <w:szCs w:val="20"/>
          <w:highlight w:val="none"/>
        </w:rPr>
        <w:t xml:space="preserve"> </w:t>
      </w:r>
      <w:r>
        <w:rPr>
          <w:rFonts w:hint="eastAsia" w:ascii="Times New Roman" w:eastAsia="黑体" w:cs="Times New Roman"/>
          <w:b/>
          <w:color w:val="000000"/>
          <w:szCs w:val="20"/>
          <w:highlight w:val="none"/>
        </w:rPr>
        <w:t xml:space="preserve"> </w:t>
      </w:r>
      <w:r>
        <w:rPr>
          <w:rFonts w:ascii="Times New Roman" w:eastAsia="黑体" w:cs="Times New Roman"/>
          <w:b/>
          <w:color w:val="000000"/>
          <w:szCs w:val="20"/>
          <w:highlight w:val="none"/>
        </w:rPr>
        <w:t xml:space="preserve"> </w:t>
      </w:r>
      <w:r>
        <w:rPr>
          <w:rFonts w:hint="eastAsia" w:ascii="Times New Roman" w:eastAsia="黑体"/>
          <w:b/>
          <w:szCs w:val="20"/>
          <w:highlight w:val="none"/>
        </w:rPr>
      </w:r>
      <w:r/>
    </w:p>
    <w:p>
      <w:pPr>
        <w:pStyle w:val="1039"/>
        <w:ind w:firstLine="944"/>
        <w:jc w:val="both"/>
        <w:rPr>
          <w:rFonts w:hint="eastAsia" w:ascii="Times New Roman" w:eastAsia="黑体"/>
          <w:b/>
          <w:bCs/>
          <w:highlight w:val="none"/>
        </w:rPr>
      </w:pPr>
      <w:r>
        <w:rPr>
          <w:rFonts w:hint="eastAsia" w:ascii="Times New Roman" w:eastAsia="黑体"/>
          <w:b/>
          <w:szCs w:val="20"/>
          <w:highlight w:val="none"/>
        </w:rPr>
      </w:r>
      <w:r>
        <w:rPr>
          <w:rFonts w:hint="eastAsia" w:ascii="Times New Roman" w:eastAsia="黑体"/>
          <w:b/>
          <w:szCs w:val="20"/>
          <w:highlight w:val="none"/>
        </w:rPr>
      </w:r>
    </w:p>
    <w:p>
      <w:pPr>
        <w:pStyle w:val="887"/>
        <w:spacing w:line="520" w:lineRule="exact"/>
        <w:rPr>
          <w:rFonts w:hint="eastAsia" w:ascii="黑体" w:eastAsia="黑体"/>
          <w:b/>
          <w:sz w:val="24"/>
          <w:highlight w:val="none"/>
          <w:lang w:eastAsia="zh-CN"/>
        </w:rPr>
      </w:pPr>
      <w:r>
        <w:rPr>
          <w:rFonts w:hint="eastAsia" w:eastAsia="黑体"/>
          <w:b/>
          <w:sz w:val="24"/>
          <w:highlight w:val="none"/>
        </w:rPr>
        <w:t xml:space="preserve">        项目编号：</w:t>
      </w:r>
      <w:r>
        <w:rPr>
          <w:rFonts w:hint="eastAsia" w:eastAsia="黑体"/>
          <w:b/>
          <w:sz w:val="24"/>
          <w:highlight w:val="none"/>
          <w:lang w:eastAsia="zh-CN"/>
        </w:rPr>
        <w:t xml:space="preserve">JSZC-320585-SZHZ-G2024-0033</w:t>
      </w:r>
      <w:r>
        <w:rPr>
          <w:rFonts w:hint="eastAsia" w:ascii="黑体" w:eastAsia="黑体"/>
          <w:b/>
          <w:sz w:val="24"/>
          <w:highlight w:val="none"/>
          <w:lang w:eastAsia="zh-CN"/>
        </w:rPr>
      </w:r>
      <w:r/>
    </w:p>
    <w:p>
      <w:pPr>
        <w:pStyle w:val="887"/>
        <w:spacing w:line="520" w:lineRule="exact"/>
        <w:rPr>
          <w:rFonts w:hint="eastAsia" w:eastAsia="黑体"/>
          <w:b/>
          <w:sz w:val="24"/>
          <w:highlight w:val="none"/>
          <w:lang w:eastAsia="zh-CN"/>
        </w:rPr>
      </w:pPr>
      <w:r>
        <w:rPr>
          <w:rFonts w:hint="eastAsia" w:ascii="黑体" w:eastAsia="黑体"/>
          <w:b/>
          <w:sz w:val="24"/>
          <w:highlight w:val="none"/>
        </w:rPr>
        <w:t xml:space="preserve">        项目名称</w:t>
      </w:r>
      <w:r>
        <w:rPr>
          <w:rFonts w:hint="eastAsia" w:eastAsia="黑体"/>
          <w:b/>
          <w:sz w:val="24"/>
          <w:highlight w:val="none"/>
        </w:rPr>
        <w:t xml:space="preserve">：</w:t>
      </w:r>
      <w:r>
        <w:rPr>
          <w:rFonts w:hint="eastAsia" w:eastAsia="黑体"/>
          <w:b/>
          <w:sz w:val="24"/>
          <w:highlight w:val="none"/>
          <w:lang w:eastAsia="zh-CN"/>
        </w:rPr>
        <w:t xml:space="preserve">太仓市居家和社区基本养老服务提升行动——家庭养老床位建设</w:t>
      </w:r>
      <w:r>
        <w:rPr>
          <w:rFonts w:hint="eastAsia" w:eastAsia="黑体"/>
          <w:b/>
          <w:sz w:val="24"/>
          <w:highlight w:val="none"/>
          <w:lang w:eastAsia="zh-CN"/>
        </w:rPr>
      </w:r>
      <w:r/>
    </w:p>
    <w:p>
      <w:pPr>
        <w:pStyle w:val="887"/>
        <w:spacing w:line="520" w:lineRule="exact"/>
        <w:rPr>
          <w:rFonts w:hint="eastAsia" w:eastAsia="黑体"/>
          <w:b/>
          <w:sz w:val="24"/>
          <w:highlight w:val="none"/>
          <w:lang w:eastAsia="zh-CN"/>
        </w:rPr>
      </w:pPr>
      <w:r>
        <w:rPr>
          <w:rFonts w:hint="eastAsia" w:eastAsia="黑体"/>
          <w:b/>
          <w:sz w:val="24"/>
          <w:highlight w:val="none"/>
        </w:rPr>
        <w:t xml:space="preserve">        采购单位：</w:t>
      </w:r>
      <w:r>
        <w:rPr>
          <w:rFonts w:hint="eastAsia" w:eastAsia="黑体"/>
          <w:b/>
          <w:sz w:val="24"/>
          <w:highlight w:val="none"/>
          <w:lang w:eastAsia="zh-CN"/>
        </w:rPr>
        <w:t xml:space="preserve">太仓市民政局</w:t>
      </w:r>
      <w:r>
        <w:rPr>
          <w:rFonts w:hint="eastAsia" w:eastAsia="黑体"/>
          <w:b/>
          <w:sz w:val="24"/>
          <w:highlight w:val="none"/>
          <w:lang w:eastAsia="zh-CN"/>
        </w:rPr>
      </w:r>
      <w:r/>
    </w:p>
    <w:p>
      <w:pPr>
        <w:ind w:left="0" w:right="0" w:firstLine="964"/>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eastAsia="黑体"/>
          <w:b/>
          <w:sz w:val="24"/>
          <w:highlight w:val="none"/>
        </w:rPr>
        <w:t xml:space="preserve">行业：</w:t>
      </w:r>
      <w:r>
        <w:rPr>
          <w:rFonts w:hint="eastAsia" w:eastAsia="黑体"/>
          <w:b/>
          <w:sz w:val="24"/>
          <w:highlight w:val="none"/>
          <w:lang w:eastAsia="zh-CN"/>
        </w:rPr>
      </w:r>
      <w:r>
        <w:rPr>
          <w:rFonts w:ascii="SimHei" w:hAnsi="SimHei" w:eastAsia="SimHei" w:cs="SimHei"/>
          <w:b/>
          <w:color w:val="000000"/>
          <w:sz w:val="24"/>
        </w:rPr>
        <w:t xml:space="preserve">其他未列明行业</w:t>
      </w:r>
      <w:r>
        <w:rPr>
          <w:rFonts w:ascii="Arial" w:hAnsi="Arial" w:eastAsia="Arial" w:cs="Arial"/>
          <w:b/>
          <w:color w:val="000000"/>
          <w:sz w:val="24"/>
        </w:rPr>
        <w:t xml:space="preserve">(</w:t>
      </w:r>
      <w:r>
        <w:rPr>
          <w:rFonts w:ascii="SimHei" w:hAnsi="SimHei" w:eastAsia="SimHei" w:cs="SimHei"/>
          <w:b/>
          <w:color w:val="000000"/>
          <w:sz w:val="24"/>
        </w:rPr>
        <w:t xml:space="preserve">包括科学研究和技术服务业，水利、环境和公共设施管理业，居民服务、修理和其他服务业，社会工作，文化、体育和娱乐业等</w:t>
      </w:r>
      <w:r>
        <w:rPr>
          <w:rFonts w:ascii="Arial" w:hAnsi="Arial" w:eastAsia="Arial" w:cs="Arial"/>
          <w:b/>
          <w:color w:val="000000"/>
          <w:sz w:val="24"/>
        </w:rPr>
        <w:t xml:space="preserve">)</w:t>
      </w:r>
      <w:r/>
      <w:r>
        <w:rPr>
          <w:rFonts w:hint="eastAsia" w:eastAsia="黑体"/>
          <w:b/>
          <w:sz w:val="24"/>
          <w:highlight w:val="none"/>
        </w:rPr>
      </w:r>
      <w:r/>
      <w:r/>
      <w:r>
        <w:rPr>
          <w:rFonts w:ascii="Arial" w:hAnsi="Arial" w:eastAsia="Arial" w:cs="Arial"/>
          <w:sz w:val="21"/>
        </w:rPr>
      </w:r>
    </w:p>
    <w:p>
      <w:pPr>
        <w:pStyle w:val="887"/>
        <w:spacing w:line="520" w:lineRule="exact"/>
        <w:rPr>
          <w:rFonts w:hint="eastAsia" w:eastAsia="黑体"/>
          <w:b/>
          <w:sz w:val="24"/>
          <w:highlight w:val="none"/>
        </w:rPr>
      </w:pPr>
      <w:r>
        <w:rPr>
          <w:rFonts w:hint="eastAsia" w:eastAsia="黑体"/>
          <w:b/>
          <w:sz w:val="24"/>
          <w:highlight w:val="none"/>
        </w:rPr>
        <w:t xml:space="preserve">        招标服务单位：苏州恒中造价师事务所有限责任公司 </w:t>
      </w:r>
      <w:r>
        <w:rPr>
          <w:rFonts w:hint="eastAsia" w:eastAsia="黑体"/>
          <w:b/>
          <w:sz w:val="24"/>
          <w:highlight w:val="none"/>
        </w:rPr>
      </w:r>
      <w:r/>
    </w:p>
    <w:p>
      <w:pPr>
        <w:pStyle w:val="887"/>
        <w:jc w:val="center"/>
        <w:spacing w:line="520" w:lineRule="exact"/>
        <w:rPr>
          <w:rFonts w:hint="eastAsia" w:eastAsia="黑体"/>
          <w:b/>
          <w:sz w:val="24"/>
          <w:highlight w:val="none"/>
        </w:rPr>
      </w:pPr>
      <w:r>
        <w:rPr>
          <w:rFonts w:hint="eastAsia" w:eastAsia="黑体"/>
          <w:b/>
          <w:sz w:val="24"/>
          <w:highlight w:val="none"/>
        </w:rPr>
        <w:t xml:space="preserve"> 二○二</w:t>
      </w:r>
      <w:r>
        <w:rPr>
          <w:rFonts w:hint="eastAsia" w:eastAsia="黑体"/>
          <w:b/>
          <w:sz w:val="24"/>
          <w:highlight w:val="none"/>
          <w:lang w:val="en-US" w:eastAsia="zh-CN"/>
        </w:rPr>
        <w:t xml:space="preserve">四</w:t>
      </w:r>
      <w:r>
        <w:rPr>
          <w:rFonts w:hint="eastAsia" w:eastAsia="黑体"/>
          <w:b/>
          <w:sz w:val="24"/>
          <w:highlight w:val="none"/>
        </w:rPr>
        <w:t xml:space="preserve">年</w:t>
      </w:r>
      <w:r>
        <w:rPr>
          <w:rFonts w:hint="eastAsia" w:eastAsia="黑体"/>
          <w:b/>
          <w:sz w:val="24"/>
          <w:highlight w:val="none"/>
          <w:lang w:val="en-US" w:eastAsia="zh-CN"/>
        </w:rPr>
        <w:t xml:space="preserve">十</w:t>
      </w:r>
      <w:r>
        <w:rPr>
          <w:rFonts w:hint="eastAsia" w:eastAsia="黑体"/>
          <w:b/>
          <w:sz w:val="24"/>
          <w:highlight w:val="none"/>
        </w:rPr>
        <w:t xml:space="preserve">月</w:t>
      </w:r>
      <w:r>
        <w:rPr>
          <w:rFonts w:hint="eastAsia" w:eastAsia="黑体"/>
          <w:b/>
          <w:sz w:val="24"/>
          <w:highlight w:val="none"/>
        </w:rPr>
      </w:r>
      <w:r/>
    </w:p>
    <w:p>
      <w:pPr>
        <w:jc w:val="center"/>
        <w:spacing w:line="300" w:lineRule="auto"/>
        <w:rPr>
          <w:rFonts w:hint="eastAsia" w:eastAsia="黑体"/>
          <w:sz w:val="24"/>
          <w:szCs w:val="24"/>
          <w:highlight w:val="none"/>
        </w:rPr>
      </w:pPr>
      <w:r>
        <w:rPr>
          <w:rFonts w:eastAsia="黑体"/>
          <w:sz w:val="24"/>
          <w:highlight w:val="none"/>
        </w:rPr>
      </w:r>
      <w:r>
        <w:rPr>
          <w:rFonts w:eastAsia="黑体"/>
          <w:sz w:val="24"/>
          <w:highlight w:val="none"/>
        </w:rPr>
      </w:r>
    </w:p>
    <w:p>
      <w:pPr>
        <w:jc w:val="center"/>
        <w:spacing w:line="300" w:lineRule="auto"/>
        <w:rPr>
          <w:rFonts w:eastAsia="黑体"/>
          <w:sz w:val="24"/>
          <w:szCs w:val="24"/>
          <w:highlight w:val="none"/>
        </w:rPr>
      </w:pPr>
      <w:r>
        <w:rPr>
          <w:rFonts w:eastAsia="黑体"/>
          <w:sz w:val="24"/>
          <w:highlight w:val="none"/>
        </w:rPr>
      </w:r>
      <w:r>
        <w:rPr>
          <w:rFonts w:eastAsia="黑体"/>
          <w:sz w:val="24"/>
          <w:highlight w:val="none"/>
        </w:rPr>
      </w:r>
    </w:p>
    <w:p>
      <w:pPr>
        <w:jc w:val="center"/>
        <w:spacing w:line="300" w:lineRule="auto"/>
        <w:rPr>
          <w:rFonts w:eastAsia="黑体"/>
          <w:sz w:val="24"/>
          <w:szCs w:val="24"/>
          <w:highlight w:val="none"/>
        </w:rPr>
      </w:pPr>
      <w:r>
        <w:rPr>
          <w:rFonts w:eastAsia="黑体"/>
          <w:sz w:val="24"/>
          <w:highlight w:val="none"/>
        </w:rPr>
      </w:r>
      <w:r>
        <w:rPr>
          <w:rFonts w:eastAsia="黑体"/>
          <w:sz w:val="24"/>
          <w:highlight w:val="none"/>
        </w:rPr>
      </w:r>
    </w:p>
    <w:p>
      <w:pPr>
        <w:pStyle w:val="887"/>
        <w:jc w:val="center"/>
        <w:spacing w:line="300" w:lineRule="auto"/>
        <w:rPr>
          <w:rFonts w:eastAsia="黑体"/>
          <w:sz w:val="24"/>
          <w:szCs w:val="24"/>
          <w:highlight w:val="none"/>
        </w:rPr>
      </w:pPr>
      <w:r>
        <w:rPr>
          <w:rFonts w:hint="eastAsia" w:eastAsia="黑体"/>
          <w:b/>
          <w:bCs/>
          <w:sz w:val="32"/>
          <w:highlight w:val="none"/>
        </w:rPr>
        <w:t xml:space="preserve">一、投标须知前附表</w:t>
      </w:r>
      <w:r>
        <w:rPr>
          <w:rFonts w:eastAsia="黑体"/>
          <w:sz w:val="24"/>
          <w:highlight w:val="none"/>
        </w:rPr>
        <w:t xml:space="preserve">  </w:t>
      </w:r>
      <w:r>
        <w:rPr>
          <w:rFonts w:hint="eastAsia" w:eastAsia="黑体"/>
          <w:sz w:val="24"/>
          <w:highlight w:val="none"/>
        </w:rPr>
      </w:r>
      <w:r/>
    </w:p>
    <w:p>
      <w:pPr>
        <w:pStyle w:val="887"/>
        <w:spacing w:line="300" w:lineRule="auto"/>
        <w:rPr>
          <w:rFonts w:ascii="宋体" w:hAnsi="宋体"/>
          <w:b/>
          <w:sz w:val="28"/>
          <w:highlight w:val="none"/>
        </w:rPr>
      </w:pPr>
      <w:r>
        <w:rPr>
          <w:rFonts w:hint="eastAsia" w:eastAsia="黑体"/>
          <w:sz w:val="28"/>
          <w:highlight w:val="none"/>
        </w:rPr>
        <w:t xml:space="preserve">前附表一</w:t>
      </w:r>
      <w:r>
        <w:rPr>
          <w:rFonts w:ascii="宋体" w:hAnsi="宋体"/>
          <w:b/>
          <w:sz w:val="28"/>
          <w:highlight w:val="none"/>
        </w:rPr>
        <w:t xml:space="preserve"> </w:t>
      </w:r>
      <w:r>
        <w:rPr>
          <w:rFonts w:ascii="宋体" w:hAnsi="宋体"/>
          <w:b/>
          <w:sz w:val="28"/>
          <w:highlight w:val="none"/>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1"/>
        <w:gridCol w:w="3050"/>
        <w:gridCol w:w="1470"/>
        <w:gridCol w:w="2311"/>
      </w:tblGrid>
      <w:tr>
        <w:trPr>
          <w:trHeight w:val="489"/>
        </w:trPr>
        <w:tc>
          <w:tcPr>
            <w:tcW w:w="766" w:type="dxa"/>
            <w:vAlign w:val="center"/>
            <w:textDirection w:val="lrTb"/>
            <w:noWrap w:val="false"/>
          </w:tcPr>
          <w:p>
            <w:pPr>
              <w:pStyle w:val="887"/>
              <w:jc w:val="center"/>
              <w:rPr>
                <w:rFonts w:ascii="楷体_GB2312" w:hAnsi="华文中宋"/>
                <w:b/>
                <w:bCs/>
                <w:sz w:val="24"/>
                <w:highlight w:val="none"/>
              </w:rPr>
            </w:pPr>
            <w:r>
              <w:rPr>
                <w:rFonts w:hint="eastAsia" w:ascii="楷体_GB2312" w:hAnsi="华文中宋"/>
                <w:b/>
                <w:bCs/>
                <w:sz w:val="24"/>
                <w:highlight w:val="none"/>
              </w:rPr>
              <w:t xml:space="preserve">序号</w:t>
            </w:r>
            <w:r>
              <w:rPr>
                <w:rFonts w:ascii="楷体_GB2312" w:hAnsi="华文中宋"/>
                <w:b/>
                <w:bCs/>
                <w:sz w:val="24"/>
                <w:highlight w:val="none"/>
              </w:rPr>
            </w:r>
            <w:r/>
          </w:p>
        </w:tc>
        <w:tc>
          <w:tcPr>
            <w:tcW w:w="1701" w:type="dxa"/>
            <w:vAlign w:val="center"/>
            <w:textDirection w:val="lrTb"/>
            <w:noWrap w:val="false"/>
          </w:tcPr>
          <w:p>
            <w:pPr>
              <w:pStyle w:val="887"/>
              <w:jc w:val="center"/>
              <w:rPr>
                <w:rFonts w:ascii="楷体_GB2312" w:hAnsi="华文中宋"/>
                <w:b/>
                <w:bCs/>
                <w:sz w:val="24"/>
                <w:highlight w:val="none"/>
              </w:rPr>
            </w:pPr>
            <w:r>
              <w:rPr>
                <w:rFonts w:hint="eastAsia" w:ascii="楷体_GB2312" w:hAnsi="华文中宋"/>
                <w:b/>
                <w:bCs/>
                <w:sz w:val="24"/>
                <w:highlight w:val="none"/>
              </w:rPr>
              <w:t xml:space="preserve">内容</w:t>
            </w:r>
            <w:r>
              <w:rPr>
                <w:rFonts w:ascii="楷体_GB2312" w:hAnsi="华文中宋"/>
                <w:b/>
                <w:bCs/>
                <w:sz w:val="24"/>
                <w:highlight w:val="none"/>
              </w:rPr>
            </w:r>
            <w:r/>
          </w:p>
        </w:tc>
        <w:tc>
          <w:tcPr>
            <w:gridSpan w:val="3"/>
            <w:tcW w:w="6831" w:type="dxa"/>
            <w:vAlign w:val="center"/>
            <w:textDirection w:val="lrTb"/>
            <w:noWrap w:val="false"/>
          </w:tcPr>
          <w:p>
            <w:pPr>
              <w:pStyle w:val="887"/>
              <w:jc w:val="center"/>
              <w:rPr>
                <w:rFonts w:ascii="楷体_GB2312" w:hAnsi="华文中宋"/>
                <w:b/>
                <w:bCs/>
                <w:sz w:val="24"/>
                <w:highlight w:val="none"/>
              </w:rPr>
            </w:pPr>
            <w:r>
              <w:rPr>
                <w:rFonts w:hint="eastAsia" w:ascii="楷体_GB2312" w:hAnsi="华文中宋"/>
                <w:b/>
                <w:bCs/>
                <w:sz w:val="24"/>
                <w:highlight w:val="none"/>
              </w:rPr>
              <w:t xml:space="preserve">说明与要求</w:t>
            </w:r>
            <w:r>
              <w:rPr>
                <w:rFonts w:ascii="楷体_GB2312" w:hAnsi="华文中宋"/>
                <w:b/>
                <w:bCs/>
                <w:sz w:val="24"/>
                <w:highlight w:val="none"/>
              </w:rPr>
            </w:r>
            <w:r/>
          </w:p>
        </w:tc>
      </w:tr>
      <w:tr>
        <w:trPr>
          <w:cantSplit/>
          <w:trHeight w:val="553"/>
        </w:trPr>
        <w:tc>
          <w:tcPr>
            <w:tcW w:w="766" w:type="dxa"/>
            <w:vAlign w:val="center"/>
            <w:vMerge w:val="restart"/>
            <w:textDirection w:val="lrTb"/>
            <w:noWrap w:val="false"/>
          </w:tcPr>
          <w:p>
            <w:pPr>
              <w:pStyle w:val="887"/>
              <w:jc w:val="center"/>
              <w:spacing w:line="460" w:lineRule="exact"/>
              <w:rPr>
                <w:rFonts w:ascii="楷体_GB2312"/>
                <w:sz w:val="24"/>
                <w:highlight w:val="none"/>
              </w:rPr>
            </w:pPr>
            <w:r>
              <w:rPr>
                <w:rFonts w:ascii="楷体_GB2312"/>
                <w:sz w:val="24"/>
                <w:highlight w:val="none"/>
              </w:rPr>
              <w:t xml:space="preserve">1</w:t>
            </w:r>
            <w:r>
              <w:rPr>
                <w:rFonts w:ascii="楷体_GB2312"/>
                <w:sz w:val="24"/>
                <w:highlight w:val="none"/>
              </w:rPr>
            </w:r>
            <w:r/>
          </w:p>
        </w:tc>
        <w:tc>
          <w:tcPr>
            <w:tcW w:w="1701" w:type="dxa"/>
            <w:vAlign w:val="center"/>
            <w:textDirection w:val="lrTb"/>
            <w:noWrap w:val="false"/>
          </w:tcPr>
          <w:p>
            <w:pPr>
              <w:pStyle w:val="887"/>
              <w:jc w:val="center"/>
              <w:spacing w:line="460" w:lineRule="exact"/>
              <w:rPr>
                <w:rFonts w:ascii="楷体_GB2312"/>
                <w:sz w:val="24"/>
                <w:highlight w:val="none"/>
              </w:rPr>
            </w:pPr>
            <w:r>
              <w:rPr>
                <w:rFonts w:hint="eastAsia" w:ascii="楷体_GB2312"/>
                <w:sz w:val="24"/>
                <w:highlight w:val="none"/>
              </w:rPr>
              <w:t xml:space="preserve">采购内容</w:t>
            </w:r>
            <w:r>
              <w:rPr>
                <w:rFonts w:ascii="楷体_GB2312"/>
                <w:sz w:val="24"/>
                <w:highlight w:val="none"/>
              </w:rPr>
            </w:r>
            <w:r/>
          </w:p>
        </w:tc>
        <w:tc>
          <w:tcPr>
            <w:gridSpan w:val="3"/>
            <w:tcW w:w="6831" w:type="dxa"/>
            <w:vAlign w:val="center"/>
            <w:textDirection w:val="lrTb"/>
            <w:noWrap w:val="false"/>
          </w:tcPr>
          <w:p>
            <w:pPr>
              <w:pStyle w:val="887"/>
              <w:jc w:val="center"/>
              <w:spacing w:line="348"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太仓市居家和社区基本养老服务提升行动——家庭养老床位建设</w:t>
            </w:r>
            <w:r>
              <w:rPr>
                <w:rFonts w:hint="eastAsia" w:ascii="宋体" w:hAnsi="宋体" w:eastAsia="宋体"/>
                <w:sz w:val="24"/>
                <w:szCs w:val="24"/>
                <w:highlight w:val="none"/>
                <w:lang w:eastAsia="zh-CN"/>
              </w:rPr>
            </w:r>
            <w:r/>
          </w:p>
        </w:tc>
      </w:tr>
      <w:tr>
        <w:trPr>
          <w:cantSplit/>
          <w:trHeight w:val="277"/>
        </w:trPr>
        <w:tc>
          <w:tcPr>
            <w:tcW w:w="766" w:type="dxa"/>
            <w:vAlign w:val="center"/>
            <w:vMerge w:val="continue"/>
            <w:textDirection w:val="lrTb"/>
            <w:noWrap w:val="false"/>
          </w:tcPr>
          <w:p>
            <w:pPr>
              <w:pStyle w:val="88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7"/>
              <w:jc w:val="center"/>
              <w:spacing w:line="460" w:lineRule="exact"/>
              <w:rPr>
                <w:rFonts w:ascii="楷体_GB2312"/>
                <w:sz w:val="24"/>
                <w:highlight w:val="none"/>
              </w:rPr>
            </w:pPr>
            <w:r>
              <w:rPr>
                <w:rFonts w:hint="eastAsia" w:ascii="楷体_GB2312"/>
                <w:sz w:val="24"/>
                <w:highlight w:val="none"/>
              </w:rPr>
              <w:t xml:space="preserve">采购方式</w:t>
            </w:r>
            <w:r>
              <w:rPr>
                <w:rFonts w:ascii="楷体_GB2312"/>
                <w:sz w:val="24"/>
                <w:highlight w:val="none"/>
              </w:rPr>
            </w:r>
            <w:r/>
          </w:p>
        </w:tc>
        <w:tc>
          <w:tcPr>
            <w:tcW w:w="3050" w:type="dxa"/>
            <w:vAlign w:val="center"/>
            <w:textDirection w:val="lrTb"/>
            <w:noWrap w:val="false"/>
          </w:tcPr>
          <w:p>
            <w:pPr>
              <w:pStyle w:val="887"/>
              <w:jc w:val="center"/>
              <w:spacing w:line="348" w:lineRule="auto"/>
              <w:rPr>
                <w:rFonts w:ascii="宋体" w:hAnsi="宋体"/>
                <w:sz w:val="24"/>
                <w:szCs w:val="24"/>
                <w:highlight w:val="none"/>
              </w:rPr>
            </w:pPr>
            <w:r>
              <w:rPr>
                <w:rFonts w:hint="eastAsia" w:ascii="宋体" w:hAnsi="宋体"/>
                <w:sz w:val="24"/>
                <w:szCs w:val="24"/>
                <w:highlight w:val="none"/>
              </w:rPr>
              <w:t xml:space="preserve">公开招标</w:t>
            </w:r>
            <w:r>
              <w:rPr>
                <w:rFonts w:ascii="宋体" w:hAnsi="宋体"/>
                <w:sz w:val="24"/>
                <w:szCs w:val="24"/>
                <w:highlight w:val="none"/>
              </w:rPr>
            </w:r>
            <w:r/>
          </w:p>
        </w:tc>
        <w:tc>
          <w:tcPr>
            <w:tcW w:w="1470" w:type="dxa"/>
            <w:vAlign w:val="center"/>
            <w:textDirection w:val="lrTb"/>
            <w:noWrap w:val="false"/>
          </w:tcPr>
          <w:p>
            <w:pPr>
              <w:pStyle w:val="887"/>
              <w:jc w:val="center"/>
              <w:spacing w:line="348" w:lineRule="auto"/>
              <w:rPr>
                <w:rFonts w:ascii="宋体" w:hAnsi="宋体"/>
                <w:sz w:val="24"/>
                <w:szCs w:val="24"/>
                <w:highlight w:val="none"/>
              </w:rPr>
            </w:pPr>
            <w:r>
              <w:rPr>
                <w:rFonts w:ascii="宋体" w:hAnsi="宋体"/>
                <w:sz w:val="24"/>
                <w:szCs w:val="24"/>
                <w:highlight w:val="none"/>
              </w:rPr>
              <w:t xml:space="preserve">资金来源</w:t>
            </w:r>
            <w:r>
              <w:rPr>
                <w:rFonts w:ascii="宋体" w:hAnsi="宋体"/>
                <w:sz w:val="24"/>
                <w:szCs w:val="24"/>
                <w:highlight w:val="none"/>
              </w:rPr>
            </w:r>
            <w:r/>
          </w:p>
        </w:tc>
        <w:tc>
          <w:tcPr>
            <w:tcW w:w="2311" w:type="dxa"/>
            <w:vAlign w:val="center"/>
            <w:textDirection w:val="lrTb"/>
            <w:noWrap w:val="false"/>
          </w:tcPr>
          <w:p>
            <w:pPr>
              <w:pStyle w:val="887"/>
              <w:jc w:val="center"/>
              <w:spacing w:line="348" w:lineRule="auto"/>
              <w:rPr>
                <w:rFonts w:ascii="宋体" w:hAnsi="宋体"/>
                <w:sz w:val="24"/>
                <w:szCs w:val="24"/>
                <w:highlight w:val="none"/>
              </w:rPr>
            </w:pPr>
            <w:r>
              <w:rPr>
                <w:rFonts w:hint="eastAsia" w:ascii="宋体" w:hAnsi="宋体"/>
                <w:sz w:val="24"/>
                <w:szCs w:val="24"/>
                <w:highlight w:val="none"/>
              </w:rPr>
              <w:t xml:space="preserve">财政资金</w:t>
            </w:r>
            <w:r>
              <w:rPr>
                <w:rFonts w:ascii="宋体" w:hAnsi="宋体"/>
                <w:sz w:val="24"/>
                <w:szCs w:val="24"/>
                <w:highlight w:val="none"/>
              </w:rPr>
            </w:r>
            <w:r/>
          </w:p>
        </w:tc>
      </w:tr>
      <w:tr>
        <w:trPr>
          <w:cantSplit/>
          <w:trHeight w:val="369"/>
        </w:trPr>
        <w:tc>
          <w:tcPr>
            <w:tcW w:w="766" w:type="dxa"/>
            <w:vAlign w:val="center"/>
            <w:vMerge w:val="continue"/>
            <w:textDirection w:val="lrTb"/>
            <w:noWrap w:val="false"/>
          </w:tcPr>
          <w:p>
            <w:pPr>
              <w:pStyle w:val="88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7"/>
              <w:jc w:val="center"/>
              <w:spacing w:line="460" w:lineRule="exact"/>
              <w:rPr>
                <w:rFonts w:ascii="楷体_GB2312"/>
                <w:sz w:val="24"/>
                <w:highlight w:val="none"/>
              </w:rPr>
            </w:pPr>
            <w:r>
              <w:rPr>
                <w:rFonts w:hint="eastAsia" w:ascii="楷体_GB2312"/>
                <w:sz w:val="24"/>
                <w:highlight w:val="none"/>
              </w:rPr>
              <w:t xml:space="preserve">服务期限</w:t>
            </w:r>
            <w:r>
              <w:rPr>
                <w:rFonts w:ascii="楷体_GB2312"/>
                <w:sz w:val="24"/>
                <w:highlight w:val="none"/>
              </w:rPr>
            </w:r>
            <w:r/>
          </w:p>
        </w:tc>
        <w:tc>
          <w:tcPr>
            <w:gridSpan w:val="3"/>
            <w:tcW w:w="6831" w:type="dxa"/>
            <w:vAlign w:val="center"/>
            <w:textDirection w:val="lrTb"/>
            <w:noWrap w:val="false"/>
          </w:tcPr>
          <w:p>
            <w:pPr>
              <w:pStyle w:val="951"/>
              <w:ind w:left="0"/>
              <w:jc w:val="center"/>
              <w:spacing w:line="400" w:lineRule="exact"/>
              <w:rPr>
                <w:rFonts w:hint="eastAsia"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bidi="ar-SA"/>
              </w:rPr>
              <w:t xml:space="preserve">2025年</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月底前完成</w:t>
            </w:r>
            <w:r>
              <w:rPr>
                <w:rFonts w:hint="eastAsia" w:ascii="宋体" w:hAnsi="宋体" w:eastAsia="宋体" w:cs="Times New Roman"/>
                <w:sz w:val="24"/>
                <w:szCs w:val="24"/>
                <w:highlight w:val="none"/>
                <w:lang w:val="en-US" w:eastAsia="zh-CN"/>
              </w:rPr>
            </w:r>
            <w:r/>
          </w:p>
        </w:tc>
      </w:tr>
      <w:tr>
        <w:trPr>
          <w:cantSplit/>
          <w:trHeight w:val="611"/>
        </w:trPr>
        <w:tc>
          <w:tcPr>
            <w:tcW w:w="766" w:type="dxa"/>
            <w:vAlign w:val="center"/>
            <w:vMerge w:val="continue"/>
            <w:textDirection w:val="lrTb"/>
            <w:noWrap w:val="false"/>
          </w:tcPr>
          <w:p>
            <w:pPr>
              <w:pStyle w:val="88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87"/>
              <w:jc w:val="center"/>
              <w:spacing w:line="460" w:lineRule="exact"/>
              <w:rPr>
                <w:rFonts w:ascii="楷体_GB2312"/>
                <w:sz w:val="24"/>
                <w:highlight w:val="none"/>
              </w:rPr>
            </w:pPr>
            <w:r>
              <w:rPr>
                <w:rFonts w:hint="eastAsia" w:ascii="楷体_GB2312"/>
                <w:sz w:val="24"/>
                <w:highlight w:val="none"/>
              </w:rPr>
              <w:t xml:space="preserve">报价</w:t>
            </w:r>
            <w:r>
              <w:rPr>
                <w:rFonts w:ascii="楷体_GB2312"/>
                <w:sz w:val="24"/>
                <w:highlight w:val="none"/>
              </w:rPr>
            </w:r>
            <w:r/>
          </w:p>
        </w:tc>
        <w:tc>
          <w:tcPr>
            <w:gridSpan w:val="3"/>
            <w:tcW w:w="6831" w:type="dxa"/>
            <w:vAlign w:val="center"/>
            <w:textDirection w:val="lrTb"/>
            <w:noWrap w:val="false"/>
          </w:tcPr>
          <w:p>
            <w:pPr>
              <w:pStyle w:val="951"/>
              <w:ind w:left="0"/>
              <w:spacing w:line="4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报价包含完成本项目服务内容所需的</w:t>
            </w:r>
            <w:r>
              <w:rPr>
                <w:rStyle w:val="104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r>
            <w:r/>
          </w:p>
        </w:tc>
      </w:tr>
      <w:tr>
        <w:trPr>
          <w:trHeight w:val="784"/>
        </w:trPr>
        <w:tc>
          <w:tcPr>
            <w:tcW w:w="766" w:type="dxa"/>
            <w:vAlign w:val="center"/>
            <w:textDirection w:val="lrTb"/>
            <w:noWrap w:val="false"/>
          </w:tcPr>
          <w:p>
            <w:pPr>
              <w:pStyle w:val="887"/>
              <w:jc w:val="center"/>
              <w:spacing w:line="460" w:lineRule="exact"/>
              <w:rPr>
                <w:rFonts w:ascii="楷体_GB2312"/>
                <w:sz w:val="24"/>
                <w:highlight w:val="none"/>
              </w:rPr>
            </w:pPr>
            <w:r>
              <w:rPr>
                <w:rFonts w:ascii="楷体_GB2312"/>
                <w:sz w:val="24"/>
                <w:highlight w:val="none"/>
              </w:rPr>
              <w:t xml:space="preserve">2</w:t>
            </w:r>
            <w:r>
              <w:rPr>
                <w:rFonts w:ascii="楷体_GB2312"/>
                <w:sz w:val="24"/>
                <w:highlight w:val="none"/>
              </w:rPr>
            </w:r>
            <w:r/>
          </w:p>
        </w:tc>
        <w:tc>
          <w:tcPr>
            <w:tcW w:w="1701"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投标人</w:t>
            </w:r>
            <w:r>
              <w:rPr>
                <w:rFonts w:hint="eastAsia" w:ascii="楷体_GB2312"/>
                <w:sz w:val="24"/>
                <w:highlight w:val="none"/>
              </w:rPr>
            </w:r>
            <w:r/>
          </w:p>
          <w:p>
            <w:pPr>
              <w:pStyle w:val="887"/>
              <w:jc w:val="center"/>
              <w:spacing w:line="460" w:lineRule="exact"/>
              <w:rPr>
                <w:rFonts w:ascii="楷体_GB2312"/>
                <w:sz w:val="24"/>
                <w:highlight w:val="none"/>
              </w:rPr>
            </w:pPr>
            <w:r>
              <w:rPr>
                <w:rFonts w:hint="eastAsia" w:ascii="楷体_GB2312"/>
                <w:sz w:val="24"/>
                <w:highlight w:val="none"/>
              </w:rPr>
              <w:t xml:space="preserve">主要条件</w:t>
            </w:r>
            <w:r>
              <w:rPr>
                <w:rFonts w:ascii="楷体_GB2312"/>
                <w:sz w:val="24"/>
                <w:highlight w:val="none"/>
              </w:rPr>
            </w:r>
            <w:r/>
          </w:p>
        </w:tc>
        <w:tc>
          <w:tcPr>
            <w:gridSpan w:val="3"/>
            <w:tcW w:w="6831" w:type="dxa"/>
            <w:vAlign w:val="center"/>
            <w:textDirection w:val="lrTb"/>
            <w:noWrap w:val="false"/>
          </w:tcPr>
          <w:p>
            <w:pPr>
              <w:pStyle w:val="95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具有独立承担民事责任的能力；</w:t>
            </w:r>
            <w:r>
              <w:rPr>
                <w:rFonts w:hint="eastAsia" w:ascii="宋体" w:hAnsi="宋体"/>
                <w:sz w:val="24"/>
                <w:szCs w:val="24"/>
                <w:highlight w:val="none"/>
                <w:lang w:val="en-US" w:eastAsia="zh-CN"/>
              </w:rPr>
            </w:r>
            <w:r/>
          </w:p>
          <w:p>
            <w:pPr>
              <w:pStyle w:val="95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具有良好的商业信誉和健全的财务会计制度；</w:t>
            </w:r>
            <w:r>
              <w:rPr>
                <w:rFonts w:hint="eastAsia" w:ascii="宋体" w:hAnsi="宋体"/>
                <w:sz w:val="24"/>
                <w:szCs w:val="24"/>
                <w:highlight w:val="none"/>
                <w:lang w:val="en-US" w:eastAsia="zh-CN"/>
              </w:rPr>
            </w:r>
            <w:r/>
          </w:p>
          <w:p>
            <w:pPr>
              <w:pStyle w:val="95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具有履行合同所必需的设备和专业技术能力；</w:t>
            </w:r>
            <w:r>
              <w:rPr>
                <w:rFonts w:hint="eastAsia" w:ascii="宋体" w:hAnsi="宋体"/>
                <w:sz w:val="24"/>
                <w:szCs w:val="24"/>
                <w:highlight w:val="none"/>
                <w:lang w:val="en-US" w:eastAsia="zh-CN"/>
              </w:rPr>
            </w:r>
            <w:r/>
          </w:p>
          <w:p>
            <w:pPr>
              <w:pStyle w:val="95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有依法缴纳税收和社会保障资金的良好记录；</w:t>
            </w:r>
            <w:r>
              <w:rPr>
                <w:rFonts w:hint="eastAsia" w:ascii="宋体" w:hAnsi="宋体"/>
                <w:sz w:val="24"/>
                <w:szCs w:val="24"/>
                <w:highlight w:val="none"/>
                <w:lang w:val="en-US" w:eastAsia="zh-CN"/>
              </w:rPr>
            </w:r>
            <w:r/>
          </w:p>
          <w:p>
            <w:pPr>
              <w:pStyle w:val="951"/>
              <w:ind w:left="0"/>
              <w:spacing w:line="400" w:lineRule="exact"/>
              <w:rPr>
                <w:rFonts w:hint="eastAsia" w:ascii="宋体" w:hAnsi="宋体" w:eastAsia="宋体" w:cs="Times New Roman"/>
                <w:sz w:val="24"/>
                <w:szCs w:val="24"/>
                <w:highlight w:val="none"/>
                <w:lang w:val="en-US" w:eastAsia="zh-CN"/>
              </w:rPr>
            </w:pPr>
            <w:r>
              <w:rPr>
                <w:rFonts w:ascii="宋体" w:hAnsi="宋体"/>
                <w:sz w:val="24"/>
                <w:szCs w:val="24"/>
                <w:highlight w:val="none"/>
                <w:lang w:val="en-US" w:eastAsia="zh-CN"/>
              </w:rPr>
              <w:t xml:space="preserve">参加政府采购活动前三年内，在经</w:t>
            </w:r>
            <w:r>
              <w:rPr>
                <w:rFonts w:ascii="宋体" w:hAnsi="宋体" w:eastAsia="宋体" w:cs="Times New Roman"/>
                <w:sz w:val="24"/>
                <w:szCs w:val="24"/>
                <w:highlight w:val="none"/>
                <w:lang w:val="en-US" w:eastAsia="zh-CN"/>
              </w:rPr>
              <w:t xml:space="preserve">营活动中没有重大违法记录；</w:t>
            </w:r>
            <w:r>
              <w:rPr>
                <w:rFonts w:hint="eastAsia" w:ascii="宋体" w:hAnsi="宋体" w:eastAsia="宋体" w:cs="Times New Roman"/>
                <w:sz w:val="24"/>
                <w:szCs w:val="24"/>
                <w:highlight w:val="none"/>
                <w:lang w:val="en-US" w:eastAsia="zh-CN"/>
              </w:rPr>
            </w:r>
            <w:r/>
          </w:p>
          <w:p>
            <w:pPr>
              <w:pStyle w:val="951"/>
              <w:ind w:left="0"/>
              <w:spacing w:line="400" w:lineRule="exact"/>
              <w:rPr>
                <w:rFonts w:hint="eastAsia" w:ascii="宋体" w:hAnsi="宋体"/>
                <w:sz w:val="24"/>
                <w:szCs w:val="24"/>
                <w:highlight w:val="none"/>
                <w:lang w:val="en-US" w:eastAsia="zh-CN"/>
              </w:rPr>
            </w:pPr>
            <w:r>
              <w:rPr>
                <w:rFonts w:ascii="宋体" w:hAnsi="宋体" w:eastAsia="宋体" w:cs="Times New Roman"/>
                <w:sz w:val="24"/>
                <w:szCs w:val="24"/>
                <w:highlight w:val="none"/>
                <w:lang w:val="en-US" w:eastAsia="zh-CN"/>
              </w:rPr>
              <w:t xml:space="preserve">法律、行政法规规定的其他条件；</w:t>
            </w:r>
            <w:r>
              <w:rPr>
                <w:rFonts w:hint="eastAsia" w:ascii="宋体" w:hAnsi="宋体"/>
                <w:sz w:val="24"/>
                <w:szCs w:val="24"/>
                <w:highlight w:val="none"/>
                <w:lang w:val="en-US" w:eastAsia="zh-CN"/>
              </w:rPr>
            </w:r>
            <w:r/>
          </w:p>
        </w:tc>
      </w:tr>
      <w:tr>
        <w:trPr>
          <w:trHeight w:val="712"/>
        </w:trPr>
        <w:tc>
          <w:tcPr>
            <w:tcW w:w="766" w:type="dxa"/>
            <w:vAlign w:val="center"/>
            <w:textDirection w:val="lrTb"/>
            <w:noWrap w:val="false"/>
          </w:tcPr>
          <w:p>
            <w:pPr>
              <w:pStyle w:val="887"/>
              <w:jc w:val="center"/>
              <w:spacing w:line="460" w:lineRule="exact"/>
              <w:rPr>
                <w:rFonts w:ascii="仿宋_GB2312" w:eastAsia="仿宋_GB2312"/>
                <w:sz w:val="24"/>
                <w:highlight w:val="none"/>
              </w:rPr>
            </w:pPr>
            <w:r>
              <w:rPr>
                <w:rFonts w:hint="eastAsia" w:ascii="楷体_GB2312" w:hAnsi="Times New Roman" w:eastAsia="宋体" w:cs="Times New Roman"/>
                <w:sz w:val="24"/>
                <w:highlight w:val="none"/>
              </w:rPr>
              <w:t xml:space="preserve">3</w:t>
            </w:r>
            <w:r>
              <w:rPr>
                <w:rFonts w:ascii="仿宋_GB2312" w:eastAsia="仿宋_GB2312"/>
                <w:sz w:val="24"/>
                <w:highlight w:val="none"/>
              </w:rPr>
            </w:r>
            <w:r/>
          </w:p>
        </w:tc>
        <w:tc>
          <w:tcPr>
            <w:tcW w:w="1701"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财政预算价</w:t>
            </w:r>
            <w:r>
              <w:rPr>
                <w:rFonts w:hint="eastAsia" w:ascii="楷体_GB2312"/>
                <w:sz w:val="24"/>
                <w:highlight w:val="none"/>
              </w:rPr>
            </w:r>
            <w:r/>
          </w:p>
        </w:tc>
        <w:tc>
          <w:tcPr>
            <w:gridSpan w:val="3"/>
            <w:tcW w:w="6831" w:type="dxa"/>
            <w:vAlign w:val="center"/>
            <w:textDirection w:val="lrTb"/>
            <w:noWrap w:val="false"/>
          </w:tcPr>
          <w:p>
            <w:pPr>
              <w:pStyle w:val="951"/>
              <w:ind w:left="0"/>
              <w:jc w:val="left"/>
              <w:spacing w:line="400" w:lineRule="exact"/>
              <w:rPr>
                <w:rFonts w:ascii="宋体" w:hAnsi="宋体"/>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00000.00元，其中包1:</w:t>
            </w:r>
            <w:r>
              <w:rPr>
                <w:rFonts w:hint="eastAsia" w:ascii="宋体" w:hAnsi="宋体"/>
                <w:color w:val="000000"/>
                <w:sz w:val="24"/>
                <w:szCs w:val="24"/>
                <w:highlight w:val="none"/>
                <w:lang w:val="en-US" w:eastAsia="zh-CN"/>
              </w:rPr>
              <w:t xml:space="preserve">40</w:t>
            </w:r>
            <w:r>
              <w:rPr>
                <w:rFonts w:hint="eastAsia" w:ascii="宋体" w:hAnsi="宋体"/>
                <w:color w:val="000000"/>
                <w:sz w:val="24"/>
                <w:szCs w:val="24"/>
                <w:highlight w:val="none"/>
              </w:rPr>
              <w:t xml:space="preserve">0000.00元，包2：</w:t>
            </w:r>
            <w:r>
              <w:rPr>
                <w:rFonts w:hint="eastAsia" w:ascii="宋体" w:hAnsi="宋体"/>
                <w:color w:val="000000"/>
                <w:sz w:val="24"/>
                <w:szCs w:val="24"/>
                <w:highlight w:val="none"/>
                <w:lang w:val="en-US" w:eastAsia="zh-CN"/>
              </w:rPr>
              <w:t xml:space="preserve">40</w:t>
            </w:r>
            <w:r>
              <w:rPr>
                <w:rFonts w:hint="eastAsia" w:ascii="宋体" w:hAnsi="宋体"/>
                <w:color w:val="000000"/>
                <w:sz w:val="24"/>
                <w:szCs w:val="24"/>
                <w:highlight w:val="none"/>
              </w:rPr>
              <w:t xml:space="preserve">0000.00元，包3：</w:t>
            </w:r>
            <w:r>
              <w:rPr>
                <w:rFonts w:hint="eastAsia" w:ascii="宋体" w:hAnsi="宋体"/>
                <w:color w:val="000000"/>
                <w:sz w:val="24"/>
                <w:szCs w:val="24"/>
                <w:highlight w:val="none"/>
                <w:lang w:val="en-US" w:eastAsia="zh-CN"/>
              </w:rPr>
              <w:t xml:space="preserve">40</w:t>
            </w:r>
            <w:r>
              <w:rPr>
                <w:rFonts w:hint="eastAsia" w:ascii="宋体" w:hAnsi="宋体"/>
                <w:color w:val="000000"/>
                <w:sz w:val="24"/>
                <w:szCs w:val="24"/>
                <w:highlight w:val="none"/>
              </w:rPr>
              <w:t xml:space="preserve">0000.00元</w:t>
            </w:r>
            <w:r>
              <w:rPr>
                <w:rFonts w:ascii="宋体" w:hAnsi="宋体"/>
                <w:sz w:val="24"/>
                <w:szCs w:val="24"/>
                <w:highlight w:val="none"/>
                <w:lang w:val="en-US" w:eastAsia="zh-CN"/>
              </w:rPr>
            </w:r>
            <w:r/>
          </w:p>
        </w:tc>
      </w:tr>
      <w:tr>
        <w:trPr>
          <w:trHeight w:val="1913"/>
        </w:trPr>
        <w:tc>
          <w:tcPr>
            <w:tcW w:w="766"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4</w:t>
            </w:r>
            <w:r>
              <w:rPr>
                <w:rFonts w:hint="eastAsia" w:ascii="楷体_GB2312"/>
                <w:sz w:val="24"/>
                <w:highlight w:val="none"/>
              </w:rPr>
            </w:r>
            <w:r/>
          </w:p>
        </w:tc>
        <w:tc>
          <w:tcPr>
            <w:tcW w:w="1701" w:type="dxa"/>
            <w:vAlign w:val="center"/>
            <w:textDirection w:val="lrTb"/>
            <w:noWrap w:val="false"/>
          </w:tcPr>
          <w:p>
            <w:pPr>
              <w:pStyle w:val="887"/>
              <w:jc w:val="center"/>
              <w:spacing w:line="460" w:lineRule="exact"/>
              <w:rPr>
                <w:rFonts w:ascii="楷体_GB2312"/>
                <w:sz w:val="24"/>
                <w:szCs w:val="24"/>
                <w:highlight w:val="none"/>
              </w:rPr>
            </w:pPr>
            <w:r>
              <w:rPr>
                <w:rFonts w:hint="eastAsia" w:ascii="楷体_GB2312"/>
                <w:sz w:val="24"/>
                <w:szCs w:val="24"/>
                <w:highlight w:val="none"/>
              </w:rPr>
              <w:t xml:space="preserve">投标文件</w:t>
            </w:r>
            <w:r>
              <w:rPr>
                <w:rFonts w:ascii="楷体_GB2312"/>
                <w:sz w:val="24"/>
                <w:szCs w:val="24"/>
                <w:highlight w:val="none"/>
              </w:rPr>
            </w:r>
            <w:r/>
          </w:p>
          <w:p>
            <w:pPr>
              <w:pStyle w:val="887"/>
              <w:jc w:val="center"/>
              <w:spacing w:line="460" w:lineRule="exact"/>
              <w:rPr>
                <w:rFonts w:ascii="楷体_GB2312"/>
                <w:sz w:val="24"/>
                <w:highlight w:val="none"/>
              </w:rPr>
            </w:pPr>
            <w:r>
              <w:rPr>
                <w:rFonts w:hint="eastAsia" w:ascii="楷体_GB2312"/>
                <w:sz w:val="24"/>
                <w:szCs w:val="24"/>
                <w:highlight w:val="none"/>
              </w:rPr>
              <w:t xml:space="preserve">递交、开标</w:t>
            </w:r>
            <w:r>
              <w:rPr>
                <w:rFonts w:ascii="楷体_GB2312"/>
                <w:sz w:val="24"/>
                <w:highlight w:val="none"/>
              </w:rPr>
            </w:r>
            <w:r/>
          </w:p>
        </w:tc>
        <w:tc>
          <w:tcPr>
            <w:gridSpan w:val="3"/>
            <w:tcW w:w="6831" w:type="dxa"/>
            <w:vAlign w:val="center"/>
            <w:textDirection w:val="lrTb"/>
            <w:noWrap w:val="false"/>
          </w:tcPr>
          <w:p>
            <w:pPr>
              <w:pStyle w:val="887"/>
              <w:jc w:val="left"/>
              <w:spacing w:line="460" w:lineRule="exact"/>
              <w:rPr>
                <w:rFonts w:ascii="宋体" w:hAnsi="宋体" w:cs="宋体"/>
                <w:sz w:val="24"/>
                <w:szCs w:val="24"/>
                <w:highlight w:val="none"/>
              </w:rPr>
            </w:pPr>
            <w:r>
              <w:rPr>
                <w:rFonts w:hint="eastAsia" w:ascii="宋体" w:hAnsi="宋体" w:cs="宋体"/>
                <w:sz w:val="24"/>
                <w:szCs w:val="24"/>
                <w:highlight w:val="none"/>
              </w:rPr>
              <w:t xml:space="preserve">加密的电子投标文件上传截止时间：</w:t>
            </w:r>
            <w:r>
              <w:rPr>
                <w:rFonts w:hint="eastAsia" w:ascii="宋体" w:hAnsi="宋体" w:cs="宋体"/>
                <w:sz w:val="24"/>
                <w:szCs w:val="24"/>
                <w:highlight w:val="none"/>
                <w:lang w:eastAsia="zh-CN"/>
              </w:rPr>
              <w:t xml:space="preserve">2024年11月22日09点30分</w:t>
            </w:r>
            <w:r>
              <w:rPr>
                <w:rFonts w:hint="eastAsia" w:ascii="宋体" w:hAnsi="宋体" w:cs="宋体"/>
                <w:sz w:val="24"/>
                <w:szCs w:val="24"/>
                <w:highlight w:val="none"/>
              </w:rPr>
              <w:t xml:space="preserve">（北京时间） </w:t>
            </w:r>
            <w:r>
              <w:rPr>
                <w:rFonts w:ascii="宋体" w:hAnsi="宋体" w:cs="宋体"/>
                <w:sz w:val="24"/>
                <w:szCs w:val="24"/>
                <w:highlight w:val="none"/>
              </w:rPr>
            </w:r>
            <w:r/>
          </w:p>
          <w:p>
            <w:pPr>
              <w:pStyle w:val="887"/>
              <w:jc w:val="left"/>
              <w:spacing w:line="460" w:lineRule="exact"/>
              <w:rPr>
                <w:rFonts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lang w:eastAsia="zh-CN"/>
              </w:rPr>
              <w:t xml:space="preserve">2024年11月22日09点30分</w:t>
            </w:r>
            <w:r>
              <w:rPr>
                <w:rFonts w:ascii="宋体" w:hAnsi="宋体" w:cs="宋体"/>
                <w:sz w:val="24"/>
                <w:szCs w:val="24"/>
                <w:highlight w:val="none"/>
              </w:rPr>
              <w:t xml:space="preserve">（北京时间）</w:t>
            </w:r>
            <w:r>
              <w:rPr>
                <w:rFonts w:ascii="宋体" w:hAnsi="宋体" w:cs="宋体"/>
                <w:sz w:val="24"/>
                <w:szCs w:val="24"/>
                <w:highlight w:val="none"/>
              </w:rPr>
            </w:r>
            <w:r/>
          </w:p>
          <w:p>
            <w:pPr>
              <w:pStyle w:val="887"/>
              <w:jc w:val="left"/>
              <w:spacing w:line="460" w:lineRule="exact"/>
              <w:rPr>
                <w:rFonts w:ascii="宋体" w:hAnsi="宋体"/>
                <w:sz w:val="24"/>
                <w:szCs w:val="24"/>
                <w:highlight w:val="none"/>
              </w:rPr>
            </w:pPr>
            <w:r>
              <w:rPr>
                <w:rFonts w:ascii="宋体" w:hAnsi="宋体" w:cs="宋体"/>
                <w:sz w:val="24"/>
                <w:szCs w:val="24"/>
                <w:highlight w:val="none"/>
              </w:rPr>
              <w:t xml:space="preserve">开标地点：网上不见面开标大厅</w:t>
            </w:r>
            <w:r>
              <w:rPr>
                <w:rFonts w:ascii="宋体" w:hAnsi="宋体"/>
                <w:sz w:val="24"/>
                <w:szCs w:val="24"/>
                <w:highlight w:val="none"/>
              </w:rPr>
            </w:r>
            <w:r/>
          </w:p>
        </w:tc>
      </w:tr>
      <w:tr>
        <w:trPr>
          <w:trHeight w:val="1505"/>
        </w:trPr>
        <w:tc>
          <w:tcPr>
            <w:tcW w:w="766"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5</w:t>
            </w:r>
            <w:r>
              <w:rPr>
                <w:rFonts w:hint="eastAsia" w:ascii="楷体_GB2312"/>
                <w:sz w:val="24"/>
                <w:highlight w:val="none"/>
              </w:rPr>
            </w:r>
            <w:r/>
          </w:p>
        </w:tc>
        <w:tc>
          <w:tcPr>
            <w:tcW w:w="1701" w:type="dxa"/>
            <w:vAlign w:val="center"/>
            <w:textDirection w:val="lrTb"/>
            <w:noWrap w:val="false"/>
          </w:tcPr>
          <w:p>
            <w:pPr>
              <w:pStyle w:val="887"/>
              <w:jc w:val="center"/>
              <w:rPr>
                <w:rFonts w:hint="eastAsia" w:ascii="楷体_GB2312"/>
                <w:sz w:val="24"/>
                <w:highlight w:val="none"/>
              </w:rPr>
            </w:pPr>
            <w:r>
              <w:rPr>
                <w:rFonts w:hint="eastAsia" w:ascii="楷体_GB2312"/>
                <w:sz w:val="24"/>
                <w:szCs w:val="24"/>
                <w:highlight w:val="none"/>
              </w:rPr>
              <w:t xml:space="preserve">注意事项</w:t>
            </w:r>
            <w:r>
              <w:rPr>
                <w:rFonts w:hint="eastAsia" w:ascii="楷体_GB2312"/>
                <w:sz w:val="24"/>
                <w:highlight w:val="none"/>
              </w:rPr>
            </w:r>
            <w:r/>
          </w:p>
        </w:tc>
        <w:tc>
          <w:tcPr>
            <w:gridSpan w:val="3"/>
            <w:tcW w:w="6831" w:type="dxa"/>
            <w:vAlign w:val="center"/>
            <w:textDirection w:val="lrTb"/>
            <w:noWrap w:val="false"/>
          </w:tcPr>
          <w:p>
            <w:pPr>
              <w:pStyle w:val="887"/>
              <w:jc w:val="left"/>
              <w:spacing w:line="460" w:lineRule="exact"/>
              <w:rPr>
                <w:rFonts w:hint="eastAsia" w:ascii="宋体" w:hAnsi="宋体"/>
                <w:sz w:val="24"/>
                <w:szCs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rFonts w:hint="eastAsia" w:ascii="宋体" w:hAnsi="宋体"/>
                <w:sz w:val="24"/>
                <w:szCs w:val="24"/>
                <w:highlight w:val="none"/>
              </w:rPr>
            </w:r>
            <w:r/>
          </w:p>
        </w:tc>
      </w:tr>
      <w:tr>
        <w:trPr>
          <w:trHeight w:val="1972"/>
        </w:trPr>
        <w:tc>
          <w:tcPr>
            <w:tcW w:w="766"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6</w:t>
            </w:r>
            <w:r>
              <w:rPr>
                <w:rFonts w:hint="eastAsia" w:ascii="楷体_GB2312"/>
                <w:sz w:val="24"/>
                <w:highlight w:val="none"/>
              </w:rPr>
            </w:r>
            <w:r/>
          </w:p>
        </w:tc>
        <w:tc>
          <w:tcPr>
            <w:tcW w:w="1701" w:type="dxa"/>
            <w:vAlign w:val="center"/>
            <w:textDirection w:val="lrTb"/>
            <w:noWrap w:val="false"/>
          </w:tcPr>
          <w:p>
            <w:pPr>
              <w:pStyle w:val="887"/>
              <w:jc w:val="center"/>
              <w:rPr>
                <w:rFonts w:ascii="楷体_GB2312"/>
                <w:sz w:val="24"/>
                <w:highlight w:val="none"/>
              </w:rPr>
            </w:pPr>
            <w:r>
              <w:rPr>
                <w:rFonts w:hint="eastAsia" w:ascii="楷体_GB2312"/>
                <w:sz w:val="24"/>
                <w:szCs w:val="24"/>
                <w:highlight w:val="none"/>
              </w:rPr>
              <w:t xml:space="preserve">导致废标因素</w:t>
            </w:r>
            <w:r>
              <w:rPr>
                <w:rFonts w:ascii="楷体_GB2312"/>
                <w:sz w:val="24"/>
                <w:highlight w:val="none"/>
              </w:rPr>
            </w:r>
            <w:r/>
          </w:p>
        </w:tc>
        <w:tc>
          <w:tcPr>
            <w:gridSpan w:val="3"/>
            <w:tcW w:w="6831" w:type="dxa"/>
            <w:vAlign w:val="center"/>
            <w:textDirection w:val="lrTb"/>
            <w:noWrap w:val="false"/>
          </w:tcPr>
          <w:p>
            <w:pPr>
              <w:pStyle w:val="887"/>
              <w:ind w:firstLine="1"/>
              <w:spacing w:line="460" w:lineRule="exact"/>
              <w:rPr>
                <w:sz w:val="24"/>
                <w:szCs w:val="24"/>
                <w:highlight w:val="none"/>
              </w:rPr>
            </w:pPr>
            <w:r>
              <w:rPr>
                <w:rFonts w:hint="eastAsia" w:cs="宋体"/>
                <w:sz w:val="24"/>
                <w:szCs w:val="24"/>
                <w:highlight w:val="none"/>
              </w:rPr>
              <w:t xml:space="preserve">出现下列情形之一的，为废标：</w:t>
            </w:r>
            <w:r>
              <w:rPr>
                <w:sz w:val="24"/>
                <w:szCs w:val="24"/>
                <w:highlight w:val="none"/>
              </w:rPr>
            </w:r>
            <w:r/>
          </w:p>
          <w:p>
            <w:pPr>
              <w:pStyle w:val="887"/>
              <w:ind w:firstLine="1"/>
              <w:spacing w:line="460" w:lineRule="exact"/>
              <w:rPr>
                <w:sz w:val="24"/>
                <w:szCs w:val="24"/>
                <w:highlight w:val="none"/>
              </w:rPr>
            </w:pPr>
            <w:r>
              <w:rPr>
                <w:sz w:val="24"/>
                <w:szCs w:val="24"/>
                <w:highlight w:val="none"/>
              </w:rPr>
              <w:t xml:space="preserve">1</w:t>
            </w:r>
            <w:r>
              <w:rPr>
                <w:rFonts w:hint="eastAsia" w:cs="宋体"/>
                <w:sz w:val="24"/>
                <w:szCs w:val="24"/>
                <w:highlight w:val="none"/>
              </w:rPr>
              <w:t xml:space="preserve">．符合条件的供应商或者对招标文件作实质性响应的供应商不足三家的；</w:t>
            </w:r>
            <w:r>
              <w:rPr>
                <w:sz w:val="24"/>
                <w:szCs w:val="24"/>
                <w:highlight w:val="none"/>
              </w:rPr>
            </w:r>
            <w:r/>
          </w:p>
          <w:p>
            <w:pPr>
              <w:pStyle w:val="887"/>
              <w:ind w:firstLine="1"/>
              <w:spacing w:line="460" w:lineRule="exact"/>
              <w:rPr>
                <w:sz w:val="24"/>
                <w:szCs w:val="24"/>
                <w:highlight w:val="none"/>
              </w:rPr>
            </w:pPr>
            <w:r>
              <w:rPr>
                <w:sz w:val="24"/>
                <w:szCs w:val="24"/>
                <w:highlight w:val="none"/>
              </w:rPr>
              <w:t xml:space="preserve">2</w:t>
            </w:r>
            <w:r>
              <w:rPr>
                <w:rFonts w:hint="eastAsia" w:cs="宋体"/>
                <w:sz w:val="24"/>
                <w:szCs w:val="24"/>
                <w:highlight w:val="none"/>
              </w:rPr>
              <w:t xml:space="preserve">．出现影响采购公正的违法、违规行为的；</w:t>
            </w:r>
            <w:r>
              <w:rPr>
                <w:sz w:val="24"/>
                <w:szCs w:val="24"/>
                <w:highlight w:val="none"/>
              </w:rPr>
            </w:r>
            <w:r/>
          </w:p>
          <w:p>
            <w:pPr>
              <w:pStyle w:val="887"/>
              <w:ind w:firstLine="1"/>
              <w:spacing w:line="460" w:lineRule="exact"/>
              <w:rPr>
                <w:sz w:val="24"/>
                <w:szCs w:val="24"/>
                <w:highlight w:val="none"/>
              </w:rPr>
            </w:pPr>
            <w:r>
              <w:rPr>
                <w:sz w:val="24"/>
                <w:szCs w:val="24"/>
                <w:highlight w:val="none"/>
              </w:rPr>
              <w:t xml:space="preserve">3</w:t>
            </w:r>
            <w:r>
              <w:rPr>
                <w:rFonts w:hint="eastAsia" w:cs="宋体"/>
                <w:sz w:val="24"/>
                <w:szCs w:val="24"/>
                <w:highlight w:val="none"/>
              </w:rPr>
              <w:t xml:space="preserve">．供应商的报价均超过了采购预算，采购人不能支付的；</w:t>
            </w:r>
            <w:r>
              <w:rPr>
                <w:sz w:val="24"/>
                <w:szCs w:val="24"/>
                <w:highlight w:val="none"/>
              </w:rPr>
            </w:r>
            <w:r/>
          </w:p>
          <w:p>
            <w:pPr>
              <w:pStyle w:val="887"/>
              <w:ind w:firstLine="1"/>
              <w:spacing w:line="460" w:lineRule="exact"/>
              <w:rPr>
                <w:highlight w:val="none"/>
              </w:rPr>
            </w:pPr>
            <w:r>
              <w:rPr>
                <w:sz w:val="24"/>
                <w:szCs w:val="24"/>
                <w:highlight w:val="none"/>
              </w:rPr>
              <w:t xml:space="preserve">4</w:t>
            </w:r>
            <w:r>
              <w:rPr>
                <w:rFonts w:hint="eastAsia" w:cs="宋体"/>
                <w:sz w:val="24"/>
                <w:szCs w:val="24"/>
                <w:highlight w:val="none"/>
              </w:rPr>
              <w:t xml:space="preserve">．因重大变故，采购任务取消的。</w:t>
            </w:r>
            <w:r>
              <w:rPr>
                <w:highlight w:val="none"/>
              </w:rPr>
            </w:r>
            <w:r/>
          </w:p>
        </w:tc>
      </w:tr>
      <w:tr>
        <w:trPr>
          <w:cantSplit/>
          <w:trHeight w:val="3760"/>
        </w:trPr>
        <w:tc>
          <w:tcPr>
            <w:tcW w:w="766"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7</w:t>
            </w:r>
            <w:r>
              <w:rPr>
                <w:rFonts w:hint="eastAsia" w:ascii="楷体_GB2312"/>
                <w:sz w:val="24"/>
                <w:highlight w:val="none"/>
              </w:rPr>
            </w:r>
            <w:r/>
          </w:p>
        </w:tc>
        <w:tc>
          <w:tcPr>
            <w:tcW w:w="1701" w:type="dxa"/>
            <w:vAlign w:val="center"/>
            <w:textDirection w:val="lrTb"/>
            <w:noWrap w:val="false"/>
          </w:tcPr>
          <w:p>
            <w:pPr>
              <w:pStyle w:val="887"/>
              <w:jc w:val="center"/>
              <w:rPr>
                <w:rFonts w:ascii="楷体_GB2312"/>
                <w:sz w:val="24"/>
                <w:highlight w:val="none"/>
              </w:rPr>
            </w:pPr>
            <w:r>
              <w:rPr>
                <w:rFonts w:hint="eastAsia" w:ascii="楷体_GB2312"/>
                <w:sz w:val="24"/>
                <w:highlight w:val="none"/>
              </w:rPr>
              <w:t xml:space="preserve">导致无效标</w:t>
            </w:r>
            <w:r>
              <w:rPr>
                <w:rFonts w:ascii="楷体_GB2312"/>
                <w:sz w:val="24"/>
                <w:highlight w:val="none"/>
              </w:rPr>
            </w:r>
            <w:r/>
          </w:p>
          <w:p>
            <w:pPr>
              <w:pStyle w:val="887"/>
              <w:jc w:val="center"/>
              <w:rPr>
                <w:rFonts w:hint="eastAsia" w:ascii="楷体_GB2312"/>
                <w:sz w:val="24"/>
                <w:highlight w:val="none"/>
              </w:rPr>
            </w:pPr>
            <w:r>
              <w:rPr>
                <w:rFonts w:hint="eastAsia" w:ascii="楷体_GB2312"/>
                <w:sz w:val="24"/>
                <w:highlight w:val="none"/>
              </w:rPr>
              <w:t xml:space="preserve">因素</w:t>
            </w:r>
            <w:r>
              <w:rPr>
                <w:rFonts w:hint="eastAsia" w:ascii="楷体_GB2312"/>
                <w:sz w:val="24"/>
                <w:highlight w:val="none"/>
              </w:rPr>
            </w:r>
            <w:r/>
          </w:p>
        </w:tc>
        <w:tc>
          <w:tcPr>
            <w:gridSpan w:val="3"/>
            <w:tcW w:w="6831" w:type="dxa"/>
            <w:vAlign w:val="center"/>
            <w:textDirection w:val="lrTb"/>
            <w:noWrap w:val="false"/>
          </w:tcPr>
          <w:p>
            <w:pPr>
              <w:pStyle w:val="887"/>
              <w:ind w:firstLine="1"/>
              <w:spacing w:line="460" w:lineRule="exact"/>
              <w:rPr>
                <w:rFonts w:hint="eastAsia" w:ascii="Times New Roman" w:hAnsi="Times New Roman" w:eastAsia="宋体" w:cs="宋体"/>
                <w:sz w:val="24"/>
                <w:szCs w:val="24"/>
                <w:highlight w:val="none"/>
              </w:rPr>
            </w:pPr>
            <w:r>
              <w:rPr>
                <w:rFonts w:hint="eastAsia" w:cs="宋体"/>
                <w:sz w:val="24"/>
                <w:highlight w:val="none"/>
              </w:rPr>
              <w:t xml:space="preserve">投标文件属下列情况之一的，在资格性、符合性检查时按照无效投标</w:t>
            </w:r>
            <w:r>
              <w:rPr>
                <w:rFonts w:hint="eastAsia" w:ascii="Times New Roman" w:hAnsi="Times New Roman" w:eastAsia="宋体" w:cs="宋体"/>
                <w:sz w:val="24"/>
                <w:szCs w:val="24"/>
                <w:highlight w:val="none"/>
              </w:rPr>
              <w:t xml:space="preserve">处理：</w:t>
            </w:r>
            <w:r>
              <w:rPr>
                <w:rFonts w:hint="eastAsia" w:ascii="Times New Roman" w:hAnsi="Times New Roman" w:eastAsia="宋体" w:cs="宋体"/>
                <w:sz w:val="24"/>
                <w:szCs w:val="24"/>
                <w:highlight w:val="none"/>
              </w:rPr>
            </w:r>
            <w:r/>
          </w:p>
          <w:p>
            <w:pPr>
              <w:pStyle w:val="88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1</w:t>
            </w:r>
            <w:r>
              <w:rPr>
                <w:rFonts w:hint="eastAsia" w:ascii="Times New Roman" w:hAnsi="Times New Roman" w:eastAsia="宋体" w:cs="宋体"/>
                <w:sz w:val="24"/>
                <w:szCs w:val="24"/>
                <w:highlight w:val="none"/>
              </w:rPr>
              <w:t xml:space="preserve">投标文件未按招标文件要求签署、盖章或电子签章的；</w:t>
            </w:r>
            <w:r>
              <w:rPr>
                <w:rFonts w:hint="eastAsia" w:ascii="Times New Roman" w:hAnsi="Times New Roman" w:eastAsia="宋体" w:cs="宋体"/>
                <w:sz w:val="24"/>
                <w:szCs w:val="24"/>
                <w:highlight w:val="none"/>
              </w:rPr>
            </w:r>
            <w:r/>
          </w:p>
          <w:p>
            <w:pPr>
              <w:pStyle w:val="88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2</w:t>
            </w:r>
            <w:r>
              <w:rPr>
                <w:rFonts w:hint="eastAsia" w:ascii="Times New Roman" w:hAnsi="Times New Roman" w:eastAsia="宋体" w:cs="宋体"/>
                <w:sz w:val="24"/>
                <w:szCs w:val="24"/>
                <w:highlight w:val="none"/>
              </w:rPr>
              <w:t xml:space="preserve">不具备招标文件中规定的资格要求的；</w:t>
            </w:r>
            <w:r>
              <w:rPr>
                <w:rFonts w:hint="eastAsia" w:ascii="Times New Roman" w:hAnsi="Times New Roman" w:eastAsia="宋体" w:cs="宋体"/>
                <w:sz w:val="24"/>
                <w:szCs w:val="24"/>
                <w:highlight w:val="none"/>
              </w:rPr>
            </w:r>
            <w:r/>
          </w:p>
          <w:p>
            <w:pPr>
              <w:pStyle w:val="88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3</w:t>
            </w:r>
            <w:r>
              <w:rPr>
                <w:rFonts w:hint="eastAsia" w:ascii="Times New Roman" w:hAnsi="Times New Roman" w:eastAsia="宋体" w:cs="宋体"/>
                <w:sz w:val="24"/>
                <w:szCs w:val="24"/>
                <w:highlight w:val="none"/>
              </w:rPr>
              <w:t xml:space="preserve">报价超过招标文件中规定的预算金额或者最高限价的；</w:t>
            </w:r>
            <w:r>
              <w:rPr>
                <w:rFonts w:hint="eastAsia" w:ascii="Times New Roman" w:hAnsi="Times New Roman" w:eastAsia="宋体" w:cs="宋体"/>
                <w:sz w:val="24"/>
                <w:szCs w:val="24"/>
                <w:highlight w:val="none"/>
              </w:rPr>
            </w:r>
            <w:r/>
          </w:p>
          <w:p>
            <w:pPr>
              <w:pStyle w:val="887"/>
              <w:ind w:firstLine="1"/>
              <w:spacing w:line="460" w:lineRule="exact"/>
              <w:rPr>
                <w:rFonts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4不同投标人的投标文件使用同一台电脑编制的；</w:t>
            </w:r>
            <w:r>
              <w:rPr>
                <w:rFonts w:ascii="Times New Roman" w:hAnsi="Times New Roman" w:eastAsia="宋体" w:cs="宋体"/>
                <w:sz w:val="24"/>
                <w:szCs w:val="24"/>
                <w:highlight w:val="none"/>
                <w:lang w:val="en-US" w:eastAsia="zh-CN"/>
              </w:rPr>
            </w:r>
            <w:r/>
          </w:p>
          <w:p>
            <w:pPr>
              <w:pStyle w:val="88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5投标文件含有采购人不能接受的附加条件的；</w:t>
            </w:r>
            <w:r>
              <w:rPr>
                <w:rFonts w:hint="eastAsia" w:ascii="Times New Roman" w:hAnsi="Times New Roman" w:eastAsia="宋体" w:cs="宋体"/>
                <w:sz w:val="24"/>
                <w:szCs w:val="24"/>
                <w:highlight w:val="none"/>
              </w:rPr>
            </w:r>
            <w:r/>
          </w:p>
          <w:p>
            <w:pPr>
              <w:pStyle w:val="887"/>
              <w:ind w:firstLine="1"/>
              <w:spacing w:line="460" w:lineRule="exact"/>
              <w:rPr>
                <w:rFonts w:hint="eastAsia" w:ascii="宋体" w:hAnsi="宋体" w:cs="宋体"/>
                <w:sz w:val="24"/>
                <w:highlight w:val="none"/>
                <w:lang w:val="zh-CN"/>
              </w:rPr>
            </w:pPr>
            <w:r>
              <w:rPr>
                <w:rFonts w:hint="eastAsia" w:ascii="Times New Roman" w:hAnsi="Times New Roman" w:eastAsia="宋体" w:cs="宋体"/>
                <w:sz w:val="24"/>
                <w:szCs w:val="24"/>
                <w:highlight w:val="none"/>
              </w:rPr>
              <w:t xml:space="preserve">6法律、法规和招标文件规定的其他无效情形。</w:t>
            </w:r>
            <w:r>
              <w:rPr>
                <w:rFonts w:hint="eastAsia" w:ascii="宋体" w:hAnsi="宋体" w:cs="宋体"/>
                <w:sz w:val="24"/>
                <w:highlight w:val="none"/>
                <w:lang w:val="zh-CN"/>
              </w:rPr>
            </w:r>
            <w:r/>
          </w:p>
        </w:tc>
      </w:tr>
      <w:tr>
        <w:trPr>
          <w:trHeight w:val="1598"/>
        </w:trPr>
        <w:tc>
          <w:tcPr>
            <w:tcW w:w="766" w:type="dxa"/>
            <w:vAlign w:val="center"/>
            <w:textDirection w:val="lrTb"/>
            <w:noWrap w:val="false"/>
          </w:tcPr>
          <w:p>
            <w:pPr>
              <w:pStyle w:val="887"/>
              <w:jc w:val="center"/>
              <w:spacing w:line="460" w:lineRule="exact"/>
              <w:rPr>
                <w:rFonts w:hint="eastAsia" w:ascii="楷体_GB2312"/>
                <w:sz w:val="24"/>
                <w:highlight w:val="none"/>
              </w:rPr>
            </w:pPr>
            <w:r>
              <w:rPr>
                <w:rFonts w:hint="eastAsia" w:ascii="楷体_GB2312"/>
                <w:sz w:val="24"/>
                <w:highlight w:val="none"/>
              </w:rPr>
              <w:t xml:space="preserve">8</w:t>
            </w:r>
            <w:r>
              <w:rPr>
                <w:rFonts w:hint="eastAsia" w:ascii="楷体_GB2312"/>
                <w:sz w:val="24"/>
                <w:highlight w:val="none"/>
              </w:rPr>
            </w:r>
            <w:r/>
          </w:p>
        </w:tc>
        <w:tc>
          <w:tcPr>
            <w:tcW w:w="1701" w:type="dxa"/>
            <w:vAlign w:val="center"/>
            <w:textDirection w:val="lrTb"/>
            <w:noWrap w:val="false"/>
          </w:tcPr>
          <w:p>
            <w:pPr>
              <w:pStyle w:val="887"/>
              <w:jc w:val="center"/>
              <w:rPr>
                <w:rFonts w:ascii="楷体_GB2312"/>
                <w:sz w:val="24"/>
                <w:highlight w:val="none"/>
              </w:rPr>
            </w:pPr>
            <w:r>
              <w:rPr>
                <w:rFonts w:hint="eastAsia" w:ascii="楷体_GB2312"/>
                <w:sz w:val="24"/>
                <w:szCs w:val="24"/>
                <w:highlight w:val="none"/>
              </w:rPr>
              <w:t xml:space="preserve">注意事项</w:t>
            </w:r>
            <w:r>
              <w:rPr>
                <w:rFonts w:ascii="楷体_GB2312"/>
                <w:sz w:val="24"/>
                <w:highlight w:val="none"/>
              </w:rPr>
            </w:r>
            <w:r/>
          </w:p>
        </w:tc>
        <w:tc>
          <w:tcPr>
            <w:gridSpan w:val="3"/>
            <w:tcW w:w="6831" w:type="dxa"/>
            <w:vAlign w:val="center"/>
            <w:textDirection w:val="lrTb"/>
            <w:noWrap w:val="false"/>
          </w:tcPr>
          <w:p>
            <w:pPr>
              <w:pStyle w:val="887"/>
              <w:jc w:val="left"/>
              <w:spacing w:line="460" w:lineRule="exact"/>
              <w:rPr>
                <w:sz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sz w:val="24"/>
                <w:highlight w:val="none"/>
              </w:rPr>
            </w:r>
            <w:r/>
          </w:p>
        </w:tc>
      </w:tr>
    </w:tbl>
    <w:p>
      <w:pPr>
        <w:pStyle w:val="887"/>
        <w:rPr>
          <w:rFonts w:hint="eastAsia" w:ascii="宋体" w:hAnsi="宋体"/>
          <w:highlight w:val="none"/>
        </w:rPr>
      </w:pPr>
      <w:r>
        <w:rPr>
          <w:rFonts w:hint="eastAsia" w:ascii="宋体" w:hAnsi="宋体"/>
          <w:highlight w:val="none"/>
        </w:rPr>
      </w:r>
      <w:r/>
    </w:p>
    <w:p>
      <w:pPr>
        <w:pStyle w:val="910"/>
        <w:ind w:firstLine="1044"/>
        <w:jc w:val="center"/>
        <w:rPr>
          <w:rFonts w:ascii="宋体" w:hAnsi="宋体"/>
          <w:b/>
          <w:sz w:val="52"/>
          <w:highlight w:val="none"/>
        </w:rPr>
      </w:pPr>
      <w:r>
        <w:rPr>
          <w:rFonts w:ascii="宋体" w:hAnsi="宋体"/>
          <w:b/>
          <w:sz w:val="52"/>
          <w:highlight w:val="none"/>
        </w:rPr>
      </w:r>
      <w:r/>
    </w:p>
    <w:p>
      <w:pPr>
        <w:pStyle w:val="910"/>
        <w:ind w:firstLine="1044"/>
        <w:jc w:val="center"/>
        <w:rPr>
          <w:rFonts w:ascii="宋体" w:hAnsi="宋体"/>
          <w:b/>
          <w:sz w:val="52"/>
          <w:highlight w:val="none"/>
        </w:rPr>
      </w:pPr>
      <w:r>
        <w:rPr>
          <w:rFonts w:ascii="宋体" w:hAnsi="宋体"/>
          <w:b/>
          <w:sz w:val="52"/>
          <w:highlight w:val="none"/>
        </w:rPr>
      </w:r>
      <w:r/>
    </w:p>
    <w:p>
      <w:pPr>
        <w:pStyle w:val="910"/>
        <w:ind w:firstLine="1044"/>
        <w:jc w:val="center"/>
        <w:rPr>
          <w:rFonts w:ascii="宋体" w:hAnsi="宋体"/>
          <w:b/>
          <w:sz w:val="52"/>
          <w:highlight w:val="none"/>
        </w:rPr>
      </w:pPr>
      <w:r>
        <w:rPr>
          <w:rFonts w:ascii="宋体" w:hAnsi="宋体"/>
          <w:b/>
          <w:sz w:val="52"/>
          <w:highlight w:val="none"/>
        </w:rPr>
      </w:r>
      <w:r/>
    </w:p>
    <w:p>
      <w:pPr>
        <w:pStyle w:val="910"/>
        <w:ind w:firstLine="1044"/>
        <w:jc w:val="center"/>
        <w:rPr>
          <w:rFonts w:ascii="宋体" w:hAnsi="宋体"/>
          <w:b/>
          <w:sz w:val="52"/>
          <w:highlight w:val="none"/>
        </w:rPr>
      </w:pPr>
      <w:r>
        <w:rPr>
          <w:rFonts w:ascii="宋体" w:hAnsi="宋体"/>
          <w:b/>
          <w:sz w:val="52"/>
          <w:highlight w:val="none"/>
        </w:rPr>
      </w:r>
      <w:r/>
    </w:p>
    <w:p>
      <w:pPr>
        <w:pStyle w:val="910"/>
        <w:ind w:firstLine="1044"/>
        <w:jc w:val="center"/>
        <w:rPr>
          <w:rFonts w:ascii="宋体" w:hAnsi="宋体"/>
          <w:b/>
          <w:sz w:val="52"/>
          <w:highlight w:val="none"/>
        </w:rPr>
      </w:pPr>
      <w:r>
        <w:rPr>
          <w:rFonts w:ascii="宋体" w:hAnsi="宋体"/>
          <w:b/>
          <w:sz w:val="52"/>
          <w:highlight w:val="none"/>
        </w:rPr>
      </w:r>
      <w:r/>
    </w:p>
    <w:p>
      <w:pPr>
        <w:pStyle w:val="910"/>
        <w:ind w:firstLine="418"/>
        <w:jc w:val="center"/>
        <w:rPr>
          <w:rFonts w:hint="eastAsia" w:ascii="宋体" w:hAnsi="宋体"/>
          <w:b/>
          <w:bCs/>
          <w:sz w:val="52"/>
          <w:szCs w:val="52"/>
          <w:highlight w:val="none"/>
        </w:rPr>
      </w:pPr>
      <w:r>
        <w:rPr>
          <w:rFonts w:hint="eastAsia" w:ascii="宋体" w:hAnsi="宋体"/>
          <w:b/>
          <w:sz w:val="52"/>
          <w:highlight w:val="none"/>
        </w:rPr>
      </w:r>
      <w:r>
        <w:rPr>
          <w:rFonts w:hint="eastAsia" w:ascii="宋体" w:hAnsi="宋体"/>
          <w:b/>
          <w:sz w:val="52"/>
          <w:highlight w:val="none"/>
        </w:rPr>
      </w:r>
      <w:r/>
    </w:p>
    <w:p>
      <w:pPr>
        <w:pStyle w:val="910"/>
        <w:ind w:firstLine="418"/>
        <w:jc w:val="center"/>
        <w:rPr>
          <w:rFonts w:hint="eastAsia" w:ascii="宋体" w:hAnsi="宋体"/>
          <w:b/>
          <w:bCs/>
          <w:sz w:val="52"/>
          <w:szCs w:val="52"/>
          <w:highlight w:val="none"/>
        </w:rPr>
      </w:pPr>
      <w:r>
        <w:rPr>
          <w:rFonts w:hint="eastAsia" w:ascii="宋体" w:hAnsi="宋体"/>
          <w:b/>
          <w:sz w:val="52"/>
          <w:highlight w:val="none"/>
        </w:rPr>
      </w:r>
      <w:r>
        <w:rPr>
          <w:rFonts w:hint="eastAsia" w:ascii="宋体" w:hAnsi="宋体"/>
          <w:b/>
          <w:sz w:val="52"/>
          <w:highlight w:val="none"/>
        </w:rPr>
      </w:r>
      <w:r/>
    </w:p>
    <w:p>
      <w:pPr>
        <w:pStyle w:val="910"/>
        <w:ind w:firstLine="418"/>
        <w:jc w:val="center"/>
        <w:rPr>
          <w:rFonts w:hint="eastAsia" w:ascii="宋体" w:hAnsi="宋体"/>
          <w:b/>
          <w:bCs/>
          <w:sz w:val="52"/>
          <w:szCs w:val="52"/>
          <w:highlight w:val="none"/>
        </w:rPr>
      </w:pPr>
      <w:r>
        <w:rPr>
          <w:rFonts w:hint="eastAsia" w:ascii="宋体" w:hAnsi="宋体"/>
          <w:b/>
          <w:sz w:val="52"/>
          <w:highlight w:val="none"/>
        </w:rPr>
      </w:r>
      <w:r>
        <w:rPr>
          <w:rFonts w:hint="eastAsia" w:ascii="宋体" w:hAnsi="宋体"/>
          <w:b/>
          <w:sz w:val="52"/>
          <w:highlight w:val="none"/>
        </w:rPr>
      </w:r>
      <w:r/>
    </w:p>
    <w:p>
      <w:pPr>
        <w:pStyle w:val="910"/>
        <w:ind w:firstLine="418"/>
        <w:jc w:val="center"/>
        <w:rPr>
          <w:rFonts w:hint="eastAsia" w:ascii="宋体" w:hAnsi="宋体"/>
          <w:b/>
          <w:bCs/>
          <w:sz w:val="52"/>
          <w:szCs w:val="52"/>
          <w:highlight w:val="none"/>
        </w:rPr>
      </w:pPr>
      <w:r>
        <w:rPr>
          <w:rFonts w:hint="eastAsia" w:ascii="宋体" w:hAnsi="宋体"/>
          <w:b/>
          <w:sz w:val="52"/>
          <w:highlight w:val="none"/>
        </w:rPr>
        <w:t xml:space="preserve">总目录</w:t>
      </w:r>
      <w:r>
        <w:rPr>
          <w:rFonts w:hint="eastAsia" w:ascii="宋体" w:hAnsi="宋体"/>
          <w:b/>
          <w:sz w:val="52"/>
          <w:highlight w:val="none"/>
        </w:rPr>
      </w:r>
      <w:r/>
    </w:p>
    <w:p>
      <w:pPr>
        <w:pStyle w:val="910"/>
        <w:ind w:firstLine="600"/>
        <w:jc w:val="center"/>
        <w:rPr>
          <w:rFonts w:hint="eastAsia" w:ascii="宋体" w:hAnsi="宋体"/>
          <w:sz w:val="30"/>
          <w:highlight w:val="none"/>
        </w:rPr>
      </w:pPr>
      <w:r>
        <w:rPr>
          <w:rFonts w:hint="eastAsia" w:ascii="宋体" w:hAnsi="宋体"/>
          <w:sz w:val="30"/>
          <w:highlight w:val="none"/>
        </w:rPr>
      </w:r>
      <w:r/>
    </w:p>
    <w:p>
      <w:pPr>
        <w:pStyle w:val="944"/>
        <w:tabs>
          <w:tab w:val="right" w:pos="9022" w:leader="dot"/>
        </w:tabs>
        <w:rPr>
          <w:rFonts w:hint="eastAsia"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TOC \o "1-1" </w:instrText>
      </w:r>
      <w:r>
        <w:rPr>
          <w:rFonts w:ascii="宋体" w:hAnsi="宋体" w:eastAsia="宋体"/>
          <w:highlight w:val="none"/>
        </w:rPr>
        <w:fldChar w:fldCharType="separate"/>
      </w:r>
      <w:r>
        <w:rPr>
          <w:rFonts w:hint="eastAsia" w:ascii="宋体" w:hAnsi="宋体" w:eastAsia="宋体"/>
          <w:highlight w:val="none"/>
        </w:rPr>
        <w:t xml:space="preserve">第一章 招标公告</w:t>
      </w:r>
      <w:r>
        <w:rPr>
          <w:rFonts w:hint="eastAsia" w:ascii="宋体" w:hAnsi="宋体" w:eastAsia="宋体"/>
          <w:highlight w:val="none"/>
        </w:rPr>
      </w:r>
      <w:r/>
    </w:p>
    <w:p>
      <w:pPr>
        <w:pStyle w:val="944"/>
        <w:tabs>
          <w:tab w:val="right" w:pos="9022" w:leader="dot"/>
        </w:tabs>
        <w:rPr>
          <w:rFonts w:ascii="宋体" w:hAnsi="宋体" w:eastAsia="宋体"/>
          <w:highlight w:val="none"/>
        </w:rPr>
      </w:pPr>
      <w:r>
        <w:rPr>
          <w:rFonts w:hint="eastAsia" w:ascii="宋体" w:hAnsi="宋体" w:eastAsia="宋体"/>
          <w:highlight w:val="none"/>
        </w:rPr>
        <w:t xml:space="preserve">第二章 投标供应商须知</w:t>
      </w:r>
      <w:r>
        <w:rPr>
          <w:rFonts w:ascii="宋体" w:hAnsi="宋体" w:eastAsia="宋体"/>
          <w:highlight w:val="none"/>
        </w:rPr>
      </w:r>
      <w:r/>
    </w:p>
    <w:p>
      <w:pPr>
        <w:pStyle w:val="944"/>
        <w:tabs>
          <w:tab w:val="right" w:pos="9022" w:leader="dot"/>
        </w:tabs>
        <w:rPr>
          <w:rFonts w:ascii="宋体" w:hAnsi="宋体" w:eastAsia="宋体"/>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rFonts w:ascii="宋体" w:hAnsi="宋体" w:eastAsia="宋体"/>
          <w:highlight w:val="none"/>
        </w:rPr>
      </w:r>
      <w:r/>
    </w:p>
    <w:p>
      <w:pPr>
        <w:pStyle w:val="944"/>
        <w:tabs>
          <w:tab w:val="right" w:pos="9022" w:leader="dot"/>
        </w:tabs>
        <w:rPr>
          <w:rFonts w:ascii="宋体" w:hAnsi="宋体" w:eastAsia="宋体"/>
          <w:highlight w:val="none"/>
        </w:rPr>
      </w:pPr>
      <w:r>
        <w:rPr>
          <w:rFonts w:hint="eastAsia" w:ascii="宋体" w:hAnsi="宋体" w:eastAsia="宋体"/>
          <w:highlight w:val="none"/>
        </w:rPr>
        <w:t xml:space="preserve">第四章</w:t>
      </w:r>
      <w:r>
        <w:rPr>
          <w:rFonts w:ascii="宋体" w:hAnsi="宋体" w:eastAsia="宋体"/>
          <w:highlight w:val="none"/>
        </w:rPr>
        <w:t xml:space="preserve"> </w:t>
      </w:r>
      <w:r>
        <w:rPr>
          <w:rFonts w:hint="eastAsia" w:ascii="宋体" w:hAnsi="宋体" w:eastAsia="宋体"/>
          <w:highlight w:val="none"/>
        </w:rPr>
        <w:t xml:space="preserve">招标采购内容</w:t>
      </w:r>
      <w:r>
        <w:rPr>
          <w:rFonts w:ascii="宋体" w:hAnsi="宋体" w:eastAsia="宋体"/>
          <w:highlight w:val="none"/>
        </w:rPr>
      </w:r>
      <w:r/>
    </w:p>
    <w:p>
      <w:pPr>
        <w:pStyle w:val="944"/>
        <w:tabs>
          <w:tab w:val="right" w:pos="9022" w:leader="dot"/>
        </w:tabs>
        <w:rPr>
          <w:rFonts w:ascii="宋体" w:hAnsi="宋体" w:eastAsia="宋体"/>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rFonts w:ascii="宋体" w:hAnsi="宋体" w:eastAsia="宋体"/>
          <w:highlight w:val="none"/>
        </w:rPr>
      </w:r>
      <w:r/>
    </w:p>
    <w:p>
      <w:pPr>
        <w:pStyle w:val="944"/>
        <w:tabs>
          <w:tab w:val="right" w:pos="9022" w:leader="dot"/>
        </w:tabs>
        <w:rPr>
          <w:rFonts w:hint="eastAsia" w:ascii="宋体" w:hAnsi="宋体" w:eastAsia="宋体"/>
          <w:highlight w:val="none"/>
        </w:rPr>
      </w:pPr>
      <w:r>
        <w:rPr>
          <w:rFonts w:hint="eastAsia" w:ascii="宋体" w:hAnsi="宋体" w:eastAsia="宋体"/>
          <w:highlight w:val="none"/>
        </w:rPr>
        <w:t xml:space="preserve">第六章</w:t>
      </w:r>
      <w:r>
        <w:rPr>
          <w:rFonts w:ascii="宋体" w:hAnsi="宋体" w:eastAsia="宋体"/>
          <w:highlight w:val="none"/>
        </w:rPr>
        <w:t xml:space="preserve"> </w:t>
      </w:r>
      <w:r>
        <w:rPr>
          <w:rFonts w:hint="eastAsia" w:ascii="宋体" w:hAnsi="宋体" w:eastAsia="宋体"/>
          <w:highlight w:val="none"/>
        </w:rPr>
        <w:t xml:space="preserve">评审办法</w:t>
      </w:r>
      <w:r>
        <w:rPr>
          <w:rFonts w:hint="eastAsia" w:ascii="宋体" w:hAnsi="宋体" w:eastAsia="宋体"/>
          <w:highlight w:val="none"/>
        </w:rPr>
      </w:r>
      <w:r/>
    </w:p>
    <w:p>
      <w:pPr>
        <w:pStyle w:val="944"/>
        <w:tabs>
          <w:tab w:val="right" w:pos="9022" w:leader="dot"/>
        </w:tabs>
        <w:rPr>
          <w:rFonts w:hint="eastAsia" w:ascii="宋体" w:hAnsi="宋体"/>
          <w:b w:val="0"/>
          <w:bCs/>
          <w:sz w:val="30"/>
          <w:highlight w:val="none"/>
        </w:rPr>
      </w:pPr>
      <w:r>
        <w:rPr>
          <w:rFonts w:ascii="宋体" w:hAnsi="宋体" w:eastAsia="宋体"/>
          <w:highlight w:val="none"/>
        </w:rPr>
        <w:fldChar w:fldCharType="end"/>
      </w:r>
      <w:r>
        <w:rPr>
          <w:rFonts w:hint="eastAsia" w:ascii="宋体" w:hAnsi="宋体"/>
          <w:b w:val="0"/>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1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44"/>
        <w:jc w:val="center"/>
        <w:spacing w:line="480" w:lineRule="auto"/>
        <w:tabs>
          <w:tab w:val="right" w:pos="8302" w:leader="dot"/>
          <w:tab w:val="right" w:pos="9022" w:leader="dot"/>
        </w:tabs>
        <w:rPr>
          <w:rFonts w:hint="eastAsia" w:ascii="黑体" w:hAnsi="宋体" w:eastAsia="黑体"/>
          <w:b w:val="0"/>
          <w:bCs/>
          <w:highlight w:val="none"/>
          <w:lang w:eastAsia="zh-CN"/>
        </w:rPr>
      </w:pPr>
      <w:r>
        <w:rPr>
          <w:rFonts w:hint="eastAsia" w:ascii="黑体" w:hAnsi="宋体" w:eastAsia="黑体"/>
          <w:b w:val="0"/>
          <w:bCs/>
          <w:highlight w:val="none"/>
          <w:lang w:eastAsia="zh-CN"/>
        </w:rPr>
      </w:r>
      <w:r/>
    </w:p>
    <w:p>
      <w:pPr>
        <w:pStyle w:val="944"/>
        <w:jc w:val="center"/>
        <w:spacing w:line="480" w:lineRule="auto"/>
        <w:tabs>
          <w:tab w:val="right" w:pos="8302" w:leader="dot"/>
          <w:tab w:val="right" w:pos="9022" w:leader="dot"/>
        </w:tabs>
        <w:rPr>
          <w:rFonts w:hint="eastAsia" w:ascii="黑体" w:hAnsi="宋体" w:eastAsia="黑体"/>
          <w:b w:val="0"/>
          <w:bCs w:val="0"/>
          <w:highlight w:val="none"/>
          <w:lang w:eastAsia="zh-CN"/>
        </w:rPr>
      </w:pPr>
      <w:r>
        <w:rPr>
          <w:rFonts w:hint="eastAsia" w:ascii="黑体" w:hAnsi="宋体" w:eastAsia="黑体"/>
          <w:b w:val="0"/>
          <w:bCs/>
          <w:highlight w:val="none"/>
          <w:lang w:eastAsia="zh-CN"/>
        </w:rPr>
      </w:r>
      <w:r>
        <w:rPr>
          <w:rFonts w:hint="eastAsia" w:ascii="黑体" w:hAnsi="宋体" w:eastAsia="黑体"/>
          <w:b w:val="0"/>
          <w:bCs/>
          <w:highlight w:val="none"/>
          <w:lang w:eastAsia="zh-CN"/>
        </w:rPr>
      </w:r>
      <w:r/>
    </w:p>
    <w:p>
      <w:pPr>
        <w:pStyle w:val="944"/>
        <w:jc w:val="center"/>
        <w:spacing w:line="480" w:lineRule="auto"/>
        <w:tabs>
          <w:tab w:val="right" w:pos="8302" w:leader="dot"/>
          <w:tab w:val="right" w:pos="9022" w:leader="dot"/>
        </w:tabs>
        <w:rPr>
          <w:rFonts w:hint="eastAsia" w:ascii="黑体" w:hAnsi="宋体" w:eastAsia="黑体"/>
          <w:b w:val="0"/>
          <w:bCs w:val="0"/>
          <w:highlight w:val="none"/>
          <w:lang w:eastAsia="zh-CN"/>
        </w:rPr>
      </w:pPr>
      <w:r>
        <w:rPr>
          <w:rFonts w:hint="eastAsia" w:ascii="黑体" w:hAnsi="宋体" w:eastAsia="黑体"/>
          <w:b w:val="0"/>
          <w:bCs/>
          <w:highlight w:val="none"/>
          <w:lang w:eastAsia="zh-CN"/>
        </w:rPr>
        <w:t xml:space="preserve">第一章 </w:t>
      </w:r>
      <w:bookmarkStart w:id="0" w:name="OLE_LINK2"/>
      <w:r>
        <w:rPr>
          <w:rFonts w:hint="eastAsia" w:ascii="黑体" w:hAnsi="宋体" w:eastAsia="黑体"/>
          <w:b w:val="0"/>
          <w:bCs/>
          <w:highlight w:val="none"/>
          <w:lang w:eastAsia="zh-CN"/>
        </w:rPr>
        <w:t xml:space="preserve">招标公告</w:t>
      </w:r>
      <w:r>
        <w:rPr>
          <w:rFonts w:hint="eastAsia" w:ascii="黑体" w:hAnsi="宋体" w:eastAsia="黑体"/>
          <w:b w:val="0"/>
          <w:bCs/>
          <w:highlight w:val="none"/>
          <w:lang w:eastAsia="zh-CN"/>
        </w:rPr>
      </w:r>
      <w:r/>
    </w:p>
    <w:p>
      <w:pPr>
        <w:pStyle w:val="887"/>
        <w:ind w:firstLine="480"/>
        <w:spacing w:line="360" w:lineRule="auto"/>
        <w:rPr>
          <w:rFonts w:hint="eastAsia"/>
          <w:sz w:val="24"/>
          <w:highlight w:val="none"/>
        </w:rPr>
      </w:pPr>
      <w:r/>
      <w:bookmarkStart w:id="1" w:name="OLE_LINK3"/>
      <w:r>
        <w:rPr>
          <w:rFonts w:hint="eastAsia"/>
          <w:sz w:val="24"/>
          <w:highlight w:val="none"/>
        </w:rPr>
        <w:t xml:space="preserve">项目概况</w:t>
      </w:r>
      <w:r>
        <w:rPr>
          <w:rFonts w:hint="eastAsia"/>
          <w:sz w:val="24"/>
          <w:highlight w:val="none"/>
        </w:rPr>
      </w:r>
      <w:r/>
    </w:p>
    <w:p>
      <w:pPr>
        <w:pStyle w:val="887"/>
        <w:ind w:firstLine="480"/>
        <w:spacing w:line="360" w:lineRule="auto"/>
        <w:rPr>
          <w:sz w:val="24"/>
          <w:szCs w:val="24"/>
          <w:highlight w:val="none"/>
        </w:rPr>
      </w:pPr>
      <w:r>
        <w:rPr>
          <w:rFonts w:hint="eastAsia" w:ascii="宋体" w:hAnsi="宋体"/>
          <w:sz w:val="24"/>
          <w:szCs w:val="24"/>
          <w:highlight w:val="none"/>
          <w:lang w:eastAsia="zh-CN"/>
        </w:rPr>
        <w:t xml:space="preserve">太仓市居家和社区基本养老服务提升行动——家庭养老床位建设</w:t>
      </w:r>
      <w:r>
        <w:rPr>
          <w:rFonts w:hint="eastAsia"/>
          <w:sz w:val="24"/>
          <w:highlight w:val="none"/>
        </w:rPr>
        <w:t xml:space="preserve">招标项目的潜在投标人应在</w:t>
      </w:r>
      <w:r>
        <w:rPr>
          <w:rFonts w:ascii="宋体" w:hAnsi="宋体" w:eastAsia="宋体" w:cs="宋体"/>
          <w:b/>
          <w:color w:val="000000"/>
          <w:sz w:val="24"/>
          <w:highlight w:val="none"/>
        </w:rPr>
        <w:t xml:space="preserve">“苏采云政府采购一体化平台”中参与项目并下载</w:t>
      </w:r>
      <w:r>
        <w:rPr>
          <w:rFonts w:hint="eastAsia"/>
          <w:sz w:val="24"/>
          <w:szCs w:val="24"/>
          <w:highlight w:val="none"/>
        </w:rPr>
        <w:t xml:space="preserve">获取电子招标文件，并于</w:t>
      </w:r>
      <w:r>
        <w:rPr>
          <w:rFonts w:hint="eastAsia"/>
          <w:sz w:val="24"/>
          <w:szCs w:val="24"/>
          <w:highlight w:val="none"/>
          <w:lang w:eastAsia="zh-CN"/>
        </w:rPr>
        <w:t xml:space="preserve">2024年11月22日09时30</w:t>
      </w:r>
      <w:r>
        <w:rPr>
          <w:rFonts w:hint="eastAsia"/>
          <w:sz w:val="24"/>
          <w:szCs w:val="24"/>
          <w:highlight w:val="none"/>
        </w:rPr>
        <w:t xml:space="preserve">分（北京时间）前上传电子投标文件。</w:t>
      </w:r>
      <w:r>
        <w:rPr>
          <w:sz w:val="24"/>
          <w:szCs w:val="24"/>
          <w:highlight w:val="none"/>
        </w:rPr>
      </w:r>
      <w:r/>
    </w:p>
    <w:p>
      <w:pPr>
        <w:pStyle w:val="887"/>
        <w:spacing w:line="360" w:lineRule="auto"/>
        <w:rPr>
          <w:rFonts w:hint="eastAsia"/>
          <w:b/>
          <w:sz w:val="24"/>
          <w:highlight w:val="none"/>
        </w:rPr>
      </w:pPr>
      <w:r>
        <w:rPr>
          <w:rFonts w:hint="eastAsia" w:ascii="宋体" w:hAnsi="宋体"/>
          <w:b/>
          <w:sz w:val="24"/>
          <w:szCs w:val="24"/>
          <w:highlight w:val="none"/>
        </w:rPr>
        <w:t xml:space="preserve">一、</w:t>
      </w:r>
      <w:r>
        <w:rPr>
          <w:rFonts w:hint="eastAsia"/>
          <w:b/>
          <w:sz w:val="24"/>
          <w:highlight w:val="none"/>
        </w:rPr>
        <w:t xml:space="preserve">项目基本情况</w:t>
      </w:r>
      <w:r>
        <w:rPr>
          <w:rFonts w:hint="eastAsia"/>
          <w:b/>
          <w:sz w:val="24"/>
          <w:highlight w:val="none"/>
        </w:rPr>
      </w:r>
      <w:r/>
    </w:p>
    <w:p>
      <w:pPr>
        <w:pStyle w:val="887"/>
        <w:ind w:firstLine="480"/>
        <w:spacing w:line="360" w:lineRule="auto"/>
        <w:rPr>
          <w:rFonts w:hint="eastAsia"/>
          <w:sz w:val="24"/>
          <w:highlight w:val="none"/>
        </w:rPr>
      </w:pPr>
      <w:r>
        <w:rPr>
          <w:sz w:val="24"/>
          <w:highlight w:val="none"/>
        </w:rPr>
        <w:t xml:space="preserve">项目编号：</w:t>
      </w:r>
      <w:r>
        <w:rPr>
          <w:rFonts w:hint="eastAsia"/>
          <w:sz w:val="24"/>
          <w:highlight w:val="none"/>
          <w:lang w:eastAsia="zh-CN"/>
        </w:rPr>
        <w:t xml:space="preserve">JSZC-320585-SZHZ-G2024-0033</w:t>
      </w:r>
      <w:r>
        <w:rPr>
          <w:rFonts w:hint="eastAsia"/>
          <w:sz w:val="24"/>
          <w:highlight w:val="none"/>
        </w:rPr>
        <w:t xml:space="preserve"> </w:t>
      </w:r>
      <w:r>
        <w:rPr>
          <w:rFonts w:hint="eastAsia"/>
          <w:sz w:val="24"/>
          <w:highlight w:val="none"/>
        </w:rPr>
      </w:r>
      <w:r/>
    </w:p>
    <w:p>
      <w:pPr>
        <w:pStyle w:val="887"/>
        <w:ind w:firstLine="480"/>
        <w:spacing w:line="360" w:lineRule="auto"/>
        <w:rPr>
          <w:rFonts w:hint="eastAsia" w:ascii="宋体" w:hAnsi="宋体" w:eastAsia="宋体"/>
          <w:sz w:val="24"/>
          <w:szCs w:val="24"/>
          <w:highlight w:val="none"/>
          <w:lang w:eastAsia="zh-CN"/>
        </w:rPr>
      </w:pPr>
      <w:r>
        <w:rPr>
          <w:sz w:val="24"/>
          <w:highlight w:val="none"/>
        </w:rPr>
        <w:t xml:space="preserve">项目名称：</w:t>
      </w:r>
      <w:r>
        <w:rPr>
          <w:rFonts w:hint="eastAsia"/>
          <w:sz w:val="24"/>
          <w:highlight w:val="none"/>
          <w:lang w:eastAsia="zh-CN"/>
        </w:rPr>
        <w:t xml:space="preserve">太仓市居家和社区基本养老服务提升行动——家庭养老床位建设</w:t>
      </w:r>
      <w:r>
        <w:rPr>
          <w:rFonts w:hint="eastAsia" w:ascii="宋体" w:hAnsi="宋体" w:eastAsia="宋体"/>
          <w:sz w:val="24"/>
          <w:szCs w:val="24"/>
          <w:highlight w:val="none"/>
          <w:lang w:eastAsia="zh-CN"/>
        </w:rPr>
      </w:r>
      <w:r/>
    </w:p>
    <w:p>
      <w:pPr>
        <w:pStyle w:val="887"/>
        <w:ind w:firstLine="480"/>
        <w:spacing w:line="360" w:lineRule="auto"/>
        <w:rPr>
          <w:rFonts w:hint="eastAsia"/>
          <w:sz w:val="24"/>
          <w:highlight w:val="none"/>
        </w:rPr>
      </w:pPr>
      <w:r>
        <w:rPr>
          <w:rFonts w:hint="eastAsia"/>
          <w:sz w:val="24"/>
          <w:highlight w:val="none"/>
        </w:rPr>
        <w:t xml:space="preserve">预算金额：人民币</w:t>
      </w:r>
      <w:r>
        <w:rPr>
          <w:rFonts w:hint="eastAsia"/>
          <w:sz w:val="24"/>
          <w:highlight w:val="none"/>
          <w:lang w:eastAsia="zh-CN"/>
        </w:rPr>
        <w:t xml:space="preserve">壹佰</w:t>
      </w:r>
      <w:r>
        <w:rPr>
          <w:rFonts w:hint="eastAsia"/>
          <w:sz w:val="24"/>
          <w:highlight w:val="none"/>
          <w:lang w:val="en-US" w:eastAsia="zh-CN"/>
        </w:rPr>
        <w:t xml:space="preserve">贰</w:t>
      </w:r>
      <w:r>
        <w:rPr>
          <w:rFonts w:hint="eastAsia"/>
          <w:sz w:val="24"/>
          <w:highlight w:val="none"/>
          <w:lang w:eastAsia="zh-CN"/>
        </w:rPr>
        <w:t xml:space="preserve">拾万元整（¥1</w:t>
      </w:r>
      <w:r>
        <w:rPr>
          <w:rFonts w:hint="eastAsia"/>
          <w:sz w:val="24"/>
          <w:highlight w:val="none"/>
          <w:lang w:val="en-US" w:eastAsia="zh-CN"/>
        </w:rPr>
        <w:t xml:space="preserve">2</w:t>
      </w:r>
      <w:r>
        <w:rPr>
          <w:rFonts w:hint="eastAsia"/>
          <w:sz w:val="24"/>
          <w:highlight w:val="none"/>
          <w:lang w:eastAsia="zh-CN"/>
        </w:rPr>
        <w:t xml:space="preserve">00000.00）</w:t>
      </w:r>
      <w:r>
        <w:rPr>
          <w:rFonts w:hint="eastAsia"/>
          <w:sz w:val="24"/>
          <w:highlight w:val="none"/>
        </w:rPr>
        <w:t xml:space="preserve"> </w:t>
      </w:r>
      <w:r>
        <w:rPr>
          <w:rFonts w:hint="eastAsia"/>
          <w:sz w:val="24"/>
          <w:highlight w:val="none"/>
        </w:rPr>
      </w:r>
      <w:r/>
    </w:p>
    <w:p>
      <w:pPr>
        <w:pStyle w:val="887"/>
        <w:ind w:firstLine="480"/>
        <w:spacing w:line="360" w:lineRule="auto"/>
        <w:rPr>
          <w:rFonts w:hint="eastAsia"/>
          <w:sz w:val="24"/>
          <w:highlight w:val="none"/>
        </w:rPr>
      </w:pPr>
      <w:r>
        <w:rPr>
          <w:rFonts w:hint="eastAsia"/>
          <w:sz w:val="24"/>
          <w:highlight w:val="none"/>
        </w:rPr>
        <w:t xml:space="preserve">最高限价：人民币</w:t>
      </w:r>
      <w:r>
        <w:rPr>
          <w:rFonts w:hint="eastAsia"/>
          <w:sz w:val="24"/>
          <w:highlight w:val="none"/>
          <w:lang w:eastAsia="zh-CN"/>
        </w:rPr>
        <w:t xml:space="preserve">壹佰</w:t>
      </w:r>
      <w:r>
        <w:rPr>
          <w:rFonts w:hint="eastAsia"/>
          <w:sz w:val="24"/>
          <w:highlight w:val="none"/>
          <w:lang w:val="en-US" w:eastAsia="zh-CN"/>
        </w:rPr>
        <w:t xml:space="preserve">贰</w:t>
      </w:r>
      <w:r>
        <w:rPr>
          <w:rFonts w:hint="eastAsia"/>
          <w:sz w:val="24"/>
          <w:highlight w:val="none"/>
          <w:lang w:eastAsia="zh-CN"/>
        </w:rPr>
        <w:t xml:space="preserve">拾万元整（¥1</w:t>
      </w:r>
      <w:r>
        <w:rPr>
          <w:rFonts w:hint="eastAsia"/>
          <w:sz w:val="24"/>
          <w:highlight w:val="none"/>
          <w:lang w:val="en-US" w:eastAsia="zh-CN"/>
        </w:rPr>
        <w:t xml:space="preserve">2</w:t>
      </w:r>
      <w:r>
        <w:rPr>
          <w:rFonts w:hint="eastAsia"/>
          <w:sz w:val="24"/>
          <w:highlight w:val="none"/>
          <w:lang w:eastAsia="zh-CN"/>
        </w:rPr>
        <w:t xml:space="preserve">00000.00）</w:t>
      </w:r>
      <w:r>
        <w:rPr>
          <w:rFonts w:hint="eastAsia"/>
          <w:sz w:val="24"/>
          <w:highlight w:val="none"/>
        </w:rPr>
      </w:r>
      <w:r/>
    </w:p>
    <w:p>
      <w:pPr>
        <w:pStyle w:val="887"/>
        <w:ind w:firstLine="480"/>
        <w:spacing w:line="360" w:lineRule="auto"/>
        <w:rPr>
          <w:rFonts w:hint="eastAsia"/>
          <w:sz w:val="24"/>
          <w:highlight w:val="none"/>
        </w:rPr>
      </w:pPr>
      <w:r>
        <w:rPr>
          <w:rFonts w:hint="eastAsia"/>
          <w:sz w:val="24"/>
          <w:highlight w:val="none"/>
        </w:rPr>
        <w:t xml:space="preserve">采购需求：</w:t>
      </w:r>
      <w:r>
        <w:rPr>
          <w:rFonts w:hint="eastAsia"/>
          <w:sz w:val="24"/>
          <w:highlight w:val="none"/>
        </w:rPr>
      </w:r>
      <w:r/>
    </w:p>
    <w:tbl>
      <w:tblPr>
        <w:tblW w:w="9210"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5742"/>
        <w:gridCol w:w="743"/>
        <w:gridCol w:w="705"/>
        <w:gridCol w:w="1237"/>
      </w:tblGrid>
      <w:tr>
        <w:trPr>
          <w:cantSplit/>
          <w:trHeight w:val="90"/>
        </w:trPr>
        <w:tc>
          <w:tcPr>
            <w:tcW w:w="783" w:type="dxa"/>
            <w:vAlign w:val="center"/>
            <w:textDirection w:val="lrTb"/>
            <w:noWrap w:val="false"/>
          </w:tcPr>
          <w:p>
            <w:pPr>
              <w:pStyle w:val="887"/>
              <w:jc w:val="center"/>
              <w:keepLines w:val="0"/>
              <w:keepNext w:val="0"/>
              <w:pageBreakBefore w:val="0"/>
              <w:spacing w:line="240" w:lineRule="auto"/>
              <w:widowControl w:val="off"/>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包号</w:t>
            </w:r>
            <w:r>
              <w:rPr>
                <w:rFonts w:ascii="Times New Roman" w:hAnsi="Times New Roman" w:eastAsia="宋体" w:cs="Times New Roman"/>
                <w:sz w:val="24"/>
                <w:highlight w:val="none"/>
              </w:rPr>
            </w:r>
            <w:r/>
          </w:p>
        </w:tc>
        <w:tc>
          <w:tcPr>
            <w:tcW w:w="5742" w:type="dxa"/>
            <w:vAlign w:val="center"/>
            <w:textDirection w:val="lrTb"/>
            <w:noWrap w:val="false"/>
          </w:tcPr>
          <w:p>
            <w:pPr>
              <w:pStyle w:val="887"/>
              <w:jc w:val="center"/>
              <w:keepLines w:val="0"/>
              <w:keepNext w:val="0"/>
              <w:pageBreakBefore w:val="0"/>
              <w:spacing w:line="240" w:lineRule="auto"/>
              <w:widowControl w:val="off"/>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标的名称</w:t>
            </w:r>
            <w:r>
              <w:rPr>
                <w:rFonts w:ascii="Times New Roman" w:hAnsi="Times New Roman" w:eastAsia="宋体" w:cs="Times New Roman"/>
                <w:sz w:val="24"/>
                <w:highlight w:val="none"/>
                <w:lang w:val="en-US" w:eastAsia="zh-CN"/>
              </w:rPr>
            </w:r>
            <w:r/>
          </w:p>
        </w:tc>
        <w:tc>
          <w:tcPr>
            <w:tcW w:w="743" w:type="dxa"/>
            <w:vAlign w:val="center"/>
            <w:textDirection w:val="lrTb"/>
            <w:noWrap w:val="false"/>
          </w:tcPr>
          <w:p>
            <w:pPr>
              <w:pStyle w:val="887"/>
              <w:jc w:val="center"/>
              <w:keepLines w:val="0"/>
              <w:keepNext w:val="0"/>
              <w:pageBreakBefore w:val="0"/>
              <w:spacing w:line="240" w:lineRule="auto"/>
              <w:widowControl w:val="off"/>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计量</w:t>
            </w:r>
            <w:r>
              <w:rPr>
                <w:rFonts w:ascii="Times New Roman" w:hAnsi="Times New Roman" w:eastAsia="宋体" w:cs="Times New Roman"/>
                <w:sz w:val="24"/>
                <w:highlight w:val="none"/>
                <w:lang w:val="en-US" w:eastAsia="zh-CN"/>
              </w:rPr>
            </w:r>
            <w:r/>
          </w:p>
          <w:p>
            <w:pPr>
              <w:pStyle w:val="887"/>
              <w:jc w:val="center"/>
              <w:keepLines w:val="0"/>
              <w:keepNext w:val="0"/>
              <w:pageBreakBefore w:val="0"/>
              <w:spacing w:line="240" w:lineRule="auto"/>
              <w:widowControl w:val="off"/>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单位</w:t>
            </w:r>
            <w:r>
              <w:rPr>
                <w:rFonts w:ascii="Times New Roman" w:hAnsi="Times New Roman" w:eastAsia="宋体" w:cs="Times New Roman"/>
                <w:sz w:val="24"/>
                <w:highlight w:val="none"/>
                <w:lang w:val="en-US" w:eastAsia="zh-CN"/>
              </w:rPr>
            </w:r>
            <w:r/>
          </w:p>
        </w:tc>
        <w:tc>
          <w:tcPr>
            <w:tcW w:w="705" w:type="dxa"/>
            <w:vAlign w:val="center"/>
            <w:textDirection w:val="lrTb"/>
            <w:noWrap w:val="false"/>
          </w:tcPr>
          <w:p>
            <w:pPr>
              <w:pStyle w:val="887"/>
              <w:jc w:val="center"/>
              <w:keepLines w:val="0"/>
              <w:keepNext w:val="0"/>
              <w:pageBreakBefore w:val="0"/>
              <w:spacing w:line="240" w:lineRule="auto"/>
              <w:widowControl w:val="off"/>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数量</w:t>
            </w:r>
            <w:r>
              <w:rPr>
                <w:rFonts w:ascii="Times New Roman" w:hAnsi="Times New Roman" w:eastAsia="宋体" w:cs="Times New Roman"/>
                <w:sz w:val="24"/>
                <w:highlight w:val="none"/>
                <w:lang w:val="en-US" w:eastAsia="zh-CN"/>
              </w:rPr>
            </w:r>
            <w:r/>
          </w:p>
        </w:tc>
        <w:tc>
          <w:tcPr>
            <w:tcW w:w="1237" w:type="dxa"/>
            <w:vAlign w:val="center"/>
            <w:textDirection w:val="lrTb"/>
            <w:noWrap w:val="false"/>
          </w:tcPr>
          <w:p>
            <w:pPr>
              <w:pStyle w:val="887"/>
              <w:jc w:val="center"/>
              <w:keepLines w:val="0"/>
              <w:keepNext w:val="0"/>
              <w:pageBreakBefore w:val="0"/>
              <w:spacing w:line="240" w:lineRule="auto"/>
              <w:widowControl w:val="off"/>
              <w:rPr>
                <w:rFonts w:ascii="Times New Roman" w:hAnsi="Times New Roman" w:eastAsia="宋体" w:cs="Times New Roman"/>
                <w:sz w:val="24"/>
                <w:highlight w:val="none"/>
                <w:lang w:val="en-US" w:eastAsia="zh-CN"/>
              </w:rPr>
            </w:pPr>
            <w:r>
              <w:rPr>
                <w:rFonts w:hint="eastAsia" w:ascii="宋体" w:hAnsi="宋体" w:cs="宋体"/>
                <w:color w:val="000000"/>
                <w:sz w:val="24"/>
                <w:szCs w:val="24"/>
                <w:highlight w:val="none"/>
              </w:rPr>
              <w:t xml:space="preserve">最高限价(万元)</w:t>
            </w:r>
            <w:r>
              <w:rPr>
                <w:rFonts w:ascii="Times New Roman" w:hAnsi="Times New Roman" w:eastAsia="宋体" w:cs="Times New Roman"/>
                <w:sz w:val="24"/>
                <w:highlight w:val="none"/>
                <w:lang w:val="en-US" w:eastAsia="zh-CN"/>
              </w:rPr>
            </w:r>
            <w:r/>
          </w:p>
        </w:tc>
      </w:tr>
      <w:tr>
        <w:trPr>
          <w:cantSplit/>
          <w:trHeight w:val="520"/>
        </w:trPr>
        <w:tc>
          <w:tcPr>
            <w:tcW w:w="78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5742" w:type="dxa"/>
            <w:vAlign w:val="center"/>
            <w:textDirection w:val="lrTb"/>
            <w:noWrap w:val="false"/>
          </w:tcPr>
          <w:p>
            <w:pPr>
              <w:pStyle w:val="887"/>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太仓市居家和社区基本养老服务提升行动—家庭养老床位建设（第一标段）</w:t>
            </w:r>
            <w:r>
              <w:rPr>
                <w:rFonts w:hint="eastAsia" w:ascii="Times New Roman" w:hAnsi="Times New Roman" w:eastAsia="宋体" w:cs="Times New Roman"/>
                <w:sz w:val="24"/>
                <w:highlight w:val="none"/>
                <w:lang w:val="en-US" w:eastAsia="zh-CN"/>
              </w:rPr>
              <w:t xml:space="preserve">（改造片区：娄东街道、科教新城、浏河镇、双凤镇）</w:t>
            </w:r>
            <w:r>
              <w:rPr>
                <w:rFonts w:ascii="Times New Roman" w:hAnsi="Times New Roman" w:eastAsia="宋体" w:cs="Times New Roman"/>
                <w:sz w:val="24"/>
                <w:highlight w:val="none"/>
                <w:lang w:val="en-US" w:eastAsia="zh-CN"/>
              </w:rPr>
            </w:r>
            <w:r/>
          </w:p>
        </w:tc>
        <w:tc>
          <w:tcPr>
            <w:tcW w:w="74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项</w:t>
            </w:r>
            <w:r>
              <w:rPr>
                <w:rFonts w:ascii="Times New Roman" w:hAnsi="Times New Roman" w:eastAsia="宋体" w:cs="Times New Roman"/>
                <w:sz w:val="24"/>
                <w:highlight w:val="none"/>
                <w:lang w:val="en-US" w:eastAsia="zh-CN"/>
              </w:rPr>
            </w:r>
            <w:r/>
          </w:p>
        </w:tc>
        <w:tc>
          <w:tcPr>
            <w:tcW w:w="705"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1237" w:type="dxa"/>
            <w:vAlign w:val="center"/>
            <w:textDirection w:val="lrTb"/>
            <w:noWrap w:val="false"/>
          </w:tcPr>
          <w:p>
            <w:pPr>
              <w:pStyle w:val="887"/>
              <w:jc w:val="center"/>
              <w:rPr>
                <w:rFonts w:ascii="Times New Roman" w:hAnsi="Times New Roman" w:eastAsia="宋体" w:cs="Times New Roman"/>
                <w:sz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ascii="Times New Roman" w:hAnsi="Times New Roman" w:eastAsia="宋体" w:cs="Times New Roman"/>
                <w:sz w:val="24"/>
                <w:highlight w:val="none"/>
                <w:lang w:val="en-US" w:eastAsia="zh-CN"/>
              </w:rPr>
            </w:r>
            <w:r/>
          </w:p>
        </w:tc>
      </w:tr>
      <w:tr>
        <w:trPr>
          <w:cantSplit/>
          <w:trHeight w:val="520"/>
        </w:trPr>
        <w:tc>
          <w:tcPr>
            <w:tcW w:w="78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lang w:val="en-US" w:eastAsia="zh-CN"/>
              </w:rPr>
            </w:r>
            <w:r/>
          </w:p>
        </w:tc>
        <w:tc>
          <w:tcPr>
            <w:tcW w:w="5742" w:type="dxa"/>
            <w:vAlign w:val="center"/>
            <w:textDirection w:val="lrTb"/>
            <w:noWrap w:val="false"/>
          </w:tcPr>
          <w:p>
            <w:pPr>
              <w:pStyle w:val="887"/>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太仓市居家和社区基本养老服务提升行动—家庭养老床位建设（第二标段）</w:t>
            </w:r>
            <w:r>
              <w:rPr>
                <w:rFonts w:hint="eastAsia" w:ascii="Times New Roman" w:hAnsi="Times New Roman" w:eastAsia="宋体" w:cs="Times New Roman"/>
                <w:sz w:val="24"/>
                <w:highlight w:val="none"/>
                <w:lang w:val="en-US" w:eastAsia="zh-CN"/>
              </w:rPr>
              <w:t xml:space="preserve">（改造片区：城厢镇、沙溪镇）</w:t>
            </w:r>
            <w:r>
              <w:rPr>
                <w:rFonts w:ascii="Times New Roman" w:hAnsi="Times New Roman" w:eastAsia="宋体" w:cs="Times New Roman"/>
                <w:sz w:val="24"/>
                <w:highlight w:val="none"/>
                <w:lang w:val="en-US" w:eastAsia="zh-CN"/>
              </w:rPr>
            </w:r>
            <w:r/>
          </w:p>
        </w:tc>
        <w:tc>
          <w:tcPr>
            <w:tcW w:w="74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项</w:t>
            </w:r>
            <w:r>
              <w:rPr>
                <w:rFonts w:ascii="Times New Roman" w:hAnsi="Times New Roman" w:eastAsia="宋体" w:cs="Times New Roman"/>
                <w:sz w:val="24"/>
                <w:highlight w:val="none"/>
                <w:lang w:val="en-US" w:eastAsia="zh-CN"/>
              </w:rPr>
            </w:r>
            <w:r/>
          </w:p>
        </w:tc>
        <w:tc>
          <w:tcPr>
            <w:tcW w:w="705"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1237"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40</w:t>
            </w:r>
            <w:r>
              <w:rPr>
                <w:rFonts w:ascii="Times New Roman" w:hAnsi="Times New Roman" w:eastAsia="宋体" w:cs="Times New Roman"/>
                <w:sz w:val="24"/>
                <w:highlight w:val="none"/>
                <w:lang w:val="en-US" w:eastAsia="zh-CN"/>
              </w:rPr>
            </w:r>
            <w:r/>
          </w:p>
        </w:tc>
      </w:tr>
      <w:tr>
        <w:trPr>
          <w:cantSplit/>
          <w:trHeight w:val="520"/>
        </w:trPr>
        <w:tc>
          <w:tcPr>
            <w:tcW w:w="78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lang w:val="en-US" w:eastAsia="zh-CN"/>
              </w:rPr>
            </w:r>
            <w:r/>
          </w:p>
        </w:tc>
        <w:tc>
          <w:tcPr>
            <w:tcW w:w="5742" w:type="dxa"/>
            <w:vAlign w:val="center"/>
            <w:textDirection w:val="lrTb"/>
            <w:noWrap w:val="false"/>
          </w:tcPr>
          <w:p>
            <w:pPr>
              <w:pStyle w:val="887"/>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太仓市居家和社区基本养老服务提升行动—家庭养老床位建设（第三标段）</w:t>
            </w:r>
            <w:r>
              <w:rPr>
                <w:rFonts w:hint="eastAsia" w:ascii="Times New Roman" w:hAnsi="Times New Roman" w:eastAsia="宋体" w:cs="Times New Roman"/>
                <w:sz w:val="24"/>
                <w:highlight w:val="none"/>
                <w:lang w:val="en-US" w:eastAsia="zh-CN"/>
              </w:rPr>
              <w:t xml:space="preserve">（改造片区：陆渡街道、璜泾镇、浮桥镇）</w:t>
            </w:r>
            <w:r>
              <w:rPr>
                <w:rFonts w:ascii="Times New Roman" w:hAnsi="Times New Roman" w:eastAsia="宋体" w:cs="Times New Roman"/>
                <w:sz w:val="24"/>
                <w:highlight w:val="none"/>
                <w:lang w:val="en-US" w:eastAsia="zh-CN"/>
              </w:rPr>
            </w:r>
            <w:r/>
          </w:p>
        </w:tc>
        <w:tc>
          <w:tcPr>
            <w:tcW w:w="743"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项</w:t>
            </w:r>
            <w:r>
              <w:rPr>
                <w:rFonts w:ascii="Times New Roman" w:hAnsi="Times New Roman" w:eastAsia="宋体" w:cs="Times New Roman"/>
                <w:sz w:val="24"/>
                <w:highlight w:val="none"/>
                <w:lang w:val="en-US" w:eastAsia="zh-CN"/>
              </w:rPr>
            </w:r>
            <w:r/>
          </w:p>
        </w:tc>
        <w:tc>
          <w:tcPr>
            <w:tcW w:w="705"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1237" w:type="dxa"/>
            <w:vAlign w:val="center"/>
            <w:textDirection w:val="lrTb"/>
            <w:noWrap w:val="false"/>
          </w:tcPr>
          <w:p>
            <w:pPr>
              <w:pStyle w:val="887"/>
              <w:jc w:val="center"/>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40</w:t>
            </w:r>
            <w:r>
              <w:rPr>
                <w:rFonts w:ascii="Times New Roman" w:hAnsi="Times New Roman" w:eastAsia="宋体" w:cs="Times New Roman"/>
                <w:sz w:val="24"/>
                <w:highlight w:val="none"/>
                <w:lang w:val="en-US" w:eastAsia="zh-CN"/>
              </w:rPr>
            </w:r>
            <w:r/>
          </w:p>
        </w:tc>
      </w:tr>
    </w:tbl>
    <w:p>
      <w:pPr>
        <w:pStyle w:val="887"/>
        <w:ind w:firstLine="480"/>
        <w:spacing w:line="360" w:lineRule="auto"/>
        <w:rPr>
          <w:rFonts w:hint="eastAsia"/>
          <w:sz w:val="24"/>
          <w:highlight w:val="none"/>
        </w:rPr>
      </w:pPr>
      <w:r>
        <w:rPr>
          <w:rFonts w:hint="eastAsia"/>
          <w:sz w:val="24"/>
          <w:highlight w:val="none"/>
        </w:rPr>
        <w:t xml:space="preserve">合同履行期限：</w:t>
      </w:r>
      <w:r>
        <w:rPr>
          <w:rFonts w:ascii="宋体" w:hAnsi="宋体" w:eastAsia="宋体" w:cs="Times New Roman"/>
          <w:sz w:val="24"/>
          <w:szCs w:val="24"/>
          <w:highlight w:val="none"/>
          <w:lang w:val="en-US" w:eastAsia="zh-CN" w:bidi="ar-SA"/>
        </w:rPr>
        <w:t xml:space="preserve">2025年</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月底前完成</w:t>
      </w:r>
      <w:r>
        <w:rPr>
          <w:rFonts w:hint="eastAsia"/>
          <w:sz w:val="24"/>
          <w:highlight w:val="none"/>
        </w:rPr>
      </w:r>
      <w:r/>
    </w:p>
    <w:p>
      <w:pPr>
        <w:pStyle w:val="887"/>
        <w:ind w:firstLine="480"/>
        <w:spacing w:line="360" w:lineRule="auto"/>
        <w:rPr>
          <w:rFonts w:hint="eastAsia"/>
          <w:sz w:val="24"/>
          <w:highlight w:val="none"/>
        </w:rPr>
      </w:pPr>
      <w:r>
        <w:rPr>
          <w:rFonts w:hint="eastAsia"/>
          <w:sz w:val="24"/>
          <w:highlight w:val="none"/>
        </w:rPr>
        <w:t xml:space="preserve">本项目不接受联合体投标</w:t>
      </w:r>
      <w:r>
        <w:rPr>
          <w:rFonts w:hint="eastAsia"/>
          <w:sz w:val="24"/>
          <w:highlight w:val="none"/>
        </w:rPr>
      </w:r>
      <w:r/>
    </w:p>
    <w:p>
      <w:pPr>
        <w:pStyle w:val="887"/>
        <w:spacing w:line="360" w:lineRule="auto"/>
        <w:rPr>
          <w:rFonts w:hint="eastAsia"/>
          <w:b/>
          <w:sz w:val="24"/>
          <w:highlight w:val="none"/>
        </w:rPr>
      </w:pPr>
      <w:r>
        <w:rPr>
          <w:rFonts w:hint="eastAsia" w:ascii="宋体" w:hAnsi="宋体"/>
          <w:b/>
          <w:sz w:val="24"/>
          <w:szCs w:val="24"/>
          <w:highlight w:val="none"/>
        </w:rPr>
        <w:t xml:space="preserve">二、</w:t>
      </w:r>
      <w:r>
        <w:rPr>
          <w:rFonts w:hint="eastAsia"/>
          <w:b/>
          <w:sz w:val="24"/>
          <w:highlight w:val="none"/>
        </w:rPr>
        <w:t xml:space="preserve">申请人的资格要求</w:t>
      </w:r>
      <w:r>
        <w:rPr>
          <w:b/>
          <w:sz w:val="24"/>
          <w:highlight w:val="none"/>
        </w:rPr>
        <w:t xml:space="preserve">：</w:t>
      </w:r>
      <w:r>
        <w:rPr>
          <w:rFonts w:hint="eastAsia"/>
          <w:b/>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（1）具有独立承担民事责任的能力（提供法人或者其他组织的营业执照等证明文件，自然人的身份证明）；</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（2）具有良好的商业信誉和健全的财务会计制度（</w:t>
      </w:r>
      <w:r>
        <w:rPr>
          <w:rFonts w:hint="eastAsia" w:ascii="宋体" w:hAnsi="宋体"/>
          <w:color w:val="000000"/>
          <w:sz w:val="24"/>
          <w:szCs w:val="24"/>
          <w:highlight w:val="none"/>
        </w:rPr>
        <w:t xml:space="preserve">提供最近一期的财务状况报告，其他组织、自然人提供银行出具的资信证明</w:t>
      </w:r>
      <w:r>
        <w:rPr>
          <w:rFonts w:hint="eastAsia" w:ascii="宋体" w:hAnsi="宋体"/>
          <w:sz w:val="24"/>
          <w:highlight w:val="none"/>
        </w:rPr>
        <w:t xml:space="preserve">）；</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（3）具有履行合同所必需的设备和专业技术能力（提供履行合同所必需的设备和专业技术能力的证明材料）；</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（5）参加政府采购活动前三年内，在经营活动中没有重大违法记录（提供参加本次政府采购活动前3年内在经营活动中没有重大违法记录的书面声明）；</w:t>
      </w:r>
      <w:r>
        <w:rPr>
          <w:rFonts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（6）法律、行政法规规定的其他条件；</w:t>
      </w:r>
      <w:r>
        <w:rPr>
          <w:rFonts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rPr>
          <w:rFonts w:hint="eastAsia" w:ascii="宋体" w:hAnsi="宋体"/>
          <w:sz w:val="24"/>
          <w:highlight w:val="none"/>
        </w:rPr>
      </w:r>
      <w:r/>
    </w:p>
    <w:p>
      <w:pPr>
        <w:pStyle w:val="887"/>
        <w:ind w:firstLine="480"/>
        <w:spacing w:line="360" w:lineRule="auto"/>
        <w:rPr>
          <w:rFonts w:hint="eastAsia"/>
          <w:highlight w:val="none"/>
          <w:lang w:val="en-US" w:eastAsia="zh-CN"/>
        </w:rPr>
      </w:pPr>
      <w:r>
        <w:rPr>
          <w:rFonts w:hint="eastAsia" w:ascii="宋体" w:hAnsi="宋体" w:eastAsia="宋体" w:cs="Times New Roman"/>
          <w:sz w:val="24"/>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highlight w:val="none"/>
          <w:lang w:val="en-US" w:eastAsia="zh-CN"/>
        </w:rPr>
      </w:r>
      <w:r/>
    </w:p>
    <w:p>
      <w:pPr>
        <w:pStyle w:val="887"/>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3、本项目的特定资</w:t>
      </w:r>
      <w:r>
        <w:rPr>
          <w:rFonts w:hint="eastAsia" w:ascii="宋体" w:hAnsi="宋体" w:eastAsia="宋体" w:cs="Times New Roman"/>
          <w:sz w:val="24"/>
          <w:highlight w:val="none"/>
        </w:rPr>
        <w:t xml:space="preserve">格要求：</w:t>
      </w:r>
      <w:r>
        <w:rPr>
          <w:rFonts w:hint="eastAsia" w:ascii="宋体" w:hAnsi="宋体" w:eastAsia="宋体" w:cs="Times New Roman"/>
          <w:sz w:val="24"/>
          <w:highlight w:val="none"/>
          <w:lang w:val="en-US" w:eastAsia="zh-CN"/>
        </w:rPr>
        <w:t xml:space="preserve">无</w:t>
      </w:r>
      <w:r>
        <w:rPr>
          <w:rFonts w:hint="eastAsia" w:ascii="宋体" w:hAnsi="宋体" w:eastAsia="宋体" w:cs="Times New Roman"/>
          <w:sz w:val="24"/>
          <w:highlight w:val="none"/>
          <w:lang w:eastAsia="zh-CN"/>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4、拒绝下述供应商参加本次采购活动：</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（3）法人的分支机构不得参加投标（除银行、保险、石油石化、电力、电信等行业特殊情况外）</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4"/>
          <w:highlight w:val="none"/>
        </w:rPr>
      </w:r>
      <w:r/>
    </w:p>
    <w:p>
      <w:pPr>
        <w:pStyle w:val="887"/>
        <w:spacing w:line="360" w:lineRule="auto"/>
        <w:rPr>
          <w:b/>
          <w:sz w:val="24"/>
          <w:highlight w:val="none"/>
        </w:rPr>
      </w:pPr>
      <w:r>
        <w:rPr>
          <w:rFonts w:hint="eastAsia"/>
          <w:b/>
          <w:sz w:val="24"/>
          <w:highlight w:val="none"/>
        </w:rPr>
        <w:t xml:space="preserve">三</w:t>
      </w:r>
      <w:r>
        <w:rPr>
          <w:b/>
          <w:sz w:val="24"/>
          <w:highlight w:val="none"/>
        </w:rPr>
        <w:t xml:space="preserve">、</w:t>
      </w:r>
      <w:r>
        <w:rPr>
          <w:rFonts w:hint="eastAsia"/>
          <w:b/>
          <w:sz w:val="24"/>
          <w:highlight w:val="none"/>
        </w:rPr>
        <w:t xml:space="preserve">获取</w:t>
      </w:r>
      <w:r>
        <w:rPr>
          <w:b/>
          <w:sz w:val="24"/>
          <w:highlight w:val="none"/>
        </w:rPr>
        <w:t xml:space="preserve">招标文件：</w:t>
      </w:r>
      <w:r>
        <w:rPr>
          <w:b/>
          <w:sz w:val="24"/>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时间：2024年</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日至2024年</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日，每天上午00:00-12:00，下午12:00-23:59（北京时间，法定节假日除外）</w:t>
      </w:r>
      <w:r>
        <w:rPr>
          <w:rFonts w:hint="eastAsia" w:ascii="宋体" w:hAnsi="宋体"/>
          <w:color w:val="000000"/>
          <w:sz w:val="24"/>
          <w:highlight w:val="none"/>
        </w:rPr>
      </w:r>
      <w:r/>
    </w:p>
    <w:p>
      <w:pPr>
        <w:pStyle w:val="88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地点：苏采云系统</w:t>
      </w:r>
      <w:r>
        <w:rPr>
          <w:rFonts w:ascii="宋体" w:hAnsi="宋体"/>
          <w:color w:val="000000"/>
          <w:sz w:val="24"/>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方式：网上下载电子招标文件 </w:t>
      </w:r>
      <w:r>
        <w:rPr>
          <w:rFonts w:hint="eastAsia" w:ascii="宋体" w:hAnsi="宋体"/>
          <w:color w:val="000000"/>
          <w:sz w:val="24"/>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售价：0.00元 </w:t>
      </w:r>
      <w:r>
        <w:rPr>
          <w:rFonts w:hint="eastAsia" w:ascii="宋体" w:hAnsi="宋体"/>
          <w:color w:val="000000"/>
          <w:sz w:val="24"/>
          <w:highlight w:val="none"/>
        </w:rPr>
      </w:r>
      <w:r/>
    </w:p>
    <w:p>
      <w:pPr>
        <w:pStyle w:val="887"/>
        <w:spacing w:line="360" w:lineRule="auto"/>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四、提交投标文件截止时间、开标时间和地点</w:t>
      </w:r>
      <w:r>
        <w:rPr>
          <w:rFonts w:hint="eastAsia" w:ascii="Times New Roman" w:hAnsi="Times New Roman" w:eastAsia="宋体" w:cs="Times New Roman"/>
          <w:b/>
          <w:sz w:val="24"/>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lang w:eastAsia="zh-CN"/>
        </w:rPr>
        <w:t xml:space="preserve">2024年11月22日</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09</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0</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88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地点：苏采云系统 </w:t>
      </w:r>
      <w:r>
        <w:rPr>
          <w:rFonts w:hint="eastAsia" w:ascii="宋体" w:hAnsi="宋体"/>
          <w:color w:val="000000"/>
          <w:sz w:val="24"/>
          <w:highlight w:val="none"/>
        </w:rPr>
      </w:r>
      <w:r/>
    </w:p>
    <w:p>
      <w:pPr>
        <w:pStyle w:val="887"/>
        <w:spacing w:line="360" w:lineRule="auto"/>
        <w:rPr>
          <w:b/>
          <w:sz w:val="24"/>
          <w:highlight w:val="none"/>
        </w:rPr>
      </w:pPr>
      <w:r>
        <w:rPr>
          <w:rFonts w:hint="eastAsia"/>
          <w:b/>
          <w:color w:val="000000"/>
          <w:sz w:val="24"/>
          <w:highlight w:val="none"/>
          <w:lang w:val="en-US" w:eastAsia="zh-CN"/>
        </w:rPr>
        <w:t xml:space="preserve">五</w:t>
      </w:r>
      <w:r>
        <w:rPr>
          <w:b/>
          <w:sz w:val="24"/>
          <w:highlight w:val="none"/>
        </w:rPr>
        <w:t xml:space="preserve">、</w:t>
      </w:r>
      <w:r>
        <w:rPr>
          <w:rFonts w:hint="eastAsia"/>
          <w:b/>
          <w:sz w:val="24"/>
          <w:highlight w:val="none"/>
        </w:rPr>
        <w:t xml:space="preserve">公告期限</w:t>
      </w:r>
      <w:r>
        <w:rPr>
          <w:b/>
          <w:sz w:val="24"/>
          <w:highlight w:val="none"/>
        </w:rPr>
        <w:t xml:space="preserve">：</w:t>
      </w:r>
      <w:r>
        <w:rPr>
          <w:b/>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887"/>
        <w:spacing w:line="360" w:lineRule="auto"/>
        <w:rPr>
          <w:b/>
          <w:sz w:val="24"/>
          <w:highlight w:val="none"/>
        </w:rPr>
      </w:pPr>
      <w:r>
        <w:rPr>
          <w:rFonts w:hint="eastAsia"/>
          <w:b/>
          <w:sz w:val="24"/>
          <w:highlight w:val="none"/>
          <w:lang w:val="en-US" w:eastAsia="zh-CN"/>
        </w:rPr>
        <w:t xml:space="preserve">六</w:t>
      </w:r>
      <w:r>
        <w:rPr>
          <w:b/>
          <w:sz w:val="24"/>
          <w:highlight w:val="none"/>
        </w:rPr>
        <w:t xml:space="preserve">、</w:t>
      </w:r>
      <w:r>
        <w:rPr>
          <w:rFonts w:hint="eastAsia"/>
          <w:b/>
          <w:sz w:val="24"/>
          <w:highlight w:val="none"/>
        </w:rPr>
        <w:t xml:space="preserve">其他补充事宜</w:t>
      </w:r>
      <w:r>
        <w:rPr>
          <w:b/>
          <w:sz w:val="24"/>
          <w:highlight w:val="none"/>
        </w:rPr>
        <w:t xml:space="preserve">：</w:t>
      </w:r>
      <w:r>
        <w:rPr>
          <w:b/>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3、本项目采用不见面开标，投标人开标时无需到开标现场进行解密，采取网上开标大厅解密电子投标文件，投标人远程解密要求如下：</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2）投标人登录苏采云系统，点击开标大厅，选择开标项目，完成不见面开标流程。</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7、有关电子投标制作技术疑问，请咨询苏采云软件公司客服：18261002950、0512-69820854、0519-86722802</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8、政府采购监督电话：0512-53512539</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9、本次招标投标保证金：本项目无须缴纳投标保证金。</w:t>
      </w:r>
      <w:r>
        <w:rPr>
          <w:rFonts w:hint="eastAsia"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10、政府采购履约资金扶持政策：中标供应商可凭政府采购合同办理融资贷款，详情请见江苏政府采购网“政采贷”专栏。</w:t>
      </w:r>
      <w:r>
        <w:rPr>
          <w:rFonts w:hint="eastAsia" w:ascii="宋体" w:hAnsi="宋体" w:eastAsia="宋体" w:cs="Times New Roman"/>
          <w:sz w:val="24"/>
          <w:highlight w:val="none"/>
        </w:rPr>
      </w:r>
      <w:r/>
    </w:p>
    <w:p>
      <w:pPr>
        <w:pStyle w:val="887"/>
        <w:spacing w:line="360" w:lineRule="auto"/>
        <w:rPr>
          <w:b/>
          <w:sz w:val="24"/>
          <w:highlight w:val="none"/>
        </w:rPr>
      </w:pPr>
      <w:r>
        <w:rPr>
          <w:rFonts w:hint="eastAsia"/>
          <w:b/>
          <w:sz w:val="24"/>
          <w:highlight w:val="none"/>
        </w:rPr>
        <w:t xml:space="preserve">七、对本次招标提出询问，请按以下方式联系。</w:t>
      </w:r>
      <w:r>
        <w:rPr>
          <w:b/>
          <w:sz w:val="24"/>
          <w:highlight w:val="none"/>
        </w:rPr>
      </w:r>
      <w:r/>
    </w:p>
    <w:p>
      <w:pPr>
        <w:pStyle w:val="887"/>
        <w:ind w:firstLine="480"/>
        <w:spacing w:line="360" w:lineRule="auto"/>
        <w:rPr>
          <w:rFonts w:hint="eastAsia" w:ascii="宋体" w:hAnsi="宋体" w:cs="宋体"/>
          <w:sz w:val="24"/>
          <w:highlight w:val="none"/>
        </w:rPr>
      </w:pPr>
      <w:r>
        <w:rPr>
          <w:rFonts w:hint="eastAsia"/>
          <w:sz w:val="24"/>
          <w:highlight w:val="none"/>
        </w:rPr>
        <w:t xml:space="preserve">1.采购人信息</w:t>
      </w:r>
      <w:r>
        <w:rPr>
          <w:rFonts w:hint="eastAsia" w:ascii="宋体" w:hAnsi="宋体" w:cs="宋体"/>
          <w:sz w:val="24"/>
          <w:highlight w:val="none"/>
        </w:rPr>
        <w:t xml:space="preserve">：</w:t>
      </w:r>
      <w:r>
        <w:rPr>
          <w:rFonts w:hint="eastAsia" w:ascii="宋体" w:hAnsi="宋体" w:cs="宋体"/>
          <w:sz w:val="24"/>
          <w:highlight w:val="none"/>
        </w:rPr>
      </w:r>
      <w:r/>
    </w:p>
    <w:p>
      <w:pPr>
        <w:pStyle w:val="887"/>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sz w:val="24"/>
          <w:szCs w:val="24"/>
          <w:highlight w:val="none"/>
          <w:lang w:eastAsia="zh-CN"/>
        </w:rPr>
        <w:t xml:space="preserve">太仓市民政局</w:t>
      </w:r>
      <w:r>
        <w:rPr>
          <w:rFonts w:hint="eastAsia" w:ascii="宋体" w:hAnsi="宋体" w:eastAsia="宋体" w:cs="宋体"/>
          <w:sz w:val="24"/>
          <w:highlight w:val="none"/>
          <w:lang w:eastAsia="zh-CN"/>
        </w:rPr>
      </w:r>
      <w:r/>
    </w:p>
    <w:p>
      <w:pPr>
        <w:pStyle w:val="887"/>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sz w:val="24"/>
          <w:highlight w:val="none"/>
        </w:rPr>
        <w:t xml:space="preserve">太仓市</w:t>
      </w:r>
      <w:r>
        <w:rPr>
          <w:rFonts w:hint="eastAsia" w:ascii="宋体" w:hAnsi="宋体"/>
          <w:sz w:val="24"/>
          <w:highlight w:val="none"/>
          <w:lang w:val="en-US" w:eastAsia="zh-CN"/>
        </w:rPr>
        <w:t xml:space="preserve">县府东街99</w:t>
      </w:r>
      <w:r>
        <w:rPr>
          <w:rFonts w:hint="eastAsia" w:ascii="宋体" w:hAnsi="宋体"/>
          <w:sz w:val="24"/>
          <w:highlight w:val="none"/>
        </w:rPr>
        <w:t xml:space="preserve">号</w:t>
      </w:r>
      <w:r>
        <w:rPr>
          <w:rFonts w:hint="eastAsia" w:ascii="宋体" w:hAnsi="宋体" w:cs="宋体"/>
          <w:sz w:val="24"/>
          <w:highlight w:val="none"/>
        </w:rPr>
      </w:r>
      <w:r/>
    </w:p>
    <w:p>
      <w:pPr>
        <w:pStyle w:val="887"/>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rPr>
        <w:t xml:space="preserve">联系电</w:t>
      </w:r>
      <w:r>
        <w:rPr>
          <w:rFonts w:hint="eastAsia" w:ascii="宋体" w:hAnsi="宋体"/>
          <w:sz w:val="24"/>
          <w:highlight w:val="none"/>
        </w:rPr>
        <w:t xml:space="preserve">话：0512-53</w:t>
      </w:r>
      <w:r>
        <w:rPr>
          <w:rFonts w:hint="eastAsia" w:ascii="宋体" w:hAnsi="宋体"/>
          <w:sz w:val="24"/>
          <w:highlight w:val="none"/>
          <w:lang w:val="en-US" w:eastAsia="zh-CN"/>
        </w:rPr>
        <w:t xml:space="preserve">452870</w:t>
      </w:r>
      <w:r>
        <w:rPr>
          <w:rFonts w:ascii="宋体" w:hAnsi="宋体" w:eastAsia="宋体" w:cs="宋体"/>
          <w:sz w:val="24"/>
          <w:highlight w:val="none"/>
          <w:lang w:val="en-US" w:eastAsia="zh-CN"/>
        </w:rPr>
      </w:r>
      <w:r/>
    </w:p>
    <w:p>
      <w:pPr>
        <w:pStyle w:val="887"/>
        <w:ind w:firstLine="480"/>
        <w:spacing w:line="360" w:lineRule="auto"/>
        <w:rPr>
          <w:rFonts w:hint="eastAsia" w:ascii="宋体" w:hAnsi="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采购代</w:t>
      </w:r>
      <w:r>
        <w:rPr>
          <w:rFonts w:ascii="宋体" w:hAnsi="宋体"/>
          <w:sz w:val="24"/>
          <w:highlight w:val="none"/>
        </w:rPr>
        <w:t xml:space="preserve">理机构</w:t>
      </w:r>
      <w:r>
        <w:rPr>
          <w:rFonts w:hint="eastAsia" w:ascii="宋体" w:hAnsi="宋体"/>
          <w:sz w:val="24"/>
          <w:highlight w:val="none"/>
        </w:rPr>
        <w:t xml:space="preserve">信息</w:t>
      </w:r>
      <w:r>
        <w:rPr>
          <w:rFonts w:hint="eastAsia" w:ascii="宋体" w:hAnsi="宋体"/>
          <w:sz w:val="24"/>
          <w:highlight w:val="none"/>
        </w:rPr>
      </w:r>
      <w:r/>
    </w:p>
    <w:p>
      <w:pPr>
        <w:pStyle w:val="887"/>
        <w:ind w:firstLine="480"/>
        <w:spacing w:line="360" w:lineRule="auto"/>
        <w:rPr>
          <w:rFonts w:ascii="宋体" w:hAnsi="宋体"/>
          <w:sz w:val="24"/>
          <w:highlight w:val="none"/>
        </w:rPr>
      </w:pPr>
      <w:r>
        <w:rPr>
          <w:rFonts w:hint="eastAsia" w:ascii="宋体" w:hAnsi="宋体"/>
          <w:sz w:val="24"/>
          <w:highlight w:val="none"/>
        </w:rPr>
        <w:t xml:space="preserve">名称：</w:t>
      </w:r>
      <w:r>
        <w:rPr>
          <w:rFonts w:ascii="宋体" w:hAnsi="宋体"/>
          <w:sz w:val="24"/>
          <w:highlight w:val="none"/>
        </w:rPr>
        <w:t xml:space="preserve">苏州恒中造价师事务所有限责任公司</w:t>
      </w:r>
      <w:r>
        <w:rPr>
          <w:rFonts w:ascii="宋体" w:hAnsi="宋体"/>
          <w:sz w:val="24"/>
          <w:highlight w:val="none"/>
        </w:rPr>
      </w:r>
      <w:r/>
    </w:p>
    <w:p>
      <w:pPr>
        <w:pStyle w:val="887"/>
        <w:ind w:firstLine="480"/>
        <w:spacing w:line="360" w:lineRule="auto"/>
        <w:rPr>
          <w:rFonts w:hint="eastAsia" w:ascii="宋体" w:hAnsi="宋体"/>
          <w:sz w:val="24"/>
          <w:highlight w:val="none"/>
        </w:rPr>
      </w:pPr>
      <w:r>
        <w:rPr>
          <w:rFonts w:ascii="宋体" w:hAnsi="宋体"/>
          <w:sz w:val="24"/>
          <w:highlight w:val="none"/>
        </w:rPr>
        <w:t xml:space="preserve">地址：苏州市太仓市</w:t>
      </w:r>
      <w:r>
        <w:rPr>
          <w:rFonts w:hint="eastAsia" w:ascii="宋体" w:hAnsi="宋体"/>
          <w:sz w:val="24"/>
          <w:highlight w:val="none"/>
        </w:rPr>
        <w:t xml:space="preserve">公正路11</w:t>
      </w:r>
      <w:r>
        <w:rPr>
          <w:rFonts w:ascii="宋体" w:hAnsi="宋体"/>
          <w:sz w:val="24"/>
          <w:highlight w:val="none"/>
        </w:rPr>
        <w:t xml:space="preserve">号联合大厦20楼</w:t>
      </w: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ascii="宋体" w:hAnsi="宋体"/>
          <w:sz w:val="24"/>
          <w:highlight w:val="none"/>
        </w:rPr>
        <w:t xml:space="preserve">联系</w:t>
      </w:r>
      <w:r>
        <w:rPr>
          <w:rFonts w:hint="eastAsia" w:ascii="宋体" w:hAnsi="宋体"/>
          <w:sz w:val="24"/>
          <w:highlight w:val="none"/>
        </w:rPr>
        <w:t xml:space="preserve">方式</w:t>
      </w:r>
      <w:r>
        <w:rPr>
          <w:rFonts w:ascii="宋体" w:hAnsi="宋体"/>
          <w:sz w:val="24"/>
          <w:highlight w:val="none"/>
        </w:rPr>
        <w:t xml:space="preserve">：</w:t>
      </w:r>
      <w:r>
        <w:rPr>
          <w:rFonts w:hint="eastAsia" w:ascii="宋体" w:hAnsi="宋体"/>
          <w:sz w:val="24"/>
          <w:highlight w:val="none"/>
          <w:lang w:val="en-US" w:eastAsia="zh-CN"/>
        </w:rPr>
        <w:t xml:space="preserve">罗来山</w:t>
      </w:r>
      <w:r>
        <w:rPr>
          <w:rFonts w:hint="eastAsia" w:ascii="宋体" w:hAnsi="宋体"/>
          <w:sz w:val="24"/>
          <w:highlight w:val="none"/>
        </w:rPr>
        <w:t xml:space="preserve">81606981-8007</w:t>
      </w: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t xml:space="preserve">项目联系人：罗来山</w:t>
      </w: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15806229451</w:t>
      </w:r>
      <w:r>
        <w:rPr>
          <w:rFonts w:hint="eastAsia" w:ascii="宋体" w:hAnsi="宋体"/>
          <w:sz w:val="24"/>
          <w:highlight w:val="none"/>
        </w:rPr>
      </w:r>
      <w:r/>
    </w:p>
    <w:p>
      <w:pPr>
        <w:pStyle w:val="944"/>
        <w:jc w:val="center"/>
        <w:spacing w:line="480" w:lineRule="auto"/>
        <w:tabs>
          <w:tab w:val="right" w:pos="8302" w:leader="dot"/>
          <w:tab w:val="right" w:pos="9022" w:leader="dot"/>
        </w:tabs>
        <w:rPr>
          <w:rFonts w:hint="eastAsia" w:ascii="黑体" w:hAnsi="宋体" w:eastAsia="黑体"/>
          <w:b w:val="0"/>
          <w:bCs w:val="0"/>
          <w:highlight w:val="none"/>
          <w:lang w:eastAsia="zh-CN"/>
        </w:rPr>
      </w:pPr>
      <w:r/>
      <w:bookmarkEnd w:id="0"/>
      <w:r/>
      <w:bookmarkEnd w:id="1"/>
      <w:r/>
      <w:bookmarkStart w:id="2" w:name="_Toc410207683"/>
      <w:r>
        <w:rPr>
          <w:rFonts w:hint="eastAsia" w:ascii="黑体" w:hAnsi="宋体" w:eastAsia="黑体"/>
          <w:b w:val="0"/>
          <w:bCs/>
          <w:highlight w:val="none"/>
          <w:lang w:eastAsia="zh-CN"/>
        </w:rPr>
        <w:t xml:space="preserve">第二章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投标供应商须知</w:t>
      </w:r>
      <w:bookmarkEnd w:id="2"/>
      <w:r>
        <w:rPr>
          <w:rFonts w:hint="eastAsia" w:ascii="黑体" w:hAnsi="宋体" w:eastAsia="黑体"/>
          <w:b w:val="0"/>
          <w:bCs/>
          <w:highlight w:val="none"/>
          <w:lang w:eastAsia="zh-CN"/>
        </w:rPr>
      </w:r>
      <w:r/>
    </w:p>
    <w:p>
      <w:pPr>
        <w:pStyle w:val="887"/>
        <w:jc w:val="left"/>
        <w:rPr>
          <w:rFonts w:ascii="宋体" w:hAnsi="宋体"/>
          <w:b/>
          <w:sz w:val="24"/>
          <w:szCs w:val="24"/>
          <w:highlight w:val="none"/>
        </w:rPr>
        <w:outlineLvl w:val="0"/>
      </w:pPr>
      <w:r>
        <w:rPr>
          <w:rFonts w:ascii="宋体" w:hAnsi="宋体"/>
          <w:b/>
          <w:sz w:val="24"/>
          <w:szCs w:val="24"/>
          <w:highlight w:val="none"/>
        </w:rPr>
        <w:t xml:space="preserve">1. </w:t>
      </w:r>
      <w:r>
        <w:rPr>
          <w:rFonts w:hint="eastAsia" w:ascii="宋体" w:hAnsi="宋体"/>
          <w:b/>
          <w:sz w:val="24"/>
          <w:szCs w:val="24"/>
          <w:highlight w:val="none"/>
        </w:rPr>
        <w:t xml:space="preserve">说明</w:t>
      </w:r>
      <w:r>
        <w:rPr>
          <w:rFonts w:ascii="宋体" w:hAnsi="宋体"/>
          <w:b/>
          <w:sz w:val="24"/>
          <w:szCs w:val="24"/>
          <w:highlight w:val="none"/>
        </w:rPr>
      </w:r>
      <w:r/>
    </w:p>
    <w:p>
      <w:pPr>
        <w:pStyle w:val="910"/>
        <w:ind w:firstLine="480"/>
        <w:spacing w:line="348" w:lineRule="auto"/>
        <w:rPr>
          <w:rFonts w:hint="eastAsia"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本采购文件仅适用于苏州恒中造价师事务所有限责任公司组织的采购活动。</w:t>
      </w:r>
      <w:r>
        <w:rPr>
          <w:rFonts w:hint="eastAsia"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本次采购活动及因本次采购产生的合同受中国法律制约和保护。</w:t>
      </w:r>
      <w:r>
        <w:rPr>
          <w:rFonts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本采购文件的解释权属于苏州恒中造价师事务所有限责任公司。</w:t>
      </w:r>
      <w:r>
        <w:rPr>
          <w:rFonts w:hint="eastAsia" w:ascii="宋体" w:hAnsi="宋体"/>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2. </w:t>
      </w:r>
      <w:r>
        <w:rPr>
          <w:rFonts w:hint="eastAsia" w:ascii="宋体" w:hAnsi="宋体"/>
          <w:b/>
          <w:sz w:val="24"/>
          <w:szCs w:val="24"/>
          <w:highlight w:val="none"/>
        </w:rPr>
        <w:t xml:space="preserve">词语释义</w:t>
      </w:r>
      <w:r>
        <w:rPr>
          <w:rFonts w:ascii="宋体" w:hAnsi="宋体"/>
          <w:b/>
          <w:sz w:val="24"/>
          <w:szCs w:val="24"/>
          <w:highlight w:val="none"/>
        </w:rPr>
      </w:r>
      <w:r/>
    </w:p>
    <w:p>
      <w:pPr>
        <w:pStyle w:val="910"/>
        <w:ind w:firstLine="480"/>
        <w:spacing w:line="348" w:lineRule="auto"/>
        <w:rPr>
          <w:rFonts w:hint="eastAsia"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采购单位：具体组织实施招标采购活动的法人或由法人企业授权的分公司。</w:t>
      </w:r>
      <w:r>
        <w:rPr>
          <w:rFonts w:hint="eastAsia"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2.2</w:t>
      </w:r>
      <w:r>
        <w:rPr>
          <w:rFonts w:hint="eastAsia" w:ascii="宋体" w:hAnsi="宋体"/>
          <w:sz w:val="24"/>
          <w:szCs w:val="24"/>
          <w:highlight w:val="none"/>
        </w:rPr>
        <w:t xml:space="preserve">投标供应商：响应招标并且符合采购文件规定资格条件和参加招标竞争的法人、其他组织或者自然人。</w:t>
      </w:r>
      <w:r>
        <w:rPr>
          <w:rFonts w:ascii="宋体" w:hAnsi="宋体"/>
          <w:sz w:val="24"/>
          <w:szCs w:val="24"/>
          <w:highlight w:val="none"/>
        </w:rPr>
      </w:r>
      <w:r/>
    </w:p>
    <w:p>
      <w:pPr>
        <w:pStyle w:val="910"/>
        <w:ind w:firstLine="501"/>
        <w:spacing w:line="348" w:lineRule="auto"/>
        <w:rPr>
          <w:rFonts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响应：投标供应商根据采购单位发布的采购文件，编制投标响应文件并按规定参与招标的行为。</w:t>
      </w:r>
      <w:r>
        <w:rPr>
          <w:rFonts w:ascii="宋体" w:hAnsi="宋体"/>
          <w:sz w:val="24"/>
          <w:szCs w:val="24"/>
          <w:highlight w:val="none"/>
        </w:rPr>
      </w:r>
      <w:r/>
    </w:p>
    <w:p>
      <w:pPr>
        <w:pStyle w:val="910"/>
        <w:ind w:firstLine="501"/>
        <w:spacing w:line="348" w:lineRule="auto"/>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合同：采供双方根据采购文件和成交的投标响应文件及成交通知书规定的内容签署的以书面形式所达成的协议，包括所有的附件、附录和构成协议的所有文件。</w:t>
      </w:r>
      <w:r>
        <w:rPr>
          <w:rFonts w:ascii="宋体" w:hAnsi="宋体"/>
          <w:sz w:val="24"/>
          <w:szCs w:val="24"/>
          <w:highlight w:val="none"/>
        </w:rPr>
      </w:r>
      <w:r/>
    </w:p>
    <w:p>
      <w:pPr>
        <w:pStyle w:val="910"/>
        <w:ind w:firstLine="501"/>
        <w:spacing w:line="348" w:lineRule="auto"/>
        <w:rPr>
          <w:rFonts w:ascii="宋体" w:hAnsi="宋体"/>
          <w:sz w:val="24"/>
          <w:szCs w:val="24"/>
          <w:highlight w:val="none"/>
        </w:rPr>
      </w:pPr>
      <w:r>
        <w:rPr>
          <w:rFonts w:ascii="宋体" w:hAnsi="宋体"/>
          <w:sz w:val="24"/>
          <w:szCs w:val="24"/>
          <w:highlight w:val="none"/>
        </w:rPr>
        <w:t xml:space="preserve">2.5</w:t>
      </w:r>
      <w:r>
        <w:rPr>
          <w:rFonts w:hint="eastAsia" w:ascii="宋体" w:hAnsi="宋体"/>
          <w:sz w:val="24"/>
          <w:szCs w:val="24"/>
          <w:highlight w:val="none"/>
        </w:rPr>
        <w:t xml:space="preserve">甲方（采购方）：合同中明确规定的实际购买货物和服务的法人或其他组织和自然人。</w:t>
      </w:r>
      <w:r>
        <w:rPr>
          <w:rFonts w:ascii="宋体" w:hAnsi="宋体"/>
          <w:sz w:val="24"/>
          <w:szCs w:val="24"/>
          <w:highlight w:val="none"/>
        </w:rPr>
      </w:r>
      <w:r/>
    </w:p>
    <w:p>
      <w:pPr>
        <w:pStyle w:val="910"/>
        <w:ind w:firstLine="501"/>
        <w:spacing w:line="348" w:lineRule="auto"/>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乙方（供应商）：合同中规定的向采购方提供货物和服务的法人或其他组织和自然人。</w:t>
      </w:r>
      <w:r>
        <w:rPr>
          <w:rFonts w:ascii="宋体" w:hAnsi="宋体"/>
          <w:sz w:val="24"/>
          <w:szCs w:val="24"/>
          <w:highlight w:val="none"/>
        </w:rPr>
      </w:r>
      <w:r/>
    </w:p>
    <w:p>
      <w:pPr>
        <w:pStyle w:val="887"/>
        <w:ind w:right="62" w:firstLine="489"/>
        <w:spacing w:line="348" w:lineRule="auto"/>
        <w:rPr>
          <w:rFonts w:ascii="宋体" w:hAnsi="宋体"/>
          <w:sz w:val="24"/>
          <w:szCs w:val="24"/>
          <w:highlight w:val="none"/>
        </w:rPr>
      </w:pPr>
      <w:r>
        <w:rPr>
          <w:rFonts w:ascii="宋体" w:hAnsi="宋体"/>
          <w:sz w:val="24"/>
          <w:szCs w:val="24"/>
          <w:highlight w:val="none"/>
        </w:rPr>
        <w:t xml:space="preserve">2.7货物</w:t>
      </w:r>
      <w:r>
        <w:rPr>
          <w:rFonts w:hint="eastAsia" w:ascii="宋体" w:hAnsi="宋体"/>
          <w:sz w:val="24"/>
          <w:szCs w:val="24"/>
          <w:highlight w:val="none"/>
        </w:rPr>
        <w:t xml:space="preserve">：</w:t>
      </w:r>
      <w:r>
        <w:rPr>
          <w:rFonts w:ascii="宋体" w:hAnsi="宋体"/>
          <w:sz w:val="24"/>
          <w:szCs w:val="24"/>
          <w:highlight w:val="none"/>
        </w:rPr>
        <w:t xml:space="preserve">系指</w:t>
      </w:r>
      <w:r>
        <w:rPr>
          <w:rFonts w:hint="eastAsia" w:ascii="宋体" w:hAnsi="宋体"/>
          <w:sz w:val="24"/>
          <w:szCs w:val="24"/>
          <w:highlight w:val="none"/>
        </w:rPr>
        <w:t xml:space="preserve">乙</w:t>
      </w:r>
      <w:r>
        <w:rPr>
          <w:rFonts w:ascii="宋体" w:hAnsi="宋体"/>
          <w:sz w:val="24"/>
          <w:szCs w:val="24"/>
          <w:highlight w:val="none"/>
        </w:rPr>
        <w:t xml:space="preserve">方按</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应</w:t>
      </w:r>
      <w:r>
        <w:rPr>
          <w:rFonts w:ascii="宋体" w:hAnsi="宋体"/>
          <w:sz w:val="24"/>
          <w:szCs w:val="24"/>
          <w:highlight w:val="none"/>
        </w:rPr>
        <w:t xml:space="preserve">向</w:t>
      </w:r>
      <w:r>
        <w:rPr>
          <w:rFonts w:hint="eastAsia" w:ascii="宋体" w:hAnsi="宋体"/>
          <w:sz w:val="24"/>
          <w:szCs w:val="24"/>
          <w:highlight w:val="none"/>
        </w:rPr>
        <w:t xml:space="preserve">甲</w:t>
      </w:r>
      <w:r>
        <w:rPr>
          <w:rFonts w:ascii="宋体" w:hAnsi="宋体"/>
          <w:sz w:val="24"/>
          <w:szCs w:val="24"/>
          <w:highlight w:val="none"/>
        </w:rPr>
        <w:t xml:space="preserve">方提供的一切设备、备品、备件、工具、手册及其它有关技术资料和材料。</w:t>
      </w:r>
      <w:r>
        <w:rPr>
          <w:rFonts w:ascii="宋体" w:hAnsi="宋体"/>
          <w:sz w:val="24"/>
          <w:szCs w:val="24"/>
          <w:highlight w:val="none"/>
        </w:rPr>
      </w:r>
      <w:r/>
    </w:p>
    <w:p>
      <w:pPr>
        <w:pStyle w:val="910"/>
        <w:ind w:firstLine="540"/>
        <w:spacing w:line="348" w:lineRule="auto"/>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服务</w:t>
      </w:r>
      <w:r>
        <w:rPr>
          <w:rFonts w:hint="eastAsia" w:ascii="宋体" w:hAnsi="宋体"/>
          <w:sz w:val="24"/>
          <w:szCs w:val="24"/>
          <w:highlight w:val="none"/>
        </w:rPr>
        <w:t xml:space="preserve">：</w:t>
      </w:r>
      <w:r>
        <w:rPr>
          <w:rFonts w:ascii="宋体" w:hAnsi="宋体"/>
          <w:sz w:val="24"/>
          <w:szCs w:val="24"/>
          <w:highlight w:val="none"/>
        </w:rPr>
        <w:t xml:space="preserve">系指本次</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乙</w:t>
      </w:r>
      <w:r>
        <w:rPr>
          <w:rFonts w:ascii="宋体" w:hAnsi="宋体"/>
          <w:sz w:val="24"/>
          <w:szCs w:val="24"/>
          <w:highlight w:val="none"/>
        </w:rPr>
        <w:t xml:space="preserve">方</w:t>
      </w:r>
      <w:r>
        <w:rPr>
          <w:rFonts w:hint="eastAsia" w:ascii="宋体" w:hAnsi="宋体"/>
          <w:sz w:val="24"/>
          <w:szCs w:val="24"/>
          <w:highlight w:val="none"/>
        </w:rPr>
        <w:t xml:space="preserve">应承担的与提供货物和服务有关的辅助服务，比如运输、保险、安装、调试、提供技术援助、培训、配合措施、维修响应及合同中规定乙方应承担的其它义务。</w:t>
      </w:r>
      <w:r>
        <w:rPr>
          <w:rFonts w:hint="eastAsia"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9知识产权：指专利权、商标权、著作权等无形财产专有权的统称。</w:t>
      </w:r>
      <w:r>
        <w:rPr>
          <w:rFonts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10天：日历日。</w:t>
      </w:r>
      <w:r>
        <w:rPr>
          <w:rFonts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1交货地点：合同中明确约定的乙方提交的货物和服务最终到达地点。</w:t>
      </w:r>
      <w:r>
        <w:rPr>
          <w:rFonts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2</w:t>
      </w:r>
      <w:r>
        <w:rPr>
          <w:rFonts w:ascii="宋体" w:hAnsi="宋体"/>
          <w:sz w:val="24"/>
          <w:szCs w:val="24"/>
          <w:highlight w:val="none"/>
        </w:rPr>
        <w:t xml:space="preserve"> </w:t>
      </w:r>
      <w:r>
        <w:rPr>
          <w:rFonts w:hint="eastAsia" w:ascii="宋体" w:hAnsi="宋体"/>
          <w:sz w:val="24"/>
          <w:szCs w:val="24"/>
          <w:highlight w:val="none"/>
        </w:rPr>
        <w:t xml:space="preserve">合同价款：根据合同规定，乙方在正确地履行合同义务后甲方应支付乙方的价款。</w:t>
      </w:r>
      <w:r>
        <w:rPr>
          <w:rFonts w:ascii="宋体" w:hAnsi="宋体"/>
          <w:sz w:val="24"/>
          <w:szCs w:val="24"/>
          <w:highlight w:val="none"/>
        </w:rPr>
      </w:r>
      <w:r/>
    </w:p>
    <w:p>
      <w:pPr>
        <w:pStyle w:val="910"/>
        <w:ind w:firstLine="480"/>
        <w:spacing w:line="348" w:lineRule="auto"/>
        <w:widowControl/>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3</w:t>
      </w:r>
      <w:r>
        <w:rPr>
          <w:rFonts w:ascii="宋体" w:hAnsi="宋体"/>
          <w:sz w:val="24"/>
          <w:szCs w:val="24"/>
          <w:highlight w:val="none"/>
        </w:rPr>
        <w:t xml:space="preserve"> </w:t>
      </w:r>
      <w:r>
        <w:rPr>
          <w:rFonts w:hint="eastAsia" w:ascii="宋体" w:hAnsi="宋体"/>
          <w:sz w:val="24"/>
          <w:szCs w:val="24"/>
          <w:highlight w:val="none"/>
        </w:rPr>
        <w:t xml:space="preserve">产地：货物开采、生长、生产、最终制造、加工或提供服务的来源地。</w:t>
      </w:r>
      <w:r>
        <w:rPr>
          <w:rFonts w:ascii="宋体" w:hAnsi="宋体"/>
          <w:sz w:val="24"/>
          <w:szCs w:val="24"/>
          <w:highlight w:val="none"/>
        </w:rPr>
      </w:r>
      <w:r/>
    </w:p>
    <w:p>
      <w:pPr>
        <w:pStyle w:val="887"/>
        <w:ind w:firstLine="502"/>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4不可抗力：不能预见、不能避免并且不能克服的客观情况。</w:t>
      </w:r>
      <w:r>
        <w:rPr>
          <w:rFonts w:ascii="宋体" w:hAnsi="宋体"/>
          <w:sz w:val="24"/>
          <w:szCs w:val="24"/>
          <w:highlight w:val="none"/>
        </w:rPr>
      </w:r>
      <w:r/>
    </w:p>
    <w:p>
      <w:pPr>
        <w:pStyle w:val="88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2.15 实质响应：满足</w:t>
      </w:r>
      <w:r>
        <w:rPr>
          <w:rFonts w:ascii="宋体" w:hAnsi="宋体"/>
          <w:sz w:val="24"/>
          <w:szCs w:val="24"/>
          <w:highlight w:val="none"/>
        </w:rPr>
        <w:t xml:space="preserve">有关</w:t>
      </w:r>
      <w:r>
        <w:rPr>
          <w:rFonts w:hint="eastAsia" w:ascii="宋体" w:hAnsi="宋体"/>
          <w:sz w:val="24"/>
          <w:szCs w:val="24"/>
          <w:highlight w:val="none"/>
        </w:rPr>
        <w:t xml:space="preserve">本次采购</w:t>
      </w:r>
      <w:r>
        <w:rPr>
          <w:rFonts w:ascii="宋体" w:hAnsi="宋体"/>
          <w:sz w:val="24"/>
          <w:szCs w:val="24"/>
          <w:highlight w:val="none"/>
        </w:rPr>
        <w:t xml:space="preserve">标的、数量、质量、价款或者报酬、履行期限、履行地点和方式、违约责任和解决争议方法等</w:t>
      </w:r>
      <w:r>
        <w:rPr>
          <w:rFonts w:hint="eastAsia" w:ascii="宋体" w:hAnsi="宋体"/>
          <w:sz w:val="24"/>
          <w:szCs w:val="24"/>
          <w:highlight w:val="none"/>
        </w:rPr>
        <w:t xml:space="preserve">要求。</w:t>
      </w:r>
      <w:r>
        <w:rPr>
          <w:rFonts w:hint="eastAsia" w:ascii="宋体" w:hAnsi="宋体"/>
          <w:sz w:val="24"/>
          <w:szCs w:val="24"/>
          <w:highlight w:val="none"/>
        </w:rPr>
      </w:r>
      <w:r/>
    </w:p>
    <w:p>
      <w:pPr>
        <w:pStyle w:val="88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2.16 进口产品：通过中国海关报关验放进入中国境内且产自关境外的产品。</w:t>
      </w:r>
      <w:r>
        <w:rPr>
          <w:rFonts w:hint="eastAsia" w:ascii="宋体" w:hAnsi="宋体"/>
          <w:sz w:val="24"/>
          <w:szCs w:val="24"/>
          <w:highlight w:val="none"/>
        </w:rPr>
      </w:r>
      <w:r/>
    </w:p>
    <w:p>
      <w:pPr>
        <w:pStyle w:val="887"/>
        <w:ind w:firstLine="480"/>
        <w:spacing w:line="348" w:lineRule="auto"/>
        <w:rPr>
          <w:rFonts w:ascii="宋体" w:hAnsi="宋体"/>
          <w:b/>
          <w:sz w:val="24"/>
          <w:szCs w:val="24"/>
          <w:highlight w:val="none"/>
        </w:rPr>
      </w:pPr>
      <w:r>
        <w:rPr>
          <w:rFonts w:hint="eastAsia" w:ascii="宋体" w:hAnsi="宋体"/>
          <w:sz w:val="24"/>
          <w:szCs w:val="24"/>
          <w:highlight w:val="none"/>
        </w:rPr>
        <w:t xml:space="preserve">2.17</w:t>
      </w:r>
      <w:r>
        <w:rPr>
          <w:rFonts w:ascii="宋体" w:hAnsi="宋体"/>
          <w:sz w:val="24"/>
          <w:szCs w:val="24"/>
          <w:highlight w:val="none"/>
        </w:rPr>
        <w:t xml:space="preserve">书面形式：指</w:t>
      </w:r>
      <w:r>
        <w:rPr>
          <w:rFonts w:hint="eastAsia" w:ascii="宋体" w:hAnsi="宋体"/>
          <w:sz w:val="24"/>
          <w:szCs w:val="24"/>
          <w:highlight w:val="none"/>
        </w:rPr>
        <w:t xml:space="preserve">书面文字、</w:t>
      </w:r>
      <w:r>
        <w:rPr>
          <w:rFonts w:ascii="宋体" w:hAnsi="宋体"/>
          <w:sz w:val="24"/>
          <w:szCs w:val="24"/>
          <w:highlight w:val="none"/>
        </w:rPr>
        <w:t xml:space="preserve">合同书、信件和传真等可以有形地表现所载内容的形式。</w:t>
      </w:r>
      <w:r>
        <w:rPr>
          <w:rFonts w:ascii="宋体" w:hAnsi="宋体"/>
          <w:b/>
          <w:sz w:val="24"/>
          <w:szCs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3.合格投标供应商的一般条件</w:t>
      </w:r>
      <w:r>
        <w:rPr>
          <w:rFonts w:ascii="宋体" w:hAnsi="宋体"/>
          <w:b/>
          <w:sz w:val="24"/>
          <w:szCs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3.1</w:t>
      </w:r>
      <w:r>
        <w:rPr>
          <w:rFonts w:ascii="宋体" w:hAnsi="宋体"/>
          <w:sz w:val="24"/>
          <w:highlight w:val="none"/>
        </w:rPr>
        <w:t xml:space="preserve">具有独立承担民事责任的能力；</w:t>
      </w:r>
      <w:r>
        <w:rPr>
          <w:rFonts w:ascii="宋体" w:hAnsi="宋体"/>
          <w:sz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2具有良好的商业信誉和健全的财务会计制度； </w:t>
      </w:r>
      <w:r>
        <w:rPr>
          <w:rFonts w:ascii="宋体" w:hAnsi="宋体"/>
          <w:sz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3具有履行合同所必需的设备和专业技术能力； </w:t>
      </w:r>
      <w:r>
        <w:rPr>
          <w:rFonts w:ascii="宋体" w:hAnsi="宋体"/>
          <w:sz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4有依法缴纳税收和社会保障资金的良好记录； </w:t>
      </w:r>
      <w:r>
        <w:rPr>
          <w:rFonts w:ascii="宋体" w:hAnsi="宋体"/>
          <w:sz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5参加政府采购活动前三年内，在经营活动中没有重大违法记录；</w:t>
      </w:r>
      <w:r>
        <w:rPr>
          <w:rFonts w:ascii="宋体" w:hAnsi="宋体"/>
          <w:sz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3.6</w:t>
      </w:r>
      <w:r>
        <w:rPr>
          <w:rFonts w:ascii="宋体" w:hAnsi="宋体"/>
          <w:sz w:val="24"/>
          <w:highlight w:val="none"/>
        </w:rPr>
        <w:t xml:space="preserve">法律、行政法规规定的其他条件；</w:t>
      </w:r>
      <w:r>
        <w:rPr>
          <w:rFonts w:ascii="宋体" w:hAnsi="宋体"/>
          <w:sz w:val="24"/>
          <w:highlight w:val="none"/>
        </w:rPr>
      </w:r>
      <w:r/>
    </w:p>
    <w:p>
      <w:pPr>
        <w:pStyle w:val="887"/>
        <w:spacing w:line="348" w:lineRule="auto"/>
        <w:rPr>
          <w:rFonts w:hint="eastAsia" w:ascii="宋体" w:hAnsi="宋体"/>
          <w:b/>
          <w:sz w:val="24"/>
          <w:szCs w:val="24"/>
          <w:highlight w:val="none"/>
        </w:rPr>
      </w:pPr>
      <w:r>
        <w:rPr>
          <w:rFonts w:hint="eastAsia" w:ascii="宋体" w:hAnsi="宋体"/>
          <w:b/>
          <w:sz w:val="24"/>
          <w:szCs w:val="24"/>
          <w:highlight w:val="none"/>
        </w:rPr>
        <w:t xml:space="preserve">4.合格投标供应商的特殊条件</w:t>
      </w:r>
      <w:r>
        <w:rPr>
          <w:rFonts w:hint="eastAsia" w:ascii="宋体" w:hAnsi="宋体"/>
          <w:b/>
          <w:sz w:val="24"/>
          <w:szCs w:val="24"/>
          <w:highlight w:val="none"/>
        </w:rPr>
      </w:r>
      <w:r/>
    </w:p>
    <w:p>
      <w:pPr>
        <w:pStyle w:val="887"/>
        <w:ind w:firstLine="480"/>
        <w:spacing w:line="348" w:lineRule="auto"/>
        <w:rPr>
          <w:rFonts w:ascii="宋体" w:hAnsi="宋体"/>
          <w:sz w:val="24"/>
          <w:highlight w:val="none"/>
        </w:rPr>
      </w:pPr>
      <w:r>
        <w:rPr>
          <w:rFonts w:hint="eastAsia" w:ascii="宋体" w:hAnsi="宋体"/>
          <w:sz w:val="24"/>
          <w:highlight w:val="none"/>
        </w:rPr>
        <w:t xml:space="preserve">4.1</w:t>
      </w:r>
      <w:r>
        <w:rPr>
          <w:rFonts w:hint="eastAsia" w:ascii="宋体" w:hAnsi="宋体"/>
          <w:sz w:val="24"/>
          <w:szCs w:val="24"/>
          <w:highlight w:val="none"/>
        </w:rPr>
        <w:t xml:space="preserve">按招标公告规定</w:t>
      </w:r>
      <w:r>
        <w:rPr>
          <w:rFonts w:hint="eastAsia" w:ascii="宋体" w:hAnsi="宋体"/>
          <w:sz w:val="24"/>
          <w:highlight w:val="none"/>
        </w:rPr>
        <w:t xml:space="preserve">；</w:t>
      </w:r>
      <w:r>
        <w:rPr>
          <w:rFonts w:ascii="宋体" w:hAnsi="宋体"/>
          <w:sz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投标供应商代表</w:t>
      </w:r>
      <w:r>
        <w:rPr>
          <w:rFonts w:ascii="宋体" w:hAnsi="宋体"/>
          <w:b/>
          <w:sz w:val="24"/>
          <w:szCs w:val="24"/>
          <w:highlight w:val="none"/>
        </w:rPr>
      </w:r>
      <w:r/>
    </w:p>
    <w:p>
      <w:pPr>
        <w:pStyle w:val="887"/>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5.1</w:t>
      </w:r>
      <w:r>
        <w:rPr>
          <w:rFonts w:ascii="宋体" w:hAnsi="宋体"/>
          <w:sz w:val="24"/>
          <w:szCs w:val="24"/>
          <w:highlight w:val="none"/>
        </w:rPr>
        <w:t xml:space="preserve">指全权代表</w:t>
      </w:r>
      <w:r>
        <w:rPr>
          <w:rFonts w:hint="eastAsia" w:ascii="宋体" w:hAnsi="宋体"/>
          <w:sz w:val="24"/>
          <w:szCs w:val="24"/>
          <w:highlight w:val="none"/>
        </w:rPr>
        <w:t xml:space="preserve">供应商</w:t>
      </w:r>
      <w:r>
        <w:rPr>
          <w:rFonts w:ascii="宋体" w:hAnsi="宋体"/>
          <w:sz w:val="24"/>
          <w:szCs w:val="24"/>
          <w:highlight w:val="none"/>
        </w:rPr>
        <w:t xml:space="preserve">参加</w:t>
      </w:r>
      <w:r>
        <w:rPr>
          <w:rFonts w:hint="eastAsia" w:ascii="宋体" w:hAnsi="宋体"/>
          <w:sz w:val="24"/>
          <w:szCs w:val="24"/>
          <w:highlight w:val="none"/>
        </w:rPr>
        <w:t xml:space="preserve">招标采购</w:t>
      </w:r>
      <w:r>
        <w:rPr>
          <w:rFonts w:ascii="宋体" w:hAnsi="宋体"/>
          <w:sz w:val="24"/>
          <w:szCs w:val="24"/>
          <w:highlight w:val="none"/>
        </w:rPr>
        <w:t xml:space="preserve">活动并签署</w:t>
      </w:r>
      <w:r>
        <w:rPr>
          <w:rFonts w:hint="eastAsia" w:ascii="宋体" w:hAnsi="宋体"/>
          <w:sz w:val="24"/>
          <w:szCs w:val="24"/>
          <w:highlight w:val="none"/>
        </w:rPr>
        <w:t xml:space="preserve">投标响应文件</w:t>
      </w:r>
      <w:r>
        <w:rPr>
          <w:rFonts w:ascii="宋体" w:hAnsi="宋体"/>
          <w:sz w:val="24"/>
          <w:szCs w:val="24"/>
          <w:highlight w:val="none"/>
        </w:rPr>
        <w:t xml:space="preserve">的人，如果</w:t>
      </w:r>
      <w:r>
        <w:rPr>
          <w:rFonts w:hint="eastAsia" w:ascii="宋体" w:hAnsi="宋体"/>
          <w:sz w:val="24"/>
          <w:szCs w:val="24"/>
          <w:highlight w:val="none"/>
        </w:rPr>
        <w:t xml:space="preserve">投标供应商</w:t>
      </w:r>
      <w:r>
        <w:rPr>
          <w:rFonts w:ascii="宋体" w:hAnsi="宋体"/>
          <w:sz w:val="24"/>
          <w:szCs w:val="24"/>
          <w:highlight w:val="none"/>
        </w:rPr>
        <w:t xml:space="preserve">代表不是法人代表，须持有《法人代表授权</w:t>
      </w:r>
      <w:r>
        <w:rPr>
          <w:rFonts w:hint="eastAsia" w:ascii="宋体" w:hAnsi="宋体"/>
          <w:sz w:val="24"/>
          <w:szCs w:val="24"/>
          <w:highlight w:val="none"/>
        </w:rPr>
        <w:t xml:space="preserve">委托</w:t>
      </w:r>
      <w:r>
        <w:rPr>
          <w:rFonts w:ascii="宋体" w:hAnsi="宋体"/>
          <w:sz w:val="24"/>
          <w:szCs w:val="24"/>
          <w:highlight w:val="none"/>
        </w:rPr>
        <w:t xml:space="preserve">书》（详见</w:t>
      </w:r>
      <w:r>
        <w:rPr>
          <w:rFonts w:hint="eastAsia" w:ascii="宋体" w:hAnsi="宋体"/>
          <w:sz w:val="24"/>
          <w:szCs w:val="24"/>
          <w:highlight w:val="none"/>
        </w:rPr>
        <w:t xml:space="preserve">附件</w:t>
      </w:r>
      <w:r>
        <w:rPr>
          <w:rFonts w:ascii="宋体" w:hAnsi="宋体"/>
          <w:sz w:val="24"/>
          <w:szCs w:val="24"/>
          <w:highlight w:val="none"/>
        </w:rPr>
        <w:t xml:space="preserve">格式）</w:t>
      </w:r>
      <w:r>
        <w:rPr>
          <w:rFonts w:hint="eastAsia" w:ascii="宋体" w:hAnsi="宋体"/>
          <w:sz w:val="24"/>
          <w:szCs w:val="24"/>
          <w:highlight w:val="none"/>
        </w:rPr>
        <w:t xml:space="preserve">。</w:t>
      </w:r>
      <w:r>
        <w:rPr>
          <w:rFonts w:hint="eastAsia" w:ascii="宋体" w:hAnsi="宋体"/>
          <w:sz w:val="24"/>
          <w:szCs w:val="24"/>
          <w:highlight w:val="none"/>
        </w:rPr>
      </w:r>
      <w:r/>
    </w:p>
    <w:p>
      <w:pPr>
        <w:pStyle w:val="887"/>
        <w:spacing w:line="348" w:lineRule="auto"/>
        <w:rPr>
          <w:rFonts w:hint="eastAsia" w:ascii="宋体" w:hAnsi="宋体"/>
          <w:b/>
          <w:sz w:val="24"/>
          <w:szCs w:val="24"/>
          <w:highlight w:val="none"/>
        </w:rPr>
        <w:outlineLvl w:val="0"/>
      </w:pP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招标费用</w:t>
      </w:r>
      <w:r>
        <w:rPr>
          <w:rFonts w:hint="eastAsia" w:ascii="宋体" w:hAnsi="宋体"/>
          <w:b/>
          <w:sz w:val="24"/>
          <w:szCs w:val="24"/>
          <w:highlight w:val="none"/>
        </w:rPr>
      </w:r>
      <w:r/>
    </w:p>
    <w:p>
      <w:pPr>
        <w:pStyle w:val="887"/>
        <w:ind w:firstLine="502"/>
        <w:spacing w:line="348" w:lineRule="auto"/>
        <w:rPr>
          <w:rFonts w:ascii="宋体" w:hAnsi="宋体"/>
          <w:sz w:val="24"/>
          <w:szCs w:val="24"/>
          <w:highlight w:val="none"/>
        </w:rPr>
      </w:pPr>
      <w:r>
        <w:rPr>
          <w:rFonts w:hint="eastAsia" w:ascii="宋体" w:hAnsi="宋体"/>
          <w:sz w:val="24"/>
          <w:szCs w:val="24"/>
          <w:highlight w:val="none"/>
        </w:rPr>
        <w:t xml:space="preserve">6.1无论招标过程中的做法和结果如何，投标供应商自行承担所有与参加招标有关的全部费用。</w:t>
      </w:r>
      <w:r>
        <w:rPr>
          <w:rFonts w:ascii="宋体" w:hAnsi="宋体"/>
          <w:sz w:val="24"/>
          <w:szCs w:val="24"/>
          <w:highlight w:val="none"/>
        </w:rPr>
      </w:r>
      <w:r/>
    </w:p>
    <w:p>
      <w:pPr>
        <w:pStyle w:val="887"/>
        <w:spacing w:line="348" w:lineRule="auto"/>
        <w:rPr>
          <w:rFonts w:ascii="宋体" w:hAnsi="宋体"/>
          <w:sz w:val="24"/>
          <w:szCs w:val="24"/>
          <w:highlight w:val="none"/>
        </w:rPr>
        <w:outlineLvl w:val="0"/>
      </w:pP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联合招标</w:t>
      </w:r>
      <w:r>
        <w:rPr>
          <w:rFonts w:ascii="宋体" w:hAnsi="宋体"/>
          <w:sz w:val="24"/>
          <w:szCs w:val="24"/>
          <w:highlight w:val="none"/>
        </w:rPr>
      </w:r>
      <w:r/>
    </w:p>
    <w:p>
      <w:pPr>
        <w:pStyle w:val="887"/>
        <w:ind w:firstLine="480"/>
        <w:spacing w:line="348" w:lineRule="auto"/>
        <w:rPr>
          <w:rFonts w:hint="eastAsia" w:ascii="宋体" w:hAnsi="宋体"/>
          <w:b/>
          <w:sz w:val="24"/>
          <w:szCs w:val="24"/>
          <w:highlight w:val="none"/>
        </w:rPr>
      </w:pPr>
      <w:r>
        <w:rPr>
          <w:rFonts w:hint="eastAsia" w:ascii="宋体" w:hAnsi="宋体"/>
          <w:sz w:val="24"/>
          <w:szCs w:val="24"/>
          <w:highlight w:val="none"/>
          <w:lang w:val="en-US" w:eastAsia="zh-CN"/>
        </w:rPr>
        <w:t xml:space="preserve">7.1</w:t>
      </w:r>
      <w:r>
        <w:rPr>
          <w:rFonts w:hint="eastAsia" w:ascii="宋体" w:hAnsi="宋体"/>
          <w:sz w:val="24"/>
          <w:szCs w:val="24"/>
          <w:highlight w:val="none"/>
        </w:rPr>
        <w:t xml:space="preserve">按招标公告规定</w:t>
      </w:r>
      <w:r>
        <w:rPr>
          <w:rFonts w:hint="eastAsia" w:ascii="宋体" w:hAnsi="宋体"/>
          <w:b/>
          <w:sz w:val="24"/>
          <w:szCs w:val="24"/>
          <w:highlight w:val="none"/>
        </w:rPr>
        <w:t xml:space="preserve">。</w:t>
      </w:r>
      <w:r>
        <w:rPr>
          <w:rFonts w:hint="eastAsia" w:ascii="宋体" w:hAnsi="宋体"/>
          <w:b/>
          <w:sz w:val="24"/>
          <w:szCs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8</w:t>
      </w:r>
      <w:r>
        <w:rPr>
          <w:rFonts w:ascii="宋体" w:hAnsi="宋体"/>
          <w:b/>
          <w:sz w:val="24"/>
          <w:szCs w:val="24"/>
          <w:highlight w:val="none"/>
        </w:rPr>
        <w:t xml:space="preserve">.</w:t>
      </w:r>
      <w:r>
        <w:rPr>
          <w:rFonts w:hint="eastAsia" w:ascii="宋体" w:hAnsi="宋体"/>
          <w:b/>
          <w:sz w:val="24"/>
          <w:szCs w:val="24"/>
          <w:highlight w:val="none"/>
        </w:rPr>
        <w:t xml:space="preserve">采购文件</w:t>
      </w:r>
      <w:r>
        <w:rPr>
          <w:rFonts w:ascii="宋体" w:hAnsi="宋体"/>
          <w:b/>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8.1招标文件由招标文件目录所列内容组成，投标人获得招标文件后，应仔细检查招标文件的所有内容，</w:t>
      </w:r>
      <w:r>
        <w:rPr>
          <w:rFonts w:ascii="宋体" w:hAnsi="宋体"/>
          <w:sz w:val="24"/>
          <w:szCs w:val="24"/>
          <w:highlight w:val="none"/>
        </w:rPr>
        <w:t xml:space="preserve">如有缺漏，请立即与</w:t>
      </w:r>
      <w:r>
        <w:rPr>
          <w:rFonts w:hint="eastAsia" w:ascii="宋体" w:hAnsi="宋体"/>
          <w:sz w:val="24"/>
          <w:szCs w:val="24"/>
          <w:highlight w:val="none"/>
        </w:rPr>
        <w:t xml:space="preserve">采购代理机构</w:t>
      </w:r>
      <w:r>
        <w:rPr>
          <w:rFonts w:ascii="宋体" w:hAnsi="宋体"/>
          <w:sz w:val="24"/>
          <w:szCs w:val="24"/>
          <w:highlight w:val="none"/>
        </w:rPr>
        <w:t xml:space="preserve">联系解决</w:t>
      </w:r>
      <w:r>
        <w:rPr>
          <w:rFonts w:hint="eastAsia" w:ascii="宋体" w:hAnsi="宋体"/>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4"/>
          <w:szCs w:val="24"/>
          <w:highlight w:val="none"/>
        </w:rPr>
      </w:r>
      <w:r/>
    </w:p>
    <w:p>
      <w:pPr>
        <w:pStyle w:val="887"/>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8.2</w:t>
      </w:r>
      <w:r>
        <w:rPr>
          <w:rFonts w:hint="eastAsia" w:ascii="宋体" w:hAnsi="宋体" w:cs="宋体"/>
          <w:sz w:val="24"/>
          <w:szCs w:val="24"/>
          <w:highlight w:val="none"/>
        </w:rPr>
        <w:t xml:space="preserve">招标文件及其更正文件不是直接从</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或指定媒体获得的，</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对招标文件及其补遗的真实性、完整性不承担任何责任</w:t>
      </w:r>
      <w:r>
        <w:rPr>
          <w:rFonts w:hint="eastAsia" w:ascii="宋体" w:hAnsi="宋体"/>
          <w:sz w:val="24"/>
          <w:szCs w:val="24"/>
          <w:highlight w:val="none"/>
        </w:rPr>
        <w:t xml:space="preserve">。</w:t>
      </w:r>
      <w:r>
        <w:rPr>
          <w:rFonts w:hint="eastAsia" w:ascii="宋体" w:hAnsi="宋体"/>
          <w:sz w:val="24"/>
          <w:szCs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采购文件的澄清</w:t>
      </w:r>
      <w:r>
        <w:rPr>
          <w:rFonts w:ascii="宋体" w:hAnsi="宋体"/>
          <w:b/>
          <w:sz w:val="24"/>
          <w:szCs w:val="24"/>
          <w:highlight w:val="none"/>
        </w:rPr>
      </w:r>
      <w:r/>
    </w:p>
    <w:p>
      <w:pPr>
        <w:pStyle w:val="887"/>
        <w:ind w:firstLine="480"/>
        <w:spacing w:line="348" w:lineRule="auto"/>
        <w:rPr>
          <w:rFonts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.1投标供应商在</w:t>
      </w:r>
      <w:r>
        <w:rPr>
          <w:rFonts w:hint="eastAsia" w:ascii="宋体" w:hAnsi="宋体"/>
          <w:bCs/>
          <w:sz w:val="24"/>
          <w:szCs w:val="24"/>
          <w:highlight w:val="none"/>
        </w:rPr>
        <w:t xml:space="preserve">获取</w:t>
      </w:r>
      <w:r>
        <w:rPr>
          <w:rFonts w:ascii="宋体" w:hAnsi="宋体"/>
          <w:bCs/>
          <w:sz w:val="24"/>
          <w:szCs w:val="24"/>
          <w:highlight w:val="none"/>
        </w:rPr>
        <w:t xml:space="preserve">采购文件后，若有问题需要澄清，应于前附表规定的时间与地点以书面形式向</w:t>
      </w:r>
      <w:r>
        <w:rPr>
          <w:rFonts w:hint="eastAsia" w:ascii="宋体" w:hAnsi="宋体"/>
          <w:bCs/>
          <w:sz w:val="24"/>
          <w:szCs w:val="24"/>
          <w:highlight w:val="none"/>
        </w:rPr>
        <w:t xml:space="preserve">采购单位</w:t>
      </w:r>
      <w:r>
        <w:rPr>
          <w:rFonts w:ascii="宋体" w:hAnsi="宋体"/>
          <w:bCs/>
          <w:sz w:val="24"/>
          <w:szCs w:val="24"/>
          <w:highlight w:val="none"/>
        </w:rPr>
        <w:t xml:space="preserve">提出，</w:t>
      </w:r>
      <w:r>
        <w:rPr>
          <w:rFonts w:hint="eastAsia" w:ascii="宋体" w:hAnsi="宋体"/>
          <w:bCs/>
          <w:sz w:val="24"/>
          <w:szCs w:val="24"/>
          <w:highlight w:val="none"/>
        </w:rPr>
        <w:t xml:space="preserve">采购单位</w:t>
      </w:r>
      <w:r>
        <w:rPr>
          <w:rFonts w:ascii="宋体" w:hAnsi="宋体"/>
          <w:bCs/>
          <w:sz w:val="24"/>
          <w:szCs w:val="24"/>
          <w:highlight w:val="none"/>
        </w:rPr>
        <w:t xml:space="preserve">将以书面形式或答疑会的方式予以解答（包括对询问的解释，但不说明来源），答复将送给所有</w:t>
      </w:r>
      <w:r>
        <w:rPr>
          <w:rFonts w:hint="eastAsia" w:ascii="宋体" w:hAnsi="宋体"/>
          <w:bCs/>
          <w:sz w:val="24"/>
          <w:szCs w:val="24"/>
          <w:highlight w:val="none"/>
        </w:rPr>
        <w:t xml:space="preserve">获取</w:t>
      </w:r>
      <w:r>
        <w:rPr>
          <w:rFonts w:ascii="宋体" w:hAnsi="宋体"/>
          <w:bCs/>
          <w:sz w:val="24"/>
          <w:szCs w:val="24"/>
          <w:highlight w:val="none"/>
        </w:rPr>
        <w:t xml:space="preserve">采购文件的投标供应商。</w:t>
      </w:r>
      <w:r>
        <w:rPr>
          <w:rFonts w:hint="eastAsia" w:ascii="宋体" w:hAnsi="宋体"/>
          <w:sz w:val="24"/>
          <w:szCs w:val="24"/>
          <w:highlight w:val="none"/>
        </w:rPr>
        <w:t xml:space="preserve">迟于前附表规定时间提交的疑问，采购单位有权拒绝回答，也不承担由此带来的对投标供应商的影响。</w:t>
      </w:r>
      <w:r>
        <w:rPr>
          <w:rFonts w:ascii="宋体" w:hAnsi="宋体"/>
          <w:bCs/>
          <w:sz w:val="24"/>
          <w:szCs w:val="24"/>
          <w:highlight w:val="none"/>
        </w:rPr>
      </w:r>
      <w:r/>
    </w:p>
    <w:p>
      <w:pPr>
        <w:pStyle w:val="887"/>
        <w:ind w:firstLine="480"/>
        <w:spacing w:line="348" w:lineRule="auto"/>
        <w:rPr>
          <w:rFonts w:hint="eastAsia"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.2投标供应商的询问通知应不得迟于前附表规定的</w:t>
      </w:r>
      <w:r>
        <w:rPr>
          <w:rFonts w:hint="eastAsia" w:ascii="宋体" w:hAnsi="宋体"/>
          <w:bCs/>
          <w:sz w:val="24"/>
          <w:szCs w:val="24"/>
          <w:highlight w:val="none"/>
        </w:rPr>
        <w:t xml:space="preserve">招标提</w:t>
      </w:r>
      <w:r>
        <w:rPr>
          <w:rFonts w:ascii="宋体" w:hAnsi="宋体"/>
          <w:bCs/>
          <w:sz w:val="24"/>
          <w:szCs w:val="24"/>
          <w:highlight w:val="none"/>
        </w:rPr>
        <w:t xml:space="preserve">疑时间前使</w:t>
      </w:r>
      <w:r>
        <w:rPr>
          <w:rFonts w:hint="eastAsia" w:ascii="宋体" w:hAnsi="宋体"/>
          <w:bCs/>
          <w:sz w:val="24"/>
          <w:szCs w:val="24"/>
          <w:highlight w:val="none"/>
        </w:rPr>
        <w:t xml:space="preserve">采购单位</w:t>
      </w:r>
      <w:r>
        <w:rPr>
          <w:rFonts w:ascii="宋体" w:hAnsi="宋体"/>
          <w:bCs/>
          <w:sz w:val="24"/>
          <w:szCs w:val="24"/>
          <w:highlight w:val="none"/>
        </w:rPr>
        <w:t xml:space="preserve">收到。迟于上述规定时间提交的询问通知，采购单位有权拒绝回答。</w:t>
      </w:r>
      <w:r>
        <w:rPr>
          <w:rFonts w:hint="eastAsia" w:ascii="宋体" w:hAnsi="宋体"/>
          <w:bCs/>
          <w:sz w:val="24"/>
          <w:szCs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10</w:t>
      </w:r>
      <w:r>
        <w:rPr>
          <w:rFonts w:ascii="宋体" w:hAnsi="宋体"/>
          <w:b/>
          <w:sz w:val="24"/>
          <w:szCs w:val="24"/>
          <w:highlight w:val="none"/>
        </w:rPr>
        <w:t xml:space="preserve">.</w:t>
      </w:r>
      <w:r>
        <w:rPr>
          <w:rFonts w:hint="eastAsia" w:ascii="宋体" w:hAnsi="宋体"/>
          <w:b/>
          <w:sz w:val="24"/>
          <w:szCs w:val="24"/>
          <w:highlight w:val="none"/>
        </w:rPr>
        <w:t xml:space="preserve">采购文件的修改</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10.1采购代理机构无论出于自己的考虑，还是出于对投标人提问的澄清，均可对已发出的招标文件用</w:t>
      </w:r>
      <w:r>
        <w:rPr>
          <w:rFonts w:ascii="宋体" w:hAnsi="宋体"/>
          <w:color w:val="000000"/>
          <w:sz w:val="24"/>
          <w:szCs w:val="24"/>
          <w:highlight w:val="none"/>
          <w:lang w:val="zh-CN"/>
        </w:rPr>
        <w:t xml:space="preserve">补充文件的方式</w:t>
      </w:r>
      <w:r>
        <w:rPr>
          <w:rFonts w:hint="eastAsia" w:ascii="宋体" w:hAnsi="宋体"/>
          <w:color w:val="000000"/>
          <w:sz w:val="24"/>
          <w:szCs w:val="24"/>
          <w:highlight w:val="none"/>
        </w:rPr>
        <w:t xml:space="preserve">进行必要澄清或者修改。</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10.3招标文件的更正（含澄清、修改等）内容与原招标文件在同一内容上表述不一致时，以发出日期最接近开标时间的公告为准。</w:t>
      </w:r>
      <w:r>
        <w:rPr>
          <w:rFonts w:ascii="宋体" w:hAnsi="宋体"/>
          <w:color w:val="000000"/>
          <w:sz w:val="24"/>
          <w:szCs w:val="24"/>
          <w:highlight w:val="none"/>
        </w:rPr>
      </w:r>
      <w:r/>
    </w:p>
    <w:p>
      <w:pPr>
        <w:pStyle w:val="887"/>
        <w:ind w:firstLine="360"/>
        <w:spacing w:line="44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10.4</w:t>
      </w:r>
      <w:r>
        <w:rPr>
          <w:rFonts w:hint="eastAsia" w:ascii="宋体" w:hAnsi="宋体" w:cs="宋体"/>
          <w:color w:val="000000"/>
          <w:sz w:val="24"/>
          <w:szCs w:val="24"/>
          <w:highlight w:val="none"/>
        </w:rPr>
        <w:t xml:space="preserve">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ascii="宋体" w:hAnsi="宋体" w:cs="宋体"/>
          <w:color w:val="000000"/>
          <w:sz w:val="24"/>
          <w:szCs w:val="24"/>
          <w:highlight w:val="none"/>
        </w:rPr>
      </w:r>
      <w:r/>
    </w:p>
    <w:p>
      <w:pPr>
        <w:pStyle w:val="887"/>
        <w:ind w:firstLine="361"/>
        <w:spacing w:line="440" w:lineRule="exact"/>
        <w:rPr>
          <w:rFonts w:ascii="宋体" w:hAnsi="宋体" w:cs="宋体"/>
          <w:b/>
          <w:color w:val="000000"/>
          <w:sz w:val="24"/>
          <w:szCs w:val="24"/>
          <w:highlight w:val="none"/>
        </w:rPr>
      </w:pPr>
      <w:r>
        <w:rPr>
          <w:rFonts w:hint="eastAsia" w:ascii="宋体" w:hAnsi="宋体"/>
          <w:b/>
          <w:color w:val="000000"/>
          <w:sz w:val="24"/>
          <w:szCs w:val="24"/>
          <w:highlight w:val="none"/>
        </w:rPr>
        <w:t xml:space="preserve">10.5招标文件若有</w:t>
      </w:r>
      <w:r>
        <w:rPr>
          <w:rFonts w:hint="eastAsia" w:ascii="宋体" w:hAnsi="宋体" w:cs="宋体"/>
          <w:b/>
          <w:color w:val="000000"/>
          <w:sz w:val="24"/>
          <w:szCs w:val="24"/>
          <w:highlight w:val="none"/>
        </w:rPr>
        <w:t xml:space="preserve">最新的答疑文件，投标供应商必须下载并使用该文件制作新的电子投标文件，否则将无法完成电子投标文件的上传及投标。</w:t>
      </w:r>
      <w:r>
        <w:rPr>
          <w:rFonts w:ascii="宋体" w:hAnsi="宋体" w:cs="宋体"/>
          <w:b/>
          <w:color w:val="000000"/>
          <w:sz w:val="24"/>
          <w:szCs w:val="24"/>
          <w:highlight w:val="none"/>
        </w:rPr>
      </w:r>
      <w:r/>
    </w:p>
    <w:p>
      <w:pPr>
        <w:pStyle w:val="887"/>
        <w:spacing w:line="440" w:lineRule="exact"/>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质疑</w:t>
      </w:r>
      <w:r>
        <w:rPr>
          <w:rFonts w:ascii="宋体" w:hAnsi="宋体"/>
          <w:b/>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11.2提出质疑的供应商应当是参与所质疑项目采购活动的供应商，未参加投标活动的供应商或在投标活动中自身权益未受到损害的供应商所提出的质疑不予受理。</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11.3上述应知其权益受到损害之日是指：</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11.3.1对采购文件提出质疑的，为获取采购文件或者采购文件公告期限届满之日起计算；</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11.3.2对采购过程提出质疑的，自采购程序环节结束之日起计算；</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11.3.3对中标结果提出质疑的，自中标结果公告期限届满之日起计算。</w:t>
      </w:r>
      <w:r>
        <w:rPr>
          <w:rFonts w:ascii="宋体" w:hAnsi="宋体"/>
          <w:sz w:val="24"/>
          <w:szCs w:val="24"/>
          <w:highlight w:val="none"/>
        </w:rPr>
      </w:r>
      <w:r/>
    </w:p>
    <w:p>
      <w:pPr>
        <w:pStyle w:val="88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11.4供应商提出质疑应当提交质疑函和必要的证明材料。质疑函应当包括下列内容：</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11.4.1</w:t>
      </w:r>
      <w:r>
        <w:rPr>
          <w:rFonts w:ascii="宋体" w:hAnsi="宋体"/>
          <w:sz w:val="24"/>
          <w:szCs w:val="24"/>
          <w:highlight w:val="none"/>
        </w:rPr>
        <w:t xml:space="preserve">供应商的姓名或者名称、地址、邮编、联系人及联系电话；</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11.4.2</w:t>
      </w:r>
      <w:r>
        <w:rPr>
          <w:rFonts w:ascii="宋体" w:hAnsi="宋体"/>
          <w:sz w:val="24"/>
          <w:szCs w:val="24"/>
          <w:highlight w:val="none"/>
        </w:rPr>
        <w:t xml:space="preserve">质疑项目的名称、编号；</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11.4.3</w:t>
      </w:r>
      <w:r>
        <w:rPr>
          <w:rFonts w:ascii="宋体" w:hAnsi="宋体"/>
          <w:sz w:val="24"/>
          <w:szCs w:val="24"/>
          <w:highlight w:val="none"/>
        </w:rPr>
        <w:t xml:space="preserve">具体、明确的质疑事项和与质疑事项相关的请求；</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11.4.4</w:t>
      </w:r>
      <w:r>
        <w:rPr>
          <w:rFonts w:ascii="宋体" w:hAnsi="宋体"/>
          <w:sz w:val="24"/>
          <w:szCs w:val="24"/>
          <w:highlight w:val="none"/>
        </w:rPr>
        <w:t xml:space="preserve">事实依据；</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11.4.5</w:t>
      </w:r>
      <w:r>
        <w:rPr>
          <w:rFonts w:ascii="宋体" w:hAnsi="宋体"/>
          <w:sz w:val="24"/>
          <w:szCs w:val="24"/>
          <w:highlight w:val="none"/>
        </w:rPr>
        <w:t xml:space="preserve">必要的法律依据；</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11.4.6</w:t>
      </w:r>
      <w:r>
        <w:rPr>
          <w:rFonts w:ascii="宋体" w:hAnsi="宋体"/>
          <w:sz w:val="24"/>
          <w:szCs w:val="24"/>
          <w:highlight w:val="none"/>
        </w:rPr>
        <w:t xml:space="preserve">提出质疑的日期。</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11.5质疑函的格式和内容应当符合财政部《政府采购供应商质疑函范本》</w:t>
      </w:r>
      <w:bookmarkStart w:id="3" w:name="baidusnap5"/>
      <w:r/>
      <w:bookmarkEnd w:id="3"/>
      <w:r>
        <w:rPr>
          <w:rFonts w:hint="eastAsia" w:ascii="宋体" w:hAnsi="宋体"/>
          <w:sz w:val="24"/>
          <w:szCs w:val="24"/>
          <w:highlight w:val="none"/>
        </w:rPr>
        <w:t xml:space="preserve">要求，质疑函范本在</w:t>
      </w:r>
      <w:r>
        <w:rPr>
          <w:rFonts w:ascii="宋体" w:hAnsi="宋体"/>
          <w:sz w:val="24"/>
          <w:szCs w:val="24"/>
          <w:highlight w:val="none"/>
        </w:rPr>
        <w:t xml:space="preserve">财政</w:t>
      </w:r>
      <w:r>
        <w:rPr>
          <w:rFonts w:hint="eastAsia" w:ascii="宋体" w:hAnsi="宋体"/>
          <w:sz w:val="24"/>
          <w:szCs w:val="24"/>
          <w:highlight w:val="none"/>
        </w:rPr>
        <w:t xml:space="preserve">部官网上提供下载。</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11.6提交质疑函同时应当附如下证明材料：</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11.6.1对采购文件提出质疑的供应商提供参加本项目的“交易文件下载确认单”；</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11.6.2质疑供应商的营业执照复印件加盖单位公章；</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11.6.3质疑供应商法定代表人身份证复印件加盖单位公章；</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sz w:val="24"/>
          <w:szCs w:val="24"/>
          <w:highlight w:val="none"/>
        </w:rPr>
      </w:r>
      <w:r/>
    </w:p>
    <w:p>
      <w:pPr>
        <w:pStyle w:val="887"/>
        <w:ind w:firstLine="36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11.7</w:t>
      </w:r>
      <w:r>
        <w:rPr>
          <w:rFonts w:ascii="宋体" w:hAnsi="宋体"/>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highlight w:val="none"/>
          <w:lang w:eastAsia="zh-CN"/>
        </w:rPr>
      </w:r>
      <w:r/>
    </w:p>
    <w:p>
      <w:pPr>
        <w:pStyle w:val="887"/>
        <w:ind w:firstLine="360"/>
        <w:spacing w:line="44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11.8 供应商对招标项目技术、商务及其他要求，以及评审细则、标准提出询问或质疑的，应向采购人提出；供应商对采购</w:t>
      </w:r>
      <w:r>
        <w:rPr>
          <w:rFonts w:hint="eastAsia" w:ascii="宋体" w:hAnsi="宋体" w:eastAsia="宋体" w:cs="Times New Roman"/>
          <w:sz w:val="24"/>
          <w:szCs w:val="24"/>
          <w:highlight w:val="none"/>
        </w:rPr>
        <w:t xml:space="preserve">过程及中标结果提出询问或质疑的，应向采购机代理构提出；</w:t>
      </w:r>
      <w:r>
        <w:rPr>
          <w:rFonts w:hint="eastAsia" w:ascii="宋体" w:hAnsi="宋体" w:eastAsia="宋体" w:cs="Times New Roman"/>
          <w:sz w:val="24"/>
          <w:szCs w:val="24"/>
          <w:highlight w:val="none"/>
        </w:rPr>
      </w:r>
      <w:r/>
    </w:p>
    <w:p>
      <w:pPr>
        <w:pStyle w:val="887"/>
        <w:ind w:firstLine="36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11.9 供应商如对本项目提出质疑须在法定质疑期内一次性提出针对同一采购程序环节的质疑，否则不予受理重复质疑。</w:t>
      </w:r>
      <w:r>
        <w:rPr>
          <w:rFonts w:hint="eastAsia" w:ascii="宋体" w:hAnsi="宋体" w:eastAsia="宋体" w:cs="Times New Roman"/>
          <w:sz w:val="24"/>
          <w:szCs w:val="24"/>
          <w:highlight w:val="none"/>
        </w:rPr>
      </w:r>
      <w:r/>
    </w:p>
    <w:p>
      <w:pPr>
        <w:pStyle w:val="887"/>
        <w:ind w:firstLine="360"/>
        <w:spacing w:line="440" w:lineRule="exact"/>
        <w:rPr>
          <w:rFonts w:ascii="宋体" w:hAnsi="宋体"/>
          <w:bCs/>
          <w:sz w:val="24"/>
          <w:szCs w:val="24"/>
          <w:highlight w:val="none"/>
        </w:rPr>
      </w:pPr>
      <w:r>
        <w:rPr>
          <w:rFonts w:hint="eastAsia" w:ascii="宋体" w:hAnsi="宋体" w:eastAsia="宋体" w:cs="Times New Roman"/>
          <w:sz w:val="24"/>
          <w:szCs w:val="24"/>
          <w:highlight w:val="none"/>
        </w:rPr>
        <w:t xml:space="preserve">11.10 接受质疑函联系方式见采购公告联系事项。</w:t>
      </w:r>
      <w:r>
        <w:rPr>
          <w:rFonts w:ascii="宋体" w:hAnsi="宋体"/>
          <w:bCs/>
          <w:sz w:val="24"/>
          <w:szCs w:val="24"/>
          <w:highlight w:val="none"/>
        </w:rPr>
      </w:r>
      <w:r/>
    </w:p>
    <w:p>
      <w:pPr>
        <w:pStyle w:val="887"/>
        <w:ind w:left="459" w:hanging="459"/>
        <w:spacing w:line="348" w:lineRule="auto"/>
        <w:rPr>
          <w:rFonts w:hint="eastAsia" w:ascii="宋体" w:hAnsi="宋体"/>
          <w:b/>
          <w:sz w:val="24"/>
          <w:szCs w:val="24"/>
          <w:highlight w:val="none"/>
        </w:rPr>
      </w:pPr>
      <w:r>
        <w:rPr>
          <w:rFonts w:hint="eastAsia" w:ascii="宋体" w:hAnsi="宋体"/>
          <w:b/>
          <w:sz w:val="24"/>
          <w:szCs w:val="24"/>
          <w:highlight w:val="none"/>
        </w:rPr>
        <w:t xml:space="preserve">12．提示与要求</w:t>
      </w:r>
      <w:r>
        <w:rPr>
          <w:rFonts w:hint="eastAsia" w:ascii="宋体" w:hAnsi="宋体"/>
          <w:b/>
          <w:sz w:val="24"/>
          <w:szCs w:val="24"/>
          <w:highlight w:val="none"/>
        </w:rPr>
      </w:r>
      <w:r/>
    </w:p>
    <w:p>
      <w:pPr>
        <w:pStyle w:val="88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12.1投标供应商</w:t>
      </w:r>
      <w:r>
        <w:rPr>
          <w:rFonts w:ascii="宋体" w:hAnsi="宋体"/>
          <w:sz w:val="24"/>
          <w:szCs w:val="24"/>
          <w:highlight w:val="none"/>
        </w:rPr>
        <w:t xml:space="preserve">应仔细阅读采购文件的所有内容，按采购文件的要求提供投标响应文件，并保证所提供的全部资料的真实性，以使其对采购文件作出实质性响应，否则，其</w:t>
      </w:r>
      <w:r>
        <w:rPr>
          <w:rFonts w:hint="eastAsia" w:ascii="宋体" w:hAnsi="宋体"/>
          <w:sz w:val="24"/>
          <w:szCs w:val="24"/>
          <w:highlight w:val="none"/>
        </w:rPr>
        <w:t xml:space="preserve">投标响应文件</w:t>
      </w:r>
      <w:r>
        <w:rPr>
          <w:rFonts w:ascii="宋体" w:hAnsi="宋体"/>
          <w:sz w:val="24"/>
          <w:szCs w:val="24"/>
          <w:highlight w:val="none"/>
        </w:rPr>
        <w:t xml:space="preserve">可能被拒绝</w:t>
      </w:r>
      <w:r>
        <w:rPr>
          <w:rFonts w:hint="eastAsia" w:ascii="宋体" w:hAnsi="宋体"/>
          <w:sz w:val="24"/>
          <w:szCs w:val="24"/>
          <w:highlight w:val="none"/>
        </w:rPr>
        <w:t xml:space="preserve">。</w:t>
      </w:r>
      <w:r>
        <w:rPr>
          <w:rFonts w:hint="eastAsia" w:ascii="宋体" w:hAnsi="宋体"/>
          <w:sz w:val="24"/>
          <w:szCs w:val="24"/>
          <w:highlight w:val="none"/>
        </w:rPr>
      </w:r>
      <w:r/>
    </w:p>
    <w:p>
      <w:pPr>
        <w:pStyle w:val="887"/>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12.2无论是否递交投标响应文件，投标供应商都应将采购文件及以后的所有通知、文件等视为保密文件</w:t>
      </w:r>
      <w:r>
        <w:rPr>
          <w:rFonts w:hint="eastAsia" w:ascii="宋体" w:hAnsi="宋体"/>
          <w:sz w:val="24"/>
          <w:szCs w:val="24"/>
          <w:highlight w:val="none"/>
        </w:rPr>
        <w:t xml:space="preserve">。</w:t>
      </w:r>
      <w:r>
        <w:rPr>
          <w:rFonts w:hint="eastAsia" w:ascii="宋体" w:hAnsi="宋体"/>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投标响应文件计量单位和使用文字</w:t>
      </w:r>
      <w:r>
        <w:rPr>
          <w:rFonts w:ascii="宋体" w:hAnsi="宋体"/>
          <w:b/>
          <w:sz w:val="24"/>
          <w:szCs w:val="24"/>
          <w:highlight w:val="none"/>
        </w:rPr>
      </w:r>
      <w:r/>
    </w:p>
    <w:p>
      <w:pPr>
        <w:pStyle w:val="910"/>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13.1投标响应文件中所使用的计量单位，除采购文件中有特殊要求外，均</w:t>
      </w:r>
      <w:r>
        <w:rPr>
          <w:rFonts w:ascii="宋体" w:hAnsi="宋体"/>
          <w:sz w:val="24"/>
          <w:szCs w:val="24"/>
          <w:highlight w:val="none"/>
        </w:rPr>
        <w:t xml:space="preserve">应使用中华人民共和国法定计量单位</w:t>
      </w:r>
      <w:r>
        <w:rPr>
          <w:rFonts w:hint="eastAsia" w:ascii="宋体" w:hAnsi="宋体"/>
          <w:sz w:val="24"/>
          <w:szCs w:val="24"/>
          <w:highlight w:val="none"/>
        </w:rPr>
        <w:t xml:space="preserve">。</w:t>
      </w:r>
      <w:r>
        <w:rPr>
          <w:rFonts w:hint="eastAsia" w:ascii="宋体" w:hAnsi="宋体"/>
          <w:sz w:val="24"/>
          <w:szCs w:val="24"/>
          <w:highlight w:val="none"/>
        </w:rPr>
      </w:r>
      <w:r/>
    </w:p>
    <w:p>
      <w:pPr>
        <w:pStyle w:val="887"/>
        <w:ind w:firstLine="501"/>
        <w:spacing w:line="348" w:lineRule="auto"/>
        <w:rPr>
          <w:rFonts w:ascii="宋体" w:hAnsi="宋体"/>
          <w:sz w:val="24"/>
          <w:szCs w:val="24"/>
          <w:highlight w:val="none"/>
        </w:rPr>
      </w:pPr>
      <w:r>
        <w:rPr>
          <w:rFonts w:hint="eastAsia" w:ascii="宋体" w:hAnsi="宋体"/>
          <w:sz w:val="24"/>
          <w:szCs w:val="24"/>
          <w:highlight w:val="none"/>
        </w:rPr>
        <w:t xml:space="preserve">13.2投标响应文件应使用中文编制，投标响应文件中必须使用其他文字的，必须附有中文译本。对于未附有中文译本和中文译本不准确的投标响应文件可能引起的对投标供应商不利的后果，采购单位概不负责。</w:t>
      </w:r>
      <w:r>
        <w:rPr>
          <w:rFonts w:ascii="宋体" w:hAnsi="宋体"/>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14.知识产权</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15.电子投标文件的组成和顺序</w:t>
      </w:r>
      <w:r>
        <w:rPr>
          <w:rFonts w:ascii="宋体" w:hAnsi="宋体"/>
          <w:b/>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.1投标文件</w:t>
      </w:r>
      <w:r>
        <w:rPr>
          <w:rFonts w:hint="eastAsia" w:ascii="宋体" w:hAnsi="宋体" w:eastAsia="宋体" w:cs="Times New Roman"/>
          <w:b/>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.1.1封面</w:t>
      </w:r>
      <w:r>
        <w:rPr>
          <w:rFonts w:hint="eastAsia" w:ascii="宋体" w:hAnsi="宋体" w:eastAsia="宋体" w:cs="Times New Roman"/>
          <w:b/>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.1.2开标一览表</w:t>
      </w:r>
      <w:r>
        <w:rPr>
          <w:rFonts w:hint="eastAsia" w:ascii="宋体" w:hAnsi="宋体" w:eastAsia="宋体" w:cs="Times New Roman"/>
          <w:b/>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.1.3公开分项报价</w:t>
      </w:r>
      <w:r>
        <w:rPr>
          <w:rFonts w:hint="eastAsia" w:ascii="宋体" w:hAnsi="宋体" w:eastAsia="宋体" w:cs="Times New Roman"/>
          <w:b/>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.1.4资格审查文件</w:t>
      </w:r>
      <w:r>
        <w:rPr>
          <w:rFonts w:hint="eastAsia" w:ascii="宋体" w:hAnsi="宋体" w:eastAsia="宋体" w:cs="Times New Roman"/>
          <w:b/>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15.1.4.1关于资格文件的声明函（详见投标文件格式）；</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投标人法定代表人身份证复印件；</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投标人法定代表人授权委托书原件（如有授权）；</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投标人授权代理人身份证复印件（如有授权）；</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15.1.4.5合格投标人资格证明材料：</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（1）具有独立承担民事责任的能力证明。包括法人或者其他组织的营业执照等证明文件，自然人的身份证明；</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（2）具有良好的商业信誉和健全的财务会计制度证明（法人应提供最近一期财务报告，其他组织、自然人及成立未满一年的法人应提供银行出具的资信证明）；</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（3）具备履行合同所必需的设备和专业技术能力的证明材料或承诺；</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（5）参加政府采购活动前三年内在经营活动中没有重大违法记录的书面声明函。</w:t>
      </w:r>
      <w:r>
        <w:rPr>
          <w:rFonts w:hint="eastAsia" w:ascii="宋体" w:hAnsi="宋体" w:eastAsia="宋体" w:cs="Times New Roman"/>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15.1.4.6</w:t>
      </w:r>
      <w:r>
        <w:rPr>
          <w:rFonts w:hint="eastAsia" w:ascii="宋体" w:hAnsi="宋体"/>
          <w:color w:val="000000"/>
          <w:sz w:val="24"/>
          <w:szCs w:val="24"/>
          <w:highlight w:val="none"/>
        </w:rPr>
        <w:t xml:space="preserve">投标人基本情况表（详见投标文件格式）；</w:t>
      </w:r>
      <w:r>
        <w:rPr>
          <w:rFonts w:ascii="宋体" w:hAnsi="宋体"/>
          <w:color w:val="000000"/>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其它有关</w:t>
      </w:r>
      <w:r>
        <w:rPr>
          <w:rFonts w:hint="eastAsia" w:ascii="宋体" w:hAnsi="宋体"/>
          <w:sz w:val="24"/>
          <w:szCs w:val="24"/>
          <w:highlight w:val="none"/>
        </w:rPr>
        <w:t xml:space="preserve">资格证明文件</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color w:val="000000"/>
          <w:sz w:val="24"/>
          <w:szCs w:val="24"/>
          <w:highlight w:val="none"/>
        </w:rPr>
        <w:t xml:space="preserve">特定资格条件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.1.5符合性审查文件</w:t>
      </w:r>
      <w:r>
        <w:rPr>
          <w:rFonts w:hint="eastAsia" w:ascii="宋体" w:hAnsi="宋体" w:eastAsia="宋体" w:cs="Times New Roman"/>
          <w:b/>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.1.5.1投标函（</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.1.5.2偏离表（</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.1.5.3项目服务人员配置表（</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.1.5.4其他有关符合性证明的文件；</w:t>
      </w:r>
      <w:r>
        <w:rPr>
          <w:rFonts w:hint="eastAsia" w:ascii="宋体" w:hAnsi="宋体" w:eastAsia="宋体" w:cs="Times New Roman"/>
          <w:color w:val="000000"/>
          <w:sz w:val="24"/>
          <w:szCs w:val="24"/>
          <w:highlight w:val="none"/>
        </w:rPr>
      </w:r>
      <w:r/>
    </w:p>
    <w:p>
      <w:pPr>
        <w:pStyle w:val="88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6</w:t>
      </w:r>
      <w:r>
        <w:rPr>
          <w:rFonts w:hint="eastAsia" w:ascii="宋体" w:hAnsi="宋体" w:eastAsia="宋体" w:cs="Times New Roman"/>
          <w:b/>
          <w:color w:val="000000"/>
          <w:sz w:val="24"/>
          <w:szCs w:val="24"/>
          <w:highlight w:val="none"/>
        </w:rPr>
        <w:t xml:space="preserve">技术部分</w:t>
      </w:r>
      <w:r>
        <w:rPr>
          <w:rFonts w:hint="eastAsia" w:ascii="宋体" w:hAnsi="宋体" w:eastAsia="宋体" w:cs="Times New Roman"/>
          <w:b/>
          <w:color w:val="000000"/>
          <w:sz w:val="24"/>
          <w:szCs w:val="24"/>
          <w:highlight w:val="none"/>
        </w:rPr>
      </w:r>
      <w:r/>
    </w:p>
    <w:p>
      <w:pPr>
        <w:pStyle w:val="88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.1.6.1</w:t>
      </w:r>
      <w:r>
        <w:rPr>
          <w:rFonts w:hint="eastAsia" w:ascii="宋体" w:hAnsi="宋体" w:eastAsia="宋体" w:cs="Times New Roman"/>
          <w:color w:val="000000"/>
          <w:sz w:val="24"/>
          <w:szCs w:val="24"/>
          <w:highlight w:val="none"/>
        </w:rPr>
        <w:t xml:space="preserve">服务方案</w:t>
      </w:r>
      <w:r>
        <w:rPr>
          <w:rFonts w:hint="eastAsia" w:ascii="宋体" w:hAnsi="宋体" w:eastAsia="宋体" w:cs="Times New Roman"/>
          <w:color w:val="000000"/>
          <w:sz w:val="24"/>
          <w:szCs w:val="24"/>
          <w:highlight w:val="none"/>
          <w:lang w:val="zh-CN"/>
        </w:rPr>
      </w:r>
      <w:r/>
    </w:p>
    <w:p>
      <w:pPr>
        <w:pStyle w:val="88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.1.6.2 </w:t>
      </w:r>
      <w:r>
        <w:rPr>
          <w:rFonts w:hint="eastAsia" w:ascii="宋体" w:hAnsi="宋体" w:eastAsia="宋体" w:cs="Times New Roman"/>
          <w:color w:val="000000"/>
          <w:sz w:val="24"/>
          <w:szCs w:val="24"/>
          <w:highlight w:val="none"/>
        </w:rPr>
        <w:t xml:space="preserve">服务能力比较</w:t>
      </w:r>
      <w:r>
        <w:rPr>
          <w:rFonts w:hint="eastAsia" w:ascii="宋体" w:hAnsi="宋体" w:eastAsia="宋体" w:cs="Times New Roman"/>
          <w:color w:val="000000"/>
          <w:sz w:val="24"/>
          <w:szCs w:val="24"/>
          <w:highlight w:val="none"/>
          <w:lang w:val="zh-CN"/>
        </w:rPr>
      </w:r>
      <w:r/>
    </w:p>
    <w:p>
      <w:pPr>
        <w:pStyle w:val="88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.1.6.3 </w:t>
      </w:r>
      <w:r>
        <w:rPr>
          <w:rFonts w:hint="eastAsia" w:ascii="宋体" w:hAnsi="宋体" w:eastAsia="宋体" w:cs="Times New Roman"/>
          <w:color w:val="000000"/>
          <w:sz w:val="24"/>
          <w:szCs w:val="24"/>
          <w:highlight w:val="none"/>
        </w:rPr>
        <w:t xml:space="preserve">企业资质证书</w:t>
      </w:r>
      <w:r>
        <w:rPr>
          <w:rFonts w:hint="eastAsia" w:ascii="宋体" w:hAnsi="宋体" w:eastAsia="宋体" w:cs="Times New Roman"/>
          <w:color w:val="000000"/>
          <w:sz w:val="24"/>
          <w:szCs w:val="24"/>
          <w:highlight w:val="none"/>
          <w:lang w:val="zh-CN"/>
        </w:rPr>
      </w:r>
      <w:r/>
    </w:p>
    <w:p>
      <w:pPr>
        <w:pStyle w:val="88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.1.6.4 承诺函</w:t>
      </w:r>
      <w:r>
        <w:rPr>
          <w:rFonts w:hint="eastAsia" w:ascii="宋体" w:hAnsi="宋体" w:eastAsia="宋体" w:cs="Times New Roman"/>
          <w:color w:val="000000"/>
          <w:sz w:val="24"/>
          <w:szCs w:val="24"/>
          <w:highlight w:val="none"/>
          <w:lang w:val="zh-CN"/>
        </w:rPr>
      </w:r>
      <w:r/>
    </w:p>
    <w:p>
      <w:pPr>
        <w:pStyle w:val="88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.1.6.5</w:t>
      </w:r>
      <w:r>
        <w:rPr>
          <w:rFonts w:hint="eastAsia" w:ascii="宋体" w:hAnsi="宋体" w:eastAsia="宋体" w:cs="Times New Roman"/>
          <w:color w:val="000000"/>
          <w:sz w:val="24"/>
          <w:szCs w:val="24"/>
          <w:highlight w:val="none"/>
        </w:rPr>
        <w:t xml:space="preserve">企业业绩</w:t>
      </w:r>
      <w:r>
        <w:rPr>
          <w:rFonts w:hint="eastAsia" w:ascii="宋体" w:hAnsi="宋体" w:eastAsia="宋体" w:cs="Times New Roman"/>
          <w:color w:val="000000"/>
          <w:sz w:val="24"/>
          <w:szCs w:val="24"/>
          <w:highlight w:val="none"/>
          <w:lang w:val="zh-CN"/>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15.</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cs="宋体"/>
          <w:sz w:val="24"/>
          <w:szCs w:val="24"/>
          <w:highlight w:val="none"/>
        </w:rPr>
        <w:t xml:space="preserve">招标文件及评分标准中要求提供的其他相关材料</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15.</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其他需投标人对本次投标的详细说明（投标人视各自的情况自行编制）；</w:t>
      </w:r>
      <w:r>
        <w:rPr>
          <w:rFonts w:ascii="宋体" w:hAnsi="宋体"/>
          <w:sz w:val="24"/>
          <w:szCs w:val="24"/>
          <w:highlight w:val="none"/>
        </w:rPr>
      </w:r>
      <w:r/>
    </w:p>
    <w:p>
      <w:pPr>
        <w:pStyle w:val="1043"/>
        <w:ind w:left="0" w:firstLine="43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注：（1）以上</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.1.4.1-1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.1.4.</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szCs w:val="24"/>
          <w:highlight w:val="none"/>
        </w:rPr>
      </w:r>
      <w:r/>
    </w:p>
    <w:p>
      <w:pPr>
        <w:pStyle w:val="1043"/>
        <w:ind w:left="0" w:firstLine="43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（2）以上</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.1.5.1</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.1.5.4</w:t>
      </w:r>
      <w:r>
        <w:rPr>
          <w:rFonts w:hint="eastAsia" w:ascii="宋体" w:hAnsi="宋体" w:cs="宋体"/>
          <w:b/>
          <w:bCs/>
          <w:sz w:val="24"/>
          <w:szCs w:val="24"/>
          <w:highlight w:val="none"/>
        </w:rPr>
        <w:t xml:space="preserve">为符合性审查须提供的资料，投标人必须提供并加盖电子公章。否则，投标文件将被认定为未实质性响应。</w:t>
      </w:r>
      <w:r>
        <w:rPr>
          <w:rFonts w:ascii="宋体" w:hAnsi="宋体" w:cs="宋体"/>
          <w:b/>
          <w:bCs/>
          <w:sz w:val="24"/>
          <w:szCs w:val="24"/>
          <w:highlight w:val="none"/>
        </w:rPr>
      </w:r>
      <w:r/>
    </w:p>
    <w:p>
      <w:pPr>
        <w:pStyle w:val="1043"/>
        <w:ind w:left="0" w:firstLine="430"/>
        <w:spacing w:line="360" w:lineRule="auto"/>
        <w:rPr>
          <w:rFonts w:ascii="宋体" w:hAnsi="宋体" w:cs="宋体"/>
          <w:b/>
          <w:bCs/>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）制作电子投标文件时必须与投标文件制作软件目录一一对应，将相关资料上传至相应模块。</w:t>
      </w:r>
      <w:r>
        <w:rPr>
          <w:rFonts w:ascii="宋体" w:hAnsi="宋体" w:cs="宋体"/>
          <w:b/>
          <w:bCs/>
          <w:sz w:val="24"/>
          <w:szCs w:val="24"/>
          <w:highlight w:val="none"/>
        </w:rPr>
      </w:r>
      <w:r/>
    </w:p>
    <w:p>
      <w:pPr>
        <w:pStyle w:val="887"/>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16.投标文件编制要求</w:t>
      </w:r>
      <w:r>
        <w:rPr>
          <w:rFonts w:ascii="宋体" w:hAnsi="宋体"/>
          <w:color w:val="000000"/>
          <w:sz w:val="24"/>
          <w:szCs w:val="24"/>
          <w:highlight w:val="none"/>
        </w:rPr>
      </w:r>
      <w:r/>
    </w:p>
    <w:p>
      <w:pPr>
        <w:pStyle w:val="887"/>
        <w:ind w:firstLine="424"/>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16.1</w:t>
      </w:r>
      <w:r>
        <w:rPr>
          <w:rFonts w:ascii="宋体" w:hAnsi="宋体" w:eastAsia="宋体" w:cs="宋体"/>
          <w:b/>
          <w:color w:val="000000"/>
          <w:sz w:val="24"/>
          <w:highlight w:val="none"/>
        </w:rPr>
        <w:t xml:space="preserve">电子投标文件编制要求：</w:t>
      </w:r>
      <w:r>
        <w:rPr>
          <w:rFonts w:ascii="宋体" w:hAnsi="宋体" w:eastAsia="宋体" w:cs="宋体"/>
          <w:color w:val="000000"/>
          <w:sz w:val="24"/>
          <w:highlight w:val="none"/>
        </w:rPr>
        <w:t xml:space="preserve">投标人应使用</w:t>
      </w:r>
      <w:r>
        <w:rPr>
          <w:rFonts w:ascii="宋体" w:hAnsi="宋体" w:eastAsia="宋体" w:cs="宋体"/>
          <w:b/>
          <w:color w:val="000000"/>
          <w:sz w:val="24"/>
          <w:highlight w:val="none"/>
        </w:rPr>
        <w:t xml:space="preserve">招标文件要求的投标文件制作软件制作电子投标文件</w:t>
      </w:r>
      <w:r>
        <w:rPr>
          <w:rFonts w:ascii="宋体" w:hAnsi="宋体" w:eastAsia="宋体" w:cs="宋体"/>
          <w:color w:val="000000"/>
          <w:sz w:val="24"/>
          <w:highlight w:val="none"/>
        </w:rPr>
        <w:t xml:space="preserve">，电子投标文件按招标文件规定的格式制作，如果未按要求制作上传，可能导致投标无效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17.投标报价（编制）要求的说明</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17.1除</w:t>
      </w:r>
      <w:r>
        <w:rPr>
          <w:rFonts w:hint="eastAsia" w:ascii="宋体" w:hAnsi="宋体" w:eastAsia="宋体" w:cs="Times New Roman"/>
          <w:color w:val="000000"/>
          <w:sz w:val="24"/>
          <w:szCs w:val="24"/>
          <w:highlight w:val="none"/>
        </w:rPr>
        <w:t xml:space="preserve">非合同中另有规定，投标人对《开标一览表》中的全部货物和服务的报价应包括本项目的</w:t>
      </w:r>
      <w:r>
        <w:rPr>
          <w:rStyle w:val="104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Times New Roman"/>
          <w:color w:val="000000"/>
          <w:sz w:val="24"/>
          <w:szCs w:val="24"/>
          <w:highlight w:val="none"/>
        </w:rPr>
        <w:t xml:space="preserve">。</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17.3一项投标内容只允许一个报价，采购代理机构不接受任何有选择性的投标报价。</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17.4投标文件报价中的单价和总价全部采用人民币表示，除非合同的特殊条款另有规定。</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17.5最</w:t>
      </w:r>
      <w:r>
        <w:rPr>
          <w:rFonts w:ascii="宋体" w:hAnsi="宋体"/>
          <w:color w:val="000000"/>
          <w:sz w:val="24"/>
          <w:szCs w:val="24"/>
          <w:highlight w:val="none"/>
        </w:rPr>
        <w:t xml:space="preserve">低的投标报价或最高的折扣比例是中标的重要条件，但不是中标的唯一条件。</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18.投标保证金</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本项目无须缴纳投标保证金</w:t>
      </w:r>
      <w:r>
        <w:rPr>
          <w:rFonts w:hint="eastAsia" w:ascii="宋体" w:hAnsi="宋体"/>
          <w:b/>
          <w:color w:val="000000"/>
          <w:sz w:val="24"/>
          <w:szCs w:val="24"/>
          <w:highlight w:val="none"/>
        </w:rPr>
        <w:t xml:space="preserve">。</w:t>
      </w:r>
      <w:r>
        <w:rPr>
          <w:rFonts w:ascii="宋体" w:hAnsi="宋体"/>
          <w:color w:val="000000"/>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投标响应文件的有效期</w:t>
      </w:r>
      <w:r>
        <w:rPr>
          <w:rFonts w:ascii="宋体" w:hAnsi="宋体"/>
          <w:b/>
          <w:sz w:val="24"/>
          <w:szCs w:val="24"/>
          <w:highlight w:val="none"/>
        </w:rPr>
      </w:r>
      <w:r/>
    </w:p>
    <w:p>
      <w:pPr>
        <w:pStyle w:val="887"/>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自投标当日起</w:t>
      </w:r>
      <w:r>
        <w:rPr>
          <w:rFonts w:hint="eastAsia" w:ascii="宋体" w:hAnsi="宋体"/>
          <w:sz w:val="24"/>
          <w:szCs w:val="24"/>
          <w:highlight w:val="none"/>
          <w:u w:val="single"/>
        </w:rPr>
        <w:t xml:space="preserve">60</w:t>
      </w:r>
      <w:r>
        <w:rPr>
          <w:rFonts w:hint="eastAsia" w:ascii="宋体" w:hAnsi="宋体"/>
          <w:sz w:val="24"/>
          <w:szCs w:val="24"/>
          <w:highlight w:val="none"/>
        </w:rPr>
        <w:t xml:space="preserve">天内，投标响应文件应保持有效。有效期短于这个规定期限的响应，将被拒绝。</w:t>
      </w:r>
      <w:r>
        <w:rPr>
          <w:rFonts w:ascii="宋体" w:hAnsi="宋体"/>
          <w:sz w:val="24"/>
          <w:szCs w:val="24"/>
          <w:highlight w:val="none"/>
        </w:rPr>
      </w:r>
      <w:r/>
    </w:p>
    <w:p>
      <w:pPr>
        <w:pStyle w:val="887"/>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.2</w:t>
      </w:r>
      <w:r>
        <w:rPr>
          <w:rFonts w:hint="eastAsia" w:ascii="宋体" w:hAnsi="宋体"/>
          <w:sz w:val="24"/>
          <w:szCs w:val="24"/>
          <w:highlight w:val="none"/>
        </w:rPr>
        <w:t xml:space="preserve">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rPr>
          <w:rFonts w:ascii="宋体" w:hAnsi="宋体"/>
          <w:sz w:val="24"/>
          <w:szCs w:val="24"/>
          <w:highlight w:val="none"/>
        </w:rPr>
      </w:r>
      <w:r/>
    </w:p>
    <w:p>
      <w:pPr>
        <w:pStyle w:val="887"/>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20.投标文件的上传、提交</w:t>
      </w:r>
      <w:r>
        <w:rPr>
          <w:rFonts w:ascii="宋体" w:hAnsi="宋体"/>
          <w:color w:val="000000"/>
          <w:sz w:val="24"/>
          <w:szCs w:val="24"/>
          <w:highlight w:val="none"/>
        </w:rPr>
      </w:r>
      <w:r/>
    </w:p>
    <w:p>
      <w:pPr>
        <w:pStyle w:val="887"/>
        <w:spacing w:line="440" w:lineRule="exact"/>
        <w:tabs>
          <w:tab w:val="left" w:pos="426" w:leader="none"/>
        </w:tabs>
        <w:rPr>
          <w:rFonts w:ascii="宋体" w:hAnsi="宋体"/>
          <w:b/>
          <w:color w:val="000000"/>
          <w:sz w:val="24"/>
          <w:szCs w:val="24"/>
          <w:highlight w:val="none"/>
        </w:rPr>
      </w:pPr>
      <w:r>
        <w:rPr>
          <w:rFonts w:hint="eastAsia" w:ascii="宋体" w:hAnsi="宋体"/>
          <w:b/>
          <w:color w:val="000000"/>
          <w:sz w:val="24"/>
          <w:szCs w:val="24"/>
          <w:highlight w:val="none"/>
        </w:rPr>
        <w:t xml:space="preserve">20.1投标人应将制作好的加密电子投标文件按要求在投标截止时间前上传到交易系统平台中。</w:t>
      </w:r>
      <w:r>
        <w:rPr>
          <w:rFonts w:ascii="宋体" w:hAnsi="宋体"/>
          <w:b/>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21.投标截止时间</w:t>
      </w:r>
      <w:r>
        <w:rPr>
          <w:rFonts w:ascii="宋体" w:hAnsi="宋体"/>
          <w:b/>
          <w:color w:val="000000"/>
          <w:sz w:val="24"/>
          <w:szCs w:val="24"/>
          <w:highlight w:val="none"/>
        </w:rPr>
      </w:r>
      <w:r/>
    </w:p>
    <w:p>
      <w:pPr>
        <w:pStyle w:val="887"/>
        <w:spacing w:line="440" w:lineRule="exact"/>
        <w:tabs>
          <w:tab w:val="left" w:pos="284" w:leader="none"/>
        </w:tabs>
        <w:rPr>
          <w:rFonts w:ascii="宋体" w:hAnsi="宋体"/>
          <w:b/>
          <w:color w:val="000000"/>
          <w:sz w:val="24"/>
          <w:szCs w:val="24"/>
          <w:highlight w:val="none"/>
        </w:rPr>
      </w:pPr>
      <w:r>
        <w:rPr>
          <w:rFonts w:hint="eastAsia" w:ascii="宋体" w:hAnsi="宋体"/>
          <w:b/>
          <w:color w:val="000000"/>
          <w:sz w:val="24"/>
          <w:szCs w:val="24"/>
          <w:highlight w:val="none"/>
        </w:rPr>
        <w:t xml:space="preserve">   21.1电子投标文件必须按招标公告中规定的网上投标截止时间前提交</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否则投标无效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21.2采购代理机构</w:t>
      </w:r>
      <w:r>
        <w:rPr>
          <w:rFonts w:hint="eastAsia" w:ascii="宋体" w:hAnsi="宋体" w:cs="宋体"/>
          <w:color w:val="000000"/>
          <w:sz w:val="24"/>
          <w:szCs w:val="24"/>
          <w:highlight w:val="none"/>
        </w:rPr>
        <w:t xml:space="preserve">推迟投标截止时间时，</w:t>
      </w:r>
      <w:r>
        <w:rPr>
          <w:rFonts w:hint="eastAsia" w:ascii="宋体" w:hAnsi="宋体"/>
          <w:color w:val="000000"/>
          <w:sz w:val="24"/>
          <w:szCs w:val="24"/>
          <w:highlight w:val="none"/>
        </w:rPr>
        <w:t xml:space="preserve">应以更正公告的形式，通知所有投标人</w:t>
      </w:r>
      <w:r>
        <w:rPr>
          <w:rFonts w:hint="eastAsia" w:ascii="宋体" w:hAnsi="宋体" w:cs="宋体"/>
          <w:color w:val="000000"/>
          <w:sz w:val="24"/>
          <w:szCs w:val="24"/>
          <w:highlight w:val="none"/>
        </w:rPr>
        <w:t xml:space="preserve">。在这种情况下，采购代理机构和投标人的权利和义务将受到新的截止期的约束。</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21.3在投标截止时间止采购代理机构收到的电子投标文件</w:t>
      </w:r>
      <w:r>
        <w:rPr>
          <w:rFonts w:hint="eastAsia" w:ascii="宋体" w:hAnsi="宋体"/>
          <w:b/>
          <w:color w:val="000000"/>
          <w:sz w:val="24"/>
          <w:szCs w:val="24"/>
          <w:highlight w:val="none"/>
        </w:rPr>
        <w:t xml:space="preserve">少于三份</w:t>
      </w:r>
      <w:r>
        <w:rPr>
          <w:rFonts w:hint="eastAsia" w:ascii="宋体" w:hAnsi="宋体"/>
          <w:color w:val="000000"/>
          <w:sz w:val="24"/>
          <w:szCs w:val="24"/>
          <w:highlight w:val="none"/>
        </w:rPr>
        <w:t xml:space="preserve">的，采购代理机构有权宣布本次招标失败。</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22.投标文件的修改和撤回</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22.1投标人在提交投标文件截止时间前，可对其投标文件进行撤回或修改。</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23.2</w:t>
      </w:r>
      <w:r>
        <w:rPr>
          <w:rFonts w:ascii="宋体" w:hAnsi="宋体"/>
          <w:color w:val="000000"/>
          <w:sz w:val="24"/>
          <w:szCs w:val="24"/>
          <w:highlight w:val="none"/>
        </w:rPr>
        <w:t xml:space="preserve">开标后投标人不得撤回投标。</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23.开标</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23.1采购代理机构按采购公告规定的时间、地点主持不见面开标活动。开标仪式由采购代理机构主持。</w:t>
      </w:r>
      <w:r>
        <w:rPr>
          <w:rFonts w:ascii="宋体" w:hAnsi="宋体"/>
          <w:color w:val="000000"/>
          <w:sz w:val="24"/>
          <w:szCs w:val="24"/>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23.2</w:t>
      </w:r>
      <w:r>
        <w:rPr>
          <w:rFonts w:ascii="宋体" w:hAnsi="宋体" w:eastAsia="宋体" w:cs="宋体"/>
          <w:b/>
          <w:color w:val="000000"/>
          <w:sz w:val="24"/>
          <w:highlight w:val="none"/>
        </w:rPr>
        <w:t xml:space="preserve">参加开标的投标法定代表人或授权代理人须在项目开标前登录苏采云不见面开标系统，进入网上不见面开标大厅，做好相关准备工作。</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w:t>
      </w:r>
      <w:r>
        <w:rPr>
          <w:rFonts w:ascii="宋体" w:hAnsi="宋体" w:eastAsia="宋体" w:cs="宋体"/>
          <w:b/>
          <w:color w:val="000000"/>
          <w:sz w:val="24"/>
          <w:highlight w:val="none"/>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val="en-US" w:eastAsia="zh-CN"/>
        </w:rPr>
        <w:t xml:space="preserve">10</w:t>
      </w:r>
      <w:r>
        <w:rPr>
          <w:rFonts w:ascii="宋体" w:hAnsi="宋体" w:eastAsia="宋体" w:cs="宋体"/>
          <w:b/>
          <w:color w:val="000000"/>
          <w:sz w:val="24"/>
          <w:highlight w:val="none"/>
        </w:rPr>
        <w:t xml:space="preserve">分钟，因自身原因导致解密失败的，由投标人自行承担相关责任。</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23.4采购代理机构在开标仪式上，将公布投标人的名称、投标价格，并将作唱标记录。</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rPr>
        <w:t xml:space="preserve">应通过不见面开标大厅提出</w:t>
      </w:r>
      <w:r>
        <w:rPr>
          <w:rFonts w:ascii="宋体" w:hAnsi="宋体" w:eastAsia="宋体" w:cs="宋体"/>
          <w:color w:val="000000"/>
          <w:sz w:val="24"/>
          <w:highlight w:val="none"/>
        </w:rPr>
        <w:t xml:space="preserve">询问或者回避申请。采购人、采购代理机构对投标人代表提出的询问或者回避申请应当及时处理。</w:t>
      </w:r>
      <w:r>
        <w:rPr>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24.评标委员会</w:t>
      </w:r>
      <w:r>
        <w:rPr>
          <w:rFonts w:hint="eastAsia" w:ascii="宋体" w:hAnsi="宋体"/>
          <w:b/>
          <w:color w:val="000000"/>
          <w:sz w:val="24"/>
          <w:szCs w:val="24"/>
          <w:highlight w:val="none"/>
        </w:rPr>
        <w:tab/>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24.1评标委员会由采购代理机构依法组建，负责本项目的评标事务。</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24.2评标委员会独立履行下列职责：</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24.2.1审查投标文件是否符合招标文件的要求，并作出评价；</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24.2.2可以要求投标供应商对投标文件有关事项作出解释或澄清；</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24.2.3推荐中标候选供应商名单，或者受采购人委托按照事先确定的办法直接确定中标供应商；</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24.2.4向采购代理机构或者有关部门报告非法干预评标工作的行为。</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24.3评标委员会成员应当履行下列义务：</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24.3.1遵纪守法，客观、公正、廉洁地履行职责；</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24.3.2按照招标文件规定的评标办法和评标标准进行评标，对评审意见承担个人责任；</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24.3.3对评标过程和结果，以及投标人的商业秘密保密；</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24.3.4参与评标报告的起草；</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24.3.5配合采购代理机构答复投标供应商提出的质疑；</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24.3.6配合相关部门的投诉处理工作；</w:t>
      </w:r>
      <w:r>
        <w:rPr>
          <w:rFonts w:ascii="宋体" w:hAnsi="宋体"/>
          <w:color w:val="000000"/>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评审内容的保密</w:t>
      </w:r>
      <w:r>
        <w:rPr>
          <w:rFonts w:ascii="宋体" w:hAnsi="宋体"/>
          <w:b/>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.1</w:t>
      </w:r>
      <w:r>
        <w:rPr>
          <w:rFonts w:hint="eastAsia" w:ascii="宋体" w:hAnsi="宋体"/>
          <w:sz w:val="24"/>
          <w:szCs w:val="24"/>
          <w:highlight w:val="none"/>
        </w:rPr>
        <w:t xml:space="preserve">评审开始后，直到宣布授予中标供应商合同为止，凡属于审查、澄清、评价和比较投标响应文件的所有资料，有关授予合同的信息都不应向投标供应商或与评审无关的其他人泄露。</w:t>
      </w:r>
      <w:r>
        <w:rPr>
          <w:rFonts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.2</w:t>
      </w:r>
      <w:r>
        <w:rPr>
          <w:rFonts w:hint="eastAsia" w:ascii="宋体" w:hAnsi="宋体"/>
          <w:sz w:val="24"/>
          <w:szCs w:val="24"/>
          <w:highlight w:val="none"/>
        </w:rPr>
        <w:t xml:space="preserve">在投标响应文件的审查、澄清、评价和比较以及授予合同的过程中，投标供应商对采购单位和评审小组施加影响的任何行为，都将取消其成交资格。</w:t>
      </w:r>
      <w:r>
        <w:rPr>
          <w:rFonts w:ascii="宋体" w:hAnsi="宋体"/>
          <w:sz w:val="24"/>
          <w:szCs w:val="24"/>
          <w:highlight w:val="none"/>
        </w:rPr>
      </w:r>
      <w:r/>
    </w:p>
    <w:p>
      <w:pPr>
        <w:pStyle w:val="91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.3</w:t>
      </w:r>
      <w:r>
        <w:rPr>
          <w:rFonts w:hint="eastAsia" w:ascii="宋体" w:hAnsi="宋体"/>
          <w:sz w:val="24"/>
          <w:szCs w:val="24"/>
          <w:highlight w:val="none"/>
        </w:rPr>
        <w:t xml:space="preserve">在评审期间，采购单位将通过指定联络人与投标供应商进行联系。</w:t>
      </w:r>
      <w:r>
        <w:rPr>
          <w:rFonts w:ascii="宋体" w:hAnsi="宋体"/>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对投标响应文件初审</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26.1投标文件初审分为资格性检查和符合性检查。</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26.1.1资格性检查。依据法律法规和招标文件的规定，</w:t>
      </w:r>
      <w:r>
        <w:rPr>
          <w:rFonts w:hint="eastAsia" w:ascii="宋体" w:hAnsi="宋体" w:cs="Arial"/>
          <w:color w:val="000000"/>
          <w:sz w:val="24"/>
          <w:szCs w:val="24"/>
          <w:highlight w:val="none"/>
        </w:rPr>
        <w:t xml:space="preserve">采购人或者采购代理机构依法对投标人的资格进行审查。</w:t>
      </w:r>
      <w:r>
        <w:rPr>
          <w:rFonts w:hint="eastAsia" w:ascii="宋体" w:hAnsi="宋体"/>
          <w:color w:val="000000"/>
          <w:sz w:val="24"/>
          <w:szCs w:val="24"/>
          <w:highlight w:val="none"/>
        </w:rPr>
        <w:t xml:space="preserve">对投标文件中的资格证明等进行审查，以确定投标供应商是否具备投标资格。</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w:t>
      </w:r>
      <w:r>
        <w:rPr>
          <w:rFonts w:hint="eastAsia" w:ascii="宋体" w:hAnsi="宋体"/>
          <w:color w:val="000000"/>
          <w:sz w:val="24"/>
          <w:szCs w:val="24"/>
          <w:highlight w:val="none"/>
          <w:lang w:val="zh-CN"/>
        </w:rPr>
        <w:t xml:space="preserve">关于信用记录查询：</w:t>
      </w:r>
      <w:r>
        <w:rPr>
          <w:rFonts w:ascii="宋体" w:hAnsi="宋体"/>
          <w:color w:val="000000"/>
          <w:sz w:val="24"/>
          <w:szCs w:val="24"/>
          <w:highlight w:val="none"/>
          <w:lang w:val="zh-CN"/>
        </w:rPr>
      </w:r>
      <w:r/>
    </w:p>
    <w:p>
      <w:pPr>
        <w:pStyle w:val="887"/>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Arial"/>
          <w:color w:val="000000"/>
          <w:sz w:val="24"/>
          <w:szCs w:val="24"/>
          <w:highlight w:val="none"/>
        </w:rPr>
        <w:t xml:space="preserve">采购人或者采购代理机</w:t>
      </w:r>
      <w:r>
        <w:rPr>
          <w:rFonts w:hint="eastAsia" w:ascii="宋体" w:hAnsi="宋体"/>
          <w:color w:val="000000"/>
          <w:sz w:val="24"/>
          <w:szCs w:val="24"/>
          <w:highlight w:val="none"/>
          <w:lang w:val="zh-CN"/>
        </w:rPr>
        <w:t xml:space="preserve">确认不符合政府采购相关法律法规规定的，将拒绝其参与政府采购活动。</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26.1.2.1</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26.2.1不同投标人的投标文件由同一单位或者个人编制；</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26.2.2不同投</w:t>
      </w:r>
      <w:r>
        <w:rPr>
          <w:rFonts w:hint="eastAsia" w:ascii="宋体" w:hAnsi="宋体"/>
          <w:color w:val="000000"/>
          <w:sz w:val="24"/>
          <w:szCs w:val="24"/>
          <w:highlight w:val="none"/>
        </w:rPr>
        <w:t xml:space="preserve">标人委托同一单位或者个人办理投标事宜；</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26.2.3不同投标人的投标文件载明的项目管理成员或者联系人员为同一人；</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26.2.4不同投标人的投标文件异常一致或者投标报价呈规律性差异；</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26.2.5不同投标人的投标文件相互混装；</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26.5</w:t>
      </w:r>
      <w:r>
        <w:rPr>
          <w:rFonts w:hint="eastAsia" w:ascii="宋体" w:hAnsi="宋体"/>
          <w:color w:val="000000"/>
          <w:sz w:val="24"/>
          <w:szCs w:val="24"/>
          <w:highlight w:val="none"/>
        </w:rPr>
        <w:t xml:space="preserve">评标委员会</w:t>
      </w:r>
      <w:r>
        <w:rPr>
          <w:rFonts w:hint="eastAsia" w:ascii="宋体" w:hAnsi="宋体"/>
          <w:color w:val="000000"/>
          <w:sz w:val="24"/>
          <w:szCs w:val="24"/>
          <w:highlight w:val="none"/>
          <w:lang w:val="zh-CN"/>
        </w:rPr>
        <w:t xml:space="preserve">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26.6评委会将对确定为实质性响应的投标进行审核，看其是否有计算上或累加上的算术错误，修正错误的原则如下：</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26.6.1投标文件中开标一览表（报价表）内容与投标文件中相应内容不一致的，以开标一览表（报价表）为准；；</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26.6.2大写金额和小写金额不一致的，以大写金额为准；</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26.6.3单价金额小数点或者百分比有明显错位的，以开标一览表的总价为准，并修改单价；</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26.6.4总价金额与按单价汇总金额不一致的，以单价金额计算结果为准。</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ascii="宋体" w:hAnsi="宋体"/>
          <w:color w:val="000000"/>
          <w:sz w:val="24"/>
          <w:szCs w:val="24"/>
          <w:highlight w:val="none"/>
          <w:lang w:val="zh-CN"/>
        </w:rPr>
        <w:t xml:space="preserve">同时出现两种以上不一致的，按照前款规定的顺序修正。修正后的报价按照本</w:t>
      </w:r>
      <w:r>
        <w:rPr>
          <w:rFonts w:hint="eastAsia" w:ascii="宋体" w:hAnsi="宋体"/>
          <w:color w:val="000000"/>
          <w:sz w:val="24"/>
          <w:szCs w:val="24"/>
          <w:highlight w:val="none"/>
          <w:lang w:val="zh-CN"/>
        </w:rPr>
        <w:t xml:space="preserve">须知26.6条</w:t>
      </w:r>
      <w:r>
        <w:rPr>
          <w:rFonts w:ascii="宋体" w:hAnsi="宋体"/>
          <w:color w:val="000000"/>
          <w:sz w:val="24"/>
          <w:szCs w:val="24"/>
          <w:highlight w:val="none"/>
          <w:lang w:val="zh-CN"/>
        </w:rPr>
        <w:t xml:space="preserve">规定经投标人确认后产生约束力，投标人不确认的，其投标无效。</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26.7</w:t>
      </w:r>
      <w:r>
        <w:rPr>
          <w:rFonts w:ascii="宋体" w:hAnsi="宋体"/>
          <w:b/>
          <w:color w:val="000000"/>
          <w:sz w:val="24"/>
          <w:szCs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000000"/>
          <w:sz w:val="24"/>
          <w:szCs w:val="24"/>
          <w:highlight w:val="none"/>
        </w:rPr>
        <w:t xml:space="preserve">不见面开标大厅内</w:t>
      </w:r>
      <w:r>
        <w:rPr>
          <w:rFonts w:ascii="宋体" w:hAnsi="宋体"/>
          <w:b/>
          <w:color w:val="000000"/>
          <w:sz w:val="24"/>
          <w:szCs w:val="24"/>
          <w:highlight w:val="none"/>
          <w:lang w:val="zh-CN"/>
        </w:rPr>
        <w:t xml:space="preserve">合理的时间内提供说明，必要时提交相关证明材料；投标人不能证明其报价合理性的，评标委员会应当将其作为无效投标处理。</w:t>
      </w:r>
      <w:r>
        <w:rPr>
          <w:rFonts w:ascii="宋体" w:hAnsi="宋体"/>
          <w:color w:val="000000"/>
          <w:sz w:val="24"/>
          <w:szCs w:val="24"/>
          <w:highlight w:val="none"/>
          <w:lang w:val="zh-CN"/>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26.8</w:t>
      </w:r>
      <w:r>
        <w:rPr>
          <w:rFonts w:hint="eastAsia" w:ascii="宋体" w:hAnsi="宋体"/>
          <w:color w:val="000000"/>
          <w:sz w:val="24"/>
          <w:szCs w:val="24"/>
          <w:highlight w:val="none"/>
        </w:rPr>
        <w:t xml:space="preserve">对不同文字文本投标文件的解释发生异议的，以中文文本为准；</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26.9</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对投标文件的判定，只依据投标内容本身，不依靠开标后的任何外来证明。</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26.10</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将拒绝被确定为非实质性响应的投标，投标人不能通过修正或撤销不符之处而使其投标成为实质性响应的投标。</w:t>
      </w:r>
      <w:r>
        <w:rPr>
          <w:rFonts w:ascii="宋体" w:hAnsi="宋体"/>
          <w:color w:val="000000"/>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响应文件的澄清、说明和更正</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27.1在投标文件中含有不明确、同类问题表述不一致或者有明显文字和计算错误的内容，评标委员会应当以书面（或电子件</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sz w:val="24"/>
          <w:szCs w:val="24"/>
          <w:highlight w:val="none"/>
        </w:rPr>
        <w:t xml:space="preserve">28．</w:t>
      </w:r>
      <w:r>
        <w:rPr>
          <w:rFonts w:hint="eastAsia" w:ascii="宋体" w:hAnsi="宋体"/>
          <w:b/>
          <w:color w:val="000000"/>
          <w:sz w:val="24"/>
          <w:szCs w:val="24"/>
          <w:highlight w:val="none"/>
        </w:rPr>
        <w:t xml:space="preserve">无效投标和废标</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28.1无效投标的具体情形有： </w:t>
      </w:r>
      <w:r>
        <w:rPr>
          <w:rFonts w:ascii="宋体" w:hAnsi="宋体"/>
          <w:color w:val="000000"/>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投标文件未按招标文件要求签署、盖章或电子签章的；</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不具备招标文件中规定的资格要求的；</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报价超过招标文件中规定的预算金额或者最高限价的；</w:t>
      </w:r>
      <w:r>
        <w:rPr>
          <w:rFonts w:ascii="宋体" w:hAnsi="宋体"/>
          <w:sz w:val="24"/>
          <w:szCs w:val="24"/>
          <w:highlight w:val="none"/>
        </w:rPr>
      </w:r>
      <w:r/>
    </w:p>
    <w:p>
      <w:pPr>
        <w:pStyle w:val="887"/>
        <w:ind w:firstLine="360"/>
        <w:spacing w:line="440" w:lineRule="exact"/>
        <w:rPr>
          <w:rFonts w:ascii="宋体" w:hAnsi="宋体"/>
          <w:sz w:val="24"/>
          <w:szCs w:val="24"/>
          <w:highlight w:val="none"/>
          <w:lang w:val="en-US" w:eastAsia="zh-CN"/>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4</w:t>
      </w:r>
      <w:r>
        <w:rPr>
          <w:rFonts w:hint="eastAsia" w:ascii="宋体" w:hAnsi="宋体"/>
          <w:b/>
          <w:bCs/>
          <w:sz w:val="24"/>
          <w:szCs w:val="24"/>
          <w:highlight w:val="none"/>
          <w:lang w:val="en-US" w:eastAsia="zh-CN"/>
        </w:rPr>
        <w:t xml:space="preserve">不同投标人的投标文件使用同一台电脑编制的；</w:t>
      </w:r>
      <w:r>
        <w:rPr>
          <w:rFonts w:ascii="宋体" w:hAnsi="宋体"/>
          <w:sz w:val="24"/>
          <w:szCs w:val="24"/>
          <w:highlight w:val="none"/>
          <w:lang w:val="en-US" w:eastAsia="zh-CN"/>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28.1.5投标文件含有采购人不能接受的附加条件的；</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28.1.6法律、法规和招标文件规定的其他无效情形。</w:t>
      </w:r>
      <w:r>
        <w:rPr>
          <w:rFonts w:ascii="宋体" w:hAnsi="宋体"/>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28.2在招标采购中，出现下列情形之一的，应予废标：</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28.2.1符合专业条件的供应商或者对招标文件作实质响应的供应商不足三家的；</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28.2.2出现影响采购公正的违法、违规行为的；</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28.2.3投标人的报价均超过了采购预算，采购人不能支付的；</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28.2.4因重大变故，采购任务取消的。</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28.3废标后，采购人应当将废标理由通知所有投标人。</w:t>
      </w:r>
      <w:r>
        <w:rPr>
          <w:rFonts w:ascii="宋体" w:hAnsi="宋体"/>
          <w:color w:val="000000"/>
          <w:sz w:val="24"/>
          <w:szCs w:val="24"/>
          <w:highlight w:val="none"/>
        </w:rPr>
      </w:r>
      <w:r/>
    </w:p>
    <w:p>
      <w:pPr>
        <w:pStyle w:val="887"/>
        <w:spacing w:line="348" w:lineRule="auto"/>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投标响应文件的评价和比较</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29.1评标委员会按招标文件规定的评标方法和标准，仅对资格性检查和符合性检查合格的投标文件进行商务和技术评估，综合比较与评价。</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评价和比较采用综合评分法，评标委员会严格按照招标文件的要求、条件、评分标准，对投标人所提供货物和服务的先进性、可靠性、售后服务承诺、质量保证承诺等实质性响应内容进行比较报价，同时考虑以下因素：    </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服务的质量保证（保障）内容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服务配备的人员；</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29.2.3投标者的资信情况和履约能力；</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29.2.4投标者提供的其他优惠条件；</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29.2.5参与本项目政府采购工作的态度及信誉；</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29.2.6</w:t>
      </w:r>
      <w:r>
        <w:rPr>
          <w:rFonts w:ascii="宋体" w:hAnsi="宋体"/>
          <w:color w:val="000000"/>
          <w:sz w:val="24"/>
          <w:szCs w:val="24"/>
          <w:highlight w:val="none"/>
        </w:rPr>
        <w:t xml:space="preserve">最低的投标报价或最高的折扣比例是中标的重要条件，但不是唯一条件。</w:t>
      </w:r>
      <w:r>
        <w:rPr>
          <w:rFonts w:ascii="宋体" w:hAnsi="宋体"/>
          <w:color w:val="000000"/>
          <w:sz w:val="24"/>
          <w:szCs w:val="24"/>
          <w:highlight w:val="none"/>
        </w:rPr>
      </w:r>
      <w:r/>
    </w:p>
    <w:p>
      <w:pPr>
        <w:pStyle w:val="887"/>
        <w:spacing w:line="348" w:lineRule="auto"/>
        <w:rPr>
          <w:rFonts w:ascii="宋体" w:hAnsi="宋体"/>
          <w:b/>
          <w:sz w:val="24"/>
          <w:szCs w:val="24"/>
          <w:highlight w:val="none"/>
        </w:rPr>
        <w:outlineLvl w:val="0"/>
      </w:pPr>
      <w:r>
        <w:rPr>
          <w:rFonts w:hint="eastAsia" w:ascii="宋体" w:hAnsi="宋体"/>
          <w:b/>
          <w:sz w:val="24"/>
          <w:szCs w:val="24"/>
          <w:highlight w:val="none"/>
        </w:rPr>
        <w:t xml:space="preserve">30</w:t>
      </w:r>
      <w:r>
        <w:rPr>
          <w:rFonts w:ascii="宋体" w:hAnsi="宋体"/>
          <w:b/>
          <w:sz w:val="24"/>
          <w:szCs w:val="24"/>
          <w:highlight w:val="none"/>
        </w:rPr>
        <w:t xml:space="preserve">. </w:t>
      </w:r>
      <w:r>
        <w:rPr>
          <w:rFonts w:hint="eastAsia" w:ascii="宋体" w:hAnsi="宋体"/>
          <w:b/>
          <w:sz w:val="24"/>
          <w:szCs w:val="24"/>
          <w:highlight w:val="none"/>
        </w:rPr>
        <w:t xml:space="preserve">中标供应商的确认</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30.2经评标委员会评审并确定中标供应商后，采购代理机构将在规定的时间内将中标结果在相关媒体上予以公告。</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30.3各投标人如对公告结果有异议，应在中标公告期届满起七个工作日内，以书面形式向采购代理机构提出质疑，</w:t>
      </w:r>
      <w:r>
        <w:rPr>
          <w:rFonts w:ascii="宋体" w:hAnsi="宋体"/>
          <w:color w:val="000000"/>
          <w:sz w:val="24"/>
          <w:szCs w:val="24"/>
          <w:highlight w:val="none"/>
        </w:rPr>
        <w:t xml:space="preserve">该质疑</w:t>
      </w:r>
      <w:r>
        <w:rPr>
          <w:rFonts w:hint="eastAsia" w:ascii="宋体" w:hAnsi="宋体"/>
          <w:color w:val="000000"/>
          <w:sz w:val="24"/>
          <w:szCs w:val="24"/>
          <w:highlight w:val="none"/>
        </w:rPr>
        <w:t xml:space="preserve">须按《政府采购质疑和投诉办法》、《江苏省政府采购供应商监督管理暂行办法》的规定提交。采购代理机构将在收到经投标人法定代表人或参加投标的代理人签署的书面质疑后七个工作日内，对质疑内容作出答复。在此期限</w:t>
      </w:r>
      <w:r>
        <w:rPr>
          <w:rFonts w:ascii="宋体" w:hAnsi="宋体"/>
          <w:color w:val="000000"/>
          <w:sz w:val="24"/>
          <w:szCs w:val="24"/>
          <w:highlight w:val="none"/>
        </w:rPr>
        <w:t xml:space="preserve">后向采购代理机构提出质疑或质疑未经投标人法定代表人或参加投标的</w:t>
      </w:r>
      <w:r>
        <w:rPr>
          <w:rFonts w:hint="eastAsia" w:ascii="宋体" w:hAnsi="宋体"/>
          <w:color w:val="000000"/>
          <w:sz w:val="24"/>
          <w:szCs w:val="24"/>
          <w:highlight w:val="none"/>
        </w:rPr>
        <w:t xml:space="preserve">代理人</w:t>
      </w:r>
      <w:r>
        <w:rPr>
          <w:rFonts w:ascii="宋体" w:hAnsi="宋体"/>
          <w:color w:val="000000"/>
          <w:sz w:val="24"/>
          <w:szCs w:val="24"/>
          <w:highlight w:val="none"/>
        </w:rPr>
        <w:t xml:space="preserve">签署和盖公章（原件），</w:t>
      </w:r>
      <w:r>
        <w:rPr>
          <w:rFonts w:hint="eastAsia" w:ascii="宋体" w:hAnsi="宋体"/>
          <w:color w:val="000000"/>
          <w:sz w:val="24"/>
          <w:szCs w:val="24"/>
          <w:highlight w:val="none"/>
        </w:rPr>
        <w:t xml:space="preserve">采购代理机构有权对该质疑不予答复。</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30.4质疑函递交地点及联系方式详见公告内容</w:t>
      </w:r>
      <w:r>
        <w:rPr>
          <w:rFonts w:ascii="宋体" w:hAnsi="宋体"/>
          <w:color w:val="000000"/>
          <w:sz w:val="24"/>
          <w:szCs w:val="24"/>
          <w:highlight w:val="none"/>
        </w:rPr>
      </w:r>
      <w:r/>
    </w:p>
    <w:p>
      <w:pPr>
        <w:pStyle w:val="887"/>
        <w:spacing w:line="348" w:lineRule="auto"/>
        <w:rPr>
          <w:rFonts w:ascii="宋体" w:hAnsi="宋体"/>
          <w:b/>
          <w:sz w:val="24"/>
          <w:szCs w:val="24"/>
          <w:highlight w:val="none"/>
        </w:rPr>
        <w:outlineLvl w:val="0"/>
      </w:pPr>
      <w:r>
        <w:rPr>
          <w:rFonts w:ascii="宋体" w:hAnsi="宋体"/>
          <w:b/>
          <w:sz w:val="24"/>
          <w:szCs w:val="24"/>
          <w:highlight w:val="none"/>
        </w:rPr>
        <w:t xml:space="preserve">3</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合同授予标准</w:t>
      </w:r>
      <w:r>
        <w:rPr>
          <w:rFonts w:ascii="宋体" w:hAnsi="宋体"/>
          <w:b/>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rPr>
          <w:rFonts w:ascii="宋体" w:hAnsi="宋体"/>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color w:val="000000"/>
          <w:sz w:val="24"/>
          <w:szCs w:val="24"/>
          <w:highlight w:val="none"/>
        </w:rPr>
      </w:r>
      <w:r/>
    </w:p>
    <w:p>
      <w:pPr>
        <w:pStyle w:val="887"/>
        <w:spacing w:line="348" w:lineRule="auto"/>
        <w:rPr>
          <w:rFonts w:ascii="宋体" w:hAnsi="宋体"/>
          <w:b/>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中标通知书</w:t>
      </w:r>
      <w:r>
        <w:rPr>
          <w:rFonts w:ascii="宋体" w:hAnsi="宋体"/>
          <w:b/>
          <w:sz w:val="24"/>
          <w:szCs w:val="24"/>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highlight w:val="none"/>
        </w:rPr>
      </w:r>
      <w:r/>
    </w:p>
    <w:p>
      <w:pPr>
        <w:pStyle w:val="887"/>
        <w:ind w:left="0" w:right="0" w:firstLine="361"/>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32.2中标通知书在中标公告发布后将发布在业务系统中，中标通知书发布之日视为中标供应商领取之日，中标供应商自行在业务系统中下载打印。</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32.3中标通知书将成为合同的组成部分。</w:t>
      </w:r>
      <w:r>
        <w:rPr>
          <w:highlight w:val="none"/>
        </w:rPr>
      </w:r>
      <w:r/>
    </w:p>
    <w:p>
      <w:pPr>
        <w:pStyle w:val="910"/>
        <w:ind w:firstLine="480"/>
        <w:spacing w:line="348" w:lineRule="auto"/>
        <w:rPr>
          <w:rFonts w:ascii="宋体" w:hAnsi="宋体"/>
          <w:sz w:val="24"/>
          <w:szCs w:val="24"/>
          <w:highlight w:val="none"/>
        </w:rPr>
      </w:pPr>
      <w:r>
        <w:rPr>
          <w:rFonts w:ascii="宋体" w:hAnsi="宋体" w:eastAsia="宋体" w:cs="宋体"/>
          <w:color w:val="000000"/>
          <w:sz w:val="24"/>
          <w:highlight w:val="none"/>
        </w:rPr>
        <w:t xml:space="preserve">32.4采购代理机构对未中标供应商不承担解释未中标原因的义务</w:t>
      </w:r>
      <w:r>
        <w:rPr>
          <w:rFonts w:hint="eastAsia" w:ascii="宋体" w:hAnsi="宋体"/>
          <w:sz w:val="24"/>
          <w:szCs w:val="24"/>
          <w:highlight w:val="none"/>
        </w:rPr>
        <w:t xml:space="preserve">。</w:t>
      </w:r>
      <w:r>
        <w:rPr>
          <w:rFonts w:ascii="宋体" w:hAnsi="宋体"/>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33.履约保证金</w:t>
      </w:r>
      <w:r>
        <w:rPr>
          <w:rFonts w:ascii="宋体" w:hAnsi="宋体"/>
          <w:b/>
          <w:color w:val="000000"/>
          <w:sz w:val="24"/>
          <w:szCs w:val="24"/>
          <w:highlight w:val="none"/>
        </w:rPr>
      </w:r>
      <w:r/>
    </w:p>
    <w:p>
      <w:pPr>
        <w:pStyle w:val="88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33.1本项目不收取履约保证金。</w:t>
      </w:r>
      <w:r>
        <w:rPr>
          <w:rFonts w:ascii="宋体" w:hAnsi="宋体"/>
          <w:color w:val="000000"/>
          <w:sz w:val="24"/>
          <w:szCs w:val="24"/>
          <w:highlight w:val="none"/>
        </w:rPr>
      </w:r>
      <w:r/>
    </w:p>
    <w:p>
      <w:pPr>
        <w:pStyle w:val="8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34.合同的签订</w:t>
      </w:r>
      <w:r>
        <w:rPr>
          <w:rFonts w:ascii="宋体" w:hAnsi="宋体"/>
          <w:b/>
          <w:color w:val="000000"/>
          <w:sz w:val="24"/>
          <w:szCs w:val="24"/>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highlight w:val="none"/>
        </w:rPr>
      </w:r>
      <w:r/>
    </w:p>
    <w:p>
      <w:pPr>
        <w:pStyle w:val="887"/>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34.2中标供应商应按中标通知书中中规定，由法定代表人或授权代理人与采购人代表签订合同，否则按放弃中标权处理。</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34.3签订合同及合同条款应以招标文件和中标供应商的投标文件及其澄清文件为依据。</w:t>
      </w:r>
      <w:r>
        <w:rPr>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34.4中标人无正当理由拒签合同的，或在签订合同时向采购人提出附加条件或者更改合同实质性内容的，采购人可取消其中标资格，同时由中标人承担相应的法律责任。</w:t>
      </w:r>
      <w:r>
        <w:rPr>
          <w:highlight w:val="none"/>
        </w:rPr>
      </w:r>
      <w:r/>
    </w:p>
    <w:p>
      <w:pPr>
        <w:pStyle w:val="887"/>
        <w:ind w:firstLine="360"/>
        <w:spacing w:line="440" w:lineRule="exact"/>
        <w:rPr>
          <w:highlight w:val="none"/>
        </w:rPr>
      </w:pPr>
      <w:r>
        <w:rPr>
          <w:rFonts w:ascii="宋体" w:hAnsi="宋体" w:eastAsia="宋体" w:cs="宋体"/>
          <w:color w:val="000000"/>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t xml:space="preserve">。</w:t>
      </w:r>
      <w:r>
        <w:rPr>
          <w:highlight w:val="none"/>
        </w:rPr>
      </w:r>
      <w:r/>
    </w:p>
    <w:p>
      <w:pPr>
        <w:pStyle w:val="887"/>
        <w:spacing w:line="440" w:lineRule="exact"/>
        <w:rPr>
          <w:rFonts w:ascii="宋体" w:hAnsi="宋体"/>
          <w:b/>
          <w:sz w:val="24"/>
          <w:szCs w:val="24"/>
          <w:highlight w:val="none"/>
        </w:rPr>
      </w:pPr>
      <w:r>
        <w:rPr>
          <w:rFonts w:hint="eastAsia" w:ascii="宋体" w:hAnsi="宋体"/>
          <w:b/>
          <w:sz w:val="24"/>
          <w:szCs w:val="24"/>
          <w:highlight w:val="none"/>
        </w:rPr>
        <w:t xml:space="preserve">35.节能产品和环境标志产品</w:t>
      </w:r>
      <w:r>
        <w:rPr>
          <w:rFonts w:ascii="宋体" w:hAnsi="宋体"/>
          <w:b/>
          <w:sz w:val="24"/>
          <w:szCs w:val="24"/>
          <w:highlight w:val="none"/>
        </w:rPr>
      </w:r>
      <w:r/>
    </w:p>
    <w:p>
      <w:pPr>
        <w:pStyle w:val="88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highlight w:val="none"/>
        </w:rPr>
      </w:r>
      <w:r/>
    </w:p>
    <w:p>
      <w:pPr>
        <w:pStyle w:val="887"/>
        <w:ind w:left="0" w:right="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36.中小企业相关政策：</w:t>
      </w:r>
      <w:r>
        <w:rPr>
          <w:highlight w:val="none"/>
        </w:rPr>
      </w:r>
      <w:r/>
    </w:p>
    <w:p>
      <w:pPr>
        <w:pStyle w:val="887"/>
        <w:ind w:left="0" w:right="0" w:firstLine="482"/>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36.1本项目专门面向中小企业采购，执行以下相关政策：</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highlight w:val="none"/>
        </w:rPr>
        <w:t xml:space="preserve">否则视为投标无效。</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36.1.1中小企业划分：</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（1）符合中小企业划分标准的个体工商户，在政府采购活动中视同中小企业。</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（2）中小企业划分标准详见“工信部联企业〔2011〕300号通知”</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36.1.2残疾人福利性单位政策：</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36.1.3监狱企业发展政策：</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highlight w:val="none"/>
        </w:rPr>
      </w:r>
      <w:r/>
    </w:p>
    <w:p>
      <w:pPr>
        <w:pStyle w:val="88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36.1.4、中标、成交供应商享受规定的中小企业扶持政策的，其声明函及相关证明材料应当随中标、成交结果同时公告，接受社会监督。</w:t>
      </w:r>
      <w:r>
        <w:rPr>
          <w:highlight w:val="none"/>
        </w:rPr>
      </w:r>
      <w:r/>
    </w:p>
    <w:p>
      <w:pPr>
        <w:pStyle w:val="887"/>
        <w:ind w:firstLine="480"/>
        <w:keepLines w:val="0"/>
        <w:keepNext w:val="0"/>
        <w:pageBreakBefore w:val="0"/>
        <w:spacing w:line="440" w:lineRule="exact"/>
        <w:widowControl w:val="off"/>
        <w:rPr>
          <w:rFonts w:ascii="宋体" w:hAnsi="宋体" w:cs="宋体"/>
          <w:sz w:val="24"/>
          <w:highlight w:val="none"/>
          <w:lang w:bidi="ar"/>
        </w:rPr>
      </w:pPr>
      <w:r>
        <w:rPr>
          <w:rFonts w:ascii="宋体" w:hAnsi="宋体" w:eastAsia="宋体" w:cs="宋体"/>
          <w:color w:val="000000"/>
          <w:sz w:val="24"/>
          <w:highlight w:val="none"/>
        </w:rPr>
        <w:t xml:space="preserve">36.1.5、</w:t>
      </w:r>
      <w:r>
        <w:rPr>
          <w:rFonts w:ascii="宋体" w:hAnsi="宋体" w:eastAsia="宋体" w:cs="宋体"/>
          <w:b/>
          <w:color w:val="000000"/>
          <w:sz w:val="24"/>
          <w:highlight w:val="none"/>
        </w:rPr>
        <w:t xml:space="preserve">专门面向中小企业采购的项目，不再执行价格评审优惠的扶持政策</w:t>
      </w:r>
      <w:r>
        <w:rPr>
          <w:rFonts w:hint="eastAsia" w:ascii="宋体" w:hAnsi="宋体"/>
          <w:b/>
          <w:sz w:val="24"/>
          <w:szCs w:val="24"/>
          <w:highlight w:val="none"/>
        </w:rPr>
        <w:t xml:space="preserve">。</w:t>
      </w:r>
      <w:r>
        <w:rPr>
          <w:rFonts w:ascii="宋体" w:hAnsi="宋体" w:cs="宋体"/>
          <w:sz w:val="24"/>
          <w:highlight w:val="none"/>
          <w:lang w:bidi="ar"/>
        </w:rPr>
      </w:r>
      <w:r/>
    </w:p>
    <w:p>
      <w:pPr>
        <w:pStyle w:val="1038"/>
        <w:spacing w:line="480" w:lineRule="auto"/>
        <w:rPr>
          <w:rFonts w:hAnsi="宋体" w:eastAsia="宋体"/>
          <w:b/>
          <w:sz w:val="24"/>
          <w:szCs w:val="24"/>
          <w:highlight w:val="none"/>
        </w:rPr>
        <w:outlineLvl w:val="0"/>
      </w:pPr>
      <w:r>
        <w:rPr>
          <w:rFonts w:hint="eastAsia" w:hAnsi="宋体" w:eastAsia="宋体"/>
          <w:b/>
          <w:sz w:val="24"/>
          <w:szCs w:val="24"/>
          <w:highlight w:val="none"/>
        </w:rPr>
        <w:t xml:space="preserve">3</w:t>
      </w:r>
      <w:r>
        <w:rPr>
          <w:rFonts w:hint="eastAsia" w:hAnsi="宋体" w:eastAsia="宋体"/>
          <w:b/>
          <w:sz w:val="24"/>
          <w:szCs w:val="24"/>
          <w:highlight w:val="none"/>
          <w:lang w:val="en-US" w:eastAsia="zh-CN"/>
        </w:rPr>
        <w:t xml:space="preserve">7</w:t>
      </w:r>
      <w:r>
        <w:rPr>
          <w:rFonts w:hint="eastAsia" w:hAnsi="宋体" w:eastAsia="宋体"/>
          <w:b/>
          <w:sz w:val="24"/>
          <w:szCs w:val="24"/>
          <w:highlight w:val="none"/>
        </w:rPr>
        <w:t xml:space="preserve">.其他</w:t>
      </w:r>
      <w:r>
        <w:rPr>
          <w:rFonts w:hAnsi="宋体" w:eastAsia="宋体"/>
          <w:b/>
          <w:sz w:val="24"/>
          <w:szCs w:val="24"/>
          <w:highlight w:val="none"/>
        </w:rPr>
      </w:r>
      <w:r/>
    </w:p>
    <w:p>
      <w:pPr>
        <w:pStyle w:val="910"/>
        <w:ind w:firstLine="480"/>
        <w:spacing w:line="348" w:lineRule="auto"/>
        <w:rPr>
          <w:rFonts w:ascii="宋体" w:hAnsi="宋体"/>
          <w:sz w:val="24"/>
          <w:szCs w:val="24"/>
          <w:highlight w:val="none"/>
        </w:rPr>
      </w:pPr>
      <w:r>
        <w:rPr>
          <w:rFonts w:hint="eastAsia" w:ascii="宋体" w:hAnsi="宋体"/>
          <w:sz w:val="24"/>
          <w:szCs w:val="24"/>
          <w:highlight w:val="none"/>
        </w:rPr>
        <w:t xml:space="preserve">本次招标的中标服务费由中标单位承担，领取中标通知书时中标人按</w:t>
      </w:r>
      <w:r>
        <w:rPr>
          <w:rFonts w:hint="eastAsia" w:ascii="宋体" w:hAnsi="宋体"/>
          <w:sz w:val="24"/>
          <w:szCs w:val="24"/>
          <w:highlight w:val="none"/>
          <w:lang w:val="en-US" w:eastAsia="zh-CN"/>
        </w:rPr>
        <w:t xml:space="preserve">每个标段的</w:t>
      </w:r>
      <w:r>
        <w:rPr>
          <w:rFonts w:hint="eastAsia" w:ascii="宋体" w:hAnsi="宋体"/>
          <w:sz w:val="24"/>
          <w:szCs w:val="24"/>
          <w:highlight w:val="none"/>
        </w:rPr>
        <w:t xml:space="preserve">预算金额的下列比例向采购代理机构一次性付清，即100万元以下部分1.5%、100万元（含）～500万元部分1.1%，500万元（含）～1000万元部分0.8%</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代理服务费计费金额不满3000元的按3000元计</w:t>
      </w:r>
      <w:r>
        <w:rPr>
          <w:rFonts w:hint="eastAsia" w:ascii="宋体" w:hAnsi="宋体"/>
          <w:sz w:val="24"/>
          <w:szCs w:val="24"/>
          <w:highlight w:val="none"/>
        </w:rPr>
        <w:t xml:space="preserve">。（说明：代理服务费以采购预算金额为基数依据，按以上规定的标准和差额定率累进法进行计算收取。）</w:t>
      </w:r>
      <w:r>
        <w:rPr>
          <w:rFonts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本项目投标只接受独立合法人投标。中标者不得转包，联合体投标无效，事后发现存在转包，甲方有权取消合同，并追究由此引起的相关责任。</w:t>
      </w:r>
      <w:r>
        <w:rPr>
          <w:rFonts w:hint="eastAsia" w:ascii="宋体" w:hAnsi="宋体"/>
          <w:sz w:val="24"/>
          <w:szCs w:val="24"/>
          <w:highlight w:val="none"/>
        </w:rPr>
      </w:r>
      <w:r/>
    </w:p>
    <w:p>
      <w:pPr>
        <w:pStyle w:val="887"/>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8</w:t>
      </w:r>
      <w:r>
        <w:rPr>
          <w:rFonts w:hint="eastAsia" w:ascii="宋体" w:hAnsi="宋体"/>
          <w:b/>
          <w:sz w:val="24"/>
          <w:szCs w:val="24"/>
          <w:highlight w:val="none"/>
        </w:rPr>
        <w:t xml:space="preserve">.监督和公证</w:t>
      </w:r>
      <w:r>
        <w:rPr>
          <w:rFonts w:ascii="宋体" w:hAnsi="宋体"/>
          <w:b/>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.1政府有关监督部门将对招投标全过程进行监督。</w:t>
      </w:r>
      <w:r>
        <w:rPr>
          <w:rFonts w:ascii="宋体" w:hAnsi="宋体"/>
          <w:sz w:val="24"/>
          <w:szCs w:val="24"/>
          <w:highlight w:val="none"/>
        </w:rPr>
      </w:r>
      <w:r/>
    </w:p>
    <w:p>
      <w:pPr>
        <w:pStyle w:val="887"/>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.2采购代理机构的招标过程将通过公证机关进行公证。</w:t>
      </w:r>
      <w:r>
        <w:rPr>
          <w:rFonts w:ascii="宋体" w:hAnsi="宋体"/>
          <w:sz w:val="24"/>
          <w:szCs w:val="24"/>
          <w:highlight w:val="none"/>
        </w:rPr>
      </w:r>
      <w:r/>
    </w:p>
    <w:p>
      <w:pPr>
        <w:pStyle w:val="887"/>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9</w:t>
      </w:r>
      <w:r>
        <w:rPr>
          <w:rFonts w:hint="eastAsia" w:ascii="宋体" w:hAnsi="宋体"/>
          <w:b/>
          <w:sz w:val="24"/>
          <w:szCs w:val="24"/>
          <w:highlight w:val="none"/>
        </w:rPr>
        <w:t xml:space="preserve">.未尽事宜</w:t>
      </w:r>
      <w:r>
        <w:rPr>
          <w:rFonts w:ascii="宋体" w:hAnsi="宋体"/>
          <w:b/>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.1按《中华人民共和国政府采购法》及其他有关法律法规的规定执行</w:t>
      </w:r>
      <w:r>
        <w:rPr>
          <w:rFonts w:hint="eastAsia" w:ascii="宋体" w:hAnsi="宋体"/>
          <w:sz w:val="24"/>
          <w:szCs w:val="24"/>
          <w:highlight w:val="none"/>
        </w:rPr>
        <w:t xml:space="preserve">。</w:t>
      </w: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1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44"/>
        <w:jc w:val="center"/>
        <w:spacing w:line="480" w:lineRule="auto"/>
        <w:tabs>
          <w:tab w:val="right" w:pos="8302" w:leader="dot"/>
          <w:tab w:val="right" w:pos="9022" w:leader="dot"/>
        </w:tabs>
        <w:rPr>
          <w:rFonts w:hint="eastAsia" w:ascii="黑体" w:hAnsi="宋体" w:eastAsia="黑体"/>
          <w:b w:val="0"/>
          <w:bCs/>
          <w:highlight w:val="none"/>
          <w:lang w:eastAsia="zh-CN"/>
        </w:rPr>
      </w:pPr>
      <w:r/>
      <w:bookmarkStart w:id="4" w:name="_Toc410207684"/>
      <w:r>
        <w:rPr>
          <w:rFonts w:hint="eastAsia" w:ascii="黑体" w:hAnsi="宋体" w:eastAsia="黑体"/>
          <w:b w:val="0"/>
          <w:bCs/>
          <w:highlight w:val="none"/>
          <w:lang w:eastAsia="zh-CN"/>
        </w:rPr>
        <w:t xml:space="preserve">第三章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投标响应文件格式</w:t>
      </w:r>
      <w:bookmarkEnd w:id="4"/>
      <w:r>
        <w:rPr>
          <w:rFonts w:hint="eastAsia" w:ascii="黑体" w:hAnsi="宋体" w:eastAsia="黑体"/>
          <w:b w:val="0"/>
          <w:bCs/>
          <w:highlight w:val="none"/>
          <w:lang w:eastAsia="zh-CN"/>
        </w:rPr>
      </w:r>
      <w:r/>
    </w:p>
    <w:p>
      <w:pPr>
        <w:pStyle w:val="910"/>
        <w:ind w:firstLine="422"/>
        <w:spacing w:line="360" w:lineRule="auto"/>
        <w:rPr>
          <w:rFonts w:hAnsi="宋体"/>
          <w:b/>
          <w:szCs w:val="21"/>
          <w:highlight w:val="none"/>
        </w:rPr>
      </w:pPr>
      <w:r>
        <w:rPr>
          <w:rFonts w:hAnsi="宋体"/>
          <w:b/>
          <w:szCs w:val="21"/>
          <w:highlight w:val="none"/>
        </w:rPr>
        <w:t xml:space="preserve">对本章所有的投标书格式</w:t>
      </w:r>
      <w:r>
        <w:rPr>
          <w:b/>
          <w:szCs w:val="21"/>
          <w:highlight w:val="none"/>
        </w:rPr>
        <w:t xml:space="preserve"> </w:t>
      </w:r>
      <w:r>
        <w:rPr>
          <w:rFonts w:hAnsi="宋体"/>
          <w:b/>
          <w:szCs w:val="21"/>
          <w:highlight w:val="none"/>
        </w:rPr>
        <w:t xml:space="preserve">，</w:t>
      </w:r>
      <w:r>
        <w:rPr>
          <w:rFonts w:hint="eastAsia" w:hAnsi="宋体"/>
          <w:b/>
          <w:szCs w:val="21"/>
          <w:highlight w:val="none"/>
        </w:rPr>
        <w:t xml:space="preserve">投标人</w:t>
      </w:r>
      <w:r>
        <w:rPr>
          <w:rFonts w:hAnsi="宋体"/>
          <w:b/>
          <w:szCs w:val="21"/>
          <w:highlight w:val="none"/>
        </w:rPr>
        <w:t xml:space="preserve">可根据自身情况进行补充和修改，但补充和修改不得造成与本格式内容有实质性的违背。</w:t>
      </w:r>
      <w:r>
        <w:rPr>
          <w:rFonts w:hAnsi="宋体"/>
          <w:b/>
          <w:szCs w:val="21"/>
          <w:highlight w:val="none"/>
        </w:rPr>
      </w:r>
      <w:r/>
    </w:p>
    <w:p>
      <w:pPr>
        <w:pStyle w:val="887"/>
        <w:jc w:val="center"/>
        <w:rPr>
          <w:rFonts w:ascii="宋体" w:hAnsi="宋体"/>
          <w:b/>
          <w:sz w:val="52"/>
          <w:highlight w:val="none"/>
        </w:rPr>
      </w:pPr>
      <w:r>
        <w:rPr>
          <w:rFonts w:ascii="宋体" w:hAnsi="宋体"/>
          <w:b/>
          <w:sz w:val="52"/>
          <w:highlight w:val="none"/>
        </w:rPr>
      </w:r>
      <w:r/>
    </w:p>
    <w:p>
      <w:pPr>
        <w:pStyle w:val="910"/>
        <w:spacing w:line="360" w:lineRule="auto"/>
        <w:rPr>
          <w:rFonts w:ascii="宋体" w:hAnsi="宋体"/>
          <w:b/>
          <w:highlight w:val="none"/>
        </w:rPr>
      </w:pPr>
      <w:r>
        <w:rPr>
          <w:rFonts w:ascii="宋体" w:hAnsi="宋体"/>
          <w:b/>
          <w:highlight w:val="none"/>
        </w:rPr>
        <w:t xml:space="preserve">1</w:t>
      </w:r>
      <w:r>
        <w:rPr>
          <w:rFonts w:hint="eastAsia" w:ascii="宋体" w:hAnsi="宋体"/>
          <w:b/>
          <w:highlight w:val="none"/>
        </w:rPr>
        <w:t xml:space="preserve">、（供应方）法定代表人授权委托书</w:t>
      </w:r>
      <w:r>
        <w:rPr>
          <w:rFonts w:ascii="宋体" w:hAnsi="宋体"/>
          <w:b/>
          <w:highlight w:val="none"/>
        </w:rPr>
      </w:r>
      <w:r/>
    </w:p>
    <w:p>
      <w:pPr>
        <w:pStyle w:val="910"/>
        <w:spacing w:line="360" w:lineRule="auto"/>
        <w:rPr>
          <w:rFonts w:ascii="宋体" w:hAnsi="宋体"/>
          <w:highlight w:val="none"/>
        </w:rPr>
      </w:pPr>
      <w:r>
        <w:rPr>
          <w:rFonts w:ascii="宋体" w:hAnsi="宋体"/>
          <w:highlight w:val="none"/>
        </w:rPr>
      </w:r>
      <w:r/>
    </w:p>
    <w:p>
      <w:pPr>
        <w:pStyle w:val="910"/>
        <w:ind w:firstLine="562"/>
        <w:jc w:val="center"/>
        <w:spacing w:line="360" w:lineRule="auto"/>
        <w:rPr>
          <w:rFonts w:ascii="宋体" w:hAnsi="宋体"/>
          <w:b/>
          <w:sz w:val="28"/>
          <w:highlight w:val="none"/>
        </w:rPr>
      </w:pPr>
      <w:r>
        <w:rPr>
          <w:rFonts w:hint="eastAsia" w:ascii="宋体" w:hAnsi="宋体"/>
          <w:b/>
          <w:sz w:val="28"/>
          <w:highlight w:val="none"/>
        </w:rPr>
        <w:t xml:space="preserve">授权委托书</w:t>
      </w:r>
      <w:r>
        <w:rPr>
          <w:rFonts w:ascii="宋体" w:hAnsi="宋体"/>
          <w:b/>
          <w:sz w:val="28"/>
          <w:highlight w:val="none"/>
        </w:rPr>
      </w:r>
      <w:r/>
    </w:p>
    <w:p>
      <w:pPr>
        <w:pStyle w:val="910"/>
        <w:ind w:firstLine="560"/>
        <w:spacing w:line="360" w:lineRule="auto"/>
        <w:rPr>
          <w:rFonts w:ascii="宋体" w:hAnsi="宋体"/>
          <w:sz w:val="28"/>
          <w:highlight w:val="none"/>
        </w:rPr>
      </w:pPr>
      <w:r>
        <w:rPr>
          <w:rFonts w:ascii="宋体" w:hAnsi="宋体"/>
          <w:sz w:val="28"/>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本授权委托书声明：</w:t>
      </w:r>
      <w:r>
        <w:rPr>
          <w:rFonts w:ascii="宋体" w:hAnsi="宋体"/>
          <w:sz w:val="24"/>
          <w:szCs w:val="24"/>
          <w:highlight w:val="none"/>
        </w:rPr>
        <w:t xml:space="preserve">  </w:t>
      </w:r>
      <w:r>
        <w:rPr>
          <w:rFonts w:hint="eastAsia" w:ascii="宋体" w:hAnsi="宋体"/>
          <w:sz w:val="24"/>
          <w:szCs w:val="24"/>
          <w:highlight w:val="none"/>
        </w:rPr>
        <w:t xml:space="preserve">我</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（姓名）系</w:t>
      </w:r>
      <w:r>
        <w:rPr>
          <w:rFonts w:hint="eastAsia" w:ascii="宋体" w:hAnsi="宋体"/>
          <w:sz w:val="24"/>
          <w:szCs w:val="24"/>
          <w:highlight w:val="none"/>
          <w:u w:val="single"/>
        </w:rPr>
        <w:t xml:space="preserve">× × ×</w:t>
      </w:r>
      <w:r>
        <w:rPr>
          <w:rFonts w:hint="eastAsia" w:ascii="宋体" w:hAnsi="宋体"/>
          <w:sz w:val="24"/>
          <w:szCs w:val="24"/>
          <w:highlight w:val="none"/>
        </w:rPr>
        <w:t xml:space="preserve">（供应单位名称）的法定代表人，现授权委托</w:t>
      </w:r>
      <w:r>
        <w:rPr>
          <w:rFonts w:hint="eastAsia" w:ascii="宋体" w:hAnsi="宋体"/>
          <w:sz w:val="24"/>
          <w:szCs w:val="24"/>
          <w:highlight w:val="none"/>
          <w:u w:val="single"/>
        </w:rPr>
        <w:t xml:space="preserve">× × ×</w:t>
      </w:r>
      <w:r>
        <w:rPr>
          <w:rFonts w:hint="eastAsia" w:ascii="宋体" w:hAnsi="宋体"/>
          <w:sz w:val="24"/>
          <w:szCs w:val="24"/>
          <w:highlight w:val="none"/>
        </w:rPr>
        <w:t xml:space="preserve">（单位名称）的</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（姓名）为我公司代理人，以本公司的名义参加苏州恒中造价师事务所有限责任公司组织实施的编号为</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号的招投标邀请活动。代理人在招标活动过程中所签署的一切文件和处理与这有关的一切事务，我均予以承认。</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代理人在授权委托书有效期内签署的所有文件不因授权委托的撤销而失效，除非有撤销授权委托的书面通知，本授权委托书自招标活动开始至合同履行完毕止。</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代理人无转委托权。特此委托。</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ascii="宋体" w:hAnsi="宋体"/>
          <w:sz w:val="24"/>
          <w:szCs w:val="24"/>
          <w:highlight w:val="none"/>
        </w:rPr>
        <w:t xml:space="preserve">    </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hAnsi="宋体"/>
          <w:sz w:val="24"/>
          <w:szCs w:val="24"/>
          <w:highlight w:val="none"/>
        </w:rPr>
        <w:t xml:space="preserve">投标人</w:t>
      </w:r>
      <w:r>
        <w:rPr>
          <w:rFonts w:hint="eastAsia" w:ascii="宋体" w:hAnsi="宋体"/>
          <w:sz w:val="24"/>
          <w:szCs w:val="24"/>
          <w:highlight w:val="none"/>
        </w:rPr>
        <w:t xml:space="preserve">：（盖章）</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法定代表人：（签字或盖章）</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代理人：（签字或盖章）</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ascii="宋体" w:hAnsi="宋体"/>
          <w:sz w:val="24"/>
          <w:szCs w:val="24"/>
          <w:highlight w:val="none"/>
        </w:rPr>
      </w:r>
      <w:r/>
    </w:p>
    <w:p>
      <w:pPr>
        <w:pStyle w:val="910"/>
        <w:ind w:firstLine="480"/>
        <w:jc w:val="center"/>
        <w:rPr>
          <w:rFonts w:hint="eastAsia" w:ascii="宋体" w:hAnsi="宋体"/>
          <w:sz w:val="24"/>
          <w:szCs w:val="24"/>
          <w:highlight w:val="none"/>
        </w:rPr>
      </w:pPr>
      <w:r>
        <w:rPr>
          <w:rFonts w:hint="eastAsia" w:ascii="宋体" w:hAnsi="宋体"/>
          <w:sz w:val="24"/>
          <w:szCs w:val="24"/>
          <w:highlight w:val="none"/>
        </w:rPr>
        <w:t xml:space="preserve">　　　　　　　　年　　</w:t>
      </w:r>
      <w:r>
        <w:rPr>
          <w:rFonts w:ascii="宋体" w:hAnsi="宋体"/>
          <w:sz w:val="24"/>
          <w:szCs w:val="24"/>
          <w:highlight w:val="none"/>
        </w:rPr>
        <w:t xml:space="preserve">  </w:t>
      </w:r>
      <w:r>
        <w:rPr>
          <w:rFonts w:hint="eastAsia" w:ascii="宋体" w:hAnsi="宋体"/>
          <w:sz w:val="24"/>
          <w:szCs w:val="24"/>
          <w:highlight w:val="none"/>
        </w:rPr>
        <w:t xml:space="preserve">月　　</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10"/>
        <w:jc w:val="center"/>
        <w:rPr>
          <w:rFonts w:hint="eastAsia" w:ascii="宋体" w:hAnsi="宋体"/>
          <w:highlight w:val="none"/>
        </w:rPr>
      </w:pPr>
      <w:r>
        <w:rPr>
          <w:rFonts w:hint="eastAsia" w:ascii="宋体" w:hAnsi="宋体"/>
          <w:highlight w:val="none"/>
        </w:rPr>
      </w:r>
      <w:r/>
    </w:p>
    <w:p>
      <w:pPr>
        <w:pStyle w:val="910"/>
        <w:jc w:val="center"/>
        <w:rPr>
          <w:rFonts w:hint="eastAsia" w:ascii="宋体" w:hAnsi="宋体"/>
          <w:highlight w:val="none"/>
        </w:rPr>
      </w:pPr>
      <w:r>
        <w:rPr>
          <w:rFonts w:hint="eastAsia" w:ascii="宋体" w:hAnsi="宋体"/>
          <w:highlight w:val="none"/>
        </w:rPr>
      </w:r>
      <w:r/>
    </w:p>
    <w:p>
      <w:pPr>
        <w:pStyle w:val="910"/>
        <w:jc w:val="center"/>
        <w:rPr>
          <w:rFonts w:hint="eastAsia" w:ascii="宋体" w:hAnsi="宋体"/>
          <w:highlight w:val="none"/>
        </w:rPr>
      </w:pPr>
      <w:r>
        <w:rPr>
          <w:rFonts w:hint="eastAsia" w:ascii="宋体" w:hAnsi="宋体"/>
          <w:highlight w:val="none"/>
        </w:rPr>
      </w:r>
      <w:r/>
    </w:p>
    <w:p>
      <w:pPr>
        <w:pStyle w:val="910"/>
        <w:jc w:val="center"/>
        <w:rPr>
          <w:rFonts w:hint="eastAsia" w:ascii="宋体" w:hAnsi="宋体"/>
          <w:highlight w:val="none"/>
        </w:rPr>
      </w:pPr>
      <w:r>
        <w:rPr>
          <w:rFonts w:hint="eastAsia" w:ascii="宋体" w:hAnsi="宋体"/>
          <w:highlight w:val="none"/>
        </w:rPr>
      </w:r>
      <w:r/>
    </w:p>
    <w:p>
      <w:pPr>
        <w:pStyle w:val="910"/>
        <w:jc w:val="center"/>
        <w:rPr>
          <w:rFonts w:ascii="宋体" w:hAnsi="宋体"/>
          <w:highlight w:val="none"/>
        </w:rPr>
      </w:pPr>
      <w:r>
        <w:rPr>
          <w:rFonts w:ascii="宋体" w:hAnsi="宋体"/>
          <w:highlight w:val="none"/>
        </w:rPr>
      </w:r>
      <w:r/>
    </w:p>
    <w:p>
      <w:pPr>
        <w:pStyle w:val="910"/>
        <w:rPr>
          <w:rFonts w:ascii="宋体" w:hAnsi="宋体"/>
          <w:highlight w:val="none"/>
        </w:rPr>
      </w:pPr>
      <w:r>
        <w:rPr>
          <w:rFonts w:ascii="宋体" w:hAnsi="宋体"/>
          <w:highlight w:val="none"/>
        </w:rPr>
      </w:r>
      <w:r/>
    </w:p>
    <w:p>
      <w:pPr>
        <w:pStyle w:val="929"/>
        <w:spacing w:line="380" w:lineRule="exact"/>
        <w:rPr>
          <w:rFonts w:hAnsi="宋体" w:eastAsia="宋体"/>
          <w:b/>
          <w:sz w:val="24"/>
          <w:highlight w:val="none"/>
        </w:rPr>
      </w:pPr>
      <w:r>
        <w:rPr>
          <w:rFonts w:hint="eastAsia" w:hAnsi="宋体" w:eastAsia="宋体"/>
          <w:b/>
          <w:sz w:val="24"/>
          <w:highlight w:val="none"/>
        </w:rPr>
        <w:t xml:space="preserve">2、投</w:t>
      </w:r>
      <w:r>
        <w:rPr>
          <w:rFonts w:hint="eastAsia" w:ascii="宋体" w:hAnsi="宋体" w:eastAsia="宋体" w:cs="Times New Roman"/>
          <w:b/>
          <w:sz w:val="24"/>
          <w:highlight w:val="none"/>
        </w:rPr>
        <w:t xml:space="preserve">标函</w:t>
      </w:r>
      <w:r>
        <w:rPr>
          <w:rFonts w:hAnsi="宋体" w:eastAsia="宋体"/>
          <w:b/>
          <w:sz w:val="24"/>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投标函</w:t>
      </w:r>
      <w:r>
        <w:rPr>
          <w:rFonts w:hint="eastAsia" w:ascii="宋体" w:hAnsi="宋体" w:eastAsia="宋体" w:cs="Times New Roman"/>
          <w:b/>
          <w:sz w:val="28"/>
          <w:highlight w:val="none"/>
        </w:rPr>
      </w:r>
      <w:r/>
    </w:p>
    <w:p>
      <w:pPr>
        <w:pStyle w:val="929"/>
        <w:jc w:val="center"/>
        <w:spacing w:line="380" w:lineRule="exact"/>
        <w:rPr>
          <w:rFonts w:hint="eastAsia" w:hAnsi="宋体" w:eastAsia="宋体"/>
          <w:sz w:val="24"/>
          <w:highlight w:val="none"/>
        </w:rPr>
      </w:pPr>
      <w:r>
        <w:rPr>
          <w:rFonts w:hint="eastAsia" w:hAnsi="宋体" w:eastAsia="宋体"/>
          <w:sz w:val="24"/>
          <w:highlight w:val="none"/>
        </w:rPr>
      </w:r>
      <w:r/>
    </w:p>
    <w:p>
      <w:pPr>
        <w:pStyle w:val="929"/>
        <w:spacing w:line="360" w:lineRule="auto"/>
        <w:rPr>
          <w:rFonts w:hAnsi="宋体" w:eastAsia="宋体"/>
          <w:sz w:val="24"/>
          <w:szCs w:val="24"/>
          <w:highlight w:val="none"/>
        </w:rPr>
      </w:pPr>
      <w:r>
        <w:rPr>
          <w:rFonts w:hint="eastAsia" w:hAnsi="宋体" w:eastAsia="宋体"/>
          <w:sz w:val="24"/>
          <w:highlight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w:t>
      </w:r>
      <w:r>
        <w:rPr>
          <w:rFonts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号采购文件，经仔细阅读和研究，我们决定参加招标活动。</w:t>
      </w:r>
      <w:r>
        <w:rPr>
          <w:rFonts w:hAnsi="宋体" w:eastAsia="宋体"/>
          <w:sz w:val="24"/>
          <w:szCs w:val="24"/>
          <w:highlight w:val="none"/>
        </w:rPr>
      </w:r>
      <w:r/>
    </w:p>
    <w:p>
      <w:pPr>
        <w:pStyle w:val="1020"/>
        <w:ind w:firstLine="480"/>
        <w:spacing w:line="360" w:lineRule="auto"/>
        <w:rPr>
          <w:rFonts w:hint="eastAsia" w:ascii="宋体" w:hAnsi="宋体" w:eastAsia="宋体" w:cs="Times New Roman"/>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、我们愿意按照采购文件的一切要求，提供完成该项目的全部内容，我们的投标报价包括</w:t>
      </w:r>
      <w:r>
        <w:rPr>
          <w:rStyle w:val="104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1020"/>
        <w:ind w:firstLine="480"/>
        <w:spacing w:line="360" w:lineRule="auto"/>
        <w:rPr>
          <w:rFonts w:hAnsi="宋体" w:eastAsia="宋体"/>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、如果我们的</w:t>
      </w:r>
      <w:r>
        <w:rPr>
          <w:rFonts w:hint="eastAsia" w:hAnsi="宋体" w:eastAsia="宋体"/>
          <w:sz w:val="24"/>
          <w:szCs w:val="24"/>
          <w:highlight w:val="none"/>
        </w:rPr>
        <w:t xml:space="preserve">投标响应文件被接受，我们将严格履行采购文件中规定的每一项要求，按期、按质、按量履行合同的义务。</w:t>
      </w:r>
      <w:r>
        <w:rPr>
          <w:rFonts w:hAnsi="宋体" w:eastAsia="宋体"/>
          <w:sz w:val="24"/>
          <w:szCs w:val="24"/>
          <w:highlight w:val="none"/>
        </w:rPr>
      </w:r>
      <w:r/>
    </w:p>
    <w:p>
      <w:pPr>
        <w:pStyle w:val="1020"/>
        <w:ind w:firstLine="480"/>
        <w:spacing w:line="360" w:lineRule="auto"/>
        <w:rPr>
          <w:rFonts w:hint="eastAsia"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补充文件</w:t>
      </w:r>
      <w:r>
        <w:rPr>
          <w:rFonts w:hAnsi="宋体" w:eastAsia="宋体"/>
          <w:sz w:val="24"/>
          <w:szCs w:val="24"/>
          <w:highlight w:val="none"/>
        </w:rPr>
        <w:t xml:space="preserve">(如有)。我们完全理解并同意放弃对这方面有不明及误解的权力。</w:t>
      </w:r>
      <w:r>
        <w:rPr>
          <w:rFonts w:hint="eastAsia"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4、我们同意按采购文件中的规定，本投标响应文件的有效期限为招标开始后</w:t>
      </w:r>
      <w:r>
        <w:rPr>
          <w:rFonts w:hint="eastAsia" w:hAnsi="宋体" w:eastAsia="宋体"/>
          <w:sz w:val="24"/>
          <w:szCs w:val="24"/>
          <w:highlight w:val="none"/>
          <w:u w:val="single"/>
        </w:rPr>
        <w:t xml:space="preserve">  </w:t>
      </w:r>
      <w:r>
        <w:rPr>
          <w:rFonts w:hint="eastAsia" w:hAnsi="宋体" w:eastAsia="宋体"/>
          <w:sz w:val="24"/>
          <w:szCs w:val="24"/>
          <w:highlight w:val="none"/>
          <w:u w:val="single"/>
          <w:lang w:eastAsia="zh-CN"/>
        </w:rPr>
        <w:t xml:space="preserve">60</w:t>
      </w:r>
      <w:r>
        <w:rPr>
          <w:rFonts w:hint="eastAsia" w:hAnsi="宋体" w:eastAsia="宋体"/>
          <w:sz w:val="24"/>
          <w:szCs w:val="24"/>
          <w:highlight w:val="none"/>
        </w:rPr>
        <w:t xml:space="preserve">  天。</w:t>
      </w:r>
      <w:r>
        <w:rPr>
          <w:rFonts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rPr>
          <w:rFonts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6、我们声明：我们在参加本次政府采购活动前3年内在经营活动中没有重大违法记录。</w:t>
      </w:r>
      <w:r>
        <w:rPr>
          <w:rFonts w:hAnsi="宋体" w:eastAsia="宋体"/>
          <w:sz w:val="24"/>
          <w:szCs w:val="24"/>
          <w:highlight w:val="none"/>
        </w:rPr>
      </w:r>
      <w:r/>
    </w:p>
    <w:p>
      <w:pPr>
        <w:pStyle w:val="102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7、我们愿意遵守采购文件中所列的收费标准。</w:t>
      </w:r>
      <w:r>
        <w:rPr>
          <w:rFonts w:hint="eastAsia"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8、我们承诺该投标响应文件在招标开始后的全过程中保持有效，不作任何更改和变动。</w:t>
      </w:r>
      <w:r>
        <w:rPr>
          <w:rFonts w:hAnsi="宋体" w:eastAsia="宋体"/>
          <w:sz w:val="24"/>
          <w:szCs w:val="24"/>
          <w:highlight w:val="none"/>
        </w:rPr>
      </w:r>
      <w:r/>
    </w:p>
    <w:p>
      <w:pPr>
        <w:pStyle w:val="102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9、我们承诺我公司符合招标文件投标供应商须知中“合格投标供应商的条件”的要求，若与真实情况不符，本公司愿意承担由此而产生的一切后果。</w:t>
      </w:r>
      <w:r>
        <w:rPr>
          <w:rFonts w:hint="eastAsia" w:hAnsi="宋体" w:eastAsia="宋体"/>
          <w:sz w:val="24"/>
          <w:szCs w:val="24"/>
          <w:highlight w:val="none"/>
        </w:rPr>
      </w:r>
      <w:r/>
    </w:p>
    <w:p>
      <w:pPr>
        <w:pStyle w:val="1020"/>
        <w:ind w:firstLine="480"/>
        <w:spacing w:line="360" w:lineRule="auto"/>
        <w:rPr>
          <w:rFonts w:hint="eastAsia" w:hAnsi="宋体" w:eastAsia="宋体"/>
          <w:sz w:val="24"/>
          <w:szCs w:val="24"/>
          <w:highlight w:val="none"/>
        </w:rPr>
        <w:outlineLvl w:val="0"/>
      </w:pPr>
      <w:r>
        <w:rPr>
          <w:rFonts w:hint="eastAsia" w:hAnsi="宋体" w:eastAsia="宋体"/>
          <w:sz w:val="24"/>
          <w:szCs w:val="24"/>
          <w:highlight w:val="none"/>
        </w:rPr>
        <w:t xml:space="preserve">1</w:t>
      </w:r>
      <w:r>
        <w:rPr>
          <w:rFonts w:hint="eastAsia" w:hAnsi="宋体" w:eastAsia="宋体"/>
          <w:sz w:val="24"/>
          <w:szCs w:val="24"/>
          <w:highlight w:val="none"/>
          <w:lang w:eastAsia="zh-CN"/>
        </w:rPr>
        <w:t xml:space="preserve">0</w:t>
      </w:r>
      <w:r>
        <w:rPr>
          <w:rFonts w:hint="eastAsia" w:hAnsi="宋体" w:eastAsia="宋体"/>
          <w:sz w:val="24"/>
          <w:szCs w:val="24"/>
          <w:highlight w:val="none"/>
        </w:rPr>
        <w:t xml:space="preserve">、如果我们成交，我们愿意按采购文件的规定支付成交服务费；</w:t>
      </w:r>
      <w:r>
        <w:rPr>
          <w:rFonts w:hint="eastAsia" w:hAnsi="宋体" w:eastAsia="宋体"/>
          <w:sz w:val="24"/>
          <w:szCs w:val="24"/>
          <w:highlight w:val="none"/>
        </w:rPr>
      </w:r>
      <w:r/>
    </w:p>
    <w:p>
      <w:pPr>
        <w:pStyle w:val="1020"/>
        <w:ind w:firstLine="480"/>
        <w:spacing w:line="360" w:lineRule="auto"/>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lang w:eastAsia="zh-CN"/>
        </w:rPr>
        <w:t xml:space="preserve">1</w:t>
      </w:r>
      <w:r>
        <w:rPr>
          <w:rFonts w:hint="eastAsia" w:hAnsi="宋体" w:eastAsia="宋体"/>
          <w:sz w:val="24"/>
          <w:szCs w:val="24"/>
          <w:highlight w:val="none"/>
        </w:rPr>
        <w:t xml:space="preserve">、综合说明：</w:t>
      </w:r>
      <w:r>
        <w:rPr>
          <w:rFonts w:hAnsi="宋体" w:eastAsia="宋体"/>
          <w:sz w:val="24"/>
          <w:szCs w:val="24"/>
          <w:highlight w:val="none"/>
        </w:rPr>
      </w:r>
      <w:r/>
    </w:p>
    <w:p>
      <w:pPr>
        <w:pStyle w:val="1020"/>
        <w:ind w:firstLine="480"/>
        <w:spacing w:line="360" w:lineRule="auto"/>
        <w:rPr>
          <w:rFonts w:hAnsi="宋体" w:eastAsia="宋体"/>
          <w:sz w:val="24"/>
          <w:szCs w:val="24"/>
          <w:highlight w:val="none"/>
        </w:rPr>
        <w:outlineLvl w:val="0"/>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rPr>
          <w:rFonts w:hAnsi="宋体" w:eastAsia="宋体"/>
          <w:sz w:val="24"/>
          <w:szCs w:val="24"/>
          <w:highlight w:val="none"/>
        </w:rPr>
      </w:r>
      <w:r/>
    </w:p>
    <w:p>
      <w:pPr>
        <w:pStyle w:val="102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）其它说明。</w:t>
      </w:r>
      <w:r>
        <w:rPr>
          <w:rFonts w:hint="eastAsia" w:hAnsi="宋体" w:eastAsia="宋体"/>
          <w:sz w:val="24"/>
          <w:szCs w:val="24"/>
          <w:highlight w:val="none"/>
        </w:rPr>
      </w:r>
      <w:r/>
    </w:p>
    <w:p>
      <w:pPr>
        <w:pStyle w:val="1020"/>
        <w:ind w:firstLine="480"/>
        <w:spacing w:line="360" w:lineRule="auto"/>
        <w:rPr>
          <w:rFonts w:hAnsi="宋体" w:eastAsia="宋体"/>
          <w:sz w:val="24"/>
          <w:szCs w:val="24"/>
          <w:highlight w:val="none"/>
        </w:rPr>
      </w:pPr>
      <w:r>
        <w:rPr>
          <w:rFonts w:hint="eastAsia" w:hAnsi="宋体" w:eastAsia="宋体"/>
          <w:sz w:val="24"/>
          <w:szCs w:val="24"/>
          <w:highlight w:val="none"/>
        </w:rPr>
        <w:t xml:space="preserve">所有有关招标文件的函电，请按下列地址联系：</w:t>
      </w:r>
      <w:r>
        <w:rPr>
          <w:rFonts w:hAnsi="宋体" w:eastAsia="宋体"/>
          <w:sz w:val="24"/>
          <w:szCs w:val="24"/>
          <w:highlight w:val="none"/>
        </w:rPr>
      </w:r>
      <w:r/>
    </w:p>
    <w:p>
      <w:pPr>
        <w:pStyle w:val="1020"/>
        <w:spacing w:line="360" w:lineRule="auto"/>
        <w:rPr>
          <w:rFonts w:hAnsi="宋体" w:eastAsia="宋体"/>
          <w:sz w:val="24"/>
          <w:szCs w:val="24"/>
          <w:highlight w:val="none"/>
        </w:rPr>
      </w:pPr>
      <w:r>
        <w:rPr>
          <w:rFonts w:hint="eastAsia" w:hAnsi="宋体" w:eastAsia="宋体"/>
          <w:sz w:val="24"/>
          <w:szCs w:val="24"/>
          <w:highlight w:val="none"/>
        </w:rPr>
        <w:t xml:space="preserve">单位：                             联系人：</w:t>
      </w:r>
      <w:r>
        <w:rPr>
          <w:rFonts w:hAnsi="宋体" w:eastAsia="宋体"/>
          <w:sz w:val="24"/>
          <w:szCs w:val="24"/>
          <w:highlight w:val="none"/>
        </w:rPr>
      </w:r>
      <w:r/>
    </w:p>
    <w:p>
      <w:pPr>
        <w:pStyle w:val="1020"/>
        <w:spacing w:line="360" w:lineRule="auto"/>
        <w:rPr>
          <w:rFonts w:hAnsi="宋体" w:eastAsia="宋体"/>
          <w:sz w:val="24"/>
          <w:szCs w:val="24"/>
          <w:highlight w:val="none"/>
        </w:rPr>
      </w:pPr>
      <w:r>
        <w:rPr>
          <w:rFonts w:hint="eastAsia" w:hAnsi="宋体" w:eastAsia="宋体"/>
          <w:sz w:val="24"/>
          <w:szCs w:val="24"/>
          <w:highlight w:val="none"/>
        </w:rPr>
        <w:t xml:space="preserve">地址：                             邮政编码：</w:t>
      </w:r>
      <w:r>
        <w:rPr>
          <w:rFonts w:hAnsi="宋体" w:eastAsia="宋体"/>
          <w:sz w:val="24"/>
          <w:szCs w:val="24"/>
          <w:highlight w:val="none"/>
        </w:rPr>
      </w:r>
      <w:r/>
    </w:p>
    <w:p>
      <w:pPr>
        <w:pStyle w:val="1020"/>
        <w:spacing w:line="360" w:lineRule="auto"/>
        <w:rPr>
          <w:rFonts w:hAnsi="宋体" w:eastAsia="宋体"/>
          <w:sz w:val="24"/>
          <w:szCs w:val="24"/>
          <w:highlight w:val="none"/>
        </w:rPr>
      </w:pPr>
      <w:r>
        <w:rPr>
          <w:rFonts w:hint="eastAsia" w:hAnsi="宋体" w:eastAsia="宋体"/>
          <w:sz w:val="24"/>
          <w:szCs w:val="24"/>
          <w:highlight w:val="none"/>
        </w:rPr>
        <w:t xml:space="preserve">联系电话：                         传真：</w:t>
      </w:r>
      <w:r>
        <w:rPr>
          <w:rFonts w:hAnsi="宋体" w:eastAsia="宋体"/>
          <w:sz w:val="24"/>
          <w:szCs w:val="24"/>
          <w:highlight w:val="none"/>
        </w:rPr>
      </w:r>
      <w:r/>
    </w:p>
    <w:p>
      <w:pPr>
        <w:pStyle w:val="1020"/>
        <w:ind w:left="3400" w:firstLine="425"/>
        <w:spacing w:line="360" w:lineRule="auto"/>
        <w:rPr>
          <w:rFonts w:hAnsi="宋体" w:eastAsia="宋体"/>
          <w:sz w:val="24"/>
          <w:szCs w:val="24"/>
          <w:highlight w:val="none"/>
        </w:rPr>
      </w:pP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：（单位盖章）</w:t>
      </w:r>
      <w:r>
        <w:rPr>
          <w:rFonts w:hAnsi="宋体" w:eastAsia="宋体"/>
          <w:sz w:val="24"/>
          <w:szCs w:val="24"/>
          <w:highlight w:val="none"/>
        </w:rPr>
      </w:r>
      <w:r/>
    </w:p>
    <w:p>
      <w:pPr>
        <w:pStyle w:val="1020"/>
        <w:ind w:left="3825"/>
        <w:spacing w:line="360" w:lineRule="auto"/>
        <w:rPr>
          <w:rFonts w:hAnsi="宋体" w:eastAsia="宋体"/>
          <w:sz w:val="24"/>
          <w:szCs w:val="24"/>
          <w:highlight w:val="none"/>
        </w:rPr>
      </w:pPr>
      <w:r>
        <w:rPr>
          <w:rFonts w:hint="eastAsia" w:hAnsi="宋体" w:eastAsia="宋体"/>
          <w:sz w:val="24"/>
          <w:szCs w:val="24"/>
          <w:highlight w:val="none"/>
        </w:rPr>
        <w:t xml:space="preserve">法定代表人或代理人：（签字或盖章）</w:t>
      </w:r>
      <w:r>
        <w:rPr>
          <w:rFonts w:hAnsi="宋体" w:eastAsia="宋体"/>
          <w:sz w:val="24"/>
          <w:szCs w:val="24"/>
          <w:highlight w:val="none"/>
        </w:rPr>
      </w:r>
      <w:r/>
    </w:p>
    <w:p>
      <w:pPr>
        <w:pStyle w:val="1020"/>
        <w:ind w:left="3400" w:firstLine="425"/>
        <w:spacing w:line="360" w:lineRule="auto"/>
        <w:rPr>
          <w:rFonts w:hint="eastAsia" w:hAnsi="宋体" w:eastAsia="宋体"/>
          <w:sz w:val="24"/>
          <w:szCs w:val="24"/>
          <w:highlight w:val="none"/>
          <w:lang w:eastAsia="zh-CN"/>
        </w:rPr>
      </w:pPr>
      <w:r>
        <w:rPr>
          <w:rFonts w:hint="eastAsia" w:hAnsi="宋体" w:eastAsia="宋体"/>
          <w:sz w:val="24"/>
          <w:szCs w:val="24"/>
          <w:highlight w:val="none"/>
        </w:rPr>
        <w:t xml:space="preserve">日期：         年</w:t>
      </w:r>
      <w:r>
        <w:rPr>
          <w:rFonts w:hAnsi="宋体" w:eastAsia="宋体"/>
          <w:sz w:val="24"/>
          <w:szCs w:val="24"/>
          <w:highlight w:val="none"/>
        </w:rPr>
        <w:t xml:space="preserve">     </w:t>
      </w:r>
      <w:r>
        <w:rPr>
          <w:rFonts w:hint="eastAsia" w:hAnsi="宋体" w:eastAsia="宋体"/>
          <w:sz w:val="24"/>
          <w:szCs w:val="24"/>
          <w:highlight w:val="none"/>
        </w:rPr>
        <w:t xml:space="preserve">月</w:t>
      </w:r>
      <w:r>
        <w:rPr>
          <w:rFonts w:hAnsi="宋体" w:eastAsia="宋体"/>
          <w:sz w:val="24"/>
          <w:szCs w:val="24"/>
          <w:highlight w:val="none"/>
        </w:rPr>
        <w:t xml:space="preserve">     </w:t>
      </w:r>
      <w:r>
        <w:rPr>
          <w:rFonts w:hint="eastAsia" w:hAnsi="宋体" w:eastAsia="宋体"/>
          <w:sz w:val="24"/>
          <w:szCs w:val="24"/>
          <w:highlight w:val="none"/>
        </w:rPr>
        <w:t xml:space="preserve">日</w:t>
      </w:r>
      <w:r>
        <w:rPr>
          <w:rFonts w:hint="eastAsia" w:hAnsi="宋体" w:eastAsia="宋体"/>
          <w:sz w:val="24"/>
          <w:szCs w:val="24"/>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102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29"/>
        <w:spacing w:line="380" w:lineRule="exact"/>
        <w:rPr>
          <w:rFonts w:hint="eastAsia" w:hAnsi="宋体" w:eastAsia="宋体"/>
          <w:b/>
          <w:sz w:val="24"/>
          <w:highlight w:val="none"/>
        </w:rPr>
      </w:pPr>
      <w:r>
        <w:rPr>
          <w:rFonts w:hint="eastAsia" w:hAnsi="宋体" w:eastAsia="宋体"/>
          <w:b/>
          <w:sz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t xml:space="preserve">3、开标一览表</w:t>
      </w:r>
      <w:r>
        <w:rPr>
          <w:rFonts w:hint="eastAsia" w:hAnsi="宋体" w:eastAsia="宋体"/>
          <w:b/>
          <w:sz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rPr>
        <w:t xml:space="preserve"> </w:t>
      </w:r>
      <w:r>
        <w:rPr>
          <w:rFonts w:hint="eastAsia" w:hAnsi="宋体" w:eastAsia="宋体"/>
          <w:b/>
          <w:sz w:val="24"/>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开标一览表</w:t>
      </w:r>
      <w:r>
        <w:rPr>
          <w:rFonts w:hint="eastAsia" w:ascii="宋体" w:hAnsi="宋体" w:eastAsia="宋体" w:cs="Times New Roman"/>
          <w:b/>
          <w:sz w:val="28"/>
          <w:highlight w:val="none"/>
        </w:rPr>
      </w:r>
      <w:r/>
    </w:p>
    <w:p>
      <w:pPr>
        <w:pStyle w:val="887"/>
        <w:ind w:left="0" w:right="0" w:firstLine="7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投标人全称（加盖公章）：供应商名称</w:t>
      </w:r>
      <w:r>
        <w:rPr>
          <w:highlight w:val="none"/>
        </w:rPr>
      </w:r>
      <w:r/>
    </w:p>
    <w:p>
      <w:pPr>
        <w:pStyle w:val="887"/>
        <w:ind w:left="0" w:right="0" w:firstLine="720"/>
        <w:keepLines w:val="0"/>
        <w:keepNext w:val="0"/>
        <w:pageBreakBefore w:val="0"/>
        <w:spacing w:before="0" w:after="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tbl>
      <w:tblPr>
        <w:tblStyle w:val="971"/>
        <w:tblW w:w="0" w:type="auto"/>
        <w:jc w:val="center"/>
        <w:tblInd w:w="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8"/>
        <w:gridCol w:w="4695"/>
      </w:tblGrid>
      <w:tr>
        <w:trPr>
          <w:trHeight w:val="1055"/>
        </w:trPr>
        <w:tc>
          <w:tcPr>
            <w:tcMar>
              <w:left w:w="108" w:type="dxa"/>
              <w:top w:w="0" w:type="dxa"/>
              <w:right w:w="108" w:type="dxa"/>
              <w:bottom w:w="0" w:type="dxa"/>
            </w:tcMar>
            <w:tcW w:w="3548" w:type="dxa"/>
            <w:vAlign w:val="center"/>
            <w:textDirection w:val="lrTb"/>
            <w:noWrap w:val="false"/>
          </w:tcPr>
          <w:p>
            <w:pPr>
              <w:pStyle w:val="88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4695" w:type="dxa"/>
            <w:vAlign w:val="center"/>
            <w:textDirection w:val="lrTb"/>
            <w:noWrap w:val="false"/>
          </w:tcPr>
          <w:p>
            <w:pPr>
              <w:pStyle w:val="88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w:t>
            </w:r>
            <w:r>
              <w:rPr>
                <w:rFonts w:hint="eastAsia" w:ascii="宋体" w:hAnsi="宋体" w:eastAsia="宋体" w:cs="宋体"/>
                <w:color w:val="000000"/>
                <w:sz w:val="24"/>
                <w:highlight w:val="none"/>
                <w:lang w:val="en-US" w:eastAsia="zh-CN"/>
              </w:rPr>
              <w:t xml:space="preserve">报</w:t>
            </w:r>
            <w:r>
              <w:rPr>
                <w:rFonts w:ascii="宋体" w:hAnsi="宋体" w:eastAsia="宋体" w:cs="宋体"/>
                <w:color w:val="000000"/>
                <w:sz w:val="24"/>
                <w:highlight w:val="none"/>
              </w:rPr>
              <w:t xml:space="preserve">价</w:t>
            </w: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87"/>
              <w:ind w:left="0" w:right="0" w:firstLine="0"/>
              <w:jc w:val="center"/>
              <w:spacing w:before="0" w:after="0" w:line="36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4695" w:type="dxa"/>
            <w:vAlign w:val="center"/>
            <w:textDirection w:val="lrTb"/>
            <w:noWrap w:val="false"/>
          </w:tcPr>
          <w:p>
            <w:pPr>
              <w:pStyle w:val="887"/>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8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w:t>
            </w:r>
            <w:r>
              <w:rPr>
                <w:highlight w:val="none"/>
              </w:rPr>
            </w:r>
            <w:r/>
          </w:p>
        </w:tc>
        <w:tc>
          <w:tcPr>
            <w:tcMar>
              <w:left w:w="108" w:type="dxa"/>
              <w:top w:w="0" w:type="dxa"/>
              <w:right w:w="108" w:type="dxa"/>
              <w:bottom w:w="0" w:type="dxa"/>
            </w:tcMar>
            <w:tcW w:w="4695" w:type="dxa"/>
            <w:vAlign w:val="center"/>
            <w:textDirection w:val="lrTb"/>
            <w:noWrap w:val="false"/>
          </w:tcPr>
          <w:p>
            <w:pPr>
              <w:pStyle w:val="887"/>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pStyle w:val="887"/>
        <w:ind w:left="0" w:right="0" w:firstLine="723"/>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887"/>
        <w:ind w:left="0" w:right="0" w:firstLine="336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rPr>
          <w:highlight w:val="none"/>
        </w:rPr>
      </w:r>
      <w:r/>
    </w:p>
    <w:p>
      <w:pPr>
        <w:pStyle w:val="1038"/>
        <w:ind w:firstLine="281"/>
        <w:spacing w:line="360" w:lineRule="auto"/>
        <w:rPr>
          <w:rFonts w:hint="eastAsia" w:eastAsia="宋体"/>
          <w:sz w:val="24"/>
          <w:szCs w:val="24"/>
          <w:highlight w:val="none"/>
          <w:lang w:eastAsia="zh-CN"/>
        </w:rPr>
      </w:pPr>
      <w:r>
        <w:rPr>
          <w:rFonts w:hint="eastAsia" w:ascii="宋体" w:hAnsi="宋体" w:eastAsia="宋体" w:cs="Times New Roman"/>
          <w:b/>
          <w:sz w:val="28"/>
          <w:highlight w:val="none"/>
          <w:lang w:val="en-US" w:eastAsia="zh-CN"/>
        </w:rPr>
        <w:t xml:space="preserve"> </w:t>
      </w:r>
      <w:r>
        <w:rPr>
          <w:rFonts w:hint="eastAsia" w:eastAsia="宋体"/>
          <w:sz w:val="24"/>
          <w:szCs w:val="24"/>
          <w:highlight w:val="none"/>
          <w:lang w:eastAsia="zh-CN"/>
        </w:rPr>
      </w:r>
      <w:r/>
    </w:p>
    <w:p>
      <w:pPr>
        <w:pStyle w:val="1020"/>
        <w:ind w:firstLine="482"/>
        <w:spacing w:line="360" w:lineRule="auto"/>
        <w:rPr>
          <w:rFonts w:ascii="Times New Roman" w:hAnsi="Times New Roman" w:eastAsia="宋体"/>
          <w:b/>
          <w:sz w:val="24"/>
          <w:szCs w:val="24"/>
          <w:highlight w:val="none"/>
          <w:lang w:val="en-US" w:eastAsia="zh-CN"/>
        </w:rPr>
      </w:pPr>
      <w:r>
        <w:rPr>
          <w:rFonts w:hint="eastAsia" w:ascii="Times New Roman" w:hAnsi="Times New Roman" w:eastAsia="宋体"/>
          <w:b/>
          <w:sz w:val="24"/>
          <w:szCs w:val="24"/>
          <w:highlight w:val="none"/>
          <w:lang w:val="en-US" w:eastAsia="zh-CN"/>
        </w:rPr>
        <w:t xml:space="preserve"> </w:t>
      </w:r>
      <w:r>
        <w:rPr>
          <w:rFonts w:ascii="Times New Roman" w:hAnsi="Times New Roman" w:eastAsia="宋体"/>
          <w:b/>
          <w:sz w:val="24"/>
          <w:szCs w:val="24"/>
          <w:highlight w:val="none"/>
          <w:lang w:val="en-US" w:eastAsia="zh-CN"/>
        </w:rPr>
      </w:r>
      <w:r/>
    </w:p>
    <w:p>
      <w:pPr>
        <w:pStyle w:val="1020"/>
        <w:ind w:firstLine="240"/>
        <w:spacing w:line="360" w:lineRule="exact"/>
        <w:rPr>
          <w:rFonts w:hint="eastAsia" w:hAnsi="宋体" w:eastAsia="宋体"/>
          <w:sz w:val="24"/>
          <w:szCs w:val="24"/>
          <w:highlight w:val="none"/>
          <w:lang w:eastAsia="zh-CN"/>
        </w:rPr>
      </w:pPr>
      <w:r>
        <w:rPr>
          <w:rFonts w:hint="eastAsia" w:hAnsi="宋体" w:eastAsia="宋体"/>
          <w:sz w:val="24"/>
          <w:szCs w:val="24"/>
          <w:highlight w:val="none"/>
          <w:lang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 </w:t>
      </w: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1020"/>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1020"/>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102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29"/>
        <w:spacing w:line="380" w:lineRule="exact"/>
        <w:rPr>
          <w:rFonts w:hint="eastAsia" w:hAnsi="宋体" w:eastAsia="宋体"/>
          <w:b/>
          <w:sz w:val="24"/>
          <w:highlight w:val="none"/>
          <w:lang w:val="en-US" w:eastAsia="zh-CN"/>
        </w:rPr>
      </w:pPr>
      <w:r>
        <w:rPr>
          <w:rFonts w:hint="eastAsia" w:hAnsi="宋体" w:eastAsia="宋体"/>
          <w:b/>
          <w:sz w:val="24"/>
          <w:highlight w:val="none"/>
          <w:lang w:val="en-US" w:eastAsia="zh-CN"/>
        </w:rPr>
      </w:r>
      <w:r/>
    </w:p>
    <w:p>
      <w:pPr>
        <w:pStyle w:val="92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5、</w:t>
      </w:r>
      <w:r>
        <w:rPr>
          <w:rFonts w:hint="eastAsia" w:hAnsi="宋体" w:eastAsia="宋体"/>
          <w:b/>
          <w:sz w:val="24"/>
          <w:highlight w:val="none"/>
        </w:rPr>
        <w:t xml:space="preserve">商务条款偏离表</w:t>
      </w:r>
      <w:r>
        <w:rPr>
          <w:rFonts w:hint="eastAsia" w:hAnsi="宋体" w:eastAsia="宋体"/>
          <w:b/>
          <w:sz w:val="24"/>
          <w:highlight w:val="none"/>
        </w:rPr>
      </w:r>
      <w:r/>
    </w:p>
    <w:p>
      <w:pPr>
        <w:pStyle w:val="910"/>
        <w:ind w:firstLine="422"/>
        <w:rPr>
          <w:rFonts w:hint="eastAsia" w:ascii="宋体" w:hAnsi="宋体"/>
          <w:b/>
          <w:highlight w:val="none"/>
        </w:rPr>
      </w:pPr>
      <w:r>
        <w:rPr>
          <w:rFonts w:hint="eastAsia" w:ascii="宋体" w:hAnsi="宋体"/>
          <w:b/>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商务条款偏离表</w:t>
      </w:r>
      <w:r>
        <w:rPr>
          <w:rFonts w:hint="eastAsia" w:ascii="宋体" w:hAnsi="宋体" w:eastAsia="宋体" w:cs="Times New Roman"/>
          <w:b/>
          <w:sz w:val="28"/>
          <w:highlight w:val="none"/>
        </w:rPr>
      </w:r>
      <w:r/>
    </w:p>
    <w:p>
      <w:pPr>
        <w:pStyle w:val="910"/>
        <w:ind w:firstLine="482"/>
        <w:jc w:val="center"/>
        <w:rPr>
          <w:rFonts w:hint="eastAsia" w:ascii="宋体" w:hAnsi="宋体"/>
          <w:b/>
          <w:sz w:val="24"/>
          <w:highlight w:val="none"/>
        </w:rPr>
      </w:pPr>
      <w:r>
        <w:rPr>
          <w:rFonts w:hint="eastAsia" w:ascii="宋体" w:hAnsi="宋体"/>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921"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内容</w:t>
            </w:r>
            <w:r>
              <w:rPr>
                <w:rFonts w:hint="eastAsia" w:ascii="宋体" w:hAnsi="宋体"/>
                <w:szCs w:val="21"/>
                <w:highlight w:val="none"/>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招标文件的商务条款</w:t>
            </w: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投标文件的商务条款</w:t>
            </w: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说明</w:t>
            </w:r>
            <w:r>
              <w:rPr>
                <w:rFonts w:hint="eastAsia" w:ascii="宋体" w:hAnsi="宋体"/>
                <w:szCs w:val="21"/>
                <w:highlight w:val="none"/>
              </w:rPr>
            </w:r>
            <w:r/>
          </w:p>
        </w:tc>
      </w:tr>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921" w:type="dxa"/>
            <w:vAlign w:val="center"/>
            <w:textDirection w:val="lrTb"/>
            <w:noWrap w:val="false"/>
          </w:tcPr>
          <w:p>
            <w:pPr>
              <w:pStyle w:val="88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服务时间</w:t>
            </w:r>
            <w:r>
              <w:rPr>
                <w:rFonts w:ascii="宋体" w:hAnsi="宋体" w:cs="仿宋_GB2312"/>
                <w:color w:val="000000"/>
                <w:szCs w:val="21"/>
                <w:highlight w:val="none"/>
                <w:lang w:val="zh-CN"/>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921" w:type="dxa"/>
            <w:vAlign w:val="center"/>
            <w:textDirection w:val="lrTb"/>
            <w:noWrap w:val="false"/>
          </w:tcPr>
          <w:p>
            <w:pPr>
              <w:pStyle w:val="88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服务地点</w:t>
            </w:r>
            <w:r>
              <w:rPr>
                <w:rFonts w:ascii="宋体" w:hAnsi="宋体" w:cs="仿宋_GB2312"/>
                <w:color w:val="000000"/>
                <w:szCs w:val="21"/>
                <w:highlight w:val="none"/>
                <w:lang w:val="zh-CN"/>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921" w:type="dxa"/>
            <w:vAlign w:val="center"/>
            <w:textDirection w:val="lrTb"/>
            <w:noWrap w:val="false"/>
          </w:tcPr>
          <w:p>
            <w:pPr>
              <w:pStyle w:val="88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付款方式</w:t>
            </w:r>
            <w:r>
              <w:rPr>
                <w:rFonts w:ascii="宋体" w:hAnsi="宋体" w:cs="仿宋_GB2312"/>
                <w:color w:val="000000"/>
                <w:szCs w:val="21"/>
                <w:highlight w:val="none"/>
                <w:lang w:val="zh-CN"/>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921" w:type="dxa"/>
            <w:vAlign w:val="center"/>
            <w:textDirection w:val="lrTb"/>
            <w:noWrap w:val="false"/>
          </w:tcPr>
          <w:p>
            <w:pPr>
              <w:pStyle w:val="887"/>
              <w:jc w:val="center"/>
              <w:rPr>
                <w:rFonts w:ascii="宋体" w:hAnsi="宋体"/>
                <w:bCs/>
                <w:color w:val="000000"/>
                <w:szCs w:val="21"/>
                <w:highlight w:val="none"/>
              </w:rPr>
            </w:pPr>
            <w:r>
              <w:rPr>
                <w:rFonts w:hint="eastAsia" w:ascii="宋体" w:hAnsi="宋体" w:cs="仿宋_GB2312"/>
                <w:color w:val="000000"/>
                <w:szCs w:val="21"/>
                <w:highlight w:val="none"/>
                <w:lang w:val="zh-CN"/>
              </w:rPr>
              <w:t xml:space="preserve">其他商务要求</w:t>
            </w:r>
            <w:r>
              <w:rPr>
                <w:rFonts w:ascii="宋体" w:hAnsi="宋体"/>
                <w:bCs/>
                <w:color w:val="000000"/>
                <w:szCs w:val="21"/>
                <w:highlight w:val="none"/>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87"/>
              <w:jc w:val="center"/>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r>
            <w:r/>
          </w:p>
        </w:tc>
        <w:tc>
          <w:tcPr>
            <w:tcW w:w="1921" w:type="dxa"/>
            <w:vAlign w:val="center"/>
            <w:textDirection w:val="lrTb"/>
            <w:noWrap w:val="false"/>
          </w:tcPr>
          <w:p>
            <w:pPr>
              <w:pStyle w:val="887"/>
              <w:jc w:val="center"/>
              <w:rPr>
                <w:rFonts w:ascii="宋体" w:hAnsi="宋体"/>
                <w:bCs/>
                <w:color w:val="000000"/>
                <w:szCs w:val="21"/>
                <w:highlight w:val="none"/>
              </w:rPr>
            </w:pPr>
            <w:r>
              <w:rPr>
                <w:rFonts w:ascii="宋体" w:hAnsi="宋体"/>
                <w:szCs w:val="21"/>
                <w:highlight w:val="none"/>
              </w:rPr>
              <w:t xml:space="preserve">…</w:t>
            </w:r>
            <w:r>
              <w:rPr>
                <w:rFonts w:ascii="宋体" w:hAnsi="宋体"/>
                <w:bCs/>
                <w:color w:val="000000"/>
                <w:szCs w:val="21"/>
                <w:highlight w:val="none"/>
              </w:rPr>
            </w:r>
            <w:r/>
          </w:p>
        </w:tc>
        <w:tc>
          <w:tcPr>
            <w:tcW w:w="2582"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87"/>
              <w:jc w:val="center"/>
              <w:rPr>
                <w:rFonts w:hint="eastAsia" w:ascii="宋体" w:hAnsi="宋体"/>
                <w:szCs w:val="21"/>
                <w:highlight w:val="none"/>
              </w:rPr>
            </w:pPr>
            <w:r>
              <w:rPr>
                <w:rFonts w:hint="eastAsia" w:ascii="宋体" w:hAnsi="宋体"/>
                <w:szCs w:val="21"/>
                <w:highlight w:val="none"/>
              </w:rPr>
            </w:r>
            <w:r/>
          </w:p>
        </w:tc>
      </w:tr>
    </w:tbl>
    <w:p>
      <w:pPr>
        <w:pStyle w:val="887"/>
        <w:spacing w:line="360" w:lineRule="auto"/>
        <w:rPr>
          <w:rFonts w:hint="eastAsia" w:ascii="宋体" w:hAnsi="宋体"/>
          <w:szCs w:val="21"/>
          <w:highlight w:val="none"/>
        </w:rPr>
      </w:pPr>
      <w:r>
        <w:rPr>
          <w:rFonts w:hint="eastAsia" w:ascii="宋体" w:hAnsi="宋体"/>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szCs w:val="21"/>
          <w:highlight w:val="none"/>
        </w:rPr>
      </w:r>
      <w:r/>
    </w:p>
    <w:p>
      <w:pPr>
        <w:pStyle w:val="887"/>
        <w:spacing w:line="360" w:lineRule="auto"/>
        <w:rPr>
          <w:rFonts w:hint="eastAsia" w:ascii="宋体" w:hAnsi="宋体"/>
          <w:szCs w:val="21"/>
          <w:highlight w:val="none"/>
        </w:rPr>
      </w:pPr>
      <w:r>
        <w:rPr>
          <w:rFonts w:hint="eastAsia" w:ascii="宋体" w:hAnsi="宋体"/>
          <w:szCs w:val="21"/>
          <w:highlight w:val="none"/>
        </w:rPr>
        <w:t xml:space="preserve">投标人：（单位盖章）</w:t>
      </w:r>
      <w:r>
        <w:rPr>
          <w:rFonts w:hint="eastAsia" w:ascii="宋体" w:hAnsi="宋体"/>
          <w:szCs w:val="21"/>
          <w:highlight w:val="none"/>
        </w:rPr>
      </w:r>
      <w:r/>
    </w:p>
    <w:p>
      <w:pPr>
        <w:pStyle w:val="887"/>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87"/>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rPr>
          <w:rFonts w:hint="eastAsia" w:ascii="宋体" w:hAnsi="宋体"/>
          <w:szCs w:val="21"/>
          <w:highlight w:val="none"/>
        </w:rPr>
      </w:r>
      <w:r/>
    </w:p>
    <w:p>
      <w:pPr>
        <w:pStyle w:val="887"/>
        <w:rPr>
          <w:rFonts w:hint="eastAsia" w:ascii="宋体" w:hAnsi="宋体"/>
          <w:szCs w:val="21"/>
          <w:highlight w:val="none"/>
        </w:rPr>
      </w:pPr>
      <w:r>
        <w:rPr>
          <w:rFonts w:hint="eastAsia" w:ascii="宋体" w:hAnsi="宋体"/>
          <w:szCs w:val="21"/>
          <w:highlight w:val="none"/>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102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numPr>
          <w:ilvl w:val="0"/>
          <w:numId w:val="0"/>
        </w:numPr>
        <w:spacing w:line="380" w:lineRule="exact"/>
        <w:rPr>
          <w:rFonts w:hint="eastAsia" w:hAnsi="宋体" w:eastAsia="宋体"/>
          <w:b/>
          <w:bCs/>
          <w:sz w:val="24"/>
          <w:szCs w:val="24"/>
          <w:highlight w:val="none"/>
        </w:rPr>
      </w:pPr>
      <w:r>
        <w:rPr>
          <w:rFonts w:hint="eastAsia" w:hAnsi="宋体" w:eastAsia="宋体"/>
          <w:b/>
          <w:sz w:val="24"/>
          <w:highlight w:val="none"/>
          <w:lang w:val="en-US" w:eastAsia="zh-CN" w:bidi="ar-SA"/>
        </w:rPr>
        <w:t xml:space="preserve">6</w:t>
      </w:r>
      <w:r>
        <w:rPr>
          <w:rFonts w:hint="eastAsia" w:ascii="宋体" w:hAnsi="宋体" w:eastAsia="宋体"/>
          <w:b/>
          <w:sz w:val="24"/>
          <w:highlight w:val="none"/>
          <w:lang w:val="en-US" w:eastAsia="zh-CN" w:bidi="ar-SA"/>
        </w:rPr>
        <w:t xml:space="preserve">、</w:t>
      </w:r>
      <w:r>
        <w:rPr>
          <w:rFonts w:hint="eastAsia" w:ascii="宋体" w:hAnsi="宋体" w:eastAsia="宋体" w:cs="Times New Roman"/>
          <w:b/>
          <w:sz w:val="24"/>
          <w:highlight w:val="none"/>
          <w:lang w:val="en-US" w:eastAsia="zh-CN"/>
        </w:rPr>
        <w:t xml:space="preserve">服务</w:t>
      </w:r>
      <w:r>
        <w:rPr>
          <w:rFonts w:hint="eastAsia" w:ascii="宋体" w:hAnsi="宋体" w:eastAsia="宋体" w:cs="Times New Roman"/>
          <w:b/>
          <w:sz w:val="24"/>
          <w:highlight w:val="none"/>
        </w:rPr>
        <w:t xml:space="preserve">要求响</w:t>
      </w:r>
      <w:r>
        <w:rPr>
          <w:rFonts w:hint="eastAsia" w:hAnsi="宋体" w:eastAsia="宋体"/>
          <w:b/>
          <w:sz w:val="24"/>
          <w:highlight w:val="none"/>
        </w:rPr>
        <w:t xml:space="preserve">应及偏离表</w:t>
      </w:r>
      <w:r>
        <w:rPr>
          <w:rFonts w:hint="eastAsia" w:hAnsi="宋体" w:eastAsia="宋体"/>
          <w:b/>
          <w:sz w:val="24"/>
          <w:highlight w:val="none"/>
        </w:rPr>
      </w:r>
      <w:r/>
    </w:p>
    <w:p>
      <w:pPr>
        <w:pStyle w:val="929"/>
        <w:numPr>
          <w:ilvl w:val="0"/>
          <w:numId w:val="0"/>
        </w:numPr>
        <w:spacing w:line="380" w:lineRule="exact"/>
        <w:rPr>
          <w:rFonts w:hint="eastAsia" w:hAnsi="宋体" w:eastAsia="宋体"/>
          <w:b/>
          <w:sz w:val="24"/>
          <w:highlight w:val="none"/>
        </w:rPr>
      </w:pPr>
      <w:r>
        <w:rPr>
          <w:rFonts w:hint="eastAsia" w:hAnsi="宋体" w:eastAsia="宋体"/>
          <w:b/>
          <w:sz w:val="24"/>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lang w:val="en-US" w:eastAsia="zh-CN"/>
        </w:rPr>
        <w:t xml:space="preserve">服务</w:t>
      </w:r>
      <w:r>
        <w:rPr>
          <w:rFonts w:hint="eastAsia" w:ascii="宋体" w:hAnsi="宋体" w:eastAsia="宋体" w:cs="Times New Roman"/>
          <w:b/>
          <w:sz w:val="28"/>
          <w:highlight w:val="none"/>
        </w:rPr>
        <w:t xml:space="preserve">要求响应及偏离表</w:t>
      </w:r>
      <w:r>
        <w:rPr>
          <w:rFonts w:hint="eastAsia" w:ascii="宋体" w:hAnsi="宋体" w:eastAsia="宋体" w:cs="Times New Roman"/>
          <w:b/>
          <w:sz w:val="28"/>
          <w:highlight w:val="none"/>
        </w:rPr>
      </w:r>
      <w:r/>
    </w:p>
    <w:p>
      <w:pPr>
        <w:pStyle w:val="1038"/>
        <w:jc w:val="center"/>
        <w:spacing w:line="360" w:lineRule="exact"/>
        <w:rPr>
          <w:rFonts w:hint="eastAsia" w:hAnsi="宋体" w:eastAsia="宋体"/>
          <w:b/>
          <w:sz w:val="24"/>
          <w:highlight w:val="none"/>
        </w:rPr>
      </w:pPr>
      <w:r>
        <w:rPr>
          <w:rFonts w:hint="eastAsia" w:hAnsi="宋体" w:eastAsia="宋体"/>
          <w:b/>
          <w:sz w:val="24"/>
          <w:highlight w:val="none"/>
        </w:rPr>
      </w:r>
      <w:r/>
    </w:p>
    <w:tbl>
      <w:tblPr>
        <w:tblW w:w="9450"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54"/>
        </w:trPr>
        <w:tc>
          <w:tcPr>
            <w:tcW w:w="727" w:type="dxa"/>
            <w:vAlign w:val="center"/>
            <w:textDirection w:val="lrTb"/>
            <w:noWrap w:val="false"/>
          </w:tcPr>
          <w:p>
            <w:pPr>
              <w:pStyle w:val="887"/>
              <w:jc w:val="center"/>
              <w:rPr>
                <w:b/>
                <w:sz w:val="24"/>
                <w:szCs w:val="24"/>
                <w:highlight w:val="none"/>
              </w:rPr>
            </w:pPr>
            <w:r>
              <w:rPr>
                <w:rFonts w:hAnsi="宋体"/>
                <w:b/>
                <w:sz w:val="24"/>
                <w:szCs w:val="24"/>
                <w:highlight w:val="none"/>
              </w:rPr>
              <w:t xml:space="preserve">序号</w:t>
            </w:r>
            <w:r>
              <w:rPr>
                <w:b/>
                <w:sz w:val="24"/>
                <w:szCs w:val="24"/>
                <w:highlight w:val="none"/>
              </w:rPr>
            </w:r>
            <w:r/>
          </w:p>
        </w:tc>
        <w:tc>
          <w:tcPr>
            <w:tcW w:w="2528" w:type="dxa"/>
            <w:vAlign w:val="center"/>
            <w:textDirection w:val="lrTb"/>
            <w:noWrap w:val="false"/>
          </w:tcPr>
          <w:p>
            <w:pPr>
              <w:pStyle w:val="887"/>
              <w:jc w:val="center"/>
              <w:rPr>
                <w:b/>
                <w:sz w:val="24"/>
                <w:szCs w:val="24"/>
                <w:highlight w:val="none"/>
              </w:rPr>
            </w:pPr>
            <w:r>
              <w:rPr>
                <w:rFonts w:hint="eastAsia"/>
                <w:b/>
                <w:sz w:val="24"/>
                <w:szCs w:val="24"/>
                <w:highlight w:val="none"/>
              </w:rPr>
              <w:t xml:space="preserve">招标</w:t>
            </w:r>
            <w:r>
              <w:rPr>
                <w:rFonts w:hint="eastAsia"/>
                <w:b/>
                <w:sz w:val="24"/>
                <w:szCs w:val="24"/>
                <w:highlight w:val="none"/>
                <w:lang w:val="en-US" w:eastAsia="zh-CN"/>
              </w:rPr>
              <w:t xml:space="preserve">服务</w:t>
            </w:r>
            <w:r>
              <w:rPr>
                <w:b/>
                <w:sz w:val="24"/>
                <w:szCs w:val="24"/>
                <w:highlight w:val="none"/>
              </w:rPr>
              <w:t xml:space="preserve">要求</w:t>
            </w:r>
            <w:r>
              <w:rPr>
                <w:b/>
                <w:sz w:val="24"/>
                <w:szCs w:val="24"/>
                <w:highlight w:val="none"/>
              </w:rPr>
            </w:r>
            <w:r/>
          </w:p>
        </w:tc>
        <w:tc>
          <w:tcPr>
            <w:tcW w:w="2415" w:type="dxa"/>
            <w:vAlign w:val="center"/>
            <w:textDirection w:val="lrTb"/>
            <w:noWrap w:val="false"/>
          </w:tcPr>
          <w:p>
            <w:pPr>
              <w:pStyle w:val="887"/>
              <w:jc w:val="center"/>
              <w:rPr>
                <w:b/>
                <w:sz w:val="24"/>
                <w:szCs w:val="24"/>
                <w:highlight w:val="none"/>
              </w:rPr>
            </w:pPr>
            <w:r>
              <w:rPr>
                <w:rFonts w:hint="eastAsia"/>
                <w:b/>
                <w:sz w:val="24"/>
                <w:szCs w:val="24"/>
                <w:highlight w:val="none"/>
              </w:rPr>
              <w:t xml:space="preserve">响应</w:t>
            </w:r>
            <w:r>
              <w:rPr>
                <w:rFonts w:hint="eastAsia"/>
                <w:b/>
                <w:sz w:val="24"/>
                <w:szCs w:val="24"/>
                <w:highlight w:val="none"/>
                <w:lang w:val="en-US" w:eastAsia="zh-CN"/>
              </w:rPr>
              <w:t xml:space="preserve">服务</w:t>
            </w:r>
            <w:r>
              <w:rPr>
                <w:rFonts w:hint="eastAsia"/>
                <w:b/>
                <w:sz w:val="24"/>
                <w:szCs w:val="24"/>
                <w:highlight w:val="none"/>
              </w:rPr>
              <w:t xml:space="preserve">要求描述</w:t>
            </w:r>
            <w:r>
              <w:rPr>
                <w:b/>
                <w:sz w:val="24"/>
                <w:szCs w:val="24"/>
                <w:highlight w:val="none"/>
              </w:rPr>
            </w:r>
            <w:r/>
          </w:p>
        </w:tc>
        <w:tc>
          <w:tcPr>
            <w:tcW w:w="1785" w:type="dxa"/>
            <w:vAlign w:val="center"/>
            <w:textDirection w:val="lrTb"/>
            <w:noWrap w:val="false"/>
          </w:tcPr>
          <w:p>
            <w:pPr>
              <w:pStyle w:val="887"/>
              <w:jc w:val="center"/>
              <w:rPr>
                <w:b/>
                <w:sz w:val="24"/>
                <w:szCs w:val="24"/>
                <w:highlight w:val="none"/>
              </w:rPr>
            </w:pPr>
            <w:r>
              <w:rPr>
                <w:rFonts w:hAnsi="宋体"/>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887"/>
              <w:jc w:val="center"/>
              <w:rPr>
                <w:b/>
                <w:sz w:val="24"/>
                <w:szCs w:val="24"/>
                <w:highlight w:val="none"/>
              </w:rPr>
            </w:pPr>
            <w:r>
              <w:rPr>
                <w:rFonts w:hAnsi="宋体"/>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8</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9</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87"/>
              <w:jc w:val="center"/>
              <w:rPr>
                <w:rFonts w:hint="eastAsia" w:eastAsia="宋体"/>
                <w:sz w:val="24"/>
                <w:szCs w:val="24"/>
                <w:highlight w:val="none"/>
                <w:lang w:val="en-US" w:eastAsia="zh-CN"/>
              </w:rPr>
            </w:pPr>
            <w:r>
              <w:rPr>
                <w:rFonts w:hint="eastAsia"/>
                <w:sz w:val="24"/>
                <w:szCs w:val="24"/>
                <w:highlight w:val="none"/>
                <w:lang w:val="en-US" w:eastAsia="zh-CN"/>
              </w:rPr>
              <w:t xml:space="preserve">……</w:t>
            </w:r>
            <w:r>
              <w:rPr>
                <w:rFonts w:hint="eastAsia" w:eastAsia="宋体"/>
                <w:sz w:val="24"/>
                <w:szCs w:val="24"/>
                <w:highlight w:val="none"/>
                <w:lang w:val="en-US" w:eastAsia="zh-CN"/>
              </w:rPr>
            </w:r>
            <w:r/>
          </w:p>
        </w:tc>
        <w:tc>
          <w:tcPr>
            <w:tcW w:w="2528" w:type="dxa"/>
            <w:vAlign w:val="center"/>
            <w:textDirection w:val="lrTb"/>
            <w:noWrap w:val="false"/>
          </w:tcPr>
          <w:p>
            <w:pPr>
              <w:pStyle w:val="887"/>
              <w:jc w:val="center"/>
              <w:rPr>
                <w:sz w:val="24"/>
                <w:szCs w:val="24"/>
                <w:highlight w:val="none"/>
              </w:rPr>
            </w:pPr>
            <w:r>
              <w:rPr>
                <w:sz w:val="24"/>
                <w:szCs w:val="24"/>
                <w:highlight w:val="none"/>
              </w:rPr>
            </w:r>
            <w:r/>
          </w:p>
        </w:tc>
        <w:tc>
          <w:tcPr>
            <w:tcW w:w="2415" w:type="dxa"/>
            <w:vAlign w:val="center"/>
            <w:textDirection w:val="lrTb"/>
            <w:noWrap w:val="false"/>
          </w:tcPr>
          <w:p>
            <w:pPr>
              <w:pStyle w:val="887"/>
              <w:jc w:val="center"/>
              <w:rPr>
                <w:sz w:val="24"/>
                <w:szCs w:val="24"/>
                <w:highlight w:val="none"/>
              </w:rPr>
            </w:pPr>
            <w:r>
              <w:rPr>
                <w:sz w:val="24"/>
                <w:szCs w:val="24"/>
                <w:highlight w:val="none"/>
              </w:rPr>
            </w:r>
            <w:r/>
          </w:p>
        </w:tc>
        <w:tc>
          <w:tcPr>
            <w:tcW w:w="1785" w:type="dxa"/>
            <w:vAlign w:val="center"/>
            <w:textDirection w:val="lrTb"/>
            <w:noWrap w:val="false"/>
          </w:tcPr>
          <w:p>
            <w:pPr>
              <w:pStyle w:val="887"/>
              <w:jc w:val="center"/>
              <w:rPr>
                <w:sz w:val="24"/>
                <w:szCs w:val="24"/>
                <w:highlight w:val="none"/>
              </w:rPr>
            </w:pPr>
            <w:r>
              <w:rPr>
                <w:sz w:val="24"/>
                <w:szCs w:val="24"/>
                <w:highlight w:val="none"/>
              </w:rPr>
            </w:r>
            <w:r/>
          </w:p>
        </w:tc>
        <w:tc>
          <w:tcPr>
            <w:tcW w:w="1995" w:type="dxa"/>
            <w:vAlign w:val="center"/>
            <w:textDirection w:val="lrTb"/>
            <w:noWrap w:val="false"/>
          </w:tcPr>
          <w:p>
            <w:pPr>
              <w:pStyle w:val="887"/>
              <w:jc w:val="center"/>
              <w:rPr>
                <w:sz w:val="24"/>
                <w:szCs w:val="24"/>
                <w:highlight w:val="none"/>
              </w:rPr>
            </w:pPr>
            <w:r>
              <w:rPr>
                <w:sz w:val="24"/>
                <w:szCs w:val="24"/>
                <w:highlight w:val="none"/>
              </w:rPr>
            </w:r>
            <w:r/>
          </w:p>
        </w:tc>
      </w:tr>
    </w:tbl>
    <w:p>
      <w:pPr>
        <w:pStyle w:val="887"/>
        <w:spacing w:line="500" w:lineRule="exact"/>
        <w:rPr>
          <w:sz w:val="24"/>
          <w:szCs w:val="24"/>
          <w:highlight w:val="none"/>
        </w:rPr>
      </w:pPr>
      <w:r>
        <w:rPr>
          <w:rFonts w:hAnsi="宋体"/>
          <w:sz w:val="24"/>
          <w:szCs w:val="24"/>
          <w:highlight w:val="none"/>
        </w:rPr>
        <w:t xml:space="preserve">注：</w:t>
      </w:r>
      <w:r>
        <w:rPr>
          <w:sz w:val="24"/>
          <w:szCs w:val="24"/>
          <w:highlight w:val="none"/>
        </w:rPr>
        <w:t xml:space="preserve">1</w:t>
      </w:r>
      <w:r>
        <w:rPr>
          <w:rFonts w:hAnsi="宋体"/>
          <w:sz w:val="24"/>
          <w:szCs w:val="24"/>
          <w:highlight w:val="none"/>
        </w:rPr>
        <w:t xml:space="preserve">、供应商</w:t>
      </w:r>
      <w:r>
        <w:rPr>
          <w:rFonts w:hAnsi="宋体"/>
          <w:sz w:val="24"/>
          <w:highlight w:val="none"/>
        </w:rPr>
        <w:t xml:space="preserve">应根据项目需求中的</w:t>
      </w:r>
      <w:r>
        <w:rPr>
          <w:rFonts w:hint="eastAsia"/>
          <w:sz w:val="24"/>
          <w:highlight w:val="none"/>
        </w:rPr>
        <w:t xml:space="preserve">服务要求</w:t>
      </w:r>
      <w:r>
        <w:rPr>
          <w:rFonts w:hint="eastAsia" w:hAnsi="宋体"/>
          <w:sz w:val="24"/>
          <w:highlight w:val="none"/>
        </w:rPr>
        <w:t xml:space="preserve">情况</w:t>
      </w:r>
      <w:r>
        <w:rPr>
          <w:rFonts w:hAnsi="宋体"/>
          <w:sz w:val="24"/>
          <w:highlight w:val="none"/>
        </w:rPr>
        <w:t xml:space="preserve">进行逐项评议。</w:t>
      </w:r>
      <w:r>
        <w:rPr>
          <w:sz w:val="24"/>
          <w:szCs w:val="24"/>
          <w:highlight w:val="none"/>
        </w:rPr>
      </w:r>
      <w:r/>
    </w:p>
    <w:p>
      <w:pPr>
        <w:pStyle w:val="887"/>
        <w:ind w:firstLine="480"/>
        <w:spacing w:line="500" w:lineRule="exact"/>
        <w:rPr>
          <w:sz w:val="24"/>
          <w:szCs w:val="24"/>
          <w:highlight w:val="none"/>
        </w:rPr>
      </w:pPr>
      <w:r>
        <w:rPr>
          <w:sz w:val="24"/>
          <w:szCs w:val="24"/>
          <w:highlight w:val="none"/>
        </w:rPr>
        <w:t xml:space="preserve">2</w:t>
      </w:r>
      <w:r>
        <w:rPr>
          <w:rFonts w:hAnsi="宋体"/>
          <w:sz w:val="24"/>
          <w:szCs w:val="24"/>
          <w:highlight w:val="none"/>
        </w:rPr>
        <w:t xml:space="preserve">、若无偏离，在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无</w:t>
      </w:r>
      <w:r>
        <w:rPr>
          <w:sz w:val="24"/>
          <w:szCs w:val="24"/>
          <w:highlight w:val="none"/>
        </w:rPr>
        <w:t xml:space="preserve">”</w:t>
      </w:r>
      <w:r>
        <w:rPr>
          <w:rFonts w:hAnsi="宋体"/>
          <w:sz w:val="24"/>
          <w:szCs w:val="24"/>
          <w:highlight w:val="none"/>
        </w:rPr>
        <w:t xml:space="preserve">；若有偏离在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有</w:t>
      </w:r>
      <w:r>
        <w:rPr>
          <w:sz w:val="24"/>
          <w:szCs w:val="24"/>
          <w:highlight w:val="none"/>
        </w:rPr>
        <w:t xml:space="preserve">”</w:t>
      </w:r>
      <w:r>
        <w:rPr>
          <w:rFonts w:hAnsi="宋体"/>
          <w:sz w:val="24"/>
          <w:szCs w:val="24"/>
          <w:highlight w:val="none"/>
        </w:rPr>
        <w:t xml:space="preserve">并在</w:t>
      </w:r>
      <w:r>
        <w:rPr>
          <w:sz w:val="24"/>
          <w:szCs w:val="24"/>
          <w:highlight w:val="none"/>
        </w:rPr>
        <w:t xml:space="preserve">“</w:t>
      </w:r>
      <w:r>
        <w:rPr>
          <w:rFonts w:hAnsi="宋体"/>
          <w:sz w:val="24"/>
          <w:szCs w:val="24"/>
          <w:highlight w:val="none"/>
        </w:rPr>
        <w:t xml:space="preserve">偏离内容及原因</w:t>
      </w:r>
      <w:r>
        <w:rPr>
          <w:sz w:val="24"/>
          <w:szCs w:val="24"/>
          <w:highlight w:val="none"/>
        </w:rPr>
        <w:t xml:space="preserve">”</w:t>
      </w:r>
      <w:r>
        <w:rPr>
          <w:rFonts w:hAnsi="宋体"/>
          <w:sz w:val="24"/>
          <w:szCs w:val="24"/>
          <w:highlight w:val="none"/>
        </w:rPr>
        <w:t xml:space="preserve">栏中作出说明；若供应商对某一事项是否存在或是否属于偏离不能确定，亦必须清楚标明该事项并在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w:t>
      </w:r>
      <w:r>
        <w:rPr>
          <w:rFonts w:hAnsi="宋体"/>
          <w:sz w:val="24"/>
          <w:szCs w:val="24"/>
          <w:highlight w:val="none"/>
        </w:rPr>
        <w:t xml:space="preserve">不能确定</w:t>
      </w:r>
      <w:r>
        <w:rPr>
          <w:sz w:val="24"/>
          <w:szCs w:val="24"/>
          <w:highlight w:val="none"/>
        </w:rPr>
        <w:t xml:space="preserve">”</w:t>
      </w:r>
      <w:r>
        <w:rPr>
          <w:rFonts w:hAnsi="宋体"/>
          <w:sz w:val="24"/>
          <w:szCs w:val="24"/>
          <w:highlight w:val="none"/>
        </w:rPr>
        <w:t xml:space="preserve">。</w:t>
      </w:r>
      <w:r>
        <w:rPr>
          <w:sz w:val="24"/>
          <w:szCs w:val="24"/>
          <w:highlight w:val="none"/>
        </w:rPr>
      </w:r>
      <w:r/>
    </w:p>
    <w:p>
      <w:pPr>
        <w:pStyle w:val="887"/>
        <w:ind w:firstLine="480"/>
        <w:spacing w:line="500" w:lineRule="exact"/>
        <w:rPr>
          <w:rFonts w:hAnsi="宋体"/>
          <w:sz w:val="24"/>
          <w:szCs w:val="24"/>
          <w:highlight w:val="none"/>
        </w:rPr>
      </w:pPr>
      <w:r>
        <w:rPr>
          <w:sz w:val="24"/>
          <w:szCs w:val="24"/>
          <w:highlight w:val="none"/>
        </w:rPr>
        <w:t xml:space="preserve">3</w:t>
      </w:r>
      <w:r>
        <w:rPr>
          <w:rFonts w:hAnsi="宋体"/>
          <w:sz w:val="24"/>
          <w:szCs w:val="24"/>
          <w:highlight w:val="none"/>
        </w:rPr>
        <w:t xml:space="preserve">、表格不够可另接。</w:t>
      </w:r>
      <w:r>
        <w:rPr>
          <w:rFonts w:hAnsi="宋体"/>
          <w:sz w:val="24"/>
          <w:szCs w:val="24"/>
          <w:highlight w:val="none"/>
        </w:rPr>
      </w:r>
      <w:r/>
    </w:p>
    <w:p>
      <w:pPr>
        <w:pStyle w:val="887"/>
        <w:ind w:firstLine="480"/>
        <w:spacing w:line="500" w:lineRule="exact"/>
        <w:rPr>
          <w:sz w:val="24"/>
          <w:szCs w:val="24"/>
          <w:highlight w:val="none"/>
        </w:rPr>
      </w:pPr>
      <w:r>
        <w:rPr>
          <w:sz w:val="24"/>
          <w:szCs w:val="24"/>
          <w:highlight w:val="none"/>
        </w:rPr>
      </w:r>
      <w:r/>
    </w:p>
    <w:p>
      <w:pPr>
        <w:pStyle w:val="887"/>
        <w:ind w:firstLine="4200"/>
        <w:spacing w:line="480" w:lineRule="exact"/>
        <w:rPr>
          <w:sz w:val="24"/>
          <w:szCs w:val="24"/>
          <w:highlight w:val="none"/>
        </w:rPr>
      </w:pPr>
      <w:r>
        <w:rPr>
          <w:rFonts w:hint="eastAsia" w:hAnsi="宋体"/>
          <w:sz w:val="24"/>
          <w:szCs w:val="24"/>
          <w:highlight w:val="none"/>
        </w:rPr>
        <w:t xml:space="preserve">投标人</w:t>
      </w:r>
      <w:r>
        <w:rPr>
          <w:rFonts w:hAnsi="宋体"/>
          <w:sz w:val="24"/>
          <w:szCs w:val="24"/>
          <w:highlight w:val="none"/>
        </w:rPr>
        <w:t xml:space="preserve">公章：</w:t>
      </w:r>
      <w:r>
        <w:rPr>
          <w:sz w:val="24"/>
          <w:szCs w:val="24"/>
          <w:highlight w:val="none"/>
        </w:rPr>
      </w:r>
      <w:r/>
    </w:p>
    <w:p>
      <w:pPr>
        <w:pStyle w:val="887"/>
        <w:ind w:firstLine="4200"/>
        <w:spacing w:line="480" w:lineRule="exact"/>
        <w:rPr>
          <w:sz w:val="24"/>
          <w:szCs w:val="24"/>
          <w:highlight w:val="none"/>
        </w:rPr>
      </w:pPr>
      <w:r>
        <w:rPr>
          <w:rFonts w:hAnsi="宋体"/>
          <w:sz w:val="24"/>
          <w:szCs w:val="24"/>
          <w:highlight w:val="none"/>
        </w:rPr>
        <w:t xml:space="preserve">法定代表人或授权代表（签字或盖章）：</w:t>
      </w:r>
      <w:r>
        <w:rPr>
          <w:sz w:val="24"/>
          <w:szCs w:val="24"/>
          <w:highlight w:val="none"/>
        </w:rPr>
      </w:r>
      <w:r/>
    </w:p>
    <w:p>
      <w:pPr>
        <w:pStyle w:val="887"/>
        <w:ind w:firstLine="4200"/>
        <w:spacing w:line="480" w:lineRule="exact"/>
        <w:rPr>
          <w:rFonts w:hAnsi="宋体"/>
          <w:sz w:val="24"/>
          <w:szCs w:val="24"/>
          <w:highlight w:val="none"/>
        </w:rPr>
      </w:pPr>
      <w:r>
        <w:rPr>
          <w:rFonts w:hAnsi="宋体"/>
          <w:sz w:val="24"/>
          <w:szCs w:val="24"/>
          <w:highlight w:val="none"/>
        </w:rPr>
        <w:t xml:space="preserve">日期：</w:t>
      </w:r>
      <w:r>
        <w:rPr>
          <w:rFonts w:hAnsi="宋体"/>
          <w:sz w:val="24"/>
          <w:szCs w:val="24"/>
          <w:highlight w:val="none"/>
        </w:rPr>
      </w:r>
      <w:r/>
    </w:p>
    <w:p>
      <w:pPr>
        <w:pStyle w:val="910"/>
        <w:rPr>
          <w:rFonts w:ascii="宋体" w:hAnsi="宋体"/>
          <w:szCs w:val="24"/>
          <w:highlight w:val="none"/>
        </w:rPr>
      </w:pPr>
      <w:r>
        <w:rPr>
          <w:rFonts w:ascii="宋体" w:hAnsi="宋体"/>
          <w:szCs w:val="24"/>
          <w:highlight w:val="none"/>
        </w:rPr>
      </w:r>
      <w:r/>
    </w:p>
    <w:p>
      <w:pPr>
        <w:pStyle w:val="1020"/>
        <w:spacing w:line="360" w:lineRule="exact"/>
        <w:rPr>
          <w:b/>
          <w:bCs/>
          <w:sz w:val="28"/>
          <w:szCs w:val="28"/>
          <w:highlight w:val="none"/>
          <w:lang w:val="zh-CN"/>
        </w:rPr>
      </w:pPr>
      <w:r>
        <w:rPr>
          <w:rFonts w:hint="eastAsia" w:hAnsi="宋体"/>
          <w:b/>
          <w:sz w:val="32"/>
          <w:szCs w:val="32"/>
          <w:highlight w:val="none"/>
        </w:rPr>
        <w:br w:type="page" w:clear="all"/>
      </w:r>
      <w:r>
        <w:rPr>
          <w:rFonts w:hint="eastAsia" w:hAnsi="宋体" w:eastAsia="宋体"/>
          <w:b/>
          <w:sz w:val="24"/>
          <w:highlight w:val="none"/>
          <w:lang w:val="en-US" w:eastAsia="zh-CN"/>
        </w:rPr>
        <w:t xml:space="preserve">7、拟</w:t>
      </w:r>
      <w:r>
        <w:rPr>
          <w:rFonts w:hint="eastAsia" w:hAnsi="宋体" w:eastAsia="宋体"/>
          <w:b/>
          <w:sz w:val="24"/>
          <w:highlight w:val="none"/>
          <w:lang w:val="zh-CN" w:eastAsia="zh-CN"/>
        </w:rPr>
        <w:t xml:space="preserve">投入本项目人员一览表</w:t>
      </w:r>
      <w:r>
        <w:rPr>
          <w:b/>
          <w:bCs/>
          <w:sz w:val="28"/>
          <w:szCs w:val="28"/>
          <w:highlight w:val="none"/>
          <w:lang w:val="zh-CN"/>
        </w:rPr>
      </w:r>
      <w:r/>
    </w:p>
    <w:p>
      <w:pPr>
        <w:pStyle w:val="887"/>
        <w:jc w:val="center"/>
        <w:spacing w:line="360" w:lineRule="auto"/>
        <w:rPr>
          <w:rFonts w:hint="eastAsia" w:ascii="宋体" w:hAnsi="宋体"/>
          <w:b/>
          <w:sz w:val="24"/>
          <w:highlight w:val="none"/>
        </w:rPr>
      </w:pPr>
      <w:r>
        <w:rPr>
          <w:rFonts w:hint="eastAsia" w:ascii="宋体" w:hAnsi="宋体"/>
          <w:b/>
          <w:sz w:val="24"/>
          <w:highlight w:val="none"/>
        </w:rPr>
      </w:r>
      <w:r/>
    </w:p>
    <w:p>
      <w:pPr>
        <w:pStyle w:val="910"/>
        <w:ind w:firstLine="562"/>
        <w:jc w:val="center"/>
        <w:spacing w:line="360" w:lineRule="auto"/>
        <w:rPr>
          <w:rFonts w:hint="eastAsia" w:ascii="宋体" w:hAnsi="宋体" w:eastAsia="宋体" w:cs="Times New Roman"/>
          <w:b/>
          <w:sz w:val="28"/>
          <w:highlight w:val="none"/>
          <w:lang w:val="zh-CN"/>
        </w:rPr>
      </w:pPr>
      <w:r>
        <w:rPr>
          <w:rFonts w:hint="eastAsia" w:ascii="宋体" w:hAnsi="宋体" w:eastAsia="宋体" w:cs="Times New Roman"/>
          <w:b/>
          <w:sz w:val="28"/>
          <w:highlight w:val="none"/>
        </w:rPr>
        <w:t xml:space="preserve">拟</w:t>
      </w:r>
      <w:r>
        <w:rPr>
          <w:rFonts w:hint="eastAsia" w:ascii="宋体" w:hAnsi="宋体" w:eastAsia="宋体" w:cs="Times New Roman"/>
          <w:b/>
          <w:sz w:val="28"/>
          <w:highlight w:val="none"/>
          <w:lang w:val="zh-CN"/>
        </w:rPr>
        <w:t xml:space="preserve">投入本项目的人员一览表</w:t>
      </w:r>
      <w:r>
        <w:rPr>
          <w:rFonts w:hint="eastAsia" w:ascii="宋体" w:hAnsi="宋体" w:eastAsia="宋体" w:cs="Times New Roman"/>
          <w:b/>
          <w:sz w:val="28"/>
          <w:highlight w:val="none"/>
          <w:lang w:val="zh-CN"/>
        </w:rPr>
      </w:r>
      <w:r/>
    </w:p>
    <w:p>
      <w:pPr>
        <w:pStyle w:val="887"/>
        <w:jc w:val="center"/>
        <w:spacing w:line="360" w:lineRule="auto"/>
        <w:rPr>
          <w:rFonts w:hint="eastAsia" w:ascii="宋体" w:hAnsi="宋体"/>
          <w:b/>
          <w:sz w:val="24"/>
          <w:highlight w:val="none"/>
          <w:lang w:val="zh-CN"/>
        </w:rPr>
      </w:pPr>
      <w:r>
        <w:rPr>
          <w:rFonts w:hint="eastAsia" w:ascii="宋体" w:hAnsi="宋体"/>
          <w:b/>
          <w:sz w:val="24"/>
          <w:highlight w:val="none"/>
          <w:lang w:val="zh-CN"/>
        </w:rPr>
      </w:r>
      <w:r/>
    </w:p>
    <w:tbl>
      <w:tblPr>
        <w:tblW w:w="96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0"/>
        <w:gridCol w:w="1173"/>
        <w:gridCol w:w="1053"/>
        <w:gridCol w:w="750"/>
        <w:gridCol w:w="796"/>
        <w:gridCol w:w="1900"/>
        <w:gridCol w:w="2219"/>
        <w:gridCol w:w="875"/>
      </w:tblGrid>
      <w:tr>
        <w:trPr>
          <w:trHeight w:val="851"/>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序号</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hint="eastAsia" w:ascii="宋体" w:hAnsi="宋体" w:eastAsia="宋体"/>
                <w:sz w:val="24"/>
                <w:szCs w:val="24"/>
                <w:highlight w:val="none"/>
                <w:lang w:val="zh-CN" w:eastAsia="zh-CN"/>
              </w:rPr>
            </w:pPr>
            <w:r>
              <w:rPr>
                <w:rFonts w:hint="eastAsia" w:ascii="宋体" w:hAnsi="宋体" w:cs="宋体"/>
                <w:sz w:val="24"/>
                <w:szCs w:val="24"/>
                <w:highlight w:val="none"/>
                <w:lang w:val="en-US" w:eastAsia="zh-CN"/>
              </w:rPr>
              <w:t xml:space="preserve">岗位</w:t>
            </w:r>
            <w:r>
              <w:rPr>
                <w:rFonts w:hint="eastAsia" w:ascii="宋体" w:hAnsi="宋体" w:eastAsia="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姓名</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性别</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年龄</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专业</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资格</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从事本工作时间</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lang w:val="zh-CN"/>
              </w:rPr>
            </w:pPr>
            <w:r>
              <w:rPr>
                <w:rFonts w:hint="eastAsia" w:ascii="宋体" w:hAnsi="宋体" w:cs="宋体"/>
                <w:sz w:val="24"/>
                <w:szCs w:val="24"/>
                <w:highlight w:val="none"/>
                <w:lang w:val="zh-CN"/>
              </w:rPr>
              <w:t xml:space="preserve">备注</w:t>
            </w:r>
            <w:r>
              <w:rPr>
                <w:rFonts w:ascii="宋体" w:hAnsi="宋体"/>
                <w:sz w:val="24"/>
                <w:szCs w:val="24"/>
                <w:highlight w:val="none"/>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3</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4</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5</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6</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7</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8</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t xml:space="preserve">9</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87"/>
              <w:jc w:val="center"/>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053"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900"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219"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87"/>
              <w:jc w:val="center"/>
              <w:rPr>
                <w:rFonts w:ascii="宋体" w:hAnsi="宋体"/>
                <w:sz w:val="24"/>
                <w:szCs w:val="24"/>
                <w:highlight w:val="none"/>
              </w:rPr>
            </w:pPr>
            <w:r>
              <w:rPr>
                <w:rFonts w:ascii="宋体" w:hAnsi="宋体"/>
                <w:sz w:val="24"/>
                <w:szCs w:val="24"/>
                <w:highlight w:val="none"/>
              </w:rPr>
            </w:r>
            <w:r/>
          </w:p>
        </w:tc>
      </w:tr>
    </w:tbl>
    <w:p>
      <w:pPr>
        <w:pStyle w:val="887"/>
        <w:ind w:firstLine="3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887"/>
        <w:ind w:firstLine="3480"/>
        <w:spacing w:line="360" w:lineRule="auto"/>
        <w:rPr>
          <w:rFonts w:ascii="宋体" w:hAnsi="宋体"/>
          <w:sz w:val="24"/>
          <w:szCs w:val="24"/>
          <w:highlight w:val="none"/>
          <w:lang w:val="zh-CN"/>
        </w:rPr>
      </w:pPr>
      <w:r>
        <w:rPr>
          <w:rFonts w:hint="eastAsia" w:hAnsi="宋体"/>
          <w:sz w:val="24"/>
          <w:szCs w:val="24"/>
          <w:highlight w:val="none"/>
        </w:rPr>
        <w:t xml:space="preserve">投标人</w:t>
      </w:r>
      <w:r>
        <w:rPr>
          <w:rFonts w:hint="eastAsia" w:ascii="宋体" w:hAnsi="宋体" w:cs="宋体"/>
          <w:sz w:val="24"/>
          <w:szCs w:val="24"/>
          <w:highlight w:val="none"/>
          <w:lang w:val="zh-CN"/>
        </w:rPr>
        <w:t xml:space="preserve">：（单位盖章）</w:t>
      </w:r>
      <w:r>
        <w:rPr>
          <w:rFonts w:ascii="宋体" w:hAnsi="宋体"/>
          <w:sz w:val="24"/>
          <w:szCs w:val="24"/>
          <w:highlight w:val="none"/>
          <w:lang w:val="zh-CN"/>
        </w:rPr>
      </w:r>
      <w:r/>
    </w:p>
    <w:p>
      <w:pPr>
        <w:pStyle w:val="887"/>
        <w:ind w:right="480" w:firstLine="3420"/>
        <w:spacing w:line="480" w:lineRule="auto"/>
        <w:rPr>
          <w:rFonts w:ascii="宋体" w:hAnsi="宋体"/>
          <w:sz w:val="24"/>
          <w:szCs w:val="24"/>
          <w:highlight w:val="none"/>
          <w:lang w:val="zh-CN"/>
        </w:rPr>
      </w:pPr>
      <w:r>
        <w:rPr>
          <w:rFonts w:hint="eastAsia" w:ascii="宋体" w:hAnsi="宋体" w:cs="宋体"/>
          <w:sz w:val="24"/>
          <w:szCs w:val="24"/>
          <w:highlight w:val="none"/>
          <w:lang w:val="zh-CN"/>
        </w:rPr>
        <w:t xml:space="preserve">法定代表人或授权委托人：（签字或盖章）</w:t>
      </w:r>
      <w:r>
        <w:rPr>
          <w:rFonts w:ascii="宋体" w:hAnsi="宋体"/>
          <w:sz w:val="24"/>
          <w:szCs w:val="24"/>
          <w:highlight w:val="none"/>
          <w:lang w:val="zh-CN"/>
        </w:rPr>
      </w:r>
      <w:r/>
    </w:p>
    <w:p>
      <w:pPr>
        <w:pStyle w:val="887"/>
        <w:ind w:right="480" w:firstLine="4860"/>
        <w:spacing w:line="480" w:lineRule="auto"/>
        <w:rPr>
          <w:rFonts w:ascii="宋体" w:hAnsi="宋体"/>
          <w:sz w:val="24"/>
          <w:szCs w:val="24"/>
          <w:highlight w:val="none"/>
        </w:rPr>
      </w:pPr>
      <w:r>
        <w:rPr>
          <w:rFonts w:hint="eastAsia" w:ascii="宋体" w:hAnsi="宋体" w:cs="宋体"/>
          <w:sz w:val="24"/>
          <w:szCs w:val="24"/>
          <w:highlight w:val="none"/>
          <w:lang w:val="zh-CN"/>
        </w:rPr>
        <w:t xml:space="preserve">日期：年  月  日</w:t>
      </w:r>
      <w:r>
        <w:rPr>
          <w:rFonts w:ascii="宋体" w:hAnsi="宋体"/>
          <w:sz w:val="24"/>
          <w:szCs w:val="24"/>
          <w:highlight w:val="none"/>
        </w:rPr>
      </w:r>
      <w:r/>
    </w:p>
    <w:p>
      <w:pPr>
        <w:pStyle w:val="1020"/>
        <w:spacing w:line="360" w:lineRule="exact"/>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102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29"/>
        <w:numPr>
          <w:ilvl w:val="0"/>
          <w:numId w:val="0"/>
        </w:numPr>
        <w:spacing w:line="380" w:lineRule="exact"/>
        <w:rPr>
          <w:rFonts w:hint="eastAsia" w:hAnsi="宋体" w:eastAsia="宋体"/>
          <w:b/>
          <w:sz w:val="24"/>
          <w:highlight w:val="none"/>
          <w:lang w:val="en-US" w:eastAsia="zh-CN" w:bidi="ar-SA"/>
        </w:rPr>
      </w:pPr>
      <w:r/>
      <w:bookmarkStart w:id="5" w:name="_Toc451955966"/>
      <w:r/>
      <w:bookmarkStart w:id="6" w:name="_Toc482879976"/>
      <w:r/>
      <w:bookmarkStart w:id="7" w:name="_Toc338946151"/>
      <w:r/>
      <w:bookmarkStart w:id="8" w:name="_Toc398121327"/>
      <w:r>
        <w:rPr>
          <w:rFonts w:hint="eastAsia" w:hAnsi="宋体" w:eastAsia="宋体"/>
          <w:b/>
          <w:sz w:val="24"/>
          <w:highlight w:val="none"/>
          <w:lang w:val="en-US" w:eastAsia="zh-CN" w:bidi="ar-SA"/>
        </w:rPr>
      </w:r>
      <w:r/>
    </w:p>
    <w:p>
      <w:pPr>
        <w:pStyle w:val="929"/>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8</w:t>
      </w:r>
      <w:r>
        <w:rPr>
          <w:rFonts w:hint="eastAsia" w:ascii="宋体" w:hAnsi="宋体" w:eastAsia="宋体"/>
          <w:b/>
          <w:sz w:val="24"/>
          <w:highlight w:val="none"/>
          <w:lang w:val="en-US" w:eastAsia="zh-CN" w:bidi="ar-SA"/>
        </w:rPr>
        <w:t xml:space="preserve">、</w:t>
      </w:r>
      <w:r>
        <w:rPr>
          <w:rFonts w:hint="eastAsia" w:hAnsi="宋体" w:eastAsia="宋体"/>
          <w:b/>
          <w:sz w:val="24"/>
          <w:highlight w:val="none"/>
        </w:rPr>
        <w:t xml:space="preserve">业绩一览表</w:t>
      </w:r>
      <w:bookmarkEnd w:id="5"/>
      <w:r/>
      <w:bookmarkEnd w:id="6"/>
      <w:r/>
      <w:bookmarkEnd w:id="7"/>
      <w:r/>
      <w:bookmarkEnd w:id="8"/>
      <w:r>
        <w:rPr>
          <w:rFonts w:hint="eastAsia" w:hAnsi="宋体" w:eastAsia="宋体"/>
          <w:b/>
          <w:sz w:val="24"/>
          <w:highlight w:val="none"/>
        </w:rPr>
      </w:r>
      <w:r/>
    </w:p>
    <w:p>
      <w:pPr>
        <w:pStyle w:val="887"/>
        <w:jc w:val="center"/>
        <w:spacing w:line="360" w:lineRule="auto"/>
        <w:rPr>
          <w:rFonts w:hint="eastAsia" w:ascii="宋体" w:hAnsi="宋体"/>
          <w:b/>
          <w:sz w:val="24"/>
          <w:highlight w:val="none"/>
        </w:rPr>
      </w:pPr>
      <w:r>
        <w:rPr>
          <w:rFonts w:hint="eastAsia" w:ascii="宋体" w:hAnsi="宋体"/>
          <w:b/>
          <w:sz w:val="24"/>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业绩一览表</w:t>
      </w:r>
      <w:r>
        <w:rPr>
          <w:rFonts w:hint="eastAsia" w:ascii="宋体" w:hAnsi="宋体" w:eastAsia="宋体" w:cs="Times New Roman"/>
          <w:b/>
          <w:sz w:val="28"/>
          <w:highlight w:val="none"/>
        </w:rPr>
      </w:r>
      <w:r/>
    </w:p>
    <w:tbl>
      <w:tblPr>
        <w:tblW w:w="93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730"/>
        <w:gridCol w:w="1680"/>
        <w:gridCol w:w="1890"/>
        <w:gridCol w:w="2310"/>
      </w:tblGrid>
      <w:tr>
        <w:trPr>
          <w:trHeight w:val="567"/>
        </w:trPr>
        <w:tc>
          <w:tcPr>
            <w:tcW w:w="738" w:type="dxa"/>
            <w:vAlign w:val="center"/>
            <w:textDirection w:val="lrTb"/>
            <w:noWrap w:val="false"/>
          </w:tcPr>
          <w:p>
            <w:pPr>
              <w:pStyle w:val="887"/>
              <w:jc w:val="center"/>
              <w:rPr>
                <w:rFonts w:eastAsia="楷体_GB2312"/>
                <w:sz w:val="24"/>
                <w:highlight w:val="none"/>
              </w:rPr>
            </w:pPr>
            <w:r>
              <w:rPr>
                <w:sz w:val="24"/>
                <w:highlight w:val="none"/>
              </w:rPr>
              <w:t xml:space="preserve">序号</w:t>
            </w:r>
            <w:r>
              <w:rPr>
                <w:rFonts w:eastAsia="楷体_GB2312"/>
                <w:sz w:val="24"/>
                <w:highlight w:val="none"/>
              </w:rPr>
            </w:r>
            <w:r/>
          </w:p>
        </w:tc>
        <w:tc>
          <w:tcPr>
            <w:tcW w:w="2730" w:type="dxa"/>
            <w:vAlign w:val="center"/>
            <w:textDirection w:val="lrTb"/>
            <w:noWrap w:val="false"/>
          </w:tcPr>
          <w:p>
            <w:pPr>
              <w:pStyle w:val="887"/>
              <w:jc w:val="center"/>
              <w:rPr>
                <w:sz w:val="24"/>
                <w:highlight w:val="none"/>
              </w:rPr>
            </w:pPr>
            <w:r>
              <w:rPr>
                <w:sz w:val="24"/>
                <w:highlight w:val="none"/>
              </w:rPr>
              <w:t xml:space="preserve">项目名称</w:t>
            </w:r>
            <w:r>
              <w:rPr>
                <w:sz w:val="24"/>
                <w:highlight w:val="none"/>
              </w:rPr>
            </w:r>
            <w:r/>
          </w:p>
        </w:tc>
        <w:tc>
          <w:tcPr>
            <w:tcW w:w="1680" w:type="dxa"/>
            <w:vAlign w:val="center"/>
            <w:textDirection w:val="lrTb"/>
            <w:noWrap w:val="false"/>
          </w:tcPr>
          <w:p>
            <w:pPr>
              <w:pStyle w:val="887"/>
              <w:jc w:val="center"/>
              <w:rPr>
                <w:sz w:val="24"/>
                <w:highlight w:val="none"/>
              </w:rPr>
            </w:pPr>
            <w:r>
              <w:rPr>
                <w:sz w:val="24"/>
                <w:highlight w:val="none"/>
              </w:rPr>
              <w:t xml:space="preserve">合同金额</w:t>
            </w:r>
            <w:r>
              <w:rPr>
                <w:sz w:val="24"/>
                <w:highlight w:val="none"/>
              </w:rPr>
            </w:r>
            <w:r/>
          </w:p>
        </w:tc>
        <w:tc>
          <w:tcPr>
            <w:tcW w:w="1890" w:type="dxa"/>
            <w:vAlign w:val="center"/>
            <w:textDirection w:val="lrTb"/>
            <w:noWrap w:val="false"/>
          </w:tcPr>
          <w:p>
            <w:pPr>
              <w:pStyle w:val="887"/>
              <w:jc w:val="center"/>
              <w:rPr>
                <w:sz w:val="24"/>
                <w:highlight w:val="none"/>
              </w:rPr>
            </w:pPr>
            <w:r>
              <w:rPr>
                <w:sz w:val="24"/>
                <w:highlight w:val="none"/>
              </w:rPr>
              <w:t xml:space="preserve">实施日期</w:t>
            </w:r>
            <w:r>
              <w:rPr>
                <w:sz w:val="24"/>
                <w:highlight w:val="none"/>
              </w:rPr>
            </w:r>
            <w:r/>
          </w:p>
        </w:tc>
        <w:tc>
          <w:tcPr>
            <w:tcW w:w="2310" w:type="dxa"/>
            <w:vAlign w:val="center"/>
            <w:textDirection w:val="lrTb"/>
            <w:noWrap w:val="false"/>
          </w:tcPr>
          <w:p>
            <w:pPr>
              <w:pStyle w:val="887"/>
              <w:jc w:val="center"/>
              <w:rPr>
                <w:sz w:val="24"/>
                <w:highlight w:val="none"/>
              </w:rPr>
            </w:pPr>
            <w:r>
              <w:rPr>
                <w:sz w:val="24"/>
                <w:highlight w:val="none"/>
              </w:rPr>
              <w:t xml:space="preserve">备  注</w:t>
            </w: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sz w:val="24"/>
                <w:highlight w:val="none"/>
              </w:rPr>
              <w:t xml:space="preserve">1</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sz w:val="24"/>
                <w:highlight w:val="none"/>
              </w:rPr>
              <w:t xml:space="preserve">2</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sz w:val="24"/>
                <w:highlight w:val="none"/>
              </w:rPr>
              <w:t xml:space="preserve">3</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rFonts w:hint="eastAsia"/>
                <w:sz w:val="24"/>
                <w:highlight w:val="none"/>
              </w:rPr>
              <w:t xml:space="preserve">4</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rFonts w:hint="eastAsia"/>
                <w:sz w:val="24"/>
                <w:highlight w:val="none"/>
              </w:rPr>
              <w:t xml:space="preserve">5</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rFonts w:hint="eastAsia"/>
                <w:sz w:val="24"/>
                <w:highlight w:val="none"/>
              </w:rPr>
              <w:t xml:space="preserve">6</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rFonts w:hint="eastAsia"/>
                <w:sz w:val="24"/>
                <w:highlight w:val="none"/>
              </w:rPr>
              <w:t xml:space="preserve">7</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rFonts w:hint="eastAsia"/>
                <w:sz w:val="24"/>
                <w:highlight w:val="none"/>
              </w:rPr>
              <w:t xml:space="preserve">8</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87"/>
              <w:jc w:val="center"/>
              <w:spacing w:line="500" w:lineRule="exact"/>
              <w:rPr>
                <w:sz w:val="24"/>
                <w:highlight w:val="none"/>
              </w:rPr>
            </w:pPr>
            <w:r>
              <w:rPr>
                <w:sz w:val="24"/>
                <w:highlight w:val="none"/>
              </w:rPr>
              <w:t xml:space="preserve">……</w:t>
            </w:r>
            <w:r>
              <w:rPr>
                <w:sz w:val="24"/>
                <w:highlight w:val="none"/>
              </w:rPr>
            </w:r>
            <w:r/>
          </w:p>
        </w:tc>
        <w:tc>
          <w:tcPr>
            <w:tcW w:w="2730" w:type="dxa"/>
            <w:vAlign w:val="center"/>
            <w:textDirection w:val="lrTb"/>
            <w:noWrap w:val="false"/>
          </w:tcPr>
          <w:p>
            <w:pPr>
              <w:pStyle w:val="887"/>
              <w:jc w:val="center"/>
              <w:spacing w:line="500" w:lineRule="exact"/>
              <w:rPr>
                <w:sz w:val="24"/>
                <w:highlight w:val="none"/>
              </w:rPr>
            </w:pPr>
            <w:r>
              <w:rPr>
                <w:sz w:val="24"/>
                <w:highlight w:val="none"/>
              </w:rPr>
            </w:r>
            <w:r/>
          </w:p>
        </w:tc>
        <w:tc>
          <w:tcPr>
            <w:tcW w:w="1680" w:type="dxa"/>
            <w:vAlign w:val="center"/>
            <w:textDirection w:val="lrTb"/>
            <w:noWrap w:val="false"/>
          </w:tcPr>
          <w:p>
            <w:pPr>
              <w:pStyle w:val="887"/>
              <w:jc w:val="center"/>
              <w:spacing w:line="500" w:lineRule="exact"/>
              <w:rPr>
                <w:sz w:val="24"/>
                <w:highlight w:val="none"/>
              </w:rPr>
            </w:pPr>
            <w:r>
              <w:rPr>
                <w:sz w:val="24"/>
                <w:highlight w:val="none"/>
              </w:rPr>
            </w:r>
            <w:r/>
          </w:p>
        </w:tc>
        <w:tc>
          <w:tcPr>
            <w:tcW w:w="1890" w:type="dxa"/>
            <w:vAlign w:val="center"/>
            <w:textDirection w:val="lrTb"/>
            <w:noWrap w:val="false"/>
          </w:tcPr>
          <w:p>
            <w:pPr>
              <w:pStyle w:val="887"/>
              <w:jc w:val="center"/>
              <w:spacing w:line="500" w:lineRule="exact"/>
              <w:rPr>
                <w:sz w:val="24"/>
                <w:highlight w:val="none"/>
              </w:rPr>
            </w:pPr>
            <w:r>
              <w:rPr>
                <w:sz w:val="24"/>
                <w:highlight w:val="none"/>
              </w:rPr>
            </w:r>
            <w:r/>
          </w:p>
        </w:tc>
        <w:tc>
          <w:tcPr>
            <w:tcW w:w="2310" w:type="dxa"/>
            <w:vAlign w:val="center"/>
            <w:textDirection w:val="lrTb"/>
            <w:noWrap w:val="false"/>
          </w:tcPr>
          <w:p>
            <w:pPr>
              <w:pStyle w:val="887"/>
              <w:jc w:val="center"/>
              <w:spacing w:line="500" w:lineRule="exact"/>
              <w:rPr>
                <w:sz w:val="24"/>
                <w:highlight w:val="none"/>
              </w:rPr>
            </w:pPr>
            <w:r>
              <w:rPr>
                <w:sz w:val="24"/>
                <w:highlight w:val="none"/>
              </w:rPr>
            </w:r>
            <w:r/>
          </w:p>
        </w:tc>
      </w:tr>
    </w:tbl>
    <w:p>
      <w:pPr>
        <w:pStyle w:val="887"/>
        <w:jc w:val="center"/>
        <w:spacing w:line="360" w:lineRule="auto"/>
        <w:rPr>
          <w:rFonts w:hint="eastAsia" w:ascii="宋体" w:hAnsi="宋体"/>
          <w:b/>
          <w:sz w:val="24"/>
          <w:highlight w:val="none"/>
        </w:rPr>
      </w:pPr>
      <w:r>
        <w:rPr>
          <w:rFonts w:hint="eastAsia" w:ascii="宋体" w:hAnsi="宋体"/>
          <w:b/>
          <w:sz w:val="24"/>
          <w:highlight w:val="none"/>
        </w:rPr>
      </w:r>
      <w:r/>
    </w:p>
    <w:p>
      <w:pPr>
        <w:pStyle w:val="887"/>
        <w:ind w:firstLine="600"/>
        <w:spacing w:line="480" w:lineRule="exact"/>
        <w:rPr>
          <w:sz w:val="24"/>
          <w:szCs w:val="24"/>
          <w:highlight w:val="none"/>
        </w:rPr>
      </w:pPr>
      <w:r>
        <w:rPr>
          <w:rFonts w:hint="eastAsia"/>
          <w:sz w:val="24"/>
          <w:szCs w:val="24"/>
          <w:highlight w:val="none"/>
        </w:rPr>
        <w:t xml:space="preserve"> </w:t>
      </w:r>
      <w:r>
        <w:rPr>
          <w:sz w:val="24"/>
          <w:szCs w:val="24"/>
          <w:highlight w:val="none"/>
        </w:rPr>
      </w:r>
      <w:r/>
    </w:p>
    <w:p>
      <w:pPr>
        <w:pStyle w:val="887"/>
        <w:ind w:firstLine="4200"/>
        <w:spacing w:line="480" w:lineRule="exact"/>
        <w:rPr>
          <w:rFonts w:ascii="宋体" w:hAnsi="宋体"/>
          <w:sz w:val="24"/>
          <w:szCs w:val="24"/>
          <w:highlight w:val="none"/>
          <w:lang w:val="zh-CN"/>
        </w:rPr>
      </w:pPr>
      <w:r>
        <w:rPr>
          <w:rFonts w:hint="eastAsia" w:hAnsi="宋体"/>
          <w:sz w:val="24"/>
          <w:szCs w:val="24"/>
          <w:highlight w:val="none"/>
        </w:rPr>
        <w:t xml:space="preserve">投标人</w:t>
      </w:r>
      <w:r>
        <w:rPr>
          <w:rFonts w:hint="eastAsia" w:ascii="宋体" w:hAnsi="宋体" w:cs="宋体"/>
          <w:sz w:val="24"/>
          <w:szCs w:val="24"/>
          <w:highlight w:val="none"/>
          <w:lang w:val="zh-CN"/>
        </w:rPr>
        <w:t xml:space="preserve">：（单位盖章）</w:t>
      </w:r>
      <w:r>
        <w:rPr>
          <w:rFonts w:ascii="宋体" w:hAnsi="宋体"/>
          <w:sz w:val="24"/>
          <w:szCs w:val="24"/>
          <w:highlight w:val="none"/>
          <w:lang w:val="zh-CN"/>
        </w:rPr>
      </w:r>
      <w:r/>
    </w:p>
    <w:p>
      <w:pPr>
        <w:pStyle w:val="887"/>
        <w:ind w:firstLine="4200"/>
        <w:spacing w:line="480" w:lineRule="exact"/>
        <w:rPr>
          <w:sz w:val="24"/>
          <w:szCs w:val="24"/>
          <w:highlight w:val="none"/>
        </w:rPr>
      </w:pPr>
      <w:r>
        <w:rPr>
          <w:sz w:val="24"/>
          <w:szCs w:val="24"/>
          <w:highlight w:val="none"/>
        </w:rPr>
        <w:t xml:space="preserve">法定代表人或授权代表（签字或盖章）：</w:t>
      </w:r>
      <w:r>
        <w:rPr>
          <w:sz w:val="24"/>
          <w:szCs w:val="24"/>
          <w:highlight w:val="none"/>
        </w:rPr>
      </w:r>
      <w:r/>
    </w:p>
    <w:p>
      <w:pPr>
        <w:pStyle w:val="887"/>
        <w:ind w:firstLine="4200"/>
        <w:spacing w:line="480" w:lineRule="exact"/>
        <w:rPr>
          <w:sz w:val="24"/>
          <w:szCs w:val="24"/>
          <w:highlight w:val="none"/>
        </w:rPr>
      </w:pPr>
      <w:r>
        <w:rPr>
          <w:sz w:val="24"/>
          <w:szCs w:val="24"/>
          <w:highlight w:val="none"/>
        </w:rPr>
        <w:t xml:space="preserve">日期：</w:t>
      </w:r>
      <w:r>
        <w:rPr>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887"/>
        <w:spacing w:line="480" w:lineRule="auto"/>
        <w:rPr>
          <w:rFonts w:hint="eastAsia"/>
          <w:sz w:val="24"/>
          <w:szCs w:val="24"/>
          <w:highlight w:val="none"/>
        </w:rPr>
      </w:pPr>
      <w:r>
        <w:rPr>
          <w:rFonts w:hint="eastAsia"/>
          <w:sz w:val="24"/>
          <w:szCs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9</w:t>
      </w:r>
      <w:r>
        <w:rPr>
          <w:rFonts w:hint="eastAsia" w:hAnsi="宋体" w:eastAsia="宋体"/>
          <w:b/>
          <w:sz w:val="24"/>
          <w:highlight w:val="none"/>
        </w:rPr>
        <w:t xml:space="preserve">、参加政府采购活动前三年内，在经营活动中没有重大违法记录声明</w:t>
      </w:r>
      <w:r>
        <w:rPr>
          <w:rFonts w:hint="eastAsia" w:hAnsi="宋体" w:eastAsia="宋体"/>
          <w:b/>
          <w:sz w:val="24"/>
          <w:highlight w:val="none"/>
        </w:rPr>
      </w:r>
      <w:r/>
    </w:p>
    <w:p>
      <w:pPr>
        <w:pStyle w:val="887"/>
        <w:ind w:left="-210" w:right="-210"/>
        <w:spacing w:line="360" w:lineRule="auto"/>
        <w:rPr>
          <w:rFonts w:ascii="宋体" w:hAnsi="宋体" w:cs="宋体"/>
          <w:b/>
          <w:sz w:val="24"/>
          <w:highlight w:val="none"/>
        </w:rPr>
      </w:pPr>
      <w:r>
        <w:rPr>
          <w:rFonts w:ascii="宋体" w:hAnsi="宋体" w:cs="宋体"/>
          <w:b/>
          <w:sz w:val="24"/>
          <w:highlight w:val="none"/>
        </w:rPr>
      </w:r>
      <w:r/>
    </w:p>
    <w:p>
      <w:pPr>
        <w:pStyle w:val="910"/>
        <w:ind w:left="0" w:firstLine="0"/>
        <w:jc w:val="both"/>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参加政府采购活动前三年内，在经营活动中没有重大违法记录声明</w:t>
      </w:r>
      <w:r>
        <w:rPr>
          <w:rFonts w:hint="eastAsia" w:ascii="宋体" w:hAnsi="宋体" w:eastAsia="宋体" w:cs="Times New Roman"/>
          <w:b/>
          <w:sz w:val="28"/>
          <w:highlight w:val="none"/>
        </w:rPr>
      </w:r>
      <w:r/>
    </w:p>
    <w:p>
      <w:pPr>
        <w:pStyle w:val="88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7"/>
        <w:spacing w:line="360" w:lineRule="auto"/>
        <w:rPr>
          <w:rFonts w:ascii="宋体" w:hAnsi="宋体"/>
          <w:color w:val="000000"/>
          <w:szCs w:val="21"/>
          <w:highlight w:val="none"/>
        </w:rPr>
      </w:pPr>
      <w:r>
        <w:rPr>
          <w:rFonts w:hint="eastAsia" w:ascii="宋体" w:hAnsi="宋体"/>
          <w:color w:val="000000"/>
          <w:szCs w:val="21"/>
          <w:highlight w:val="none"/>
        </w:rPr>
        <w:t xml:space="preserve">致：苏州恒中造价师事务所有限责任公司</w:t>
      </w:r>
      <w:r>
        <w:rPr>
          <w:rFonts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 在参加政府采购活动前三年内，没有重大违法记录，特此声明。</w:t>
      </w: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若采购人或采购代理机构在本项目采购过程中发现我单位近三年内在政府采购活动中有重大违法记录，我单位将无条件退出本项目的招标，并承担因此引起的一起后果。</w:t>
      </w: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供应商名称（单位公章）：</w:t>
      </w: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s="宋体"/>
          <w:szCs w:val="21"/>
          <w:highlight w:val="none"/>
          <w:lang w:bidi="ar"/>
        </w:rPr>
        <w:t xml:space="preserve">法定代表人（负责人）或代理人（签字或盖章）：</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87"/>
        <w:ind w:firstLine="420"/>
        <w:jc w:val="left"/>
        <w:spacing w:line="400" w:lineRule="exact"/>
        <w:rPr>
          <w:rFonts w:hint="eastAsia" w:ascii="宋体" w:hAnsi="宋体" w:cs="宋体"/>
          <w:b/>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t xml:space="preserve">  </w:t>
      </w:r>
      <w:r>
        <w:rPr>
          <w:rFonts w:hint="eastAsia" w:ascii="宋体" w:hAnsi="宋体" w:cs="宋体"/>
          <w:b/>
          <w:szCs w:val="21"/>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10"/>
        <w:ind w:firstLine="0"/>
        <w:rPr>
          <w:rFonts w:hint="eastAsia" w:ascii="宋体" w:hAnsi="宋体"/>
          <w:b/>
          <w:sz w:val="24"/>
          <w:highlight w:val="none"/>
        </w:rPr>
      </w:pPr>
      <w:r>
        <w:rPr>
          <w:rFonts w:hint="eastAsia" w:ascii="宋体" w:hAnsi="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lang w:val="en-US" w:eastAsia="zh-CN"/>
        </w:rPr>
        <w:t xml:space="preserve">1</w:t>
      </w:r>
      <w:r>
        <w:rPr>
          <w:rFonts w:hint="eastAsia" w:hAnsi="宋体" w:eastAsia="宋体"/>
          <w:b/>
          <w:sz w:val="24"/>
          <w:highlight w:val="none"/>
          <w:lang w:val="en-US" w:eastAsia="zh-CN"/>
        </w:rPr>
        <w:t xml:space="preserve">0</w:t>
      </w:r>
      <w:r>
        <w:rPr>
          <w:rFonts w:hint="eastAsia" w:hAnsi="宋体" w:eastAsia="宋体"/>
          <w:b/>
          <w:sz w:val="24"/>
          <w:highlight w:val="none"/>
        </w:rPr>
        <w:t xml:space="preserve">、投标人情况表</w:t>
      </w:r>
      <w:r>
        <w:rPr>
          <w:rFonts w:hint="eastAsia" w:hAnsi="宋体" w:eastAsia="宋体"/>
          <w:b/>
          <w:sz w:val="24"/>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投标人情况表</w:t>
      </w:r>
      <w:r>
        <w:rPr>
          <w:rFonts w:hint="eastAsia" w:ascii="宋体" w:hAnsi="宋体" w:eastAsia="宋体" w:cs="Times New Roman"/>
          <w:b/>
          <w:sz w:val="28"/>
          <w:highlight w:val="none"/>
        </w:rPr>
      </w:r>
      <w:r/>
    </w:p>
    <w:p>
      <w:pPr>
        <w:pStyle w:val="910"/>
        <w:rPr>
          <w:rFonts w:ascii="宋体" w:hAnsi="宋体"/>
          <w:szCs w:val="21"/>
          <w:highlight w:val="none"/>
        </w:rPr>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265"/>
        <w:gridCol w:w="1845"/>
        <w:gridCol w:w="1344"/>
        <w:gridCol w:w="1892"/>
        <w:gridCol w:w="1138"/>
      </w:tblGrid>
      <w:tr>
        <w:trPr>
          <w:cantSplit/>
          <w:trHeight w:val="366"/>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1845"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gridSpan w:val="2"/>
            <w:tcW w:w="3030"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企业地址</w:t>
            </w:r>
            <w:r>
              <w:rPr>
                <w:rFonts w:ascii="宋体" w:hAnsi="宋体"/>
                <w:szCs w:val="21"/>
                <w:highlight w:val="none"/>
              </w:rPr>
            </w:r>
            <w:r/>
          </w:p>
        </w:tc>
        <w:tc>
          <w:tcPr>
            <w:tcW w:w="1845"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注册资本</w:t>
            </w:r>
            <w:r>
              <w:rPr>
                <w:rFonts w:ascii="宋体" w:hAnsi="宋体"/>
                <w:szCs w:val="21"/>
                <w:highlight w:val="none"/>
              </w:rPr>
            </w:r>
            <w:r/>
          </w:p>
        </w:tc>
        <w:tc>
          <w:tcPr>
            <w:gridSpan w:val="2"/>
            <w:tcW w:w="3030"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职工人数</w:t>
            </w:r>
            <w:r>
              <w:rPr>
                <w:rFonts w:ascii="宋体" w:hAnsi="宋体"/>
                <w:szCs w:val="21"/>
                <w:highlight w:val="none"/>
              </w:rPr>
            </w:r>
            <w:r/>
          </w:p>
        </w:tc>
        <w:tc>
          <w:tcPr>
            <w:tcW w:w="1845" w:type="dxa"/>
            <w:vAlign w:val="top"/>
            <w:textDirection w:val="lrTb"/>
            <w:noWrap w:val="false"/>
          </w:tcPr>
          <w:p>
            <w:pPr>
              <w:pStyle w:val="910"/>
              <w:spacing w:line="400" w:lineRule="exact"/>
              <w:rPr>
                <w:rFonts w:ascii="宋体" w:hAnsi="宋体"/>
                <w:szCs w:val="21"/>
                <w:highlight w:val="none"/>
              </w:rPr>
            </w:pPr>
            <w:r>
              <w:rPr>
                <w:rFonts w:ascii="宋体" w:hAnsi="宋体"/>
                <w:szCs w:val="21"/>
                <w:highlight w:val="none"/>
              </w:rPr>
            </w:r>
            <w:r/>
          </w:p>
        </w:tc>
        <w:tc>
          <w:tcPr>
            <w:gridSpan w:val="2"/>
            <w:tcW w:w="3236" w:type="dxa"/>
            <w:vAlign w:val="top"/>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其中：有中高级以上职称的人数</w:t>
            </w:r>
            <w:r>
              <w:rPr>
                <w:rFonts w:ascii="宋体" w:hAnsi="宋体"/>
                <w:szCs w:val="21"/>
                <w:highlight w:val="none"/>
              </w:rPr>
            </w:r>
            <w:r/>
          </w:p>
        </w:tc>
        <w:tc>
          <w:tcPr>
            <w:tcW w:w="1138"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center"/>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1845" w:type="dxa"/>
            <w:vAlign w:val="center"/>
            <w:textDirection w:val="lrTb"/>
            <w:noWrap w:val="false"/>
          </w:tcPr>
          <w:p>
            <w:pPr>
              <w:pStyle w:val="910"/>
              <w:ind w:firstLine="105"/>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1344" w:type="dxa"/>
            <w:vAlign w:val="center"/>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净资产</w:t>
            </w:r>
            <w:r>
              <w:rPr>
                <w:rFonts w:ascii="宋体" w:hAnsi="宋体"/>
                <w:szCs w:val="21"/>
                <w:highlight w:val="none"/>
              </w:rPr>
            </w:r>
            <w:r/>
          </w:p>
        </w:tc>
        <w:tc>
          <w:tcPr>
            <w:gridSpan w:val="2"/>
            <w:tcW w:w="3030" w:type="dxa"/>
            <w:vAlign w:val="center"/>
            <w:textDirection w:val="lrTb"/>
            <w:noWrap w:val="false"/>
          </w:tcPr>
          <w:p>
            <w:pPr>
              <w:pStyle w:val="910"/>
              <w:ind w:left="1260"/>
              <w:jc w:val="center"/>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center"/>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股东权益</w:t>
            </w:r>
            <w:r>
              <w:rPr>
                <w:rFonts w:ascii="宋体" w:hAnsi="宋体"/>
                <w:szCs w:val="21"/>
                <w:highlight w:val="none"/>
              </w:rPr>
            </w:r>
            <w:r/>
          </w:p>
        </w:tc>
        <w:tc>
          <w:tcPr>
            <w:tcW w:w="1845" w:type="dxa"/>
            <w:vAlign w:val="center"/>
            <w:textDirection w:val="lrTb"/>
            <w:noWrap w:val="false"/>
          </w:tcPr>
          <w:p>
            <w:pPr>
              <w:pStyle w:val="910"/>
              <w:ind w:firstLine="840"/>
              <w:spacing w:line="400" w:lineRule="exact"/>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344" w:type="dxa"/>
            <w:vAlign w:val="center"/>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销售收入</w:t>
            </w:r>
            <w:r>
              <w:rPr>
                <w:rFonts w:ascii="宋体" w:hAnsi="宋体"/>
                <w:szCs w:val="21"/>
                <w:highlight w:val="none"/>
              </w:rPr>
            </w:r>
            <w:r/>
          </w:p>
        </w:tc>
        <w:tc>
          <w:tcPr>
            <w:gridSpan w:val="2"/>
            <w:tcW w:w="3030" w:type="dxa"/>
            <w:vAlign w:val="center"/>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万元</w:t>
            </w: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1845" w:type="dxa"/>
            <w:vAlign w:val="top"/>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3</w:t>
            </w:r>
            <w:r>
              <w:rPr>
                <w:rFonts w:hint="eastAsia" w:ascii="宋体" w:hAnsi="宋体"/>
                <w:szCs w:val="21"/>
                <w:highlight w:val="none"/>
              </w:rPr>
              <w:t xml:space="preserve">年   万元</w:t>
            </w:r>
            <w:r>
              <w:rPr>
                <w:rFonts w:ascii="宋体" w:hAnsi="宋体"/>
                <w:szCs w:val="21"/>
                <w:highlight w:val="none"/>
              </w:rPr>
            </w:r>
            <w:r/>
          </w:p>
        </w:tc>
        <w:tc>
          <w:tcPr>
            <w:tcW w:w="1344"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c>
          <w:tcPr>
            <w:gridSpan w:val="2"/>
            <w:tcW w:w="3030"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1845" w:type="dxa"/>
            <w:vAlign w:val="center"/>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    平方米</w:t>
            </w:r>
            <w:r>
              <w:rPr>
                <w:rFonts w:ascii="宋体" w:hAnsi="宋体"/>
                <w:szCs w:val="21"/>
                <w:highlight w:val="none"/>
              </w:rPr>
            </w:r>
            <w:r/>
          </w:p>
        </w:tc>
        <w:tc>
          <w:tcPr>
            <w:tcW w:w="1344"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其中</w:t>
            </w:r>
            <w:r>
              <w:rPr>
                <w:rFonts w:ascii="宋体" w:hAnsi="宋体"/>
                <w:szCs w:val="21"/>
                <w:highlight w:val="none"/>
              </w:rPr>
            </w:r>
            <w:r/>
          </w:p>
        </w:tc>
        <w:tc>
          <w:tcPr>
            <w:gridSpan w:val="2"/>
            <w:tcW w:w="3030" w:type="dxa"/>
            <w:vAlign w:val="top"/>
            <w:textDirection w:val="lrTb"/>
            <w:noWrap w:val="false"/>
          </w:tcPr>
          <w:p>
            <w:pPr>
              <w:pStyle w:val="910"/>
              <w:ind w:firstLine="0"/>
              <w:spacing w:line="400" w:lineRule="exact"/>
              <w:rPr>
                <w:rFonts w:ascii="宋体" w:hAnsi="宋体"/>
                <w:szCs w:val="21"/>
                <w:highlight w:val="none"/>
              </w:rPr>
            </w:pPr>
            <w:r>
              <w:rPr>
                <w:rFonts w:hint="eastAsia" w:ascii="宋体" w:hAnsi="宋体"/>
                <w:szCs w:val="21"/>
                <w:highlight w:val="none"/>
              </w:rPr>
              <w:t xml:space="preserve">自有面积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p>
            <w:pPr>
              <w:pStyle w:val="910"/>
              <w:ind w:firstLine="0"/>
              <w:spacing w:line="400" w:lineRule="exact"/>
              <w:rPr>
                <w:rFonts w:ascii="宋体" w:hAnsi="宋体"/>
                <w:szCs w:val="21"/>
                <w:highlight w:val="none"/>
              </w:rPr>
            </w:pPr>
            <w:r>
              <w:rPr>
                <w:rFonts w:hint="eastAsia" w:ascii="宋体" w:hAnsi="宋体"/>
                <w:szCs w:val="21"/>
                <w:highlight w:val="none"/>
              </w:rPr>
              <w:t xml:space="preserve">承租面积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926"/>
        </w:trPr>
        <w:tc>
          <w:tcPr>
            <w:tcW w:w="3265" w:type="dxa"/>
            <w:vAlign w:val="center"/>
            <w:textDirection w:val="lrTb"/>
            <w:noWrap w:val="false"/>
          </w:tcPr>
          <w:p>
            <w:pPr>
              <w:pStyle w:val="910"/>
              <w:spacing w:line="400" w:lineRule="exact"/>
              <w:rPr>
                <w:rFonts w:hint="eastAsia" w:ascii="宋体" w:hAnsi="宋体"/>
                <w:szCs w:val="21"/>
                <w:highlight w:val="none"/>
              </w:rPr>
            </w:pPr>
            <w:r>
              <w:rPr>
                <w:rFonts w:hint="eastAsia" w:ascii="宋体" w:hAnsi="宋体"/>
                <w:szCs w:val="21"/>
                <w:highlight w:val="none"/>
              </w:rPr>
              <w:t xml:space="preserve">单位简历及内设机构情况</w:t>
            </w:r>
            <w:r>
              <w:rPr>
                <w:rFonts w:hint="eastAsia" w:ascii="宋体" w:hAnsi="宋体"/>
                <w:szCs w:val="21"/>
                <w:highlight w:val="none"/>
              </w:rPr>
            </w:r>
            <w:r/>
          </w:p>
        </w:tc>
        <w:tc>
          <w:tcPr>
            <w:gridSpan w:val="4"/>
            <w:tcW w:w="6219" w:type="dxa"/>
            <w:vAlign w:val="top"/>
            <w:textDirection w:val="lrTb"/>
            <w:noWrap w:val="false"/>
          </w:tcPr>
          <w:p>
            <w:pPr>
              <w:pStyle w:val="910"/>
              <w:spacing w:line="400" w:lineRule="exact"/>
              <w:rPr>
                <w:rFonts w:ascii="宋体" w:hAnsi="宋体"/>
                <w:szCs w:val="21"/>
                <w:highlight w:val="none"/>
              </w:rPr>
            </w:pPr>
            <w:r>
              <w:rPr>
                <w:rFonts w:ascii="宋体" w:hAnsi="宋体"/>
                <w:szCs w:val="21"/>
                <w:highlight w:val="none"/>
              </w:rPr>
            </w:r>
            <w:r/>
          </w:p>
        </w:tc>
      </w:tr>
      <w:tr>
        <w:trPr>
          <w:cantSplit/>
          <w:trHeight w:val="668"/>
        </w:trPr>
        <w:tc>
          <w:tcPr>
            <w:tcW w:w="3265" w:type="dxa"/>
            <w:vAlign w:val="center"/>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近两年来完成或正在履行的重大合同情况</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2</w:t>
            </w:r>
            <w:r>
              <w:rPr>
                <w:rFonts w:hint="eastAsia" w:ascii="宋体" w:hAnsi="宋体"/>
                <w:szCs w:val="21"/>
                <w:highlight w:val="none"/>
              </w:rPr>
              <w:t xml:space="preserve">年内在经营过程中受到何种奖励或处分（包括情况和结果）</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年内有无因售假、售劣或是其他原因被消费者投诉或起诉的情况及说明（包括解决方式和结果）</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年内主要负责人有无因经济犯罪被司法机关追究的情况及说明</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r>
        <w:trPr>
          <w:cantSplit/>
          <w:trHeight w:val="560"/>
        </w:trPr>
        <w:tc>
          <w:tcPr>
            <w:tcW w:w="3265" w:type="dxa"/>
            <w:vAlign w:val="top"/>
            <w:textDirection w:val="lrTb"/>
            <w:noWrap w:val="false"/>
          </w:tcPr>
          <w:p>
            <w:pPr>
              <w:pStyle w:val="910"/>
              <w:spacing w:line="400" w:lineRule="exact"/>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4"/>
            <w:tcW w:w="6219" w:type="dxa"/>
            <w:vAlign w:val="top"/>
            <w:textDirection w:val="lrTb"/>
            <w:noWrap w:val="false"/>
          </w:tcPr>
          <w:p>
            <w:pPr>
              <w:pStyle w:val="910"/>
              <w:ind w:left="1260"/>
              <w:spacing w:line="400" w:lineRule="exact"/>
              <w:rPr>
                <w:rFonts w:ascii="宋体" w:hAnsi="宋体"/>
                <w:szCs w:val="21"/>
                <w:highlight w:val="none"/>
              </w:rPr>
            </w:pPr>
            <w:r>
              <w:rPr>
                <w:rFonts w:ascii="宋体" w:hAnsi="宋体"/>
                <w:szCs w:val="21"/>
                <w:highlight w:val="none"/>
              </w:rPr>
            </w:r>
            <w:r/>
          </w:p>
        </w:tc>
      </w:tr>
    </w:tbl>
    <w:p>
      <w:pPr>
        <w:pStyle w:val="887"/>
        <w:jc w:val="left"/>
        <w:spacing w:line="440" w:lineRule="exact"/>
        <w:rPr>
          <w:rFonts w:ascii="黑体" w:hAnsi="宋体" w:eastAsia="黑体"/>
          <w:bCs/>
          <w:sz w:val="36"/>
          <w:szCs w:val="36"/>
          <w:highlight w:val="none"/>
        </w:rPr>
      </w:pPr>
      <w:r>
        <w:rPr>
          <w:rFonts w:ascii="黑体" w:hAnsi="宋体" w:eastAsia="黑体"/>
          <w:bCs/>
          <w:sz w:val="36"/>
          <w:szCs w:val="36"/>
          <w:highlight w:val="none"/>
        </w:rPr>
      </w:r>
      <w:r/>
    </w:p>
    <w:p>
      <w:pPr>
        <w:pStyle w:val="910"/>
        <w:ind w:firstLine="643"/>
        <w:rPr>
          <w:rFonts w:hint="eastAsia" w:ascii="宋体" w:hAnsi="宋体"/>
          <w:b/>
          <w:sz w:val="32"/>
          <w:szCs w:val="32"/>
          <w:highlight w:val="none"/>
        </w:rPr>
      </w:pPr>
      <w:r>
        <w:rPr>
          <w:rFonts w:hint="eastAsia" w:ascii="宋体" w:hAnsi="宋体"/>
          <w:b/>
          <w:sz w:val="32"/>
          <w:szCs w:val="32"/>
          <w:highlight w:val="none"/>
        </w:rPr>
      </w:r>
      <w:r/>
    </w:p>
    <w:p>
      <w:pPr>
        <w:pStyle w:val="910"/>
        <w:ind w:firstLine="482"/>
        <w:rPr>
          <w:rFonts w:ascii="宋体" w:hAnsi="宋体"/>
          <w:b/>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1</w:t>
      </w:r>
      <w:r>
        <w:rPr>
          <w:rFonts w:hint="eastAsia" w:ascii="宋体" w:hAnsi="宋体"/>
          <w:b/>
          <w:sz w:val="24"/>
          <w:highlight w:val="none"/>
        </w:rPr>
        <w:t xml:space="preserve">、中小企业声明函</w:t>
      </w:r>
      <w:r>
        <w:rPr>
          <w:rFonts w:hint="eastAsia" w:ascii="宋体" w:hAnsi="宋体"/>
          <w:b/>
          <w:sz w:val="24"/>
          <w:highlight w:val="none"/>
          <w:lang w:val="en-US" w:eastAsia="zh-CN"/>
        </w:rPr>
        <w:t xml:space="preserve"> </w:t>
      </w:r>
      <w:r>
        <w:rPr>
          <w:rFonts w:hint="eastAsia" w:ascii="宋体" w:hAnsi="宋体"/>
          <w:b/>
          <w:sz w:val="24"/>
          <w:highlight w:val="none"/>
        </w:rPr>
        <w:t xml:space="preserve">   </w:t>
      </w:r>
      <w:r>
        <w:rPr>
          <w:rFonts w:ascii="宋体" w:hAnsi="宋体"/>
          <w:b/>
          <w:highlight w:val="none"/>
        </w:rPr>
      </w:r>
      <w:r/>
    </w:p>
    <w:p>
      <w:pPr>
        <w:pStyle w:val="887"/>
        <w:spacing w:line="400" w:lineRule="exact"/>
        <w:rPr>
          <w:rFonts w:ascii="宋体" w:hAnsi="宋体"/>
          <w:b/>
          <w:highlight w:val="none"/>
        </w:rPr>
      </w:pPr>
      <w:r>
        <w:rPr>
          <w:rFonts w:ascii="宋体" w:hAnsi="宋体"/>
          <w:b/>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中小企业声明函（服务）</w:t>
      </w:r>
      <w:r>
        <w:rPr>
          <w:rFonts w:hint="eastAsia" w:ascii="宋体" w:hAnsi="宋体" w:eastAsia="宋体" w:cs="Times New Roman"/>
          <w:b/>
          <w:sz w:val="28"/>
          <w:highlight w:val="none"/>
        </w:rPr>
      </w:r>
      <w:r/>
    </w:p>
    <w:p>
      <w:pPr>
        <w:pStyle w:val="887"/>
        <w:rPr>
          <w:rFonts w:ascii="宋体" w:hAnsi="宋体"/>
          <w:sz w:val="28"/>
          <w:szCs w:val="28"/>
          <w:highlight w:val="none"/>
        </w:rPr>
      </w:pPr>
      <w:r>
        <w:rPr>
          <w:rFonts w:ascii="宋体" w:hAnsi="宋体"/>
          <w:sz w:val="28"/>
          <w:szCs w:val="28"/>
          <w:highlight w:val="none"/>
        </w:rPr>
      </w:r>
      <w:r/>
    </w:p>
    <w:p>
      <w:pPr>
        <w:pStyle w:val="887"/>
        <w:ind w:firstLine="480"/>
        <w:spacing w:line="360" w:lineRule="auto"/>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w:t>
      </w:r>
      <w:r>
        <w:rPr>
          <w:rFonts w:hint="eastAsia" w:ascii="宋体" w:hAnsi="宋体"/>
          <w:sz w:val="24"/>
          <w:szCs w:val="24"/>
          <w:highlight w:val="none"/>
        </w:rPr>
        <w:t xml:space="preserve">﹝</w:t>
      </w:r>
      <w:r>
        <w:rPr>
          <w:rFonts w:ascii="宋体" w:hAnsi="宋体"/>
          <w:sz w:val="24"/>
          <w:szCs w:val="24"/>
          <w:highlight w:val="none"/>
        </w:rPr>
        <w:t xml:space="preserve">2020</w:t>
      </w:r>
      <w:r>
        <w:rPr>
          <w:rFonts w:hint="eastAsia" w:ascii="宋体" w:hAnsi="宋体"/>
          <w:sz w:val="24"/>
          <w:szCs w:val="24"/>
          <w:highlight w:val="none"/>
        </w:rPr>
        <w:t xml:space="preserve">﹞</w:t>
      </w:r>
      <w:r>
        <w:rPr>
          <w:rFonts w:ascii="宋体" w:hAnsi="宋体"/>
          <w:sz w:val="24"/>
          <w:szCs w:val="24"/>
          <w:highlight w:val="none"/>
        </w:rPr>
        <w:t xml:space="preserve">46号）的规定，本公司参加</w:t>
      </w:r>
      <w:r>
        <w:rPr>
          <w:rFonts w:hint="eastAsia" w:ascii="宋体" w:hAnsi="宋体"/>
          <w:i/>
          <w:sz w:val="24"/>
          <w:szCs w:val="24"/>
          <w:highlight w:val="none"/>
          <w:u w:val="single"/>
        </w:rPr>
        <w:t xml:space="preserve">（单位名称）</w:t>
      </w:r>
      <w:r>
        <w:rPr>
          <w:rFonts w:ascii="宋体" w:hAnsi="宋体"/>
          <w:sz w:val="24"/>
          <w:szCs w:val="24"/>
          <w:highlight w:val="none"/>
        </w:rPr>
        <w:t xml:space="preserve">的</w:t>
      </w:r>
      <w:r>
        <w:rPr>
          <w:rFonts w:hint="eastAsia" w:ascii="宋体" w:hAnsi="宋体"/>
          <w:i/>
          <w:sz w:val="24"/>
          <w:szCs w:val="24"/>
          <w:highlight w:val="none"/>
          <w:u w:val="single"/>
        </w:rPr>
        <w:t xml:space="preserve">（项目名称）</w:t>
      </w:r>
      <w:r>
        <w:rPr>
          <w:rFonts w:ascii="宋体" w:hAnsi="宋体"/>
          <w:sz w:val="24"/>
          <w:szCs w:val="24"/>
          <w:highlight w:val="none"/>
        </w:rPr>
        <w:t xml:space="preserve">采购活动，服务全部由符合政策要求的中小企业承接。相关企业的具体情况如下：</w:t>
      </w:r>
      <w:r>
        <w:rPr>
          <w:rFonts w:ascii="宋体" w:hAnsi="宋体"/>
          <w:sz w:val="24"/>
          <w:szCs w:val="24"/>
          <w:highlight w:val="none"/>
        </w:rPr>
      </w:r>
      <w:r/>
    </w:p>
    <w:p>
      <w:pPr>
        <w:ind w:left="0" w:right="0" w:firstLine="964"/>
        <w:jc w:val="both"/>
        <w:spacing w:before="0" w:after="0" w:line="519" w:lineRule="atLeast"/>
        <w:rPr>
          <w:rFonts w:ascii="宋体" w:hAnsi="宋体" w:cs="宋体"/>
          <w:b w:val="0"/>
          <w:bCs w:val="0"/>
          <w:u w:val="single"/>
        </w:rPr>
        <w:pBdr>
          <w:top w:val="none" w:color="000000" w:sz="4" w:space="0"/>
          <w:left w:val="none" w:color="000000" w:sz="4" w:space="0"/>
          <w:bottom w:val="none" w:color="000000" w:sz="4" w:space="0"/>
          <w:right w:val="none" w:color="000000" w:sz="4" w:space="0"/>
        </w:pBdr>
      </w:pP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eastAsia="宋体" w:cs="Times New Roman"/>
          <w:i w:val="0"/>
          <w:iCs/>
          <w:sz w:val="24"/>
          <w:szCs w:val="24"/>
          <w:highlight w:val="none"/>
          <w:u w:val="single"/>
          <w:lang w:eastAsia="zh-CN"/>
        </w:rPr>
        <w:t xml:space="preserve">太仓市居家和社区基本养老服务提升行动——家庭养老床位建设</w:t>
      </w:r>
      <w:r>
        <w:rPr>
          <w:rFonts w:hint="eastAsia" w:ascii="宋体" w:hAnsi="宋体" w:eastAsia="宋体" w:cs="Times New Roman"/>
          <w:i w:val="0"/>
          <w:iCs/>
          <w:sz w:val="24"/>
          <w:szCs w:val="24"/>
          <w:highlight w:val="none"/>
          <w:u w:val="single"/>
          <w:lang w:val="en-US" w:eastAsia="zh-CN"/>
        </w:rPr>
        <w:t xml:space="preserve"> </w:t>
      </w:r>
      <w:r>
        <w:rPr>
          <w:rFonts w:ascii="宋体" w:hAnsi="宋体"/>
          <w:sz w:val="24"/>
          <w:szCs w:val="24"/>
          <w:highlight w:val="none"/>
        </w:rPr>
        <w:t xml:space="preserve">属于</w:t>
      </w:r>
      <w:r>
        <w:rPr>
          <w:rFonts w:hint="eastAsia" w:ascii="宋体" w:hAnsi="宋体"/>
          <w:sz w:val="24"/>
          <w:szCs w:val="24"/>
          <w:highlight w:val="none"/>
          <w:u w:val="single"/>
          <w:lang w:val="en-US" w:eastAsia="zh-CN"/>
        </w:rPr>
        <w:t xml:space="preserve"> </w:t>
      </w:r>
      <w:r>
        <w:rPr>
          <w:rFonts w:ascii="宋体" w:hAnsi="宋体" w:eastAsia="宋体" w:cs="宋体"/>
          <w:b w:val="0"/>
          <w:bCs w:val="0"/>
          <w:color w:val="000000"/>
          <w:sz w:val="24"/>
          <w:u w:val="single"/>
        </w:rPr>
        <w:t xml:space="preserve">其他未列明行业</w:t>
      </w:r>
      <w:r>
        <w:rPr>
          <w:rFonts w:ascii="宋体" w:hAnsi="宋体" w:eastAsia="Arial" w:cs="宋体"/>
          <w:b w:val="0"/>
          <w:bCs w:val="0"/>
          <w:color w:val="000000"/>
          <w:sz w:val="24"/>
          <w:u w:val="single"/>
        </w:rPr>
        <w:t xml:space="preserve">(</w:t>
      </w:r>
      <w:r>
        <w:rPr>
          <w:rFonts w:ascii="宋体" w:hAnsi="宋体" w:eastAsia="宋体" w:cs="宋体"/>
          <w:b w:val="0"/>
          <w:bCs w:val="0"/>
          <w:color w:val="000000"/>
          <w:sz w:val="24"/>
          <w:u w:val="single"/>
        </w:rPr>
        <w:t xml:space="preserve">包括科学研究和技术服务业，水利、环境和公共设施管理业，居民服务、修理和其他服务业，社会工作，文化、体育和娱乐业等</w:t>
      </w:r>
      <w:r>
        <w:rPr>
          <w:rFonts w:ascii="宋体" w:hAnsi="宋体" w:eastAsia="Arial" w:cs="宋体"/>
          <w:b w:val="0"/>
          <w:bCs w:val="0"/>
          <w:color w:val="000000"/>
          <w:sz w:val="24"/>
          <w:u w:val="single"/>
        </w:rPr>
        <w:t xml:space="preserve">)</w:t>
      </w:r>
      <w:r>
        <w:rPr>
          <w:rFonts w:ascii="宋体" w:hAnsi="宋体" w:cs="宋体"/>
          <w:b w:val="0"/>
          <w:bCs w:val="0"/>
          <w:u w:val="single"/>
        </w:rPr>
      </w:r>
      <w:r>
        <w:rPr>
          <w:rFonts w:hint="eastAsia" w:ascii="宋体" w:hAnsi="宋体"/>
          <w:sz w:val="24"/>
          <w:szCs w:val="24"/>
          <w:highlight w:val="none"/>
          <w:u w:val="single"/>
          <w:lang w:val="en-US" w:eastAsia="zh-CN"/>
        </w:rPr>
      </w:r>
      <w:r>
        <w:rPr>
          <w:rFonts w:hint="eastAsia" w:ascii="宋体" w:hAnsi="宋体" w:eastAsia="宋体" w:cs="Times New Roman"/>
          <w:i w:val="0"/>
          <w:iCs/>
          <w:sz w:val="24"/>
          <w:szCs w:val="24"/>
          <w:highlight w:val="none"/>
          <w:u w:val="single"/>
          <w:lang w:val="en-US" w:eastAsia="zh-CN"/>
        </w:rPr>
        <w:t xml:space="preserve"> </w:t>
      </w:r>
      <w:r>
        <w:rPr>
          <w:rFonts w:hint="eastAsia" w:ascii="宋体" w:hAnsi="宋体"/>
          <w:i w:val="0"/>
          <w:iCs/>
          <w:sz w:val="24"/>
          <w:szCs w:val="24"/>
          <w:highlight w:val="none"/>
        </w:rPr>
        <w:t xml:space="preserve">行业</w:t>
      </w:r>
      <w:r>
        <w:rPr>
          <w:rFonts w:ascii="宋体" w:hAnsi="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i/>
          <w:sz w:val="24"/>
          <w:szCs w:val="24"/>
          <w:highlight w:val="none"/>
          <w:u w:val="single"/>
        </w:rPr>
        <w:t xml:space="preserve">（企业名称）</w:t>
      </w:r>
      <w:r>
        <w:rPr>
          <w:rFonts w:hint="eastAsia" w:ascii="宋体" w:hAnsi="宋体"/>
          <w:sz w:val="24"/>
          <w:szCs w:val="24"/>
          <w:highlight w:val="none"/>
        </w:rPr>
        <w:t xml:space="preserve">，</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w:t>
      </w:r>
      <w:r>
        <w:rPr>
          <w:highlight w:val="none"/>
        </w:rPr>
        <w:fldChar w:fldCharType="begin"/>
      </w:r>
      <w:r>
        <w:rPr>
          <w:highlight w:val="none"/>
        </w:rPr>
        <w:instrText xml:space="preserve">HYPERLINK \l "_bookmark1"</w:instrText>
      </w:r>
      <w:r>
        <w:rPr>
          <w:highlight w:val="none"/>
        </w:rPr>
        <w:fldChar w:fldCharType="separate"/>
      </w:r>
      <w:r>
        <w:rPr>
          <w:position w:val="16"/>
          <w:sz w:val="24"/>
          <w:szCs w:val="24"/>
          <w:highlight w:val="none"/>
        </w:rPr>
        <w:t xml:space="preserve">1</w:t>
      </w:r>
      <w:r>
        <w:rPr>
          <w:highlight w:val="none"/>
        </w:rPr>
        <w:fldChar w:fldCharType="end"/>
      </w:r>
      <w:r>
        <w:rPr>
          <w:rFonts w:hint="eastAsia" w:ascii="宋体" w:hAnsi="宋体"/>
          <w:sz w:val="24"/>
          <w:szCs w:val="24"/>
          <w:highlight w:val="none"/>
        </w:rPr>
        <w:t xml:space="preserve">，</w:t>
      </w:r>
      <w:r>
        <w:rPr>
          <w:rFonts w:ascii="宋体" w:hAnsi="宋体"/>
          <w:sz w:val="24"/>
          <w:szCs w:val="24"/>
          <w:highlight w:val="none"/>
        </w:rPr>
        <w:t xml:space="preserve">属于</w:t>
      </w:r>
      <w:r>
        <w:rPr>
          <w:rFonts w:hint="eastAsia" w:ascii="宋体" w:hAnsi="宋体"/>
          <w:i/>
          <w:sz w:val="24"/>
          <w:szCs w:val="24"/>
          <w:highlight w:val="none"/>
          <w:u w:val="single"/>
        </w:rPr>
        <w:t xml:space="preserve">（中型企业、小型企业、微型企业）</w:t>
      </w:r>
      <w:r>
        <w:rPr>
          <w:rFonts w:ascii="宋体" w:hAnsi="宋体"/>
          <w:sz w:val="24"/>
          <w:szCs w:val="24"/>
          <w:highlight w:val="none"/>
        </w:rPr>
        <w:t xml:space="preserve">；</w:t>
      </w:r>
      <w:r/>
      <w:r/>
      <w:r>
        <w:rPr>
          <w:rFonts w:ascii="宋体" w:hAnsi="宋体" w:cs="宋体"/>
          <w:b w:val="0"/>
          <w:bCs w:val="0"/>
          <w:sz w:val="21"/>
          <w:u w:val="single"/>
        </w:rPr>
      </w:r>
    </w:p>
    <w:p>
      <w:pPr>
        <w:pStyle w:val="887"/>
        <w:ind w:firstLine="480"/>
        <w:spacing w:line="360" w:lineRule="auto"/>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ascii="宋体" w:hAnsi="宋体"/>
          <w:sz w:val="24"/>
          <w:szCs w:val="24"/>
          <w:highlight w:val="none"/>
        </w:rPr>
      </w:r>
      <w:r/>
    </w:p>
    <w:p>
      <w:pPr>
        <w:pStyle w:val="887"/>
        <w:ind w:firstLine="48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p>
    <w:p>
      <w:pPr>
        <w:pStyle w:val="887"/>
        <w:ind w:firstLine="4800"/>
        <w:jc w:val="left"/>
        <w:spacing w:line="360" w:lineRule="auto"/>
        <w:rPr>
          <w:rFonts w:ascii="宋体" w:hAnsi="宋体"/>
          <w:sz w:val="24"/>
          <w:szCs w:val="24"/>
          <w:highlight w:val="none"/>
        </w:rPr>
      </w:pPr>
      <w:r>
        <w:rPr>
          <w:rFonts w:hint="eastAsia" w:ascii="宋体" w:hAnsi="宋体"/>
          <w:sz w:val="24"/>
          <w:szCs w:val="24"/>
          <w:highlight w:val="none"/>
        </w:rPr>
        <w:t xml:space="preserve">企业名称（盖章）：</w:t>
      </w:r>
      <w:r>
        <w:rPr>
          <w:rFonts w:ascii="宋体" w:hAnsi="宋体"/>
          <w:sz w:val="24"/>
          <w:szCs w:val="24"/>
          <w:highlight w:val="none"/>
        </w:rPr>
      </w:r>
      <w:r/>
    </w:p>
    <w:p>
      <w:pPr>
        <w:pStyle w:val="887"/>
        <w:ind w:right="1120" w:firstLine="4800"/>
        <w:jc w:val="left"/>
        <w:spacing w:line="360" w:lineRule="auto"/>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r>
      <w:r/>
    </w:p>
    <w:p>
      <w:pPr>
        <w:pStyle w:val="887"/>
        <w:rPr>
          <w:rFonts w:ascii="宋体" w:hAnsi="宋体" w:cs="宋体"/>
          <w:sz w:val="24"/>
          <w:szCs w:val="24"/>
          <w:highlight w:val="none"/>
        </w:rPr>
      </w:pPr>
      <w:r>
        <w:rPr>
          <w:rFonts w:ascii="宋体" w:hAnsi="宋体" w:cs="宋体"/>
          <w:sz w:val="24"/>
          <w:szCs w:val="24"/>
          <w:highlight w:val="none"/>
        </w:rPr>
      </w:r>
      <w:r/>
    </w:p>
    <w:p>
      <w:pPr>
        <w:pStyle w:val="887"/>
        <w:rPr>
          <w:rFonts w:ascii="宋体" w:hAnsi="宋体" w:cs="宋体"/>
          <w:sz w:val="24"/>
          <w:szCs w:val="24"/>
          <w:highlight w:val="none"/>
        </w:rPr>
      </w:pPr>
      <w:r>
        <w:rPr>
          <w:rFonts w:ascii="宋体" w:hAnsi="宋体" w:cs="宋体"/>
          <w:sz w:val="24"/>
          <w:szCs w:val="24"/>
          <w:highlight w:val="none"/>
        </w:rPr>
      </w:r>
      <w:r/>
    </w:p>
    <w:p>
      <w:pPr>
        <w:pStyle w:val="887"/>
        <w:rPr>
          <w:rFonts w:ascii="宋体" w:hAnsi="宋体" w:cs="宋体"/>
          <w:sz w:val="24"/>
          <w:szCs w:val="24"/>
          <w:highlight w:val="none"/>
        </w:rPr>
      </w:pPr>
      <w:r>
        <w:rPr>
          <w:highlight w:val="none"/>
        </w:rPr>
        <w:fldChar w:fldCharType="begin"/>
      </w:r>
      <w:r>
        <w:rPr>
          <w:highlight w:val="none"/>
        </w:rPr>
        <w:instrText xml:space="preserve">HYPERLINK \l "_bookmark1"</w:instrText>
      </w:r>
      <w:r>
        <w:rPr>
          <w:highlight w:val="none"/>
        </w:rPr>
        <w:fldChar w:fldCharType="separate"/>
      </w:r>
      <w:r>
        <w:rPr>
          <w:rFonts w:ascii="宋体" w:hAnsi="宋体" w:cs="宋体"/>
          <w:sz w:val="24"/>
          <w:szCs w:val="24"/>
          <w:highlight w:val="none"/>
        </w:rPr>
        <w:t xml:space="preserve">1</w:t>
      </w:r>
      <w:r>
        <w:rPr>
          <w:highlight w:val="none"/>
        </w:rPr>
        <w:fldChar w:fldCharType="end"/>
      </w:r>
      <w:r>
        <w:rPr>
          <w:rFonts w:hint="eastAsia" w:ascii="宋体" w:hAnsi="宋体" w:cs="宋体"/>
          <w:sz w:val="24"/>
          <w:szCs w:val="24"/>
          <w:highlight w:val="none"/>
        </w:rPr>
        <w:t xml:space="preserve">从业人员、营业收入、资产总额填报上一年度数据，无上一年度数据的新成立企业可不填报。</w:t>
      </w:r>
      <w:r>
        <w:rPr>
          <w:rFonts w:ascii="宋体" w:hAnsi="宋体" w:cs="宋体"/>
          <w:sz w:val="24"/>
          <w:szCs w:val="24"/>
          <w:highlight w:val="none"/>
        </w:rPr>
      </w:r>
      <w:r/>
    </w:p>
    <w:p>
      <w:pPr>
        <w:pStyle w:val="887"/>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r>
      <w:r/>
    </w:p>
    <w:p>
      <w:pPr>
        <w:pStyle w:val="887"/>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1、中小企业参加政府采购活动，应当出具《中小企业声明函》，否则不得享受相关中小企业扶持政策。</w:t>
      </w:r>
      <w:r>
        <w:rPr>
          <w:rFonts w:ascii="宋体" w:hAnsi="宋体" w:cs="宋体"/>
          <w:sz w:val="24"/>
          <w:szCs w:val="24"/>
          <w:highlight w:val="none"/>
        </w:rPr>
      </w:r>
      <w:r/>
    </w:p>
    <w:p>
      <w:pPr>
        <w:pStyle w:val="887"/>
        <w:ind w:firstLine="432"/>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供应商提供声明函内容不实的，属于提供虚假材料谋取中标、成交，依照《中华人民共和国政府采购法》 等国家有关规定追究相应责任</w:t>
      </w:r>
      <w:r>
        <w:rPr>
          <w:rFonts w:hint="eastAsia" w:ascii="宋体" w:hAnsi="宋体" w:cs="宋体"/>
          <w:sz w:val="24"/>
          <w:szCs w:val="24"/>
          <w:highlight w:val="none"/>
        </w:rPr>
        <w:t xml:space="preserve">。</w:t>
      </w:r>
      <w:r>
        <w:rPr>
          <w:rFonts w:ascii="宋体" w:hAnsi="宋体" w:cs="宋体"/>
          <w:sz w:val="24"/>
          <w:szCs w:val="24"/>
          <w:highlight w:val="none"/>
        </w:rPr>
      </w:r>
      <w:r/>
    </w:p>
    <w:p>
      <w:pPr>
        <w:pStyle w:val="910"/>
        <w:ind w:firstLine="482"/>
        <w:rPr>
          <w:rFonts w:ascii="宋体" w:hAnsi="宋体"/>
          <w:b/>
          <w:sz w:val="24"/>
          <w:highlight w:val="none"/>
        </w:rPr>
      </w:pPr>
      <w:r>
        <w:rPr>
          <w:rFonts w:ascii="宋体" w:hAnsi="宋体"/>
          <w:b/>
          <w:sz w:val="24"/>
          <w:highlight w:val="none"/>
        </w:rPr>
      </w:r>
      <w:r/>
    </w:p>
    <w:p>
      <w:pPr>
        <w:pStyle w:val="910"/>
        <w:ind w:firstLine="482"/>
        <w:rPr>
          <w:rFonts w:ascii="宋体" w:hAnsi="宋体"/>
          <w:b/>
          <w:sz w:val="24"/>
          <w:highlight w:val="none"/>
        </w:rPr>
      </w:pPr>
      <w:r>
        <w:rPr>
          <w:rFonts w:ascii="宋体" w:hAnsi="宋体"/>
          <w:b/>
          <w:sz w:val="24"/>
          <w:highlight w:val="none"/>
        </w:rPr>
      </w:r>
      <w:r/>
    </w:p>
    <w:p>
      <w:pPr>
        <w:pStyle w:val="910"/>
        <w:ind w:firstLine="482"/>
        <w:rPr>
          <w:rFonts w:ascii="宋体" w:hAnsi="宋体"/>
          <w:b/>
          <w:sz w:val="24"/>
          <w:highlight w:val="none"/>
        </w:rPr>
      </w:pPr>
      <w:r>
        <w:rPr>
          <w:rFonts w:ascii="宋体" w:hAnsi="宋体"/>
          <w:b/>
          <w:sz w:val="24"/>
          <w:highlight w:val="none"/>
        </w:rPr>
      </w:r>
      <w:r/>
    </w:p>
    <w:p>
      <w:pPr>
        <w:pStyle w:val="910"/>
        <w:ind w:firstLine="482"/>
        <w:rPr>
          <w:rFonts w:ascii="宋体" w:hAnsi="宋体"/>
          <w:b/>
          <w:sz w:val="24"/>
          <w:highlight w:val="none"/>
        </w:rPr>
      </w:pPr>
      <w:r>
        <w:rPr>
          <w:rFonts w:ascii="宋体" w:hAnsi="宋体"/>
          <w:b/>
          <w:sz w:val="24"/>
          <w:highlight w:val="none"/>
        </w:rPr>
      </w:r>
      <w:r/>
    </w:p>
    <w:p>
      <w:pPr>
        <w:pStyle w:val="910"/>
        <w:ind w:firstLine="482"/>
        <w:rPr>
          <w:rFonts w:ascii="宋体" w:hAnsi="宋体"/>
          <w:b/>
          <w:sz w:val="24"/>
          <w:highlight w:val="none"/>
        </w:rPr>
      </w:pPr>
      <w:r>
        <w:rPr>
          <w:rFonts w:ascii="宋体" w:hAnsi="宋体"/>
          <w:b/>
          <w:sz w:val="24"/>
          <w:highlight w:val="none"/>
        </w:rPr>
      </w:r>
      <w:r/>
    </w:p>
    <w:p>
      <w:pPr>
        <w:pStyle w:val="910"/>
        <w:ind w:firstLine="482"/>
        <w:rPr>
          <w:rFonts w:ascii="宋体" w:hAnsi="宋体"/>
          <w:b/>
          <w:sz w:val="24"/>
          <w:highlight w:val="none"/>
        </w:rPr>
      </w:pPr>
      <w:r>
        <w:rPr>
          <w:rFonts w:ascii="宋体" w:hAnsi="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2</w:t>
      </w:r>
      <w:r>
        <w:rPr>
          <w:rFonts w:hint="eastAsia" w:hAnsi="宋体" w:eastAsia="宋体"/>
          <w:b/>
          <w:sz w:val="24"/>
          <w:highlight w:val="none"/>
        </w:rPr>
        <w:t xml:space="preserve">、残疾人福利性单位声明函（如有）</w:t>
      </w:r>
      <w:r>
        <w:rPr>
          <w:rFonts w:hint="eastAsia" w:hAnsi="宋体" w:eastAsia="宋体"/>
          <w:b/>
          <w:sz w:val="24"/>
          <w:highlight w:val="none"/>
        </w:rPr>
      </w:r>
      <w:r/>
    </w:p>
    <w:p>
      <w:pPr>
        <w:pStyle w:val="887"/>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残疾人福利性单位声明函</w:t>
      </w:r>
      <w:r>
        <w:rPr>
          <w:rFonts w:hint="eastAsia" w:ascii="宋体" w:hAnsi="宋体" w:eastAsia="宋体" w:cs="Times New Roman"/>
          <w:b/>
          <w:sz w:val="28"/>
          <w:highlight w:val="none"/>
        </w:rPr>
      </w:r>
      <w:r/>
    </w:p>
    <w:p>
      <w:pPr>
        <w:pStyle w:val="887"/>
        <w:ind w:firstLine="1928"/>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887"/>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887"/>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p>
    <w:p>
      <w:pPr>
        <w:pStyle w:val="887"/>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87"/>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87"/>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单位名称（盖章）：</w:t>
      </w:r>
      <w:r>
        <w:rPr>
          <w:rFonts w:ascii="宋体" w:hAnsi="宋体" w:cs="宋体"/>
          <w:sz w:val="24"/>
          <w:szCs w:val="24"/>
          <w:highlight w:val="none"/>
        </w:rPr>
      </w:r>
      <w:r/>
    </w:p>
    <w:p>
      <w:pPr>
        <w:pStyle w:val="887"/>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日 期：</w:t>
      </w:r>
      <w:r>
        <w:rPr>
          <w:rFonts w:ascii="宋体" w:hAnsi="宋体" w:cs="宋体"/>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887"/>
        <w:rPr>
          <w:rFonts w:hint="eastAsia" w:ascii="宋体" w:hAnsi="宋体"/>
          <w:b/>
          <w:sz w:val="24"/>
          <w:szCs w:val="24"/>
          <w:highlight w:val="none"/>
        </w:rPr>
      </w:pPr>
      <w:r>
        <w:rPr>
          <w:rFonts w:hint="eastAsia" w:ascii="宋体" w:hAnsi="宋体"/>
          <w:b/>
          <w:sz w:val="24"/>
          <w:szCs w:val="24"/>
          <w:highlight w:val="none"/>
        </w:rPr>
      </w:r>
      <w:r/>
    </w:p>
    <w:p>
      <w:pPr>
        <w:pStyle w:val="929"/>
        <w:spacing w:line="380" w:lineRule="exact"/>
        <w:rPr>
          <w:rFonts w:hint="eastAsia" w:hAnsi="宋体" w:eastAsia="宋体"/>
          <w:b/>
          <w:sz w:val="24"/>
          <w:highlight w:val="none"/>
        </w:rPr>
      </w:pP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r>
      <w:r>
        <w:rPr>
          <w:rFonts w:hint="eastAsia" w:hAnsi="宋体" w:eastAsia="宋体"/>
          <w:b/>
          <w:sz w:val="24"/>
          <w:highlight w:val="none"/>
        </w:rPr>
      </w:r>
      <w:r/>
    </w:p>
    <w:p>
      <w:pPr>
        <w:pStyle w:val="929"/>
        <w:spacing w:line="380" w:lineRule="exact"/>
        <w:rPr>
          <w:rFonts w:hint="eastAsia" w:hAnsi="宋体" w:eastAsia="宋体"/>
          <w:b/>
          <w:bCs/>
          <w:sz w:val="24"/>
          <w:szCs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3</w:t>
      </w:r>
      <w:r>
        <w:rPr>
          <w:rFonts w:hint="eastAsia" w:hAnsi="宋体" w:eastAsia="宋体"/>
          <w:b/>
          <w:sz w:val="24"/>
          <w:highlight w:val="none"/>
        </w:rPr>
        <w:t xml:space="preserve">：关于资格文件的声明函</w:t>
      </w:r>
      <w:r>
        <w:rPr>
          <w:rFonts w:hint="eastAsia" w:hAnsi="宋体" w:eastAsia="宋体"/>
          <w:b/>
          <w:sz w:val="24"/>
          <w:highlight w:val="none"/>
        </w:rPr>
      </w:r>
      <w:r/>
    </w:p>
    <w:p>
      <w:pPr>
        <w:pStyle w:val="887"/>
        <w:spacing w:line="400" w:lineRule="exact"/>
        <w:rPr>
          <w:rFonts w:hint="eastAsia" w:ascii="宋体" w:hAnsi="宋体"/>
          <w:b/>
          <w:bCs/>
          <w:szCs w:val="21"/>
          <w:highlight w:val="none"/>
        </w:rPr>
      </w:pPr>
      <w:r>
        <w:rPr>
          <w:rFonts w:hint="eastAsia" w:ascii="宋体" w:hAnsi="宋体"/>
          <w:b/>
          <w:bCs/>
          <w:szCs w:val="21"/>
          <w:highlight w:val="none"/>
        </w:rPr>
      </w:r>
      <w:r/>
    </w:p>
    <w:p>
      <w:pPr>
        <w:pStyle w:val="91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关于资格文件的声明函</w:t>
      </w:r>
      <w:r>
        <w:rPr>
          <w:rFonts w:hint="eastAsia" w:ascii="宋体" w:hAnsi="宋体" w:eastAsia="宋体" w:cs="Times New Roman"/>
          <w:b/>
          <w:sz w:val="28"/>
          <w:highlight w:val="none"/>
        </w:rPr>
      </w:r>
      <w:r/>
    </w:p>
    <w:p>
      <w:pPr>
        <w:pStyle w:val="929"/>
        <w:jc w:val="center"/>
        <w:rPr>
          <w:rFonts w:hint="eastAsia" w:hAnsi="宋体" w:eastAsia="宋体" w:cs="宋体"/>
          <w:sz w:val="21"/>
          <w:szCs w:val="21"/>
          <w:highlight w:val="none"/>
        </w:rPr>
      </w:pPr>
      <w:r>
        <w:rPr>
          <w:rFonts w:hint="eastAsia" w:hAnsi="宋体" w:eastAsia="宋体" w:cs="宋体"/>
          <w:sz w:val="21"/>
          <w:szCs w:val="21"/>
          <w:highlight w:val="none"/>
        </w:rPr>
      </w:r>
      <w:r/>
    </w:p>
    <w:p>
      <w:pPr>
        <w:pStyle w:val="929"/>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 </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w:t>
      </w:r>
      <w:r>
        <w:rPr>
          <w:rFonts w:hint="eastAsia" w:hAnsi="宋体" w:eastAsia="宋体" w:cs="宋体"/>
          <w:sz w:val="24"/>
          <w:szCs w:val="24"/>
          <w:highlight w:val="none"/>
        </w:rPr>
      </w:r>
      <w:r/>
    </w:p>
    <w:p>
      <w:pPr>
        <w:pStyle w:val="929"/>
        <w:ind w:firstLine="66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本公司愿就由贵公司组织实施的编号为</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hAnsi="宋体" w:eastAsia="宋体" w:cs="宋体"/>
          <w:sz w:val="24"/>
          <w:szCs w:val="24"/>
          <w:highlight w:val="none"/>
        </w:rPr>
      </w:r>
      <w:r/>
    </w:p>
    <w:p>
      <w:pPr>
        <w:pStyle w:val="92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2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2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929"/>
        <w:ind w:right="42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投标人：（单位盖章）</w:t>
      </w:r>
      <w:r>
        <w:rPr>
          <w:rFonts w:hint="eastAsia" w:hAnsi="宋体" w:eastAsia="宋体" w:cs="宋体"/>
          <w:sz w:val="24"/>
          <w:szCs w:val="24"/>
          <w:highlight w:val="none"/>
        </w:rPr>
      </w:r>
      <w:r/>
    </w:p>
    <w:p>
      <w:pPr>
        <w:pStyle w:val="929"/>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法定代表人或授权委托人（签字或盖章）：</w:t>
      </w:r>
      <w:r>
        <w:rPr>
          <w:rFonts w:hint="eastAsia" w:hAnsi="宋体" w:eastAsia="宋体" w:cs="宋体"/>
          <w:sz w:val="24"/>
          <w:szCs w:val="24"/>
          <w:highlight w:val="none"/>
        </w:rPr>
      </w:r>
      <w:r/>
    </w:p>
    <w:p>
      <w:pPr>
        <w:pStyle w:val="929"/>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日期：年</w:t>
      </w:r>
      <w:r>
        <w:rPr>
          <w:rFonts w:hint="eastAsia" w:hAnsi="宋体" w:eastAsia="宋体" w:cs="宋体"/>
          <w:sz w:val="24"/>
          <w:szCs w:val="24"/>
          <w:highlight w:val="none"/>
        </w:rPr>
        <w:tab/>
      </w:r>
      <w:r>
        <w:rPr>
          <w:rFonts w:hint="eastAsia" w:hAnsi="宋体" w:eastAsia="宋体" w:cs="宋体"/>
          <w:sz w:val="24"/>
          <w:szCs w:val="24"/>
          <w:highlight w:val="none"/>
        </w:rPr>
        <w:t xml:space="preserve"> 月 </w:t>
      </w:r>
      <w:r>
        <w:rPr>
          <w:rFonts w:hint="eastAsia" w:hAnsi="宋体" w:eastAsia="宋体" w:cs="宋体"/>
          <w:sz w:val="24"/>
          <w:szCs w:val="24"/>
          <w:highlight w:val="none"/>
        </w:rPr>
        <w:tab/>
      </w:r>
      <w:r>
        <w:rPr>
          <w:rFonts w:hint="eastAsia" w:hAnsi="宋体" w:eastAsia="宋体" w:cs="宋体"/>
          <w:sz w:val="24"/>
          <w:szCs w:val="24"/>
          <w:highlight w:val="none"/>
        </w:rPr>
        <w:t xml:space="preserve">日</w:t>
      </w:r>
      <w:r>
        <w:rPr>
          <w:rFonts w:hint="eastAsia" w:hAnsi="宋体" w:eastAsia="宋体" w:cs="宋体"/>
          <w:sz w:val="24"/>
          <w:szCs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87"/>
        <w:ind w:right="1560" w:firstLine="480"/>
        <w:jc w:val="center"/>
        <w:spacing w:line="588" w:lineRule="exact"/>
        <w:tabs>
          <w:tab w:val="left" w:pos="4860" w:leader="none"/>
        </w:tabs>
        <w:rPr>
          <w:rFonts w:ascii="宋体" w:hAnsi="宋体"/>
          <w:sz w:val="24"/>
          <w:highlight w:val="none"/>
        </w:rPr>
      </w:pPr>
      <w:r>
        <w:rPr>
          <w:rFonts w:ascii="宋体" w:hAnsi="宋体"/>
          <w:sz w:val="24"/>
          <w:highlight w:val="none"/>
        </w:rPr>
      </w:r>
      <w:r/>
    </w:p>
    <w:p>
      <w:pPr>
        <w:pStyle w:val="944"/>
        <w:jc w:val="center"/>
        <w:spacing w:line="480" w:lineRule="auto"/>
        <w:tabs>
          <w:tab w:val="right" w:pos="8302" w:leader="dot"/>
          <w:tab w:val="right" w:pos="9022" w:leader="dot"/>
        </w:tabs>
        <w:rPr>
          <w:rFonts w:hint="eastAsia" w:ascii="宋体" w:hAnsi="宋体"/>
          <w:b w:val="0"/>
          <w:highlight w:val="none"/>
        </w:rPr>
      </w:pPr>
      <w:r>
        <w:rPr>
          <w:rFonts w:hint="eastAsia" w:ascii="黑体" w:hAnsi="宋体" w:eastAsia="黑体"/>
          <w:b w:val="0"/>
          <w:bCs/>
          <w:highlight w:val="none"/>
          <w:lang w:eastAsia="zh-CN"/>
        </w:rPr>
        <w:t xml:space="preserve">第四章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招标采购内容</w:t>
      </w:r>
      <w:r>
        <w:rPr>
          <w:rFonts w:hint="eastAsia" w:ascii="宋体" w:hAnsi="宋体"/>
          <w:b w:val="0"/>
          <w:highlight w:val="none"/>
        </w:rPr>
      </w:r>
      <w:r/>
    </w:p>
    <w:p>
      <w:pPr>
        <w:pStyle w:val="887"/>
        <w:keepLines w:val="0"/>
        <w:keepNext w:val="0"/>
        <w:pageBreakBefore w:val="0"/>
        <w:spacing w:before="157"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一、项目名称：</w:t>
      </w:r>
      <w:r>
        <w:rPr>
          <w:rFonts w:hint="eastAsia" w:ascii="宋体" w:hAnsi="宋体" w:cs="宋体"/>
          <w:sz w:val="24"/>
          <w:szCs w:val="24"/>
          <w:highlight w:val="none"/>
          <w:lang w:eastAsia="zh-CN"/>
        </w:rPr>
        <w:t xml:space="preserve">太仓市居家和社区基本养老服务提升行动——家庭养老床位建设</w:t>
      </w:r>
      <w:r>
        <w:rPr>
          <w:rFonts w:hint="eastAsia" w:ascii="宋体" w:hAnsi="宋体" w:eastAsia="宋体" w:cs="宋体"/>
          <w:b/>
          <w:bCs/>
          <w:sz w:val="24"/>
          <w:szCs w:val="24"/>
          <w:highlight w:val="none"/>
          <w:lang w:eastAsia="zh-CN"/>
        </w:rPr>
      </w:r>
      <w:r/>
    </w:p>
    <w:p>
      <w:pPr>
        <w:pStyle w:val="887"/>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二、项目编号：</w:t>
      </w:r>
      <w:r>
        <w:rPr>
          <w:rFonts w:hint="eastAsia" w:ascii="宋体" w:hAnsi="宋体" w:cs="宋体"/>
          <w:sz w:val="24"/>
          <w:szCs w:val="24"/>
          <w:highlight w:val="none"/>
          <w:lang w:eastAsia="zh-CN"/>
        </w:rPr>
        <w:t xml:space="preserve">JSZC-320585-SZHZ-G2024-0033</w:t>
      </w:r>
      <w:r>
        <w:rPr>
          <w:rFonts w:hint="eastAsia" w:ascii="宋体" w:hAnsi="宋体" w:eastAsia="宋体" w:cs="宋体"/>
          <w:b/>
          <w:bCs/>
          <w:sz w:val="24"/>
          <w:szCs w:val="24"/>
          <w:highlight w:val="none"/>
          <w:lang w:eastAsia="zh-CN"/>
        </w:rPr>
      </w:r>
      <w:r/>
    </w:p>
    <w:p>
      <w:pPr>
        <w:pStyle w:val="887"/>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三、采购人：</w:t>
      </w:r>
      <w:r>
        <w:rPr>
          <w:rFonts w:hint="eastAsia" w:ascii="宋体" w:hAnsi="宋体" w:cs="宋体"/>
          <w:sz w:val="24"/>
          <w:szCs w:val="24"/>
          <w:highlight w:val="none"/>
          <w:lang w:eastAsia="zh-CN"/>
        </w:rPr>
        <w:t xml:space="preserve">太仓市民政局</w:t>
      </w:r>
      <w:r>
        <w:rPr>
          <w:rFonts w:hint="eastAsia" w:ascii="宋体" w:hAnsi="宋体" w:eastAsia="宋体" w:cs="宋体"/>
          <w:b/>
          <w:bCs/>
          <w:sz w:val="24"/>
          <w:szCs w:val="24"/>
          <w:highlight w:val="none"/>
          <w:lang w:eastAsia="zh-CN"/>
        </w:rPr>
      </w:r>
      <w:r/>
    </w:p>
    <w:p>
      <w:pPr>
        <w:pStyle w:val="887"/>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四、服务期：</w:t>
      </w:r>
      <w:r>
        <w:rPr>
          <w:rFonts w:ascii="宋体" w:hAnsi="宋体" w:eastAsia="宋体" w:cs="Times New Roman"/>
          <w:sz w:val="24"/>
          <w:szCs w:val="24"/>
          <w:highlight w:val="none"/>
          <w:lang w:val="en-US" w:eastAsia="zh-CN" w:bidi="ar-SA"/>
        </w:rPr>
        <w:t xml:space="preserve">2025年</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月底前完成</w:t>
      </w:r>
      <w:r>
        <w:rPr>
          <w:rFonts w:hint="eastAsia" w:ascii="宋体" w:hAnsi="宋体" w:cs="宋体"/>
          <w:b/>
          <w:bCs/>
          <w:sz w:val="24"/>
          <w:szCs w:val="24"/>
          <w:highlight w:val="none"/>
        </w:rPr>
      </w:r>
      <w:r/>
    </w:p>
    <w:p>
      <w:pPr>
        <w:pStyle w:val="887"/>
        <w:spacing w:line="360" w:lineRule="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服务内容及要求：</w:t>
      </w:r>
      <w:r>
        <w:rPr>
          <w:rFonts w:hint="eastAsia" w:ascii="宋体" w:hAnsi="宋体" w:eastAsia="宋体" w:cs="宋体"/>
          <w:b/>
          <w:bCs/>
          <w:sz w:val="24"/>
          <w:szCs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ascii="宋体" w:hAnsi="宋体" w:eastAsia="宋体" w:cs="Times New Roman"/>
          <w:sz w:val="24"/>
          <w:highlight w:val="none"/>
          <w:lang w:val="en-US" w:eastAsia="zh-CN"/>
        </w:rPr>
        <w:t xml:space="preserve">项目背景</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rPr>
        <w:t xml:space="preserve">为落实积极应对人口老龄化国家战略，</w:t>
      </w:r>
      <w:r>
        <w:rPr>
          <w:rFonts w:ascii="宋体" w:hAnsi="宋体" w:eastAsia="宋体" w:cs="Times New Roman"/>
          <w:sz w:val="24"/>
          <w:highlight w:val="none"/>
          <w:lang w:val="en-US" w:eastAsia="zh-CN"/>
        </w:rPr>
        <w:t xml:space="preserve">聚焦老年人所需所盼，</w:t>
      </w:r>
      <w:r>
        <w:rPr>
          <w:rFonts w:ascii="宋体" w:hAnsi="宋体" w:eastAsia="宋体" w:cs="Times New Roman"/>
          <w:sz w:val="24"/>
          <w:highlight w:val="none"/>
        </w:rPr>
        <w:t xml:space="preserve">推进完善居家社区机构相协调、医养康养相结合的养老服务体系，</w:t>
      </w:r>
      <w:r>
        <w:rPr>
          <w:rFonts w:ascii="宋体" w:hAnsi="宋体" w:eastAsia="宋体" w:cs="Times New Roman"/>
          <w:sz w:val="24"/>
          <w:highlight w:val="none"/>
          <w:lang w:val="en-US" w:eastAsia="zh-CN"/>
        </w:rPr>
        <w:t xml:space="preserve">让老年人享受改革开放、经济社会发展的成果。</w:t>
      </w:r>
      <w:r>
        <w:rPr>
          <w:rFonts w:ascii="宋体" w:hAnsi="宋体" w:eastAsia="宋体" w:cs="Times New Roman"/>
          <w:sz w:val="24"/>
          <w:highlight w:val="none"/>
        </w:rPr>
        <w:t xml:space="preserve">按照《民政部办公厅 财政部办公厅关于开展2024年居家和社区基本养老服务提升行动申报和组织实施工作的通知》（民办函〔2024〕26）和《</w:t>
      </w:r>
      <w:r>
        <w:rPr>
          <w:rFonts w:ascii="宋体" w:hAnsi="宋体" w:eastAsia="宋体" w:cs="Times New Roman"/>
          <w:sz w:val="24"/>
          <w:highlight w:val="none"/>
          <w:lang w:val="en-US" w:eastAsia="zh-CN"/>
        </w:rPr>
        <w:t xml:space="preserve">苏</w:t>
      </w:r>
      <w:r>
        <w:rPr>
          <w:rFonts w:ascii="宋体" w:hAnsi="宋体" w:eastAsia="宋体" w:cs="Times New Roman"/>
          <w:sz w:val="24"/>
          <w:highlight w:val="none"/>
        </w:rPr>
        <w:t xml:space="preserve">州市民政局 </w:t>
      </w:r>
      <w:r>
        <w:rPr>
          <w:rFonts w:ascii="宋体" w:hAnsi="宋体" w:eastAsia="宋体" w:cs="Times New Roman"/>
          <w:sz w:val="24"/>
          <w:highlight w:val="none"/>
          <w:lang w:val="en-US" w:eastAsia="zh-CN"/>
        </w:rPr>
        <w:t xml:space="preserve">苏</w:t>
      </w:r>
      <w:r>
        <w:rPr>
          <w:rFonts w:ascii="宋体" w:hAnsi="宋体" w:eastAsia="宋体" w:cs="Times New Roman"/>
          <w:sz w:val="24"/>
          <w:highlight w:val="none"/>
        </w:rPr>
        <w:t xml:space="preserve">州市财政局</w:t>
      </w:r>
      <w:r>
        <w:rPr>
          <w:rFonts w:ascii="宋体" w:hAnsi="宋体" w:eastAsia="宋体" w:cs="Times New Roman"/>
          <w:sz w:val="24"/>
          <w:highlight w:val="none"/>
          <w:lang w:val="en-US" w:eastAsia="zh-CN"/>
        </w:rPr>
        <w:t xml:space="preserve">苏</w:t>
      </w:r>
      <w:r>
        <w:rPr>
          <w:rFonts w:ascii="宋体" w:hAnsi="宋体" w:eastAsia="宋体" w:cs="Times New Roman"/>
          <w:sz w:val="24"/>
          <w:highlight w:val="none"/>
        </w:rPr>
        <w:t xml:space="preserve">州市居家和社区基本养老服务提升行动项目实施方案》</w:t>
      </w:r>
      <w:r>
        <w:rPr>
          <w:rFonts w:ascii="宋体" w:hAnsi="宋体" w:eastAsia="宋体" w:cs="Times New Roman"/>
          <w:sz w:val="24"/>
          <w:highlight w:val="none"/>
          <w:lang w:val="en-US" w:eastAsia="zh-CN"/>
        </w:rPr>
        <w:t xml:space="preserve">（苏政民老〔2024〕18号）的相关要求，结合我市实际，需进一步巩固居家社区养老服务基础性地位，建设家庭养老床位，着力满足经济困难的失能、部分失能老年人居家养老服务需求，提升老年人获得感和幸福感。</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w:t>
      </w:r>
      <w:r>
        <w:rPr>
          <w:rFonts w:ascii="宋体" w:hAnsi="宋体" w:eastAsia="宋体" w:cs="Times New Roman"/>
          <w:sz w:val="24"/>
          <w:highlight w:val="none"/>
          <w:lang w:val="en-US" w:eastAsia="zh-CN"/>
        </w:rPr>
        <w:t xml:space="preserve">工作目标</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t xml:space="preserve">巩固居家社区养老服务基础性地位，推动居家社区养老服务提质增效。着力满足经济困难的失能、部分失能老年人居家养老服务需求，提升老年人获得感和幸福感。</w:t>
      </w:r>
      <w:r>
        <w:rPr>
          <w:rFonts w:hint="eastAsia" w:ascii="宋体" w:hAnsi="宋体" w:eastAsia="宋体" w:cs="Times New Roman"/>
          <w:sz w:val="24"/>
          <w:highlight w:val="none"/>
          <w:lang w:val="en-US" w:eastAsia="zh-CN"/>
        </w:rPr>
        <w:t xml:space="preserve"> </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w:t>
      </w:r>
      <w:r>
        <w:rPr>
          <w:rFonts w:ascii="宋体" w:hAnsi="宋体" w:eastAsia="宋体" w:cs="Times New Roman"/>
          <w:sz w:val="24"/>
          <w:highlight w:val="none"/>
          <w:lang w:val="en-US" w:eastAsia="zh-CN"/>
        </w:rPr>
        <w:t xml:space="preserve">项目服务对象</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t xml:space="preserve">分散供养的特困对象、低保对象、低保边缘家庭、支出型困难家庭、其他困难家庭等低收入人口家庭的失能、部分失能老年人。失能、部分失能是指根据《老年人能力评估规范》(GB/T42195-2022)评估为轻度失能及以上等级。服务对象根据申请时间先后，按照经济困难程度(困难优先)和评估等级(重度优先)依次排序。</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lang w:val="en-US" w:eastAsia="zh-CN"/>
        </w:rPr>
        <w:t xml:space="preserve">项目内容及标准</w:t>
      </w:r>
      <w:r>
        <w:rPr>
          <w:rFonts w:ascii="宋体" w:hAnsi="宋体" w:eastAsia="宋体" w:cs="Times New Roman"/>
          <w:sz w:val="24"/>
          <w:highlight w:val="none"/>
          <w:lang w:val="en-US" w:eastAsia="zh-CN"/>
        </w:rPr>
      </w:r>
      <w:r/>
    </w:p>
    <w:p>
      <w:pPr>
        <w:pStyle w:val="887"/>
        <w:ind w:firstLine="480"/>
        <w:spacing w:line="360" w:lineRule="auto"/>
        <w:rPr>
          <w:rFonts w:hint="eastAsia" w:ascii="宋体" w:hAnsi="宋体" w:eastAsia="宋体" w:cs="Times New Roman"/>
          <w:sz w:val="24"/>
          <w:highlight w:val="none"/>
          <w:lang w:val="en-US" w:eastAsia="zh-CN"/>
        </w:rPr>
      </w:pPr>
      <w:r>
        <w:rPr>
          <w:rFonts w:ascii="宋体" w:hAnsi="宋体" w:eastAsia="宋体" w:cs="Times New Roman"/>
          <w:sz w:val="24"/>
          <w:highlight w:val="none"/>
          <w:lang w:val="en-US" w:eastAsia="zh-CN"/>
        </w:rPr>
        <w:t xml:space="preserve">根据老年人的失能状况、居家环境条件等情况并结合其意愿，为其建设家庭养老床位，按需安装网络连接、紧急呼叫、活动监测等智能化设备，视情配备助行、助餐、感知类老年用品。</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lang w:val="en-US" w:eastAsia="zh-CN"/>
        </w:rPr>
        <w:t xml:space="preserve">.1项目内容</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t xml:space="preserve">供应商完成困难家庭适老化改造和老年人用品采购配送工作，并做好适老化改造工程配套的产品施工及安装服务，对安装的适老化和智能化设施设备提供不少于2年的质保期、负责维保，能通过智能化手段进行远程监测和动态管理，对服务对象服务需求和异常情况及时相应和进行应急处置。</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lang w:val="en-US" w:eastAsia="zh-CN"/>
        </w:rPr>
        <w:t xml:space="preserve">.2金民系统信息录入</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t xml:space="preserve">根据试点验收办法要求，建立服务对象工作台账，以能力综合评估结果为基础，尊重老年人意愿，按照“一户一策”原则，列明每位老年人基本信息、家庭养老床位建设和老年用品具体内容、满意度评价、适老化改造前后对比档案等。安排专人负责将服务对象工作台账信息录入“金民工程”全国养老服务信息系统“居家和社区基本养老服务提升行动项目”版块，并及时根据工作进度补充更新。</w:t>
      </w:r>
      <w:r>
        <w:rPr>
          <w:rFonts w:ascii="宋体" w:hAnsi="宋体" w:eastAsia="宋体" w:cs="Times New Roman"/>
          <w:sz w:val="24"/>
          <w:highlight w:val="none"/>
          <w:lang w:val="en-US" w:eastAsia="zh-CN"/>
        </w:rPr>
      </w:r>
      <w:r/>
    </w:p>
    <w:p>
      <w:pPr>
        <w:pStyle w:val="887"/>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5、项目服务建设清单及标准</w:t>
      </w:r>
      <w:r>
        <w:rPr>
          <w:rFonts w:hint="eastAsia" w:ascii="宋体" w:hAnsi="宋体"/>
          <w:sz w:val="24"/>
          <w:highlight w:val="none"/>
          <w:lang w:val="en-US" w:eastAsia="zh-CN"/>
        </w:rPr>
      </w:r>
      <w:r/>
    </w:p>
    <w:p>
      <w:pPr>
        <w:pStyle w:val="887"/>
        <w:ind w:firstLine="480"/>
        <w:spacing w:line="360" w:lineRule="auto"/>
        <w:rPr>
          <w:rFonts w:ascii="宋体" w:hAnsi="宋体"/>
          <w:sz w:val="24"/>
          <w:highlight w:val="none"/>
          <w:lang w:val="en-US" w:eastAsia="zh-CN"/>
        </w:rPr>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4"/>
          <w:highlight w:val="none"/>
          <w:lang w:val="en-US" w:eastAsia="zh-CN"/>
        </w:rPr>
      </w:r>
      <w:r/>
    </w:p>
    <w:tbl>
      <w:tblPr>
        <w:tblW w:w="5177" w:type="pct"/>
        <w:jc w:val="center"/>
        <w:tblInd w:w="-3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2"/>
        <w:gridCol w:w="751"/>
        <w:gridCol w:w="942"/>
        <w:gridCol w:w="1807"/>
        <w:gridCol w:w="796"/>
        <w:gridCol w:w="1052"/>
        <w:gridCol w:w="6865"/>
        <w:gridCol w:w="761"/>
        <w:gridCol w:w="1060"/>
      </w:tblGrid>
      <w:tr>
        <w:trPr>
          <w:trHeight w:val="600"/>
        </w:trPr>
        <w:tc>
          <w:tcPr>
            <w:gridSpan w:val="9"/>
            <w:shd w:val="clear" w:color="auto" w:fill="f8cbad"/>
            <w:tcW w:w="14676"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一、适老化改造</w:t>
            </w:r>
            <w:r>
              <w:rPr>
                <w:rFonts w:hint="eastAsia" w:ascii="宋体" w:hAnsi="宋体" w:eastAsia="宋体" w:cs="宋体"/>
                <w:b/>
                <w:bCs/>
                <w:i w:val="0"/>
                <w:iCs w:val="0"/>
                <w:color w:val="000000"/>
                <w:sz w:val="21"/>
                <w:szCs w:val="21"/>
                <w:highlight w:val="none"/>
                <w:u w:val="none"/>
              </w:rPr>
            </w:r>
            <w:r/>
          </w:p>
        </w:tc>
      </w:tr>
      <w:tr>
        <w:trPr>
          <w:trHeight w:val="600"/>
        </w:trPr>
        <w:tc>
          <w:tcPr>
            <w:shd w:val="clear" w:color="auto" w:fill="f8cbad"/>
            <w:tcW w:w="21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8cbad"/>
            <w:tcW w:w="25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类别</w:t>
            </w:r>
            <w:r>
              <w:rPr>
                <w:rFonts w:hint="eastAsia" w:ascii="宋体" w:hAnsi="宋体" w:eastAsia="宋体" w:cs="宋体"/>
                <w:b/>
                <w:bCs/>
                <w:i w:val="0"/>
                <w:iCs w:val="0"/>
                <w:color w:val="000000"/>
                <w:sz w:val="21"/>
                <w:szCs w:val="21"/>
                <w:highlight w:val="none"/>
                <w:u w:val="none"/>
              </w:rPr>
            </w:r>
            <w:r/>
          </w:p>
        </w:tc>
        <w:tc>
          <w:tcPr>
            <w:shd w:val="clear" w:color="auto" w:fill="f8cbad"/>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shd w:val="clear" w:color="auto" w:fill="f8cbad"/>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具体内容</w:t>
            </w:r>
            <w:r>
              <w:rPr>
                <w:rFonts w:hint="eastAsia" w:ascii="宋体" w:hAnsi="宋体" w:eastAsia="宋体" w:cs="宋体"/>
                <w:b/>
                <w:bCs/>
                <w:i w:val="0"/>
                <w:iCs w:val="0"/>
                <w:color w:val="000000"/>
                <w:sz w:val="21"/>
                <w:szCs w:val="21"/>
                <w:highlight w:val="none"/>
                <w:u w:val="none"/>
              </w:rPr>
            </w:r>
            <w:r/>
          </w:p>
        </w:tc>
        <w:tc>
          <w:tcPr>
            <w:shd w:val="clear" w:color="auto" w:fill="f8cbad"/>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项目类型</w:t>
            </w:r>
            <w:r>
              <w:rPr>
                <w:rFonts w:hint="eastAsia" w:ascii="宋体" w:hAnsi="宋体" w:eastAsia="宋体" w:cs="宋体"/>
                <w:b/>
                <w:bCs/>
                <w:i w:val="0"/>
                <w:iCs w:val="0"/>
                <w:color w:val="000000"/>
                <w:sz w:val="21"/>
                <w:szCs w:val="21"/>
                <w:highlight w:val="none"/>
                <w:u w:val="none"/>
              </w:rPr>
            </w:r>
            <w:r/>
          </w:p>
        </w:tc>
        <w:tc>
          <w:tcPr>
            <w:shd w:val="clear" w:color="auto" w:fill="f8cbad"/>
            <w:tcW w:w="35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shd w:val="clear" w:color="auto" w:fill="f8cbad"/>
            <w:tcW w:w="233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技术参数要求</w:t>
            </w:r>
            <w:r>
              <w:rPr>
                <w:rFonts w:hint="eastAsia" w:ascii="宋体" w:hAnsi="宋体" w:eastAsia="宋体" w:cs="宋体"/>
                <w:i w:val="0"/>
                <w:iCs w:val="0"/>
                <w:color w:val="000000"/>
                <w:sz w:val="21"/>
                <w:szCs w:val="21"/>
                <w:highlight w:val="none"/>
                <w:u w:val="none"/>
              </w:rPr>
            </w:r>
            <w:r/>
          </w:p>
        </w:tc>
        <w:tc>
          <w:tcPr>
            <w:shd w:val="clear" w:color="auto" w:fill="f8cbad"/>
            <w:tcW w:w="25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f8cbad"/>
            <w:tcW w:w="36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基准价（元）</w:t>
            </w:r>
            <w:r>
              <w:rPr>
                <w:rFonts w:hint="eastAsia" w:ascii="宋体" w:hAnsi="宋体" w:eastAsia="宋体" w:cs="宋体"/>
                <w:b/>
                <w:bCs/>
                <w:i w:val="0"/>
                <w:iCs w:val="0"/>
                <w:color w:val="000000"/>
                <w:sz w:val="21"/>
                <w:szCs w:val="21"/>
                <w:highlight w:val="none"/>
                <w:u w:val="none"/>
              </w:rPr>
            </w:r>
            <w:r/>
          </w:p>
        </w:tc>
      </w:tr>
      <w:tr>
        <w:trPr>
          <w:trHeight w:val="9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地面改造</w:t>
            </w: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防滑处理</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在卫生间、厨房、卧室等区域，铺设防滑砖或者防滑地胶</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防滑地砖</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1、尺寸：300*300mm/300*600mm瓷砖；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2、国内标准全瓷、防滑地砖，符合耐磨、防水、防滑环保、抗压要求，瓷砖规格：</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防滑地胶</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1、厚度 ：≥2mm；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 材 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3、防湿滑系数：≥R10；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4、符合防滑、耐磨、防水、环保 、抗压、无异味、后期不翘起要求。</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5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防滑地垫</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1、尺寸：≥400mm*600mm；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3、防滑垫正面小圆点按摩，真空吸盘可轻松吸附于光滑地面不会偏移。具有吸附力强，透水快的特点；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4、不含砷、钡、汞、铅等特定元素，出具合格的第三方检测报告。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32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高差处理</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铺设水泥坡道或者加设橡胶等材质的可移动式坡道</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水泥坡道</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1、坡度比≤1:8，应设置防滑处理，防止老年人行走时滑倒。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2、坡道主要材料为32.5R，C15及以上水泥混凝土，防滑，地面硬化处理，不跑沙不破裂；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3、结算以坡道占地面积的平方计算。</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482"/>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橡胶坡道</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1、尺寸：长度≥90cm、宽度≥20cm、高度根据实际情况需要调整。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2、材质：天然橡胶材质；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3、表面凹凸条纹防滑设计，耐水防滑，产品稳定性高，长期使用不变形，镶嵌简单方便，操作便捷；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4、承重≥1500kg，提供产品承重检测报告。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344"/>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门改造</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门槛移除</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移除门槛，便利老年人进出</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门槛移除</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numPr>
                <w:ilvl w:val="0"/>
                <w:numId w:val="2"/>
              </w:numPr>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按照实际情况需求施工，移除门槛，并进行填平、补砖等，将地面整平；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2、含垃圾清理、外运；</w:t>
            </w:r>
            <w:r>
              <w:rPr>
                <w:rFonts w:hint="eastAsia" w:ascii="宋体" w:hAnsi="宋体" w:eastAsia="宋体" w:cs="宋体"/>
                <w:i w:val="0"/>
                <w:iCs w:val="0"/>
                <w:color w:val="000000"/>
                <w:sz w:val="21"/>
                <w:szCs w:val="21"/>
                <w:highlight w:val="none"/>
                <w:u w:val="none"/>
                <w:lang w:val="en-US" w:eastAsia="zh-CN" w:bidi="ar"/>
              </w:rPr>
            </w:r>
            <w:r/>
          </w:p>
          <w:p>
            <w:pPr>
              <w:pStyle w:val="887"/>
              <w:numPr>
                <w:ilvl w:val="0"/>
                <w:numId w:val="0"/>
              </w:numPr>
              <w:jc w:val="left"/>
              <w:keepLines w:val="0"/>
              <w:keepNext w:val="0"/>
              <w:pageBreakBefore w:val="0"/>
              <w:spacing w:line="240" w:lineRule="auto"/>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3、不含门及门套</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highlight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9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房门拓宽</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对卫生间、厨房等空间较窄的门洞进行拓宽，改善通过性，方便轮椅进出</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房门拓宽</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1、按照实际情况需求施工，门洞拓宽，并恢复表面装修。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2、含垃圾清理、外运。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3、不含门及门套。</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r>
      <w:tr>
        <w:trPr>
          <w:trHeight w:val="844"/>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下压式门把手改造</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可用单手手掌或者手指轻松操作，增加摩擦力和稳定性，方便老年人开门</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下压式门把手改造</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1、材质：铝合金面板，铜质锁芯；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2、适配门厚度：35mm-55mm；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3、耐腐蚀、使用灵活、牢固，可用单手手掌或手指轻松操作，增加摩擦力和稳定性。</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815"/>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卧室改造</w:t>
            </w: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安装床边护栏（抓杆）</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辅助老年人起身、上下床，防止翻身滚下床</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床边护栏</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材质：不锈钢立柱，免打孔安装，一键快速折叠、快捷方便。边缘倒角，防止碰撞伤害。</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可移动床边扶手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1、底座尺寸：≥800mm*600mm，重 量：≥15KG，提高使用安全性；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 度：700mm-800MM，可五档调节；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扶手采用钢管材质，扶手套采用高密度橡塑NBR海绵套管；底座：表面烤漆橡胶条包边处理，稳固安全。固定立柱套管采用优质碳钢机加工而成，采用整体螺丝固定的方式，安全美观。扶手内管均采用壁厚Φ32*1.2mm高强度304不锈钢。外面套管采用高强度ABS材质。表面采用防滑设计，增加了安全性和舒适度。ABS材料具有抗冲击，耐高温，耐低温，易清洁，不易滋生细菌的特性。</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r>
      <w:tr>
        <w:trPr>
          <w:trHeight w:val="1415"/>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配置护理床</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帮助失能老年人完成起身、侧翻、上下床、吃饭等动作，辅助喂食、处理排泄物等</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手动双摇护理床</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1、尺寸：长2050mm*宽950mm（长、宽±50mm），整体承重可达≥300kg，背板动态载重≥70kg；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2、调整角度：背板折起角度：0-80°/±5°，腿板折起角度：0-30°/±5,背板升降不低于双支撑设 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3、材质：床架采用冷轧钢管焊 接，床板采用冷轧带型钢板 。床垫采用优质布料 ，内部采用40±5mm 硬质棕丝，透气性好, 20 ±5mm 高密度海棉回弹力良好，防虫处理，便于拆洗；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4、摇杆系统：摇杆为含油带极限位置双向过营保护螺杆。采用高强度轴承钢制的螺杆，丝杆万向节采用45#精钢制成，双重保护，防滑丝，耐磨、轻便省力、无噪音；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5、双侧可插式护栏，方便起身及坐卧助力，有效防止坠床，护栏尺寸：900mm*270mm（长*宽），护栏圆管直径：19mm；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6、床头尾板及包围采用弧线形设计，床头尾厚度40mm，床尾上弧形扶手35mmφ，床头尾实现快速拆卸，满足临床急救需求；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7、床垫：与床尺寸配套；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8、床面表面处理无锐角毛边，不割手，高透气性、耐压不变形、不波动、无共鸣声；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9、大肠杆菌，金黄色葡萄球菌等抗菌检测率需要99%以上，提供抑菌率≥99%的检测报告。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1863"/>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电动护理床</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1、尺寸：长2050mm*宽950mm*高500mm（长、宽、高±50mm），符合人体工学设计，起背不折腰。；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 ：1）床垫材质采用优质布料，内部采用 40±5mm 硬质棕丝透 气性好，20±5mm 高密度海棉回弹力良好，防虫处理，便于拆洗；2）床体材质采用加厚钢管。床体坚固，承载力≥240kg，床体可折叠。3）床头床尾采用木材或ABS材质，环保无异味。4）护栏采用加厚钢管或ABS面板，可折叠，防侧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3、可拆卸床头尾 ；两侧床邦护栏可收缩平放；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4、采用医疗级别护理床电机，低噪音，防水防潮；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5、床高根据老人身高可多档调节，方便老人上下床；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6、背部、腿部可双向调节；背部调节范围≥0-70°；腿部调节范围≥0-30°；翻身调解范围≥0-45°；可左右翻身；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7、四脚配有带刹万向轮，减震耐磨；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8、符合医用电气设备的电磁兼容要求，提供检测报告。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r>
      <w:tr>
        <w:trPr>
          <w:trHeight w:val="1223"/>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配置防压疮垫</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避免长期乘坐轮椅或卧床的老年人发生严重压疮，包括防压疮坐垫、靠垫或床垫等</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压疮坐垫</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1、尺寸：长450mm*宽350mm*高100mm（长、宽、高±50mm）；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 ：优质PVC材质；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3、轻巧耐拉伸，承重效果佳；有效分散臀部、腿部的压力，透气；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3、承重力≥100kg；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4、配备专用打气筒 ，充气方便 快捷。</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163"/>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压疮靠垫</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1、尺寸：长500mm*宽300mm*高150mm（长、宽、高±50mm）；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 ：全棉布套+高密度海绵；</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3、软硬适中，环保舒适，回弹性好，支撑力强，不易变形，经久耐用。</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544"/>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防褥疮床垫</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尺寸：长2000mm*宽900mm*高80mm(长、宽、高±50mm)；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2、材质：PVC材质，吸湿透气良好；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3、气床垫工作载荷≥135kg，提供检测报告；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4、床垫主体为充气床垫。床垫由主机气泵、床面喷气条组成；主机：采用ABS工程塑料，主机充气循环系统；气泵充气性能稳定，防寒、防高温的优质橡胶软管；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5、波动5～8升/分钟，交替波动周期：10-12分钟；</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6、气床垫上的充气泵可正常连续工作不小于24h，提供检测报告；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7、最大噪声：≤35dB（A），超静音，省电设计；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8、气囊数量：≥90个；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如厕洗浴设备改造</w:t>
            </w: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安装扶手</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在如厕区或者洗浴区安装扶手，包括一字形扶手、U形扶手、L形扶手、135°扶手、T形扶手或者助力扶手等</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一字形扶手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1、材质：不锈钢龙骨、不锈钢304底座；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2、内衬龙骨：不锈钢，直径≥¢28（约70.6mm），两头不锈钢垫片满焊处理，以增强连接处的牢固性和密封性；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3、外层材料：采用Φ35*3.5mm纯黄色或者纯白色ABS或者抗菌尼龙原装环保料，扶手表面有防滑浮点，并且面管两端人工倒角，使用中安全舒话避免划伤；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4、承重力≥200kg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5、BBP,DEHP,DBP有毒物质含量合格检测，需提供具备CNAS国家授权资质的第三方检测报告复印件；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6、耐冲击性能合格检测，大肠杆菌，金黄色葡萄球菌等抗菌检测率必须在99.9%以上，需提供具备CMA和CNAS国家授权资质的第三方检测报告。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1069"/>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U形扶手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1、材质：不锈钢龙骨、不锈钢304底座；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2、内衬龙骨：不锈钢，直径≥¢28（约70.6mm），两头不锈钢垫片满焊处理，以增强连接处的牢固性和密封性；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4、承重力≥200kg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5、耐冲击性能合格检测，大肠杆菌，金黄色葡萄球菌等抗菌检测率必须在99、9%以上。</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115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L形扶手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1、材质：不锈钢龙骨、不锈钢304底座；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2、内衬龙骨：不锈钢，直径≥¢28（约70.6mm），两头不锈钢垫片满焊处理，以增强连接处的牢固性和密封性；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4、承重力≥200kg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5、耐冲击性能合格检测，大肠杆菌，金黄色葡萄球菌等抗菌检测率必须在99、9%以上。</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140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1、材质：不锈钢龙骨、不锈钢304底座；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2、内衬龙骨：不锈钢，直径≥¢28（约70.6mm），两头不锈钢垫片满焊处理，以增强连接处的牢固性和密封性；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4、承重力≥200kg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5、耐冲击性能合格检测，大肠杆菌，金黄色葡萄球菌等抗菌检测率必须在99.9%以上。</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T形扶手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1、材质：不锈钢龙骨、不锈钢304底座。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2、内衬龙骨：不锈钢，直径≥¢28（约70.6mm），两头不锈钢垫片满焊处理，以增强连接处的牢固性和密封性；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4、承重力≥200kg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5、耐冲击性能合格检测，大肠杆菌，金黄色葡萄球菌等抗菌检测率必须在99.9%以上。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455"/>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助力扶手</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1、尺寸：长450mm*高640mm（长、高±50mm）（高度6档调节）；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2、材质：PP+钢管组装式支架，扶手架高强度碳钢管焊接而成；扶手架整体喷塑处理不易生锈；管内留有排水孔，防止管内储水生锈；扶手可上翻收起、扶手盖PP材质+抑菌剂抑制细菌增长；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3、承重力≥100kg。</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r>
      <w:tr>
        <w:trPr>
          <w:trHeight w:val="1277"/>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配置淋浴椅</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辅助老年人洗澡用，避免老年人滑倒</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淋浴椅</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1）主架：由高强度铝合金管材组成，管的厚度是1.2mm，表面阳极氧化处理；2）座靠板：坐板和靠背板是采用的PE吹塑成型，坐板表面设计有漏水孔和防滑纹；3）扶手：扶手采用塑胶8字管拆装，扶手表面安装有泡沫棉，防滑耐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2、脚腿：四只脚腿高度6档可调节，可以根据不同的身高来调节舒适度，脚底配用斜形橡胶防滑脚垫，脚垫内有钢片经久耐用；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3、稳定性要求：前倾翻角度、后倾翻角度、侧倾翻角度均应≥10.0°，提供检测报告；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1779"/>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lang w:val="en-US"/>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物理环境改造</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灯源改造</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安装自动感应灯，辅助老年人起夜使用</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自动感应灯</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1、感应距离0-3米，120 度动作捕捉，人离开感应范围，25秒（±5秒）自动熄灭；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2、便捷安装 ，可磁吸可挂孔；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3、供电方式：干电池或充电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4、用水、汽油试验后，灯具标记保持清晰，标贴牢固，提供检测报告。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电源插座及开关改造</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根据情况进行高/低位、大面板、夜间指示改造，方便老年人使用</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电源插座</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1、额定电流：10A/16A；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2、额定电压：250V；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3、额定功率：2500W；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4、规格：86mm*86mm。</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开关改造</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1、高温阻燃pc材质，额定电流：10A/16A，额定电压：250V，额定功率：2500W；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2、规格：86mm*86mm。</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1144"/>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安装防撞护角/防撞条、提示标识</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在家具尖角或墙角安装防撞护角或者防撞条，必要时粘贴警示条</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防撞角</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1、尺寸：60mm*35mm*12mm（或根据实际需求提供）；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2、材质：高密度NBR或其他柔软、耐用的材料，确保在轻微撞击时能起到减震回弹的效果，防水耐油；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3、防火阻燃，经久耐用，不含甲醛，无异味，无残留，不伤家具。</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1224"/>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防撞条</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1、尺寸：35mm*35mm（或根据实际需求提供），自由裁剪；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2、材质：优质NBR或其他耐磨、耐油、耐热的材料，确保防撞条具有较长的使用寿命。 双面胶/免钉胶；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3、防火阻燃，经久耐用，不含甲醛，无异味，无残留，不伤家具。</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515"/>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警示条</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1、柔软、耐用、易于粘贴的材料，确保能够牢固地附着在需要警示的表面上；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2、通常使用醒目的颜色，如红色、黄色等，粘贴在墙角或家具尖角附近，起警示作用；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3、符合相关标准和老年人认知特点的提示标识。</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r>
      <w:tr>
        <w:trPr>
          <w:trHeight w:val="580"/>
        </w:trPr>
        <w:tc>
          <w:tcPr>
            <w:gridSpan w:val="9"/>
            <w:shd w:val="clear" w:color="auto" w:fill="f8cbad"/>
            <w:tcW w:w="14676"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二、智能化改造</w:t>
            </w:r>
            <w:r>
              <w:rPr>
                <w:rFonts w:hint="eastAsia" w:ascii="宋体" w:hAnsi="宋体" w:eastAsia="宋体" w:cs="宋体"/>
                <w:b/>
                <w:bCs/>
                <w:i w:val="0"/>
                <w:iCs w:val="0"/>
                <w:color w:val="000000"/>
                <w:sz w:val="21"/>
                <w:szCs w:val="21"/>
                <w:highlight w:val="none"/>
                <w:u w:val="none"/>
              </w:rPr>
            </w:r>
            <w:r/>
          </w:p>
        </w:tc>
      </w:tr>
      <w:tr>
        <w:trPr>
          <w:trHeight w:val="640"/>
        </w:trPr>
        <w:tc>
          <w:tcPr>
            <w:shd w:val="clear" w:color="auto" w:fill="f8cbad"/>
            <w:tcW w:w="21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8cbad"/>
            <w:tcW w:w="25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类别</w:t>
            </w:r>
            <w:r>
              <w:rPr>
                <w:rFonts w:hint="eastAsia" w:ascii="宋体" w:hAnsi="宋体" w:eastAsia="宋体" w:cs="宋体"/>
                <w:b/>
                <w:bCs/>
                <w:i w:val="0"/>
                <w:iCs w:val="0"/>
                <w:color w:val="000000"/>
                <w:sz w:val="21"/>
                <w:szCs w:val="21"/>
                <w:highlight w:val="none"/>
                <w:u w:val="none"/>
              </w:rPr>
            </w:r>
            <w:r/>
          </w:p>
        </w:tc>
        <w:tc>
          <w:tcPr>
            <w:shd w:val="clear" w:color="auto" w:fill="f8cbad"/>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shd w:val="clear" w:color="auto" w:fill="f8cbad"/>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具体内容</w:t>
            </w:r>
            <w:r>
              <w:rPr>
                <w:rFonts w:hint="eastAsia" w:ascii="宋体" w:hAnsi="宋体" w:eastAsia="宋体" w:cs="宋体"/>
                <w:b/>
                <w:bCs/>
                <w:i w:val="0"/>
                <w:iCs w:val="0"/>
                <w:color w:val="000000"/>
                <w:sz w:val="21"/>
                <w:szCs w:val="21"/>
                <w:highlight w:val="none"/>
                <w:u w:val="none"/>
              </w:rPr>
            </w:r>
            <w:r/>
          </w:p>
        </w:tc>
        <w:tc>
          <w:tcPr>
            <w:shd w:val="clear" w:color="auto" w:fill="f8cbad"/>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项目类型</w:t>
            </w:r>
            <w:r>
              <w:rPr>
                <w:rFonts w:hint="eastAsia" w:ascii="宋体" w:hAnsi="宋体" w:eastAsia="宋体" w:cs="宋体"/>
                <w:b/>
                <w:bCs/>
                <w:i w:val="0"/>
                <w:iCs w:val="0"/>
                <w:color w:val="000000"/>
                <w:sz w:val="21"/>
                <w:szCs w:val="21"/>
                <w:highlight w:val="none"/>
                <w:u w:val="none"/>
              </w:rPr>
            </w:r>
            <w:r/>
          </w:p>
        </w:tc>
        <w:tc>
          <w:tcPr>
            <w:shd w:val="clear" w:color="auto" w:fill="f8cbad"/>
            <w:tcW w:w="35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shd w:val="clear" w:color="auto" w:fill="f8cbad"/>
            <w:tcW w:w="233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技术参数要求</w:t>
            </w:r>
            <w:r>
              <w:rPr>
                <w:rFonts w:hint="eastAsia" w:ascii="宋体" w:hAnsi="宋体" w:eastAsia="宋体" w:cs="宋体"/>
                <w:i w:val="0"/>
                <w:iCs w:val="0"/>
                <w:color w:val="000000"/>
                <w:sz w:val="21"/>
                <w:szCs w:val="21"/>
                <w:highlight w:val="none"/>
                <w:u w:val="none"/>
              </w:rPr>
            </w:r>
            <w:r/>
          </w:p>
        </w:tc>
        <w:tc>
          <w:tcPr>
            <w:shd w:val="clear" w:color="auto" w:fill="f8cbad"/>
            <w:tcW w:w="25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f8cbad"/>
            <w:tcW w:w="36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最高限价（元）</w:t>
            </w:r>
            <w:r>
              <w:rPr>
                <w:rFonts w:hint="eastAsia" w:ascii="宋体" w:hAnsi="宋体" w:eastAsia="宋体" w:cs="宋体"/>
                <w:b/>
                <w:bCs/>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29</w:t>
            </w:r>
            <w:r>
              <w:rPr>
                <w:rFonts w:hint="eastAsia" w:ascii="宋体" w:hAnsi="宋体" w:eastAsia="宋体" w:cs="宋体"/>
                <w:i w:val="0"/>
                <w:iCs w:val="0"/>
                <w:color w:val="000000"/>
                <w:sz w:val="21"/>
                <w:szCs w:val="21"/>
                <w:highlight w:val="none"/>
                <w:u w:val="none"/>
                <w:lang w:val="en-US" w:eastAsia="zh-CN"/>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网络连接设备（二选一）</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WiFi路由器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保证相关智能设备数据的传送和服务响应</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基础（任选其一）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4G路由器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1.内存:RAM:256M6 /512M6 DDR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2.ROM:512Mb AND FLASH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3.供电方式:5V/2A TYPE-C电源适配器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4.指示灯:信号强度，上网状态，短信状态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5.RESET按键:长按6s恢复出厂设置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6.天线类型:1根2.4G WIFI天线， LTE 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7.工作温度:0 ℃ - +45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8.存储温度:-40℃-+85 ℃C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9.功耗:&lt;5w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10.支持频段:FDD Band:B1/3/5/8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11.TDD Band:B38/B39/B40/B41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12.UTS:B1/5/8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13.4G天线增益:0-5dbi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14.最大发射功率:FDD-LTE:23dbm±2dbm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15.TDD-LTE:23dbm士2dbm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16.wi-Fi频率:2.4 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17.Wi-Fi模式:2.4G:802.11b/g/n/ac/ax</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18.wi-Fi加密方式:开放、WPA2-PSK和WPA/WPA2-PSK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19.wi-Fi输出功率:18 dBm/2.4G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20.ccc认证证书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21.型号核准证书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22.进网许可证书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23.含2年通讯费</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r>
      <w:tr>
        <w:trPr>
          <w:trHeight w:val="723"/>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rPr>
                <w:rFonts w:hint="eastAsia"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w:t>
            </w: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4G智能网关</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1.供电方式:Type-C 5V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2.工作电流:≤150mA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3.通信方式:zigbee/NB/4G  2.4GHz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4.传输距离:≤130m(空旷可视距离)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5.LED指示灯:蓝色*1个;红色*1个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6.工作温度:-10℃~55℃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7.工作湿度:≤95%(无凝结)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8.无线频率:2.4GHz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9.网络标准:zigbee/NB3.0标准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10.含2年通讯费</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889"/>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31</w:t>
            </w:r>
            <w:r>
              <w:rPr>
                <w:rFonts w:hint="eastAsia" w:ascii="宋体" w:hAnsi="宋体" w:eastAsia="宋体" w:cs="宋体"/>
                <w:i w:val="0"/>
                <w:iCs w:val="0"/>
                <w:color w:val="000000"/>
                <w:sz w:val="21"/>
                <w:szCs w:val="21"/>
                <w:highlight w:val="none"/>
                <w:u w:val="none"/>
                <w:lang w:val="en-US" w:eastAsia="zh-CN"/>
              </w:rPr>
            </w:r>
            <w:r/>
          </w:p>
        </w:tc>
        <w:tc>
          <w:tcPr>
            <w:tcW w:w="25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紧急呼叫设备</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紧急呼叫器</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安装在床头、卫生间等关键位置，老年人出现危机情况便于一键呼叫</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sos报警设备</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1.工作电压:电池3V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2.工作电流:待机电流≤5A;报警电流≤25mA3.通信方式:zigbee/NB/4G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3.4G传输距离:≤130m(空旷可视距离)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4.安装方式:壁装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5.复位方式:自动复位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6.工作温度:-10℃~55℃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7.工作湿度：≤95%(无凝结)</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500"/>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32</w:t>
            </w:r>
            <w:r>
              <w:rPr>
                <w:rFonts w:hint="eastAsia" w:ascii="宋体" w:hAnsi="宋体" w:eastAsia="宋体" w:cs="宋体"/>
                <w:i w:val="0"/>
                <w:iCs w:val="0"/>
                <w:color w:val="000000"/>
                <w:sz w:val="21"/>
                <w:szCs w:val="21"/>
                <w:highlight w:val="none"/>
                <w:u w:val="none"/>
                <w:lang w:val="en-US" w:eastAsia="zh-CN"/>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生命体征监测设备</w:t>
            </w: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智能腕表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动态监测和记录老年人呼吸、心率等参数，发现异常自动提醒</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4G智能手表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1.分辨率:240*240~240*284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2.系统内存:内置RAM+BOM，64Mbit+64Mbit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3.SIM卡：支持NANO SIM卡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4.摄像头:≥8W前置摄像头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5.电池容量:≥700mAh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6.充电方式:磁吸式充电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7.表身材质:PC+ABS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8.防水等级:IF65(具备报告)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9.CCC认证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10.进网许可证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11.型号核准证书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12.电磁兼容性报告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500"/>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33</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320" w:type="dxa"/>
            <w:vAlign w:val="center"/>
            <w:vMerge w:val="continue"/>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15"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lang w:val="en-US" w:eastAsia="zh-CN" w:bidi="ar"/>
              </w:rPr>
            </w:r>
            <w:r/>
          </w:p>
        </w:tc>
        <w:tc>
          <w:tcPr>
            <w:tcW w:w="358"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毫米波雷达睡眠检测仪</w:t>
            </w:r>
            <w:r>
              <w:rPr>
                <w:rFonts w:hint="eastAsia" w:ascii="宋体" w:hAnsi="宋体" w:eastAsia="宋体" w:cs="宋体"/>
                <w:i w:val="0"/>
                <w:iCs w:val="0"/>
                <w:color w:val="000000"/>
                <w:sz w:val="21"/>
                <w:szCs w:val="21"/>
                <w:highlight w:val="none"/>
                <w:u w:val="none"/>
                <w:lang w:val="en-US" w:eastAsia="zh-CN" w:bidi="ar"/>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1.供电方式:Type-C 5V</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2.工作电流:&lt;0.3A</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3.通信方式:4G</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4.检测范围:0.4~1.5m</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5.雷达频率:60GHz</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6.检测角度:水平角120°，俯仰角120°</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7.工作温度:-30℃~60℃(提供高低温检测报告)</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8.工作湿度:&lt;95%(无凝结)</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9.符台安规检测报告(符合GB4943)</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ascii="宋体" w:hAnsi="宋体" w:eastAsia="宋体" w:cs="宋体"/>
                <w:i w:val="0"/>
                <w:iCs w:val="0"/>
                <w:color w:val="000000"/>
                <w:sz w:val="21"/>
                <w:szCs w:val="21"/>
                <w:highlight w:val="none"/>
                <w:u w:val="none"/>
                <w:lang w:val="en-US" w:eastAsia="zh-CN" w:bidi="ar"/>
              </w:rPr>
            </w:r>
            <w:r/>
          </w:p>
        </w:tc>
        <w:tc>
          <w:tcPr>
            <w:tcW w:w="361" w:type="dxa"/>
            <w:vAlign w:val="center"/>
            <w:textDirection w:val="lrTb"/>
            <w:noWrap/>
          </w:tcPr>
          <w:p>
            <w:pPr>
              <w:pStyle w:val="887"/>
              <w:jc w:val="center"/>
              <w:keepLines w:val="0"/>
              <w:keepNext w:val="0"/>
              <w:pageBreakBefore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1450</w:t>
            </w:r>
            <w:r>
              <w:rPr>
                <w:rFonts w:ascii="宋体" w:hAnsi="宋体" w:eastAsia="宋体" w:cs="宋体"/>
                <w:i w:val="0"/>
                <w:iCs w:val="0"/>
                <w:color w:val="000000"/>
                <w:sz w:val="21"/>
                <w:szCs w:val="21"/>
                <w:highlight w:val="none"/>
                <w:u w:val="none"/>
                <w:lang w:val="en-US" w:eastAsia="zh-CN" w:bidi="ar"/>
              </w:rPr>
            </w:r>
            <w:r/>
          </w:p>
        </w:tc>
      </w:tr>
      <w:tr>
        <w:trPr>
          <w:trHeight w:val="574"/>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34</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安全监控装置</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烟雾报警器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安装在居家应急响应位置，用于监测老年人居室环境，发生险情时及时报警</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烟感探测器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1.工作电压:DC 3V</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048"/>
                <w:rFonts w:hint="eastAsia" w:ascii="宋体" w:hAnsi="宋体" w:eastAsia="宋体" w:cs="宋体"/>
                <w:sz w:val="21"/>
                <w:szCs w:val="21"/>
                <w:highlight w:val="none"/>
                <w:lang w:val="en-US" w:eastAsia="zh-CN" w:bidi="ar"/>
              </w:rPr>
              <w:t xml:space="preserve">2.工作电流:待机电流:5μA;报警电流:25mA</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3.传输距离:&lt;130m(空旷可视距离)</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4.通讯方式:</w:t>
            </w:r>
            <w:r>
              <w:rPr>
                <w:rFonts w:hint="eastAsia" w:ascii="宋体" w:hAnsi="宋体" w:eastAsia="宋体" w:cs="宋体"/>
                <w:i w:val="0"/>
                <w:iCs w:val="0"/>
                <w:color w:val="000000"/>
                <w:sz w:val="21"/>
                <w:szCs w:val="21"/>
                <w:highlight w:val="none"/>
                <w:u w:val="none"/>
                <w:lang w:val="en-US" w:eastAsia="zh-CN" w:bidi="ar"/>
              </w:rPr>
              <w:t xml:space="preserve">zigbee/NB/4G </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5.监控范围:60m’---5.监控范围:60m²</w:t>
            </w:r>
            <w:r>
              <w:rPr>
                <w:rStyle w:val="1049"/>
                <w:rFonts w:hint="eastAsia" w:ascii="宋体" w:hAnsi="宋体" w:eastAsia="宋体" w:cs="宋体"/>
                <w:sz w:val="21"/>
                <w:szCs w:val="21"/>
                <w:highlight w:val="none"/>
                <w:lang w:val="en-US" w:eastAsia="zh-CN" w:bidi="ar"/>
              </w:rPr>
              <w:br w:type="textWrapping" w:clear="all"/>
            </w:r>
            <w:r>
              <w:rPr>
                <w:rStyle w:val="1048"/>
                <w:rFonts w:hint="eastAsia" w:ascii="宋体" w:hAnsi="宋体" w:eastAsia="宋体" w:cs="宋体"/>
                <w:sz w:val="21"/>
                <w:szCs w:val="21"/>
                <w:highlight w:val="none"/>
                <w:lang w:val="en-US" w:eastAsia="zh-CN" w:bidi="ar"/>
              </w:rPr>
              <w:t xml:space="preserve">6.LED灯指示:报警指示</w:t>
            </w:r>
            <w:r>
              <w:rPr>
                <w:rStyle w:val="1048"/>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7.报警方式:现场/联网报警</w:t>
            </w:r>
            <w:r>
              <w:rPr>
                <w:rStyle w:val="1049"/>
                <w:rFonts w:hint="eastAsia" w:ascii="宋体" w:hAnsi="宋体" w:eastAsia="宋体" w:cs="宋体"/>
                <w:sz w:val="21"/>
                <w:szCs w:val="21"/>
                <w:highlight w:val="none"/>
                <w:lang w:val="en-US" w:eastAsia="zh-CN" w:bidi="ar"/>
              </w:rPr>
              <w:br w:type="textWrapping" w:clear="all"/>
            </w:r>
            <w:r>
              <w:rPr>
                <w:rStyle w:val="1048"/>
                <w:rFonts w:hint="eastAsia" w:ascii="宋体" w:hAnsi="宋体" w:eastAsia="宋体" w:cs="宋体"/>
                <w:sz w:val="21"/>
                <w:szCs w:val="21"/>
                <w:highlight w:val="none"/>
                <w:lang w:val="en-US" w:eastAsia="zh-CN" w:bidi="ar"/>
              </w:rPr>
              <w:t xml:space="preserve">8.报警音量:&gt;80dB(正前方3米处)</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9.安装方式:吸顶</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10.电池类型:锂电池CR123A 1400mAh及以上</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11.工作温度:-10℃~55℃</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12.工作湿度:&lt;95%(无凝结)</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409"/>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35</w:t>
            </w:r>
            <w:r>
              <w:rPr>
                <w:rFonts w:hint="eastAsia"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可燃气体泄露报警器</w:t>
            </w: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燃气探测器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1.工作电压:AC 220V/50Hz(适配器)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2.探测器输入电压:DC 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3.待机电流:&lt;120mA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4.报警电流:&lt;160mA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5.通讯方式:zigbee/NB/4G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6.传输距离:&lt;150m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7.产品里程:0~20%LEL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8.传感元件:高稳定性半导体式气敏传感器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9.元件寿命:≥2年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10.探测气体:天然气(标定气样为甲烷CH气体)</w:t>
            </w:r>
            <w:r>
              <w:rPr>
                <w:rFonts w:hint="eastAsia" w:ascii="宋体" w:hAnsi="宋体" w:eastAsia="宋体" w:cs="宋体"/>
                <w:i w:val="0"/>
                <w:iCs w:val="0"/>
                <w:color w:val="000000"/>
                <w:sz w:val="21"/>
                <w:szCs w:val="21"/>
                <w:highlight w:val="none"/>
                <w:u w:val="none"/>
                <w:lang w:val="en-US" w:eastAsia="zh-CN" w:bidi="ar"/>
              </w:rPr>
              <w:br w:type="textWrapping" w:clear="all"/>
            </w:r>
            <w:r>
              <w:rPr>
                <w:rStyle w:val="1048"/>
                <w:rFonts w:hint="eastAsia" w:ascii="宋体" w:hAnsi="宋体" w:eastAsia="宋体" w:cs="宋体"/>
                <w:sz w:val="21"/>
                <w:szCs w:val="21"/>
                <w:highlight w:val="none"/>
                <w:lang w:val="en-US" w:eastAsia="zh-CN" w:bidi="ar"/>
              </w:rPr>
              <w:t xml:space="preserve">11.报警浓度:8%LEL士3%LEL</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12.报警方式:现场/zibee3.0联网报警</w:t>
            </w:r>
            <w:r>
              <w:rPr>
                <w:rStyle w:val="1049"/>
                <w:rFonts w:hint="eastAsia" w:ascii="宋体" w:hAnsi="宋体" w:eastAsia="宋体" w:cs="宋体"/>
                <w:sz w:val="21"/>
                <w:szCs w:val="21"/>
                <w:highlight w:val="none"/>
                <w:lang w:val="en-US" w:eastAsia="zh-CN" w:bidi="ar"/>
              </w:rPr>
              <w:br w:type="textWrapping" w:clear="all"/>
            </w:r>
            <w:r>
              <w:rPr>
                <w:rStyle w:val="1048"/>
                <w:rFonts w:hint="eastAsia" w:ascii="宋体" w:hAnsi="宋体" w:eastAsia="宋体" w:cs="宋体"/>
                <w:sz w:val="21"/>
                <w:szCs w:val="21"/>
                <w:highlight w:val="none"/>
                <w:lang w:val="en-US" w:eastAsia="zh-CN" w:bidi="ar"/>
              </w:rPr>
              <w:t xml:space="preserve">13.报警声压:70~115dB(正前方1m距离)</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14.安装方式:吸顶或壁挂</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15.工作环境:-10℃~55℃ &amp;&lt;95%(无凝结)</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372"/>
        </w:trPr>
        <w:tc>
          <w:tcPr>
            <w:tcW w:w="21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36</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溢水报警器</w:t>
            </w: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水浸探测器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1.工作电压:DC3V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2.工作电流:待机电流:5uA;报警电流&lt;20mA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3.通讯方式:zigbee/NB/4G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4.传输距离:130m(空旷可视距离)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5.复位方式:自动复位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6.电池类型:纽扣电池CR2450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7.安装方式:水平放置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8.防水防尘:IP67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9.工作温度:-10°C~55°C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10.工作湿度:&lt;95%(无凝结)</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372"/>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37</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跌倒报警设备</w:t>
            </w:r>
            <w:r>
              <w:rPr>
                <w:rFonts w:hint="eastAsia" w:ascii="宋体" w:hAnsi="宋体" w:eastAsia="宋体" w:cs="宋体"/>
                <w:i w:val="0"/>
                <w:iCs w:val="0"/>
                <w:color w:val="000000"/>
                <w:sz w:val="21"/>
                <w:szCs w:val="21"/>
                <w:highlight w:val="none"/>
                <w:u w:val="none"/>
                <w:lang w:val="en-US" w:eastAsia="zh-CN" w:bidi="ar"/>
              </w:rPr>
            </w:r>
            <w:r/>
          </w:p>
        </w:tc>
        <w:tc>
          <w:tcPr>
            <w:tcW w:w="615"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lang w:val="en-US" w:eastAsia="zh-CN" w:bidi="ar"/>
              </w:rPr>
            </w:r>
            <w:r/>
          </w:p>
        </w:tc>
        <w:tc>
          <w:tcPr>
            <w:tcW w:w="358"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毫米波雷达跌倒检测仪</w:t>
            </w:r>
            <w:r>
              <w:rPr>
                <w:rFonts w:hint="eastAsia" w:ascii="宋体" w:hAnsi="宋体" w:eastAsia="宋体" w:cs="宋体"/>
                <w:i w:val="0"/>
                <w:iCs w:val="0"/>
                <w:color w:val="000000"/>
                <w:sz w:val="21"/>
                <w:szCs w:val="21"/>
                <w:highlight w:val="none"/>
                <w:u w:val="none"/>
                <w:lang w:val="en-US" w:eastAsia="zh-CN" w:bidi="ar"/>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1.通信模块:4G</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2.输入电压:12V</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3.功率:3.6W</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4.检测技术:毫米波MIMO射频传感器</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5.频率波段:60-64千兆赫(每条规定的确切频率范围)</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6.视野：±70˚~80˚</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7.探测范围:4m*5m吸顶;4m*4m壁挂</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8.温度范围:-20℃~55℃</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9.最大湿度:95%</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10.防水性:Ip56</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11.接口:DC</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12.指示灯:1个，显示网络状态和雷达状态</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13.蜂鸣器:探测到跌倒后启动蜂鸣器报警</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14.外壳:ABS材质(特殊材质)</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15.符合安规检测报告(符合GB4943)</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361" w:type="dxa"/>
            <w:vAlign w:val="center"/>
            <w:textDirection w:val="lrTb"/>
            <w:noWrap/>
          </w:tcPr>
          <w:p>
            <w:pPr>
              <w:pStyle w:val="887"/>
              <w:jc w:val="center"/>
              <w:keepLines w:val="0"/>
              <w:keepNext w:val="0"/>
              <w:pageBreakBefore w:val="0"/>
              <w:spacing w:line="24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1450</w:t>
            </w:r>
            <w:r>
              <w:rPr>
                <w:rFonts w:ascii="宋体" w:hAnsi="宋体" w:eastAsia="宋体" w:cs="宋体"/>
                <w:i w:val="0"/>
                <w:iCs w:val="0"/>
                <w:color w:val="000000"/>
                <w:sz w:val="21"/>
                <w:szCs w:val="21"/>
                <w:highlight w:val="none"/>
                <w:u w:val="none"/>
                <w:lang w:val="en-US" w:eastAsia="zh-CN" w:bidi="ar"/>
              </w:rPr>
            </w:r>
            <w:r/>
          </w:p>
        </w:tc>
      </w:tr>
      <w:tr>
        <w:trPr>
          <w:trHeight w:val="372"/>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38</w:t>
            </w:r>
            <w:r>
              <w:rPr>
                <w:rFonts w:hint="eastAsia" w:ascii="宋体" w:hAnsi="宋体" w:eastAsia="宋体" w:cs="宋体"/>
                <w:i w:val="0"/>
                <w:iCs w:val="0"/>
                <w:color w:val="000000"/>
                <w:sz w:val="21"/>
                <w:szCs w:val="21"/>
                <w:highlight w:val="none"/>
                <w:u w:val="none"/>
                <w:lang w:val="en-US" w:eastAsia="zh-CN"/>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视频或语音通话设备</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Times New Roman" w:hAnsi="Times New Roman"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rPr>
              <w:t xml:space="preserve">语音通话设备</w:t>
            </w:r>
            <w:r>
              <w:rPr>
                <w:rFonts w:hint="eastAsia" w:ascii="Times New Roman" w:hAnsi="Times New Roman" w:cs="Times New Roman"/>
                <w:i w:val="0"/>
                <w:iCs w:val="0"/>
                <w:color w:val="000000"/>
                <w:sz w:val="24"/>
                <w:szCs w:val="24"/>
                <w:highlight w:val="none"/>
                <w:u w:val="none"/>
                <w:lang w:val="en-US" w:eastAsia="zh-CN" w:bidi="ar"/>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双向实时视频或语音通话，及时准确掌握老人在家实时情况</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w:t>
            </w:r>
            <w:r>
              <w:rPr>
                <w:rFonts w:hint="eastAsia" w:ascii="宋体" w:hAnsi="宋体" w:eastAsia="宋体" w:cs="宋体"/>
                <w:i w:val="0"/>
                <w:iCs w:val="0"/>
                <w:color w:val="000000"/>
                <w:sz w:val="24"/>
                <w:szCs w:val="24"/>
                <w:highlight w:val="none"/>
                <w:u w:val="none"/>
                <w:lang w:val="en-US" w:eastAsia="zh-CN" w:bidi="ar"/>
              </w:rPr>
              <w:t xml:space="preserve">（任选其一）</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spacing w:line="360" w:lineRule="auto"/>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SOS紧急求助4G通话</w:t>
            </w:r>
            <w:r>
              <w:rPr>
                <w:rFonts w:ascii="Times New Roman" w:hAnsi="Times New Roman" w:eastAsia="宋体" w:cs="Times New Roman"/>
                <w:i w:val="0"/>
                <w:iCs w:val="0"/>
                <w:color w:val="000000"/>
                <w:sz w:val="24"/>
                <w:szCs w:val="24"/>
                <w:highlight w:val="none"/>
                <w:u w:val="none"/>
                <w:lang w:val="en-US" w:eastAsia="zh-CN" w:bidi="ar"/>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1.工作电压:DC 5V 2A</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2.工作电流:待机电流&lt;80m;报警电流&lt;450mA</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3.通信方式:4G(LTE)</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4.安装方式:壁装</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5.电池类型:电池 3.7V;可支持6小时续航</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6.拉绳长度:60cm</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7.工作温度:-10°C~55°C</w:t>
            </w:r>
            <w:r>
              <w:rPr>
                <w:rFonts w:hint="eastAsia" w:ascii="宋体" w:hAnsi="宋体" w:eastAsia="宋体" w:cs="宋体"/>
                <w:i w:val="0"/>
                <w:iCs w:val="0"/>
                <w:color w:val="000000"/>
                <w:sz w:val="21"/>
                <w:szCs w:val="21"/>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8.工作湿度:&lt;95%(无凝结)</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tcW w:w="361"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lang w:val="en-US" w:eastAsia="zh-CN" w:bidi="ar-SA"/>
              </w:rPr>
            </w:r>
            <w:r/>
          </w:p>
        </w:tc>
      </w:tr>
      <w:tr>
        <w:trPr>
          <w:trHeight w:val="1055"/>
        </w:trPr>
        <w:tc>
          <w:tcPr>
            <w:tcW w:w="218" w:type="dxa"/>
            <w:vAlign w:val="center"/>
            <w:textDirection w:val="lrTb"/>
            <w:noWrap/>
          </w:tcPr>
          <w:p>
            <w:pPr>
              <w:pStyle w:val="887"/>
              <w:jc w:val="center"/>
              <w:keepLines w:val="0"/>
              <w:keepNext w:val="0"/>
              <w:pageBreakBefore w:val="0"/>
              <w:spacing w:line="24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39</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智能监控摄像头</w:t>
            </w:r>
            <w:r>
              <w:rPr>
                <w:rFonts w:hint="eastAsia" w:ascii="宋体" w:hAnsi="宋体" w:eastAsia="宋体" w:cs="宋体"/>
                <w:i w:val="0"/>
                <w:iCs w:val="0"/>
                <w:color w:val="000000"/>
                <w:sz w:val="21"/>
                <w:szCs w:val="21"/>
                <w:highlight w:val="none"/>
                <w:u w:val="none"/>
                <w:lang w:val="en-US" w:eastAsia="zh-CN"/>
              </w:rPr>
            </w:r>
            <w:r/>
          </w:p>
        </w:tc>
        <w:tc>
          <w:tcPr>
            <w:tcW w:w="615"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智能摄像头</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 ≥300 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分辨率：≥2304×1296；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H.265 编码，压缩比高，超低码流；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内置高效红外和白光双晶灯，最大红外和白光监控距离 30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内置红色和蓝色警戒灯，支持红蓝灯闪烁报警；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2.4G 单频 Wi-Fi6；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3D 降噪适用不同监控环境；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H.265、H.264，灵活编码，适用不同带宽和存储环境；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AI 智能检测（人形）、智能跟踪、设备提示音开关、红外灯开关、远程重启等；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512G SD 卡，内置 MIC 和 Speaker；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 DC12V/1A 供电方式；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支持移动检测、人形检测；</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377"/>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40</w:t>
            </w:r>
            <w:r>
              <w:rPr>
                <w:rFonts w:ascii="宋体" w:hAnsi="宋体" w:eastAsia="宋体" w:cs="宋体"/>
                <w:i w:val="0"/>
                <w:iCs w:val="0"/>
                <w:color w:val="000000"/>
                <w:sz w:val="21"/>
                <w:szCs w:val="21"/>
                <w:highlight w:val="none"/>
                <w:u w:val="none"/>
                <w:lang w:val="en-US" w:eastAsia="zh-CN"/>
              </w:rPr>
            </w:r>
            <w:r/>
          </w:p>
        </w:tc>
        <w:tc>
          <w:tcPr>
            <w:tcW w:w="25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智能感应设备</w:t>
            </w: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门磁感应器</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装在门或窗等位置，实时监测门窗开闭状态，触发及时报警</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门磁传感器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1.工作电压:DC 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2.工作电流:待机电流&lt;5µA;报警电流:20mA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3.通信协议:zigbee/NB/4G 2.4GHz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4.传输距离:&lt;130m(空旷可视距离)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5.动作距离:&gt;35mm(开)/&lt;25mm(关)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6.安装方式:贴合式(3M胶/螺丝固定)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7.电池类型:纽扣电池CR1632*2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8.工作温度:-10℃~55℃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9.工作湿度:&lt;95%(无凝结)</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41</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安装在卧室、客厅等老年人频繁活动区域，探测老年人活动情况</w:t>
            </w:r>
            <w:r>
              <w:rPr>
                <w:rFonts w:hint="eastAsia" w:ascii="宋体" w:hAnsi="宋体" w:eastAsia="宋体" w:cs="宋体"/>
                <w:i w:val="0"/>
                <w:iCs w:val="0"/>
                <w:color w:val="000000"/>
                <w:sz w:val="21"/>
                <w:szCs w:val="21"/>
                <w:highlight w:val="none"/>
                <w:u w:val="none"/>
              </w:rPr>
            </w:r>
            <w:r/>
          </w:p>
        </w:tc>
        <w:tc>
          <w:tcPr>
            <w:tcW w:w="27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1.工作电压:DC 3V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2.工作电流:待机电流&lt;18HA;报警电流:25mA</w:t>
            </w:r>
            <w:r>
              <w:rPr>
                <w:rStyle w:val="1048"/>
                <w:rFonts w:hint="eastAsia" w:ascii="宋体" w:hAnsi="宋体" w:eastAsia="宋体" w:cs="宋体"/>
                <w:sz w:val="21"/>
                <w:szCs w:val="21"/>
                <w:highlight w:val="none"/>
                <w:lang w:val="en-US" w:eastAsia="zh-CN" w:bidi="ar"/>
              </w:rPr>
              <w:t xml:space="preserve">---2.工作电流:待机电流&lt;18μA;报警电流:25mA</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3.通信方式:zigbee/NB/4G </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4.传输距离:&lt;130m(空旷可视距离)</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5.传感元件:双元热释电红外传感器</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6.探测距离:8m</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7.探测角度:90°</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8.安装高度:2.4~3.6m</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9.报警输出:推送zigbee/NB/4G 网关</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10.安装方式:吸顶/壁挂/水平放置</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11.电池类型:纽扣电池CR2450*2</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12.工作温度:-10℃~55℃</w:t>
            </w:r>
            <w:r>
              <w:rPr>
                <w:rStyle w:val="1049"/>
                <w:rFonts w:hint="eastAsia" w:ascii="宋体" w:hAnsi="宋体" w:eastAsia="宋体" w:cs="宋体"/>
                <w:sz w:val="21"/>
                <w:szCs w:val="21"/>
                <w:highlight w:val="none"/>
                <w:lang w:val="en-US" w:eastAsia="zh-CN" w:bidi="ar"/>
              </w:rPr>
              <w:br w:type="textWrapping" w:clear="all"/>
            </w:r>
            <w:r>
              <w:rPr>
                <w:rStyle w:val="1049"/>
                <w:rFonts w:hint="eastAsia" w:ascii="宋体" w:hAnsi="宋体" w:eastAsia="宋体" w:cs="宋体"/>
                <w:sz w:val="21"/>
                <w:szCs w:val="21"/>
                <w:highlight w:val="none"/>
                <w:lang w:val="en-US" w:eastAsia="zh-CN" w:bidi="ar"/>
              </w:rPr>
              <w:t xml:space="preserve">13.工作湿度:&lt;95%(无凝结)</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42</w:t>
            </w:r>
            <w:r>
              <w:rPr>
                <w:rFonts w:ascii="宋体" w:hAnsi="宋体" w:eastAsia="宋体" w:cs="宋体"/>
                <w:i w:val="0"/>
                <w:iCs w:val="0"/>
                <w:color w:val="000000"/>
                <w:sz w:val="21"/>
                <w:szCs w:val="21"/>
                <w:highlight w:val="none"/>
                <w:u w:val="none"/>
                <w:lang w:val="en-US" w:eastAsia="zh-CN"/>
              </w:rPr>
            </w:r>
            <w:r/>
          </w:p>
        </w:tc>
        <w:tc>
          <w:tcPr>
            <w:tcW w:w="255"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15" w:type="dxa"/>
            <w:vAlign w:val="center"/>
            <w:vMerge w:val="continue"/>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1"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可选</w:t>
            </w:r>
            <w:r>
              <w:rPr>
                <w:rFonts w:hint="eastAsia" w:ascii="宋体" w:hAnsi="宋体" w:eastAsia="宋体" w:cs="宋体"/>
                <w:i w:val="0"/>
                <w:iCs w:val="0"/>
                <w:color w:val="000000"/>
                <w:sz w:val="21"/>
                <w:szCs w:val="21"/>
                <w:highlight w:val="none"/>
                <w:u w:val="none"/>
                <w:lang w:val="en-US" w:eastAsia="zh-CN" w:bidi="ar"/>
              </w:rPr>
            </w:r>
            <w:r/>
          </w:p>
        </w:tc>
        <w:tc>
          <w:tcPr>
            <w:tcW w:w="358"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人体存在感知仪</w:t>
            </w:r>
            <w:r>
              <w:rPr>
                <w:rFonts w:hint="eastAsia" w:ascii="宋体" w:hAnsi="宋体" w:eastAsia="宋体" w:cs="宋体"/>
                <w:i w:val="0"/>
                <w:iCs w:val="0"/>
                <w:color w:val="000000"/>
                <w:sz w:val="21"/>
                <w:szCs w:val="21"/>
                <w:highlight w:val="none"/>
                <w:u w:val="none"/>
                <w:lang w:val="en-US" w:eastAsia="zh-CN" w:bidi="ar"/>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1.供电方式:TyPe-C 5V</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2.工作电流:&lt;0.3A</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3.通信方式:4G</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4.工作频率:24GHz</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5.安装方式:壁挂</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6.安装高度:2.0-2.5m(推荐2 m)</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7.探测距离:50-800cm(默认400cm)</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8.探测范围:雷达前方8m，左右各4米的区域</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9.报警模式:驻留超时/离开超时</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10.工作温度:-20℃~55℃(提供高低温检测报告)</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11.工作湿度:&lt;95%(无凝结)</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12.符合安规检测报告(符合GB4943)</w:t>
            </w:r>
            <w:r>
              <w:rPr>
                <w:rFonts w:hint="eastAsia" w:ascii="宋体" w:hAnsi="宋体" w:eastAsia="宋体" w:cs="宋体"/>
                <w:i w:val="0"/>
                <w:iCs w:val="0"/>
                <w:color w:val="000000"/>
                <w:sz w:val="24"/>
                <w:szCs w:val="24"/>
                <w:highlight w:val="none"/>
                <w:u w:val="none"/>
                <w:lang w:val="en-US" w:eastAsia="zh-CN" w:bidi="ar"/>
              </w:rPr>
            </w:r>
            <w:r/>
          </w:p>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13.电磁兼容性检测报告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tcW w:w="361" w:type="dxa"/>
            <w:vAlign w:val="center"/>
            <w:textDirection w:val="lrTb"/>
            <w:noWrap/>
          </w:tcPr>
          <w:p>
            <w:pPr>
              <w:pStyle w:val="887"/>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r>
      <w:tr>
        <w:trPr>
          <w:trHeight w:val="330"/>
        </w:trPr>
        <w:tc>
          <w:tcPr>
            <w:gridSpan w:val="9"/>
            <w:shd w:val="clear" w:color="auto" w:fill="f8cbad"/>
            <w:tcW w:w="14676"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三、老年用品</w:t>
            </w:r>
            <w:r>
              <w:rPr>
                <w:rFonts w:hint="eastAsia" w:ascii="宋体" w:hAnsi="宋体" w:eastAsia="宋体" w:cs="宋体"/>
                <w:b/>
                <w:bCs/>
                <w:i w:val="0"/>
                <w:iCs w:val="0"/>
                <w:color w:val="000000"/>
                <w:sz w:val="21"/>
                <w:szCs w:val="21"/>
                <w:highlight w:val="none"/>
                <w:u w:val="none"/>
              </w:rPr>
            </w:r>
            <w:r/>
          </w:p>
        </w:tc>
      </w:tr>
      <w:tr>
        <w:trPr>
          <w:trHeight w:val="330"/>
        </w:trPr>
        <w:tc>
          <w:tcPr>
            <w:shd w:val="clear" w:color="auto" w:fill="f8cbad"/>
            <w:tcW w:w="21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f8cbad"/>
            <w:tcW w:w="25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类别</w:t>
            </w:r>
            <w:r>
              <w:rPr>
                <w:rFonts w:hint="eastAsia" w:ascii="宋体" w:hAnsi="宋体" w:eastAsia="宋体" w:cs="宋体"/>
                <w:b/>
                <w:bCs/>
                <w:i w:val="0"/>
                <w:iCs w:val="0"/>
                <w:color w:val="000000"/>
                <w:sz w:val="21"/>
                <w:szCs w:val="21"/>
                <w:highlight w:val="none"/>
                <w:u w:val="none"/>
              </w:rPr>
            </w:r>
            <w:r/>
          </w:p>
        </w:tc>
        <w:tc>
          <w:tcPr>
            <w:shd w:val="clear" w:color="auto" w:fill="f8cbad"/>
            <w:tcW w:w="320"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shd w:val="clear" w:color="auto" w:fill="f8cbad"/>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具体内容</w:t>
            </w:r>
            <w:r>
              <w:rPr>
                <w:rFonts w:hint="eastAsia" w:ascii="宋体" w:hAnsi="宋体" w:eastAsia="宋体" w:cs="宋体"/>
                <w:b/>
                <w:bCs/>
                <w:i w:val="0"/>
                <w:iCs w:val="0"/>
                <w:color w:val="000000"/>
                <w:sz w:val="21"/>
                <w:szCs w:val="21"/>
                <w:highlight w:val="none"/>
                <w:u w:val="none"/>
              </w:rPr>
            </w:r>
            <w:r/>
          </w:p>
        </w:tc>
        <w:tc>
          <w:tcPr>
            <w:shd w:val="clear" w:color="auto" w:fill="f8cbad"/>
            <w:tcW w:w="27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项目类型</w:t>
            </w:r>
            <w:r>
              <w:rPr>
                <w:rFonts w:hint="eastAsia" w:ascii="宋体" w:hAnsi="宋体" w:eastAsia="宋体" w:cs="宋体"/>
                <w:b/>
                <w:bCs/>
                <w:i w:val="0"/>
                <w:iCs w:val="0"/>
                <w:color w:val="000000"/>
                <w:sz w:val="21"/>
                <w:szCs w:val="21"/>
                <w:highlight w:val="none"/>
                <w:u w:val="none"/>
              </w:rPr>
            </w:r>
            <w:r/>
          </w:p>
        </w:tc>
        <w:tc>
          <w:tcPr>
            <w:shd w:val="clear" w:color="auto" w:fill="f8cbad"/>
            <w:tcW w:w="35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shd w:val="clear" w:color="auto" w:fill="f8cbad"/>
            <w:tcW w:w="233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技术参数要求</w:t>
            </w:r>
            <w:r>
              <w:rPr>
                <w:rFonts w:hint="eastAsia" w:ascii="宋体" w:hAnsi="宋体" w:eastAsia="宋体" w:cs="宋体"/>
                <w:i w:val="0"/>
                <w:iCs w:val="0"/>
                <w:color w:val="000000"/>
                <w:sz w:val="21"/>
                <w:szCs w:val="21"/>
                <w:highlight w:val="none"/>
                <w:u w:val="none"/>
              </w:rPr>
            </w:r>
            <w:r/>
          </w:p>
        </w:tc>
        <w:tc>
          <w:tcPr>
            <w:shd w:val="clear" w:color="auto" w:fill="f8cbad"/>
            <w:tcW w:w="25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f8cbad"/>
            <w:tcW w:w="361"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最高限价（元）</w:t>
            </w:r>
            <w:r>
              <w:rPr>
                <w:rFonts w:hint="eastAsia" w:ascii="宋体" w:hAnsi="宋体" w:eastAsia="宋体" w:cs="宋体"/>
                <w:b/>
                <w:bCs/>
                <w:i w:val="0"/>
                <w:iCs w:val="0"/>
                <w:color w:val="000000"/>
                <w:sz w:val="21"/>
                <w:szCs w:val="21"/>
                <w:highlight w:val="none"/>
                <w:u w:val="none"/>
              </w:rPr>
            </w:r>
            <w:r/>
          </w:p>
        </w:tc>
      </w:tr>
      <w:tr>
        <w:trPr>
          <w:trHeight w:val="1117"/>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43</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老年用品</w:t>
            </w: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手杖</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辅助老年人平稳站立和行走，包含三脚或四脚手杖、凳拐等</w:t>
            </w:r>
            <w:r>
              <w:rPr>
                <w:rFonts w:hint="eastAsia" w:ascii="宋体" w:hAnsi="宋体" w:eastAsia="宋体" w:cs="宋体"/>
                <w:i w:val="0"/>
                <w:iCs w:val="0"/>
                <w:color w:val="000000"/>
                <w:sz w:val="21"/>
                <w:szCs w:val="21"/>
                <w:highlight w:val="none"/>
                <w:u w:val="none"/>
              </w:rPr>
            </w:r>
            <w:r/>
          </w:p>
        </w:tc>
        <w:tc>
          <w:tcPr>
            <w:tcW w:w="271"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5项任选其三</w:t>
            </w: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四脚手杖</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1、10档高度可调 ，可覆盖700mm-900mm，调节方便，定位安全可靠;总宽：170mm（±50mm);安全承重：≥100Kg，净重：≤0.7Kg；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1）主架：铝合金材料，表面处理采用的是阳极氧化处理。采用蝶形螺母紧固设计,不滑牙。2）底座：铝合金材料，面处理阳极氧化处理。底座采用实心铝条焊接加固,底盘更稳,安全性能佳。3）握把：采用环保PP+TPR材质，高弹性，触感柔软，环保无毒无刺激性气味，表面防滑纹理，久握不累,内含钢柱,避免断裂风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3、四支脚着地结构，配橡胶防滑脚垫，着地性能好，稳定性极佳，安全可靠；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4、向内稳定性能≥1.5度，向外稳定性能≥4.0度，以确保用户在使用过程中的安全性。</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496"/>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44</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凳拐</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1、材质：1）杖身：铝合金管材，壁厚1.5mm，表面阳极氧化工艺，美观耐用。2）座板采用ABS材料，座板加大加宽尺寸≥25*22，座面有穴位按摩凹凸点设计，坐姿舒适；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3、软胶手柄内置LED手电筒，使用方便;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4、橡胶防滑脚垫，防滑效果好；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5、5档高度可调;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6、一键折叠设计，携带方便;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7、要求产品未检出甲醛（甲醛释放量合格），提供检测报告。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1130"/>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45</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伸缩拐杖</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1、10档高度可调 ，可覆盖700mm-900mm，调节方便，定位安全可靠;总宽：170mm（±50mm)，安全承重：≥100KG，净重：≤0.4KG;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2、材质：1）支架：铝合金材料，管直径22、2MM，19MM，管壁厚1.2MM，表面处理是阳极氧化处理。2）握把：工程塑料把手,内置钢柱,永不断裂。3）脚垫：防滑橡胶脚垫，内含钢片，防止磨穿;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3、拐杖上部固定，下部施加500N的拉力，保持10s,试验后手杖上部和下部应不分离，提供对应检测报告。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366"/>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46</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轮椅/助行器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辅助家人、照护人员推行/帮助老年人站立行走，扩大老年人活动空间</w:t>
            </w: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助行器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1、尺寸：长500mm*宽500mm*高800mm（长、宽、高±50mm）;安全承重：≥100Kg，净重：≤3Kg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1）主架：高强度加粗铝合金材质，表面采用阳极氧化处理，可折叠式结构，不占空间。2）握把：采用PVC软质握把，表面有花纹防滑性好，手感舒适，不吸汗，使用时间寿命长;采用上下两级扶手设计，增加了辅助起身的功能。3）脚垫：材质为耐用，耐磨，有弹性，表面摩擦系数较高的防滑橡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3、前杆加宽加厚设计;主架高度8档可调，交互式和固定式两种使用方式，可实现一键式的切换和折叠。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4、要求产品未检出甲醛（甲醛释放量合格），提供检测报告。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95"/>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47</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轮椅</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1、轮椅车的最大外形尺寸不得大于GB/T13800-2009表中规定的值，即总长L≤1200mm，总宽B ≤700mm，总高H ≤1400mm;安全承重：≥100Kg;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2、材质：钢管车架，座椅及靠背牛津尼龙布，实心橡胶轮胎，配一体冲压成型金属拐臂，带钢制驻刹;带后把手连刹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车，固定扶手，配优质PVC 扶手垫、金属护板，配高强度塑料脚踏板;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3、脚踏板高度可调;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4、座位配有安全带;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5、配有护腿带，防止小腿后移更加安全;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6、提供轮椅厂家提供医疗器械生产许可证、中华人民共和国医疗器械注册证。</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r>
      <w:tr>
        <w:trPr>
          <w:trHeight w:val="990"/>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48</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放大装置</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运用光学/电子原理进行影像放大，方便老年人使用</w:t>
            </w: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放大镜</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1、手持放大镜，镜片采用光学玻璃材质，方便老年人使用;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2、带柔和LED灯：按压式开关设计，黑暗环境也可以方便使用。</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1089"/>
        </w:trPr>
        <w:tc>
          <w:tcPr>
            <w:tcW w:w="218" w:type="dxa"/>
            <w:vAlign w:val="center"/>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49</w:t>
            </w:r>
            <w:r>
              <w:rPr>
                <w:rFonts w:hint="eastAsia" w:ascii="宋体" w:hAnsi="宋体" w:eastAsia="宋体" w:cs="宋体"/>
                <w:i w:val="0"/>
                <w:iCs w:val="0"/>
                <w:color w:val="000000"/>
                <w:sz w:val="21"/>
                <w:szCs w:val="21"/>
                <w:highlight w:val="none"/>
                <w:u w:val="none"/>
                <w:lang w:val="en-US" w:eastAsia="zh-CN" w:bidi="ar-SA"/>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放大镜指甲钳</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1、带有放大镜，使指甲尖部放大，便于看清楚，使用更加安全因有放大镜，还可以观察指甲的卫生、健康情况;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2、放大镜也可单独使用，为家庭实用品，方便家居生活本产品指甲钳和放大镜均为大尺寸，使用更加舒适;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3、便捷放大镜焦距可上下前后调节，适合各种年龄的人群使用。特别是老人、儿童，使用起来安全，放心;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4、塑料壳，防止使用时指甲飞溅，剪完后抽出指甲剪倒掉指甲屑，干净卫生。</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lang w:val="en-US"/>
              </w:rPr>
            </w:r>
            <w:r/>
          </w:p>
        </w:tc>
      </w:tr>
      <w:tr>
        <w:trPr>
          <w:trHeight w:val="976"/>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自助进食器具</w:t>
            </w:r>
            <w:r>
              <w:rPr>
                <w:rFonts w:hint="eastAsia" w:ascii="宋体" w:hAnsi="宋体" w:eastAsia="宋体" w:cs="宋体"/>
                <w:i w:val="0"/>
                <w:iCs w:val="0"/>
                <w:color w:val="000000"/>
                <w:sz w:val="21"/>
                <w:szCs w:val="21"/>
                <w:highlight w:val="none"/>
                <w:u w:val="none"/>
              </w:rPr>
            </w:r>
            <w:r/>
          </w:p>
        </w:tc>
        <w:tc>
          <w:tcPr>
            <w:tcW w:w="61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辅助老年人进食，包括防洒碗（盘）、助食筷、弯柄勺（叉）、饮水杯（壶）</w:t>
            </w: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自助进食器具</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1、防洒碗（盘）主体材质为食品级PP塑料，助食碗底部带有吸盘，吸附力持久，防止碗滑动;碗口一侧为屋檐式设计，防止食物遗洒;碗底可拆卸;可微波加热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2、助食筷含自动弹簧，防手抖，食品级PP、天然竹子;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3、弯柄勺（叉）方便老人抓握设计，硅胶和食品级不锈钢，可弯头设计方便老人自主进食;手柄位置带有橡胶皮带可按手的大小，调整松紧。手柄内部空间可以放置配重;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4、饮水杯为硅胶紧扣杯口，并有止漏设计，防止杯身翻倒食物和茶水倒出，并可防止吞咽异常老人呛到。</w:t>
            </w:r>
            <w:r>
              <w:rPr>
                <w:rFonts w:hint="eastAsia" w:ascii="宋体" w:hAnsi="宋体" w:eastAsia="宋体" w:cs="宋体"/>
                <w:i w:val="0"/>
                <w:iCs w:val="0"/>
                <w:color w:val="000000"/>
                <w:sz w:val="21"/>
                <w:szCs w:val="21"/>
                <w:highlight w:val="none"/>
                <w:u w:val="none"/>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1010"/>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51</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restart"/>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助听器</w:t>
            </w:r>
            <w:r>
              <w:rPr>
                <w:rFonts w:hint="eastAsia" w:ascii="宋体" w:hAnsi="宋体" w:eastAsia="宋体" w:cs="宋体"/>
                <w:i w:val="0"/>
                <w:iCs w:val="0"/>
                <w:color w:val="000000"/>
                <w:sz w:val="21"/>
                <w:szCs w:val="21"/>
                <w:highlight w:val="none"/>
                <w:u w:val="none"/>
              </w:rPr>
            </w:r>
            <w:r/>
          </w:p>
        </w:tc>
        <w:tc>
          <w:tcPr>
            <w:tcW w:w="615" w:type="dxa"/>
            <w:vAlign w:val="center"/>
            <w:vMerge w:val="restart"/>
            <w:textDirection w:val="lrTb"/>
            <w:noWrap w:val="false"/>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帮助老年人听清声音来源，增加与周围的交流，包括盒式助听器、耳内助听器、耳背助听器、骨传导助听器等</w:t>
            </w: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盒式助听器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1、配件：主机（1个）耳机（1根）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2、最大声音输出：≤125+5dB;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3、声音增益：32±5dB;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4、谐波失真：≤10%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5、等效输入噪声水平： ≤40dB;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6、频率范围：200-7000Hz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7、工作电压：3v;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8、工作电流：≤12mA;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9、电池容量：600mAH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10、方向性：全方位;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11、常温下，频率响应范围应不窄于300Hz~3000Hz，提供检测报告。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rPr>
                <w:rFonts w:hint="eastAsia" w:ascii="宋体" w:hAnsi="宋体" w:eastAsia="宋体" w:cs="宋体"/>
                <w:i w:val="0"/>
                <w:iCs w:val="0"/>
                <w:color w:val="000000"/>
                <w:sz w:val="21"/>
                <w:szCs w:val="21"/>
                <w:highlight w:val="none"/>
                <w:u w:val="none"/>
              </w:rPr>
            </w:r>
            <w:r/>
          </w:p>
        </w:tc>
      </w:tr>
      <w:tr>
        <w:trPr>
          <w:trHeight w:val="842"/>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52</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耳内助听器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1、最大OSPL90：≤120dB＋3dB;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2、高频平均值OSPL90 90dB±4dB;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3、满档声增益：23dB±5dB;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4、等效输入噪声级：≤22dB+3dB;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5、总谐波失真：≤7%＋3%;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6、频率响应范围（不窄于）：200Hz～4500Hz;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7、额定电源电流消耗：≤8mA;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8、常温下，频率响应范围应不窄于350Hz~3000Hz，提供检测报告。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r>
      <w:tr>
        <w:trPr>
          <w:trHeight w:val="90"/>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53</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耳背助听器</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1、配件：主机（1）USB线（1）USB充电头；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2、输出功率：3.6mW；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3、最大声音输出：≤121+5分贝；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4、声音增益：35±5分贝；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5、频率范围：200--5000赫兹；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6、等效输入噪声：≤45分贝；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7、谐波失真：≤10%；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8、连续工作时间：≤15小时；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9、电池容量：40 mA电池是可充电电池；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10、工作电流：≤10mA；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11、工作电压：1.2V；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12、扬声阻抗：110欧姆；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13、要求提供辐射骚扰、静电放电抗扰度、射频电磁场辐射抗扰度检测报告。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420"/>
        </w:trPr>
        <w:tc>
          <w:tcPr>
            <w:tcW w:w="218" w:type="dxa"/>
            <w:vAlign w:val="center"/>
            <w:textDirection w:val="lrTb"/>
            <w:noWrap/>
          </w:tcPr>
          <w:p>
            <w:pPr>
              <w:pStyle w:val="887"/>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54</w:t>
            </w:r>
            <w:r>
              <w:rPr>
                <w:rFonts w:ascii="宋体" w:hAnsi="宋体" w:eastAsia="宋体" w:cs="宋体"/>
                <w:i w:val="0"/>
                <w:iCs w:val="0"/>
                <w:color w:val="000000"/>
                <w:sz w:val="21"/>
                <w:szCs w:val="21"/>
                <w:highlight w:val="none"/>
                <w:u w:val="none"/>
                <w:lang w:val="en-US" w:eastAsia="zh-CN"/>
              </w:rPr>
            </w:r>
            <w:r/>
          </w:p>
        </w:tc>
        <w:tc>
          <w:tcPr>
            <w:tcW w:w="255"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20" w:type="dxa"/>
            <w:vAlign w:val="center"/>
            <w:vMerge w:val="continue"/>
            <w:textDirection w:val="lrTb"/>
            <w:noWrap/>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5"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71" w:type="dxa"/>
            <w:vAlign w:val="center"/>
            <w:vMerge w:val="continue"/>
            <w:textDirection w:val="lrTb"/>
            <w:noWrap w:val="false"/>
          </w:tcPr>
          <w:p>
            <w:pPr>
              <w:pStyle w:val="887"/>
              <w:jc w:val="center"/>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58"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有线款（骨传导）</w:t>
            </w:r>
            <w:r>
              <w:rPr>
                <w:rFonts w:hint="eastAsia" w:ascii="宋体" w:hAnsi="宋体" w:eastAsia="宋体" w:cs="宋体"/>
                <w:i w:val="0"/>
                <w:iCs w:val="0"/>
                <w:color w:val="000000"/>
                <w:sz w:val="21"/>
                <w:szCs w:val="21"/>
                <w:highlight w:val="none"/>
                <w:u w:val="none"/>
              </w:rPr>
            </w:r>
            <w:r/>
          </w:p>
        </w:tc>
        <w:tc>
          <w:tcPr>
            <w:tcW w:w="2338"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1、产品尺寸：头带部分130mmX155mmx55mm（±5mm); 控制盒部分40mmX65mmX25mm（±5mm);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2、产品重量：头带部分≤40克;控制盒部分≤40克;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3、产品电源：内置可充电聚合物鲤电池 (380mAh);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4、额定电压：DC3.7V;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5、工作时间：连续10小时/充电时间2-3小时;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6、工作条件：环境温度-10°C~50°C 相对湿度≤85%；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7、电声性能技术参数要求：常温下频率响应范围不窄于500Hz~4500Hz，提供对应的检测报告。</w:t>
            </w:r>
            <w:r>
              <w:rPr>
                <w:rFonts w:hint="eastAsia" w:ascii="宋体" w:hAnsi="宋体" w:eastAsia="宋体" w:cs="宋体"/>
                <w:i w:val="0"/>
                <w:iCs w:val="0"/>
                <w:color w:val="000000"/>
                <w:sz w:val="21"/>
                <w:szCs w:val="21"/>
                <w:highlight w:val="none"/>
                <w:u w:val="none"/>
                <w:lang w:val="en-US" w:eastAsia="zh-CN" w:bidi="ar"/>
              </w:rPr>
            </w:r>
            <w:r/>
          </w:p>
        </w:tc>
        <w:tc>
          <w:tcPr>
            <w:tcW w:w="259"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61" w:type="dxa"/>
            <w:vAlign w:val="center"/>
            <w:textDirection w:val="lrTb"/>
            <w:noWrap/>
          </w:tcPr>
          <w:p>
            <w:pPr>
              <w:pStyle w:val="887"/>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bl>
    <w:p>
      <w:pPr>
        <w:pStyle w:val="887"/>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注：1、适老化改造产品基础项目是必须配置的项目，若基础项有多项产品可选，可单选或多选产品；</w:t>
      </w:r>
      <w:r>
        <w:rPr>
          <w:rFonts w:hint="eastAsia" w:ascii="宋体" w:hAnsi="宋体" w:eastAsia="宋体" w:cs="宋体"/>
          <w:sz w:val="24"/>
          <w:szCs w:val="24"/>
          <w:highlight w:val="none"/>
        </w:rPr>
      </w:r>
      <w:r/>
    </w:p>
    <w:p>
      <w:pPr>
        <w:pStyle w:val="887"/>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2、可选项目是根据老年人实际情况和需求进行个性化配置的项目，若可选项有多项产品可选，可单选或多选产品，可选项目可任选两项；</w:t>
      </w:r>
      <w:r>
        <w:rPr>
          <w:rFonts w:hint="eastAsia" w:ascii="宋体" w:hAnsi="宋体" w:eastAsia="宋体" w:cs="宋体"/>
          <w:sz w:val="24"/>
          <w:szCs w:val="24"/>
          <w:highlight w:val="none"/>
        </w:rPr>
      </w:r>
      <w:r/>
    </w:p>
    <w:p>
      <w:pPr>
        <w:pStyle w:val="887"/>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3、老年用品为五大项目内容根据老人实际情况和需求任选三样。</w:t>
      </w:r>
      <w:r>
        <w:rPr>
          <w:rFonts w:hint="eastAsia" w:ascii="宋体" w:hAnsi="宋体" w:eastAsia="宋体" w:cs="宋体"/>
          <w:sz w:val="24"/>
          <w:szCs w:val="24"/>
          <w:highlight w:val="none"/>
        </w:rPr>
      </w:r>
      <w:r/>
    </w:p>
    <w:p>
      <w:pPr>
        <w:pStyle w:val="887"/>
        <w:ind w:firstLine="482"/>
        <w:keepLines w:val="0"/>
        <w:keepNext w:val="0"/>
        <w:pageBreakBefore w:val="0"/>
        <w:spacing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4、以上各项的结算单价=（1-中标折扣率）*基准价，供应商折扣率报价区间：0≤报价折扣率＜100%，否则视为非实质性响应。</w:t>
      </w:r>
      <w:r>
        <w:rPr>
          <w:rFonts w:ascii="宋体" w:hAnsi="宋体" w:eastAsia="宋体" w:cs="宋体"/>
          <w:b/>
          <w:bCs/>
          <w:sz w:val="24"/>
          <w:szCs w:val="24"/>
          <w:highlight w:val="none"/>
          <w:lang w:val="en-US" w:eastAsia="zh-CN"/>
        </w:rPr>
      </w:r>
      <w:r/>
    </w:p>
    <w:p>
      <w:pPr>
        <w:pStyle w:val="964"/>
        <w:jc w:val="left"/>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配套的养老服务管理平台（此费用已包含上述清单建设费用中，不再另外计取）</w:t>
      </w:r>
      <w:r>
        <w:rPr>
          <w:rFonts w:hint="eastAsia" w:ascii="宋体" w:hAnsi="宋体" w:eastAsia="宋体" w:cs="宋体"/>
          <w:b w:val="0"/>
          <w:sz w:val="24"/>
          <w:szCs w:val="24"/>
          <w:highlight w:val="none"/>
          <w:lang w:val="en-US" w:eastAsia="zh-CN" w:bidi="ar-SA"/>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1040"/>
        <w:gridCol w:w="1272"/>
        <w:gridCol w:w="1886"/>
        <w:gridCol w:w="9976"/>
      </w:tblGrid>
      <w:tr>
        <w:trPr>
          <w:trHeight w:val="449"/>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lang w:bidi="ar"/>
              </w:rPr>
              <w:t xml:space="preserve">序号</w:t>
            </w:r>
            <w:r>
              <w:rPr>
                <w:rFonts w:hint="eastAsia" w:ascii="宋体" w:hAnsi="宋体" w:eastAsia="宋体" w:cs="宋体"/>
                <w:b/>
                <w:bCs/>
                <w:highlight w:val="none"/>
              </w:rPr>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lang w:bidi="ar"/>
              </w:rPr>
              <w:t xml:space="preserve">模块</w:t>
            </w:r>
            <w:r>
              <w:rPr>
                <w:rFonts w:hint="eastAsia" w:ascii="宋体" w:hAnsi="宋体" w:eastAsia="宋体" w:cs="宋体"/>
                <w:b/>
                <w:bCs/>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lang w:bidi="ar"/>
              </w:rPr>
              <w:t xml:space="preserve">功能</w:t>
            </w:r>
            <w:r>
              <w:rPr>
                <w:rFonts w:hint="eastAsia" w:ascii="宋体" w:hAnsi="宋体" w:eastAsia="宋体" w:cs="宋体"/>
                <w:b/>
                <w:bCs/>
                <w:highlight w:val="none"/>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lang w:bidi="ar"/>
              </w:rPr>
              <w:t xml:space="preserve">功能描述</w:t>
            </w:r>
            <w:r>
              <w:rPr>
                <w:rFonts w:hint="eastAsia" w:ascii="宋体" w:hAnsi="宋体" w:eastAsia="宋体" w:cs="宋体"/>
                <w:b/>
                <w:bCs/>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887"/>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8" w:type="dxa"/>
            <w:vAlign w:val="center"/>
            <w:vMerge w:val="restart"/>
            <w:textDirection w:val="lrTb"/>
            <w:noWrap/>
          </w:tcPr>
          <w:p>
            <w:pPr>
              <w:pStyle w:val="88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智能设备预警管理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88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智能设备预警</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需支持健康守护仪、烟雾警报器、燃气探测器等智能设备与个人家庭养老床位关联，当智能设备检测到异常时，能进行预警提示，预警信息在软件系统前端展示。</w:t>
            </w:r>
            <w:r>
              <w:rPr>
                <w:rFonts w:hint="eastAsia" w:ascii="宋体" w:hAnsi="宋体" w:eastAsia="宋体" w:cs="宋体"/>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887"/>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tcPr>
          <w:p>
            <w:pPr>
              <w:pStyle w:val="8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88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预警规则管理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需支持针对不同智能设备、不同类型老人自定义设置不同的预警规则，如健康守护仪能为特定老年群体设定心率、呼吸率的预警范围值。</w:t>
            </w:r>
            <w:r>
              <w:rPr>
                <w:rFonts w:hint="eastAsia" w:ascii="宋体" w:hAnsi="宋体" w:eastAsia="宋体" w:cs="宋体"/>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887"/>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tcPr>
          <w:p>
            <w:pPr>
              <w:pStyle w:val="8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88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预警处置</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智能化设备预警时，需进行处理确认，若有人员正在处理则进行提示、支持查看处理记录，处理记录需包括预警时间、处理时间、处理人等。</w:t>
            </w:r>
            <w:r>
              <w:rPr>
                <w:rFonts w:hint="eastAsia" w:ascii="宋体" w:hAnsi="宋体" w:eastAsia="宋体" w:cs="宋体"/>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tcPr>
          <w:p>
            <w:pPr>
              <w:pStyle w:val="887"/>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8" w:type="dxa"/>
            <w:vAlign w:val="center"/>
            <w:vMerge w:val="continue"/>
            <w:textDirection w:val="lrTb"/>
            <w:noWrap/>
          </w:tcPr>
          <w:p>
            <w:pPr>
              <w:pStyle w:val="8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887"/>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人员看护监测</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pStyle w:val="88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支持通过采集的智能设备形成老人健康报告，包括基本指标及睡眠质量。</w:t>
            </w:r>
            <w:r>
              <w:rPr>
                <w:rFonts w:hint="eastAsia" w:ascii="宋体" w:hAnsi="宋体" w:eastAsia="宋体" w:cs="宋体"/>
                <w:sz w:val="24"/>
                <w:szCs w:val="24"/>
                <w:highlight w:val="none"/>
              </w:rPr>
            </w:r>
            <w:r/>
          </w:p>
        </w:tc>
      </w:tr>
    </w:tbl>
    <w:p>
      <w:pPr>
        <w:pStyle w:val="887"/>
        <w:ind w:firstLine="480"/>
        <w:spacing w:line="360" w:lineRule="auto"/>
        <w:rPr>
          <w:rFonts w:ascii="宋体" w:hAnsi="宋体"/>
          <w:sz w:val="24"/>
          <w:highlight w:val="none"/>
          <w:lang w:val="en-US" w:eastAsia="zh-CN"/>
        </w:rPr>
      </w:pPr>
      <w:r>
        <w:rPr>
          <w:rFonts w:ascii="宋体" w:hAnsi="宋体"/>
          <w:sz w:val="24"/>
          <w:highlight w:val="none"/>
          <w:lang w:val="en-US" w:eastAsia="zh-CN"/>
        </w:rPr>
      </w:r>
      <w:r/>
    </w:p>
    <w:p>
      <w:pPr>
        <w:pStyle w:val="887"/>
        <w:ind w:firstLine="480"/>
        <w:spacing w:line="360" w:lineRule="auto"/>
        <w:rPr>
          <w:rFonts w:hint="eastAsia" w:ascii="宋体" w:hAnsi="宋体"/>
          <w:sz w:val="24"/>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w:t>
      </w:r>
      <w:r>
        <w:rPr>
          <w:rFonts w:ascii="宋体" w:hAnsi="宋体" w:eastAsia="宋体" w:cs="Times New Roman"/>
          <w:sz w:val="24"/>
          <w:highlight w:val="none"/>
        </w:rPr>
        <w:t xml:space="preserve">商务要求</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.1</w:t>
      </w:r>
      <w:r>
        <w:rPr>
          <w:rFonts w:ascii="宋体" w:hAnsi="宋体" w:eastAsia="宋体" w:cs="Times New Roman"/>
          <w:sz w:val="24"/>
          <w:highlight w:val="none"/>
        </w:rPr>
        <w:t xml:space="preserve">家庭养老床位服务机构要求</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配备与服务相匹配的专业团队，且相关人员应符合行业要求并具备相关</w:t>
      </w:r>
      <w:r>
        <w:rPr>
          <w:rFonts w:hint="eastAsia" w:ascii="宋体" w:hAnsi="宋体" w:eastAsia="宋体" w:cs="Times New Roman"/>
          <w:sz w:val="24"/>
          <w:highlight w:val="none"/>
          <w:lang w:val="en-US" w:eastAsia="zh-CN"/>
        </w:rPr>
        <w:t xml:space="preserve">能力</w:t>
      </w:r>
      <w:r>
        <w:rPr>
          <w:rFonts w:ascii="宋体" w:hAnsi="宋体" w:eastAsia="宋体" w:cs="Times New Roman"/>
          <w:sz w:val="24"/>
          <w:highlight w:val="none"/>
        </w:rPr>
        <w:t xml:space="preserve">，开展评估、安装、售后服务。</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w:t>
      </w:r>
      <w:r>
        <w:rPr>
          <w:rFonts w:ascii="宋体" w:hAnsi="宋体" w:eastAsia="宋体" w:cs="Times New Roman"/>
          <w:sz w:val="24"/>
          <w:highlight w:val="none"/>
        </w:rPr>
        <w:t xml:space="preserve">服务履约要求</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.2.1</w:t>
      </w:r>
      <w:r>
        <w:rPr>
          <w:rFonts w:ascii="宋体" w:hAnsi="宋体" w:eastAsia="宋体" w:cs="Times New Roman"/>
          <w:sz w:val="24"/>
          <w:highlight w:val="none"/>
        </w:rPr>
        <w:t xml:space="preserve">根据要求，成交供应商应与服务对象签订一户一方案服务协议（包含床位建设、安全责任等内容），规定外档案，格式自拟。一户一方案需经老人（家属）、乡镇街道、民政部门同意后方能实施改造。</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.2.2</w:t>
      </w:r>
      <w:r>
        <w:rPr>
          <w:rFonts w:ascii="宋体" w:hAnsi="宋体" w:eastAsia="宋体" w:cs="Times New Roman"/>
          <w:sz w:val="24"/>
          <w:highlight w:val="none"/>
        </w:rPr>
        <w:t xml:space="preserve">提供7*24小时的实时支持服务响应服务，并对设备的运行情况进行实时监控。平台须确保告警或预警信息的及时送达。要求在12小时内响应采购人提出的疑问并进行答复，如有必要，应及时提交修改意见。当设备出现故障时，在接到采购人的维修通知后，成交供应商应在</w:t>
      </w:r>
      <w:r>
        <w:rPr>
          <w:rFonts w:ascii="宋体" w:hAnsi="宋体" w:eastAsia="宋体" w:cs="Times New Roman"/>
          <w:sz w:val="24"/>
          <w:highlight w:val="none"/>
          <w:lang w:val="en-US" w:eastAsia="zh-CN"/>
        </w:rPr>
        <w:t xml:space="preserve">1</w:t>
      </w:r>
      <w:r>
        <w:rPr>
          <w:rFonts w:ascii="宋体" w:hAnsi="宋体" w:eastAsia="宋体" w:cs="Times New Roman"/>
          <w:sz w:val="24"/>
          <w:highlight w:val="none"/>
        </w:rPr>
        <w:t xml:space="preserve">2小时到场，</w:t>
      </w:r>
      <w:r>
        <w:rPr>
          <w:rFonts w:ascii="宋体" w:hAnsi="宋体" w:eastAsia="宋体" w:cs="Times New Roman"/>
          <w:sz w:val="24"/>
          <w:highlight w:val="none"/>
          <w:lang w:val="en-US" w:eastAsia="zh-CN"/>
        </w:rPr>
        <w:t xml:space="preserve">2</w:t>
      </w:r>
      <w:r>
        <w:rPr>
          <w:rFonts w:ascii="宋体" w:hAnsi="宋体" w:eastAsia="宋体" w:cs="Times New Roman"/>
          <w:sz w:val="24"/>
          <w:highlight w:val="none"/>
        </w:rPr>
        <w:t xml:space="preserve">4小时解决问题。若问题不能现场解决，也将采取相应措施以保证设备正常运行，必要时包括更换必要的硬件或切换线路。如果故障在检修8小时后仍无法排除，成交供应商应在24小时内提供备机供采购人使用。</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.2.3</w:t>
      </w:r>
      <w:r>
        <w:rPr>
          <w:rFonts w:ascii="宋体" w:hAnsi="宋体" w:eastAsia="宋体" w:cs="Times New Roman"/>
          <w:sz w:val="24"/>
          <w:highlight w:val="none"/>
        </w:rPr>
        <w:t xml:space="preserve">在项目实施过程中，按照项目采购需求和供应商响应文件为实施依据，如有和采购需求和相应文件不符的情况，采购人应及时发送整改意见书。项目实施过程中的安全（包括人身安全、财产安全、紧急呼叫未及时响应产生的安全事故等），由成交供应商负责。</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.2.4</w:t>
      </w:r>
      <w:r>
        <w:rPr>
          <w:rFonts w:ascii="宋体" w:hAnsi="宋体" w:eastAsia="宋体" w:cs="Times New Roman"/>
          <w:sz w:val="24"/>
          <w:highlight w:val="none"/>
        </w:rPr>
        <w:t xml:space="preserve">现场安装服务要求：服务人员需统一工作服、佩戴工作证（入户前需主动出示）。服务过程中安装点位需征得服务对象同意，完成后需清理现场。</w:t>
      </w:r>
      <w:r>
        <w:rPr>
          <w:rFonts w:hint="eastAsia" w:ascii="宋体" w:hAnsi="宋体" w:eastAsia="宋体" w:cs="Times New Roman"/>
          <w:sz w:val="24"/>
          <w:highlight w:val="none"/>
          <w:lang w:val="en-US" w:eastAsia="zh-CN"/>
        </w:rPr>
        <w:t xml:space="preserve">做到安全文明施工。</w:t>
      </w:r>
      <w:r>
        <w:rPr>
          <w:rFonts w:ascii="宋体" w:hAnsi="宋体" w:eastAsia="宋体" w:cs="Times New Roman"/>
          <w:sz w:val="24"/>
          <w:highlight w:val="none"/>
        </w:rPr>
        <w:t xml:space="preserve">安装完成后，需进行调试，调试不成功的需立即更换。现场服务人员需告知设备各功能以及使用方法和故障报修方法。</w:t>
      </w:r>
      <w:r>
        <w:rPr>
          <w:rFonts w:hint="eastAsia" w:ascii="宋体" w:hAnsi="宋体" w:eastAsia="宋体" w:cs="Times New Roman"/>
          <w:sz w:val="24"/>
          <w:highlight w:val="none"/>
          <w:lang w:val="en-US" w:eastAsia="zh-CN"/>
        </w:rPr>
        <w:t xml:space="preserve">对服务家庭进行基本的培训，编制培训计划和实施方案，提供必要的培训材料。</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.2.5</w:t>
      </w:r>
      <w:r>
        <w:rPr>
          <w:rFonts w:ascii="宋体" w:hAnsi="宋体" w:eastAsia="宋体" w:cs="Times New Roman"/>
          <w:sz w:val="24"/>
          <w:highlight w:val="none"/>
        </w:rPr>
        <w:t xml:space="preserve">成交后供应商需提供服务对象建床改造前、改造中、改造后的视频（照片）相关内容，上传至民政部门要求的系统。</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2.6成交供应商后续服务须对提供相关设备产品上粘贴“彩票公益金资助——中国福利彩票2024年居家和社区基本养老服务提升行动项目”标识。成交供应商在项目完成、竣工验收前，必须制作公示牌，一户一牌，公示牌含老人基础信息、建设项目、使用说明、项目价格等内容，部分内容可通过扫码展示。</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.2</w:t>
      </w:r>
      <w:r>
        <w:rPr>
          <w:rFonts w:ascii="宋体" w:hAnsi="宋体" w:eastAsia="宋体" w:cs="Times New Roman"/>
          <w:sz w:val="24"/>
          <w:highlight w:val="none"/>
        </w:rPr>
        <w:t xml:space="preserve">.</w:t>
      </w:r>
      <w:r>
        <w:rPr>
          <w:rFonts w:ascii="宋体" w:hAnsi="宋体" w:eastAsia="宋体" w:cs="Times New Roman"/>
          <w:sz w:val="24"/>
          <w:highlight w:val="none"/>
          <w:lang w:val="en-US" w:eastAsia="zh-CN"/>
        </w:rPr>
        <w:t xml:space="preserve">7</w:t>
      </w:r>
      <w:r>
        <w:rPr>
          <w:rFonts w:hint="eastAsia" w:ascii="宋体" w:hAnsi="宋体" w:eastAsia="宋体" w:cs="Times New Roman"/>
          <w:sz w:val="24"/>
          <w:highlight w:val="none"/>
          <w:lang w:val="en-US" w:eastAsia="zh-CN"/>
        </w:rPr>
        <w:t xml:space="preserve">免费保修</w:t>
      </w:r>
      <w:r>
        <w:rPr>
          <w:rFonts w:ascii="宋体" w:hAnsi="宋体" w:eastAsia="宋体" w:cs="Times New Roman"/>
          <w:sz w:val="24"/>
          <w:highlight w:val="none"/>
        </w:rPr>
        <w:t xml:space="preserve">期：本项目家庭养老床位建设产品（含</w:t>
      </w:r>
      <w:r>
        <w:rPr>
          <w:rFonts w:ascii="宋体" w:hAnsi="宋体" w:eastAsia="宋体" w:cs="Times New Roman"/>
          <w:sz w:val="24"/>
          <w:highlight w:val="none"/>
          <w:lang w:val="en-US" w:eastAsia="zh-CN"/>
        </w:rPr>
        <w:t xml:space="preserve">应急响应</w:t>
      </w:r>
      <w:r>
        <w:rPr>
          <w:rFonts w:ascii="宋体" w:hAnsi="宋体" w:eastAsia="宋体" w:cs="Times New Roman"/>
          <w:sz w:val="24"/>
          <w:highlight w:val="none"/>
        </w:rPr>
        <w:t xml:space="preserve">服务费）</w:t>
      </w:r>
      <w:r>
        <w:rPr>
          <w:rFonts w:hint="eastAsia" w:ascii="宋体" w:hAnsi="宋体" w:eastAsia="宋体" w:cs="Times New Roman"/>
          <w:sz w:val="24"/>
          <w:highlight w:val="none"/>
          <w:lang w:val="en-US" w:eastAsia="zh-CN"/>
        </w:rPr>
        <w:t xml:space="preserve">免费保修期</w:t>
      </w:r>
      <w:r>
        <w:rPr>
          <w:rFonts w:ascii="宋体" w:hAnsi="宋体" w:eastAsia="宋体" w:cs="Times New Roman"/>
          <w:sz w:val="24"/>
          <w:highlight w:val="none"/>
        </w:rPr>
        <w:t xml:space="preserve">为</w:t>
      </w:r>
      <w:r>
        <w:rPr>
          <w:rFonts w:ascii="宋体" w:hAnsi="宋体" w:eastAsia="宋体" w:cs="Times New Roman"/>
          <w:sz w:val="24"/>
          <w:highlight w:val="none"/>
          <w:lang w:val="en-US" w:eastAsia="zh-CN"/>
        </w:rPr>
        <w:t xml:space="preserve">2</w:t>
      </w:r>
      <w:r>
        <w:rPr>
          <w:rFonts w:ascii="宋体" w:hAnsi="宋体" w:eastAsia="宋体" w:cs="Times New Roman"/>
          <w:sz w:val="24"/>
          <w:highlight w:val="none"/>
        </w:rPr>
        <w:t xml:space="preserve">年。</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.3</w:t>
      </w:r>
      <w:r>
        <w:rPr>
          <w:rFonts w:ascii="宋体" w:hAnsi="宋体" w:eastAsia="宋体" w:cs="Times New Roman"/>
          <w:sz w:val="24"/>
          <w:highlight w:val="none"/>
        </w:rPr>
        <w:t xml:space="preserve">人员配备要求</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rPr>
        <w:t xml:space="preserve">项目组人员配备最低要求：项目负责人1人，其他人员必须满足项目安装要求，争取在规定时间内完成任务，项目组其他人员根据采购人需求及响应承诺及时到岗提供相应服务。</w:t>
      </w:r>
      <w:r>
        <w:rPr>
          <w:rFonts w:hint="eastAsia" w:ascii="宋体" w:hAnsi="宋体" w:eastAsia="宋体" w:cs="Times New Roman"/>
          <w:sz w:val="24"/>
          <w:highlight w:val="none"/>
          <w:lang w:val="en-US" w:eastAsia="zh-CN"/>
        </w:rPr>
        <w:t xml:space="preserve">项目负责人应熟悉养老行业管理，具有较强的技术管理和安全管理能力。项目组的其他人员应适老化设计、评估以及老年人能力评估方面具有基本的业务能力。</w:t>
      </w:r>
      <w:r>
        <w:rPr>
          <w:rFonts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ascii="宋体" w:hAnsi="宋体" w:eastAsia="宋体" w:cs="Times New Roman"/>
          <w:sz w:val="24"/>
          <w:highlight w:val="none"/>
          <w:lang w:val="en-US" w:eastAsia="zh-CN"/>
        </w:rPr>
        <w:t xml:space="preserve">.4</w:t>
      </w:r>
      <w:r>
        <w:rPr>
          <w:rFonts w:ascii="宋体" w:hAnsi="宋体" w:eastAsia="宋体" w:cs="Times New Roman"/>
          <w:sz w:val="24"/>
          <w:highlight w:val="none"/>
        </w:rPr>
        <w:t xml:space="preserve">商务条款</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交付时限</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设施设备</w:t>
      </w:r>
      <w:r>
        <w:rPr>
          <w:rFonts w:hint="eastAsia" w:ascii="宋体" w:hAnsi="宋体" w:eastAsia="宋体" w:cs="Times New Roman"/>
          <w:sz w:val="24"/>
          <w:highlight w:val="none"/>
          <w:lang w:val="en-US" w:eastAsia="zh-CN"/>
        </w:rPr>
        <w:t xml:space="preserve">免费保修</w:t>
      </w:r>
      <w:r>
        <w:rPr>
          <w:rFonts w:ascii="宋体" w:hAnsi="宋体" w:eastAsia="宋体" w:cs="Times New Roman"/>
          <w:sz w:val="24"/>
          <w:highlight w:val="none"/>
        </w:rPr>
        <w:t xml:space="preserve">期：自验收合格之日起</w:t>
      </w:r>
      <w:r>
        <w:rPr>
          <w:rFonts w:ascii="宋体" w:hAnsi="宋体" w:eastAsia="宋体" w:cs="Times New Roman"/>
          <w:sz w:val="24"/>
          <w:highlight w:val="none"/>
          <w:lang w:val="en-US" w:eastAsia="zh-CN"/>
        </w:rPr>
        <w:t xml:space="preserve">2</w:t>
      </w:r>
      <w:r>
        <w:rPr>
          <w:rFonts w:ascii="宋体" w:hAnsi="宋体" w:eastAsia="宋体" w:cs="Times New Roman"/>
          <w:sz w:val="24"/>
          <w:highlight w:val="none"/>
        </w:rPr>
        <w:t xml:space="preserve">年。在</w:t>
      </w:r>
      <w:r>
        <w:rPr>
          <w:rFonts w:hint="eastAsia" w:ascii="宋体" w:hAnsi="宋体" w:eastAsia="宋体" w:cs="Times New Roman"/>
          <w:sz w:val="24"/>
          <w:highlight w:val="none"/>
          <w:lang w:val="en-US" w:eastAsia="zh-CN"/>
        </w:rPr>
        <w:t xml:space="preserve">免费</w:t>
      </w:r>
      <w:r>
        <w:rPr>
          <w:rFonts w:ascii="宋体" w:hAnsi="宋体" w:eastAsia="宋体" w:cs="Times New Roman"/>
          <w:sz w:val="24"/>
          <w:highlight w:val="none"/>
        </w:rPr>
        <w:t xml:space="preserve">保修期内，所有因服务、设备及零部件更换和维修等原因产生的费用由供应商承担。</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每户</w:t>
      </w:r>
      <w:r>
        <w:rPr>
          <w:rFonts w:ascii="宋体" w:hAnsi="宋体" w:eastAsia="宋体" w:cs="Times New Roman"/>
          <w:sz w:val="24"/>
          <w:highlight w:val="none"/>
        </w:rPr>
        <w:t xml:space="preserve">服务期限要求：项目成交供应商需于合同签订后一周内完成全民系统入驻工作，同步启动项目有关数据录入工作。</w:t>
      </w:r>
      <w:r>
        <w:rPr>
          <w:rFonts w:ascii="宋体" w:hAnsi="宋体" w:eastAsia="宋体" w:cs="Times New Roman"/>
          <w:sz w:val="24"/>
          <w:highlight w:val="none"/>
          <w:lang w:val="en-US" w:eastAsia="zh-CN"/>
        </w:rPr>
        <w:t xml:space="preserve">与老年人确定建设方案后，签订改造协议，原则上60个工作日内完成改造。所有项目需</w:t>
      </w:r>
      <w:r>
        <w:rPr>
          <w:rFonts w:ascii="宋体" w:hAnsi="宋体" w:eastAsia="宋体" w:cs="Times New Roman"/>
          <w:sz w:val="24"/>
          <w:highlight w:val="none"/>
        </w:rPr>
        <w:t xml:space="preserve">符合相关技术规范及文件精神要求，于202</w:t>
      </w:r>
      <w:r>
        <w:rPr>
          <w:rFonts w:ascii="宋体" w:hAnsi="宋体" w:eastAsia="宋体" w:cs="Times New Roman"/>
          <w:sz w:val="24"/>
          <w:highlight w:val="none"/>
          <w:lang w:val="en-US" w:eastAsia="zh-CN"/>
        </w:rPr>
        <w:t xml:space="preserve">5</w:t>
      </w:r>
      <w:r>
        <w:rPr>
          <w:rFonts w:ascii="宋体" w:hAnsi="宋体" w:eastAsia="宋体" w:cs="Times New Roman"/>
          <w:sz w:val="24"/>
          <w:highlight w:val="none"/>
        </w:rPr>
        <w:t xml:space="preserve">年</w:t>
      </w:r>
      <w:r>
        <w:rPr>
          <w:rFonts w:hint="eastAsia" w:ascii="宋体" w:hAnsi="宋体" w:eastAsia="宋体" w:cs="Times New Roman"/>
          <w:sz w:val="24"/>
          <w:highlight w:val="none"/>
          <w:lang w:val="en-US" w:eastAsia="zh-CN"/>
        </w:rPr>
        <w:t xml:space="preserve">5</w:t>
      </w:r>
      <w:r>
        <w:rPr>
          <w:rFonts w:ascii="宋体" w:hAnsi="宋体" w:eastAsia="宋体" w:cs="Times New Roman"/>
          <w:sz w:val="24"/>
          <w:highlight w:val="none"/>
        </w:rPr>
        <w:t xml:space="preserve">月底前完成</w:t>
      </w:r>
      <w:r>
        <w:rPr>
          <w:rFonts w:ascii="宋体" w:hAnsi="宋体" w:eastAsia="宋体" w:cs="Times New Roman"/>
          <w:sz w:val="24"/>
          <w:highlight w:val="none"/>
          <w:lang w:val="en-US" w:eastAsia="zh-CN"/>
        </w:rPr>
        <w:t xml:space="preserve">建设，并</w:t>
      </w:r>
      <w:r>
        <w:rPr>
          <w:rFonts w:ascii="宋体" w:hAnsi="宋体" w:eastAsia="宋体" w:cs="Times New Roman"/>
          <w:sz w:val="24"/>
          <w:highlight w:val="none"/>
        </w:rPr>
        <w:t xml:space="preserve">配合采购人</w:t>
      </w:r>
      <w:r>
        <w:rPr>
          <w:rFonts w:ascii="宋体" w:hAnsi="宋体" w:eastAsia="宋体" w:cs="Times New Roman"/>
          <w:sz w:val="24"/>
          <w:highlight w:val="none"/>
          <w:lang w:val="en-US" w:eastAsia="zh-CN"/>
        </w:rPr>
        <w:t xml:space="preserve">开展</w:t>
      </w:r>
      <w:r>
        <w:rPr>
          <w:rFonts w:ascii="宋体" w:hAnsi="宋体" w:eastAsia="宋体" w:cs="Times New Roman"/>
          <w:sz w:val="24"/>
          <w:highlight w:val="none"/>
        </w:rPr>
        <w:t xml:space="preserve">验收工作。</w:t>
      </w:r>
      <w:r>
        <w:rPr>
          <w:rFonts w:ascii="宋体" w:hAnsi="宋体" w:eastAsia="宋体" w:cs="Times New Roman"/>
          <w:sz w:val="24"/>
          <w:highlight w:val="none"/>
        </w:rPr>
      </w:r>
      <w:r/>
    </w:p>
    <w:p>
      <w:pPr>
        <w:pStyle w:val="887"/>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lang w:val="en-US" w:eastAsia="zh-CN"/>
        </w:rPr>
        <w:t xml:space="preserve">7</w:t>
      </w:r>
      <w:r>
        <w:rPr>
          <w:rFonts w:ascii="宋体" w:hAnsi="宋体" w:eastAsia="宋体" w:cs="Times New Roman"/>
          <w:sz w:val="24"/>
          <w:highlight w:val="none"/>
          <w:lang w:val="en-US" w:eastAsia="zh-CN"/>
        </w:rPr>
        <w:t xml:space="preserve">.</w:t>
      </w:r>
      <w:r>
        <w:rPr>
          <w:rFonts w:ascii="宋体" w:hAnsi="宋体" w:eastAsia="宋体" w:cs="Times New Roman"/>
          <w:sz w:val="24"/>
          <w:highlight w:val="none"/>
        </w:rPr>
        <w:t xml:space="preserve">支付方式</w:t>
      </w:r>
      <w:r>
        <w:rPr>
          <w:rFonts w:ascii="宋体" w:hAnsi="宋体" w:eastAsia="宋体" w:cs="Times New Roman"/>
          <w:sz w:val="24"/>
          <w:highlight w:val="none"/>
        </w:rPr>
      </w:r>
      <w:r/>
    </w:p>
    <w:p>
      <w:pPr>
        <w:pStyle w:val="887"/>
        <w:ind w:firstLine="480"/>
        <w:spacing w:line="360" w:lineRule="auto"/>
        <w:rPr>
          <w:rFonts w:hint="eastAsia" w:ascii="宋体" w:hAnsi="宋体" w:eastAsia="宋体" w:cs="Times New Roman"/>
          <w:sz w:val="24"/>
          <w:highlight w:val="none"/>
          <w:lang w:val="en-US" w:eastAsia="zh-CN"/>
        </w:rPr>
      </w:pPr>
      <w:r>
        <w:rPr>
          <w:rFonts w:ascii="宋体" w:hAnsi="宋体" w:eastAsia="宋体" w:cs="Times New Roman"/>
          <w:sz w:val="24"/>
          <w:highlight w:val="none"/>
        </w:rPr>
        <w:t xml:space="preserve">成交供应商完成家庭养老床位建设并通过验收后，向采购人递交申请，提供每户实施对象的服务协议、家庭养老床位建设投入清单、建设投入凭证等材料，采购人审核后</w:t>
      </w:r>
      <w:r>
        <w:rPr>
          <w:rFonts w:hint="eastAsia" w:ascii="宋体" w:hAnsi="宋体" w:eastAsia="宋体" w:cs="Times New Roman"/>
          <w:sz w:val="24"/>
          <w:highlight w:val="none"/>
          <w:lang w:val="en-US" w:eastAsia="zh-CN"/>
        </w:rPr>
        <w:t xml:space="preserve">支付服务费</w:t>
      </w:r>
      <w:r>
        <w:rPr>
          <w:rFonts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2024年12月底前根据供应商已完成的工作量支付对应服务费；项目全部完成后，按实际发生支付已完项目服务费。</w:t>
      </w:r>
      <w:r>
        <w:rPr>
          <w:rFonts w:hint="eastAsia" w:ascii="宋体" w:hAnsi="宋体" w:eastAsia="宋体" w:cs="Times New Roman"/>
          <w:sz w:val="24"/>
          <w:highlight w:val="none"/>
          <w:lang w:val="en-US" w:eastAsia="zh-CN"/>
        </w:rPr>
      </w:r>
      <w:r/>
    </w:p>
    <w:p>
      <w:pPr>
        <w:pStyle w:val="887"/>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887"/>
        <w:ind w:firstLine="48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887"/>
        <w:ind w:firstLine="480"/>
        <w:spacing w:line="360" w:lineRule="auto"/>
        <w:rPr>
          <w:rFonts w:hint="eastAsia" w:ascii="宋体" w:hAnsi="宋体"/>
          <w:sz w:val="24"/>
          <w:highlight w:val="none"/>
        </w:rPr>
      </w:pP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r>
      <w:r/>
    </w:p>
    <w:p>
      <w:pPr>
        <w:pStyle w:val="887"/>
        <w:ind w:firstLine="480"/>
        <w:spacing w:line="360" w:lineRule="auto"/>
        <w:rPr>
          <w:rFonts w:hint="eastAsia" w:ascii="宋体" w:hAnsi="宋体"/>
          <w:sz w:val="24"/>
          <w:highlight w:val="none"/>
        </w:rPr>
      </w:pPr>
      <w:r>
        <w:rPr>
          <w:rFonts w:hint="eastAsia" w:ascii="宋体" w:hAnsi="宋体"/>
          <w:sz w:val="24"/>
          <w:highlight w:val="none"/>
        </w:rPr>
      </w:r>
      <w:r/>
    </w:p>
    <w:p>
      <w:pPr>
        <w:pStyle w:val="887"/>
        <w:ind w:firstLine="643"/>
        <w:jc w:val="center"/>
        <w:spacing w:line="360" w:lineRule="auto"/>
        <w:rPr>
          <w:rFonts w:ascii="宋体" w:hAnsi="宋体"/>
          <w:szCs w:val="21"/>
          <w:highlight w:val="none"/>
        </w:rPr>
      </w:pPr>
      <w:r>
        <w:rPr>
          <w:rFonts w:hint="eastAsia" w:ascii="黑体" w:hAnsi="宋体" w:eastAsia="黑体" w:cs="Times New Roman"/>
          <w:b/>
          <w:bCs/>
          <w:sz w:val="32"/>
          <w:szCs w:val="32"/>
          <w:highlight w:val="none"/>
          <w:lang w:val="en-US" w:eastAsia="zh-CN" w:bidi="ar-SA"/>
        </w:rPr>
        <w:t xml:space="preserve">第五章 合同主要条款</w:t>
      </w:r>
      <w:r>
        <w:rPr>
          <w:rFonts w:ascii="宋体" w:hAnsi="宋体"/>
          <w:szCs w:val="21"/>
          <w:highlight w:val="none"/>
        </w:rPr>
      </w:r>
      <w:r/>
    </w:p>
    <w:p>
      <w:pPr>
        <w:pStyle w:val="935"/>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甲方：              （以下简称甲方）</w:t>
      </w:r>
      <w:r>
        <w:rPr>
          <w:rFonts w:ascii="宋体" w:hAnsi="宋体" w:eastAsia="宋体"/>
          <w:szCs w:val="24"/>
          <w:highlight w:val="none"/>
        </w:rPr>
      </w:r>
      <w:r/>
    </w:p>
    <w:p>
      <w:pPr>
        <w:pStyle w:val="935"/>
        <w:ind w:right="-252" w:firstLine="480"/>
        <w:spacing w:after="156" w:line="360" w:lineRule="auto"/>
        <w:tabs>
          <w:tab w:val="left" w:pos="960" w:leader="none"/>
        </w:tabs>
        <w:rPr>
          <w:rFonts w:ascii="宋体" w:hAnsi="宋体" w:eastAsia="宋体"/>
          <w:szCs w:val="24"/>
          <w:highlight w:val="none"/>
        </w:rPr>
      </w:pPr>
      <w:r>
        <w:rPr>
          <w:rFonts w:hint="eastAsia" w:ascii="宋体" w:hAnsi="宋体" w:eastAsia="宋体" w:cs="宋体"/>
          <w:szCs w:val="24"/>
          <w:highlight w:val="none"/>
        </w:rPr>
        <w:t xml:space="preserve">乙方：              （以下简称乙方）</w:t>
      </w:r>
      <w:r>
        <w:rPr>
          <w:rFonts w:ascii="宋体" w:hAnsi="宋体" w:eastAsia="宋体"/>
          <w:szCs w:val="24"/>
          <w:highlight w:val="none"/>
        </w:rPr>
      </w:r>
      <w:r/>
    </w:p>
    <w:p>
      <w:pPr>
        <w:pStyle w:val="88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根据《中华人民共和国政府采购法》、《中华人民共和国民法典》等法律法规的规定，甲、乙双方按照政府采购程序关于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）的招标</w:t>
      </w:r>
      <w:r>
        <w:rPr>
          <w:rFonts w:hint="eastAsia" w:ascii="宋体" w:hAnsi="宋体" w:eastAsia="宋体" w:cs="宋体"/>
          <w:sz w:val="24"/>
          <w:szCs w:val="24"/>
          <w:highlight w:val="none"/>
        </w:rPr>
        <w:t xml:space="preserve">结果，遵循平等、自愿、公平和诚实信用的原则，双方就</w:t>
      </w:r>
      <w:r>
        <w:rPr>
          <w:rFonts w:hint="eastAsia" w:ascii="宋体" w:hAnsi="宋体" w:eastAsia="宋体" w:cs="宋体"/>
          <w:sz w:val="24"/>
          <w:szCs w:val="24"/>
          <w:highlight w:val="none"/>
          <w:lang w:val="en-US" w:eastAsia="zh-CN"/>
        </w:rPr>
        <w:t xml:space="preserve">太仓市民政局馆藏纸质</w:t>
      </w:r>
      <w:r>
        <w:rPr>
          <w:rFonts w:hint="eastAsia" w:ascii="宋体" w:hAnsi="宋体" w:eastAsia="宋体" w:cs="宋体"/>
          <w:sz w:val="24"/>
          <w:szCs w:val="24"/>
          <w:highlight w:val="none"/>
        </w:rPr>
        <w:t xml:space="preserve">文物</w:t>
      </w:r>
      <w:r>
        <w:rPr>
          <w:rFonts w:hint="eastAsia" w:ascii="宋体" w:hAnsi="宋体" w:eastAsia="宋体" w:cs="宋体"/>
          <w:sz w:val="24"/>
          <w:szCs w:val="24"/>
          <w:highlight w:val="none"/>
          <w:lang w:val="en-US" w:eastAsia="zh-CN"/>
        </w:rPr>
        <w:t xml:space="preserve">保护</w:t>
      </w:r>
      <w:r>
        <w:rPr>
          <w:rFonts w:hint="eastAsia" w:ascii="宋体" w:hAnsi="宋体" w:eastAsia="宋体" w:cs="宋体"/>
          <w:sz w:val="24"/>
          <w:szCs w:val="24"/>
          <w:highlight w:val="none"/>
        </w:rPr>
        <w:t xml:space="preserve">修复服务采购项目相关事项协商一致，达成如下合同条款：</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r>
      <w:r/>
    </w:p>
    <w:p>
      <w:pPr>
        <w:pStyle w:val="887"/>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组成本合同的有关文件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cs="宋体"/>
          <w:sz w:val="24"/>
          <w:szCs w:val="24"/>
          <w:highlight w:val="none"/>
        </w:rPr>
      </w:r>
      <w:r/>
    </w:p>
    <w:p>
      <w:pPr>
        <w:pStyle w:val="887"/>
        <w:numPr>
          <w:ilvl w:val="0"/>
          <w:numId w:val="3"/>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招标采购文件（编号：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7"/>
        <w:numPr>
          <w:ilvl w:val="0"/>
          <w:numId w:val="3"/>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乙方提供的投标文件和投标报价表；           </w:t>
      </w:r>
      <w:r>
        <w:rPr>
          <w:rFonts w:hint="eastAsia" w:ascii="宋体" w:hAnsi="宋体" w:cs="宋体"/>
          <w:sz w:val="24"/>
          <w:szCs w:val="24"/>
          <w:highlight w:val="none"/>
        </w:rPr>
      </w:r>
      <w:r/>
    </w:p>
    <w:p>
      <w:pPr>
        <w:pStyle w:val="887"/>
        <w:numPr>
          <w:ilvl w:val="0"/>
          <w:numId w:val="3"/>
        </w:numPr>
        <w:ind w:firstLine="48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lang w:val="zh-CN"/>
        </w:rPr>
        <w:t xml:space="preserve">乙方在谈判过程中所作的其他承诺、声明、书面澄清等；</w:t>
      </w:r>
      <w:r>
        <w:rPr>
          <w:rFonts w:hint="eastAsia" w:ascii="宋体" w:hAnsi="宋体" w:cs="宋体"/>
          <w:sz w:val="24"/>
          <w:szCs w:val="24"/>
          <w:highlight w:val="none"/>
        </w:rPr>
      </w:r>
      <w:r/>
    </w:p>
    <w:p>
      <w:pPr>
        <w:pStyle w:val="887"/>
        <w:numPr>
          <w:ilvl w:val="0"/>
          <w:numId w:val="3"/>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中标通知书；                               </w:t>
      </w:r>
      <w:r>
        <w:rPr>
          <w:rFonts w:hint="eastAsia" w:ascii="宋体" w:hAnsi="宋体" w:cs="宋体"/>
          <w:sz w:val="24"/>
          <w:szCs w:val="24"/>
          <w:highlight w:val="none"/>
        </w:rPr>
      </w:r>
      <w:r/>
    </w:p>
    <w:p>
      <w:pPr>
        <w:pStyle w:val="887"/>
        <w:numPr>
          <w:ilvl w:val="0"/>
          <w:numId w:val="3"/>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甲乙双方商定的其他文件等。</w:t>
      </w:r>
      <w:r>
        <w:rPr>
          <w:rFonts w:hint="eastAsia" w:ascii="宋体" w:hAnsi="宋体" w:cs="宋体"/>
          <w:sz w:val="24"/>
          <w:szCs w:val="24"/>
          <w:highlight w:val="none"/>
        </w:rPr>
      </w:r>
      <w:r/>
    </w:p>
    <w:p>
      <w:pPr>
        <w:pStyle w:val="887"/>
        <w:ind w:left="52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887"/>
        <w:numPr>
          <w:ilvl w:val="0"/>
          <w:numId w:val="0"/>
        </w:numPr>
        <w:ind w:left="0"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p>
      <w:pPr>
        <w:pStyle w:val="887"/>
        <w:numPr>
          <w:ilvl w:val="0"/>
          <w:numId w:val="0"/>
        </w:numPr>
        <w:ind w:left="0"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服务内容:</w:t>
      </w:r>
      <w:r>
        <w:rPr>
          <w:rFonts w:hint="eastAsia" w:ascii="宋体" w:hAnsi="宋体" w:eastAsia="宋体" w:cs="宋体"/>
          <w:color w:val="000000"/>
          <w:sz w:val="24"/>
          <w:szCs w:val="24"/>
          <w:highlight w:val="none"/>
        </w:rPr>
        <w:t xml:space="preserve"> 详见招标文件内服务内容</w:t>
      </w:r>
      <w:r>
        <w:rPr>
          <w:rFonts w:hint="eastAsia" w:ascii="宋体" w:hAnsi="宋体" w:eastAsia="宋体" w:cs="宋体"/>
          <w:color w:val="000000"/>
          <w:sz w:val="24"/>
          <w:szCs w:val="24"/>
          <w:highlight w:val="none"/>
          <w:lang w:val="en-US" w:eastAsia="zh-CN"/>
        </w:rPr>
        <w:t xml:space="preserve">及要求</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87"/>
        <w:numPr>
          <w:ilvl w:val="0"/>
          <w:numId w:val="0"/>
        </w:numPr>
        <w:ind w:left="0"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服务地点：</w:t>
      </w:r>
      <w:r>
        <w:rPr>
          <w:rFonts w:hint="eastAsia" w:ascii="宋体" w:hAnsi="宋体" w:eastAsia="宋体" w:cs="宋体"/>
          <w:b w:val="0"/>
          <w:bCs w:val="0"/>
          <w:color w:val="000000"/>
          <w:sz w:val="24"/>
          <w:szCs w:val="24"/>
          <w:highlight w:val="none"/>
        </w:rPr>
        <w:t xml:space="preserve">甲方指定地点；</w:t>
      </w:r>
      <w:r>
        <w:rPr>
          <w:rFonts w:hint="eastAsia" w:ascii="宋体" w:hAnsi="宋体" w:eastAsia="宋体" w:cs="宋体"/>
          <w:color w:val="000000"/>
          <w:sz w:val="24"/>
          <w:szCs w:val="24"/>
          <w:highlight w:val="none"/>
        </w:rPr>
      </w:r>
      <w:r/>
    </w:p>
    <w:p>
      <w:pPr>
        <w:pStyle w:val="887"/>
        <w:numPr>
          <w:ilvl w:val="0"/>
          <w:numId w:val="0"/>
        </w:numPr>
        <w:ind w:left="0" w:firstLine="482"/>
        <w:jc w:val="left"/>
        <w:spacing w:line="360" w:lineRule="auto"/>
        <w:rPr>
          <w:rFonts w:ascii="宋体" w:hAnsi="宋体" w:cs="宋体"/>
          <w:sz w:val="24"/>
          <w:szCs w:val="24"/>
          <w:highlight w:val="none"/>
        </w:rPr>
      </w:pPr>
      <w:r>
        <w:rPr>
          <w:rFonts w:ascii="宋体" w:hAnsi="宋体" w:cs="宋体"/>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配备：</w:t>
      </w:r>
      <w:r>
        <w:rPr>
          <w:rFonts w:hint="eastAsia" w:ascii="宋体" w:hAnsi="宋体" w:eastAsia="宋体" w:cs="宋体"/>
          <w:color w:val="000000"/>
          <w:sz w:val="24"/>
          <w:szCs w:val="24"/>
          <w:highlight w:val="none"/>
          <w:lang w:val="en-US" w:eastAsia="zh-CN" w:bidi="ar-SA"/>
        </w:rPr>
        <w:t xml:space="preserve">详见采购文件要求和乙方承诺。乙方组织的人员在任何时间皆不因本合同或类似合同被视为与甲方存在劳动合同关系、劳务关系等。</w:t>
      </w:r>
      <w:r>
        <w:rPr>
          <w:rFonts w:ascii="宋体" w:hAnsi="宋体" w:cs="宋体"/>
          <w:sz w:val="24"/>
          <w:szCs w:val="24"/>
          <w:highlight w:val="none"/>
        </w:rPr>
      </w:r>
      <w:r/>
    </w:p>
    <w:p>
      <w:pPr>
        <w:pStyle w:val="887"/>
        <w:ind w:left="52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color w:val="000000"/>
          <w:sz w:val="24"/>
          <w:szCs w:val="24"/>
          <w:highlight w:val="none"/>
        </w:rPr>
      </w:r>
      <w:r/>
    </w:p>
    <w:p>
      <w:pPr>
        <w:pStyle w:val="88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2024年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 xml:space="preserve">日至202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年</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lang w:eastAsia="zh-CN"/>
        </w:rPr>
        <w:t xml:space="preserve">日（具体</w:t>
      </w:r>
      <w:r>
        <w:rPr>
          <w:rFonts w:hint="eastAsia" w:ascii="宋体" w:hAnsi="宋体" w:eastAsia="宋体" w:cs="宋体"/>
          <w:bCs/>
          <w:color w:val="000000"/>
          <w:sz w:val="24"/>
          <w:szCs w:val="24"/>
          <w:highlight w:val="none"/>
          <w:lang w:val="en-US" w:eastAsia="zh-CN"/>
        </w:rPr>
        <w:t xml:space="preserve">各户</w:t>
      </w:r>
      <w:r>
        <w:rPr>
          <w:rFonts w:hint="eastAsia" w:ascii="宋体" w:hAnsi="宋体" w:eastAsia="宋体" w:cs="宋体"/>
          <w:bCs/>
          <w:color w:val="000000"/>
          <w:sz w:val="24"/>
          <w:szCs w:val="24"/>
          <w:highlight w:val="none"/>
          <w:lang w:eastAsia="zh-CN"/>
        </w:rPr>
        <w:t xml:space="preserve">实施时间以采购方通知为准）。</w:t>
      </w:r>
      <w:r>
        <w:rPr>
          <w:rFonts w:hint="eastAsia" w:ascii="宋体" w:hAnsi="宋体" w:eastAsia="宋体" w:cs="宋体"/>
          <w:color w:val="000000"/>
          <w:sz w:val="24"/>
          <w:szCs w:val="24"/>
          <w:highlight w:val="none"/>
        </w:rPr>
      </w:r>
      <w:r/>
    </w:p>
    <w:p>
      <w:pPr>
        <w:pStyle w:val="887"/>
        <w:ind w:left="52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二、合同金额及付款方式 </w:t>
      </w:r>
      <w:r>
        <w:rPr>
          <w:rFonts w:hint="eastAsia" w:ascii="宋体" w:hAnsi="宋体" w:eastAsia="宋体" w:cs="宋体"/>
          <w:b/>
          <w:color w:val="000000"/>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rPr>
        <w:t xml:space="preserve">本项目合同的优惠率为：  ，结算单价</w:t>
      </w:r>
      <w:r>
        <w:rPr>
          <w:rFonts w:ascii="宋体" w:hAnsi="宋体" w:eastAsia="Times New Roman" w:cs="宋体"/>
          <w:color w:val="000000"/>
          <w:sz w:val="24"/>
          <w:szCs w:val="24"/>
        </w:rPr>
        <w:t xml:space="preserve">=</w:t>
      </w:r>
      <w:r>
        <w:rPr>
          <w:rFonts w:ascii="宋体" w:hAnsi="宋体" w:eastAsia="宋体" w:cs="宋体"/>
          <w:color w:val="000000"/>
          <w:sz w:val="24"/>
          <w:szCs w:val="24"/>
        </w:rPr>
        <w:t xml:space="preserve">（</w:t>
      </w:r>
      <w:r>
        <w:rPr>
          <w:rFonts w:ascii="宋体" w:hAnsi="宋体" w:eastAsia="Times New Roman" w:cs="宋体"/>
          <w:color w:val="000000"/>
          <w:sz w:val="24"/>
          <w:szCs w:val="24"/>
        </w:rPr>
        <w:t xml:space="preserve">1-</w:t>
      </w:r>
      <w:r>
        <w:rPr>
          <w:rFonts w:ascii="宋体" w:hAnsi="宋体" w:eastAsia="宋体" w:cs="宋体"/>
          <w:color w:val="000000"/>
          <w:sz w:val="24"/>
          <w:szCs w:val="24"/>
        </w:rPr>
        <w:t xml:space="preserve">优惠率）</w:t>
      </w:r>
      <w:r>
        <w:rPr>
          <w:rFonts w:ascii="宋体" w:hAnsi="宋体" w:eastAsia="Times New Roman" w:cs="宋体"/>
          <w:color w:val="000000"/>
          <w:sz w:val="24"/>
          <w:szCs w:val="24"/>
        </w:rPr>
        <w:t xml:space="preserve">*</w:t>
      </w:r>
      <w:r>
        <w:rPr>
          <w:rFonts w:ascii="宋体" w:hAnsi="宋体" w:eastAsia="宋体" w:cs="宋体"/>
          <w:color w:val="000000"/>
          <w:sz w:val="24"/>
          <w:szCs w:val="24"/>
        </w:rPr>
        <w:t xml:space="preserve">基准价（基准价详见附件），</w:t>
      </w:r>
      <w:r>
        <w:rPr>
          <w:rFonts w:ascii="宋体" w:hAnsi="宋体" w:eastAsia="宋体" w:cs="宋体"/>
          <w:color w:val="000000"/>
          <w:sz w:val="24"/>
          <w:szCs w:val="24"/>
        </w:rPr>
        <w:t xml:space="preserve">数量</w:t>
      </w:r>
      <w:r>
        <w:rPr>
          <w:rFonts w:ascii="宋体" w:hAnsi="宋体" w:eastAsia="宋体" w:cs="宋体"/>
          <w:color w:val="000000"/>
          <w:sz w:val="24"/>
          <w:szCs w:val="24"/>
        </w:rPr>
        <w:t xml:space="preserve">按实际</w:t>
      </w:r>
      <w:r>
        <w:rPr>
          <w:rFonts w:ascii="宋体" w:hAnsi="宋体" w:eastAsia="宋体" w:cs="宋体"/>
          <w:color w:val="000000"/>
          <w:sz w:val="24"/>
          <w:szCs w:val="24"/>
        </w:rPr>
        <w:t xml:space="preserve">发生</w:t>
      </w:r>
      <w:r>
        <w:rPr>
          <w:rFonts w:ascii="宋体" w:hAnsi="宋体" w:eastAsia="宋体" w:cs="宋体"/>
          <w:color w:val="000000"/>
          <w:sz w:val="24"/>
          <w:szCs w:val="24"/>
        </w:rPr>
        <w:t xml:space="preserve">结算</w:t>
      </w:r>
      <w:r>
        <w:rPr>
          <w:rFonts w:ascii="宋体" w:hAnsi="宋体" w:eastAsia="宋体" w:cs="宋体"/>
          <w:color w:val="000000"/>
          <w:sz w:val="24"/>
          <w:szCs w:val="24"/>
        </w:rPr>
        <w:t xml:space="preserve">，</w:t>
      </w:r>
      <w:r>
        <w:rPr>
          <w:rFonts w:ascii="宋体" w:hAnsi="宋体" w:eastAsia="宋体" w:cs="宋体"/>
          <w:color w:val="000000"/>
          <w:sz w:val="24"/>
          <w:szCs w:val="24"/>
        </w:rPr>
        <w:t xml:space="preserve">合同总金额不超过人民币肆拾万元整，应包含</w:t>
      </w:r>
      <w:r>
        <w:rPr>
          <w:rFonts w:ascii="宋体" w:hAnsi="宋体" w:eastAsia="宋体" w:cs="宋体"/>
          <w:color w:val="000000"/>
          <w:sz w:val="24"/>
          <w:szCs w:val="24"/>
        </w:rPr>
        <w:t xml:space="preserve">完成本</w:t>
      </w:r>
      <w:r>
        <w:rPr>
          <w:rFonts w:ascii="SimSun" w:hAnsi="SimSun" w:eastAsia="SimSun" w:cs="SimSun"/>
          <w:color w:val="000000"/>
          <w:sz w:val="24"/>
        </w:rPr>
        <w:t xml:space="preserve">项目服务内容所需的</w:t>
      </w:r>
      <w:r>
        <w:rPr>
          <w:rFonts w:ascii="SimSun" w:hAnsi="SimSun" w:eastAsia="SimSun" w:cs="SimSun"/>
          <w:color w:val="000000"/>
          <w:spacing w:val="7"/>
          <w:sz w:val="24"/>
        </w:rPr>
        <w:t xml:space="preserve">人员费用（工资、福利、培训、社会保险等）、</w:t>
      </w:r>
      <w:r>
        <w:rPr>
          <w:rStyle w:val="1047"/>
          <w:rFonts w:ascii="宋体" w:hAnsi="宋体" w:eastAsia="宋体" w:cs="宋体"/>
          <w:b w:val="0"/>
          <w:color w:val="000000"/>
          <w:spacing w:val="7"/>
          <w:sz w:val="24"/>
          <w:highlight w:val="none"/>
        </w:rPr>
        <w:t xml:space="preserve">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szCs w:val="24"/>
          <w:highlight w:val="none"/>
        </w:rPr>
        <w:t xml:space="preserve">。</w:t>
      </w:r>
      <w:r>
        <w:rPr>
          <w:rFonts w:ascii="Times New Roman" w:hAnsi="Times New Roman" w:eastAsia="Times New Roman" w:cs="Times New Roman"/>
          <w:sz w:val="21"/>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.合同价款的支付及付款方式:</w:t>
      </w:r>
      <w:r>
        <w:rPr>
          <w:rFonts w:hint="eastAsia" w:ascii="宋体" w:hAnsi="宋体" w:eastAsia="宋体" w:cs="宋体"/>
          <w:color w:val="000000"/>
          <w:szCs w:val="24"/>
          <w:highlight w:val="none"/>
        </w:rPr>
      </w:r>
      <w:r/>
    </w:p>
    <w:p>
      <w:pPr>
        <w:pStyle w:val="887"/>
        <w:ind w:firstLine="480"/>
        <w:spacing w:line="360" w:lineRule="auto"/>
        <w:rPr>
          <w:rFonts w:hint="eastAsia" w:ascii="宋体" w:hAnsi="宋体" w:eastAsia="宋体" w:cs="宋体"/>
          <w:sz w:val="24"/>
          <w:szCs w:val="24"/>
          <w:highlight w:val="none"/>
        </w:rPr>
      </w:pPr>
      <w:r>
        <w:rPr>
          <w:rFonts w:hint="eastAsia" w:ascii="宋体" w:hAnsi="宋体" w:eastAsia="宋体" w:cs="Times New Roman"/>
          <w:sz w:val="24"/>
          <w:highlight w:val="none"/>
          <w:lang w:val="en-US" w:eastAsia="zh-CN"/>
        </w:rPr>
        <w:t xml:space="preserve">（1）2024年12月底前根据乙方已完成的工作量支付对应服务费；项目全部完成后，按实际发生支付已完项目服务费。</w:t>
      </w:r>
      <w:r>
        <w:rPr>
          <w:rFonts w:hint="eastAsia" w:ascii="宋体" w:hAnsi="宋体" w:eastAsia="宋体" w:cs="宋体"/>
          <w:sz w:val="24"/>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（2）每次付款前，由乙方提交服务费用付款申请，经甲方确认后，乙方按甲方要求开具发票。若乙方未按约提供发票的，甲方有权迟延付款且不承担逾期付款的违约责任。</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（3）付款方式为银行转账。</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（4）乙方开户银行名称、地址和账号为：</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户    名：</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开户银行：</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    址：</w:t>
      </w:r>
      <w:r>
        <w:rPr>
          <w:rFonts w:hint="eastAsia" w:ascii="宋体" w:hAnsi="宋体" w:eastAsia="宋体" w:cs="宋体"/>
          <w:color w:val="000000"/>
          <w:szCs w:val="24"/>
          <w:highlight w:val="none"/>
        </w:rPr>
      </w:r>
      <w:r/>
    </w:p>
    <w:p>
      <w:pPr>
        <w:pStyle w:val="1054"/>
        <w:ind w:firstLine="480"/>
        <w:spacing w:before="0" w:beforeAutospacing="0" w:after="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账    号：</w:t>
      </w:r>
      <w:r>
        <w:rPr>
          <w:rFonts w:hint="eastAsia" w:ascii="宋体" w:hAnsi="宋体" w:eastAsia="宋体" w:cs="宋体"/>
          <w:color w:val="000000"/>
          <w:szCs w:val="24"/>
          <w:highlight w:val="none"/>
        </w:rPr>
      </w:r>
      <w:r/>
    </w:p>
    <w:p>
      <w:pPr>
        <w:pStyle w:val="887"/>
        <w:ind w:left="520"/>
        <w:spacing w:line="360" w:lineRule="auto"/>
        <w:rPr>
          <w:rFonts w:hint="eastAsia" w:ascii="宋体" w:hAnsi="宋体" w:eastAsia="宋体" w:cs="宋体"/>
          <w:b/>
          <w:color w:val="000000"/>
          <w:sz w:val="24"/>
          <w:szCs w:val="24"/>
          <w:highlight w:val="none"/>
        </w:rPr>
        <w:outlineLvl w:val="1"/>
      </w:pPr>
      <w:r>
        <w:rPr>
          <w:rFonts w:hint="eastAsia" w:eastAsia="宋体" w:cs="宋体"/>
          <w:color w:val="000000"/>
          <w:szCs w:val="24"/>
          <w:highlight w:val="none"/>
          <w:lang w:val="en-US" w:eastAsia="zh-CN"/>
        </w:rPr>
        <w:t xml:space="preserve"> </w:t>
      </w: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权利和义务</w:t>
      </w:r>
      <w:r>
        <w:rPr>
          <w:rFonts w:hint="eastAsia" w:ascii="宋体" w:hAnsi="宋体" w:eastAsia="宋体" w:cs="宋体"/>
          <w:b/>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乙方须按照招标书要求实施项目，履行承诺，保证质量。</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甲方本合同约定方式拨付乙方项目经费，乙方须向甲方提供正规收款票据。</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乙方在项目实施周期内接受甲方</w:t>
      </w:r>
      <w:r>
        <w:rPr>
          <w:rFonts w:hint="eastAsia" w:ascii="宋体" w:hAnsi="宋体" w:eastAsia="宋体" w:cs="宋体"/>
          <w:color w:val="000000"/>
          <w:sz w:val="24"/>
          <w:szCs w:val="24"/>
          <w:highlight w:val="none"/>
          <w:lang w:val="en-US" w:eastAsia="zh-CN"/>
        </w:rPr>
        <w:t xml:space="preserve">或甲方</w:t>
      </w:r>
      <w:r>
        <w:rPr>
          <w:rFonts w:hint="eastAsia" w:ascii="宋体" w:hAnsi="宋体" w:eastAsia="宋体" w:cs="宋体"/>
          <w:color w:val="000000"/>
          <w:sz w:val="24"/>
          <w:szCs w:val="24"/>
          <w:highlight w:val="none"/>
        </w:rPr>
        <w:t xml:space="preserve">委托的第三方监管，并提交监管所需的所有项目信息和资料。</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乙方应主动接受并配合甲方及财政、审计等部门对本项目的检查、指导和监督。</w:t>
      </w:r>
      <w:r>
        <w:rPr>
          <w:rFonts w:hint="eastAsia" w:ascii="宋体" w:hAnsi="宋体" w:eastAsia="宋体" w:cs="宋体"/>
          <w:color w:val="000000"/>
          <w:sz w:val="24"/>
          <w:szCs w:val="24"/>
          <w:highlight w:val="none"/>
        </w:rPr>
      </w:r>
      <w:r/>
    </w:p>
    <w:p>
      <w:pPr>
        <w:pStyle w:val="88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乙方实施本项目产生的报告、课件、手册等所有文字资料和影像资料，甲方可无限期无偿使用。</w:t>
      </w:r>
      <w:r>
        <w:rPr>
          <w:rFonts w:hint="eastAsia" w:ascii="宋体" w:hAnsi="宋体" w:eastAsia="宋体" w:cs="宋体"/>
          <w:color w:val="000000"/>
          <w:sz w:val="24"/>
          <w:szCs w:val="24"/>
          <w:highlight w:val="none"/>
        </w:rPr>
      </w:r>
      <w:r/>
    </w:p>
    <w:p>
      <w:pPr>
        <w:pStyle w:val="88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如乙方对服务缺陷不予更正，甲方有权另请其他单位更正，所发生的费用由乙方承担。</w:t>
      </w:r>
      <w:r>
        <w:rPr>
          <w:rFonts w:hint="eastAsia" w:ascii="宋体" w:hAnsi="宋体" w:eastAsia="宋体" w:cs="宋体"/>
          <w:color w:val="000000"/>
          <w:sz w:val="24"/>
          <w:szCs w:val="24"/>
          <w:highlight w:val="none"/>
        </w:rPr>
      </w:r>
      <w:r/>
    </w:p>
    <w:p>
      <w:pPr>
        <w:pStyle w:val="88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确因甲方工作检查需要，乙方应无条件配合甲方完成一些突击工作。如：安排服务人员（内部）临时加班。</w:t>
      </w:r>
      <w:r>
        <w:rPr>
          <w:rFonts w:hint="eastAsia" w:ascii="宋体" w:hAnsi="宋体" w:eastAsia="宋体" w:cs="宋体"/>
          <w:color w:val="000000"/>
          <w:sz w:val="24"/>
          <w:szCs w:val="24"/>
          <w:highlight w:val="none"/>
        </w:rPr>
      </w:r>
      <w:r/>
    </w:p>
    <w:p>
      <w:pPr>
        <w:pStyle w:val="88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合同一方不履行合同义务或者履行合同义务不符合规定的，应当承担继续履行、采取补救措施或者赔偿损失等违约责任。</w:t>
      </w:r>
      <w:r>
        <w:rPr>
          <w:rFonts w:hint="eastAsia" w:ascii="宋体" w:hAnsi="宋体" w:eastAsia="宋体" w:cs="宋体"/>
          <w:b/>
          <w:color w:val="000000"/>
          <w:sz w:val="24"/>
          <w:szCs w:val="24"/>
          <w:highlight w:val="none"/>
          <w:lang w:val="zh-CN"/>
        </w:rPr>
      </w:r>
      <w:r/>
    </w:p>
    <w:p>
      <w:pPr>
        <w:pStyle w:val="887"/>
        <w:ind w:firstLine="48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甲方违约责任：在合同生效后，甲方</w:t>
      </w:r>
      <w:r>
        <w:rPr>
          <w:rFonts w:hint="eastAsia" w:ascii="宋体" w:hAnsi="宋体" w:eastAsia="宋体" w:cs="宋体"/>
          <w:color w:val="000000"/>
          <w:sz w:val="24"/>
          <w:szCs w:val="24"/>
          <w:highlight w:val="none"/>
          <w:lang w:eastAsia="zh-CN"/>
        </w:rPr>
        <w:t xml:space="preserve">无故</w:t>
      </w:r>
      <w:r>
        <w:rPr>
          <w:rFonts w:hint="eastAsia" w:ascii="宋体" w:hAnsi="宋体" w:eastAsia="宋体" w:cs="宋体"/>
          <w:color w:val="000000"/>
          <w:sz w:val="24"/>
          <w:szCs w:val="24"/>
          <w:highlight w:val="none"/>
        </w:rPr>
        <w:t xml:space="preserve">要求解除合同的，应向乙方偿付合同总价款5%的违约金，违约金不足以补偿损失的，乙方有权要求甲方补足。</w:t>
      </w:r>
      <w:r>
        <w:rPr>
          <w:rFonts w:hint="eastAsia" w:ascii="宋体" w:hAnsi="宋体" w:eastAsia="宋体" w:cs="宋体"/>
          <w:b/>
          <w:color w:val="000000"/>
          <w:sz w:val="24"/>
          <w:szCs w:val="24"/>
          <w:highlight w:val="none"/>
          <w:lang w:val="zh-CN"/>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乙方违约责任：</w:t>
      </w:r>
      <w:r>
        <w:rPr>
          <w:rFonts w:hint="eastAsia" w:ascii="宋体" w:hAnsi="宋体" w:eastAsia="宋体" w:cs="宋体"/>
          <w:color w:val="000000"/>
          <w:sz w:val="24"/>
          <w:szCs w:val="24"/>
          <w:highlight w:val="none"/>
        </w:rPr>
      </w:r>
      <w:r/>
    </w:p>
    <w:p>
      <w:pPr>
        <w:pStyle w:val="887"/>
        <w:ind w:firstLine="24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（1）乙方不能履行合同从而影响甲方按期实施的，甲方有权解除合同，乙方向甲方偿付合同总价款</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%的违约金，违约金不足以补偿损失的甲方有权要求乙方补足。</w:t>
      </w:r>
      <w:r>
        <w:rPr>
          <w:rFonts w:hint="eastAsia" w:ascii="宋体" w:hAnsi="宋体" w:eastAsia="宋体" w:cs="宋体"/>
          <w:b/>
          <w:color w:val="000000"/>
          <w:sz w:val="24"/>
          <w:szCs w:val="24"/>
          <w:highlight w:val="none"/>
          <w:lang w:val="zh-CN"/>
        </w:rPr>
      </w:r>
      <w:r/>
    </w:p>
    <w:p>
      <w:pPr>
        <w:pStyle w:val="88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（2）所有本项目服务人员</w:t>
      </w:r>
      <w:r>
        <w:rPr>
          <w:rFonts w:hint="eastAsia" w:ascii="宋体" w:hAnsi="宋体" w:eastAsia="宋体" w:cs="宋体"/>
          <w:color w:val="000000"/>
          <w:sz w:val="24"/>
          <w:szCs w:val="24"/>
          <w:highlight w:val="none"/>
          <w:lang w:val="en-US" w:eastAsia="zh-CN"/>
        </w:rPr>
        <w:t xml:space="preserve">原则上</w:t>
      </w:r>
      <w:r>
        <w:rPr>
          <w:rFonts w:hint="eastAsia" w:ascii="宋体" w:hAnsi="宋体" w:eastAsia="宋体" w:cs="宋体"/>
          <w:color w:val="000000"/>
          <w:sz w:val="24"/>
          <w:szCs w:val="24"/>
          <w:highlight w:val="none"/>
        </w:rPr>
        <w:t xml:space="preserve">要求雇员制聘用。中标后，乙方须在本项目服务期开始的当月</w:t>
      </w:r>
      <w:r>
        <w:rPr>
          <w:rFonts w:hint="eastAsia" w:ascii="宋体" w:hAnsi="宋体" w:eastAsia="宋体" w:cs="宋体"/>
          <w:color w:val="000000"/>
          <w:sz w:val="24"/>
          <w:szCs w:val="24"/>
          <w:highlight w:val="none"/>
          <w:lang w:eastAsia="zh-CN"/>
        </w:rPr>
        <w:t xml:space="preserve">与</w:t>
      </w:r>
      <w:r>
        <w:rPr>
          <w:rFonts w:hint="eastAsia" w:ascii="宋体" w:hAnsi="宋体" w:eastAsia="宋体" w:cs="宋体"/>
          <w:color w:val="000000"/>
          <w:sz w:val="24"/>
          <w:szCs w:val="24"/>
          <w:highlight w:val="none"/>
        </w:rPr>
        <w:t xml:space="preserve">所有本项目服务人员签订劳动合同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并为在劳动年龄段的服务人员缴纳</w:t>
      </w:r>
      <w:r>
        <w:rPr>
          <w:rFonts w:hint="eastAsia" w:ascii="宋体" w:hAnsi="宋体" w:eastAsia="宋体" w:cs="宋体"/>
          <w:color w:val="000000"/>
          <w:sz w:val="24"/>
          <w:szCs w:val="24"/>
          <w:highlight w:val="none"/>
        </w:rPr>
        <w:t xml:space="preserve">社保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如不能</w:t>
      </w:r>
      <w:r>
        <w:rPr>
          <w:rFonts w:hint="eastAsia" w:ascii="宋体" w:hAnsi="宋体" w:eastAsia="宋体" w:cs="宋体"/>
          <w:color w:val="000000"/>
          <w:sz w:val="24"/>
          <w:szCs w:val="24"/>
          <w:highlight w:val="none"/>
          <w:lang w:val="en-US" w:eastAsia="zh-CN"/>
        </w:rPr>
        <w:t xml:space="preserve">保障服务人员的合法权益，情节严重的，</w:t>
      </w:r>
      <w:r>
        <w:rPr>
          <w:rFonts w:hint="eastAsia" w:ascii="宋体" w:hAnsi="宋体" w:eastAsia="宋体" w:cs="宋体"/>
          <w:color w:val="000000"/>
          <w:sz w:val="24"/>
          <w:szCs w:val="24"/>
          <w:highlight w:val="none"/>
        </w:rPr>
        <w:t xml:space="preserve">则甲方有权终止合同。</w:t>
      </w:r>
      <w:r>
        <w:rPr>
          <w:rFonts w:hint="eastAsia" w:ascii="宋体" w:hAnsi="宋体" w:eastAsia="宋体" w:cs="宋体"/>
          <w:color w:val="000000"/>
          <w:sz w:val="24"/>
          <w:szCs w:val="24"/>
          <w:highlight w:val="none"/>
        </w:rPr>
      </w:r>
      <w:r/>
    </w:p>
    <w:p>
      <w:pPr>
        <w:pStyle w:val="88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）服务期间，甲方有权不定期抽查服务人员与中标单位的雇佣关系，如发现有未按时或停止缴纳社保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服务人员流失严重，导致服务率下降，情节严重的，</w:t>
      </w:r>
      <w:r>
        <w:rPr>
          <w:rFonts w:hint="eastAsia" w:ascii="宋体" w:hAnsi="宋体" w:eastAsia="宋体" w:cs="宋体"/>
          <w:color w:val="000000"/>
          <w:sz w:val="24"/>
          <w:szCs w:val="24"/>
          <w:highlight w:val="none"/>
        </w:rPr>
        <w:t xml:space="preserve">甲方有权终止合同。</w:t>
      </w:r>
      <w:r>
        <w:rPr>
          <w:rFonts w:hint="eastAsia" w:ascii="宋体" w:hAnsi="宋体" w:eastAsia="宋体" w:cs="宋体"/>
          <w:color w:val="000000"/>
          <w:sz w:val="24"/>
          <w:szCs w:val="24"/>
          <w:highlight w:val="none"/>
        </w:rPr>
      </w:r>
      <w:r/>
    </w:p>
    <w:p>
      <w:pPr>
        <w:pStyle w:val="887"/>
        <w:ind w:firstLine="36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所有本项目服务人员在服务期间原则上不允许更换，如确实需要更换的，必须至少提前一个月跟甲方报备，</w:t>
      </w:r>
      <w:r>
        <w:rPr>
          <w:rFonts w:hint="eastAsia" w:ascii="宋体" w:hAnsi="宋体" w:eastAsia="宋体" w:cs="宋体"/>
          <w:color w:val="000000"/>
          <w:sz w:val="24"/>
          <w:szCs w:val="24"/>
          <w:highlight w:val="none"/>
          <w:lang w:val="en-US" w:eastAsia="zh-CN"/>
        </w:rPr>
        <w:t xml:space="preserve">乙方与</w:t>
      </w:r>
      <w:r>
        <w:rPr>
          <w:rFonts w:hint="eastAsia" w:ascii="宋体" w:hAnsi="宋体" w:eastAsia="宋体" w:cs="宋体"/>
          <w:color w:val="000000"/>
          <w:sz w:val="24"/>
          <w:szCs w:val="24"/>
          <w:highlight w:val="none"/>
        </w:rPr>
        <w:t xml:space="preserve">更换后的人员同样需要在服务的当月签订劳动合同并缴纳社保。提交社保原件时间为服务的下一个月。如不能提供，则甲方有权终止合同，新增服务人员要求同上。</w:t>
      </w:r>
      <w:r>
        <w:rPr>
          <w:rFonts w:hint="eastAsia" w:ascii="宋体" w:hAnsi="宋体" w:eastAsia="宋体" w:cs="宋体"/>
          <w:b w:val="0"/>
          <w:bCs w:val="0"/>
          <w:color w:val="000000"/>
          <w:sz w:val="24"/>
          <w:szCs w:val="24"/>
          <w:highlight w:val="none"/>
        </w:rPr>
      </w:r>
      <w:r/>
    </w:p>
    <w:p>
      <w:pPr>
        <w:pStyle w:val="88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、保密性及知识产权</w:t>
      </w:r>
      <w:r>
        <w:rPr>
          <w:rFonts w:hint="eastAsia" w:ascii="宋体" w:hAnsi="宋体" w:eastAsia="宋体" w:cs="宋体"/>
          <w:b/>
          <w:bCs/>
          <w:color w:val="000000"/>
          <w:sz w:val="24"/>
          <w:szCs w:val="24"/>
          <w:highlight w:val="none"/>
        </w:rPr>
      </w:r>
      <w:r/>
    </w:p>
    <w:p>
      <w:pPr>
        <w:pStyle w:val="88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供应商应能保证所提供服务涉及到的知识产权是合法取得，并享有完整的知识产权，不会因为需方的使用而被责令停止使用、追偿或要求赔偿损失，如出现此情况，一切经济和法律责任均由供应商承担。</w:t>
      </w:r>
      <w:r>
        <w:rPr>
          <w:rFonts w:hint="eastAsia" w:ascii="宋体" w:hAnsi="宋体" w:eastAsia="宋体" w:cs="宋体"/>
          <w:color w:val="000000"/>
          <w:sz w:val="24"/>
          <w:szCs w:val="24"/>
          <w:highlight w:val="none"/>
        </w:rPr>
      </w:r>
      <w:r/>
    </w:p>
    <w:p>
      <w:pPr>
        <w:pStyle w:val="887"/>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887"/>
        <w:numPr>
          <w:ilvl w:val="0"/>
          <w:numId w:val="4"/>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887"/>
        <w:numPr>
          <w:ilvl w:val="0"/>
          <w:numId w:val="4"/>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887"/>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转</w:t>
      </w:r>
      <w:r>
        <w:rPr>
          <w:rFonts w:hint="eastAsia" w:ascii="宋体" w:hAnsi="宋体" w:eastAsia="宋体" w:cs="宋体"/>
          <w:b/>
          <w:bCs/>
          <w:color w:val="000000"/>
          <w:sz w:val="24"/>
          <w:szCs w:val="24"/>
          <w:highlight w:val="none"/>
          <w:lang w:val="en-US" w:eastAsia="zh-CN"/>
        </w:rPr>
        <w:t xml:space="preserve">包</w:t>
      </w:r>
      <w:r>
        <w:rPr>
          <w:rFonts w:hint="eastAsia" w:ascii="宋体" w:hAnsi="宋体" w:eastAsia="宋体" w:cs="宋体"/>
          <w:b/>
          <w:bCs/>
          <w:color w:val="000000"/>
          <w:sz w:val="24"/>
          <w:szCs w:val="24"/>
          <w:highlight w:val="none"/>
        </w:rPr>
        <w:t xml:space="preserve">和分包</w:t>
      </w:r>
      <w:r>
        <w:rPr>
          <w:rFonts w:hint="eastAsia" w:ascii="宋体" w:hAnsi="宋体" w:eastAsia="宋体" w:cs="宋体"/>
          <w:b/>
          <w:bCs/>
          <w:color w:val="000000"/>
          <w:sz w:val="24"/>
          <w:szCs w:val="24"/>
          <w:highlight w:val="none"/>
        </w:rPr>
      </w:r>
      <w:r/>
    </w:p>
    <w:p>
      <w:pPr>
        <w:pStyle w:val="887"/>
        <w:numPr>
          <w:ilvl w:val="0"/>
          <w:numId w:val="0"/>
        </w:numPr>
        <w:ind w:left="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合同的部分和全部都不得转</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lang w:eastAsia="zh-CN"/>
        </w:rPr>
        <w:t xml:space="preserve">和分包，</w:t>
      </w:r>
      <w:r>
        <w:rPr>
          <w:rFonts w:hint="eastAsia" w:ascii="宋体" w:hAnsi="宋体" w:eastAsia="宋体" w:cs="宋体"/>
          <w:color w:val="000000"/>
          <w:sz w:val="24"/>
          <w:szCs w:val="24"/>
          <w:highlight w:val="none"/>
          <w:lang w:val="en-US" w:eastAsia="zh-CN"/>
        </w:rPr>
        <w:t xml:space="preserve">一经发现，甲方有权终止合同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8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、争议解决办法</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在执行合同过程中，甲乙甲方因合同发生争议时应当协商解决或者提请本项目的上级行政主管部门进行调解。若协商或调解无效，可选择(2)方式进行处理：</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（1）向各方均认可的或约定的合同仲裁机构申请仲裁；</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val="en-US" w:eastAsia="zh-CN"/>
        </w:rPr>
        <w:t xml:space="preserve">太仓市</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争议发生后，除甲乙双方均同意终止合同外，各方均应继续履行合同，否则视为违约。</w:t>
      </w:r>
      <w:r>
        <w:rPr>
          <w:rFonts w:hint="eastAsia" w:ascii="宋体" w:hAnsi="宋体" w:eastAsia="宋体" w:cs="宋体"/>
          <w:color w:val="000000"/>
          <w:sz w:val="24"/>
          <w:szCs w:val="24"/>
          <w:highlight w:val="none"/>
        </w:rPr>
      </w:r>
      <w:r/>
    </w:p>
    <w:p>
      <w:pPr>
        <w:pStyle w:val="887"/>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合同解除</w:t>
      </w:r>
      <w:r>
        <w:rPr>
          <w:rFonts w:hint="eastAsia" w:ascii="宋体" w:hAnsi="宋体" w:eastAsia="宋体" w:cs="宋体"/>
          <w:b/>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1.因不可抗力、意外事件，或者其它原因使得本合同的履行不可能、不必要或者无意义的，经双方友好协商可以解除本合同。</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如政府釆购合同继续履行将损害国家利益和社会公共利益，甲方有权变更、中止或者终止、解除合同。</w:t>
      </w:r>
      <w:r>
        <w:rPr>
          <w:rFonts w:hint="eastAsia" w:ascii="宋体" w:hAnsi="宋体" w:eastAsia="宋体" w:cs="宋体"/>
          <w:color w:val="000000"/>
          <w:sz w:val="24"/>
          <w:szCs w:val="24"/>
          <w:highlight w:val="none"/>
        </w:rPr>
      </w:r>
      <w:r/>
    </w:p>
    <w:p>
      <w:pPr>
        <w:pStyle w:val="8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88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十、合同生效及其他</w:t>
      </w:r>
      <w:r>
        <w:rPr>
          <w:rFonts w:hint="eastAsia" w:ascii="宋体" w:hAnsi="宋体" w:eastAsia="宋体" w:cs="宋体"/>
          <w:b/>
          <w:bCs/>
          <w:color w:val="000000"/>
          <w:sz w:val="24"/>
          <w:szCs w:val="24"/>
          <w:highlight w:val="none"/>
        </w:rPr>
      </w:r>
      <w:r/>
    </w:p>
    <w:p>
      <w:pPr>
        <w:pStyle w:val="887"/>
        <w:ind w:firstLine="480"/>
        <w:jc w:val="left"/>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1.本合同经双方法定代表人或其委托代理人签署并加盖公章或合同章后生效。本合同一式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55"/>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.本合同未尽事宜，经各方协商一致，可订立补充合同，补充合同及附件均为本合同不可分割的一部分，与本合同具有同等效力。</w:t>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trHeight w:val="1623"/>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1055"/>
              <w:ind w:firstLine="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甲方（盖章）：</w:t>
            </w:r>
            <w:r>
              <w:rPr>
                <w:rFonts w:hint="eastAsia" w:ascii="宋体" w:hAnsi="宋体" w:eastAsia="宋体" w:cs="宋体"/>
                <w:b/>
                <w:bCs/>
                <w:color w:val="000000"/>
                <w:sz w:val="24"/>
                <w:szCs w:val="24"/>
                <w:highlight w:val="none"/>
                <w:lang w:val="en-US" w:eastAsia="zh-CN"/>
              </w:rPr>
            </w:r>
            <w:r/>
          </w:p>
          <w:p>
            <w:pPr>
              <w:pStyle w:val="887"/>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乙方（盖章）：</w:t>
            </w:r>
            <w:r>
              <w:rPr>
                <w:rFonts w:hint="eastAsia" w:ascii="宋体" w:hAnsi="宋体" w:eastAsia="宋体" w:cs="宋体"/>
                <w:b/>
                <w:bCs/>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授权）代表人（签字或盖章）：</w:t>
            </w:r>
            <w:r>
              <w:rPr>
                <w:rFonts w:hint="eastAsia" w:ascii="宋体" w:hAnsi="宋体" w:eastAsia="宋体" w:cs="宋体"/>
                <w:b/>
                <w:bCs/>
                <w:color w:val="000000"/>
                <w:sz w:val="24"/>
                <w:szCs w:val="24"/>
                <w:highlight w:val="none"/>
              </w:rPr>
            </w:r>
            <w:r/>
          </w:p>
          <w:p>
            <w:pPr>
              <w:pStyle w:val="887"/>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授权）代表人（签字或盖章）：     </w:t>
            </w:r>
            <w:r>
              <w:rPr>
                <w:rFonts w:hint="eastAsia" w:ascii="宋体" w:hAnsi="宋体" w:eastAsia="宋体" w:cs="宋体"/>
                <w:b/>
                <w:bCs/>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hint="eastAsia" w:ascii="宋体" w:hAnsi="宋体" w:eastAsia="宋体" w:cs="宋体"/>
                <w:b/>
                <w:bCs/>
                <w:color w:val="000000"/>
                <w:sz w:val="24"/>
                <w:szCs w:val="24"/>
                <w:highlight w:val="none"/>
              </w:rPr>
            </w:r>
            <w:r/>
          </w:p>
        </w:tc>
      </w:tr>
    </w:tbl>
    <w:p>
      <w:pPr>
        <w:pStyle w:val="105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422"/>
        <w:jc w:val="center"/>
        <w:spacing w:line="360" w:lineRule="auto"/>
        <w:tabs>
          <w:tab w:val="left" w:pos="960" w:leader="none"/>
        </w:tabs>
        <w:rPr>
          <w:rFonts w:hint="eastAsia" w:ascii="黑体" w:hAnsi="宋体" w:eastAsia="黑体"/>
          <w:b/>
          <w:bCs/>
          <w:sz w:val="30"/>
          <w:szCs w:val="30"/>
          <w:highlight w:val="none"/>
        </w:rPr>
      </w:pPr>
      <w:r>
        <w:rPr>
          <w:rFonts w:hint="eastAsia" w:ascii="宋体" w:hAnsi="宋体" w:eastAsia="宋体" w:cs="宋体"/>
          <w:b/>
          <w:color w:val="000000"/>
          <w:sz w:val="21"/>
          <w:szCs w:val="21"/>
          <w:highlight w:val="none"/>
        </w:rPr>
        <w:br w:type="page" w:clear="all"/>
      </w:r>
      <w:r>
        <w:rPr>
          <w:rFonts w:hint="eastAsia" w:ascii="黑体" w:hAnsi="宋体" w:eastAsia="黑体"/>
          <w:b/>
          <w:bCs/>
          <w:sz w:val="30"/>
          <w:szCs w:val="30"/>
          <w:highlight w:val="none"/>
        </w:rPr>
        <w:t xml:space="preserve">第六章 </w:t>
      </w:r>
      <w:r>
        <w:rPr>
          <w:rFonts w:ascii="黑体" w:hAnsi="宋体" w:eastAsia="黑体"/>
          <w:b/>
          <w:bCs/>
          <w:sz w:val="30"/>
          <w:szCs w:val="30"/>
          <w:highlight w:val="none"/>
        </w:rPr>
        <w:t xml:space="preserve">评标办法与评分标准</w:t>
      </w:r>
      <w:bookmarkStart w:id="9" w:name="_Toc142194274"/>
      <w:r>
        <w:rPr>
          <w:rFonts w:hint="eastAsia" w:ascii="黑体" w:hAnsi="宋体" w:eastAsia="黑体"/>
          <w:b/>
          <w:bCs/>
          <w:sz w:val="30"/>
          <w:szCs w:val="30"/>
          <w:highlight w:val="none"/>
        </w:rPr>
      </w:r>
      <w:r/>
    </w:p>
    <w:p>
      <w:pPr>
        <w:pStyle w:val="887"/>
        <w:spacing w:line="360" w:lineRule="auto"/>
        <w:rPr>
          <w:rFonts w:hint="eastAsia" w:ascii="宋体" w:hAnsi="宋体" w:cs="Arial"/>
          <w:bCs/>
          <w:sz w:val="24"/>
          <w:szCs w:val="24"/>
          <w:highlight w:val="none"/>
        </w:rPr>
        <w:outlineLvl w:val="0"/>
      </w:pPr>
      <w:r/>
      <w:bookmarkEnd w:id="9"/>
      <w:r>
        <w:rPr>
          <w:rFonts w:hint="eastAsia" w:ascii="宋体" w:hAnsi="宋体" w:cs="Arial"/>
          <w:bCs/>
          <w:sz w:val="24"/>
          <w:szCs w:val="24"/>
          <w:highlight w:val="none"/>
        </w:rPr>
        <w:t xml:space="preserve">一、评标办法</w:t>
      </w:r>
      <w:r>
        <w:rPr>
          <w:rFonts w:hint="eastAsia" w:ascii="宋体" w:hAnsi="宋体" w:cs="Arial"/>
          <w:bCs/>
          <w:sz w:val="24"/>
          <w:szCs w:val="24"/>
          <w:highlight w:val="none"/>
        </w:rPr>
      </w:r>
      <w:r/>
    </w:p>
    <w:p>
      <w:pPr>
        <w:pStyle w:val="1038"/>
        <w:ind w:firstLine="480"/>
        <w:spacing w:line="360" w:lineRule="auto"/>
        <w:rPr>
          <w:rFonts w:hAnsi="宋体" w:eastAsia="宋体"/>
          <w:sz w:val="24"/>
          <w:szCs w:val="24"/>
          <w:highlight w:val="none"/>
        </w:rPr>
      </w:pPr>
      <w:r>
        <w:rPr>
          <w:rFonts w:hint="eastAsia" w:hAnsi="宋体" w:eastAsia="宋体"/>
          <w:sz w:val="24"/>
          <w:szCs w:val="24"/>
          <w:highlight w:val="none"/>
        </w:rPr>
        <w:t xml:space="preserve">（一）、本次招标评标采用为综合评分法，即在满足招标文件实质性要求前提下，按照招标文件中规定的评分标准和各项因素进行综合评审，以评标总得分最高的投标人作为中标候选人。</w:t>
      </w:r>
      <w:r>
        <w:rPr>
          <w:rFonts w:hAnsi="宋体" w:eastAsia="宋体"/>
          <w:sz w:val="24"/>
          <w:szCs w:val="24"/>
          <w:highlight w:val="none"/>
        </w:rPr>
      </w:r>
      <w:r/>
    </w:p>
    <w:p>
      <w:pPr>
        <w:pStyle w:val="1038"/>
        <w:ind w:firstLine="480"/>
        <w:spacing w:line="360" w:lineRule="auto"/>
        <w:rPr>
          <w:rFonts w:hAnsi="宋体" w:eastAsia="宋体"/>
          <w:sz w:val="24"/>
          <w:szCs w:val="24"/>
          <w:highlight w:val="none"/>
        </w:rPr>
      </w:pPr>
      <w:r>
        <w:rPr>
          <w:rFonts w:hint="eastAsia" w:hAnsi="宋体" w:eastAsia="宋体"/>
          <w:sz w:val="24"/>
          <w:szCs w:val="24"/>
          <w:highlight w:val="none"/>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Ansi="宋体" w:eastAsia="宋体"/>
          <w:sz w:val="24"/>
          <w:szCs w:val="24"/>
          <w:highlight w:val="none"/>
        </w:rPr>
      </w:r>
      <w:r/>
    </w:p>
    <w:p>
      <w:pPr>
        <w:pStyle w:val="1038"/>
        <w:ind w:firstLine="480"/>
        <w:spacing w:line="360" w:lineRule="auto"/>
        <w:rPr>
          <w:rFonts w:hAnsi="宋体" w:eastAsia="宋体"/>
          <w:sz w:val="24"/>
          <w:szCs w:val="24"/>
          <w:highlight w:val="none"/>
        </w:rPr>
      </w:pPr>
      <w:r>
        <w:rPr>
          <w:rFonts w:hint="eastAsia" w:hAnsi="宋体" w:eastAsia="宋体"/>
          <w:sz w:val="24"/>
          <w:szCs w:val="24"/>
          <w:highlight w:val="none"/>
        </w:rPr>
        <w:t xml:space="preserve">（三）、评标委员会各成员独立对每个进入打分程序的有效投标人的标书以打分的形式进行评审和评价（计算结果均四舍五入保留两位小数）。</w:t>
      </w:r>
      <w:r>
        <w:rPr>
          <w:rFonts w:hAnsi="宋体" w:eastAsia="宋体"/>
          <w:sz w:val="24"/>
          <w:szCs w:val="24"/>
          <w:highlight w:val="none"/>
        </w:rPr>
      </w:r>
      <w:r/>
    </w:p>
    <w:p>
      <w:pPr>
        <w:pStyle w:val="1038"/>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（四）、如出现评标总得分最高的投标人有两个或两个以上的，以投标报价较低者优先作为中标候选人，如果投标报价也相同的，则由评标委员会组织以抽签方式确定中标候选人。</w:t>
      </w:r>
      <w:r>
        <w:rPr>
          <w:rFonts w:hint="eastAsia" w:hAnsi="宋体" w:eastAsia="宋体"/>
          <w:sz w:val="24"/>
          <w:szCs w:val="24"/>
          <w:highlight w:val="none"/>
        </w:rPr>
      </w:r>
      <w:r/>
    </w:p>
    <w:p>
      <w:pPr>
        <w:pStyle w:val="1038"/>
        <w:ind w:firstLine="480"/>
        <w:spacing w:line="360" w:lineRule="auto"/>
        <w:rPr>
          <w:rFonts w:hint="eastAsia" w:hAnsi="宋体" w:eastAsia="宋体"/>
          <w:color w:val="000000"/>
          <w:sz w:val="24"/>
          <w:szCs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t xml:space="preserve">五</w:t>
      </w:r>
      <w:r>
        <w:rPr>
          <w:rFonts w:hint="eastAsia" w:ascii="宋体" w:hAnsi="宋体" w:eastAsia="宋体" w:cs="宋体"/>
          <w:bCs/>
          <w:color w:val="000000"/>
          <w:sz w:val="24"/>
          <w:highlight w:val="none"/>
          <w:lang w:eastAsia="zh-CN"/>
        </w:rPr>
        <w:t xml:space="preserve">）、</w:t>
      </w:r>
      <w:r>
        <w:rPr>
          <w:rFonts w:hint="eastAsia" w:hAnsi="宋体" w:eastAsia="宋体"/>
          <w:color w:val="000000"/>
          <w:sz w:val="24"/>
          <w:szCs w:val="24"/>
          <w:highlight w:val="none"/>
        </w:rPr>
        <w:t xml:space="preserve">本项目共有</w:t>
      </w:r>
      <w:r>
        <w:rPr>
          <w:rFonts w:hint="eastAsia" w:hAnsi="宋体" w:eastAsia="宋体"/>
          <w:color w:val="000000"/>
          <w:sz w:val="24"/>
          <w:szCs w:val="24"/>
          <w:highlight w:val="none"/>
          <w:lang w:val="en-US" w:eastAsia="zh-CN"/>
        </w:rPr>
        <w:t xml:space="preserve">三</w:t>
      </w:r>
      <w:r>
        <w:rPr>
          <w:rFonts w:hint="eastAsia" w:hAnsi="宋体" w:eastAsia="宋体"/>
          <w:color w:val="000000"/>
          <w:sz w:val="24"/>
          <w:szCs w:val="24"/>
          <w:highlight w:val="none"/>
        </w:rPr>
        <w:t xml:space="preserve">包。本次开标顺序为一、二、三包依次开标。</w:t>
      </w:r>
      <w:r>
        <w:rPr>
          <w:rFonts w:hint="eastAsia" w:hAnsi="宋体" w:eastAsia="宋体"/>
          <w:color w:val="000000"/>
          <w:sz w:val="24"/>
          <w:szCs w:val="24"/>
          <w:highlight w:val="none"/>
        </w:rPr>
      </w:r>
      <w:r/>
    </w:p>
    <w:p>
      <w:pPr>
        <w:pStyle w:val="1038"/>
        <w:ind w:firstLine="480"/>
        <w:spacing w:line="360" w:lineRule="auto"/>
        <w:rPr>
          <w:rFonts w:hint="eastAsia"/>
          <w:highlight w:val="none"/>
        </w:rPr>
      </w:pPr>
      <w:r>
        <w:rPr>
          <w:rFonts w:hint="eastAsia" w:hAnsi="宋体" w:eastAsia="宋体"/>
          <w:color w:val="000000"/>
          <w:sz w:val="24"/>
          <w:szCs w:val="24"/>
          <w:highlight w:val="none"/>
        </w:rPr>
        <w:t xml:space="preserve">本项目响应单位只可中其中一个包，若已中某一包，则不进入另一包评审。评审顺序按包件顺序评审。</w:t>
      </w:r>
      <w:r>
        <w:rPr>
          <w:rFonts w:hint="eastAsia"/>
          <w:highlight w:val="none"/>
        </w:rPr>
      </w:r>
      <w:r/>
    </w:p>
    <w:p>
      <w:pPr>
        <w:pStyle w:val="887"/>
        <w:spacing w:line="360" w:lineRule="auto"/>
        <w:rPr>
          <w:rFonts w:hint="eastAsia" w:ascii="宋体" w:hAnsi="宋体"/>
          <w:sz w:val="24"/>
          <w:szCs w:val="24"/>
          <w:highlight w:val="none"/>
        </w:rPr>
        <w:outlineLvl w:val="0"/>
      </w:pPr>
      <w:r>
        <w:rPr>
          <w:rFonts w:hint="eastAsia" w:ascii="宋体" w:hAnsi="宋体"/>
          <w:sz w:val="24"/>
          <w:szCs w:val="24"/>
          <w:highlight w:val="none"/>
        </w:rPr>
        <w:t xml:space="preserve">二、</w:t>
      </w:r>
      <w:r>
        <w:rPr>
          <w:rFonts w:hint="eastAsia" w:ascii="宋体" w:hAnsi="宋体"/>
          <w:sz w:val="24"/>
          <w:szCs w:val="24"/>
          <w:highlight w:val="none"/>
        </w:rPr>
        <w:t xml:space="preserve">包1</w:t>
      </w:r>
      <w:r>
        <w:rPr>
          <w:rFonts w:hint="eastAsia" w:ascii="宋体" w:hAnsi="宋体"/>
          <w:sz w:val="24"/>
          <w:szCs w:val="24"/>
          <w:highlight w:val="none"/>
        </w:rPr>
        <w:t xml:space="preserve">、</w:t>
      </w:r>
      <w:r>
        <w:rPr>
          <w:rFonts w:hint="eastAsia" w:ascii="宋体" w:hAnsi="宋体"/>
          <w:sz w:val="24"/>
          <w:szCs w:val="24"/>
          <w:highlight w:val="none"/>
        </w:rPr>
        <w:t xml:space="preserve">包2</w:t>
      </w:r>
      <w:r>
        <w:rPr>
          <w:rFonts w:hint="eastAsia" w:ascii="宋体" w:hAnsi="宋体"/>
          <w:sz w:val="24"/>
          <w:szCs w:val="24"/>
          <w:highlight w:val="none"/>
        </w:rPr>
        <w:t xml:space="preserve">、</w:t>
      </w:r>
      <w:r>
        <w:rPr>
          <w:rFonts w:hint="eastAsia" w:ascii="宋体" w:hAnsi="宋体"/>
          <w:sz w:val="24"/>
          <w:szCs w:val="24"/>
          <w:highlight w:val="none"/>
        </w:rPr>
        <w:t xml:space="preserve">包3</w:t>
      </w:r>
      <w:r>
        <w:rPr>
          <w:rFonts w:hint="eastAsia" w:ascii="宋体" w:hAnsi="宋体"/>
          <w:sz w:val="24"/>
          <w:szCs w:val="24"/>
          <w:highlight w:val="none"/>
        </w:rPr>
        <w:t xml:space="preserve">评分标准</w:t>
      </w:r>
      <w:r>
        <w:rPr>
          <w:rFonts w:hint="eastAsia" w:ascii="宋体" w:hAnsi="宋体"/>
          <w:sz w:val="24"/>
          <w:szCs w:val="24"/>
          <w:highlight w:val="none"/>
        </w:rPr>
      </w:r>
      <w:r/>
    </w:p>
    <w:p>
      <w:pPr>
        <w:pStyle w:val="102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本次采购的评标方法采用综合评分法，总分值为</w:t>
      </w:r>
      <w:r>
        <w:rPr>
          <w:rFonts w:hAnsi="宋体" w:eastAsia="宋体"/>
          <w:sz w:val="24"/>
          <w:szCs w:val="24"/>
          <w:highlight w:val="none"/>
        </w:rPr>
        <w:t xml:space="preserve">100</w:t>
      </w:r>
      <w:r>
        <w:rPr>
          <w:rFonts w:hint="eastAsia" w:hAnsi="宋体" w:eastAsia="宋体"/>
          <w:sz w:val="24"/>
          <w:szCs w:val="24"/>
          <w:highlight w:val="none"/>
        </w:rPr>
        <w:t xml:space="preserve">分，分析总报价及各个分项报价是否合理，报价范围是否完整，有否重大错漏项，特别说明：如果某</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的投标报价中有漏项，则该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的投标价格评分时需加上漏项部分，漏项部分的价格按所有</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中相应部分所报的最高价格计算，如果该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中标，则其中标价不能调整，即漏项部分的价格需该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自行消化（如构成未实质性响应采购文件要求的，将不得中标）。</w:t>
      </w:r>
      <w:r>
        <w:rPr>
          <w:rFonts w:hint="eastAsia" w:hAnsi="宋体" w:eastAsia="宋体"/>
          <w:sz w:val="24"/>
          <w:szCs w:val="24"/>
          <w:highlight w:val="none"/>
        </w:rPr>
      </w:r>
      <w:r/>
    </w:p>
    <w:tbl>
      <w:tblPr>
        <w:tblW w:w="10207" w:type="dxa"/>
        <w:jc w:val="center"/>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8"/>
        <w:gridCol w:w="709"/>
        <w:gridCol w:w="7513"/>
      </w:tblGrid>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序号</w:t>
            </w:r>
            <w:r>
              <w:rPr>
                <w:rFonts w:hint="eastAsia" w:ascii="宋体" w:hAnsi="宋体" w:eastAsia="宋体" w:cs="宋体"/>
                <w:b/>
                <w:bCs/>
                <w:sz w:val="24"/>
                <w:szCs w:val="24"/>
                <w:highlight w:val="none"/>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项目明细</w:t>
            </w:r>
            <w:r>
              <w:rPr>
                <w:rFonts w:hint="eastAsia" w:ascii="宋体" w:hAnsi="宋体" w:eastAsia="宋体" w:cs="宋体"/>
                <w:b/>
                <w:bCs/>
                <w:sz w:val="24"/>
                <w:szCs w:val="24"/>
                <w:highlight w:val="none"/>
              </w:rPr>
            </w:r>
            <w:r/>
          </w:p>
        </w:tc>
        <w:tc>
          <w:tcPr>
            <w:tcW w:w="709"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分值</w:t>
            </w:r>
            <w:r>
              <w:rPr>
                <w:rFonts w:hint="eastAsia" w:ascii="宋体" w:hAnsi="宋体" w:eastAsia="宋体" w:cs="宋体"/>
                <w:b/>
                <w:bCs/>
                <w:sz w:val="24"/>
                <w:szCs w:val="24"/>
                <w:highlight w:val="none"/>
              </w:rPr>
            </w:r>
            <w:r/>
          </w:p>
        </w:tc>
        <w:tc>
          <w:tcPr>
            <w:tcW w:w="751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评分标准</w:t>
            </w:r>
            <w:r>
              <w:rPr>
                <w:rFonts w:hint="eastAsia" w:ascii="宋体" w:hAnsi="宋体" w:eastAsia="宋体" w:cs="宋体"/>
                <w:b/>
                <w:bCs/>
                <w:sz w:val="24"/>
                <w:szCs w:val="24"/>
                <w:highlight w:val="none"/>
              </w:rPr>
            </w:r>
            <w:r/>
          </w:p>
        </w:tc>
      </w:tr>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
              </w:rPr>
              <w:t xml:space="preserve">1</w:t>
            </w:r>
            <w:r>
              <w:rPr>
                <w:rFonts w:ascii="宋体" w:hAnsi="宋体" w:eastAsia="宋体" w:cs="宋体"/>
                <w:bCs/>
                <w:sz w:val="24"/>
                <w:szCs w:val="24"/>
                <w:highlight w:val="none"/>
                <w:lang w:val="en-US" w:eastAsia="zh-CN" w:bidi="ar-SA"/>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价格</w:t>
            </w:r>
            <w:r>
              <w:rPr>
                <w:rFonts w:hint="eastAsia" w:ascii="宋体" w:hAnsi="宋体" w:eastAsia="宋体" w:cs="宋体"/>
                <w:bCs/>
                <w:sz w:val="24"/>
                <w:szCs w:val="24"/>
                <w:highlight w:val="none"/>
                <w:lang w:val="en-US" w:eastAsia="zh-CN"/>
              </w:rPr>
            </w:r>
            <w:r/>
          </w:p>
        </w:tc>
        <w:tc>
          <w:tcPr>
            <w:tcW w:w="709"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30</w:t>
            </w:r>
            <w:r>
              <w:rPr>
                <w:rFonts w:ascii="宋体" w:hAnsi="宋体" w:eastAsia="宋体" w:cs="宋体"/>
                <w:bCs/>
                <w:sz w:val="24"/>
                <w:szCs w:val="24"/>
                <w:highlight w:val="none"/>
                <w:lang w:val="en-US" w:eastAsia="zh-CN"/>
              </w:rPr>
            </w:r>
            <w:r/>
          </w:p>
        </w:tc>
        <w:tc>
          <w:tcPr>
            <w:tcW w:w="7513" w:type="dxa"/>
            <w:vAlign w:val="center"/>
            <w:textDirection w:val="lrTb"/>
            <w:noWrap w:val="false"/>
          </w:tcPr>
          <w:p>
            <w:pPr>
              <w:pStyle w:val="887"/>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1、价格分采用低价优先法计算，即在满足招标文件实质性要求且投标价格最低的投标报价</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优惠率最高</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为评标基准价，其价格分为满分。其他投标人的价格分统一按照下列公式计算：</w:t>
            </w:r>
            <w:r>
              <w:rPr>
                <w:rFonts w:hint="eastAsia" w:ascii="宋体" w:hAnsi="宋体" w:cs="宋体"/>
                <w:color w:val="000000"/>
                <w:sz w:val="24"/>
                <w:szCs w:val="24"/>
                <w:highlight w:val="none"/>
                <w:lang w:bidi="ar"/>
              </w:rPr>
            </w:r>
            <w:r/>
          </w:p>
          <w:p>
            <w:pPr>
              <w:pStyle w:val="887"/>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2、投标报价得分=</w:t>
            </w:r>
            <w:r>
              <w:rPr>
                <w:rStyle w:val="978"/>
                <w:rFonts w:hint="eastAsia" w:ascii="宋体" w:hAnsi="宋体" w:eastAsia="宋体" w:cs="宋体"/>
                <w:b w:val="0"/>
                <w:color w:val="000000"/>
                <w:spacing w:val="7"/>
                <w:sz w:val="24"/>
                <w:highlight w:val="none"/>
              </w:rPr>
              <w:t xml:space="preserve">(1-【最高优惠率评审价】)</w:t>
            </w:r>
            <w:r>
              <w:rPr>
                <w:rStyle w:val="978"/>
                <w:rFonts w:ascii="宋体" w:hAnsi="宋体" w:eastAsia="宋体" w:cs="宋体"/>
                <w:b w:val="0"/>
                <w:color w:val="000000"/>
                <w:spacing w:val="7"/>
                <w:sz w:val="24"/>
                <w:highlight w:val="none"/>
              </w:rPr>
              <w:t xml:space="preserve">/</w:t>
            </w:r>
            <w:r>
              <w:rPr>
                <w:rStyle w:val="978"/>
                <w:rFonts w:hint="eastAsia" w:ascii="宋体" w:hAnsi="宋体" w:eastAsia="宋体" w:cs="宋体"/>
                <w:b w:val="0"/>
                <w:color w:val="000000"/>
                <w:spacing w:val="7"/>
                <w:sz w:val="24"/>
                <w:highlight w:val="none"/>
              </w:rPr>
              <w:t xml:space="preserve">(1-【优惠率评审价】)</w:t>
            </w:r>
            <w:r>
              <w:rPr>
                <w:rStyle w:val="897"/>
                <w:rFonts w:ascii="宋体" w:hAnsi="宋体" w:eastAsia="宋体" w:cs="宋体"/>
                <w:b w:val="0"/>
                <w:color w:val="000000"/>
                <w:spacing w:val="7"/>
                <w:sz w:val="24"/>
                <w:highlight w:val="none"/>
              </w:rPr>
              <w:t xml:space="preserve">* </w:t>
            </w:r>
            <w:r>
              <w:rPr>
                <w:rStyle w:val="897"/>
                <w:rFonts w:hint="eastAsia" w:ascii="宋体" w:hAnsi="宋体" w:eastAsia="宋体" w:cs="宋体"/>
                <w:b w:val="0"/>
                <w:color w:val="000000"/>
                <w:spacing w:val="7"/>
                <w:sz w:val="24"/>
                <w:highlight w:val="none"/>
                <w:lang w:val="en-US" w:eastAsia="zh-CN"/>
              </w:rPr>
              <w:t xml:space="preserve">3</w:t>
            </w:r>
            <w:r>
              <w:rPr>
                <w:rStyle w:val="897"/>
                <w:rFonts w:ascii="宋体" w:hAnsi="宋体" w:eastAsia="宋体" w:cs="宋体"/>
                <w:b w:val="0"/>
                <w:color w:val="000000"/>
                <w:spacing w:val="7"/>
                <w:sz w:val="24"/>
                <w:highlight w:val="none"/>
              </w:rPr>
              <w:t xml:space="preserve">0.0% * 100（保留二位小数）</w:t>
            </w:r>
            <w:r>
              <w:rPr>
                <w:rFonts w:hint="eastAsia" w:ascii="宋体" w:hAnsi="宋体" w:cs="宋体"/>
                <w:color w:val="000000"/>
                <w:sz w:val="24"/>
                <w:szCs w:val="24"/>
                <w:highlight w:val="none"/>
                <w:lang w:bidi="ar"/>
              </w:rPr>
              <w:t xml:space="preserve">（四舍五入，保留小数点后两位）</w:t>
            </w:r>
            <w:r>
              <w:rPr>
                <w:rFonts w:hint="eastAsia" w:ascii="宋体" w:hAnsi="宋体" w:cs="宋体"/>
                <w:color w:val="000000"/>
                <w:sz w:val="24"/>
                <w:szCs w:val="24"/>
                <w:highlight w:val="none"/>
                <w:lang w:bidi="ar"/>
              </w:rPr>
            </w:r>
            <w:r/>
          </w:p>
          <w:p>
            <w:pPr>
              <w:pStyle w:val="887"/>
              <w:spacing w:line="440" w:lineRule="exact"/>
              <w:widowControl/>
              <w:rPr>
                <w:rFonts w:hint="eastAsia" w:ascii="宋体" w:hAnsi="宋体" w:eastAsia="宋体" w:cs="宋体"/>
                <w:b/>
                <w:bCs/>
                <w:sz w:val="24"/>
                <w:szCs w:val="24"/>
                <w:highlight w:val="none"/>
                <w:lang w:val="en-US" w:eastAsia="zh-CN" w:bidi="ar"/>
              </w:rPr>
            </w:pPr>
            <w:r>
              <w:rPr>
                <w:rFonts w:hint="eastAsia" w:ascii="宋体" w:hAnsi="宋体" w:cs="宋体"/>
                <w:color w:val="000000"/>
                <w:sz w:val="24"/>
                <w:szCs w:val="24"/>
                <w:highlight w:val="none"/>
                <w:lang w:bidi="ar"/>
              </w:rPr>
              <w:t xml:space="preserve">3、不超过采购预算价的投标报价为有效报价</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优惠率大于等于0</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w:t>
            </w:r>
            <w:r>
              <w:rPr>
                <w:rFonts w:hint="eastAsia" w:ascii="宋体" w:hAnsi="宋体" w:eastAsia="宋体" w:cs="宋体"/>
                <w:b/>
                <w:bCs/>
                <w:sz w:val="24"/>
                <w:szCs w:val="24"/>
                <w:highlight w:val="none"/>
                <w:lang w:val="en-US" w:eastAsia="zh-CN" w:bidi="ar"/>
              </w:rPr>
            </w:r>
            <w:r/>
          </w:p>
        </w:tc>
      </w:tr>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实施方案</w:t>
            </w:r>
            <w:r>
              <w:rPr>
                <w:rFonts w:ascii="宋体" w:hAnsi="宋体" w:eastAsia="宋体" w:cs="宋体"/>
                <w:bCs/>
                <w:sz w:val="24"/>
                <w:szCs w:val="24"/>
                <w:highlight w:val="none"/>
                <w:lang w:val="en-US" w:eastAsia="zh-CN"/>
              </w:rPr>
            </w:r>
            <w:r/>
          </w:p>
        </w:tc>
        <w:tc>
          <w:tcPr>
            <w:tcW w:w="709"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16</w:t>
            </w:r>
            <w:r>
              <w:rPr>
                <w:rFonts w:ascii="宋体" w:hAnsi="宋体" w:eastAsia="宋体" w:cs="宋体"/>
                <w:bCs/>
                <w:sz w:val="24"/>
                <w:szCs w:val="24"/>
                <w:highlight w:val="none"/>
                <w:lang w:val="en-US" w:eastAsia="zh-CN"/>
              </w:rPr>
            </w:r>
            <w:r/>
          </w:p>
        </w:tc>
        <w:tc>
          <w:tcPr>
            <w:tcW w:w="7513" w:type="dxa"/>
            <w:vAlign w:val="center"/>
            <w:textDirection w:val="lrTb"/>
            <w:noWrap w:val="false"/>
          </w:tcPr>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投标人针对本项目的硬件设备需求提出项目实施方案。方案应包括不限于①施工方案及技术措施、②质量保证措施、③项目应急措施、</w:t>
            </w:r>
            <w:r>
              <w:rPr>
                <w:rFonts w:hint="eastAsia" w:ascii="宋体" w:hAnsi="宋体" w:eastAsia="宋体" w:cs="宋体"/>
                <w:sz w:val="24"/>
                <w:szCs w:val="24"/>
                <w:highlight w:val="none"/>
                <w:lang w:val="zh-CN" w:eastAsia="zh-CN"/>
              </w:rPr>
              <w:t xml:space="preserve">④项目团队情况及岗位分工职责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上述内容针对本项目且符合本项目实际需求的，得</w:t>
            </w: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分，每缺少一项内容，或内容明显错误，或内容非专门针对本项目，或内容不能满足本项目实际需求得，每一项扣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r>
            <w:r/>
          </w:p>
        </w:tc>
      </w:tr>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3</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jc w:val="center"/>
              <w:widowControl w:val="off"/>
              <w:rPr>
                <w:rFonts w:hint="eastAsia" w:ascii="宋体" w:hAnsi="宋体" w:eastAsia="宋体" w:cs="宋体"/>
                <w:bCs/>
                <w:sz w:val="24"/>
                <w:szCs w:val="24"/>
                <w:highlight w:val="none"/>
              </w:rPr>
            </w:pPr>
            <w:r>
              <w:rPr>
                <w:rFonts w:hint="eastAsia" w:ascii="宋体" w:hAnsi="宋体" w:eastAsia="宋体" w:cs="宋体"/>
                <w:color w:val="000000"/>
                <w:szCs w:val="24"/>
                <w:highlight w:val="none"/>
                <w:lang w:val="en-US" w:eastAsia="zh-CN"/>
              </w:rPr>
              <w:t xml:space="preserve">进度控制方法和措施</w:t>
            </w:r>
            <w:r>
              <w:rPr>
                <w:rFonts w:hint="eastAsia" w:ascii="宋体" w:hAnsi="宋体" w:eastAsia="宋体" w:cs="宋体"/>
                <w:bCs/>
                <w:sz w:val="24"/>
                <w:szCs w:val="24"/>
                <w:highlight w:val="none"/>
              </w:rPr>
            </w:r>
            <w:r/>
          </w:p>
        </w:tc>
        <w:tc>
          <w:tcPr>
            <w:tcW w:w="709" w:type="dxa"/>
            <w:vAlign w:val="center"/>
            <w:textDirection w:val="lrTb"/>
            <w:noWrap w:val="false"/>
          </w:tcPr>
          <w:p>
            <w:pPr>
              <w:pStyle w:val="887"/>
              <w:jc w:val="center"/>
              <w:widowControl w:val="off"/>
              <w:rPr>
                <w:rFonts w:ascii="宋体" w:hAnsi="宋体" w:eastAsia="宋体" w:cs="宋体"/>
                <w:bCs/>
                <w:sz w:val="24"/>
                <w:szCs w:val="24"/>
                <w:highlight w:val="none"/>
                <w:lang w:val="en-US" w:eastAsia="zh-CN"/>
              </w:rPr>
            </w:pPr>
            <w:r>
              <w:rPr>
                <w:rFonts w:hint="eastAsia" w:ascii="宋体" w:hAnsi="宋体" w:cs="宋体"/>
                <w:color w:val="000000"/>
                <w:szCs w:val="24"/>
                <w:highlight w:val="none"/>
                <w:lang w:val="en-US" w:eastAsia="zh-CN"/>
              </w:rPr>
              <w:t xml:space="preserve">12</w:t>
            </w:r>
            <w:r>
              <w:rPr>
                <w:rFonts w:ascii="宋体" w:hAnsi="宋体" w:eastAsia="宋体" w:cs="宋体"/>
                <w:bCs/>
                <w:sz w:val="24"/>
                <w:szCs w:val="24"/>
                <w:highlight w:val="none"/>
                <w:lang w:val="en-US" w:eastAsia="zh-CN"/>
              </w:rPr>
            </w:r>
            <w:r/>
          </w:p>
        </w:tc>
        <w:tc>
          <w:tcPr>
            <w:tcW w:w="7513" w:type="dxa"/>
            <w:vAlign w:val="center"/>
            <w:textDirection w:val="lrTb"/>
            <w:noWrap w:val="false"/>
          </w:tcPr>
          <w:p>
            <w:pPr>
              <w:pStyle w:val="887"/>
              <w:ind w:left="0" w:right="0"/>
              <w:jc w:val="left"/>
              <w:keepLines w:val="0"/>
              <w:keepNext w:val="0"/>
              <w:pageBreakBefore w:val="0"/>
              <w:spacing w:before="0" w:beforeAutospacing="0" w:after="0" w:afterAutospacing="0" w:line="480" w:lineRule="exact"/>
              <w:widowControl/>
              <w:rPr>
                <w:rFonts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提供的进度控制方法和措施应包括以下内容：</w:t>
            </w:r>
            <w:r>
              <w:rPr>
                <w:rFonts w:hint="eastAsia" w:ascii="宋体" w:hAnsi="宋体" w:eastAsia="宋体" w:cs="宋体"/>
                <w:sz w:val="24"/>
                <w:szCs w:val="24"/>
                <w:highlight w:val="none"/>
                <w:lang w:eastAsia="zh-CN"/>
              </w:rPr>
              <w:t xml:space="preserve">①</w:t>
            </w:r>
            <w:r>
              <w:rPr>
                <w:rFonts w:hint="eastAsia" w:ascii="宋体" w:hAnsi="宋体" w:eastAsia="宋体" w:cs="宋体"/>
                <w:sz w:val="24"/>
                <w:szCs w:val="24"/>
                <w:highlight w:val="none"/>
                <w:lang w:val="en-US" w:eastAsia="zh-CN"/>
              </w:rPr>
              <w:t xml:space="preserve">控制方式和计划</w:t>
            </w:r>
            <w:r>
              <w:rPr>
                <w:rFonts w:hint="eastAsia" w:ascii="宋体" w:hAnsi="宋体" w:eastAsia="宋体" w:cs="宋体"/>
                <w:sz w:val="24"/>
                <w:szCs w:val="24"/>
                <w:highlight w:val="none"/>
                <w:lang w:eastAsia="zh-CN"/>
              </w:rPr>
              <w:t xml:space="preserve">、②</w:t>
            </w:r>
            <w:r>
              <w:rPr>
                <w:rFonts w:hint="eastAsia" w:ascii="宋体" w:hAnsi="宋体" w:eastAsia="宋体" w:cs="宋体"/>
                <w:sz w:val="24"/>
                <w:szCs w:val="24"/>
                <w:highlight w:val="none"/>
                <w:lang w:val="en-US" w:eastAsia="zh-CN"/>
              </w:rPr>
              <w:t xml:space="preserve">控制措施</w:t>
            </w:r>
            <w:r>
              <w:rPr>
                <w:rFonts w:hint="eastAsia" w:ascii="宋体" w:hAnsi="宋体" w:eastAsia="宋体" w:cs="宋体"/>
                <w:sz w:val="24"/>
                <w:szCs w:val="24"/>
                <w:highlight w:val="none"/>
                <w:lang w:eastAsia="zh-CN"/>
              </w:rPr>
              <w:t xml:space="preserve">、③</w:t>
            </w:r>
            <w:r>
              <w:rPr>
                <w:rFonts w:ascii="宋体" w:hAnsi="宋体" w:eastAsia="宋体" w:cs="宋体"/>
                <w:sz w:val="24"/>
                <w:szCs w:val="24"/>
                <w:highlight w:val="none"/>
                <w:lang w:val="en-US" w:eastAsia="zh-CN"/>
              </w:rPr>
              <w:t xml:space="preserve">施工进度计划保证措施</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上述内容针对本项目且符合本项目实际需求的，得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分，每缺少一项内容，或内容明显错误，或内容非专门针对本项目，或内容不能满足本项目实际需求得，每一项扣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eastAsia="zh-CN"/>
              </w:rPr>
            </w:r>
            <w:r/>
          </w:p>
        </w:tc>
      </w:tr>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4</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jc w:val="center"/>
              <w:widowControl w:val="off"/>
              <w:rPr>
                <w:rFonts w:hint="eastAsia" w:ascii="宋体" w:hAnsi="宋体" w:eastAsia="宋体" w:cs="宋体"/>
                <w:bCs/>
                <w:sz w:val="24"/>
                <w:szCs w:val="24"/>
                <w:highlight w:val="none"/>
              </w:rPr>
            </w:pPr>
            <w:r>
              <w:rPr>
                <w:rFonts w:hint="eastAsia" w:ascii="宋体" w:hAnsi="宋体" w:eastAsia="宋体" w:cs="宋体"/>
                <w:color w:val="000000"/>
                <w:szCs w:val="24"/>
                <w:highlight w:val="none"/>
              </w:rPr>
              <w:t xml:space="preserve">安全文明施工管理方法及措施</w:t>
            </w:r>
            <w:r>
              <w:rPr>
                <w:rFonts w:hint="eastAsia" w:ascii="宋体" w:hAnsi="宋体" w:eastAsia="宋体" w:cs="宋体"/>
                <w:bCs/>
                <w:sz w:val="24"/>
                <w:szCs w:val="24"/>
                <w:highlight w:val="none"/>
              </w:rPr>
            </w:r>
            <w:r/>
          </w:p>
        </w:tc>
        <w:tc>
          <w:tcPr>
            <w:tcW w:w="709" w:type="dxa"/>
            <w:vAlign w:val="center"/>
            <w:textDirection w:val="lrTb"/>
            <w:noWrap w:val="false"/>
          </w:tcPr>
          <w:p>
            <w:pPr>
              <w:pStyle w:val="887"/>
              <w:jc w:val="center"/>
              <w:widowControl w:val="off"/>
              <w:rPr>
                <w:rFonts w:hint="eastAsia" w:ascii="宋体" w:hAnsi="宋体" w:eastAsia="宋体" w:cs="宋体"/>
                <w:bCs/>
                <w:sz w:val="24"/>
                <w:szCs w:val="24"/>
                <w:highlight w:val="none"/>
                <w:lang w:val="en-US" w:eastAsia="zh-CN"/>
              </w:rPr>
            </w:pPr>
            <w:r>
              <w:rPr>
                <w:rFonts w:hint="eastAsia" w:ascii="宋体" w:hAnsi="宋体" w:cs="宋体"/>
                <w:color w:val="000000"/>
                <w:szCs w:val="24"/>
                <w:highlight w:val="none"/>
                <w:lang w:val="en-US" w:eastAsia="zh-CN"/>
              </w:rPr>
              <w:t xml:space="preserve">8</w:t>
            </w:r>
            <w:r>
              <w:rPr>
                <w:rFonts w:hint="eastAsia" w:ascii="宋体" w:hAnsi="宋体" w:eastAsia="宋体" w:cs="宋体"/>
                <w:bCs/>
                <w:sz w:val="24"/>
                <w:szCs w:val="24"/>
                <w:highlight w:val="none"/>
                <w:lang w:val="en-US" w:eastAsia="zh-CN"/>
              </w:rPr>
            </w:r>
            <w:r/>
          </w:p>
        </w:tc>
        <w:tc>
          <w:tcPr>
            <w:tcW w:w="7513" w:type="dxa"/>
            <w:vAlign w:val="center"/>
            <w:textDirection w:val="lrTb"/>
            <w:noWrap w:val="false"/>
          </w:tcPr>
          <w:p>
            <w:pPr>
              <w:pStyle w:val="887"/>
              <w:ind w:left="0" w:right="0"/>
              <w:jc w:val="left"/>
              <w:keepLines w:val="0"/>
              <w:keepNext w:val="0"/>
              <w:pageBreakBefore w:val="0"/>
              <w:spacing w:before="0" w:beforeAutospacing="0" w:after="0" w:afterAutospacing="0" w:line="480" w:lineRule="exact"/>
              <w:widowControl/>
              <w:rPr>
                <w:rFonts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提供的</w:t>
            </w:r>
            <w:r>
              <w:rPr>
                <w:rFonts w:hint="eastAsia" w:ascii="宋体" w:hAnsi="宋体" w:eastAsia="宋体" w:cs="宋体"/>
                <w:sz w:val="24"/>
                <w:szCs w:val="24"/>
                <w:highlight w:val="none"/>
                <w:lang w:eastAsia="zh-CN"/>
              </w:rPr>
              <w:t xml:space="preserve">安全文明施工管理方法及措施</w:t>
            </w:r>
            <w:r>
              <w:rPr>
                <w:rFonts w:hint="eastAsia" w:ascii="宋体" w:hAnsi="宋体" w:eastAsia="宋体" w:cs="宋体"/>
                <w:sz w:val="24"/>
                <w:szCs w:val="24"/>
                <w:highlight w:val="none"/>
                <w:lang w:val="en-US" w:eastAsia="zh-CN"/>
              </w:rPr>
              <w:t xml:space="preserve">应包括以下内容：</w:t>
            </w:r>
            <w:r>
              <w:rPr>
                <w:rFonts w:hint="eastAsia" w:ascii="宋体" w:hAnsi="宋体" w:eastAsia="宋体" w:cs="宋体"/>
                <w:sz w:val="24"/>
                <w:szCs w:val="24"/>
                <w:highlight w:val="none"/>
                <w:lang w:eastAsia="zh-CN"/>
              </w:rPr>
              <w:t xml:space="preserve">①</w:t>
            </w:r>
            <w:r>
              <w:rPr>
                <w:rFonts w:hint="eastAsia" w:ascii="宋体" w:hAnsi="宋体" w:eastAsia="宋体" w:cs="宋体"/>
                <w:sz w:val="24"/>
                <w:szCs w:val="24"/>
                <w:highlight w:val="none"/>
                <w:lang w:val="en-US" w:eastAsia="zh-CN"/>
              </w:rPr>
              <w:t xml:space="preserve">安全管理措施</w:t>
            </w:r>
            <w:r>
              <w:rPr>
                <w:rFonts w:hint="eastAsia" w:ascii="宋体" w:hAnsi="宋体" w:eastAsia="宋体" w:cs="宋体"/>
                <w:sz w:val="24"/>
                <w:szCs w:val="24"/>
                <w:highlight w:val="none"/>
                <w:lang w:eastAsia="zh-CN"/>
              </w:rPr>
              <w:t xml:space="preserve">、②</w:t>
            </w:r>
            <w:r>
              <w:rPr>
                <w:rFonts w:hint="eastAsia" w:ascii="宋体" w:hAnsi="宋体" w:eastAsia="宋体" w:cs="宋体"/>
                <w:sz w:val="24"/>
                <w:szCs w:val="24"/>
                <w:highlight w:val="none"/>
                <w:lang w:val="en-US" w:eastAsia="zh-CN"/>
              </w:rPr>
              <w:t xml:space="preserve">文明施工管理措施</w:t>
            </w:r>
            <w:r>
              <w:rPr>
                <w:rFonts w:ascii="宋体" w:hAnsi="宋体" w:eastAsia="宋体" w:cs="宋体"/>
                <w:sz w:val="24"/>
                <w:szCs w:val="24"/>
                <w:highlight w:val="none"/>
                <w:lang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上述内容针对本项目且符合本项目实际需求的，得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分，每缺少一项内容，或内容明显错误，或内容非专门针对本项目，或内容不能满足本项目实际需求得，每一项扣</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eastAsia="zh-CN"/>
              </w:rPr>
            </w:r>
            <w:r/>
          </w:p>
        </w:tc>
      </w:tr>
      <w:tr>
        <w:trPr>
          <w:trHeight w:val="585"/>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5</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spacing w:after="0" w:line="440" w:lineRule="exact"/>
              <w:rPr>
                <w:rFonts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培训方案</w:t>
            </w:r>
            <w:r>
              <w:rPr>
                <w:rFonts w:ascii="宋体" w:hAnsi="宋体" w:eastAsia="宋体" w:cs="宋体"/>
                <w:bCs/>
                <w:sz w:val="24"/>
                <w:szCs w:val="24"/>
                <w:highlight w:val="none"/>
                <w:lang w:eastAsia="zh-CN"/>
              </w:rPr>
            </w:r>
            <w:r/>
          </w:p>
          <w:p>
            <w:pPr>
              <w:pStyle w:val="887"/>
              <w:jc w:val="center"/>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709" w:type="dxa"/>
            <w:vAlign w:val="center"/>
            <w:textDirection w:val="lrTb"/>
            <w:noWrap w:val="false"/>
          </w:tcPr>
          <w:p>
            <w:pPr>
              <w:pStyle w:val="887"/>
              <w:jc w:val="center"/>
              <w:widowControl w:val="off"/>
              <w:rPr>
                <w:rFonts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 xml:space="preserve">6</w:t>
            </w:r>
            <w:r>
              <w:rPr>
                <w:rFonts w:ascii="宋体" w:hAnsi="宋体" w:cs="宋体"/>
                <w:color w:val="000000"/>
                <w:szCs w:val="24"/>
                <w:highlight w:val="none"/>
                <w:lang w:val="en-US" w:eastAsia="zh-CN"/>
              </w:rPr>
            </w:r>
            <w:r/>
          </w:p>
        </w:tc>
        <w:tc>
          <w:tcPr>
            <w:tcW w:w="7513" w:type="dxa"/>
            <w:vAlign w:val="center"/>
            <w:textDirection w:val="lrTb"/>
            <w:noWrap w:val="false"/>
          </w:tcPr>
          <w:p>
            <w:pPr>
              <w:pStyle w:val="887"/>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根据投标人针对本项目</w:t>
            </w:r>
            <w:r>
              <w:rPr>
                <w:rFonts w:hint="eastAsia" w:ascii="宋体" w:hAnsi="宋体" w:eastAsia="宋体" w:cs="宋体"/>
                <w:bCs/>
                <w:sz w:val="24"/>
                <w:szCs w:val="24"/>
                <w:highlight w:val="none"/>
                <w:lang w:val="en-US" w:eastAsia="zh-CN"/>
              </w:rPr>
              <w:t xml:space="preserve">服务对象</w:t>
            </w:r>
            <w:r>
              <w:rPr>
                <w:rFonts w:hint="eastAsia" w:ascii="宋体" w:hAnsi="宋体" w:eastAsia="宋体" w:cs="宋体"/>
                <w:bCs/>
                <w:sz w:val="24"/>
                <w:szCs w:val="24"/>
                <w:highlight w:val="none"/>
                <w:lang w:eastAsia="zh-CN"/>
              </w:rPr>
              <w:t xml:space="preserve">提出项目培训方案进行评审，方案应包括但不限于</w:t>
            </w: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bCs/>
                <w:sz w:val="24"/>
                <w:szCs w:val="24"/>
                <w:highlight w:val="none"/>
                <w:lang w:eastAsia="zh-CN"/>
              </w:rPr>
              <w:t xml:space="preserve">培训目标和培训内容、</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bCs/>
                <w:sz w:val="24"/>
                <w:szCs w:val="24"/>
                <w:highlight w:val="none"/>
                <w:lang w:eastAsia="zh-CN"/>
              </w:rPr>
              <w:t xml:space="preserve">培训方式和培训计划安排、</w:t>
            </w: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bCs/>
                <w:sz w:val="24"/>
                <w:szCs w:val="24"/>
                <w:highlight w:val="none"/>
                <w:lang w:eastAsia="zh-CN"/>
              </w:rPr>
              <w:t xml:space="preserve">培训资料手册等，</w:t>
            </w:r>
            <w:r>
              <w:rPr>
                <w:rFonts w:hint="eastAsia" w:ascii="宋体" w:hAnsi="宋体" w:eastAsia="宋体" w:cs="宋体"/>
                <w:color w:val="000000"/>
                <w:sz w:val="24"/>
                <w:szCs w:val="24"/>
                <w:highlight w:val="none"/>
                <w:lang w:eastAsia="zh-CN"/>
              </w:rPr>
              <w:t xml:space="preserve">上述内容针对本项目且符合本项目实际需求的，得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分，每缺少一项内容，或内容明显错误，或内容非专门针对本项目，或内容不能满足本项目实际需求得，每一项扣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sz w:val="24"/>
                <w:szCs w:val="24"/>
                <w:highlight w:val="none"/>
                <w:lang w:eastAsia="zh-CN"/>
              </w:rPr>
            </w:r>
            <w:r/>
          </w:p>
        </w:tc>
      </w:tr>
      <w:tr>
        <w:trPr>
          <w:trHeight w:val="782"/>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
              </w:rPr>
              <w:t xml:space="preserve">6</w:t>
            </w:r>
            <w:r>
              <w:rPr>
                <w:rFonts w:hint="eastAsia" w:ascii="宋体" w:hAnsi="宋体" w:eastAsia="宋体" w:cs="宋体"/>
                <w:bCs/>
                <w:sz w:val="24"/>
                <w:szCs w:val="24"/>
                <w:highlight w:val="none"/>
                <w:lang w:val="en-US" w:eastAsia="zh-CN" w:bidi="ar-SA"/>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类似业绩</w:t>
            </w:r>
            <w:r>
              <w:rPr>
                <w:rFonts w:hint="eastAsia" w:ascii="宋体" w:hAnsi="宋体" w:eastAsia="宋体" w:cs="宋体"/>
                <w:bCs/>
                <w:sz w:val="24"/>
                <w:szCs w:val="24"/>
                <w:highlight w:val="none"/>
                <w:lang w:val="en-US" w:eastAsia="zh-CN" w:bidi="ar-SA"/>
              </w:rPr>
            </w:r>
            <w:r/>
          </w:p>
        </w:tc>
        <w:tc>
          <w:tcPr>
            <w:tcW w:w="709" w:type="dxa"/>
            <w:vAlign w:val="center"/>
            <w:textDirection w:val="lrTb"/>
            <w:noWrap w:val="false"/>
          </w:tcPr>
          <w:p>
            <w:pPr>
              <w:pStyle w:val="887"/>
              <w:jc w:val="center"/>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lang w:val="en-US" w:eastAsia="zh-CN"/>
              </w:rPr>
            </w:r>
            <w:r/>
          </w:p>
        </w:tc>
        <w:tc>
          <w:tcPr>
            <w:tcW w:w="7513" w:type="dxa"/>
            <w:vAlign w:val="center"/>
            <w:textDirection w:val="lrTb"/>
            <w:noWrap w:val="false"/>
          </w:tcPr>
          <w:p>
            <w:pPr>
              <w:pStyle w:val="887"/>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bidi="ar"/>
              </w:rPr>
              <w:t xml:space="preserve">提供20</w:t>
            </w:r>
            <w:r>
              <w:rPr>
                <w:rFonts w:hint="eastAsia" w:ascii="宋体" w:hAnsi="宋体" w:eastAsia="宋体" w:cs="宋体"/>
                <w:color w:val="000000"/>
                <w:sz w:val="24"/>
                <w:szCs w:val="24"/>
                <w:highlight w:val="none"/>
                <w:lang w:val="en-US" w:eastAsia="zh-CN" w:bidi="ar"/>
              </w:rPr>
              <w:t xml:space="preserve">19</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bidi="ar"/>
              </w:rPr>
              <w:t xml:space="preserve">月1日起至今承担（以合同签订时间为准）的类似项目业绩，每有一个得</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分，本项目最高得</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887"/>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备注：</w:t>
            </w:r>
            <w:r>
              <w:rPr>
                <w:rFonts w:hint="eastAsia" w:ascii="宋体" w:hAnsi="宋体" w:eastAsia="宋体" w:cs="宋体"/>
                <w:color w:val="000000"/>
                <w:sz w:val="24"/>
                <w:szCs w:val="24"/>
                <w:highlight w:val="none"/>
                <w:lang w:val="en-US" w:eastAsia="zh-CN" w:bidi="ar"/>
              </w:rPr>
              <w:t xml:space="preserve">投标</w:t>
            </w:r>
            <w:r>
              <w:rPr>
                <w:rFonts w:hint="eastAsia" w:ascii="宋体" w:hAnsi="宋体" w:eastAsia="宋体" w:cs="宋体"/>
                <w:color w:val="000000"/>
                <w:sz w:val="24"/>
                <w:szCs w:val="24"/>
                <w:highlight w:val="none"/>
                <w:lang w:bidi="ar"/>
              </w:rPr>
              <w:t xml:space="preserve">文件中须提供业务合同及对应的发票并加盖</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bidi="ar"/>
              </w:rPr>
              <w:t xml:space="preserve">单位公章，</w:t>
            </w:r>
            <w:r>
              <w:rPr>
                <w:rFonts w:ascii="Times New Roman" w:hAnsi="Times New Roman" w:cs="Times New Roman"/>
                <w:color w:val="000000"/>
                <w:sz w:val="24"/>
                <w:szCs w:val="24"/>
                <w:highlight w:val="none"/>
                <w:lang w:val="en-US" w:eastAsia="zh-CN" w:bidi="ar"/>
              </w:rPr>
              <w:t xml:space="preserve">合同名称</w:t>
            </w:r>
            <w:r>
              <w:rPr>
                <w:rFonts w:hint="eastAsia" w:ascii="Times New Roman" w:hAnsi="Times New Roman" w:cs="Times New Roman"/>
                <w:color w:val="000000"/>
                <w:sz w:val="24"/>
                <w:szCs w:val="24"/>
                <w:highlight w:val="none"/>
                <w:lang w:val="en-US" w:eastAsia="zh-CN" w:bidi="ar"/>
              </w:rPr>
              <w:t xml:space="preserve">或内容</w:t>
            </w:r>
            <w:r>
              <w:rPr>
                <w:rFonts w:ascii="Times New Roman" w:hAnsi="Times New Roman" w:cs="Times New Roman"/>
                <w:color w:val="000000"/>
                <w:sz w:val="24"/>
                <w:szCs w:val="24"/>
                <w:highlight w:val="none"/>
                <w:lang w:val="en-US" w:eastAsia="zh-CN" w:bidi="ar"/>
              </w:rPr>
              <w:t xml:space="preserve">应包含</w:t>
            </w:r>
            <w:r>
              <w:rPr>
                <w:rFonts w:hint="eastAsia" w:ascii="Times New Roman" w:hAnsi="Times New Roman" w:cs="Times New Roman"/>
                <w:color w:val="000000"/>
                <w:sz w:val="24"/>
                <w:szCs w:val="24"/>
                <w:highlight w:val="none"/>
                <w:lang w:val="en-US" w:eastAsia="zh-CN" w:bidi="ar"/>
              </w:rPr>
              <w:t xml:space="preserve">“</w:t>
            </w:r>
            <w:r>
              <w:rPr>
                <w:rFonts w:ascii="Times New Roman" w:hAnsi="Times New Roman" w:cs="Times New Roman"/>
                <w:color w:val="000000"/>
                <w:sz w:val="24"/>
                <w:szCs w:val="24"/>
                <w:highlight w:val="none"/>
                <w:lang w:val="en-US" w:eastAsia="zh-CN" w:bidi="ar"/>
              </w:rPr>
              <w:t xml:space="preserve">适老化改造</w:t>
            </w:r>
            <w:r>
              <w:rPr>
                <w:rFonts w:hint="eastAsia" w:ascii="Times New Roman" w:hAnsi="Times New Roman" w:cs="Times New Roman"/>
                <w:color w:val="000000"/>
                <w:sz w:val="24"/>
                <w:szCs w:val="24"/>
                <w:highlight w:val="none"/>
                <w:lang w:val="en-US" w:eastAsia="zh-CN" w:bidi="ar"/>
              </w:rPr>
              <w:t xml:space="preserve">”“</w:t>
            </w:r>
            <w:r>
              <w:rPr>
                <w:rFonts w:ascii="Times New Roman" w:hAnsi="Times New Roman" w:cs="Times New Roman"/>
                <w:color w:val="000000"/>
                <w:sz w:val="24"/>
                <w:szCs w:val="24"/>
                <w:highlight w:val="none"/>
                <w:lang w:val="en-US" w:eastAsia="zh-CN" w:bidi="ar"/>
              </w:rPr>
              <w:t xml:space="preserve">无障碍改造</w:t>
            </w:r>
            <w:r>
              <w:rPr>
                <w:rFonts w:hint="eastAsia" w:ascii="Times New Roman" w:hAnsi="Times New Roman" w:cs="Times New Roman"/>
                <w:color w:val="000000"/>
                <w:sz w:val="24"/>
                <w:szCs w:val="24"/>
                <w:highlight w:val="none"/>
                <w:lang w:val="en-US" w:eastAsia="zh-CN" w:bidi="ar"/>
              </w:rPr>
              <w:t xml:space="preserve">”</w:t>
            </w:r>
            <w:r>
              <w:rPr>
                <w:rFonts w:ascii="Times New Roman" w:hAnsi="Times New Roman" w:cs="Times New Roman"/>
                <w:color w:val="000000"/>
                <w:sz w:val="24"/>
                <w:szCs w:val="24"/>
                <w:highlight w:val="none"/>
                <w:lang w:val="en-US" w:eastAsia="zh-CN" w:bidi="ar"/>
              </w:rPr>
              <w:t xml:space="preserve">或</w:t>
            </w:r>
            <w:r>
              <w:rPr>
                <w:rFonts w:hint="eastAsia" w:ascii="Times New Roman" w:hAnsi="Times New Roman" w:cs="Times New Roman"/>
                <w:color w:val="000000"/>
                <w:sz w:val="24"/>
                <w:szCs w:val="24"/>
                <w:highlight w:val="none"/>
                <w:lang w:val="en-US" w:eastAsia="zh-CN" w:bidi="ar"/>
              </w:rPr>
              <w:t xml:space="preserve">“</w:t>
            </w:r>
            <w:r>
              <w:rPr>
                <w:rFonts w:ascii="Times New Roman" w:hAnsi="Times New Roman" w:cs="Times New Roman"/>
                <w:color w:val="000000"/>
                <w:sz w:val="24"/>
                <w:szCs w:val="24"/>
                <w:highlight w:val="none"/>
                <w:lang w:val="en-US" w:eastAsia="zh-CN" w:bidi="ar"/>
              </w:rPr>
              <w:t xml:space="preserve">家庭养老床位建设</w:t>
            </w:r>
            <w:r>
              <w:rPr>
                <w:rFonts w:hint="eastAsia" w:ascii="Times New Roman" w:hAnsi="Times New Roman" w:cs="Times New Roman"/>
                <w:color w:val="000000"/>
                <w:sz w:val="24"/>
                <w:szCs w:val="24"/>
                <w:highlight w:val="none"/>
                <w:lang w:val="en-US" w:eastAsia="zh-CN" w:bidi="ar"/>
              </w:rPr>
              <w:t xml:space="preserve">”</w:t>
            </w:r>
            <w:r>
              <w:rPr>
                <w:rFonts w:ascii="Times New Roman" w:hAnsi="Times New Roman" w:cs="Times New Roman"/>
                <w:color w:val="000000"/>
                <w:sz w:val="24"/>
                <w:szCs w:val="24"/>
                <w:highlight w:val="none"/>
                <w:lang w:val="en-US" w:eastAsia="zh-CN" w:bidi="ar"/>
              </w:rPr>
              <w:t xml:space="preserve">等</w:t>
            </w:r>
            <w:r>
              <w:rPr>
                <w:rFonts w:hint="eastAsia" w:ascii="Times New Roman" w:hAnsi="Times New Roman" w:cs="Times New Roman"/>
                <w:color w:val="000000"/>
                <w:sz w:val="24"/>
                <w:szCs w:val="24"/>
                <w:highlight w:val="none"/>
                <w:lang w:val="en-US" w:eastAsia="zh-CN" w:bidi="ar"/>
              </w:rPr>
              <w:t xml:space="preserve">类似内容</w:t>
            </w:r>
            <w:r>
              <w:rPr>
                <w:rFonts w:ascii="Times New Roman" w:hAnsi="Times New Roman" w:cs="Times New Roman"/>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bidi="ar"/>
              </w:rPr>
              <w:t xml:space="preserve">未提供或提供不全的不得分。</w:t>
            </w:r>
            <w:r>
              <w:rPr>
                <w:rFonts w:hint="eastAsia" w:ascii="宋体" w:hAnsi="宋体" w:eastAsia="宋体" w:cs="宋体"/>
                <w:color w:val="000000"/>
                <w:sz w:val="24"/>
                <w:szCs w:val="24"/>
                <w:highlight w:val="none"/>
                <w:lang w:val="en-US" w:eastAsia="zh-CN" w:bidi="ar"/>
              </w:rPr>
            </w:r>
            <w:r/>
          </w:p>
        </w:tc>
      </w:tr>
      <w:tr>
        <w:trPr>
          <w:trHeight w:val="782"/>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7</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项目负责人（1人）</w:t>
            </w:r>
            <w:r>
              <w:rPr>
                <w:rFonts w:hint="eastAsia" w:ascii="宋体" w:hAnsi="宋体" w:eastAsia="宋体" w:cs="宋体"/>
                <w:bCs/>
                <w:sz w:val="24"/>
                <w:szCs w:val="24"/>
                <w:highlight w:val="none"/>
                <w:lang w:val="en-US" w:eastAsia="zh-CN" w:bidi="ar-SA"/>
              </w:rPr>
            </w:r>
            <w:r/>
          </w:p>
        </w:tc>
        <w:tc>
          <w:tcPr>
            <w:tcW w:w="709" w:type="dxa"/>
            <w:vAlign w:val="center"/>
            <w:textDirection w:val="lrTb"/>
            <w:noWrap w:val="false"/>
          </w:tcPr>
          <w:p>
            <w:pPr>
              <w:pStyle w:val="887"/>
              <w:jc w:val="center"/>
              <w:widowControl w:val="off"/>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10</w:t>
            </w:r>
            <w:r>
              <w:rPr>
                <w:rFonts w:ascii="宋体" w:hAnsi="宋体" w:eastAsia="宋体" w:cs="宋体"/>
                <w:color w:val="000000"/>
                <w:szCs w:val="24"/>
                <w:highlight w:val="none"/>
                <w:lang w:val="en-US" w:eastAsia="zh-CN"/>
              </w:rPr>
            </w:r>
            <w:r/>
          </w:p>
        </w:tc>
        <w:tc>
          <w:tcPr>
            <w:tcW w:w="7513" w:type="dxa"/>
            <w:vAlign w:val="center"/>
            <w:textDirection w:val="lrTb"/>
            <w:noWrap w:val="false"/>
          </w:tcPr>
          <w:p>
            <w:pPr>
              <w:pStyle w:val="887"/>
              <w:ind w:left="0" w:right="0"/>
              <w:jc w:val="left"/>
              <w:keepLines w:val="0"/>
              <w:keepNext w:val="0"/>
              <w:pageBreakBefore w:val="0"/>
              <w:spacing w:before="0" w:beforeAutospacing="0" w:after="0" w:afterAutospacing="0" w:line="480" w:lineRule="exact"/>
              <w:widowControl/>
              <w:rPr>
                <w:rFonts w:ascii="宋体" w:hAnsi="宋体" w:eastAsia="宋体" w:cs="宋体"/>
                <w:sz w:val="24"/>
                <w:szCs w:val="24"/>
                <w:highlight w:val="none"/>
                <w:lang w:val="en-US" w:eastAsia="zh-CN"/>
              </w:rPr>
              <w:suppressLineNumbers w:val="0"/>
            </w:pPr>
            <w:r>
              <w:rPr>
                <w:rFonts w:ascii="宋体" w:hAnsi="宋体" w:eastAsia="宋体" w:cs="宋体"/>
                <w:sz w:val="24"/>
                <w:szCs w:val="24"/>
                <w:highlight w:val="none"/>
                <w:lang w:eastAsia="zh-CN"/>
              </w:rPr>
              <w:t xml:space="preserve">①</w:t>
            </w:r>
            <w:r>
              <w:rPr>
                <w:rFonts w:hint="eastAsia" w:ascii="宋体" w:hAnsi="宋体" w:eastAsia="宋体" w:cs="宋体"/>
                <w:sz w:val="24"/>
                <w:szCs w:val="24"/>
                <w:highlight w:val="none"/>
                <w:lang w:val="en-US" w:eastAsia="zh-CN"/>
              </w:rPr>
              <w:t xml:space="preserve">行业从业经验：</w:t>
            </w:r>
            <w:r>
              <w:rPr>
                <w:rFonts w:ascii="宋体" w:hAnsi="宋体" w:eastAsia="宋体" w:cs="宋体"/>
                <w:sz w:val="24"/>
                <w:szCs w:val="24"/>
                <w:highlight w:val="none"/>
                <w:lang w:val="en-US"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val="en-US" w:eastAsia="zh-CN"/>
              </w:rPr>
              <w:suppressLineNumbers w:val="0"/>
            </w:pPr>
            <w:r>
              <w:rPr>
                <w:rFonts w:ascii="宋体" w:hAnsi="宋体" w:eastAsia="宋体" w:cs="宋体"/>
                <w:sz w:val="24"/>
                <w:szCs w:val="24"/>
                <w:highlight w:val="none"/>
                <w:lang w:eastAsia="zh-CN"/>
              </w:rPr>
              <w:t xml:space="preserve">具备</w:t>
            </w:r>
            <w:r>
              <w:rPr>
                <w:rFonts w:ascii="宋体" w:hAnsi="宋体" w:eastAsia="宋体" w:cs="宋体"/>
                <w:sz w:val="24"/>
                <w:szCs w:val="24"/>
                <w:highlight w:val="none"/>
                <w:lang w:val="en-US" w:eastAsia="zh-CN"/>
              </w:rPr>
              <w:t xml:space="preserve">1</w:t>
            </w:r>
            <w:r>
              <w:rPr>
                <w:rFonts w:ascii="宋体" w:hAnsi="宋体" w:eastAsia="宋体" w:cs="宋体"/>
                <w:sz w:val="24"/>
                <w:szCs w:val="24"/>
                <w:highlight w:val="none"/>
                <w:lang w:eastAsia="zh-CN"/>
              </w:rPr>
              <w:t xml:space="preserve">年（含）以上养老行业从业经验</w:t>
            </w:r>
            <w:r>
              <w:rPr>
                <w:rFonts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具备</w:t>
            </w:r>
            <w:r>
              <w:rPr>
                <w:rFonts w:ascii="宋体" w:hAnsi="宋体" w:eastAsia="宋体" w:cs="宋体"/>
                <w:sz w:val="24"/>
                <w:szCs w:val="24"/>
                <w:highlight w:val="none"/>
                <w:lang w:val="en-US" w:eastAsia="zh-CN"/>
              </w:rPr>
              <w:t xml:space="preserve">三年以上（含）</w:t>
            </w:r>
            <w:r>
              <w:rPr>
                <w:rFonts w:ascii="宋体" w:hAnsi="宋体" w:eastAsia="宋体" w:cs="宋体"/>
                <w:sz w:val="24"/>
                <w:szCs w:val="24"/>
                <w:highlight w:val="none"/>
                <w:lang w:eastAsia="zh-CN"/>
              </w:rPr>
              <w:t xml:space="preserve">养老行业从业经验</w:t>
            </w:r>
            <w:r>
              <w:rPr>
                <w:rFonts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87"/>
              <w:ind w:left="0" w:right="0"/>
              <w:jc w:val="left"/>
              <w:keepLines w:val="0"/>
              <w:keepNext w:val="0"/>
              <w:pageBreakBefore w:val="0"/>
              <w:spacing w:before="0" w:beforeAutospacing="0" w:after="0" w:afterAutospacing="0" w:line="480" w:lineRule="exact"/>
              <w:widowControl/>
              <w:rPr>
                <w:rFonts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具备</w:t>
            </w:r>
            <w:r>
              <w:rPr>
                <w:rFonts w:ascii="宋体" w:hAnsi="宋体" w:eastAsia="宋体" w:cs="宋体"/>
                <w:sz w:val="24"/>
                <w:szCs w:val="24"/>
                <w:highlight w:val="none"/>
                <w:lang w:val="en-US" w:eastAsia="zh-CN"/>
              </w:rPr>
              <w:t xml:space="preserve">五年以上（含）</w:t>
            </w:r>
            <w:r>
              <w:rPr>
                <w:rFonts w:ascii="宋体" w:hAnsi="宋体" w:eastAsia="宋体" w:cs="宋体"/>
                <w:sz w:val="24"/>
                <w:szCs w:val="24"/>
                <w:highlight w:val="none"/>
                <w:lang w:eastAsia="zh-CN"/>
              </w:rPr>
              <w:t xml:space="preserve">养老行业从业经验</w:t>
            </w:r>
            <w:r>
              <w:rPr>
                <w:rFonts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t xml:space="preserve">分</w:t>
            </w:r>
            <w:r>
              <w:rPr>
                <w:rFonts w:ascii="宋体" w:hAnsi="宋体" w:eastAsia="宋体" w:cs="宋体"/>
                <w:sz w:val="24"/>
                <w:szCs w:val="24"/>
                <w:highlight w:val="none"/>
                <w:lang w:val="en-US" w:eastAsia="zh-CN"/>
              </w:rPr>
            </w:r>
            <w:r/>
          </w:p>
          <w:p>
            <w:pPr>
              <w:pStyle w:val="887"/>
              <w:ind w:left="0" w:right="0"/>
              <w:jc w:val="left"/>
              <w:keepLines w:val="0"/>
              <w:keepNext w:val="0"/>
              <w:pageBreakBefore w:val="0"/>
              <w:spacing w:before="0" w:beforeAutospacing="0" w:after="0" w:afterAutospacing="0" w:line="480" w:lineRule="exact"/>
              <w:widowControl/>
              <w:rPr>
                <w:rFonts w:ascii="宋体" w:hAnsi="宋体" w:eastAsia="宋体" w:cs="宋体"/>
                <w:sz w:val="24"/>
                <w:szCs w:val="24"/>
                <w:highlight w:val="none"/>
                <w:lang w:eastAsia="zh-CN"/>
              </w:rPr>
              <w:suppressLineNumbers w:val="0"/>
            </w:pPr>
            <w:r>
              <w:rPr>
                <w:rFonts w:ascii="宋体" w:hAnsi="宋体" w:eastAsia="宋体" w:cs="宋体"/>
                <w:sz w:val="24"/>
                <w:szCs w:val="24"/>
                <w:highlight w:val="none"/>
                <w:lang w:eastAsia="zh-CN"/>
              </w:rPr>
              <w:t xml:space="preserve">（提供经验合同或用人单位出具的证明材料，</w:t>
            </w:r>
            <w:r>
              <w:rPr>
                <w:rFonts w:ascii="宋体" w:hAnsi="宋体" w:eastAsia="宋体" w:cs="宋体"/>
                <w:sz w:val="24"/>
                <w:szCs w:val="24"/>
                <w:highlight w:val="none"/>
                <w:lang w:val="en-US" w:eastAsia="zh-CN"/>
              </w:rPr>
              <w:t xml:space="preserve">否则不得分</w:t>
            </w:r>
            <w:r>
              <w:rPr>
                <w:rFonts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br w:type="textWrapping" w:clear="all"/>
            </w:r>
            <w:r>
              <w:rPr>
                <w:rFonts w:ascii="宋体" w:hAnsi="宋体" w:eastAsia="宋体" w:cs="宋体"/>
                <w:sz w:val="24"/>
                <w:szCs w:val="24"/>
                <w:highlight w:val="none"/>
                <w:lang w:eastAsia="zh-CN"/>
              </w:rPr>
              <w:t xml:space="preserve">②</w:t>
            </w:r>
            <w:r>
              <w:rPr>
                <w:rFonts w:hint="eastAsia" w:ascii="宋体" w:hAnsi="宋体" w:eastAsia="宋体" w:cs="宋体"/>
                <w:sz w:val="24"/>
                <w:szCs w:val="24"/>
                <w:highlight w:val="none"/>
                <w:lang w:eastAsia="zh-CN"/>
              </w:rPr>
              <w:t xml:space="preserve">具有国家相关部门颁发的安全员培训合格证书</w:t>
            </w:r>
            <w:r>
              <w:rPr>
                <w:rFonts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t xml:space="preserve">分</w:t>
            </w:r>
            <w:r>
              <w:rPr>
                <w:rFonts w:ascii="宋体" w:hAnsi="宋体" w:eastAsia="宋体" w:cs="宋体"/>
                <w:sz w:val="24"/>
                <w:szCs w:val="24"/>
                <w:highlight w:val="none"/>
                <w:lang w:eastAsia="zh-CN"/>
              </w:rPr>
              <w:t xml:space="preserve">（提供证书</w:t>
            </w:r>
            <w:r>
              <w:rPr>
                <w:rFonts w:hint="eastAsia" w:ascii="宋体" w:hAnsi="宋体" w:eastAsia="宋体" w:cs="宋体"/>
                <w:sz w:val="24"/>
                <w:szCs w:val="24"/>
                <w:highlight w:val="none"/>
                <w:lang w:val="en-US" w:eastAsia="zh-CN"/>
              </w:rPr>
              <w:t xml:space="preserve">扫描件</w:t>
            </w:r>
            <w:r>
              <w:rPr>
                <w:rFonts w:ascii="宋体" w:hAnsi="宋体" w:eastAsia="宋体" w:cs="宋体"/>
                <w:sz w:val="24"/>
                <w:szCs w:val="24"/>
                <w:highlight w:val="none"/>
                <w:lang w:eastAsia="zh-CN"/>
              </w:rPr>
              <w:t xml:space="preserve">件）；</w:t>
            </w:r>
            <w:r>
              <w:rPr>
                <w:rFonts w:ascii="宋体" w:hAnsi="宋体" w:eastAsia="宋体" w:cs="宋体"/>
                <w:sz w:val="24"/>
                <w:szCs w:val="24"/>
                <w:highlight w:val="none"/>
                <w:lang w:eastAsia="zh-CN"/>
              </w:rPr>
            </w:r>
            <w:r/>
          </w:p>
          <w:p>
            <w:pPr>
              <w:pStyle w:val="920"/>
              <w:rPr>
                <w:highlight w:val="none"/>
                <w:lang w:val="en-US" w:eastAsia="zh-CN"/>
              </w:rPr>
            </w:pPr>
            <w:r>
              <w:rPr>
                <w:rFonts w:hint="eastAsia" w:ascii="宋体" w:hAnsi="宋体" w:eastAsia="宋体" w:cs="宋体"/>
                <w:sz w:val="24"/>
                <w:szCs w:val="24"/>
                <w:highlight w:val="none"/>
                <w:lang w:val="en-US" w:eastAsia="zh-CN"/>
              </w:rPr>
              <w:t xml:space="preserve">注：需同时提供项目负责人</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lang w:val="en-US" w:eastAsia="zh-CN"/>
              </w:rPr>
              <w:t xml:space="preserve">投标供应商近三个月</w:t>
            </w:r>
            <w:r>
              <w:rPr>
                <w:rFonts w:hint="eastAsia" w:ascii="宋体" w:hAnsi="宋体" w:eastAsia="宋体" w:cs="宋体"/>
                <w:sz w:val="24"/>
                <w:szCs w:val="24"/>
                <w:highlight w:val="none"/>
                <w:lang w:eastAsia="zh-CN"/>
              </w:rPr>
              <w:t xml:space="preserve">缴纳的社保证明材料，</w:t>
            </w:r>
            <w:r>
              <w:rPr>
                <w:rFonts w:hint="eastAsia" w:ascii="宋体" w:hAnsi="宋体" w:eastAsia="宋体" w:cs="宋体"/>
                <w:sz w:val="24"/>
                <w:szCs w:val="24"/>
                <w:highlight w:val="none"/>
                <w:lang w:val="en-US" w:eastAsia="zh-CN"/>
              </w:rPr>
              <w:t xml:space="preserve">否则本项不得分。</w:t>
            </w:r>
            <w:r>
              <w:rPr>
                <w:highlight w:val="none"/>
                <w:lang w:val="en-US" w:eastAsia="zh-CN"/>
              </w:rPr>
            </w:r>
            <w:r/>
          </w:p>
        </w:tc>
      </w:tr>
      <w:tr>
        <w:trPr>
          <w:trHeight w:val="782"/>
        </w:trPr>
        <w:tc>
          <w:tcPr>
            <w:tcW w:w="777"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8</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87"/>
              <w:ind w:left="0" w:right="0"/>
              <w:jc w:val="center"/>
              <w:keepLines w:val="0"/>
              <w:keepNext w:val="0"/>
              <w:spacing w:before="0" w:beforeAutospacing="0" w:after="0" w:afterAutospacing="0"/>
              <w:widowControl w:val="off"/>
              <w:rPr>
                <w:rFonts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拟派团队（不含项目负责人）</w:t>
            </w:r>
            <w:r>
              <w:rPr>
                <w:rFonts w:ascii="宋体" w:hAnsi="宋体" w:eastAsia="宋体" w:cs="宋体"/>
                <w:bCs/>
                <w:sz w:val="24"/>
                <w:szCs w:val="24"/>
                <w:highlight w:val="none"/>
                <w:lang w:val="en-US" w:eastAsia="zh-CN" w:bidi="ar-SA"/>
              </w:rPr>
            </w:r>
            <w:r/>
          </w:p>
        </w:tc>
        <w:tc>
          <w:tcPr>
            <w:tcW w:w="709" w:type="dxa"/>
            <w:vAlign w:val="center"/>
            <w:textDirection w:val="lrTb"/>
            <w:noWrap w:val="false"/>
          </w:tcPr>
          <w:p>
            <w:pPr>
              <w:pStyle w:val="887"/>
              <w:jc w:val="center"/>
              <w:widowControl w:val="off"/>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lang w:val="en-US" w:eastAsia="zh-CN"/>
              </w:rPr>
            </w:r>
            <w:r/>
          </w:p>
        </w:tc>
        <w:tc>
          <w:tcPr>
            <w:tcW w:w="7513" w:type="dxa"/>
            <w:vAlign w:val="center"/>
            <w:textDirection w:val="lrTb"/>
            <w:noWrap w:val="false"/>
          </w:tcPr>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拟投入的项目技术人员，具有</w:t>
            </w:r>
            <w:r>
              <w:rPr>
                <w:rFonts w:hint="eastAsia" w:ascii="宋体" w:hAnsi="宋体" w:eastAsia="宋体" w:cs="宋体"/>
                <w:sz w:val="24"/>
                <w:szCs w:val="24"/>
                <w:highlight w:val="none"/>
                <w:lang w:val="en-US" w:eastAsia="zh-CN"/>
              </w:rPr>
              <w:t xml:space="preserve">适老化</w:t>
            </w:r>
            <w:r>
              <w:rPr>
                <w:rFonts w:hint="eastAsia" w:ascii="宋体" w:hAnsi="宋体" w:eastAsia="宋体" w:cs="宋体"/>
                <w:sz w:val="24"/>
                <w:szCs w:val="24"/>
                <w:highlight w:val="none"/>
                <w:lang w:val="en-US" w:eastAsia="zh-CN"/>
              </w:rPr>
              <w:t xml:space="preserve">类评估设计师、施工工程师</w:t>
            </w:r>
            <w:r>
              <w:rPr>
                <w:rFonts w:hint="eastAsia" w:ascii="宋体" w:hAnsi="宋体" w:eastAsia="宋体" w:cs="宋体"/>
                <w:sz w:val="24"/>
                <w:szCs w:val="24"/>
                <w:highlight w:val="none"/>
                <w:lang w:eastAsia="zh-CN"/>
              </w:rPr>
              <w:t xml:space="preserve">证书、老年人能力评估师的每有一</w:t>
            </w:r>
            <w:r>
              <w:rPr>
                <w:rFonts w:hint="eastAsia" w:ascii="宋体" w:hAnsi="宋体" w:eastAsia="宋体" w:cs="宋体"/>
                <w:sz w:val="24"/>
                <w:szCs w:val="24"/>
                <w:highlight w:val="none"/>
                <w:lang w:val="en-US" w:eastAsia="zh-CN"/>
              </w:rPr>
              <w:t xml:space="preserve">证</w:t>
            </w:r>
            <w:r>
              <w:rPr>
                <w:rFonts w:hint="eastAsia" w:ascii="宋体" w:hAnsi="宋体" w:eastAsia="宋体" w:cs="宋体"/>
                <w:sz w:val="24"/>
                <w:szCs w:val="24"/>
                <w:highlight w:val="none"/>
                <w:lang w:eastAsia="zh-CN"/>
              </w:rPr>
              <w:t xml:space="preserve">得5分，最高得10分。 </w:t>
            </w:r>
            <w:r>
              <w:rPr>
                <w:rFonts w:hint="eastAsia" w:ascii="宋体" w:hAnsi="宋体" w:eastAsia="宋体" w:cs="宋体"/>
                <w:sz w:val="24"/>
                <w:szCs w:val="24"/>
                <w:highlight w:val="none"/>
                <w:lang w:eastAsia="zh-CN"/>
              </w:rPr>
            </w:r>
            <w:r/>
          </w:p>
          <w:p>
            <w:pPr>
              <w:pStyle w:val="887"/>
              <w:ind w:left="0" w:right="0"/>
              <w:jc w:val="left"/>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eastAsia="zh-CN"/>
              </w:rPr>
              <w:t xml:space="preserve">（须提供拟投入人员相关证书</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在本单位</w:t>
            </w:r>
            <w:r>
              <w:rPr>
                <w:rFonts w:hint="eastAsia" w:ascii="宋体" w:hAnsi="宋体" w:eastAsia="宋体" w:cs="宋体"/>
                <w:sz w:val="24"/>
                <w:szCs w:val="24"/>
                <w:highlight w:val="none"/>
                <w:lang w:val="en-US" w:eastAsia="zh-CN"/>
              </w:rPr>
              <w:t xml:space="preserve">近三个月</w:t>
            </w:r>
            <w:r>
              <w:rPr>
                <w:rFonts w:hint="eastAsia" w:ascii="宋体" w:hAnsi="宋体" w:eastAsia="宋体" w:cs="宋体"/>
                <w:sz w:val="24"/>
                <w:szCs w:val="24"/>
                <w:highlight w:val="none"/>
                <w:lang w:eastAsia="zh-CN"/>
              </w:rPr>
              <w:t xml:space="preserve">缴纳的社保证明材料，</w:t>
            </w:r>
            <w:r>
              <w:rPr>
                <w:rFonts w:hint="eastAsia" w:ascii="宋体" w:hAnsi="宋体" w:eastAsia="宋体" w:cs="宋体"/>
                <w:sz w:val="24"/>
                <w:szCs w:val="24"/>
                <w:highlight w:val="none"/>
                <w:lang w:val="en-US" w:eastAsia="zh-CN"/>
              </w:rPr>
              <w:t xml:space="preserve">否则本项不得分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tc>
      </w:tr>
    </w:tbl>
    <w:p>
      <w:pPr>
        <w:pStyle w:val="887"/>
        <w:ind w:firstLine="480"/>
        <w:spacing w:line="360" w:lineRule="auto"/>
        <w:rPr>
          <w:sz w:val="24"/>
          <w:szCs w:val="24"/>
          <w:highlight w:val="none"/>
        </w:rPr>
      </w:pPr>
      <w:r>
        <w:rPr>
          <w:rFonts w:hint="eastAsia"/>
          <w:sz w:val="24"/>
          <w:szCs w:val="24"/>
          <w:highlight w:val="none"/>
        </w:rPr>
        <w:t xml:space="preserve">备注：</w:t>
      </w:r>
      <w:r>
        <w:rPr>
          <w:sz w:val="24"/>
          <w:szCs w:val="24"/>
          <w:highlight w:val="none"/>
        </w:rPr>
      </w:r>
      <w:r/>
    </w:p>
    <w:p>
      <w:pPr>
        <w:pStyle w:val="887"/>
        <w:ind w:firstLine="480"/>
        <w:spacing w:line="360" w:lineRule="auto"/>
        <w:rPr>
          <w:sz w:val="24"/>
          <w:szCs w:val="24"/>
          <w:highlight w:val="none"/>
        </w:rPr>
      </w:pPr>
      <w:r>
        <w:rPr>
          <w:rFonts w:hint="eastAsia"/>
          <w:sz w:val="24"/>
          <w:szCs w:val="24"/>
          <w:highlight w:val="none"/>
        </w:rPr>
        <w:t xml:space="preserve">1.针对评分标准中评分的每一条，投标人均应提供相关资料并作出相应说明供评委评判，不提供相关资料的视为不具备该项得分的条件。</w:t>
      </w:r>
      <w:r>
        <w:rPr>
          <w:sz w:val="24"/>
          <w:szCs w:val="24"/>
          <w:highlight w:val="none"/>
        </w:rPr>
      </w:r>
      <w:r/>
    </w:p>
    <w:p>
      <w:pPr>
        <w:pStyle w:val="887"/>
        <w:ind w:firstLine="480"/>
        <w:spacing w:line="360" w:lineRule="auto"/>
        <w:rPr>
          <w:sz w:val="24"/>
          <w:szCs w:val="24"/>
          <w:highlight w:val="none"/>
        </w:rPr>
      </w:pPr>
      <w:r>
        <w:rPr>
          <w:rFonts w:hint="eastAsia"/>
          <w:sz w:val="24"/>
          <w:szCs w:val="24"/>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sz w:val="24"/>
          <w:szCs w:val="24"/>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9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end"/>
    </w:r>
    <w:r>
      <w:rPr>
        <w:rStyle w:val="973"/>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right="360"/>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73"/>
      </w:rPr>
      <w:framePr w:wrap="around" w:vAnchor="text" w:hAnchor="margin" w:xAlign="right" w:y="1"/>
    </w:pPr>
    <w:r>
      <w:fldChar w:fldCharType="begin"/>
    </w:r>
    <w:r>
      <w:rPr>
        <w:rStyle w:val="973"/>
      </w:rPr>
      <w:instrText xml:space="preserve">PAGE  </w:instrText>
    </w:r>
    <w:r>
      <w:fldChar w:fldCharType="end"/>
    </w:r>
    <w:r>
      <w:rPr>
        <w:rStyle w:val="973"/>
      </w:rPr>
    </w:r>
    <w:r/>
  </w:p>
  <w:p>
    <w:pPr>
      <w:pStyle w:val="942"/>
      <w:ind w:right="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7"/>
        <w:ind w:left="425" w:hanging="425"/>
      </w:pPr>
    </w:lvl>
    <w:lvl w:ilvl="1">
      <w:start w:val="1"/>
      <w:numFmt w:val="decimal"/>
      <w:isLgl w:val="false"/>
      <w:suff w:val="tab"/>
      <w:lvlText w:val="13.%2."/>
      <w:lvlJc w:val="left"/>
      <w:pPr>
        <w:pStyle w:val="887"/>
        <w:ind w:left="567" w:hanging="567"/>
      </w:pPr>
      <w:rPr>
        <w:rFonts w:ascii="宋体" w:hAnsi="宋体" w:eastAsia="宋体" w:cs="宋体"/>
      </w:rPr>
    </w:lvl>
    <w:lvl w:ilvl="2">
      <w:start w:val="1"/>
      <w:numFmt w:val="decimal"/>
      <w:isLgl w:val="false"/>
      <w:suff w:val="tab"/>
      <w:lvlText w:val="%1.%2.%3."/>
      <w:lvlJc w:val="left"/>
      <w:pPr>
        <w:pStyle w:val="887"/>
        <w:ind w:left="709" w:hanging="709"/>
      </w:pPr>
    </w:lvl>
    <w:lvl w:ilvl="3">
      <w:start w:val="1"/>
      <w:numFmt w:val="decimal"/>
      <w:isLgl w:val="false"/>
      <w:suff w:val="tab"/>
      <w:lvlText w:val="%1.%2.%3.%4."/>
      <w:lvlJc w:val="left"/>
      <w:pPr>
        <w:pStyle w:val="887"/>
        <w:ind w:left="850" w:hanging="850"/>
      </w:pPr>
    </w:lvl>
    <w:lvl w:ilvl="4">
      <w:start w:val="1"/>
      <w:numFmt w:val="decimal"/>
      <w:isLgl w:val="false"/>
      <w:suff w:val="tab"/>
      <w:lvlText w:val="%1.%2.%3.%4.%5."/>
      <w:lvlJc w:val="left"/>
      <w:pPr>
        <w:pStyle w:val="887"/>
        <w:ind w:left="991" w:hanging="991"/>
      </w:pPr>
    </w:lvl>
    <w:lvl w:ilvl="5">
      <w:start w:val="1"/>
      <w:numFmt w:val="decimal"/>
      <w:isLgl w:val="false"/>
      <w:suff w:val="tab"/>
      <w:lvlText w:val="%1.%2.%3.%4.%5.%6."/>
      <w:lvlJc w:val="left"/>
      <w:pPr>
        <w:pStyle w:val="887"/>
        <w:ind w:left="1134" w:hanging="1134"/>
      </w:pPr>
    </w:lvl>
    <w:lvl w:ilvl="6">
      <w:start w:val="1"/>
      <w:numFmt w:val="decimal"/>
      <w:isLgl w:val="false"/>
      <w:suff w:val="tab"/>
      <w:lvlText w:val="%1.%2.%3.%4.%5.%6.%7."/>
      <w:lvlJc w:val="left"/>
      <w:pPr>
        <w:pStyle w:val="887"/>
        <w:ind w:left="1275" w:hanging="1275"/>
      </w:pPr>
    </w:lvl>
    <w:lvl w:ilvl="7">
      <w:start w:val="1"/>
      <w:numFmt w:val="decimal"/>
      <w:isLgl w:val="false"/>
      <w:suff w:val="tab"/>
      <w:lvlText w:val="%1.%2.%3.%4.%5.%6.%7.%8."/>
      <w:lvlJc w:val="left"/>
      <w:pPr>
        <w:pStyle w:val="887"/>
        <w:ind w:left="1418" w:hanging="1418"/>
      </w:pPr>
    </w:lvl>
    <w:lvl w:ilvl="8">
      <w:start w:val="1"/>
      <w:numFmt w:val="decimal"/>
      <w:isLgl w:val="false"/>
      <w:suff w:val="tab"/>
      <w:lvlText w:val="%1.%2.%3.%4.%5.%6.%7.%8.%9."/>
      <w:lvlJc w:val="left"/>
      <w:pPr>
        <w:pStyle w:val="887"/>
        <w:ind w:left="1558" w:hanging="1558"/>
      </w:pPr>
    </w:lvl>
  </w:abstractNum>
  <w:abstractNum w:abstractNumId="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7"/>
        <w:ind w:left="0" w:firstLine="0"/>
      </w:pPr>
      <w:rPr>
        <w:rFonts w:ascii="Times New Roman" w:hAnsi="Times New Roman"/>
        <w:b/>
        <w:i w:val="0"/>
        <w:sz w:val="21"/>
      </w:rPr>
    </w:lvl>
    <w:lvl w:ilvl="1">
      <w:start w:val="1"/>
      <w:numFmt w:val="decimal"/>
      <w:isLgl w:val="false"/>
      <w:suff w:val="nothing"/>
      <w:lvlText w:val="%1%2　"/>
      <w:lvlJc w:val="left"/>
      <w:pPr>
        <w:pStyle w:val="887"/>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887"/>
        <w:ind w:left="0" w:firstLine="0"/>
      </w:pPr>
      <w:rPr>
        <w:rFonts w:hint="eastAsia" w:ascii="黑体" w:hAnsi="Times New Roman" w:eastAsia="黑体"/>
        <w:b w:val="0"/>
        <w:i w:val="0"/>
        <w:sz w:val="21"/>
      </w:rPr>
    </w:lvl>
    <w:lvl w:ilvl="3">
      <w:start w:val="1"/>
      <w:numFmt w:val="decimal"/>
      <w:pStyle w:val="981"/>
      <w:isLgl w:val="false"/>
      <w:suff w:val="nothing"/>
      <w:lvlText w:val="%1%2.%3.%4　"/>
      <w:lvlJc w:val="left"/>
      <w:pPr>
        <w:pStyle w:val="887"/>
        <w:ind w:left="540" w:firstLine="0"/>
      </w:pPr>
      <w:rPr>
        <w:rFonts w:hint="eastAsia" w:ascii="黑体" w:hAnsi="Times New Roman" w:eastAsia="黑体"/>
        <w:b w:val="0"/>
        <w:i w:val="0"/>
        <w:sz w:val="21"/>
      </w:rPr>
    </w:lvl>
    <w:lvl w:ilvl="4">
      <w:start w:val="1"/>
      <w:numFmt w:val="decimal"/>
      <w:pStyle w:val="980"/>
      <w:isLgl w:val="false"/>
      <w:suff w:val="nothing"/>
      <w:lvlText w:val="%1%2.%3.%4.%5　"/>
      <w:lvlJc w:val="left"/>
      <w:pPr>
        <w:pStyle w:val="88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8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87"/>
        <w:ind w:left="0" w:firstLine="0"/>
      </w:pPr>
      <w:rPr>
        <w:rFonts w:hint="eastAsia" w:ascii="黑体" w:hAnsi="Times New Roman" w:eastAsia="黑体"/>
        <w:b w:val="0"/>
        <w:i w:val="0"/>
        <w:sz w:val="21"/>
      </w:rPr>
    </w:lvl>
    <w:lvl w:ilvl="7">
      <w:start w:val="1"/>
      <w:numFmt w:val="decimal"/>
      <w:isLgl w:val="false"/>
      <w:suff w:val="tab"/>
      <w:lvlText w:val="%1.%2.%3.%4.%5.%6.%7.%8"/>
      <w:lvlJc w:val="left"/>
      <w:pPr>
        <w:pStyle w:val="887"/>
        <w:ind w:left="3969" w:hanging="1418"/>
        <w:tabs>
          <w:tab w:val="num" w:pos="4351" w:leader="none"/>
        </w:tabs>
      </w:pPr>
      <w:rPr>
        <w:rFonts w:hint="eastAsia"/>
      </w:rPr>
    </w:lvl>
    <w:lvl w:ilvl="8">
      <w:start w:val="1"/>
      <w:numFmt w:val="decimal"/>
      <w:isLgl w:val="false"/>
      <w:suff w:val="tab"/>
      <w:lvlText w:val="%1.%2.%3.%4.%5.%6.%7.%8.%9"/>
      <w:lvlJc w:val="left"/>
      <w:pPr>
        <w:pStyle w:val="887"/>
        <w:ind w:left="4677" w:hanging="1700"/>
        <w:tabs>
          <w:tab w:val="num" w:pos="4777" w:leader="none"/>
        </w:tabs>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7"/>
    <w:next w:val="887"/>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7"/>
    <w:next w:val="887"/>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9"/>
    <w:link w:val="887"/>
    <w:qFormat/>
    <w:pPr>
      <w:jc w:val="both"/>
      <w:widowControl w:val="off"/>
    </w:pPr>
    <w:rPr>
      <w:sz w:val="21"/>
      <w:lang w:val="en-US" w:eastAsia="zh-CN" w:bidi="ar-SA"/>
    </w:rPr>
  </w:style>
  <w:style w:type="paragraph" w:styleId="888">
    <w:name w:val="标题 1"/>
    <w:basedOn w:val="887"/>
    <w:next w:val="887"/>
    <w:link w:val="887"/>
    <w:qFormat/>
    <w:pPr>
      <w:jc w:val="center"/>
      <w:keepLines/>
      <w:keepNext/>
      <w:tabs>
        <w:tab w:val="left" w:pos="1134" w:leader="none"/>
      </w:tabs>
      <w:outlineLvl w:val="0"/>
    </w:pPr>
    <w:rPr>
      <w:rFonts w:ascii="宋体" w:hAnsi="宋体"/>
      <w:b/>
    </w:rPr>
  </w:style>
  <w:style w:type="paragraph" w:styleId="889">
    <w:name w:val="标题 2"/>
    <w:basedOn w:val="887"/>
    <w:next w:val="887"/>
    <w:link w:val="899"/>
    <w:qFormat/>
    <w:pPr>
      <w:keepLines/>
      <w:keepNext/>
      <w:spacing w:before="260" w:after="260" w:line="413" w:lineRule="auto"/>
      <w:outlineLvl w:val="1"/>
    </w:pPr>
    <w:rPr>
      <w:rFonts w:ascii="Arial" w:hAnsi="Arial" w:eastAsia="黑体"/>
      <w:b/>
      <w:sz w:val="32"/>
    </w:rPr>
  </w:style>
  <w:style w:type="paragraph" w:styleId="890">
    <w:name w:val="标题 3"/>
    <w:basedOn w:val="887"/>
    <w:next w:val="887"/>
    <w:link w:val="900"/>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891">
    <w:name w:val="标题 4"/>
    <w:basedOn w:val="887"/>
    <w:next w:val="887"/>
    <w:link w:val="901"/>
    <w:qFormat/>
    <w:pPr>
      <w:keepLines/>
      <w:keepNext/>
      <w:spacing w:before="120" w:after="120" w:line="360" w:lineRule="auto"/>
      <w:outlineLvl w:val="3"/>
    </w:pPr>
    <w:rPr>
      <w:rFonts w:ascii="宋体" w:hAnsi="宋体"/>
      <w:b/>
      <w:sz w:val="24"/>
    </w:rPr>
  </w:style>
  <w:style w:type="paragraph" w:styleId="892">
    <w:name w:val="标题 5"/>
    <w:basedOn w:val="887"/>
    <w:next w:val="887"/>
    <w:link w:val="902"/>
    <w:qFormat/>
    <w:pPr>
      <w:keepLines/>
      <w:keepNext/>
      <w:spacing w:before="280" w:after="290" w:line="376" w:lineRule="atLeast"/>
      <w:outlineLvl w:val="4"/>
    </w:pPr>
    <w:rPr>
      <w:b/>
      <w:sz w:val="28"/>
    </w:rPr>
  </w:style>
  <w:style w:type="paragraph" w:styleId="893">
    <w:name w:val="标题 6"/>
    <w:basedOn w:val="887"/>
    <w:next w:val="887"/>
    <w:link w:val="903"/>
    <w:qFormat/>
    <w:pPr>
      <w:keepLines/>
      <w:keepNext/>
      <w:spacing w:before="240" w:after="64" w:line="320" w:lineRule="atLeast"/>
      <w:outlineLvl w:val="5"/>
    </w:pPr>
    <w:rPr>
      <w:rFonts w:ascii="Arial" w:hAnsi="Arial" w:eastAsia="黑体"/>
      <w:b/>
      <w:sz w:val="24"/>
    </w:rPr>
  </w:style>
  <w:style w:type="paragraph" w:styleId="894">
    <w:name w:val="标题 7"/>
    <w:basedOn w:val="887"/>
    <w:next w:val="887"/>
    <w:link w:val="904"/>
    <w:qFormat/>
    <w:pPr>
      <w:keepLines/>
      <w:keepNext/>
      <w:spacing w:before="240" w:after="64" w:line="320" w:lineRule="atLeast"/>
      <w:outlineLvl w:val="6"/>
    </w:pPr>
    <w:rPr>
      <w:b/>
      <w:sz w:val="24"/>
    </w:rPr>
  </w:style>
  <w:style w:type="paragraph" w:styleId="895">
    <w:name w:val="标题 8"/>
    <w:basedOn w:val="887"/>
    <w:next w:val="887"/>
    <w:link w:val="905"/>
    <w:qFormat/>
    <w:pPr>
      <w:keepLines/>
      <w:keepNext/>
      <w:spacing w:before="240" w:after="64" w:line="320" w:lineRule="atLeast"/>
      <w:outlineLvl w:val="7"/>
    </w:pPr>
    <w:rPr>
      <w:rFonts w:ascii="Arial" w:hAnsi="Arial" w:eastAsia="黑体"/>
      <w:sz w:val="24"/>
    </w:rPr>
  </w:style>
  <w:style w:type="paragraph" w:styleId="896">
    <w:name w:val="标题 9"/>
    <w:basedOn w:val="887"/>
    <w:next w:val="887"/>
    <w:link w:val="906"/>
    <w:qFormat/>
    <w:pPr>
      <w:keepLines/>
      <w:keepNext/>
      <w:spacing w:before="240" w:after="64" w:line="320" w:lineRule="atLeast"/>
      <w:outlineLvl w:val="8"/>
    </w:pPr>
    <w:rPr>
      <w:rFonts w:ascii="Arial" w:hAnsi="Arial" w:eastAsia="黑体"/>
    </w:rPr>
  </w:style>
  <w:style w:type="character" w:styleId="897">
    <w:name w:val="默认段落字体"/>
    <w:next w:val="897"/>
    <w:link w:val="887"/>
    <w:semiHidden/>
  </w:style>
  <w:style w:type="table" w:styleId="898">
    <w:name w:val="普通表格"/>
    <w:next w:val="898"/>
    <w:link w:val="887"/>
    <w:semiHidden/>
    <w:tblPr/>
  </w:style>
  <w:style w:type="character" w:styleId="899">
    <w:name w:val="标题 2 Char"/>
    <w:next w:val="899"/>
    <w:link w:val="889"/>
    <w:rPr>
      <w:rFonts w:ascii="Arial" w:hAnsi="Arial" w:eastAsia="黑体"/>
      <w:b/>
      <w:sz w:val="32"/>
      <w:lang w:val="en-US" w:eastAsia="zh-CN" w:bidi="ar-SA"/>
    </w:rPr>
  </w:style>
  <w:style w:type="character" w:styleId="900">
    <w:name w:val="标题 3 Char"/>
    <w:next w:val="900"/>
    <w:link w:val="890"/>
    <w:rPr>
      <w:rFonts w:ascii="宋体" w:hAnsi="宋体" w:eastAsia="宋体"/>
      <w:b/>
      <w:sz w:val="24"/>
      <w:lang w:val="en-US" w:eastAsia="zh-CN" w:bidi="ar-SA"/>
    </w:rPr>
  </w:style>
  <w:style w:type="character" w:styleId="901">
    <w:name w:val="标题 4 Char"/>
    <w:next w:val="901"/>
    <w:link w:val="891"/>
    <w:rPr>
      <w:rFonts w:ascii="宋体" w:hAnsi="宋体" w:eastAsia="宋体"/>
      <w:b/>
      <w:sz w:val="24"/>
      <w:lang w:val="en-US" w:eastAsia="zh-CN" w:bidi="ar-SA"/>
    </w:rPr>
  </w:style>
  <w:style w:type="character" w:styleId="902">
    <w:name w:val="标题 5 Char"/>
    <w:next w:val="902"/>
    <w:link w:val="892"/>
    <w:rPr>
      <w:rFonts w:eastAsia="宋体"/>
      <w:b/>
      <w:sz w:val="28"/>
      <w:lang w:val="en-US" w:eastAsia="zh-CN" w:bidi="ar-SA"/>
    </w:rPr>
  </w:style>
  <w:style w:type="character" w:styleId="903">
    <w:name w:val="标题 6 Char"/>
    <w:next w:val="903"/>
    <w:link w:val="893"/>
    <w:rPr>
      <w:rFonts w:ascii="Arial" w:hAnsi="Arial" w:eastAsia="黑体"/>
      <w:b/>
      <w:sz w:val="24"/>
      <w:lang w:val="en-US" w:eastAsia="zh-CN" w:bidi="ar-SA"/>
    </w:rPr>
  </w:style>
  <w:style w:type="character" w:styleId="904">
    <w:name w:val="标题 7 Char"/>
    <w:next w:val="904"/>
    <w:link w:val="894"/>
    <w:rPr>
      <w:rFonts w:eastAsia="宋体"/>
      <w:b/>
      <w:sz w:val="24"/>
      <w:lang w:val="en-US" w:eastAsia="zh-CN" w:bidi="ar-SA"/>
    </w:rPr>
  </w:style>
  <w:style w:type="character" w:styleId="905">
    <w:name w:val="标题 8 Char"/>
    <w:next w:val="905"/>
    <w:link w:val="895"/>
    <w:rPr>
      <w:rFonts w:ascii="Arial" w:hAnsi="Arial" w:eastAsia="黑体"/>
      <w:sz w:val="24"/>
      <w:lang w:val="en-US" w:eastAsia="zh-CN" w:bidi="ar-SA"/>
    </w:rPr>
  </w:style>
  <w:style w:type="character" w:styleId="906">
    <w:name w:val="标题 9 Char"/>
    <w:next w:val="906"/>
    <w:link w:val="896"/>
    <w:rPr>
      <w:rFonts w:ascii="Arial" w:hAnsi="Arial" w:eastAsia="黑体"/>
      <w:sz w:val="21"/>
      <w:lang w:val="en-US" w:eastAsia="zh-CN" w:bidi="ar-SA"/>
    </w:rPr>
  </w:style>
  <w:style w:type="paragraph" w:styleId="907">
    <w:name w:val="目录 7"/>
    <w:basedOn w:val="888"/>
    <w:next w:val="887"/>
    <w:link w:val="887"/>
    <w:pPr>
      <w:ind w:left="2520"/>
      <w:tabs>
        <w:tab w:val="left" w:pos="1134" w:leader="none"/>
      </w:tabs>
    </w:pPr>
    <w:rPr>
      <w:rFonts w:eastAsia="楷体_GB2312"/>
      <w:sz w:val="26"/>
    </w:rPr>
  </w:style>
  <w:style w:type="paragraph" w:styleId="908">
    <w:name w:val="索引 8"/>
    <w:basedOn w:val="887"/>
    <w:next w:val="887"/>
    <w:link w:val="887"/>
    <w:pPr>
      <w:ind w:left="2940"/>
    </w:pPr>
    <w:rPr>
      <w:rFonts w:eastAsia="楷体_GB2312"/>
      <w:sz w:val="26"/>
    </w:rPr>
  </w:style>
  <w:style w:type="paragraph" w:styleId="909">
    <w:name w:val="列表编号"/>
    <w:basedOn w:val="887"/>
    <w:next w:val="909"/>
    <w:link w:val="887"/>
    <w:pPr>
      <w:ind w:left="1125" w:hanging="555"/>
      <w:tabs>
        <w:tab w:val="left" w:pos="1125" w:leader="none"/>
      </w:tabs>
    </w:pPr>
    <w:rPr>
      <w:szCs w:val="24"/>
    </w:rPr>
  </w:style>
  <w:style w:type="paragraph" w:styleId="910">
    <w:name w:val="正文缩进"/>
    <w:basedOn w:val="887"/>
    <w:next w:val="887"/>
    <w:link w:val="911"/>
    <w:qFormat/>
    <w:pPr>
      <w:ind w:firstLine="420"/>
    </w:pPr>
  </w:style>
  <w:style w:type="character" w:styleId="911">
    <w:name w:val="正文缩进 Char"/>
    <w:next w:val="911"/>
    <w:link w:val="910"/>
    <w:qFormat/>
    <w:rPr>
      <w:rFonts w:eastAsia="宋体"/>
      <w:sz w:val="21"/>
      <w:lang w:val="en-US" w:eastAsia="zh-CN" w:bidi="ar-SA"/>
    </w:rPr>
  </w:style>
  <w:style w:type="paragraph" w:styleId="912">
    <w:name w:val="索引 5"/>
    <w:basedOn w:val="887"/>
    <w:next w:val="887"/>
    <w:link w:val="887"/>
    <w:pPr>
      <w:ind w:left="1680"/>
    </w:pPr>
    <w:rPr>
      <w:rFonts w:eastAsia="楷体_GB2312"/>
      <w:sz w:val="26"/>
    </w:rPr>
  </w:style>
  <w:style w:type="paragraph" w:styleId="913">
    <w:name w:val="文档结构图"/>
    <w:basedOn w:val="887"/>
    <w:next w:val="913"/>
    <w:link w:val="914"/>
    <w:pPr>
      <w:shd w:val="clear" w:color="auto" w:fill="000080"/>
    </w:pPr>
  </w:style>
  <w:style w:type="character" w:styleId="914">
    <w:name w:val="文档结构图 Char"/>
    <w:next w:val="914"/>
    <w:link w:val="913"/>
    <w:rPr>
      <w:rFonts w:eastAsia="宋体"/>
      <w:sz w:val="21"/>
      <w:lang w:val="en-US" w:eastAsia="zh-CN" w:bidi="ar-SA"/>
    </w:rPr>
  </w:style>
  <w:style w:type="paragraph" w:styleId="915">
    <w:name w:val="批注文字"/>
    <w:basedOn w:val="887"/>
    <w:next w:val="915"/>
    <w:link w:val="916"/>
    <w:semiHidden/>
    <w:pPr>
      <w:jc w:val="left"/>
    </w:pPr>
  </w:style>
  <w:style w:type="character" w:styleId="916">
    <w:name w:val="批注文字 Char"/>
    <w:next w:val="916"/>
    <w:link w:val="915"/>
    <w:rPr>
      <w:rFonts w:eastAsia="宋体"/>
      <w:sz w:val="21"/>
      <w:lang w:val="en-US" w:eastAsia="zh-CN" w:bidi="ar-SA"/>
    </w:rPr>
  </w:style>
  <w:style w:type="paragraph" w:styleId="917">
    <w:name w:val="索引 6"/>
    <w:basedOn w:val="887"/>
    <w:next w:val="887"/>
    <w:link w:val="887"/>
    <w:pPr>
      <w:ind w:left="2100"/>
    </w:pPr>
    <w:rPr>
      <w:rFonts w:eastAsia="楷体_GB2312"/>
      <w:sz w:val="26"/>
    </w:rPr>
  </w:style>
  <w:style w:type="paragraph" w:styleId="918">
    <w:name w:val="正文文本 3"/>
    <w:basedOn w:val="887"/>
    <w:next w:val="918"/>
    <w:link w:val="919"/>
    <w:pPr>
      <w:spacing w:after="120"/>
    </w:pPr>
    <w:rPr>
      <w:sz w:val="16"/>
    </w:rPr>
  </w:style>
  <w:style w:type="character" w:styleId="919">
    <w:name w:val="正文文本 3 Char"/>
    <w:next w:val="919"/>
    <w:link w:val="918"/>
    <w:rPr>
      <w:rFonts w:eastAsia="宋体"/>
      <w:sz w:val="16"/>
      <w:lang w:val="en-US" w:eastAsia="zh-CN" w:bidi="ar-SA"/>
    </w:rPr>
  </w:style>
  <w:style w:type="paragraph" w:styleId="920">
    <w:name w:val="正文文本"/>
    <w:basedOn w:val="887"/>
    <w:next w:val="887"/>
    <w:link w:val="921"/>
    <w:pPr>
      <w:spacing w:after="120"/>
    </w:pPr>
  </w:style>
  <w:style w:type="character" w:styleId="921">
    <w:name w:val="正文文本 Char1"/>
    <w:next w:val="921"/>
    <w:link w:val="920"/>
    <w:rPr>
      <w:rFonts w:eastAsia="宋体"/>
      <w:sz w:val="21"/>
      <w:lang w:val="en-US" w:eastAsia="zh-CN" w:bidi="ar-SA"/>
    </w:rPr>
  </w:style>
  <w:style w:type="paragraph" w:styleId="922">
    <w:name w:val="正文文本缩进"/>
    <w:basedOn w:val="887"/>
    <w:next w:val="922"/>
    <w:link w:val="923"/>
    <w:pPr>
      <w:ind w:left="570"/>
      <w:spacing w:line="520" w:lineRule="atLeast"/>
    </w:pPr>
    <w:rPr>
      <w:rFonts w:ascii="方正仿宋简体" w:hAnsi="创艺简仿宋" w:eastAsia="方正仿宋简体"/>
      <w:sz w:val="24"/>
    </w:rPr>
  </w:style>
  <w:style w:type="character" w:styleId="923">
    <w:name w:val="正文文本缩进 Char"/>
    <w:next w:val="923"/>
    <w:link w:val="922"/>
    <w:rPr>
      <w:rFonts w:ascii="方正仿宋简体" w:hAnsi="创艺简仿宋" w:eastAsia="方正仿宋简体"/>
      <w:sz w:val="24"/>
      <w:lang w:val="en-US" w:eastAsia="zh-CN" w:bidi="ar-SA"/>
    </w:rPr>
  </w:style>
  <w:style w:type="paragraph" w:styleId="924">
    <w:name w:val="列表 2"/>
    <w:basedOn w:val="888"/>
    <w:next w:val="907"/>
    <w:link w:val="887"/>
    <w:qFormat/>
    <w:pPr>
      <w:ind w:left="100" w:firstLine="3640"/>
      <w:spacing w:before="0" w:after="0" w:line="240" w:lineRule="auto"/>
      <w:tabs>
        <w:tab w:val="left" w:pos="1134" w:leader="none"/>
      </w:tabs>
    </w:pPr>
    <w:rPr>
      <w:rFonts w:ascii="Times New Roman" w:hAnsi="Times New Roman" w:cs="Times New Roman"/>
    </w:rPr>
  </w:style>
  <w:style w:type="paragraph" w:styleId="925">
    <w:name w:val="文本块"/>
    <w:basedOn w:val="887"/>
    <w:next w:val="925"/>
    <w:link w:val="887"/>
    <w:pPr>
      <w:ind w:left="630" w:right="-609" w:firstLine="420"/>
      <w:spacing w:line="360" w:lineRule="auto"/>
    </w:pPr>
    <w:rPr>
      <w:rFonts w:hint="eastAsia" w:ascii="仿宋_GB2312" w:eastAsia="仿宋_GB2312"/>
    </w:rPr>
  </w:style>
  <w:style w:type="paragraph" w:styleId="926">
    <w:name w:val="索引 4"/>
    <w:basedOn w:val="887"/>
    <w:next w:val="887"/>
    <w:link w:val="887"/>
    <w:pPr>
      <w:ind w:left="1260"/>
    </w:pPr>
    <w:rPr>
      <w:rFonts w:eastAsia="楷体_GB2312"/>
      <w:sz w:val="26"/>
    </w:rPr>
  </w:style>
  <w:style w:type="paragraph" w:styleId="927">
    <w:name w:val="目录 5"/>
    <w:basedOn w:val="887"/>
    <w:next w:val="887"/>
    <w:link w:val="887"/>
    <w:pPr>
      <w:ind w:left="1680"/>
    </w:pPr>
    <w:rPr>
      <w:rFonts w:eastAsia="楷体_GB2312"/>
      <w:sz w:val="26"/>
    </w:rPr>
  </w:style>
  <w:style w:type="paragraph" w:styleId="928">
    <w:name w:val="目录 3"/>
    <w:basedOn w:val="887"/>
    <w:next w:val="887"/>
    <w:link w:val="887"/>
    <w:pPr>
      <w:ind w:left="840"/>
    </w:pPr>
    <w:rPr>
      <w:rFonts w:eastAsia="楷体_GB2312"/>
      <w:sz w:val="26"/>
    </w:rPr>
  </w:style>
  <w:style w:type="paragraph" w:styleId="929">
    <w:name w:val="纯文本"/>
    <w:basedOn w:val="887"/>
    <w:next w:val="929"/>
    <w:link w:val="930"/>
    <w:rPr>
      <w:rFonts w:ascii="宋体" w:hAnsi="Courier New" w:eastAsia="楷体_GB2312"/>
      <w:sz w:val="28"/>
    </w:rPr>
  </w:style>
  <w:style w:type="character" w:styleId="930">
    <w:name w:val="纯文本 Char"/>
    <w:next w:val="930"/>
    <w:link w:val="929"/>
    <w:rPr>
      <w:rFonts w:ascii="宋体" w:hAnsi="Courier New" w:eastAsia="楷体_GB2312"/>
      <w:sz w:val="28"/>
      <w:lang w:val="en-US" w:eastAsia="zh-CN" w:bidi="ar-SA"/>
    </w:rPr>
  </w:style>
  <w:style w:type="paragraph" w:styleId="931">
    <w:name w:val="目录 8"/>
    <w:basedOn w:val="887"/>
    <w:next w:val="887"/>
    <w:link w:val="887"/>
    <w:pPr>
      <w:ind w:left="2940"/>
    </w:pPr>
    <w:rPr>
      <w:rFonts w:eastAsia="楷体_GB2312"/>
      <w:sz w:val="26"/>
    </w:rPr>
  </w:style>
  <w:style w:type="paragraph" w:styleId="932">
    <w:name w:val="索引 3"/>
    <w:basedOn w:val="887"/>
    <w:next w:val="887"/>
    <w:link w:val="887"/>
    <w:pPr>
      <w:ind w:left="840"/>
    </w:pPr>
    <w:rPr>
      <w:rFonts w:eastAsia="楷体_GB2312"/>
      <w:sz w:val="26"/>
    </w:rPr>
  </w:style>
  <w:style w:type="paragraph" w:styleId="933">
    <w:name w:val="日期"/>
    <w:basedOn w:val="887"/>
    <w:next w:val="887"/>
    <w:link w:val="934"/>
    <w:rPr>
      <w:rFonts w:ascii="黑体"/>
      <w:position w:val="6"/>
    </w:rPr>
  </w:style>
  <w:style w:type="character" w:styleId="934">
    <w:name w:val="日期 Char"/>
    <w:next w:val="934"/>
    <w:link w:val="933"/>
    <w:rPr>
      <w:rFonts w:ascii="黑体" w:eastAsia="宋体"/>
      <w:position w:val="6"/>
      <w:sz w:val="21"/>
      <w:lang w:val="en-US" w:eastAsia="zh-CN" w:bidi="ar-SA"/>
    </w:rPr>
  </w:style>
  <w:style w:type="paragraph" w:styleId="935">
    <w:name w:val="正文文本缩进 2"/>
    <w:basedOn w:val="887"/>
    <w:next w:val="935"/>
    <w:link w:val="936"/>
    <w:pPr>
      <w:ind w:firstLine="570"/>
      <w:spacing w:line="520" w:lineRule="atLeast"/>
    </w:pPr>
    <w:rPr>
      <w:rFonts w:ascii="方正仿宋简体" w:hAnsi="创艺简仿宋" w:eastAsia="方正仿宋简体"/>
      <w:sz w:val="24"/>
    </w:rPr>
  </w:style>
  <w:style w:type="character" w:styleId="936">
    <w:name w:val="正文文本缩进 2 Char"/>
    <w:next w:val="936"/>
    <w:link w:val="935"/>
    <w:rPr>
      <w:rFonts w:ascii="方正仿宋简体" w:hAnsi="创艺简仿宋" w:eastAsia="方正仿宋简体"/>
      <w:sz w:val="24"/>
      <w:lang w:val="en-US" w:eastAsia="zh-CN" w:bidi="ar-SA"/>
    </w:rPr>
  </w:style>
  <w:style w:type="paragraph" w:styleId="937">
    <w:name w:val="批注框文本"/>
    <w:basedOn w:val="887"/>
    <w:next w:val="937"/>
    <w:link w:val="938"/>
    <w:uiPriority w:val="99"/>
    <w:qFormat/>
    <w:rPr>
      <w:sz w:val="18"/>
    </w:rPr>
  </w:style>
  <w:style w:type="character" w:styleId="938">
    <w:name w:val="批注框文本 Char"/>
    <w:next w:val="938"/>
    <w:link w:val="937"/>
    <w:uiPriority w:val="99"/>
    <w:rPr>
      <w:sz w:val="18"/>
      <w:lang w:bidi="ar-SA"/>
    </w:rPr>
  </w:style>
  <w:style w:type="paragraph" w:styleId="939">
    <w:name w:val="页脚"/>
    <w:basedOn w:val="887"/>
    <w:next w:val="939"/>
    <w:link w:val="940"/>
    <w:uiPriority w:val="99"/>
    <w:pPr>
      <w:jc w:val="left"/>
      <w:tabs>
        <w:tab w:val="center" w:pos="4153" w:leader="none"/>
        <w:tab w:val="right" w:pos="8306" w:leader="none"/>
      </w:tabs>
    </w:pPr>
    <w:rPr>
      <w:sz w:val="18"/>
    </w:rPr>
  </w:style>
  <w:style w:type="character" w:styleId="940">
    <w:name w:val="页脚 Char"/>
    <w:next w:val="940"/>
    <w:link w:val="939"/>
    <w:uiPriority w:val="99"/>
    <w:rPr>
      <w:rFonts w:eastAsia="宋体"/>
      <w:sz w:val="18"/>
      <w:lang w:val="en-US" w:eastAsia="zh-CN" w:bidi="ar-SA"/>
    </w:rPr>
  </w:style>
  <w:style w:type="paragraph" w:styleId="941">
    <w:name w:val="寄信人地址"/>
    <w:basedOn w:val="887"/>
    <w:next w:val="941"/>
    <w:link w:val="887"/>
    <w:qFormat/>
    <w:rPr>
      <w:rFonts w:ascii="Arial" w:hAnsi="Arial"/>
    </w:rPr>
  </w:style>
  <w:style w:type="paragraph" w:styleId="942">
    <w:name w:val="页眉"/>
    <w:basedOn w:val="887"/>
    <w:next w:val="942"/>
    <w:link w:val="943"/>
    <w:pPr>
      <w:jc w:val="center"/>
      <w:tabs>
        <w:tab w:val="center" w:pos="4153" w:leader="none"/>
        <w:tab w:val="right" w:pos="8306" w:leader="none"/>
      </w:tabs>
      <w:pBdr>
        <w:bottom w:val="single" w:color="000000" w:sz="6" w:space="1"/>
      </w:pBdr>
    </w:pPr>
    <w:rPr>
      <w:sz w:val="18"/>
    </w:rPr>
  </w:style>
  <w:style w:type="character" w:styleId="943">
    <w:name w:val="页眉 Char"/>
    <w:next w:val="943"/>
    <w:link w:val="942"/>
    <w:rPr>
      <w:rFonts w:eastAsia="宋体"/>
      <w:sz w:val="18"/>
      <w:lang w:val="en-US" w:eastAsia="zh-CN" w:bidi="ar-SA"/>
    </w:rPr>
  </w:style>
  <w:style w:type="paragraph" w:styleId="944">
    <w:name w:val="目录 1"/>
    <w:basedOn w:val="887"/>
    <w:next w:val="887"/>
    <w:link w:val="887"/>
    <w:pPr>
      <w:ind w:left="480"/>
      <w:jc w:val="left"/>
      <w:spacing w:line="360" w:lineRule="auto"/>
      <w:tabs>
        <w:tab w:val="right" w:pos="9022" w:leader="dot"/>
      </w:tabs>
    </w:pPr>
    <w:rPr>
      <w:rFonts w:eastAsia="楷体_GB2312"/>
      <w:b/>
      <w:sz w:val="32"/>
      <w:szCs w:val="32"/>
    </w:rPr>
  </w:style>
  <w:style w:type="paragraph" w:styleId="945">
    <w:name w:val="目录 4"/>
    <w:basedOn w:val="887"/>
    <w:next w:val="887"/>
    <w:link w:val="887"/>
    <w:pPr>
      <w:ind w:left="1260"/>
    </w:pPr>
    <w:rPr>
      <w:rFonts w:eastAsia="楷体_GB2312"/>
      <w:sz w:val="26"/>
    </w:rPr>
  </w:style>
  <w:style w:type="paragraph" w:styleId="946">
    <w:name w:val="索引标题"/>
    <w:basedOn w:val="887"/>
    <w:next w:val="947"/>
    <w:link w:val="887"/>
    <w:rPr>
      <w:rFonts w:eastAsia="楷体_GB2312"/>
      <w:sz w:val="26"/>
    </w:rPr>
  </w:style>
  <w:style w:type="paragraph" w:styleId="947">
    <w:name w:val="索引 1"/>
    <w:basedOn w:val="887"/>
    <w:next w:val="887"/>
    <w:link w:val="887"/>
    <w:rPr>
      <w:rFonts w:eastAsia="楷体_GB2312"/>
      <w:sz w:val="26"/>
    </w:rPr>
  </w:style>
  <w:style w:type="paragraph" w:styleId="948">
    <w:name w:val="脚注文本"/>
    <w:basedOn w:val="887"/>
    <w:next w:val="948"/>
    <w:link w:val="949"/>
    <w:pPr>
      <w:jc w:val="left"/>
    </w:pPr>
    <w:rPr>
      <w:rFonts w:eastAsia="楷体_GB2312"/>
      <w:sz w:val="18"/>
    </w:rPr>
  </w:style>
  <w:style w:type="character" w:styleId="949">
    <w:name w:val="脚注文本 Char"/>
    <w:next w:val="949"/>
    <w:link w:val="948"/>
    <w:rPr>
      <w:rFonts w:eastAsia="楷体_GB2312"/>
      <w:sz w:val="18"/>
    </w:rPr>
  </w:style>
  <w:style w:type="paragraph" w:styleId="950">
    <w:name w:val="目录 6"/>
    <w:basedOn w:val="887"/>
    <w:next w:val="887"/>
    <w:link w:val="887"/>
    <w:pPr>
      <w:ind w:left="2100"/>
    </w:pPr>
    <w:rPr>
      <w:rFonts w:eastAsia="楷体_GB2312"/>
      <w:sz w:val="26"/>
    </w:rPr>
  </w:style>
  <w:style w:type="paragraph" w:styleId="951">
    <w:name w:val="正文文本缩进 3"/>
    <w:basedOn w:val="887"/>
    <w:next w:val="951"/>
    <w:link w:val="952"/>
    <w:pPr>
      <w:ind w:left="420"/>
      <w:spacing w:after="120"/>
    </w:pPr>
    <w:rPr>
      <w:sz w:val="16"/>
    </w:rPr>
  </w:style>
  <w:style w:type="character" w:styleId="952">
    <w:name w:val="正文文本缩进 3 Char"/>
    <w:next w:val="952"/>
    <w:link w:val="951"/>
    <w:rPr>
      <w:sz w:val="16"/>
      <w:lang w:bidi="ar-SA"/>
    </w:rPr>
  </w:style>
  <w:style w:type="paragraph" w:styleId="953">
    <w:name w:val="索引 7"/>
    <w:basedOn w:val="887"/>
    <w:next w:val="887"/>
    <w:link w:val="887"/>
    <w:pPr>
      <w:ind w:left="2520"/>
    </w:pPr>
    <w:rPr>
      <w:rFonts w:eastAsia="楷体_GB2312"/>
      <w:sz w:val="26"/>
    </w:rPr>
  </w:style>
  <w:style w:type="paragraph" w:styleId="954">
    <w:name w:val="索引 9"/>
    <w:basedOn w:val="887"/>
    <w:next w:val="887"/>
    <w:link w:val="887"/>
    <w:pPr>
      <w:ind w:left="3360"/>
    </w:pPr>
    <w:rPr>
      <w:rFonts w:eastAsia="楷体_GB2312"/>
      <w:sz w:val="26"/>
    </w:rPr>
  </w:style>
  <w:style w:type="paragraph" w:styleId="955">
    <w:name w:val="图表目录"/>
    <w:basedOn w:val="887"/>
    <w:next w:val="887"/>
    <w:link w:val="887"/>
    <w:pPr>
      <w:ind w:left="420" w:hanging="420"/>
      <w:jc w:val="left"/>
    </w:pPr>
    <w:rPr>
      <w:rFonts w:eastAsia="楷体_GB2312"/>
      <w:smallCaps/>
      <w:sz w:val="24"/>
    </w:rPr>
  </w:style>
  <w:style w:type="paragraph" w:styleId="956">
    <w:name w:val="目录 2"/>
    <w:basedOn w:val="887"/>
    <w:next w:val="887"/>
    <w:link w:val="887"/>
    <w:pPr>
      <w:ind w:left="420"/>
    </w:pPr>
    <w:rPr>
      <w:rFonts w:eastAsia="楷体_GB2312"/>
      <w:sz w:val="26"/>
    </w:rPr>
  </w:style>
  <w:style w:type="paragraph" w:styleId="957">
    <w:name w:val="目录 9"/>
    <w:basedOn w:val="887"/>
    <w:next w:val="887"/>
    <w:link w:val="887"/>
    <w:pPr>
      <w:ind w:left="3360"/>
    </w:pPr>
    <w:rPr>
      <w:rFonts w:eastAsia="楷体_GB2312"/>
      <w:sz w:val="26"/>
    </w:rPr>
  </w:style>
  <w:style w:type="paragraph" w:styleId="958">
    <w:name w:val="正文文本 2"/>
    <w:basedOn w:val="887"/>
    <w:next w:val="958"/>
    <w:link w:val="959"/>
    <w:pPr>
      <w:spacing w:after="120" w:line="480" w:lineRule="auto"/>
    </w:pPr>
    <w:rPr>
      <w:rFonts w:eastAsia="楷体_GB2312"/>
      <w:sz w:val="26"/>
    </w:rPr>
  </w:style>
  <w:style w:type="character" w:styleId="959">
    <w:name w:val="正文文本 2 Char"/>
    <w:next w:val="959"/>
    <w:link w:val="958"/>
    <w:rPr>
      <w:rFonts w:eastAsia="楷体_GB2312"/>
      <w:sz w:val="26"/>
    </w:rPr>
  </w:style>
  <w:style w:type="paragraph" w:styleId="960">
    <w:name w:val="HTML 预设格式"/>
    <w:basedOn w:val="887"/>
    <w:next w:val="960"/>
    <w:link w:val="9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1">
    <w:name w:val="HTML 预设格式 Char"/>
    <w:next w:val="961"/>
    <w:link w:val="960"/>
    <w:rPr>
      <w:rFonts w:ascii="黑体" w:hAnsi="Courier New" w:eastAsia="黑体"/>
      <w:lang w:val="en-US" w:eastAsia="zh-CN" w:bidi="ar-SA"/>
    </w:rPr>
  </w:style>
  <w:style w:type="paragraph" w:styleId="962">
    <w:name w:val="普通(网站)"/>
    <w:basedOn w:val="887"/>
    <w:next w:val="924"/>
    <w:link w:val="887"/>
    <w:pPr>
      <w:jc w:val="left"/>
      <w:spacing w:before="100" w:beforeAutospacing="1" w:after="100" w:afterAutospacing="1"/>
      <w:widowControl/>
    </w:pPr>
    <w:rPr>
      <w:rFonts w:ascii="宋体" w:hAnsi="宋体" w:cs="宋体"/>
      <w:sz w:val="24"/>
      <w:szCs w:val="24"/>
    </w:rPr>
  </w:style>
  <w:style w:type="paragraph" w:styleId="963">
    <w:name w:val="索引 2"/>
    <w:basedOn w:val="887"/>
    <w:next w:val="887"/>
    <w:link w:val="887"/>
    <w:pPr>
      <w:ind w:left="420"/>
    </w:pPr>
    <w:rPr>
      <w:rFonts w:eastAsia="楷体_GB2312"/>
      <w:sz w:val="26"/>
    </w:rPr>
  </w:style>
  <w:style w:type="paragraph" w:styleId="964">
    <w:name w:val="标题"/>
    <w:basedOn w:val="887"/>
    <w:next w:val="964"/>
    <w:link w:val="965"/>
    <w:qFormat/>
    <w:pPr>
      <w:jc w:val="center"/>
      <w:spacing w:before="240" w:after="60"/>
      <w:outlineLvl w:val="0"/>
    </w:pPr>
    <w:rPr>
      <w:rFonts w:ascii="Arial" w:hAnsi="Arial"/>
      <w:b/>
      <w:sz w:val="32"/>
    </w:rPr>
  </w:style>
  <w:style w:type="character" w:styleId="965">
    <w:name w:val="标题 Char"/>
    <w:next w:val="965"/>
    <w:link w:val="964"/>
    <w:rPr>
      <w:rFonts w:ascii="Arial" w:hAnsi="Arial" w:eastAsia="宋体"/>
      <w:b/>
      <w:sz w:val="32"/>
      <w:lang w:val="en-US" w:eastAsia="zh-CN" w:bidi="ar-SA"/>
    </w:rPr>
  </w:style>
  <w:style w:type="paragraph" w:styleId="966">
    <w:name w:val="批注主题"/>
    <w:basedOn w:val="915"/>
    <w:next w:val="915"/>
    <w:link w:val="967"/>
    <w:rPr>
      <w:b/>
      <w:lang w:eastAsia="en-US"/>
    </w:rPr>
  </w:style>
  <w:style w:type="character" w:styleId="967">
    <w:name w:val="批注主题 Char"/>
    <w:next w:val="967"/>
    <w:link w:val="966"/>
    <w:rPr>
      <w:b/>
      <w:sz w:val="21"/>
      <w:lang w:eastAsia="en-US" w:bidi="ar-SA"/>
    </w:rPr>
  </w:style>
  <w:style w:type="paragraph" w:styleId="968">
    <w:name w:val="正文首行缩进"/>
    <w:basedOn w:val="920"/>
    <w:next w:val="970"/>
    <w:link w:val="969"/>
    <w:pPr>
      <w:ind w:firstLine="420"/>
      <w:jc w:val="both"/>
      <w:spacing w:after="120"/>
    </w:pPr>
    <w:rPr>
      <w:rFonts w:hint="eastAsia" w:ascii="楷体_GB2312" w:eastAsia="楷体_GB2312"/>
      <w:sz w:val="28"/>
    </w:rPr>
  </w:style>
  <w:style w:type="character" w:styleId="969">
    <w:name w:val="正文首行缩进 Char"/>
    <w:next w:val="969"/>
    <w:link w:val="968"/>
    <w:rPr>
      <w:rFonts w:hint="eastAsia" w:ascii="楷体_GB2312" w:eastAsia="楷体_GB2312"/>
      <w:sz w:val="28"/>
      <w:lang w:val="en-US" w:eastAsia="zh-CN" w:bidi="ar-SA"/>
    </w:rPr>
  </w:style>
  <w:style w:type="paragraph" w:styleId="970">
    <w:name w:val="正文首行缩进 2"/>
    <w:basedOn w:val="922"/>
    <w:next w:val="968"/>
    <w:link w:val="887"/>
    <w:qFormat/>
    <w:pPr>
      <w:ind w:left="420" w:firstLine="420"/>
      <w:spacing w:after="120" w:line="240" w:lineRule="auto"/>
    </w:pPr>
    <w:rPr>
      <w:rFonts w:ascii="Times New Roman" w:hAnsi="Times New Roman" w:eastAsia="宋体"/>
      <w:sz w:val="21"/>
    </w:rPr>
  </w:style>
  <w:style w:type="table" w:styleId="971">
    <w:name w:val="网格型"/>
    <w:basedOn w:val="898"/>
    <w:next w:val="971"/>
    <w:link w:val="887"/>
    <w:uiPriority w:val="59"/>
    <w:rPr>
      <w:rFonts w:ascii="Calibri" w:hAnsi="Calibri" w:eastAsia="宋体" w:cs="Times New Roman"/>
      <w:sz w:val="21"/>
      <w:szCs w:val="22"/>
    </w:rPr>
    <w:tblPr/>
  </w:style>
  <w:style w:type="character" w:styleId="972">
    <w:name w:val="要点"/>
    <w:basedOn w:val="897"/>
    <w:next w:val="972"/>
    <w:link w:val="887"/>
    <w:qFormat/>
    <w:rPr>
      <w:b/>
    </w:rPr>
  </w:style>
  <w:style w:type="character" w:styleId="973">
    <w:name w:val="页码"/>
    <w:next w:val="973"/>
    <w:link w:val="887"/>
  </w:style>
  <w:style w:type="character" w:styleId="974">
    <w:name w:val="已访问的超链接"/>
    <w:next w:val="974"/>
    <w:link w:val="887"/>
    <w:rPr>
      <w:color w:val="800080"/>
      <w:u w:val="single"/>
    </w:rPr>
  </w:style>
  <w:style w:type="character" w:styleId="975">
    <w:name w:val="超链接"/>
    <w:next w:val="975"/>
    <w:link w:val="887"/>
    <w:uiPriority w:val="99"/>
    <w:rPr>
      <w:color w:val="0000ff"/>
      <w:u w:val="single"/>
    </w:rPr>
  </w:style>
  <w:style w:type="character" w:styleId="976">
    <w:name w:val="批注引用"/>
    <w:next w:val="976"/>
    <w:link w:val="887"/>
    <w:rPr>
      <w:sz w:val="21"/>
      <w:szCs w:val="21"/>
    </w:rPr>
  </w:style>
  <w:style w:type="character" w:styleId="977">
    <w:name w:val="脚注引用"/>
    <w:next w:val="977"/>
    <w:link w:val="887"/>
    <w:rPr>
      <w:vertAlign w:val="superscript"/>
    </w:rPr>
  </w:style>
  <w:style w:type="character" w:styleId="978">
    <w:name w:val="默认段落字体12"/>
    <w:next w:val="978"/>
    <w:link w:val="887"/>
    <w:uiPriority w:val="1"/>
    <w:unhideWhenUsed/>
    <w:qFormat/>
  </w:style>
  <w:style w:type="paragraph" w:styleId="979">
    <w:name w:val="正文文本 Char Char"/>
    <w:basedOn w:val="887"/>
    <w:next w:val="979"/>
    <w:link w:val="887"/>
    <w:pPr>
      <w:jc w:val="center"/>
    </w:pPr>
  </w:style>
  <w:style w:type="paragraph" w:styleId="980">
    <w:name w:val="一级条标题"/>
    <w:basedOn w:val="981"/>
    <w:next w:val="982"/>
    <w:link w:val="887"/>
    <w:qFormat/>
    <w:pPr>
      <w:numPr>
        <w:ilvl w:val="4"/>
        <w:numId w:val="1"/>
      </w:numPr>
      <w:spacing w:before="0" w:after="0"/>
      <w:outlineLvl w:val="2"/>
    </w:pPr>
  </w:style>
  <w:style w:type="paragraph" w:styleId="981">
    <w:name w:val="章标题"/>
    <w:next w:val="887"/>
    <w:link w:val="887"/>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982">
    <w:name w:val="段"/>
    <w:next w:val="887"/>
    <w:link w:val="887"/>
    <w:qFormat/>
    <w:pPr>
      <w:ind w:firstLine="200"/>
      <w:jc w:val="both"/>
    </w:pPr>
    <w:rPr>
      <w:rFonts w:ascii="宋体" w:hAnsi="Times New Roman" w:eastAsia="宋体" w:cs="Times New Roman"/>
      <w:lang w:val="en-US" w:eastAsia="zh-CN" w:bidi="ar-SA"/>
    </w:rPr>
  </w:style>
  <w:style w:type="character" w:styleId="983">
    <w:name w:val="ca-221"/>
    <w:next w:val="983"/>
    <w:link w:val="887"/>
    <w:rPr>
      <w:rFonts w:hint="eastAsia" w:ascii="宋体" w:hAnsi="宋体" w:eastAsia="宋体"/>
      <w:color w:val="ff0000"/>
      <w:sz w:val="24"/>
      <w:szCs w:val="24"/>
    </w:rPr>
  </w:style>
  <w:style w:type="character" w:styleId="984">
    <w:name w:val="Figure Description Char Char"/>
    <w:next w:val="984"/>
    <w:link w:val="985"/>
    <w:rPr>
      <w:rFonts w:ascii="Arial" w:hAnsi="Arial" w:eastAsia="黑体"/>
      <w:sz w:val="18"/>
      <w:lang w:val="en-US" w:eastAsia="zh-CN" w:bidi="ar-SA"/>
    </w:rPr>
  </w:style>
  <w:style w:type="paragraph" w:styleId="985">
    <w:name w:val="Figure Description"/>
    <w:next w:val="887"/>
    <w:link w:val="984"/>
    <w:pPr>
      <w:ind w:left="1701"/>
      <w:jc w:val="center"/>
      <w:spacing w:before="80" w:after="320"/>
    </w:pPr>
    <w:rPr>
      <w:rFonts w:ascii="Arial" w:hAnsi="Arial" w:eastAsia="黑体"/>
      <w:sz w:val="18"/>
      <w:lang w:val="en-US" w:eastAsia="zh-CN" w:bidi="ar-SA"/>
    </w:rPr>
  </w:style>
  <w:style w:type="character" w:styleId="986">
    <w:name w:val="正文格式 Char Char"/>
    <w:next w:val="986"/>
    <w:link w:val="987"/>
    <w:rPr>
      <w:sz w:val="24"/>
      <w:lang w:bidi="ar-SA"/>
    </w:rPr>
  </w:style>
  <w:style w:type="paragraph" w:styleId="987">
    <w:name w:val="正文格式"/>
    <w:basedOn w:val="887"/>
    <w:next w:val="987"/>
    <w:link w:val="986"/>
    <w:pPr>
      <w:ind w:firstLine="482"/>
      <w:spacing w:line="440" w:lineRule="exact"/>
      <w:widowControl/>
    </w:pPr>
    <w:rPr>
      <w:sz w:val="24"/>
    </w:rPr>
  </w:style>
  <w:style w:type="character" w:styleId="988">
    <w:name w:val="样式 标题 1tzy1h1Heading 0H1Heading 01H11(A-1)(Alt+1)(Alt+1... Char Char"/>
    <w:next w:val="988"/>
    <w:link w:val="989"/>
    <w:rPr>
      <w:rFonts w:ascii="宋体" w:hAnsi="宋体" w:eastAsia="宋体"/>
      <w:b/>
      <w:sz w:val="32"/>
      <w:lang w:val="en-US" w:eastAsia="zh-CN" w:bidi="ar-SA"/>
    </w:rPr>
  </w:style>
  <w:style w:type="paragraph" w:styleId="989">
    <w:name w:val="样式 标题 1tzy1h1Heading 0H1Heading 01H11(A-1)(Alt+1)(Alt+1..."/>
    <w:basedOn w:val="888"/>
    <w:next w:val="989"/>
    <w:link w:val="988"/>
    <w:pPr>
      <w:ind w:left="852" w:hanging="567"/>
      <w:spacing w:line="360" w:lineRule="auto"/>
      <w:tabs>
        <w:tab w:val="left" w:pos="512" w:leader="none"/>
      </w:tabs>
    </w:pPr>
    <w:rPr>
      <w:sz w:val="32"/>
    </w:rPr>
  </w:style>
  <w:style w:type="character" w:styleId="990">
    <w:name w:val="样式 正文缩进 + 首行缩进:  2 字符 Char Char"/>
    <w:next w:val="990"/>
    <w:link w:val="991"/>
    <w:rPr>
      <w:sz w:val="24"/>
      <w:lang w:bidi="ar-SA"/>
    </w:rPr>
  </w:style>
  <w:style w:type="paragraph" w:styleId="991">
    <w:name w:val="样式 正文缩进 + 首行缩进:  2 字符"/>
    <w:basedOn w:val="910"/>
    <w:next w:val="991"/>
    <w:link w:val="990"/>
    <w:pPr>
      <w:ind w:firstLine="200"/>
      <w:jc w:val="left"/>
      <w:spacing w:line="360" w:lineRule="auto"/>
    </w:pPr>
    <w:rPr>
      <w:sz w:val="24"/>
    </w:rPr>
  </w:style>
  <w:style w:type="character" w:styleId="992">
    <w:name w:val="Table Description Char Char Char"/>
    <w:next w:val="992"/>
    <w:link w:val="993"/>
    <w:rPr>
      <w:rFonts w:ascii="Arial" w:hAnsi="Arial" w:eastAsia="黑体"/>
      <w:sz w:val="18"/>
      <w:lang w:val="en-US" w:eastAsia="zh-CN" w:bidi="ar-SA"/>
    </w:rPr>
  </w:style>
  <w:style w:type="paragraph" w:styleId="993">
    <w:name w:val="Table Description Char"/>
    <w:next w:val="887"/>
    <w:link w:val="992"/>
    <w:pPr>
      <w:ind w:left="1701"/>
      <w:jc w:val="center"/>
      <w:keepNext/>
      <w:spacing w:before="160" w:after="80"/>
    </w:pPr>
    <w:rPr>
      <w:rFonts w:ascii="Arial" w:hAnsi="Arial" w:eastAsia="黑体"/>
      <w:sz w:val="18"/>
      <w:lang w:val="en-US" w:eastAsia="zh-CN" w:bidi="ar-SA"/>
    </w:rPr>
  </w:style>
  <w:style w:type="character" w:styleId="994">
    <w:name w:val="小表格内容 Char Char"/>
    <w:next w:val="994"/>
    <w:link w:val="995"/>
    <w:rPr>
      <w:rFonts w:ascii="Arial" w:hAnsi="Arial" w:eastAsia="仿宋_GB2312"/>
      <w:sz w:val="21"/>
      <w:lang w:val="en-US" w:eastAsia="zh-CN" w:bidi="ar-SA"/>
    </w:rPr>
  </w:style>
  <w:style w:type="paragraph" w:styleId="995">
    <w:name w:val="小表格内容"/>
    <w:next w:val="995"/>
    <w:link w:val="994"/>
    <w:pPr>
      <w:spacing w:line="0" w:lineRule="atLeast"/>
    </w:pPr>
    <w:rPr>
      <w:rFonts w:ascii="Arial" w:hAnsi="Arial" w:eastAsia="仿宋_GB2312"/>
      <w:sz w:val="21"/>
      <w:lang w:val="en-US" w:eastAsia="zh-CN" w:bidi="ar-SA"/>
    </w:rPr>
  </w:style>
  <w:style w:type="character" w:styleId="996">
    <w:name w:val=" Char Char"/>
    <w:next w:val="996"/>
    <w:link w:val="997"/>
    <w:rPr>
      <w:rFonts w:ascii="Verdana" w:hAnsi="Verdana" w:eastAsia="仿宋_GB2312"/>
      <w:sz w:val="24"/>
      <w:lang w:eastAsia="en-US"/>
    </w:rPr>
  </w:style>
  <w:style w:type="paragraph" w:styleId="997">
    <w:name w:val=" Char"/>
    <w:basedOn w:val="887"/>
    <w:next w:val="997"/>
    <w:link w:val="996"/>
    <w:pPr>
      <w:jc w:val="left"/>
      <w:spacing w:after="160" w:line="240" w:lineRule="exact"/>
      <w:widowControl/>
    </w:pPr>
    <w:rPr>
      <w:rFonts w:ascii="Verdana" w:hAnsi="Verdana" w:eastAsia="仿宋_GB2312"/>
      <w:sz w:val="24"/>
      <w:lang w:eastAsia="en-US"/>
    </w:rPr>
  </w:style>
  <w:style w:type="character" w:styleId="998">
    <w:name w:val="No Spacing Char Char"/>
    <w:next w:val="998"/>
    <w:link w:val="999"/>
    <w:rPr>
      <w:rFonts w:ascii="Calibri" w:hAnsi="Calibri" w:eastAsia="Times New Roman"/>
      <w:sz w:val="22"/>
      <w:lang w:val="en-US" w:eastAsia="en-US" w:bidi="ar-SA"/>
    </w:rPr>
  </w:style>
  <w:style w:type="paragraph" w:styleId="999">
    <w:name w:val="No Spacing"/>
    <w:next w:val="999"/>
    <w:link w:val="998"/>
    <w:rPr>
      <w:rFonts w:ascii="Calibri" w:hAnsi="Calibri" w:eastAsia="Times New Roman"/>
      <w:sz w:val="22"/>
      <w:lang w:val="en-US" w:eastAsia="en-US" w:bidi="ar-SA"/>
    </w:rPr>
  </w:style>
  <w:style w:type="character" w:styleId="1000">
    <w:name w:val="正文文本 Char,NICMAN Body Text Char,Body Text(ch) Char"/>
    <w:next w:val="1000"/>
    <w:link w:val="887"/>
    <w:rPr>
      <w:rFonts w:hint="eastAsia" w:ascii="楷体_GB2312" w:eastAsia="楷体_GB2312"/>
      <w:sz w:val="28"/>
      <w:lang w:val="en-US" w:eastAsia="zh-CN"/>
    </w:rPr>
  </w:style>
  <w:style w:type="paragraph" w:styleId="1001">
    <w:name w:val="xl61"/>
    <w:basedOn w:val="887"/>
    <w:next w:val="1001"/>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2">
    <w:name w:val="xl53"/>
    <w:basedOn w:val="887"/>
    <w:next w:val="100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3">
    <w:name w:val="xl58"/>
    <w:basedOn w:val="887"/>
    <w:next w:val="1003"/>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4">
    <w:name w:val="xl50"/>
    <w:basedOn w:val="887"/>
    <w:next w:val="1004"/>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5">
    <w:name w:val="xl52"/>
    <w:basedOn w:val="887"/>
    <w:next w:val="1005"/>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6">
    <w:name w:val="小四 段落 宋体 Char Char Char Char Char Char Char"/>
    <w:basedOn w:val="909"/>
    <w:next w:val="1006"/>
    <w:link w:val="887"/>
    <w:semiHidden/>
    <w:pPr>
      <w:ind w:left="0" w:right="-33" w:firstLine="545"/>
      <w:jc w:val="left"/>
      <w:spacing w:line="360" w:lineRule="auto"/>
      <w:tabs>
        <w:tab w:val="clear" w:pos="1125" w:leader="none"/>
      </w:tabs>
    </w:pPr>
    <w:rPr>
      <w:sz w:val="24"/>
    </w:rPr>
  </w:style>
  <w:style w:type="paragraph" w:styleId="1007">
    <w:name w:val=" Char Char Char"/>
    <w:basedOn w:val="887"/>
    <w:next w:val="1007"/>
    <w:link w:val="887"/>
    <w:rPr>
      <w:rFonts w:ascii="Tahoma" w:hAnsi="Tahoma"/>
      <w:sz w:val="24"/>
    </w:rPr>
  </w:style>
  <w:style w:type="paragraph" w:styleId="1008">
    <w:name w:val="xl47"/>
    <w:basedOn w:val="887"/>
    <w:next w:val="1008"/>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09">
    <w:name w:val="小四 段落 宋体 Char Char Char Char Char Char"/>
    <w:basedOn w:val="1006"/>
    <w:next w:val="1009"/>
    <w:link w:val="887"/>
    <w:pPr>
      <w:ind w:firstLine="480"/>
    </w:pPr>
    <w:rPr>
      <w:rFonts w:ascii="宋体" w:hAnsi="宋体"/>
    </w:rPr>
  </w:style>
  <w:style w:type="paragraph" w:styleId="1010">
    <w:name w:val="font6"/>
    <w:basedOn w:val="887"/>
    <w:next w:val="1010"/>
    <w:link w:val="887"/>
    <w:pPr>
      <w:jc w:val="left"/>
      <w:spacing w:before="100" w:beforeAutospacing="1" w:after="100" w:afterAutospacing="1"/>
      <w:widowControl/>
    </w:pPr>
    <w:rPr>
      <w:rFonts w:hint="eastAsia" w:ascii="宋体" w:hAnsi="宋体" w:cs="Arial Unicode MS"/>
      <w:b/>
      <w:bCs/>
      <w:sz w:val="18"/>
      <w:szCs w:val="18"/>
    </w:rPr>
  </w:style>
  <w:style w:type="paragraph" w:styleId="1011">
    <w:name w:val="xl57"/>
    <w:basedOn w:val="887"/>
    <w:next w:val="1011"/>
    <w:link w:val="88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2">
    <w:name w:val="xl45"/>
    <w:basedOn w:val="887"/>
    <w:next w:val="101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3">
    <w:name w:val="xl64"/>
    <w:basedOn w:val="887"/>
    <w:next w:val="1013"/>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14">
    <w:name w:val="xl54"/>
    <w:basedOn w:val="887"/>
    <w:next w:val="1014"/>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5">
    <w:name w:val="小四 段落 宋体 Char"/>
    <w:basedOn w:val="909"/>
    <w:next w:val="1015"/>
    <w:link w:val="887"/>
    <w:pPr>
      <w:ind w:left="0" w:right="-33" w:firstLine="480"/>
      <w:jc w:val="left"/>
      <w:spacing w:line="360" w:lineRule="auto"/>
      <w:tabs>
        <w:tab w:val="clear" w:pos="1125" w:leader="none"/>
      </w:tabs>
    </w:pPr>
    <w:rPr>
      <w:sz w:val="24"/>
    </w:rPr>
  </w:style>
  <w:style w:type="paragraph" w:styleId="1016">
    <w:name w:val="xl51"/>
    <w:basedOn w:val="887"/>
    <w:next w:val="1016"/>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7">
    <w:name w:val="p0"/>
    <w:basedOn w:val="887"/>
    <w:next w:val="1017"/>
    <w:link w:val="887"/>
    <w:pPr>
      <w:widowControl/>
    </w:pPr>
    <w:rPr>
      <w:rFonts w:ascii="Calibri" w:hAnsi="Calibri" w:cs="宋体"/>
      <w:szCs w:val="21"/>
    </w:rPr>
  </w:style>
  <w:style w:type="paragraph" w:styleId="1018">
    <w:name w:val="xl24"/>
    <w:basedOn w:val="887"/>
    <w:next w:val="1018"/>
    <w:link w:val="887"/>
    <w:pPr>
      <w:jc w:val="center"/>
      <w:spacing w:before="100" w:beforeAutospacing="1" w:after="100" w:afterAutospacing="1"/>
      <w:widowControl/>
    </w:pPr>
    <w:rPr>
      <w:rFonts w:hint="eastAsia" w:ascii="宋体" w:hAnsi="宋体"/>
      <w:sz w:val="24"/>
      <w:szCs w:val="24"/>
    </w:rPr>
  </w:style>
  <w:style w:type="paragraph" w:styleId="1019">
    <w:name w:val="正文缩进 Char Char"/>
    <w:basedOn w:val="887"/>
    <w:next w:val="1019"/>
    <w:link w:val="887"/>
    <w:pPr>
      <w:ind w:firstLine="420"/>
    </w:pPr>
  </w:style>
  <w:style w:type="paragraph" w:styleId="1020">
    <w:name w:val="Plain Text"/>
    <w:basedOn w:val="887"/>
    <w:next w:val="1020"/>
    <w:link w:val="1021"/>
    <w:qFormat/>
    <w:rPr>
      <w:rFonts w:ascii="宋体" w:hAnsi="Courier New" w:eastAsia="楷体_GB2312"/>
      <w:sz w:val="26"/>
    </w:rPr>
  </w:style>
  <w:style w:type="character" w:styleId="1021">
    <w:name w:val="Plain Text Char"/>
    <w:next w:val="1021"/>
    <w:link w:val="1020"/>
    <w:qFormat/>
    <w:rPr>
      <w:rFonts w:ascii="宋体" w:hAnsi="Courier New" w:eastAsia="楷体_GB2312"/>
      <w:sz w:val="26"/>
    </w:rPr>
  </w:style>
  <w:style w:type="paragraph" w:styleId="1022">
    <w:name w:val="xl46"/>
    <w:basedOn w:val="887"/>
    <w:next w:val="1022"/>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3">
    <w:name w:val="font5"/>
    <w:basedOn w:val="887"/>
    <w:next w:val="1023"/>
    <w:link w:val="887"/>
    <w:pPr>
      <w:jc w:val="left"/>
      <w:spacing w:before="100" w:beforeAutospacing="1" w:after="100" w:afterAutospacing="1"/>
      <w:widowControl/>
    </w:pPr>
    <w:rPr>
      <w:rFonts w:hint="eastAsia" w:ascii="宋体" w:hAnsi="宋体"/>
      <w:sz w:val="18"/>
      <w:szCs w:val="18"/>
    </w:rPr>
  </w:style>
  <w:style w:type="paragraph" w:styleId="1024">
    <w:name w:val="xl48"/>
    <w:basedOn w:val="887"/>
    <w:next w:val="1024"/>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25">
    <w:name w:val="xl49"/>
    <w:basedOn w:val="887"/>
    <w:next w:val="1025"/>
    <w:link w:val="887"/>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26">
    <w:name w:val="xl55"/>
    <w:basedOn w:val="887"/>
    <w:next w:val="1026"/>
    <w:link w:val="88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7">
    <w:name w:val="xl56"/>
    <w:basedOn w:val="887"/>
    <w:next w:val="1027"/>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8">
    <w:name w:val="xl59"/>
    <w:basedOn w:val="887"/>
    <w:next w:val="1028"/>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9">
    <w:name w:val="font7"/>
    <w:basedOn w:val="887"/>
    <w:next w:val="1029"/>
    <w:link w:val="887"/>
    <w:qFormat/>
    <w:pPr>
      <w:jc w:val="left"/>
      <w:spacing w:before="100" w:beforeAutospacing="1" w:after="100" w:afterAutospacing="1"/>
      <w:widowControl/>
    </w:pPr>
    <w:rPr>
      <w:sz w:val="20"/>
    </w:rPr>
  </w:style>
  <w:style w:type="paragraph" w:styleId="1030">
    <w:name w:val="xl60"/>
    <w:basedOn w:val="887"/>
    <w:next w:val="103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1">
    <w:name w:val="xl62"/>
    <w:basedOn w:val="887"/>
    <w:next w:val="1031"/>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32">
    <w:name w:val="中等深浅网格 1 - 强调文字颜色 21"/>
    <w:basedOn w:val="887"/>
    <w:next w:val="1032"/>
    <w:link w:val="887"/>
    <w:uiPriority w:val="34"/>
    <w:qFormat/>
    <w:pPr>
      <w:ind w:firstLine="420"/>
    </w:pPr>
    <w:rPr>
      <w:rFonts w:ascii="Calibri" w:hAnsi="Calibri"/>
      <w:szCs w:val="22"/>
    </w:rPr>
  </w:style>
  <w:style w:type="paragraph" w:styleId="1033">
    <w:name w:val="xl63"/>
    <w:basedOn w:val="887"/>
    <w:next w:val="1033"/>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34">
    <w:name w:val="xl65"/>
    <w:basedOn w:val="887"/>
    <w:next w:val="1034"/>
    <w:link w:val="8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5">
    <w:name w:val="xl66"/>
    <w:basedOn w:val="887"/>
    <w:next w:val="1035"/>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6">
    <w:name w:val="Char"/>
    <w:basedOn w:val="887"/>
    <w:next w:val="1036"/>
    <w:link w:val="887"/>
    <w:rPr>
      <w:rFonts w:ascii="Tahoma" w:hAnsi="Tahoma"/>
      <w:sz w:val="24"/>
    </w:rPr>
  </w:style>
  <w:style w:type="paragraph" w:styleId="1037">
    <w:name w:val="List Paragraph"/>
    <w:basedOn w:val="887"/>
    <w:next w:val="1037"/>
    <w:link w:val="887"/>
    <w:pPr>
      <w:ind w:firstLine="420"/>
    </w:pPr>
    <w:rPr>
      <w:rFonts w:ascii="Calibri" w:hAnsi="Calibri"/>
      <w:szCs w:val="22"/>
    </w:rPr>
  </w:style>
  <w:style w:type="paragraph" w:styleId="1038">
    <w:name w:val="纯文本1"/>
    <w:basedOn w:val="887"/>
    <w:next w:val="1038"/>
    <w:link w:val="887"/>
    <w:qFormat/>
    <w:rPr>
      <w:rFonts w:ascii="宋体" w:hAnsi="Courier New" w:eastAsia="楷体_GB2312"/>
      <w:sz w:val="28"/>
    </w:rPr>
  </w:style>
  <w:style w:type="paragraph" w:styleId="1039">
    <w:name w:val="Default"/>
    <w:next w:val="1039"/>
    <w:link w:val="887"/>
    <w:pPr>
      <w:widowControl w:val="off"/>
    </w:pPr>
    <w:rPr>
      <w:rFonts w:ascii="仿宋" w:eastAsia="仿宋" w:cs="仿宋"/>
      <w:color w:val="000000"/>
      <w:sz w:val="24"/>
      <w:szCs w:val="24"/>
      <w:lang w:val="en-US" w:eastAsia="zh-CN" w:bidi="ar-SA"/>
    </w:rPr>
  </w:style>
  <w:style w:type="paragraph" w:styleId="1040">
    <w:name w:val="一级目录"/>
    <w:next w:val="887"/>
    <w:link w:val="887"/>
    <w:pPr>
      <w:jc w:val="center"/>
      <w:outlineLvl w:val="0"/>
    </w:pPr>
    <w:rPr>
      <w:rFonts w:ascii="黑体" w:eastAsia="黑体"/>
      <w:b/>
      <w:sz w:val="44"/>
      <w:szCs w:val="44"/>
      <w:lang w:val="en-US" w:eastAsia="zh-CN" w:bidi="ar-SA"/>
    </w:rPr>
  </w:style>
  <w:style w:type="character" w:styleId="1041">
    <w:name w:val="纯文本 Char1"/>
    <w:next w:val="1041"/>
    <w:link w:val="887"/>
    <w:rPr>
      <w:rFonts w:ascii="宋体" w:hAnsi="Courier New" w:eastAsia="楷体_GB2312"/>
      <w:sz w:val="26"/>
      <w:lang w:val="en-US" w:eastAsia="zh-CN" w:bidi="ar-SA"/>
    </w:rPr>
  </w:style>
  <w:style w:type="character" w:styleId="1042">
    <w:name w:val="正文缩进 Char1"/>
    <w:next w:val="1042"/>
    <w:link w:val="887"/>
    <w:rPr>
      <w:rFonts w:eastAsia="楷体_GB2312"/>
      <w:sz w:val="24"/>
      <w:lang w:val="en-US" w:eastAsia="zh-CN" w:bidi="ar-SA"/>
    </w:rPr>
  </w:style>
  <w:style w:type="paragraph" w:styleId="1043">
    <w:name w:val="首行缩进"/>
    <w:basedOn w:val="887"/>
    <w:next w:val="1043"/>
    <w:link w:val="887"/>
    <w:qFormat/>
    <w:pPr>
      <w:ind w:firstLine="480"/>
    </w:pPr>
    <w:rPr>
      <w:szCs w:val="20"/>
      <w:lang w:val="zh-CN"/>
    </w:rPr>
  </w:style>
  <w:style w:type="paragraph" w:styleId="1044">
    <w:name w:val="正文空2格  1."/>
    <w:basedOn w:val="887"/>
    <w:next w:val="1044"/>
    <w:link w:val="887"/>
    <w:qFormat/>
    <w:pPr>
      <w:ind w:firstLine="480"/>
      <w:spacing w:line="360" w:lineRule="auto"/>
    </w:pPr>
    <w:rPr>
      <w:rFonts w:ascii="宋体" w:hAnsi="Times New Roman" w:eastAsia="仿宋" w:cs="宋体"/>
      <w:sz w:val="28"/>
      <w:szCs w:val="20"/>
    </w:rPr>
  </w:style>
  <w:style w:type="paragraph" w:styleId="1045">
    <w:name w:val="正文1"/>
    <w:basedOn w:val="887"/>
    <w:next w:val="887"/>
    <w:link w:val="887"/>
    <w:qFormat/>
    <w:pPr>
      <w:ind w:left="359" w:hanging="359"/>
      <w:spacing w:line="500" w:lineRule="exact"/>
      <w:tabs>
        <w:tab w:val="left" w:pos="480" w:leader="none"/>
      </w:tabs>
    </w:pPr>
    <w:rPr>
      <w:rFonts w:ascii="黑体" w:hAnsi="宋体"/>
      <w:sz w:val="21"/>
    </w:rPr>
  </w:style>
  <w:style w:type="paragraph" w:styleId="1046">
    <w:name w:val="BodyText1"/>
    <w:basedOn w:val="887"/>
    <w:next w:val="1046"/>
    <w:link w:val="887"/>
    <w:qFormat/>
    <w:pPr>
      <w:spacing w:after="120"/>
    </w:pPr>
  </w:style>
  <w:style w:type="character" w:styleId="1047">
    <w:name w:val="默认段落字体11"/>
    <w:next w:val="1047"/>
    <w:link w:val="887"/>
    <w:uiPriority w:val="1"/>
    <w:unhideWhenUsed/>
    <w:qFormat/>
    <w:rPr>
      <w:sz w:val="21"/>
      <w:lang w:val="en-US" w:eastAsia="zh-CN" w:bidi="ar-SA"/>
    </w:rPr>
  </w:style>
  <w:style w:type="character" w:styleId="1048">
    <w:name w:val="font21"/>
    <w:basedOn w:val="897"/>
    <w:next w:val="1048"/>
    <w:link w:val="887"/>
    <w:qFormat/>
    <w:rPr>
      <w:rFonts w:hint="eastAsia" w:ascii="微软雅黑" w:hAnsi="微软雅黑" w:eastAsia="微软雅黑" w:cs="微软雅黑"/>
      <w:color w:val="000000"/>
      <w:sz w:val="22"/>
      <w:szCs w:val="22"/>
      <w:u w:val="none"/>
    </w:rPr>
  </w:style>
  <w:style w:type="character" w:styleId="1049">
    <w:name w:val="font51"/>
    <w:basedOn w:val="897"/>
    <w:next w:val="1049"/>
    <w:link w:val="887"/>
    <w:qFormat/>
    <w:rPr>
      <w:rFonts w:hint="eastAsia" w:ascii="微软雅黑" w:hAnsi="微软雅黑" w:eastAsia="微软雅黑" w:cs="微软雅黑"/>
      <w:color w:val="000000"/>
      <w:sz w:val="20"/>
      <w:szCs w:val="20"/>
      <w:u w:val="none"/>
    </w:rPr>
  </w:style>
  <w:style w:type="paragraph" w:styleId="1050">
    <w:name w:val="正文文本1"/>
    <w:basedOn w:val="887"/>
    <w:next w:val="1050"/>
    <w:link w:val="887"/>
    <w:uiPriority w:val="99"/>
    <w:unhideWhenUsed/>
    <w:qFormat/>
    <w:rPr>
      <w:rFonts w:ascii="楷体_GB2312" w:eastAsia="楷体_GB2312"/>
      <w:b/>
      <w:bCs/>
      <w:sz w:val="28"/>
      <w:szCs w:val="20"/>
    </w:rPr>
  </w:style>
  <w:style w:type="paragraph" w:styleId="1051">
    <w:name w:val="Andy_正文"/>
    <w:basedOn w:val="887"/>
    <w:next w:val="1052"/>
    <w:link w:val="887"/>
    <w:qFormat/>
    <w:pPr>
      <w:ind w:firstLine="480"/>
      <w:spacing w:line="360" w:lineRule="auto"/>
    </w:pPr>
    <w:rPr>
      <w:rFonts w:ascii="Calibri"/>
      <w:sz w:val="24"/>
    </w:rPr>
  </w:style>
  <w:style w:type="paragraph" w:styleId="1052">
    <w:name w:val="批注框文本1"/>
    <w:basedOn w:val="887"/>
    <w:next w:val="1053"/>
    <w:link w:val="887"/>
    <w:qFormat/>
    <w:rPr>
      <w:sz w:val="18"/>
      <w:szCs w:val="18"/>
    </w:rPr>
  </w:style>
  <w:style w:type="paragraph" w:styleId="1053">
    <w:name w:val="正文缩进1"/>
    <w:next w:val="887"/>
    <w:link w:val="887"/>
    <w:qFormat/>
    <w:pPr>
      <w:ind w:left="3400"/>
      <w:jc w:val="both"/>
    </w:pPr>
    <w:rPr>
      <w:rFonts w:ascii="Times New Roman" w:hAnsi="Times New Roman" w:eastAsia="宋体" w:cs="Times New Roman"/>
      <w:sz w:val="21"/>
      <w:lang w:val="en-US" w:eastAsia="zh-CN" w:bidi="ar-SA"/>
    </w:rPr>
  </w:style>
  <w:style w:type="paragraph" w:styleId="1054">
    <w:name w:val="普通(网站)1"/>
    <w:basedOn w:val="887"/>
    <w:next w:val="887"/>
    <w:link w:val="887"/>
    <w:unhideWhenUsed/>
    <w:qFormat/>
    <w:pPr>
      <w:jc w:val="left"/>
      <w:spacing w:before="100" w:beforeAutospacing="1" w:after="100" w:afterAutospacing="1"/>
      <w:widowControl/>
    </w:pPr>
    <w:rPr>
      <w:rFonts w:ascii="宋体" w:hAnsi="宋体" w:cs="宋体"/>
      <w:sz w:val="24"/>
    </w:rPr>
  </w:style>
  <w:style w:type="paragraph" w:styleId="1055">
    <w:name w:val="正文文本缩进1"/>
    <w:basedOn w:val="887"/>
    <w:next w:val="887"/>
    <w:link w:val="887"/>
    <w:uiPriority w:val="99"/>
    <w:unhideWhenUsed/>
    <w:qFormat/>
    <w:pPr>
      <w:ind w:firstLine="570"/>
    </w:pPr>
    <w:rPr>
      <w:rFonts w:ascii="宋体" w:eastAsia="宋体"/>
      <w:sz w:val="28"/>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7</cp:revision>
  <dcterms:created xsi:type="dcterms:W3CDTF">2022-04-01T05:21:00Z</dcterms:created>
  <dcterms:modified xsi:type="dcterms:W3CDTF">2024-10-31T00:43:31Z</dcterms:modified>
</cp:coreProperties>
</file>