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5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5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5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58"/>
        <w:ind w:firstLine="1606"/>
        <w:jc w:val="both"/>
        <w:keepLines w:val="0"/>
        <w:keepNext w:val="0"/>
        <w:pageBreakBefore w:val="0"/>
        <w:spacing w:before="120" w:after="120" w:line="360" w:lineRule="auto"/>
        <w:widowControl w:val="off"/>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cs="宋体"/>
          <w:b/>
          <w:bCs/>
          <w:sz w:val="28"/>
          <w:szCs w:val="28"/>
          <w:lang w:eastAsia="zh-CN"/>
        </w:rPr>
        <w:t xml:space="preserve">云台山景区森林防火智能监测预警系统项目 </w:t>
      </w:r>
      <w:r>
        <w:rPr>
          <w:rFonts w:hint="eastAsia" w:ascii="Arial" w:hAnsi="Arial" w:eastAsia="宋体"/>
          <w:b/>
          <w:bCs/>
          <w:color w:val="000000"/>
          <w:sz w:val="32"/>
          <w:szCs w:val="24"/>
          <w:lang w:eastAsia="zh-CN"/>
        </w:rPr>
      </w:r>
      <w:r/>
    </w:p>
    <w:p>
      <w:pPr>
        <w:pStyle w:val="858"/>
        <w:ind w:firstLine="1606"/>
        <w:jc w:val="both"/>
        <w:keepLines w:val="0"/>
        <w:keepNext w:val="0"/>
        <w:pageBreakBefore w:val="0"/>
        <w:spacing w:before="120" w:after="120" w:line="360" w:lineRule="auto"/>
        <w:widowControl w:val="off"/>
        <w:rPr>
          <w:rFonts w:hint="eastAsia" w:ascii="Arial" w:hAnsi="Arial" w:eastAsia="宋体"/>
          <w:b/>
          <w:bCs/>
          <w:color w:val="000000"/>
          <w:sz w:val="32"/>
          <w:szCs w:val="24"/>
          <w:lang w:val="en-US" w:eastAsia="zh-CN"/>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JSZC-320793-ZRZB-G2024-0009</w:t>
      </w:r>
      <w:r>
        <w:rPr>
          <w:rFonts w:hint="eastAsia" w:ascii="Arial" w:hAnsi="Arial" w:eastAsia="宋体"/>
          <w:b/>
          <w:bCs/>
          <w:color w:val="000000"/>
          <w:sz w:val="32"/>
          <w:szCs w:val="24"/>
          <w:lang w:val="en-US" w:eastAsia="zh-CN"/>
        </w:rPr>
      </w:r>
      <w:r/>
    </w:p>
    <w:p>
      <w:pPr>
        <w:pStyle w:val="858"/>
        <w:ind w:left="2100" w:hanging="2100"/>
        <w:rPr>
          <w:rFonts w:hint="eastAsia" w:ascii="Times New Roman" w:hAnsi="Times New Roman"/>
          <w:b/>
          <w:color w:val="ff0000"/>
          <w:sz w:val="30"/>
          <w:szCs w:val="30"/>
          <w:highlight w:val="yellow"/>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highlight w:val="yellow"/>
        </w:rPr>
      </w:r>
      <w:r/>
    </w:p>
    <w:p>
      <w:pPr>
        <w:pStyle w:val="8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8"/>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858"/>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江苏卓睿工程咨询管理有限公司</w:t>
      </w:r>
      <w:r>
        <w:rPr>
          <w:rFonts w:hint="eastAsia" w:ascii="Arial" w:hAnsi="Arial" w:eastAsia="宋体" w:cs="Times New Roman"/>
          <w:b/>
          <w:bCs/>
          <w:color w:val="000000"/>
          <w:sz w:val="32"/>
          <w:szCs w:val="24"/>
          <w:lang w:eastAsia="zh-CN"/>
        </w:rPr>
      </w:r>
      <w:r/>
    </w:p>
    <w:p>
      <w:pPr>
        <w:pStyle w:val="85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u w:val="single"/>
          <w:lang w:val="en-US" w:eastAsia="zh-CN"/>
        </w:rPr>
        <w:t xml:space="preserve"> 2</w:t>
      </w:r>
      <w:r>
        <w:rPr>
          <w:rFonts w:hint="eastAsia" w:ascii="Arial" w:hAnsi="Arial"/>
          <w:b/>
          <w:bCs/>
          <w:color w:val="000000"/>
          <w:sz w:val="32"/>
          <w:szCs w:val="24"/>
          <w:u w:val="single"/>
          <w:lang w:val="en-US" w:eastAsia="zh-CN"/>
        </w:rPr>
        <w:t xml:space="preserve">024</w:t>
      </w:r>
      <w:r>
        <w:rPr>
          <w:rFonts w:hint="eastAsia" w:ascii="Arial" w:hAnsi="Arial"/>
          <w:b/>
          <w:bCs/>
          <w:color w:val="000000"/>
          <w:sz w:val="32"/>
          <w:szCs w:val="24"/>
          <w:u w:val="single"/>
          <w:lang w:val="en-US" w:eastAsia="zh-CN"/>
        </w:rPr>
        <w:t xml:space="preserve"> </w:t>
      </w:r>
      <w:r>
        <w:rPr>
          <w:rFonts w:hint="eastAsia" w:ascii="Arial" w:hAnsi="Arial"/>
          <w:b/>
          <w:bCs/>
          <w:color w:val="000000"/>
          <w:sz w:val="32"/>
          <w:szCs w:val="24"/>
        </w:rPr>
        <w:t xml:space="preserve">年</w:t>
      </w:r>
      <w:r>
        <w:rPr>
          <w:rFonts w:hint="eastAsia" w:ascii="Arial" w:hAnsi="Arial"/>
          <w:b/>
          <w:bCs/>
          <w:color w:val="000000"/>
          <w:sz w:val="32"/>
          <w:szCs w:val="24"/>
          <w:u w:val="single"/>
          <w:lang w:val="en-US" w:eastAsia="zh-CN"/>
        </w:rPr>
        <w:t xml:space="preserve"> 7 </w:t>
      </w:r>
      <w:r>
        <w:rPr>
          <w:rFonts w:hint="eastAsia" w:ascii="Arial" w:hAnsi="Arial"/>
          <w:b/>
          <w:bCs/>
          <w:color w:val="000000"/>
          <w:sz w:val="32"/>
          <w:szCs w:val="24"/>
        </w:rPr>
        <w:t xml:space="preserve">月</w:t>
      </w:r>
      <w:r>
        <w:rPr>
          <w:rFonts w:hint="eastAsia" w:ascii="Arial" w:hAnsi="Arial"/>
          <w:b/>
          <w:bCs/>
          <w:color w:val="000000"/>
          <w:sz w:val="32"/>
          <w:szCs w:val="24"/>
          <w:u w:val="single"/>
          <w:lang w:val="en-US" w:eastAsia="zh-CN"/>
        </w:rPr>
        <w:t xml:space="preserve"> </w:t>
      </w:r>
      <w:r>
        <w:rPr>
          <w:rFonts w:hint="eastAsia" w:ascii="Arial" w:hAnsi="Arial"/>
          <w:b/>
          <w:bCs/>
          <w:color w:val="000000"/>
          <w:sz w:val="32"/>
          <w:szCs w:val="24"/>
          <w:u w:val="single"/>
          <w:lang w:val="en-US" w:eastAsia="zh-CN"/>
        </w:rPr>
        <w:t xml:space="preserve">5 </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85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5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58"/>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5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58"/>
        <w:numPr>
          <w:ilvl w:val="0"/>
          <w:numId w:val="5"/>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58"/>
        <w:numPr>
          <w:ilvl w:val="0"/>
          <w:numId w:val="5"/>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58"/>
        <w:numPr>
          <w:ilvl w:val="0"/>
          <w:numId w:val="5"/>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58"/>
        <w:numPr>
          <w:ilvl w:val="0"/>
          <w:numId w:val="5"/>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58"/>
        <w:numPr>
          <w:ilvl w:val="0"/>
          <w:numId w:val="5"/>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58"/>
        <w:numPr>
          <w:ilvl w:val="0"/>
          <w:numId w:val="5"/>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58"/>
        <w:ind w:firstLine="480"/>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连云港市云台山风景名胜区管理委员会</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江苏卓睿工程咨询管理有限公司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云台山景区森林防火智能监测预警系统项目</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JSZC-320793-ZRZB-G2024-0009</w:t>
      </w:r>
      <w:r>
        <w:rPr>
          <w:rFonts w:hint="eastAsia" w:ascii="宋体" w:hAnsi="宋体"/>
          <w:color w:val="000000"/>
          <w:sz w:val="24"/>
          <w:szCs w:val="24"/>
        </w:rPr>
        <w:t xml:space="preserve">)项</w:t>
      </w:r>
      <w:r>
        <w:rPr>
          <w:rFonts w:hint="eastAsia" w:ascii="宋体" w:hAnsi="宋体"/>
          <w:color w:val="000000"/>
          <w:sz w:val="24"/>
          <w:szCs w:val="24"/>
        </w:rPr>
        <w:t xml:space="preserve">目进行公开招标采购，欢迎符合条件的供应商投标。</w:t>
      </w:r>
      <w:r>
        <w:rPr>
          <w:rFonts w:ascii="宋体" w:hAnsi="宋体"/>
          <w:color w:val="000000"/>
          <w:sz w:val="24"/>
          <w:szCs w:val="24"/>
        </w:rPr>
      </w:r>
      <w:r/>
    </w:p>
    <w:p>
      <w:pPr>
        <w:pStyle w:val="858"/>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58"/>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云台山景区森林防火智能监测预警系统</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2024</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26 </w:t>
      </w:r>
      <w:r>
        <w:rPr>
          <w:rFonts w:hint="eastAsia" w:ascii="宋体" w:hAnsi="宋体"/>
          <w:bCs/>
          <w:color w:val="000000"/>
          <w:sz w:val="24"/>
          <w:szCs w:val="24"/>
          <w:u w:val="single"/>
        </w:rPr>
        <w:t xml:space="preserve">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58"/>
        <w:ind w:firstLine="498"/>
        <w:keepLines/>
        <w:keepNext/>
        <w:spacing w:before="145" w:after="145" w:line="360" w:lineRule="auto"/>
        <w:rPr>
          <w:rFonts w:ascii="Times New Roman" w:hAnsi="Times New Roman"/>
          <w:b/>
          <w:bCs/>
          <w:color w:val="000000"/>
          <w:sz w:val="32"/>
          <w:szCs w:val="32"/>
        </w:rPr>
        <w:outlineLvl w:val="2"/>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858"/>
        <w:ind w:firstLine="480"/>
        <w:spacing w:before="120" w:after="120" w:line="360" w:lineRule="auto"/>
        <w:rPr>
          <w:rFonts w:hint="eastAsia" w:ascii="宋体" w:hAnsi="宋体" w:eastAsia="宋体"/>
          <w:color w:val="0000ff"/>
          <w:sz w:val="24"/>
          <w:szCs w:val="24"/>
          <w:lang w:eastAsia="zh-CN"/>
        </w:rPr>
      </w:pPr>
      <w:r>
        <w:rPr>
          <w:rFonts w:hint="eastAsia" w:ascii="宋体" w:hAnsi="宋体"/>
          <w:color w:val="000000"/>
          <w:sz w:val="24"/>
          <w:szCs w:val="24"/>
        </w:rPr>
        <w:t xml:space="preserve">1</w:t>
      </w:r>
      <w:r>
        <w:rPr>
          <w:rFonts w:hint="eastAsia" w:ascii="宋体" w:hAnsi="宋体"/>
          <w:color w:val="000000"/>
          <w:sz w:val="24"/>
          <w:szCs w:val="24"/>
        </w:rPr>
        <w:t xml:space="preserve">.项目编号：</w:t>
      </w:r>
      <w:r>
        <w:rPr>
          <w:rFonts w:hint="eastAsia" w:ascii="宋体" w:hAnsi="宋体" w:eastAsia="宋体" w:cs="Times New Roman"/>
          <w:color w:val="000000"/>
          <w:sz w:val="24"/>
          <w:szCs w:val="24"/>
          <w:lang w:eastAsia="zh-CN"/>
        </w:rPr>
        <w:t xml:space="preserve">JSZC-320793-ZRZB-G2024-0009</w:t>
      </w:r>
      <w:r>
        <w:rPr>
          <w:rFonts w:hint="eastAsia" w:ascii="宋体" w:hAnsi="宋体" w:eastAsia="宋体"/>
          <w:color w:val="0000ff"/>
          <w:sz w:val="24"/>
          <w:szCs w:val="24"/>
          <w:lang w:eastAsia="zh-CN"/>
        </w:rPr>
      </w:r>
      <w:r/>
    </w:p>
    <w:p>
      <w:pPr>
        <w:pStyle w:val="858"/>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lang w:eastAsia="zh-CN"/>
        </w:rPr>
        <w:t xml:space="preserve">云台山景区森林防火智能监测预警系统项目 </w:t>
      </w:r>
      <w:r>
        <w:rPr>
          <w:rFonts w:hint="eastAsia" w:ascii="宋体" w:hAnsi="宋体" w:eastAsia="宋体"/>
          <w:color w:val="000000"/>
          <w:sz w:val="24"/>
          <w:szCs w:val="24"/>
          <w:lang w:eastAsia="zh-CN"/>
        </w:rPr>
      </w:r>
      <w:r/>
    </w:p>
    <w:p>
      <w:pPr>
        <w:pStyle w:val="858"/>
        <w:ind w:firstLine="480"/>
        <w:rPr>
          <w:rFonts w:hint="eastAsia" w:ascii="宋体" w:hAnsi="宋体" w:eastAsia="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281.7万元，</w:t>
      </w:r>
      <w:r>
        <w:rPr>
          <w:rFonts w:hint="eastAsia" w:ascii="宋体" w:hAnsi="宋体"/>
          <w:color w:val="000000"/>
          <w:sz w:val="24"/>
          <w:szCs w:val="24"/>
          <w:highlight w:val="none"/>
        </w:rPr>
        <w:t xml:space="preserve">投标报价超过预算金额的投标</w:t>
      </w:r>
      <w:r>
        <w:rPr>
          <w:rFonts w:hint="eastAsia" w:ascii="宋体" w:hAnsi="宋体"/>
          <w:color w:val="000000"/>
          <w:sz w:val="24"/>
          <w:highlight w:val="none"/>
        </w:rPr>
        <w:t xml:space="preserve">无效</w:t>
      </w:r>
      <w:r>
        <w:rPr>
          <w:rFonts w:hint="eastAsia" w:ascii="宋体" w:hAnsi="宋体"/>
          <w:color w:val="000000"/>
          <w:sz w:val="24"/>
          <w:highlight w:val="none"/>
          <w:lang w:eastAsia="zh-CN"/>
        </w:rPr>
        <w:t xml:space="preserve">。</w:t>
      </w:r>
      <w:r>
        <w:rPr>
          <w:rFonts w:hint="eastAsia" w:ascii="宋体" w:hAnsi="宋体" w:eastAsia="宋体"/>
          <w:color w:val="000000"/>
          <w:sz w:val="24"/>
          <w:szCs w:val="24"/>
          <w:lang w:val="en-US" w:eastAsia="zh-CN"/>
        </w:rPr>
      </w:r>
      <w:r/>
    </w:p>
    <w:p>
      <w:pPr>
        <w:pStyle w:val="858"/>
        <w:ind w:firstLine="480"/>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设定</w:t>
      </w:r>
      <w:r>
        <w:rPr>
          <w:rFonts w:hint="eastAsia" w:ascii="宋体" w:hAnsi="宋体"/>
          <w:color w:val="000000"/>
          <w:sz w:val="24"/>
          <w:szCs w:val="24"/>
          <w:u w:val="single"/>
        </w:rPr>
        <w:t xml:space="preserve">  </w:t>
      </w:r>
      <w:r>
        <w:rPr>
          <w:rFonts w:hint="eastAsia" w:ascii="宋体" w:hAnsi="宋体"/>
          <w:color w:val="000000"/>
          <w:sz w:val="24"/>
          <w:szCs w:val="24"/>
        </w:rPr>
        <w:t xml:space="preserve">（设定/不设定）最高限价，最高限价为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281.7</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rPr>
      </w:r>
      <w:r/>
    </w:p>
    <w:p>
      <w:pPr>
        <w:pStyle w:val="858"/>
        <w:ind w:firstLine="482"/>
        <w:jc w:val="left"/>
        <w:rPr>
          <w:rFonts w:ascii="宋体" w:hAnsi="宋体"/>
          <w:color w:val="000000"/>
          <w:sz w:val="24"/>
          <w:szCs w:val="24"/>
          <w:u w:val="single"/>
        </w:rPr>
      </w:pPr>
      <w:r>
        <w:rPr>
          <w:rFonts w:hint="eastAsia" w:ascii="宋体" w:hAnsi="宋体"/>
          <w:color w:val="000000"/>
          <w:sz w:val="24"/>
          <w:szCs w:val="24"/>
        </w:rPr>
        <w:t xml:space="preserve">5.采购需求(简介)：景区拟新建11个双光谱云台摄像机、一套预警监测平台、网络租赁服务以及一套无人机机场（部署在南云台林场），并接入市林业局建设点位实现与省、市森林防火预警监测平台互联互通</w:t>
      </w:r>
      <w:r>
        <w:rPr>
          <w:rFonts w:hint="eastAsia" w:ascii="宋体" w:hAnsi="宋体"/>
          <w:bCs/>
          <w:sz w:val="24"/>
        </w:rPr>
        <w:t xml:space="preserve">。</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58"/>
        <w:ind w:firstLine="480"/>
        <w:rPr>
          <w:rFonts w:hint="eastAsia" w:ascii="宋体" w:hAnsi="宋体" w:eastAsia="宋体" w:cs="宋体"/>
          <w:color w:val="000000"/>
          <w:sz w:val="24"/>
          <w:szCs w:val="24"/>
        </w:rPr>
      </w:pPr>
      <w:r>
        <w:rPr>
          <w:rFonts w:hint="eastAsia" w:ascii="宋体" w:hAnsi="宋体"/>
          <w:color w:val="000000"/>
          <w:sz w:val="24"/>
          <w:szCs w:val="24"/>
        </w:rPr>
        <w:t xml:space="preserve">6.</w:t>
      </w:r>
      <w:r>
        <w:rPr>
          <w:rFonts w:hint="eastAsia" w:ascii="宋体" w:hAnsi="宋体" w:eastAsia="宋体" w:cs="宋体"/>
          <w:color w:val="000000"/>
          <w:sz w:val="24"/>
          <w:szCs w:val="24"/>
        </w:rPr>
        <w:t xml:space="preserve">交货期：合同签订后，</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 个日历天</w:t>
      </w:r>
      <w:r>
        <w:rPr>
          <w:rFonts w:hint="eastAsia" w:ascii="宋体" w:hAnsi="宋体" w:eastAsia="宋体" w:cs="宋体"/>
          <w:color w:val="000000"/>
          <w:sz w:val="24"/>
          <w:szCs w:val="24"/>
        </w:rPr>
        <w:t xml:space="preserve">内完成安装调试，达到预期效果</w:t>
      </w:r>
      <w:r>
        <w:rPr>
          <w:rFonts w:hint="eastAsia" w:ascii="宋体" w:hAnsi="宋体" w:eastAsia="宋体" w:cs="宋体"/>
          <w:color w:val="000000"/>
          <w:sz w:val="24"/>
          <w:szCs w:val="24"/>
          <w:lang w:val="en-US" w:eastAsia="zh-CN"/>
        </w:rPr>
        <w:t xml:space="preserve">并验收合格</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8"/>
        <w:ind w:firstLine="498"/>
        <w:keepLines/>
        <w:keepNext/>
        <w:spacing w:before="145" w:after="145" w:line="360" w:lineRule="auto"/>
        <w:rPr>
          <w:rFonts w:ascii="Times New Roman" w:hAnsi="Times New Roman"/>
          <w:b/>
          <w:bCs/>
          <w:color w:val="000000"/>
          <w:sz w:val="32"/>
          <w:szCs w:val="32"/>
        </w:rPr>
        <w:outlineLvl w:val="2"/>
      </w:pPr>
      <w:r/>
      <w:bookmarkStart w:id="12" w:name="_Toc35393791"/>
      <w:r/>
      <w:bookmarkStart w:id="13" w:name="_Toc28359003"/>
      <w:r/>
      <w:bookmarkStart w:id="14" w:name="_Toc35393622"/>
      <w:r/>
      <w:bookmarkStart w:id="15" w:name="_Toc28359080"/>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858"/>
        <w:ind w:firstLine="480"/>
        <w:rPr>
          <w:rFonts w:hint="eastAsia" w:ascii="宋体" w:hAnsi="宋体"/>
          <w:color w:val="000000"/>
          <w:sz w:val="24"/>
          <w:szCs w:val="24"/>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58"/>
        <w:ind w:firstLine="480"/>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58"/>
        <w:ind w:firstLine="480"/>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58"/>
        <w:ind w:firstLine="482"/>
        <w:spacing w:line="360" w:lineRule="auto"/>
        <w:rPr>
          <w:rFonts w:hint="eastAsia" w:ascii="宋体" w:hAnsi="宋体" w:eastAsia="宋体" w:cs="Times New Roman"/>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具有良好的商业信誉和健全的财务会计制度；</w:t>
      </w:r>
      <w:r>
        <w:rPr>
          <w:rFonts w:hint="eastAsia" w:ascii="宋体" w:hAnsi="宋体" w:eastAsia="宋体" w:cs="Times New Roman"/>
          <w:color w:val="000000"/>
          <w:sz w:val="24"/>
          <w:szCs w:val="24"/>
        </w:rPr>
      </w:r>
      <w:r/>
    </w:p>
    <w:p>
      <w:pPr>
        <w:pStyle w:val="858"/>
        <w:ind w:firstLine="480"/>
        <w:rPr>
          <w:rFonts w:hint="eastAsia" w:ascii="宋体" w:hAnsi="宋体"/>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3 具有依法缴纳税收和社会保障资金的良好记录；</w:t>
      </w:r>
      <w:r>
        <w:rPr>
          <w:rFonts w:hint="eastAsia" w:ascii="宋体" w:hAnsi="宋体"/>
          <w:color w:val="000000"/>
          <w:sz w:val="24"/>
          <w:szCs w:val="24"/>
          <w:lang w:val="en-US" w:eastAsia="zh-CN"/>
        </w:rPr>
      </w:r>
      <w:r/>
    </w:p>
    <w:p>
      <w:pPr>
        <w:pStyle w:val="858"/>
        <w:ind w:firstLine="480"/>
        <w:rPr>
          <w:rFonts w:ascii="宋体" w:hAnsi="宋体"/>
          <w:color w:val="000000"/>
          <w:sz w:val="24"/>
          <w:szCs w:val="24"/>
        </w:rPr>
      </w:pP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具备履行合同所必需的设备和专业技术能力的书面声明；</w:t>
      </w:r>
      <w:r>
        <w:rPr>
          <w:rFonts w:ascii="宋体" w:hAnsi="宋体"/>
          <w:color w:val="000000"/>
          <w:sz w:val="24"/>
          <w:szCs w:val="24"/>
        </w:rPr>
      </w:r>
      <w:r/>
    </w:p>
    <w:p>
      <w:pPr>
        <w:pStyle w:val="858"/>
        <w:ind w:firstLine="480"/>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参加政府采购活动前3年内在经营活动中没有重大违法记录的书面声明。</w:t>
      </w:r>
      <w:r>
        <w:rPr>
          <w:rFonts w:hint="eastAsia" w:ascii="宋体" w:hAnsi="宋体"/>
          <w:color w:val="000000"/>
          <w:sz w:val="24"/>
          <w:szCs w:val="24"/>
        </w:rPr>
      </w:r>
      <w:r/>
    </w:p>
    <w:p>
      <w:pPr>
        <w:pStyle w:val="858"/>
        <w:ind w:firstLine="482"/>
        <w:spacing w:line="560" w:lineRule="exact"/>
        <w:rPr>
          <w:b/>
          <w:bCs/>
          <w:color w:val="000000"/>
        </w:rPr>
      </w:pPr>
      <w:r>
        <w:rPr>
          <w:rFonts w:hint="eastAsia" w:ascii="宋体" w:hAnsi="宋体"/>
          <w:b/>
          <w:bCs/>
          <w:color w:val="000000"/>
          <w:sz w:val="24"/>
          <w:szCs w:val="28"/>
        </w:rPr>
        <w:t xml:space="preserve">根据连财购〔2023〕4号文件精神，第</w:t>
      </w:r>
      <w:r>
        <w:rPr>
          <w:rFonts w:hint="eastAsia" w:ascii="宋体" w:hAnsi="宋体"/>
          <w:b/>
          <w:bCs/>
          <w:color w:val="000000"/>
          <w:sz w:val="24"/>
          <w:szCs w:val="28"/>
          <w:lang w:val="en-US" w:eastAsia="zh-CN"/>
        </w:rPr>
        <w:t xml:space="preserve">1.2</w:t>
      </w:r>
      <w:r>
        <w:rPr>
          <w:rFonts w:hint="eastAsia" w:ascii="宋体" w:hAnsi="宋体"/>
          <w:b/>
          <w:bCs/>
          <w:color w:val="000000"/>
          <w:sz w:val="24"/>
          <w:szCs w:val="28"/>
        </w:rPr>
        <w:t xml:space="preserve">、</w:t>
      </w:r>
      <w:r>
        <w:rPr>
          <w:rFonts w:hint="eastAsia" w:ascii="宋体" w:hAnsi="宋体"/>
          <w:b/>
          <w:bCs/>
          <w:color w:val="000000"/>
          <w:sz w:val="24"/>
          <w:szCs w:val="28"/>
          <w:lang w:val="en-US" w:eastAsia="zh-CN"/>
        </w:rPr>
        <w:t xml:space="preserve">1.3</w:t>
      </w:r>
      <w:r>
        <w:rPr>
          <w:rFonts w:hint="eastAsia" w:ascii="宋体" w:hAnsi="宋体"/>
          <w:b/>
          <w:bCs/>
          <w:color w:val="000000"/>
          <w:sz w:val="24"/>
          <w:szCs w:val="28"/>
        </w:rPr>
        <w:t xml:space="preserve">项提供《财务状况报告及税收、社会保障资金缴纳情况承诺函》，</w:t>
      </w:r>
      <w:r>
        <w:rPr>
          <w:rFonts w:hint="eastAsia" w:ascii="宋体" w:hAnsi="宋体" w:eastAsia="宋体" w:cs="Times New Roman"/>
          <w:b/>
          <w:bCs/>
          <w:color w:val="000000"/>
          <w:sz w:val="24"/>
          <w:szCs w:val="24"/>
        </w:rPr>
        <w:t xml:space="preserve">具体格式详见招标文件第六章投标文件格式。</w:t>
      </w:r>
      <w:r>
        <w:rPr>
          <w:b/>
          <w:bCs/>
          <w:color w:val="000000"/>
        </w:rPr>
      </w:r>
      <w:r/>
    </w:p>
    <w:p>
      <w:pPr>
        <w:pStyle w:val="858"/>
        <w:ind w:firstLine="480"/>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858"/>
        <w:ind w:firstLine="482"/>
        <w:spacing w:line="360"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3.落实政府采购政策需满足的资格要求：</w:t>
      </w:r>
      <w:r>
        <w:rPr>
          <w:rFonts w:hint="eastAsia" w:ascii="宋体" w:hAnsi="宋体"/>
          <w:color w:val="000000"/>
          <w:sz w:val="24"/>
          <w:szCs w:val="24"/>
          <w:lang w:eastAsia="zh-CN"/>
        </w:rPr>
        <w:t xml:space="preserve">无</w:t>
      </w:r>
      <w:r>
        <w:rPr>
          <w:rFonts w:hint="eastAsia" w:ascii="宋体" w:hAnsi="宋体" w:eastAsia="宋体"/>
          <w:color w:val="000000"/>
          <w:sz w:val="24"/>
          <w:szCs w:val="24"/>
          <w:lang w:val="en-US" w:eastAsia="zh-CN"/>
        </w:rPr>
      </w:r>
      <w:r/>
    </w:p>
    <w:p>
      <w:pPr>
        <w:pStyle w:val="858"/>
        <w:ind w:firstLine="480"/>
        <w:spacing w:line="360" w:lineRule="auto"/>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不接受</w:t>
      </w:r>
      <w:r>
        <w:rPr>
          <w:rFonts w:hint="eastAsia" w:ascii="宋体" w:hAnsi="宋体"/>
          <w:color w:val="000000"/>
          <w:sz w:val="24"/>
          <w:szCs w:val="24"/>
          <w:u w:val="single"/>
        </w:rPr>
        <w:t xml:space="preserve"> </w:t>
      </w:r>
      <w:r>
        <w:rPr>
          <w:rFonts w:hint="eastAsia" w:ascii="宋体" w:hAnsi="宋体"/>
          <w:color w:val="000000"/>
          <w:sz w:val="24"/>
          <w:szCs w:val="24"/>
        </w:rPr>
        <w:t xml:space="preserve">联合体投标（接受/不接受）。</w:t>
      </w:r>
      <w:r>
        <w:rPr>
          <w:rFonts w:ascii="宋体" w:hAnsi="宋体" w:cs="宋体"/>
          <w:color w:val="000000"/>
          <w:sz w:val="24"/>
          <w:szCs w:val="24"/>
        </w:rPr>
      </w:r>
      <w:r/>
    </w:p>
    <w:p>
      <w:pPr>
        <w:pStyle w:val="858"/>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：无</w:t>
      </w:r>
      <w:r>
        <w:rPr>
          <w:rFonts w:hint="eastAsia" w:ascii="宋体" w:hAnsi="宋体" w:eastAsia="宋体"/>
          <w:color w:val="000000"/>
          <w:sz w:val="24"/>
          <w:szCs w:val="24"/>
          <w:lang w:eastAsia="zh-CN"/>
        </w:rPr>
      </w:r>
      <w:r/>
    </w:p>
    <w:p>
      <w:pPr>
        <w:pStyle w:val="858"/>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7"/>
      <w:r/>
      <w:bookmarkEnd w:id="18"/>
      <w:r/>
      <w:bookmarkEnd w:id="19"/>
      <w:r/>
      <w:bookmarkEnd w:id="20"/>
      <w:r/>
      <w:bookmarkEnd w:id="21"/>
      <w:r>
        <w:rPr>
          <w:rFonts w:ascii="Times New Roman" w:hAnsi="Times New Roman"/>
          <w:b/>
          <w:bCs/>
          <w:color w:val="000000"/>
          <w:sz w:val="32"/>
          <w:szCs w:val="32"/>
        </w:rPr>
      </w:r>
      <w:r/>
    </w:p>
    <w:p>
      <w:pPr>
        <w:pStyle w:val="858"/>
        <w:ind w:firstLine="540"/>
        <w:spacing w:line="360" w:lineRule="auto"/>
        <w:rPr>
          <w:rFonts w:ascii="宋体" w:hAnsi="宋体" w:cs="宋体"/>
          <w:color w:val="000000"/>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sz w:val="24"/>
          <w:szCs w:val="24"/>
        </w:rPr>
        <w:t xml:space="preserve">1.时间：2024年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日至2024年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日23:59止（北京时间）。</w:t>
      </w:r>
      <w:r>
        <w:rPr>
          <w:rFonts w:ascii="宋体" w:hAnsi="宋体" w:cs="宋体"/>
          <w:color w:val="000000"/>
          <w:sz w:val="24"/>
          <w:szCs w:val="24"/>
        </w:rPr>
      </w:r>
      <w:r/>
    </w:p>
    <w:p>
      <w:pPr>
        <w:pStyle w:val="858"/>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w:t>
      </w:r>
      <w:r>
        <w:rPr>
          <w:rFonts w:hint="eastAsia"/>
          <w:sz w:val="24"/>
          <w:szCs w:val="24"/>
        </w:rPr>
        <w:t xml:space="preserve">投标人办理江苏省政府采购交易系统CA数字证书，登录“苏采云”政府采购交易系统，自行免费下载。</w:t>
      </w:r>
      <w:r>
        <w:rPr>
          <w:rFonts w:ascii="宋体" w:hAnsi="宋体" w:cs="宋体"/>
          <w:color w:val="000000"/>
          <w:sz w:val="24"/>
          <w:szCs w:val="24"/>
          <w:u w:val="single"/>
        </w:rPr>
      </w:r>
      <w:r/>
    </w:p>
    <w:p>
      <w:pPr>
        <w:pStyle w:val="858"/>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858"/>
        <w:ind w:firstLine="480"/>
        <w:rPr>
          <w:rFonts w:hint="eastAsia" w:ascii="宋体" w:hAnsi="宋体"/>
          <w:bCs/>
          <w:color w:val="000000"/>
          <w:sz w:val="24"/>
          <w:szCs w:val="24"/>
        </w:rPr>
      </w:pPr>
      <w:r>
        <w:rPr>
          <w:rFonts w:hint="eastAsia" w:ascii="宋体" w:hAnsi="宋体"/>
          <w:bCs/>
          <w:color w:val="000000"/>
          <w:sz w:val="24"/>
          <w:szCs w:val="24"/>
        </w:rPr>
        <w:t xml:space="preserve">1.提交</w:t>
      </w:r>
      <w:r>
        <w:rPr>
          <w:rFonts w:hint="eastAsia" w:ascii="宋体" w:hAnsi="宋体" w:cs="宋体"/>
          <w:color w:val="000000"/>
          <w:sz w:val="24"/>
          <w:szCs w:val="24"/>
        </w:rPr>
        <w:t xml:space="preserve">投标文件截止时间 </w:t>
      </w:r>
      <w:r>
        <w:rPr>
          <w:rFonts w:hint="eastAsia" w:ascii="宋体" w:hAnsi="宋体"/>
          <w:bCs/>
          <w:color w:val="000000"/>
          <w:sz w:val="24"/>
          <w:szCs w:val="24"/>
          <w:u w:val="none"/>
        </w:rPr>
        <w:t xml:space="preserve"> </w:t>
      </w:r>
      <w:r>
        <w:rPr>
          <w:rFonts w:hint="eastAsia" w:ascii="宋体" w:hAnsi="宋体"/>
          <w:bCs/>
          <w:color w:val="000000"/>
          <w:sz w:val="24"/>
          <w:szCs w:val="24"/>
          <w:u w:val="none"/>
          <w:lang w:val="en-US" w:eastAsia="zh-CN"/>
        </w:rPr>
        <w:t xml:space="preserve">2</w:t>
      </w:r>
      <w:r>
        <w:rPr>
          <w:rFonts w:hint="eastAsia" w:ascii="宋体" w:hAnsi="宋体"/>
          <w:bCs/>
          <w:color w:val="000000"/>
          <w:sz w:val="24"/>
          <w:szCs w:val="24"/>
          <w:u w:val="none"/>
          <w:lang w:val="en-US" w:eastAsia="zh-CN"/>
        </w:rPr>
        <w:t xml:space="preserve">024</w:t>
      </w:r>
      <w:r>
        <w:rPr>
          <w:rFonts w:hint="eastAsia" w:ascii="宋体" w:hAnsi="宋体"/>
          <w:bCs/>
          <w:color w:val="000000"/>
          <w:sz w:val="24"/>
          <w:szCs w:val="24"/>
          <w:u w:val="none"/>
        </w:rPr>
        <w:t xml:space="preserve"> 年</w:t>
      </w:r>
      <w:r>
        <w:rPr>
          <w:rFonts w:hint="eastAsia" w:ascii="宋体" w:hAnsi="宋体"/>
          <w:bCs/>
          <w:color w:val="000000"/>
          <w:sz w:val="24"/>
          <w:szCs w:val="24"/>
          <w:u w:val="none"/>
          <w:lang w:val="en-US" w:eastAsia="zh-CN"/>
        </w:rPr>
        <w:t xml:space="preserve">7</w:t>
      </w:r>
      <w:r>
        <w:rPr>
          <w:rFonts w:hint="eastAsia" w:ascii="宋体" w:hAnsi="宋体"/>
          <w:bCs/>
          <w:color w:val="000000"/>
          <w:sz w:val="24"/>
          <w:szCs w:val="24"/>
          <w:u w:val="none"/>
        </w:rPr>
        <w:t xml:space="preserve">月</w:t>
      </w:r>
      <w:r>
        <w:rPr>
          <w:rFonts w:hint="eastAsia" w:ascii="宋体" w:hAnsi="宋体"/>
          <w:bCs/>
          <w:color w:val="000000"/>
          <w:sz w:val="24"/>
          <w:szCs w:val="24"/>
          <w:u w:val="none"/>
          <w:lang w:val="en-US" w:eastAsia="zh-CN"/>
        </w:rPr>
        <w:t xml:space="preserve">2</w:t>
      </w:r>
      <w:r>
        <w:rPr>
          <w:rFonts w:hint="eastAsia" w:ascii="宋体" w:hAnsi="宋体"/>
          <w:bCs/>
          <w:color w:val="000000"/>
          <w:sz w:val="24"/>
          <w:szCs w:val="24"/>
          <w:u w:val="none"/>
          <w:lang w:val="en-US" w:eastAsia="zh-CN"/>
        </w:rPr>
        <w:t xml:space="preserve">6</w:t>
      </w:r>
      <w:r>
        <w:rPr>
          <w:rFonts w:hint="eastAsia" w:ascii="宋体" w:hAnsi="宋体"/>
          <w:bCs/>
          <w:color w:val="000000"/>
          <w:sz w:val="24"/>
          <w:szCs w:val="24"/>
          <w:u w:val="none"/>
        </w:rPr>
        <w:t xml:space="preserve">日 </w:t>
      </w: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 点</w:t>
      </w:r>
      <w:r>
        <w:rPr>
          <w:rFonts w:hint="eastAsia" w:ascii="宋体" w:hAnsi="宋体"/>
          <w:bCs/>
          <w:color w:val="000000"/>
          <w:sz w:val="24"/>
          <w:szCs w:val="24"/>
          <w:u w:val="none"/>
          <w:lang w:val="en-US" w:eastAsia="zh-CN"/>
        </w:rPr>
        <w:t xml:space="preserve">0</w:t>
      </w:r>
      <w:r>
        <w:rPr>
          <w:rFonts w:hint="eastAsia" w:ascii="宋体" w:hAnsi="宋体"/>
          <w:bCs/>
          <w:color w:val="000000"/>
          <w:sz w:val="24"/>
          <w:szCs w:val="24"/>
          <w:u w:val="none"/>
          <w:lang w:val="en-US" w:eastAsia="zh-CN"/>
        </w:rPr>
        <w:t xml:space="preserve">0</w:t>
      </w:r>
      <w:r>
        <w:rPr>
          <w:rFonts w:hint="eastAsia" w:ascii="宋体" w:hAnsi="宋体"/>
          <w:bCs/>
          <w:color w:val="000000"/>
          <w:sz w:val="24"/>
          <w:szCs w:val="24"/>
          <w:u w:val="none"/>
        </w:rPr>
        <w:t xml:space="preserve"> 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58"/>
        <w:ind w:firstLine="480"/>
        <w:rPr>
          <w:rFonts w:hint="eastAsia" w:ascii="宋体" w:hAnsi="宋体"/>
          <w:bCs/>
          <w:color w:val="000000"/>
          <w:sz w:val="24"/>
          <w:szCs w:val="24"/>
        </w:rPr>
      </w:pPr>
      <w:r/>
      <w:bookmarkStart w:id="27" w:name="_Toc28359084"/>
      <w:r/>
      <w:bookmarkStart w:id="28" w:name="_Toc38985267"/>
      <w:r/>
      <w:bookmarkStart w:id="29" w:name="_Toc28359007"/>
      <w:r/>
      <w:bookmarkStart w:id="30" w:name="_Toc35393794"/>
      <w:r/>
      <w:bookmarkStart w:id="31" w:name="_Toc35393625"/>
      <w:r>
        <w:rPr>
          <w:rFonts w:hint="eastAsia" w:ascii="宋体" w:hAnsi="宋体"/>
          <w:bCs/>
          <w:color w:val="000000"/>
          <w:sz w:val="24"/>
          <w:szCs w:val="24"/>
        </w:rPr>
        <w:t xml:space="preserve">2.开标时间：提交投标文件截止时间</w:t>
      </w:r>
      <w:r>
        <w:rPr>
          <w:rFonts w:hint="eastAsia" w:ascii="宋体" w:hAnsi="宋体"/>
          <w:bCs/>
          <w:color w:val="000000"/>
          <w:sz w:val="24"/>
          <w:szCs w:val="24"/>
        </w:rPr>
      </w:r>
      <w:r/>
    </w:p>
    <w:p>
      <w:pPr>
        <w:pStyle w:val="858"/>
        <w:ind w:firstLine="480"/>
        <w:rPr>
          <w:rFonts w:hint="eastAsia" w:ascii="宋体" w:hAnsi="宋体"/>
          <w:bCs/>
          <w:color w:val="000000"/>
          <w:sz w:val="24"/>
          <w:szCs w:val="24"/>
        </w:rPr>
      </w:pPr>
      <w:r>
        <w:rPr>
          <w:rFonts w:hint="eastAsia" w:ascii="宋体" w:hAnsi="宋体"/>
          <w:bCs/>
          <w:color w:val="000000"/>
          <w:sz w:val="24"/>
          <w:szCs w:val="24"/>
        </w:rPr>
        <w:t xml:space="preserve">3.开标地点：“苏采云”政府采购交易系统网上开标大厅</w:t>
      </w:r>
      <w:r>
        <w:rPr>
          <w:rFonts w:hint="eastAsia" w:ascii="宋体" w:hAnsi="宋体"/>
          <w:bCs/>
          <w:color w:val="000000"/>
          <w:sz w:val="24"/>
          <w:szCs w:val="24"/>
        </w:rPr>
      </w:r>
      <w:r/>
    </w:p>
    <w:p>
      <w:pPr>
        <w:pStyle w:val="858"/>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858"/>
        <w:ind w:firstLine="480"/>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58"/>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858"/>
        <w:ind w:firstLine="480"/>
        <w:spacing w:line="360" w:lineRule="auto"/>
        <w:rPr>
          <w:rFonts w:ascii="宋体" w:hAnsi="宋体" w:cs="宋体"/>
          <w:color w:val="000000"/>
          <w:sz w:val="24"/>
          <w:szCs w:val="24"/>
          <w:highlight w:val="none"/>
        </w:rPr>
      </w:pPr>
      <w:r/>
      <w:bookmarkStart w:id="35" w:name="_Toc28359008"/>
      <w:r/>
      <w:bookmarkStart w:id="36" w:name="_Toc28359085"/>
      <w:r/>
      <w:bookmarkStart w:id="37" w:name="_Toc35393627"/>
      <w:r/>
      <w:bookmarkStart w:id="38" w:name="_Toc38985269"/>
      <w:r/>
      <w:bookmarkStart w:id="39" w:name="_Toc35393796"/>
      <w:r>
        <w:rPr>
          <w:rFonts w:hint="eastAsia" w:ascii="宋体" w:hAnsi="宋体" w:cs="宋体"/>
          <w:color w:val="000000"/>
          <w:sz w:val="24"/>
          <w:szCs w:val="24"/>
          <w:highlight w:val="none"/>
        </w:rPr>
        <w:t xml:space="preserve">1.本次招标不收取投标保证金。</w:t>
      </w:r>
      <w:r>
        <w:rPr>
          <w:rFonts w:ascii="宋体" w:hAnsi="宋体" w:cs="宋体"/>
          <w:color w:val="000000"/>
          <w:sz w:val="24"/>
          <w:szCs w:val="24"/>
          <w:highlight w:val="none"/>
        </w:rPr>
      </w:r>
      <w:r/>
    </w:p>
    <w:p>
      <w:pPr>
        <w:pStyle w:val="85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2.本招标文件中斜体且有下划线部分为实质性要求和条件，投标人必须逐条做出满足实质性要求和条件的响应，否则将按无效响应处理。</w:t>
      </w:r>
      <w:r>
        <w:rPr>
          <w:rFonts w:ascii="宋体" w:hAnsi="宋体" w:cs="宋体"/>
          <w:color w:val="000000"/>
          <w:sz w:val="24"/>
          <w:szCs w:val="24"/>
          <w:highlight w:val="none"/>
        </w:rPr>
      </w:r>
      <w:r/>
    </w:p>
    <w:p>
      <w:pPr>
        <w:pStyle w:val="85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宋体" w:hAnsi="宋体" w:cs="宋体"/>
          <w:color w:val="000000"/>
          <w:sz w:val="24"/>
          <w:szCs w:val="24"/>
          <w:highlight w:val="none"/>
        </w:rPr>
      </w:r>
      <w:r/>
    </w:p>
    <w:p>
      <w:pPr>
        <w:pStyle w:val="858"/>
        <w:ind w:firstLine="498"/>
        <w:keepLines/>
        <w:keepNext/>
        <w:spacing w:before="145" w:after="145" w:line="360" w:lineRule="auto"/>
        <w:rPr>
          <w:rFonts w:ascii="Times New Roman" w:hAnsi="Times New Roman" w:eastAsia="宋体"/>
          <w:b/>
          <w:bCs/>
          <w:color w:val="000000"/>
          <w:sz w:val="32"/>
          <w:szCs w:val="32"/>
          <w:lang w:val="en-US" w:eastAsia="zh-CN"/>
        </w:rPr>
        <w:outlineLvl w:val="2"/>
      </w:pPr>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hint="eastAsia" w:ascii="Times New Roman" w:hAnsi="Times New Roman"/>
          <w:b/>
          <w:bCs/>
          <w:color w:val="000000"/>
          <w:sz w:val="32"/>
          <w:szCs w:val="32"/>
          <w:lang w:val="en-US" w:eastAsia="zh-CN"/>
        </w:rPr>
        <w:t xml:space="preserve">  </w:t>
      </w:r>
      <w:r>
        <w:rPr>
          <w:rFonts w:ascii="Times New Roman" w:hAnsi="Times New Roman" w:eastAsia="宋体"/>
          <w:b/>
          <w:bCs/>
          <w:color w:val="000000"/>
          <w:sz w:val="32"/>
          <w:szCs w:val="32"/>
          <w:lang w:val="en-US" w:eastAsia="zh-CN"/>
        </w:rPr>
      </w:r>
      <w:r/>
    </w:p>
    <w:p>
      <w:pPr>
        <w:pStyle w:val="858"/>
        <w:jc w:val="lef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58"/>
        <w:ind w:firstLine="720"/>
        <w:spacing w:line="560" w:lineRule="exact"/>
        <w:rPr>
          <w:rFonts w:hint="eastAsia" w:ascii="宋体" w:hAnsi="宋体" w:eastAsia="宋体" w:cs="宋体"/>
          <w:color w:val="000000"/>
          <w:sz w:val="24"/>
          <w:szCs w:val="28"/>
          <w:lang w:eastAsia="zh-CN"/>
        </w:rPr>
      </w:pPr>
      <w:r>
        <w:rPr>
          <w:rFonts w:hint="eastAsia" w:ascii="宋体" w:hAnsi="宋体"/>
          <w:color w:val="000000"/>
          <w:sz w:val="24"/>
          <w:szCs w:val="24"/>
        </w:rPr>
        <w:t xml:space="preserve">名 称：</w:t>
      </w:r>
      <w:r>
        <w:rPr>
          <w:rFonts w:hint="eastAsia" w:ascii="宋体" w:hAnsi="宋体" w:eastAsia="宋体" w:cs="宋体"/>
          <w:color w:val="000000"/>
          <w:sz w:val="24"/>
          <w:szCs w:val="28"/>
          <w:lang w:eastAsia="zh-CN"/>
        </w:rPr>
        <w:t xml:space="preserve">连云港市云台山风景名胜区管理委员会 </w:t>
      </w:r>
      <w:r>
        <w:rPr>
          <w:rFonts w:hint="eastAsia" w:ascii="宋体" w:hAnsi="宋体" w:eastAsia="宋体" w:cs="宋体"/>
          <w:color w:val="000000"/>
          <w:sz w:val="24"/>
          <w:szCs w:val="28"/>
          <w:lang w:eastAsia="zh-CN"/>
        </w:rPr>
      </w:r>
      <w:r/>
    </w:p>
    <w:p>
      <w:pPr>
        <w:pStyle w:val="858"/>
        <w:ind w:left="1079" w:hanging="300"/>
        <w:jc w:val="left"/>
        <w:spacing w:line="360" w:lineRule="auto"/>
        <w:rPr>
          <w:rFonts w:hint="eastAsia" w:ascii="宋体" w:hAnsi="宋体"/>
          <w:color w:val="000000"/>
          <w:sz w:val="24"/>
          <w:szCs w:val="24"/>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址：连云港市海州区学院路8号山海国际酒店</w:t>
      </w:r>
      <w:r>
        <w:rPr>
          <w:rFonts w:hint="eastAsia" w:ascii="宋体" w:hAnsi="宋体"/>
          <w:color w:val="000000"/>
          <w:sz w:val="24"/>
          <w:szCs w:val="24"/>
        </w:rPr>
      </w:r>
      <w:r/>
    </w:p>
    <w:p>
      <w:pPr>
        <w:pStyle w:val="858"/>
        <w:ind w:left="1079" w:hanging="300"/>
        <w:jc w:val="left"/>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eastAsia="zh-CN"/>
        </w:rPr>
        <w:t xml:space="preserve">韦先生</w:t>
      </w:r>
      <w:r>
        <w:rPr>
          <w:rFonts w:hint="eastAsia" w:ascii="宋体" w:hAnsi="宋体" w:eastAsia="宋体"/>
          <w:color w:val="000000"/>
          <w:sz w:val="24"/>
          <w:szCs w:val="24"/>
          <w:lang w:eastAsia="zh-CN"/>
        </w:rPr>
      </w:r>
      <w:r/>
    </w:p>
    <w:p>
      <w:pPr>
        <w:pStyle w:val="858"/>
        <w:ind w:firstLine="720"/>
        <w:spacing w:line="560" w:lineRule="exact"/>
        <w:rPr>
          <w:rFonts w:hint="eastAsia" w:ascii="宋体" w:hAnsi="宋体"/>
          <w:color w:val="000000"/>
          <w:sz w:val="24"/>
          <w:szCs w:val="24"/>
          <w:lang w:val="en-US" w:eastAsia="zh-CN"/>
        </w:rPr>
      </w:pPr>
      <w:r>
        <w:rPr>
          <w:rFonts w:hint="eastAsia" w:ascii="宋体" w:hAnsi="宋体"/>
          <w:color w:val="000000"/>
          <w:sz w:val="24"/>
          <w:szCs w:val="24"/>
        </w:rPr>
        <w:t xml:space="preserve">联系方式：</w:t>
      </w:r>
      <w:bookmarkStart w:id="40" w:name="_Toc28359009"/>
      <w:r/>
      <w:bookmarkStart w:id="41" w:name="_Toc28359086"/>
      <w:r>
        <w:rPr>
          <w:rFonts w:hint="eastAsia" w:ascii="宋体" w:hAnsi="宋体"/>
          <w:color w:val="000000"/>
          <w:sz w:val="24"/>
          <w:szCs w:val="24"/>
          <w:lang w:val="en-US" w:eastAsia="zh-CN"/>
        </w:rPr>
        <w:t xml:space="preserve">0518-86095609</w:t>
      </w:r>
      <w:r>
        <w:rPr>
          <w:rFonts w:hint="eastAsia" w:ascii="宋体" w:hAnsi="宋体"/>
          <w:color w:val="000000"/>
          <w:sz w:val="24"/>
          <w:szCs w:val="24"/>
          <w:lang w:val="en-US" w:eastAsia="zh-CN"/>
        </w:rPr>
      </w:r>
      <w:r/>
    </w:p>
    <w:p>
      <w:pPr>
        <w:pStyle w:val="858"/>
        <w:ind w:firstLine="720"/>
        <w:spacing w:line="560" w:lineRule="exact"/>
        <w:rPr>
          <w:rFonts w:ascii="宋体" w:hAnsi="宋体" w:eastAsia="宋体" w:cs="宋体"/>
          <w:color w:val="000000"/>
          <w:sz w:val="24"/>
          <w:szCs w:val="28"/>
        </w:rPr>
      </w:pPr>
      <w:r>
        <w:rPr>
          <w:rFonts w:hint="eastAsia" w:ascii="宋体" w:hAnsi="宋体" w:cs="宋体"/>
          <w:color w:val="000000"/>
          <w:sz w:val="24"/>
          <w:szCs w:val="24"/>
        </w:rPr>
        <w:t xml:space="preserve">2.</w:t>
      </w:r>
      <w:bookmarkEnd w:id="40"/>
      <w:r/>
      <w:bookmarkEnd w:id="41"/>
      <w:r>
        <w:rPr>
          <w:rFonts w:hint="eastAsia" w:ascii="宋体" w:hAnsi="宋体" w:eastAsia="宋体" w:cs="宋体"/>
          <w:color w:val="000000"/>
          <w:sz w:val="24"/>
          <w:szCs w:val="28"/>
        </w:rPr>
        <w:t xml:space="preserve">采购代理机构信息</w:t>
      </w:r>
      <w:r>
        <w:rPr>
          <w:rFonts w:ascii="宋体" w:hAnsi="宋体" w:eastAsia="宋体" w:cs="宋体"/>
          <w:color w:val="000000"/>
          <w:sz w:val="24"/>
          <w:szCs w:val="28"/>
        </w:rPr>
      </w:r>
      <w:r/>
    </w:p>
    <w:p>
      <w:pPr>
        <w:pStyle w:val="858"/>
        <w:ind w:firstLine="720"/>
        <w:spacing w:line="56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eastAsia="宋体" w:cs="宋体"/>
          <w:color w:val="000000"/>
          <w:sz w:val="24"/>
          <w:szCs w:val="28"/>
        </w:rPr>
        <w:t xml:space="preserve">江苏卓睿工程咨询管理有限公司</w:t>
      </w:r>
      <w:r>
        <w:rPr>
          <w:rFonts w:ascii="宋体" w:hAnsi="宋体"/>
          <w:color w:val="000000"/>
          <w:sz w:val="24"/>
          <w:szCs w:val="24"/>
        </w:rPr>
      </w:r>
      <w:r/>
    </w:p>
    <w:p>
      <w:pPr>
        <w:pStyle w:val="858"/>
        <w:ind w:firstLine="720"/>
        <w:spacing w:line="560" w:lineRule="exact"/>
        <w:rPr>
          <w:rFonts w:ascii="宋体" w:hAnsi="宋体" w:eastAsia="宋体" w:cs="宋体"/>
          <w:color w:val="000000"/>
          <w:sz w:val="24"/>
          <w:szCs w:val="28"/>
        </w:rPr>
      </w:pPr>
      <w:r>
        <w:rPr>
          <w:rFonts w:hint="eastAsia" w:ascii="宋体" w:hAnsi="宋体"/>
          <w:color w:val="000000"/>
          <w:sz w:val="24"/>
          <w:szCs w:val="24"/>
        </w:rPr>
        <w:t xml:space="preserve">地　址：</w:t>
      </w:r>
      <w:r>
        <w:rPr>
          <w:rFonts w:hint="eastAsia" w:ascii="宋体" w:hAnsi="宋体" w:eastAsia="宋体" w:cs="宋体"/>
          <w:color w:val="000000"/>
          <w:sz w:val="24"/>
          <w:szCs w:val="28"/>
        </w:rPr>
        <w:t xml:space="preserve">连云港市海州区龙河南路46号</w:t>
      </w:r>
      <w:r>
        <w:rPr>
          <w:rFonts w:ascii="宋体" w:hAnsi="宋体" w:eastAsia="宋体" w:cs="宋体"/>
          <w:color w:val="000000"/>
          <w:sz w:val="24"/>
          <w:szCs w:val="28"/>
        </w:rPr>
        <w:t xml:space="preserve">万佳商务</w:t>
      </w:r>
      <w:r>
        <w:rPr>
          <w:rFonts w:hint="eastAsia" w:ascii="宋体" w:hAnsi="宋体" w:eastAsia="宋体" w:cs="宋体"/>
          <w:color w:val="000000"/>
          <w:sz w:val="24"/>
          <w:szCs w:val="28"/>
        </w:rPr>
        <w:t xml:space="preserve">A座304室</w:t>
      </w:r>
      <w:r>
        <w:rPr>
          <w:rFonts w:ascii="宋体" w:hAnsi="宋体" w:eastAsia="宋体" w:cs="宋体"/>
          <w:color w:val="000000"/>
          <w:sz w:val="24"/>
          <w:szCs w:val="28"/>
        </w:rPr>
      </w:r>
      <w:r/>
    </w:p>
    <w:p>
      <w:pPr>
        <w:pStyle w:val="858"/>
        <w:ind w:firstLine="720"/>
        <w:spacing w:line="360" w:lineRule="auto"/>
        <w:rPr>
          <w:rFonts w:hint="eastAsia" w:ascii="宋体" w:hAnsi="宋体" w:eastAsia="宋体" w:cs="宋体"/>
          <w:color w:val="000000"/>
          <w:sz w:val="24"/>
          <w:szCs w:val="28"/>
        </w:rPr>
      </w:pPr>
      <w:r>
        <w:rPr>
          <w:rFonts w:hint="eastAsia" w:ascii="宋体" w:hAnsi="宋体"/>
          <w:color w:val="000000"/>
          <w:sz w:val="24"/>
          <w:szCs w:val="24"/>
        </w:rPr>
        <w:t xml:space="preserve">联系人：</w:t>
      </w:r>
      <w:r>
        <w:rPr>
          <w:rFonts w:hint="eastAsia" w:ascii="宋体" w:hAnsi="宋体" w:eastAsia="宋体" w:cs="宋体"/>
          <w:color w:val="000000"/>
          <w:sz w:val="24"/>
          <w:szCs w:val="28"/>
        </w:rPr>
        <w:t xml:space="preserve">李工</w:t>
      </w:r>
      <w:r>
        <w:rPr>
          <w:rFonts w:hint="eastAsia" w:ascii="宋体" w:hAnsi="宋体" w:eastAsia="宋体" w:cs="宋体"/>
          <w:color w:val="000000"/>
          <w:sz w:val="24"/>
          <w:szCs w:val="28"/>
        </w:rPr>
      </w:r>
      <w:r/>
    </w:p>
    <w:p>
      <w:pPr>
        <w:pStyle w:val="858"/>
        <w:ind w:firstLine="720"/>
        <w:spacing w:line="56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eastAsia="宋体" w:cs="宋体"/>
          <w:color w:val="000000"/>
          <w:sz w:val="24"/>
          <w:szCs w:val="28"/>
        </w:rPr>
        <w:t xml:space="preserve"> 18795569115</w:t>
      </w:r>
      <w:r>
        <w:rPr>
          <w:rFonts w:ascii="宋体" w:hAnsi="宋体"/>
          <w:color w:val="000000"/>
          <w:sz w:val="24"/>
          <w:szCs w:val="24"/>
        </w:rPr>
      </w:r>
      <w:r/>
    </w:p>
    <w:p>
      <w:pPr>
        <w:pStyle w:val="858"/>
        <w:ind w:firstLine="321"/>
        <w:keepLines/>
        <w:keepNext/>
        <w:spacing w:before="145" w:after="145" w:line="360" w:lineRule="auto"/>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858"/>
        <w:ind w:firstLine="480"/>
        <w:spacing w:line="360" w:lineRule="auto"/>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根据省财政厅《关于更</w:t>
      </w:r>
      <w:r>
        <w:rPr>
          <w:rFonts w:hint="eastAsia" w:ascii="宋体" w:hAnsi="宋体" w:eastAsia="宋体" w:cs="Times New Roman"/>
          <w:bCs/>
          <w:color w:val="000000"/>
          <w:sz w:val="24"/>
          <w:szCs w:val="24"/>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color w:val="000000"/>
          <w:sz w:val="24"/>
          <w:szCs w:val="24"/>
          <w:highlight w:val="none"/>
        </w:rPr>
      </w:r>
      <w:r/>
    </w:p>
    <w:p>
      <w:pPr>
        <w:pStyle w:val="858"/>
        <w:ind w:firstLine="480"/>
        <w:spacing w:line="48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bCs/>
          <w:color w:val="000000"/>
          <w:sz w:val="24"/>
          <w:szCs w:val="24"/>
          <w:highlight w:val="none"/>
        </w:rPr>
      </w:r>
      <w:r/>
    </w:p>
    <w:p>
      <w:pPr>
        <w:pStyle w:val="858"/>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w:t>
      </w:r>
      <w:r>
        <w:rPr>
          <w:rFonts w:hint="eastAsia" w:ascii="宋体" w:hAnsi="宋体"/>
          <w:bCs/>
          <w:color w:val="000000"/>
          <w:sz w:val="24"/>
          <w:szCs w:val="24"/>
          <w:highlight w:val="none"/>
        </w:rPr>
        <w:t xml:space="preserve">敬请及时关注江苏卓睿工程咨询管理有限公司在“江苏政府采购网”发布的更正公</w:t>
      </w:r>
      <w:r>
        <w:rPr>
          <w:rFonts w:hint="eastAsia" w:ascii="宋体" w:hAnsi="宋体"/>
          <w:bCs/>
          <w:sz w:val="24"/>
          <w:szCs w:val="24"/>
        </w:rPr>
        <w:t xml:space="preserve">告。</w:t>
      </w:r>
      <w:r>
        <w:rPr>
          <w:rFonts w:hint="eastAsia" w:ascii="宋体" w:hAnsi="宋体"/>
          <w:bCs/>
          <w:sz w:val="24"/>
          <w:szCs w:val="24"/>
        </w:rPr>
      </w:r>
      <w:r/>
    </w:p>
    <w:p>
      <w:pPr>
        <w:pStyle w:val="858"/>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58"/>
        <w:ind w:right="840"/>
        <w:rPr>
          <w:rFonts w:hint="eastAsia" w:ascii="宋体" w:hAnsi="宋体"/>
          <w:color w:val="000000"/>
          <w:sz w:val="24"/>
          <w:szCs w:val="24"/>
        </w:rPr>
      </w:pPr>
      <w:r>
        <w:rPr>
          <w:rFonts w:hint="eastAsia" w:ascii="宋体" w:hAnsi="宋体"/>
          <w:color w:val="000000"/>
          <w:sz w:val="24"/>
          <w:szCs w:val="24"/>
        </w:rPr>
      </w:r>
      <w:r/>
    </w:p>
    <w:p>
      <w:pPr>
        <w:pStyle w:val="858"/>
        <w:ind w:right="840"/>
        <w:rPr>
          <w:rFonts w:hint="eastAsia" w:ascii="宋体" w:hAnsi="宋体"/>
          <w:color w:val="000000"/>
          <w:sz w:val="24"/>
          <w:szCs w:val="24"/>
        </w:rPr>
      </w:pPr>
      <w:r>
        <w:rPr>
          <w:rFonts w:hint="eastAsia" w:ascii="宋体" w:hAnsi="宋体"/>
          <w:color w:val="000000"/>
          <w:sz w:val="24"/>
          <w:szCs w:val="24"/>
        </w:rPr>
      </w:r>
      <w:r/>
    </w:p>
    <w:p>
      <w:pPr>
        <w:pStyle w:val="858"/>
        <w:ind w:right="840"/>
        <w:rPr>
          <w:rFonts w:hint="eastAsia" w:ascii="宋体" w:hAnsi="宋体"/>
          <w:color w:val="000000"/>
          <w:sz w:val="24"/>
          <w:szCs w:val="24"/>
        </w:rPr>
      </w:pPr>
      <w:r>
        <w:rPr>
          <w:rFonts w:hint="eastAsia" w:ascii="宋体" w:hAnsi="宋体"/>
          <w:color w:val="000000"/>
          <w:sz w:val="24"/>
          <w:szCs w:val="24"/>
        </w:rPr>
      </w:r>
      <w:r/>
    </w:p>
    <w:p>
      <w:pPr>
        <w:pStyle w:val="858"/>
        <w:ind w:right="840"/>
        <w:rPr>
          <w:rFonts w:hint="eastAsia" w:ascii="宋体" w:hAnsi="宋体"/>
          <w:color w:val="000000"/>
          <w:sz w:val="24"/>
          <w:szCs w:val="24"/>
        </w:rPr>
      </w:pPr>
      <w:r>
        <w:rPr>
          <w:rFonts w:hint="eastAsia" w:ascii="宋体" w:hAnsi="宋体"/>
          <w:color w:val="000000"/>
          <w:sz w:val="24"/>
          <w:szCs w:val="24"/>
        </w:rPr>
      </w:r>
      <w:r/>
    </w:p>
    <w:p>
      <w:pPr>
        <w:pStyle w:val="858"/>
        <w:ind w:right="840"/>
        <w:rPr>
          <w:rFonts w:hint="eastAsia" w:ascii="宋体" w:hAnsi="宋体"/>
          <w:color w:val="000000"/>
          <w:sz w:val="24"/>
          <w:szCs w:val="24"/>
        </w:rPr>
      </w:pPr>
      <w:r>
        <w:rPr>
          <w:rFonts w:hint="eastAsia" w:ascii="宋体" w:hAnsi="宋体"/>
          <w:color w:val="000000"/>
          <w:sz w:val="24"/>
          <w:szCs w:val="24"/>
        </w:rPr>
      </w:r>
      <w:r/>
    </w:p>
    <w:p>
      <w:pPr>
        <w:pStyle w:val="858"/>
        <w:ind w:firstLine="2429"/>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858"/>
        <w:ind w:firstLine="498"/>
        <w:keepLines/>
        <w:keepNext/>
        <w:spacing w:before="145" w:after="145" w:line="360" w:lineRule="auto"/>
        <w:rPr>
          <w:rFonts w:hint="eastAsia" w:ascii="Times New Roman" w:hAnsi="Times New Roman"/>
          <w:b/>
          <w:bCs/>
          <w:color w:val="000000"/>
          <w:sz w:val="32"/>
          <w:szCs w:val="32"/>
        </w:rPr>
        <w:outlineLvl w:val="2"/>
      </w:pPr>
      <w:r/>
      <w:bookmarkStart w:id="49" w:name="_Toc120614214"/>
      <w:r/>
      <w:bookmarkStart w:id="50" w:name="_Toc513029203"/>
      <w:r/>
      <w:bookmarkStart w:id="51" w:name="_Toc16938519"/>
      <w:r/>
      <w:bookmarkStart w:id="52" w:name="_Toc20823275"/>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858"/>
        <w:ind w:firstLine="420"/>
        <w:keepLines/>
        <w:keepNex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85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85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858"/>
        <w:ind w:firstLine="486"/>
        <w:spacing w:line="500" w:lineRule="exact"/>
        <w:rPr>
          <w:rFonts w:hint="eastAsia" w:ascii="宋体" w:hAnsi="宋体"/>
          <w:bCs/>
          <w:color w:val="000000"/>
          <w:sz w:val="24"/>
          <w:szCs w:val="21"/>
        </w:rPr>
      </w:pPr>
      <w:r/>
      <w:bookmarkStart w:id="61" w:name="_Toc20823278"/>
      <w:r/>
      <w:bookmarkStart w:id="62" w:name="_Toc513029206"/>
      <w:r/>
      <w:bookmarkStart w:id="63" w:name="_Toc16938522"/>
      <w:r>
        <w:rPr>
          <w:rFonts w:hint="eastAsia" w:ascii="宋体" w:hAnsi="宋体"/>
          <w:bCs/>
          <w:color w:val="000000"/>
          <w:sz w:val="24"/>
          <w:szCs w:val="21"/>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bCs/>
          <w:color w:val="000000"/>
          <w:sz w:val="24"/>
          <w:szCs w:val="21"/>
        </w:rPr>
      </w:r>
      <w:r/>
    </w:p>
    <w:p>
      <w:pPr>
        <w:pStyle w:val="858"/>
        <w:ind w:firstLine="486"/>
        <w:spacing w:line="500" w:lineRule="exact"/>
        <w:rPr>
          <w:rFonts w:hint="eastAsia" w:ascii="宋体" w:hAnsi="宋体"/>
          <w:bCs/>
          <w:color w:val="000000"/>
          <w:sz w:val="24"/>
          <w:szCs w:val="21"/>
        </w:rPr>
      </w:pPr>
      <w:r>
        <w:rPr>
          <w:rFonts w:hint="eastAsia" w:ascii="宋体" w:hAnsi="宋体"/>
          <w:bCs/>
          <w:color w:val="000000"/>
          <w:sz w:val="24"/>
          <w:szCs w:val="21"/>
        </w:rPr>
        <w:t xml:space="preserve">2.3 满足本招标文件全部实质性要求和条件的规定。</w:t>
      </w:r>
      <w:r>
        <w:rPr>
          <w:rFonts w:hint="eastAsia" w:ascii="宋体" w:hAnsi="宋体"/>
          <w:bCs/>
          <w:color w:val="000000"/>
          <w:sz w:val="24"/>
          <w:szCs w:val="21"/>
        </w:rPr>
      </w:r>
      <w:r/>
    </w:p>
    <w:p>
      <w:pPr>
        <w:pStyle w:val="858"/>
        <w:ind w:firstLine="486"/>
        <w:spacing w:line="500" w:lineRule="exact"/>
        <w:rPr>
          <w:rFonts w:hint="eastAsia" w:ascii="宋体" w:hAnsi="宋体"/>
          <w:bCs/>
          <w:color w:val="000000"/>
          <w:sz w:val="24"/>
          <w:szCs w:val="21"/>
        </w:rPr>
      </w:pPr>
      <w:r>
        <w:rPr>
          <w:rFonts w:hint="eastAsia" w:ascii="宋体" w:hAnsi="宋体"/>
          <w:bCs/>
          <w:color w:val="000000"/>
          <w:sz w:val="24"/>
          <w:szCs w:val="21"/>
        </w:rPr>
        <w:t xml:space="preserve">2.4 符合上述条件的投标人应承担投标及履约过程应承担的全部责任与义务。</w:t>
      </w:r>
      <w:r>
        <w:rPr>
          <w:rFonts w:hint="eastAsia" w:ascii="宋体" w:hAnsi="宋体"/>
          <w:bCs/>
          <w:color w:val="000000"/>
          <w:sz w:val="24"/>
          <w:szCs w:val="21"/>
        </w:rPr>
      </w:r>
      <w:r/>
    </w:p>
    <w:p>
      <w:pPr>
        <w:pStyle w:val="85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85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64" w:name="_Toc462564067"/>
      <w:r/>
      <w:bookmarkStart w:id="65" w:name="_Toc513029207"/>
      <w:r/>
      <w:bookmarkStart w:id="66" w:name="_Toc16938523"/>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 xml:space="preserve">江苏卓睿工程咨询管理有限公司</w:t>
      </w:r>
      <w:r>
        <w:rPr>
          <w:rFonts w:hint="eastAsia" w:ascii="宋体" w:hAnsi="宋体"/>
          <w:color w:val="000000"/>
          <w:sz w:val="24"/>
          <w:szCs w:val="21"/>
        </w:rPr>
        <w:t xml:space="preserve">（以下简称</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858"/>
        <w:ind w:firstLine="48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4.2本次招标</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收取中标服务费</w:t>
      </w:r>
      <w:r>
        <w:rPr>
          <w:rFonts w:hint="eastAsia" w:ascii="宋体" w:hAnsi="宋体"/>
          <w:color w:val="000000"/>
          <w:sz w:val="24"/>
          <w:szCs w:val="21"/>
          <w:lang w:eastAsia="zh-CN"/>
        </w:rPr>
        <w:t xml:space="preserve">：参照苏招协</w:t>
      </w:r>
      <w:r>
        <w:rPr>
          <w:rFonts w:hint="eastAsia" w:ascii="宋体" w:hAnsi="宋体"/>
          <w:color w:val="000000"/>
          <w:sz w:val="24"/>
          <w:szCs w:val="21"/>
          <w:lang w:val="en-US" w:eastAsia="zh-CN"/>
        </w:rPr>
        <w:t xml:space="preserve">[2022]002文（工程类）收费标准下浮10%</w:t>
      </w:r>
      <w:r>
        <w:rPr>
          <w:rFonts w:hint="eastAsia" w:ascii="宋体" w:hAnsi="宋体"/>
          <w:color w:val="000000"/>
          <w:sz w:val="24"/>
          <w:szCs w:val="21"/>
          <w:lang w:eastAsia="zh-CN"/>
        </w:rPr>
        <w:t xml:space="preserve">计取</w:t>
      </w:r>
      <w:r>
        <w:rPr>
          <w:rFonts w:hint="eastAsia" w:ascii="宋体" w:hAnsi="宋体"/>
          <w:color w:val="000000"/>
          <w:sz w:val="24"/>
          <w:szCs w:val="24"/>
          <w:lang w:eastAsia="zh-CN"/>
        </w:rPr>
        <w:t xml:space="preserve">，</w:t>
      </w:r>
      <w:r>
        <w:rPr>
          <w:rFonts w:hint="eastAsia" w:ascii="宋体" w:hAnsi="宋体"/>
          <w:color w:val="000000"/>
          <w:sz w:val="24"/>
          <w:highlight w:val="none"/>
        </w:rPr>
        <w:t xml:space="preserve">此费用最终由中标人在领取中标通知书时一次性支付，投标人须将此部分费用综合考虑在报价中，不得单列。</w:t>
      </w:r>
      <w:r>
        <w:rPr>
          <w:rFonts w:hint="eastAsia" w:ascii="宋体" w:hAnsi="宋体" w:eastAsia="宋体"/>
          <w:color w:val="000000"/>
          <w:sz w:val="24"/>
          <w:szCs w:val="21"/>
          <w:lang w:eastAsia="zh-CN"/>
        </w:rPr>
      </w:r>
      <w:r/>
    </w:p>
    <w:p>
      <w:pPr>
        <w:pStyle w:val="858"/>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858"/>
        <w:ind w:left="479" w:firstLine="0"/>
        <w:spacing w:line="480" w:lineRule="exact"/>
        <w:rPr>
          <w:rFonts w:hint="eastAsia" w:ascii="Times New Roman" w:hAnsi="Times New Roman"/>
          <w:b/>
          <w:bCs/>
          <w:color w:val="000000"/>
          <w:sz w:val="32"/>
          <w:szCs w:val="32"/>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bookmarkStart w:id="68" w:name="_Toc20823281"/>
      <w:r/>
      <w:bookmarkStart w:id="69" w:name="_Toc120614215"/>
      <w:r/>
      <w:bookmarkStart w:id="70" w:name="_Toc16938525"/>
      <w:r/>
      <w:bookmarkStart w:id="71" w:name="_Toc513029209"/>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858"/>
        <w:ind w:firstLine="420"/>
        <w:keepLines/>
        <w:keepNext/>
        <w:rPr>
          <w:rFonts w:hint="eastAsia" w:ascii="Arial" w:hAnsi="Arial" w:eastAsia="黑体" w:cs="Arial"/>
          <w:color w:val="000000"/>
          <w:sz w:val="28"/>
          <w:szCs w:val="28"/>
        </w:rPr>
        <w:outlineLvl w:val="3"/>
      </w:pPr>
      <w:r/>
      <w:bookmarkStart w:id="72" w:name="_Toc16938526"/>
      <w:r/>
      <w:bookmarkStart w:id="73" w:name="_Toc513029210"/>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85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5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5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5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58"/>
        <w:ind w:firstLine="360"/>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85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85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858"/>
        <w:ind w:firstLine="560"/>
        <w:keepLines/>
        <w:keepNext/>
        <w:rPr>
          <w:rFonts w:hint="eastAsia" w:ascii="Arial" w:hAnsi="Arial" w:eastAsia="黑体" w:cs="Arial"/>
          <w:color w:val="000000"/>
          <w:sz w:val="28"/>
          <w:szCs w:val="28"/>
        </w:rPr>
        <w:outlineLvl w:val="3"/>
      </w:pPr>
      <w:r/>
      <w:bookmarkStart w:id="75" w:name="_Toc20823283"/>
      <w:r/>
      <w:bookmarkStart w:id="76" w:name="_Toc462564070"/>
      <w:r/>
      <w:bookmarkStart w:id="77" w:name="_Toc513029211"/>
      <w:r/>
      <w:bookmarkStart w:id="78" w:name="_Toc16938527"/>
      <w:r>
        <w:rPr>
          <w:rFonts w:hint="eastAsia" w:ascii="Arial" w:hAnsi="Arial" w:eastAsia="黑体" w:cs="Arial"/>
          <w:color w:val="000000"/>
          <w:sz w:val="28"/>
          <w:szCs w:val="28"/>
        </w:rPr>
        <w:t xml:space="preserve">7、招标文件的澄清</w:t>
      </w:r>
      <w:bookmarkEnd w:id="75"/>
      <w:r/>
      <w:bookmarkEnd w:id="76"/>
      <w:r/>
      <w:bookmarkEnd w:id="77"/>
      <w:r/>
      <w:bookmarkEnd w:id="78"/>
      <w:r>
        <w:rPr>
          <w:rFonts w:hint="eastAsia" w:ascii="Arial" w:hAnsi="Arial" w:eastAsia="黑体" w:cs="Arial"/>
          <w:color w:val="000000"/>
          <w:sz w:val="28"/>
          <w:szCs w:val="28"/>
        </w:rPr>
      </w:r>
      <w:r/>
    </w:p>
    <w:p>
      <w:pPr>
        <w:pStyle w:val="858"/>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858"/>
        <w:ind w:firstLine="560"/>
        <w:keepLines/>
        <w:keepNext/>
        <w:rPr>
          <w:rFonts w:hint="eastAsia" w:ascii="Arial" w:hAnsi="Arial" w:eastAsia="黑体" w:cs="Arial"/>
          <w:color w:val="000000"/>
          <w:sz w:val="28"/>
          <w:szCs w:val="28"/>
        </w:rPr>
        <w:outlineLvl w:val="3"/>
      </w:pPr>
      <w:r/>
      <w:bookmarkStart w:id="79" w:name="_Toc20823284"/>
      <w:r/>
      <w:bookmarkStart w:id="80" w:name="_Toc16938528"/>
      <w:r/>
      <w:bookmarkStart w:id="81" w:name="_Toc462564071"/>
      <w:r/>
      <w:bookmarkStart w:id="82" w:name="_Toc513029212"/>
      <w:r>
        <w:rPr>
          <w:rFonts w:hint="eastAsia" w:ascii="Arial" w:hAnsi="Arial" w:eastAsia="黑体" w:cs="Arial"/>
          <w:color w:val="000000"/>
          <w:sz w:val="28"/>
          <w:szCs w:val="28"/>
        </w:rPr>
        <w:t xml:space="preserve">8、招标文件的修改</w:t>
      </w:r>
      <w:bookmarkEnd w:id="79"/>
      <w:r/>
      <w:bookmarkEnd w:id="80"/>
      <w:r/>
      <w:bookmarkEnd w:id="81"/>
      <w:r/>
      <w:bookmarkEnd w:id="82"/>
      <w:r>
        <w:rPr>
          <w:rFonts w:hint="eastAsia" w:ascii="Arial" w:hAnsi="Arial" w:eastAsia="黑体" w:cs="Arial"/>
          <w:color w:val="000000"/>
          <w:sz w:val="28"/>
          <w:szCs w:val="28"/>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85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lang w:eastAsia="zh-CN"/>
        </w:rPr>
        <w:t xml:space="preserve">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858"/>
        <w:ind w:firstLine="482"/>
        <w:keepLines/>
        <w:keepNext/>
        <w:spacing w:before="145" w:after="145" w:line="360" w:lineRule="auto"/>
        <w:rPr>
          <w:rFonts w:hint="eastAsia" w:ascii="Times New Roman" w:hAnsi="Times New Roman"/>
          <w:b/>
          <w:bCs/>
          <w:color w:val="000000"/>
          <w:sz w:val="32"/>
          <w:szCs w:val="32"/>
        </w:rPr>
        <w:outlineLvl w:val="2"/>
      </w:pPr>
      <w:r/>
      <w:bookmarkStart w:id="83" w:name="_Toc20823285"/>
      <w:r/>
      <w:bookmarkStart w:id="84" w:name="_Toc120614216"/>
      <w:r/>
      <w:bookmarkStart w:id="85" w:name="_Toc462564072"/>
      <w:r/>
      <w:bookmarkStart w:id="86" w:name="_Toc513029213"/>
      <w:r/>
      <w:bookmarkStart w:id="87" w:name="_Toc16938529"/>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858"/>
        <w:ind w:firstLine="560"/>
        <w:keepLines/>
        <w:keepNext/>
        <w:rPr>
          <w:rFonts w:hint="eastAsia" w:ascii="Arial" w:hAnsi="Arial" w:eastAsia="黑体" w:cs="Arial"/>
          <w:b/>
          <w:color w:val="000000"/>
          <w:sz w:val="28"/>
          <w:szCs w:val="28"/>
        </w:rPr>
        <w:outlineLvl w:val="3"/>
      </w:pPr>
      <w:r/>
      <w:bookmarkStart w:id="88" w:name="_Toc20823286"/>
      <w:r/>
      <w:bookmarkStart w:id="89" w:name="_Toc16938530"/>
      <w:r/>
      <w:bookmarkStart w:id="90" w:name="_Toc462564073"/>
      <w:r/>
      <w:bookmarkStart w:id="91" w:name="_Toc513029214"/>
      <w:r>
        <w:rPr>
          <w:rFonts w:hint="eastAsia" w:ascii="Arial" w:hAnsi="Arial" w:eastAsia="黑体" w:cs="Arial"/>
          <w:color w:val="000000"/>
          <w:sz w:val="28"/>
          <w:szCs w:val="28"/>
        </w:rPr>
        <w:t xml:space="preserve">9、投标文件的语言及度量衡单位</w:t>
      </w:r>
      <w:bookmarkEnd w:id="88"/>
      <w:r/>
      <w:bookmarkEnd w:id="89"/>
      <w:r/>
      <w:bookmarkEnd w:id="90"/>
      <w:r/>
      <w:bookmarkEnd w:id="91"/>
      <w:r>
        <w:rPr>
          <w:rFonts w:hint="eastAsia" w:ascii="Arial" w:hAnsi="Arial" w:eastAsia="黑体" w:cs="Arial"/>
          <w:b/>
          <w:color w:val="000000"/>
          <w:sz w:val="28"/>
          <w:szCs w:val="28"/>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92" w:name="_Toc16938531"/>
      <w:r/>
      <w:bookmarkStart w:id="93" w:name="_Toc513029215"/>
      <w:r/>
      <w:bookmarkStart w:id="94" w:name="_Toc462564074"/>
      <w:r/>
      <w:bookmarkStart w:id="95" w:name="_Toc20823287"/>
      <w:r>
        <w:rPr>
          <w:rFonts w:hint="eastAsia" w:ascii="Arial" w:hAnsi="Arial" w:eastAsia="黑体" w:cs="Arial"/>
          <w:color w:val="000000"/>
          <w:sz w:val="28"/>
          <w:szCs w:val="28"/>
        </w:rPr>
        <w:t xml:space="preserve">10、投标文件构成</w:t>
      </w:r>
      <w:bookmarkEnd w:id="92"/>
      <w:r/>
      <w:bookmarkEnd w:id="93"/>
      <w:r/>
      <w:bookmarkEnd w:id="94"/>
      <w:r/>
      <w:bookmarkEnd w:id="95"/>
      <w:r>
        <w:rPr>
          <w:rFonts w:hint="eastAsia" w:ascii="Arial" w:hAnsi="Arial" w:eastAsia="黑体" w:cs="Arial"/>
          <w:color w:val="000000"/>
          <w:sz w:val="28"/>
          <w:szCs w:val="28"/>
        </w:rPr>
      </w:r>
      <w:r/>
    </w:p>
    <w:p>
      <w:pPr>
        <w:pStyle w:val="858"/>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858"/>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513029216"/>
      <w:r/>
      <w:bookmarkStart w:id="103" w:name="_Toc14577354"/>
      <w:r/>
      <w:bookmarkStart w:id="104" w:name="_Toc49090507"/>
      <w:r/>
      <w:bookmarkStart w:id="105" w:name="_Toc14577355"/>
      <w:r/>
      <w:bookmarkStart w:id="106" w:name="_Toc49090508"/>
      <w:r>
        <w:rPr>
          <w:rFonts w:hint="eastAsia" w:ascii="Arial" w:hAnsi="Arial" w:eastAsia="黑体" w:cs="Arial"/>
          <w:color w:val="000000"/>
          <w:sz w:val="28"/>
          <w:szCs w:val="28"/>
        </w:rPr>
        <w:t xml:space="preserve">11、证明投标人及投标标的符合招标文件规定的文件</w:t>
      </w:r>
      <w:bookmarkEnd w:id="99"/>
      <w:r/>
      <w:bookmarkEnd w:id="100"/>
      <w:r/>
      <w:bookmarkEnd w:id="101"/>
      <w:r>
        <w:rPr>
          <w:rFonts w:hint="eastAsia" w:ascii="Arial" w:hAnsi="Arial" w:eastAsia="黑体" w:cs="Arial"/>
          <w:color w:val="000000"/>
          <w:sz w:val="28"/>
          <w:szCs w:val="28"/>
        </w:rPr>
      </w:r>
      <w:r/>
    </w:p>
    <w:p>
      <w:pPr>
        <w:pStyle w:val="858"/>
        <w:spacing w:line="480" w:lineRule="exact"/>
        <w:rPr>
          <w:rFonts w:hint="eastAsia" w:ascii="宋体" w:hAnsi="宋体"/>
          <w:color w:val="000000"/>
          <w:sz w:val="24"/>
          <w:szCs w:val="24"/>
        </w:rPr>
      </w:pPr>
      <w:r/>
      <w:bookmarkEnd w:id="102"/>
      <w:r/>
      <w:bookmarkEnd w:id="103"/>
      <w:r/>
      <w:bookmarkEnd w:id="10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58"/>
        <w:ind w:firstLine="420"/>
        <w:keepLines/>
        <w:keepNext/>
        <w:rPr>
          <w:rFonts w:hint="eastAsia" w:ascii="Arial" w:hAnsi="Arial" w:eastAsia="黑体" w:cs="Arial"/>
          <w:color w:val="000000"/>
          <w:sz w:val="28"/>
          <w:szCs w:val="28"/>
        </w:rPr>
        <w:outlineLvl w:val="3"/>
      </w:pPr>
      <w:r/>
      <w:bookmarkEnd w:id="105"/>
      <w:r/>
      <w:bookmarkEnd w:id="10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85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85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107" w:name="_Hlt26954846"/>
      <w:r/>
      <w:bookmarkEnd w:id="107"/>
      <w:r/>
      <w:bookmarkStart w:id="108" w:name="_Hlt26954848"/>
      <w:r/>
      <w:bookmarkEnd w:id="108"/>
      <w:r/>
      <w:bookmarkStart w:id="109" w:name="_Hlt26670482"/>
      <w:r/>
      <w:bookmarkEnd w:id="109"/>
      <w:r/>
      <w:bookmarkStart w:id="110" w:name="_Hlt26954731"/>
      <w:r/>
      <w:bookmarkEnd w:id="110"/>
      <w:r/>
      <w:bookmarkStart w:id="111" w:name="_Hlt26670486"/>
      <w:r/>
      <w:bookmarkEnd w:id="11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85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85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85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85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所投标的主要组成部分、功能设计、实现思路及关键技术等。</w:t>
      </w:r>
      <w:r>
        <w:rPr>
          <w:rFonts w:hint="eastAsia" w:ascii="宋体" w:hAnsi="宋体"/>
          <w:color w:val="000000"/>
          <w:sz w:val="24"/>
          <w:szCs w:val="24"/>
        </w:rPr>
      </w:r>
      <w:r/>
    </w:p>
    <w:p>
      <w:pPr>
        <w:pStyle w:val="858"/>
        <w:ind w:firstLine="420"/>
        <w:keepLines/>
        <w:keepNext/>
        <w:rPr>
          <w:rFonts w:hint="eastAsia" w:ascii="Arial" w:hAnsi="Arial" w:eastAsia="黑体" w:cs="Arial"/>
          <w:color w:val="000000"/>
          <w:sz w:val="28"/>
          <w:szCs w:val="28"/>
        </w:rPr>
        <w:outlineLvl w:val="3"/>
      </w:pPr>
      <w:r/>
      <w:bookmarkStart w:id="112" w:name="_Toc14577359"/>
      <w:r/>
      <w:bookmarkStart w:id="113" w:name="_Toc49090510"/>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85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85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858"/>
        <w:ind w:firstLine="420"/>
        <w:keepLines/>
        <w:keepNext/>
        <w:rPr>
          <w:rFonts w:hint="eastAsia" w:ascii="Arial" w:hAnsi="Arial" w:eastAsia="黑体" w:cs="Arial"/>
          <w:color w:val="000000"/>
          <w:sz w:val="28"/>
          <w:szCs w:val="28"/>
        </w:rPr>
        <w:outlineLvl w:val="3"/>
      </w:pPr>
      <w:r/>
      <w:bookmarkEnd w:id="112"/>
      <w:r/>
      <w:bookmarkEnd w:id="113"/>
      <w:r/>
      <w:bookmarkStart w:id="114" w:name="_Toc14577360"/>
      <w:r/>
      <w:bookmarkStart w:id="115" w:name="_Toc49090511"/>
      <w:r>
        <w:rPr>
          <w:rFonts w:hint="eastAsia" w:ascii="Arial" w:hAnsi="Arial" w:eastAsia="黑体" w:cs="Arial"/>
          <w:color w:val="000000"/>
          <w:sz w:val="28"/>
          <w:szCs w:val="28"/>
        </w:rPr>
        <w:t xml:space="preserve">16、投标有效期</w:t>
      </w:r>
      <w:bookmarkEnd w:id="114"/>
      <w:r/>
      <w:bookmarkEnd w:id="115"/>
      <w:r>
        <w:rPr>
          <w:rFonts w:hint="eastAsia" w:ascii="Arial" w:hAnsi="Arial" w:eastAsia="黑体" w:cs="Arial"/>
          <w:color w:val="000000"/>
          <w:sz w:val="28"/>
          <w:szCs w:val="28"/>
        </w:rPr>
      </w:r>
      <w:r/>
    </w:p>
    <w:p>
      <w:pPr>
        <w:pStyle w:val="85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85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85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858"/>
        <w:keepLines/>
        <w:keepNext/>
        <w:spacing w:before="145" w:after="145" w:line="360" w:lineRule="auto"/>
        <w:rPr>
          <w:rFonts w:hint="eastAsia" w:ascii="Times New Roman" w:hAnsi="Times New Roman"/>
          <w:b/>
          <w:bCs/>
          <w:color w:val="000000"/>
          <w:sz w:val="32"/>
          <w:szCs w:val="32"/>
        </w:rPr>
        <w:outlineLvl w:val="2"/>
      </w:pPr>
      <w:r/>
      <w:bookmarkStart w:id="116" w:name="_Hlt26954739"/>
      <w:r/>
      <w:bookmarkEnd w:id="116"/>
      <w:r/>
      <w:bookmarkStart w:id="117" w:name="_Hlt26954852"/>
      <w:r/>
      <w:bookmarkEnd w:id="117"/>
      <w:r/>
      <w:bookmarkStart w:id="118" w:name="_Toc16938540"/>
      <w:r/>
      <w:bookmarkStart w:id="119" w:name="_Toc20823296"/>
      <w:r/>
      <w:bookmarkStart w:id="120" w:name="_Toc120614217"/>
      <w:r/>
      <w:bookmarkStart w:id="121" w:name="_Toc513029224"/>
      <w:r>
        <w:rPr>
          <w:rFonts w:hint="eastAsia" w:ascii="Times New Roman" w:hAnsi="Times New Roman"/>
          <w:b/>
          <w:bCs/>
          <w:color w:val="000000"/>
          <w:sz w:val="32"/>
          <w:szCs w:val="32"/>
        </w:rPr>
        <w:t xml:space="preserve">四、投标文件的递交</w:t>
      </w:r>
      <w:bookmarkEnd w:id="118"/>
      <w:r/>
      <w:bookmarkEnd w:id="119"/>
      <w:r/>
      <w:bookmarkEnd w:id="120"/>
      <w:r/>
      <w:bookmarkEnd w:id="121"/>
      <w:r>
        <w:rPr>
          <w:rFonts w:hint="eastAsia" w:ascii="Times New Roman" w:hAnsi="Times New Roman"/>
          <w:b/>
          <w:bCs/>
          <w:color w:val="000000"/>
          <w:sz w:val="32"/>
          <w:szCs w:val="32"/>
        </w:rPr>
      </w:r>
      <w:r/>
    </w:p>
    <w:p>
      <w:pPr>
        <w:pStyle w:val="858"/>
        <w:ind w:firstLine="420"/>
        <w:keepLines/>
        <w:keepNext/>
        <w:rPr>
          <w:rFonts w:hint="eastAsia" w:ascii="黑体" w:hAnsi="Arial" w:eastAsia="黑体" w:cs="Arial"/>
          <w:color w:val="000000"/>
          <w:sz w:val="28"/>
          <w:szCs w:val="28"/>
        </w:rPr>
        <w:outlineLvl w:val="3"/>
      </w:pPr>
      <w:r/>
      <w:bookmarkStart w:id="122" w:name="_Toc462564084"/>
      <w:r/>
      <w:bookmarkStart w:id="123" w:name="_Toc20823297"/>
      <w:r/>
      <w:bookmarkStart w:id="124" w:name="_Toc16938541"/>
      <w:r/>
      <w:bookmarkStart w:id="125"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858"/>
        <w:ind w:left="525"/>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rPr>
          <w:rFonts w:hint="eastAsia" w:ascii="宋体" w:hAnsi="宋体"/>
          <w:bCs/>
          <w:color w:val="000000"/>
          <w:sz w:val="24"/>
          <w:szCs w:val="21"/>
        </w:rPr>
      </w:r>
      <w:r/>
    </w:p>
    <w:p>
      <w:pPr>
        <w:pStyle w:val="858"/>
        <w:rPr>
          <w:rFonts w:ascii="宋体" w:hAnsi="宋体"/>
          <w:bCs/>
          <w:color w:val="000000"/>
          <w:sz w:val="24"/>
          <w:szCs w:val="21"/>
        </w:rPr>
      </w:pPr>
      <w:r>
        <w:rPr>
          <w:rFonts w:hint="eastAsia" w:ascii="宋体" w:hAnsi="宋体"/>
          <w:bCs/>
          <w:color w:val="000000"/>
          <w:sz w:val="24"/>
          <w:szCs w:val="21"/>
        </w:rPr>
        <w:t xml:space="preserve">文件。</w:t>
      </w:r>
      <w:bookmarkStart w:id="126" w:name="_Toc513029226"/>
      <w:r/>
      <w:bookmarkStart w:id="127" w:name="_Toc20823298"/>
      <w:r/>
      <w:bookmarkStart w:id="128" w:name="_Toc16938542"/>
      <w:r>
        <w:rPr>
          <w:rFonts w:ascii="宋体" w:hAnsi="宋体"/>
          <w:bCs/>
          <w:color w:val="000000"/>
          <w:sz w:val="24"/>
          <w:szCs w:val="21"/>
        </w:rPr>
      </w:r>
      <w:r/>
    </w:p>
    <w:p>
      <w:pPr>
        <w:pStyle w:val="85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19、投标截止日期</w:t>
      </w:r>
      <w:bookmarkEnd w:id="126"/>
      <w:r/>
      <w:bookmarkEnd w:id="127"/>
      <w:r/>
      <w:bookmarkEnd w:id="128"/>
      <w:r>
        <w:rPr>
          <w:rFonts w:hint="eastAsia" w:ascii="Arial" w:hAnsi="Arial" w:eastAsia="黑体" w:cs="Arial"/>
          <w:color w:val="000000"/>
          <w:sz w:val="28"/>
          <w:szCs w:val="28"/>
        </w:rPr>
      </w:r>
      <w:r/>
    </w:p>
    <w:p>
      <w:pPr>
        <w:pStyle w:val="858"/>
        <w:ind w:firstLine="480"/>
        <w:spacing w:line="500" w:lineRule="exact"/>
        <w:rPr>
          <w:rFonts w:hint="eastAsia"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rPr>
          <w:rFonts w:hint="eastAsia" w:ascii="宋体" w:hAnsi="宋体"/>
          <w:bCs/>
          <w:i/>
          <w:color w:val="000000"/>
          <w:sz w:val="24"/>
          <w:szCs w:val="21"/>
          <w:u w:val="single"/>
        </w:rPr>
      </w:r>
      <w:r/>
    </w:p>
    <w:p>
      <w:pPr>
        <w:pStyle w:val="85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w:t>
      </w:r>
      <w:r>
        <w:rPr>
          <w:rFonts w:hint="eastAsia" w:ascii="宋体" w:hAnsi="宋体"/>
          <w:bCs/>
          <w:color w:val="000000"/>
          <w:sz w:val="24"/>
          <w:szCs w:val="21"/>
          <w:lang w:eastAsia="zh-CN"/>
        </w:rPr>
        <w:t xml:space="preserve">充分考虑</w:t>
      </w:r>
      <w:r>
        <w:rPr>
          <w:rFonts w:hint="eastAsia" w:ascii="宋体" w:hAnsi="宋体"/>
          <w:bCs/>
          <w:color w:val="000000"/>
          <w:sz w:val="24"/>
          <w:szCs w:val="21"/>
        </w:rPr>
        <w:t xml:space="preserve">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85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129" w:name="_Toc513029227"/>
      <w:r/>
      <w:bookmarkStart w:id="130" w:name="_Toc20823299"/>
      <w:r/>
      <w:bookmarkStart w:id="131" w:name="_Toc1693854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85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拒绝接收在其规定的投标截止时间后上传的任何投标文件。</w:t>
      </w:r>
      <w:r>
        <w:rPr>
          <w:rFonts w:hint="eastAsia" w:ascii="宋体" w:hAnsi="宋体"/>
          <w:bCs/>
          <w:color w:val="000000"/>
          <w:sz w:val="24"/>
          <w:szCs w:val="21"/>
        </w:rPr>
      </w:r>
      <w:r/>
    </w:p>
    <w:p>
      <w:pPr>
        <w:pStyle w:val="858"/>
        <w:ind w:firstLine="420"/>
        <w:keepLines/>
        <w:keepNext/>
        <w:rPr>
          <w:rFonts w:hint="eastAsia" w:ascii="Arial" w:hAnsi="Arial" w:eastAsia="黑体" w:cs="Arial"/>
          <w:color w:val="000000"/>
          <w:sz w:val="28"/>
          <w:szCs w:val="28"/>
        </w:rPr>
        <w:outlineLvl w:val="3"/>
      </w:pPr>
      <w:r/>
      <w:bookmarkStart w:id="132" w:name="_Toc513029228"/>
      <w:r/>
      <w:bookmarkStart w:id="133" w:name="_Toc16938544"/>
      <w:r/>
      <w:bookmarkStart w:id="13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2"/>
      <w:r/>
      <w:bookmarkEnd w:id="133"/>
      <w:r/>
      <w:bookmarkEnd w:id="134"/>
      <w:r>
        <w:rPr>
          <w:rFonts w:hint="eastAsia" w:ascii="Arial" w:hAnsi="Arial" w:eastAsia="黑体" w:cs="Arial"/>
          <w:color w:val="000000"/>
          <w:sz w:val="28"/>
          <w:szCs w:val="28"/>
        </w:rPr>
      </w:r>
      <w:r/>
    </w:p>
    <w:p>
      <w:pPr>
        <w:pStyle w:val="85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85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85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85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85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858"/>
        <w:ind w:firstLine="482"/>
        <w:keepLines/>
        <w:keepNext/>
        <w:spacing w:before="145" w:after="145" w:line="360" w:lineRule="auto"/>
        <w:rPr>
          <w:rFonts w:hint="eastAsia" w:ascii="Times New Roman" w:hAnsi="Times New Roman"/>
          <w:b/>
          <w:bCs/>
          <w:color w:val="000000"/>
          <w:sz w:val="32"/>
          <w:szCs w:val="32"/>
        </w:rPr>
        <w:outlineLvl w:val="2"/>
      </w:pPr>
      <w:r/>
      <w:bookmarkStart w:id="135" w:name="_Toc513029229"/>
      <w:r/>
      <w:bookmarkStart w:id="136" w:name="_Toc120614218"/>
      <w:r/>
      <w:bookmarkStart w:id="137" w:name="_Toc20823301"/>
      <w:r/>
      <w:bookmarkStart w:id="138" w:name="_Toc16938545"/>
      <w:r>
        <w:rPr>
          <w:rFonts w:hint="eastAsia" w:ascii="Times New Roman" w:hAnsi="Times New Roman"/>
          <w:b/>
          <w:bCs/>
          <w:color w:val="000000"/>
          <w:sz w:val="32"/>
          <w:szCs w:val="32"/>
        </w:rPr>
        <w:t xml:space="preserve">五、开标与评标</w:t>
      </w:r>
      <w:bookmarkEnd w:id="135"/>
      <w:r/>
      <w:bookmarkEnd w:id="136"/>
      <w:r/>
      <w:bookmarkEnd w:id="137"/>
      <w:r/>
      <w:bookmarkEnd w:id="138"/>
      <w:r>
        <w:rPr>
          <w:rFonts w:hint="eastAsia" w:ascii="Times New Roman" w:hAnsi="Times New Roman"/>
          <w:b/>
          <w:bCs/>
          <w:color w:val="000000"/>
          <w:sz w:val="32"/>
          <w:szCs w:val="32"/>
        </w:rPr>
      </w:r>
      <w:r/>
    </w:p>
    <w:p>
      <w:pPr>
        <w:pStyle w:val="858"/>
        <w:ind w:firstLine="420"/>
        <w:keepLines/>
        <w:keepNext/>
        <w:rPr>
          <w:rFonts w:hint="eastAsia" w:ascii="Arial" w:hAnsi="Arial" w:eastAsia="黑体" w:cs="Arial"/>
          <w:color w:val="000000"/>
          <w:sz w:val="28"/>
          <w:szCs w:val="28"/>
        </w:rPr>
        <w:outlineLvl w:val="3"/>
      </w:pPr>
      <w:r/>
      <w:bookmarkStart w:id="139" w:name="_Toc513029230"/>
      <w:r/>
      <w:bookmarkStart w:id="140" w:name="_Toc20823302"/>
      <w:r/>
      <w:bookmarkStart w:id="141" w:name="_Toc16938546"/>
      <w:r>
        <w:rPr>
          <w:rFonts w:hint="eastAsia" w:ascii="Arial" w:hAnsi="Arial" w:eastAsia="黑体" w:cs="Arial"/>
          <w:color w:val="000000"/>
          <w:sz w:val="28"/>
          <w:szCs w:val="28"/>
        </w:rPr>
        <w:t xml:space="preserve">22、开标</w:t>
      </w:r>
      <w:bookmarkEnd w:id="139"/>
      <w:r/>
      <w:bookmarkEnd w:id="140"/>
      <w:r/>
      <w:bookmarkEnd w:id="141"/>
      <w:r>
        <w:rPr>
          <w:rFonts w:hint="eastAsia" w:ascii="Arial" w:hAnsi="Arial" w:eastAsia="黑体" w:cs="Arial"/>
          <w:color w:val="000000"/>
          <w:sz w:val="28"/>
          <w:szCs w:val="28"/>
        </w:rPr>
      </w:r>
      <w:r/>
    </w:p>
    <w:p>
      <w:pPr>
        <w:pStyle w:val="858"/>
        <w:ind w:firstLine="360"/>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苏采云系统</w:t>
      </w:r>
      <w:r>
        <w:rPr>
          <w:rFonts w:hint="eastAsia" w:ascii="宋体" w:hAnsi="宋体"/>
          <w:color w:val="000000"/>
          <w:sz w:val="24"/>
          <w:szCs w:val="24"/>
        </w:rPr>
        <w:t xml:space="preserve">规定的时间内对投标文件进行解密。</w:t>
      </w:r>
      <w:r>
        <w:rPr>
          <w:rFonts w:hint="eastAsia" w:ascii="Times New Roman" w:hAnsi="Times New Roman"/>
          <w:color w:val="000000"/>
          <w:szCs w:val="21"/>
        </w:rPr>
      </w:r>
      <w:r/>
    </w:p>
    <w:p>
      <w:pPr>
        <w:pStyle w:val="85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组织。</w:t>
      </w:r>
      <w:r>
        <w:rPr>
          <w:rFonts w:hint="eastAsia" w:ascii="宋体" w:hAnsi="宋体"/>
          <w:color w:val="ff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858"/>
        <w:ind w:firstLine="480"/>
        <w:spacing w:line="5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w:t>
      </w:r>
      <w:r>
        <w:rPr>
          <w:rFonts w:hint="eastAsia" w:ascii="宋体" w:hAnsi="宋体"/>
          <w:bCs/>
          <w:color w:val="000000"/>
          <w:sz w:val="24"/>
          <w:szCs w:val="21"/>
          <w:lang w:eastAsia="zh-CN"/>
        </w:rPr>
        <w:t xml:space="preserve">涉及的</w:t>
      </w:r>
      <w:r>
        <w:rPr>
          <w:rFonts w:hint="eastAsia" w:ascii="宋体" w:hAnsi="宋体"/>
          <w:bCs/>
          <w:color w:val="000000"/>
          <w:sz w:val="24"/>
          <w:szCs w:val="21"/>
        </w:rPr>
        <w:t xml:space="preserve">投标文件解密、开标结果确认等工作，应按照《操作手册》规定执行。</w:t>
      </w:r>
      <w:r>
        <w:rPr>
          <w:rFonts w:hint="eastAsia"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858"/>
        <w:ind w:firstLine="420"/>
        <w:keepLines/>
        <w:keepNext/>
        <w:rPr>
          <w:rFonts w:hint="eastAsia" w:ascii="Arial" w:hAnsi="Arial" w:eastAsia="黑体" w:cs="Arial"/>
          <w:color w:val="000000"/>
          <w:sz w:val="28"/>
          <w:szCs w:val="28"/>
        </w:rPr>
        <w:outlineLvl w:val="3"/>
      </w:pPr>
      <w:r/>
      <w:bookmarkStart w:id="142" w:name="_Toc16938547"/>
      <w:r/>
      <w:bookmarkStart w:id="143" w:name="_Toc513029231"/>
      <w:r/>
      <w:bookmarkStart w:id="144"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858"/>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858"/>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858"/>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eastAsia="zh-CN"/>
        </w:rPr>
        <w:t xml:space="preserve">候选人</w:t>
      </w:r>
      <w:r>
        <w:rPr>
          <w:rFonts w:hint="eastAsia" w:ascii="宋体" w:hAnsi="宋体"/>
          <w:color w:val="000000"/>
          <w:sz w:val="24"/>
          <w:szCs w:val="24"/>
        </w:rPr>
        <w:t xml:space="preserve">。</w:t>
      </w:r>
      <w:r>
        <w:rPr>
          <w:rFonts w:hint="eastAsia" w:ascii="宋体" w:hAnsi="宋体"/>
          <w:color w:val="000000"/>
          <w:sz w:val="24"/>
          <w:szCs w:val="24"/>
        </w:rPr>
      </w:r>
      <w:r/>
    </w:p>
    <w:p>
      <w:pPr>
        <w:pStyle w:val="858"/>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858"/>
        <w:ind w:firstLine="480"/>
        <w:spacing w:line="500" w:lineRule="exact"/>
        <w:rPr>
          <w:rFonts w:hint="eastAsia" w:ascii="宋体" w:hAnsi="宋体"/>
          <w:bCs/>
          <w:color w:val="000000"/>
          <w:sz w:val="24"/>
          <w:szCs w:val="21"/>
        </w:rPr>
      </w:pPr>
      <w:r/>
      <w:bookmarkEnd w:id="142"/>
      <w:r/>
      <w:bookmarkEnd w:id="143"/>
      <w:r/>
      <w:bookmarkEnd w:id="144"/>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均不得向投标人或与评标无关的其他人员透露。</w:t>
      </w:r>
      <w:r>
        <w:rPr>
          <w:rFonts w:hint="eastAsia" w:ascii="宋体" w:hAnsi="宋体"/>
          <w:bCs/>
          <w:color w:val="000000"/>
          <w:sz w:val="24"/>
          <w:szCs w:val="21"/>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858"/>
        <w:ind w:firstLine="420"/>
        <w:keepLines/>
        <w:keepNext/>
        <w:rPr>
          <w:rFonts w:hint="eastAsia" w:ascii="Arial" w:hAnsi="Arial" w:eastAsia="黑体" w:cs="Arial"/>
          <w:color w:val="000000"/>
          <w:sz w:val="28"/>
          <w:szCs w:val="28"/>
        </w:rPr>
        <w:outlineLvl w:val="3"/>
      </w:pPr>
      <w:r/>
      <w:bookmarkStart w:id="145" w:name="_Toc16938548"/>
      <w:r/>
      <w:bookmarkStart w:id="146" w:name="_Toc20823304"/>
      <w:r/>
      <w:bookmarkStart w:id="147"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5"/>
      <w:r/>
      <w:bookmarkEnd w:id="146"/>
      <w:r/>
      <w:bookmarkEnd w:id="147"/>
      <w:r>
        <w:rPr>
          <w:rFonts w:hint="eastAsia" w:ascii="Arial" w:hAnsi="Arial" w:eastAsia="黑体" w:cs="Arial"/>
          <w:color w:val="000000"/>
          <w:sz w:val="28"/>
          <w:szCs w:val="28"/>
        </w:rPr>
      </w:r>
      <w:r/>
    </w:p>
    <w:p>
      <w:pPr>
        <w:pStyle w:val="858"/>
        <w:ind w:firstLine="480"/>
        <w:spacing w:line="480" w:lineRule="exact"/>
        <w:rPr>
          <w:rFonts w:ascii="宋体" w:hAnsi="宋体"/>
          <w:color w:val="000000"/>
          <w:sz w:val="24"/>
          <w:szCs w:val="24"/>
        </w:rPr>
      </w:pPr>
      <w:r/>
      <w:bookmarkStart w:id="148" w:name="_Toc16938549"/>
      <w:r/>
      <w:bookmarkStart w:id="149" w:name="_Toc20823305"/>
      <w:r/>
      <w:bookmarkStart w:id="150"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rPr>
          <w:rFonts w:hint="eastAsia" w:ascii="宋体" w:hAnsi="宋体"/>
          <w:color w:val="000000"/>
          <w:sz w:val="24"/>
          <w:szCs w:val="24"/>
        </w:rPr>
      </w:r>
      <w:r/>
    </w:p>
    <w:p>
      <w:pPr>
        <w:pStyle w:val="85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8"/>
      <w:r/>
      <w:bookmarkEnd w:id="149"/>
      <w:r/>
      <w:bookmarkEnd w:id="150"/>
      <w:r>
        <w:rPr>
          <w:rFonts w:hint="eastAsia" w:ascii="Arial" w:hAnsi="Arial" w:eastAsia="黑体" w:cs="Arial"/>
          <w:color w:val="000000"/>
          <w:sz w:val="28"/>
          <w:szCs w:val="28"/>
        </w:rPr>
      </w:r>
      <w:r/>
    </w:p>
    <w:p>
      <w:pPr>
        <w:pStyle w:val="858"/>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查询结果留存并归档。</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联合体成员中任何一方存在不良信用记录的，视同联合体存在不良应用记录。</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将在</w:t>
      </w:r>
      <w:r>
        <w:rPr>
          <w:rFonts w:hint="eastAsia" w:ascii="宋体" w:hAnsi="宋体"/>
          <w:color w:val="ff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lang w:eastAsia="zh-CN"/>
        </w:rPr>
        <w:t xml:space="preserve">采购代理机构</w:t>
      </w:r>
      <w:r>
        <w:rPr>
          <w:rFonts w:hint="eastAsia" w:ascii="宋体" w:hAnsi="宋体"/>
          <w:bCs/>
          <w:color w:val="000000"/>
          <w:sz w:val="24"/>
          <w:szCs w:val="21"/>
        </w:rPr>
        <w:t xml:space="preserve">将不再告知未通过资格审查或符合性审查的原因。</w:t>
      </w:r>
      <w:r>
        <w:rPr>
          <w:rFonts w:hint="eastAsia" w:ascii="宋体" w:hAnsi="宋体"/>
          <w:bCs/>
          <w:color w:val="000000"/>
          <w:sz w:val="24"/>
          <w:szCs w:val="21"/>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858"/>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858"/>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58"/>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58"/>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85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858"/>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58"/>
        <w:ind w:firstLine="480"/>
        <w:spacing w:line="460" w:lineRule="exact"/>
        <w:rPr>
          <w:rFonts w:ascii="宋体" w:hAnsi="宋体"/>
          <w:color w:val="000000"/>
          <w:sz w:val="24"/>
          <w:szCs w:val="21"/>
        </w:rPr>
      </w:pPr>
      <w:r/>
      <w:bookmarkStart w:id="151" w:name="_Toc16938550"/>
      <w:r/>
      <w:bookmarkStart w:id="152" w:name="_Toc513029234"/>
      <w:r/>
      <w:bookmarkStart w:id="153"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858"/>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858"/>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58"/>
        <w:ind w:firstLine="420"/>
        <w:spacing w:line="46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lang w:eastAsia="zh-CN"/>
        </w:rPr>
        <w:t xml:space="preserve">采购代理机构</w:t>
      </w:r>
      <w:r>
        <w:rPr>
          <w:rFonts w:hint="eastAsia" w:ascii="宋体" w:hAnsi="宋体"/>
          <w:color w:val="000000"/>
          <w:sz w:val="24"/>
          <w:szCs w:val="21"/>
        </w:rPr>
        <w:t xml:space="preserve">及评标委员会联系。</w:t>
      </w:r>
      <w:r>
        <w:rPr>
          <w:rFonts w:hint="eastAsia" w:ascii="宋体" w:hAnsi="宋体"/>
          <w:color w:val="000000"/>
          <w:sz w:val="24"/>
          <w:szCs w:val="21"/>
        </w:rPr>
      </w:r>
      <w:r/>
    </w:p>
    <w:p>
      <w:pPr>
        <w:pStyle w:val="85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51"/>
      <w:r/>
      <w:bookmarkEnd w:id="152"/>
      <w:r/>
      <w:bookmarkEnd w:id="153"/>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858"/>
        <w:ind w:left="479"/>
        <w:spacing w:line="440" w:lineRule="exact"/>
        <w:rPr>
          <w:rFonts w:hint="eastAsia" w:ascii="宋体" w:hAnsi="宋体"/>
          <w:bCs/>
          <w:color w:val="000000"/>
          <w:sz w:val="24"/>
          <w:szCs w:val="21"/>
        </w:rPr>
      </w:pPr>
      <w:r/>
      <w:bookmarkStart w:id="154" w:name="_Toc20823307"/>
      <w:r/>
      <w:bookmarkStart w:id="155" w:name="_Toc513029235"/>
      <w:r/>
      <w:bookmarkStart w:id="156"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858"/>
        <w:ind w:firstLine="48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858"/>
        <w:ind w:firstLine="36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rPr>
          <w:rFonts w:hint="eastAsia" w:ascii="宋体" w:hAnsi="宋体"/>
          <w:bCs/>
          <w:i/>
          <w:color w:val="000000"/>
          <w:sz w:val="24"/>
          <w:szCs w:val="21"/>
          <w:u w:val="single"/>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w:t>
      </w:r>
      <w:r>
        <w:rPr>
          <w:rFonts w:hint="eastAsia" w:ascii="宋体" w:hAnsi="宋体"/>
          <w:bCs/>
          <w:color w:val="000000"/>
          <w:sz w:val="24"/>
          <w:szCs w:val="21"/>
          <w:lang w:eastAsia="zh-CN"/>
        </w:rPr>
        <w:t xml:space="preserve">法律法规</w:t>
      </w:r>
      <w:r>
        <w:rPr>
          <w:rFonts w:hint="eastAsia" w:ascii="宋体" w:hAnsi="宋体"/>
          <w:bCs/>
          <w:color w:val="000000"/>
          <w:sz w:val="24"/>
          <w:szCs w:val="21"/>
        </w:rPr>
        <w:t xml:space="preserve">及本招标文件规定的属无效投标的情形。</w:t>
      </w:r>
      <w:r>
        <w:rPr>
          <w:rFonts w:hint="eastAsia"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w:t>
      </w:r>
      <w:r>
        <w:rPr>
          <w:rFonts w:hint="eastAsia" w:ascii="宋体" w:hAnsi="宋体"/>
          <w:bCs/>
          <w:color w:val="000000"/>
          <w:sz w:val="24"/>
          <w:szCs w:val="21"/>
          <w:lang w:eastAsia="zh-CN"/>
        </w:rPr>
        <w:t xml:space="preserve">做</w:t>
      </w:r>
      <w:r>
        <w:rPr>
          <w:rFonts w:hint="eastAsia" w:ascii="宋体" w:hAnsi="宋体"/>
          <w:bCs/>
          <w:color w:val="000000"/>
          <w:sz w:val="24"/>
          <w:szCs w:val="21"/>
        </w:rPr>
        <w:t xml:space="preserve">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858"/>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85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858"/>
        <w:ind w:firstLine="482"/>
        <w:keepLines/>
        <w:keepNext/>
        <w:spacing w:before="145" w:after="145" w:line="360" w:lineRule="auto"/>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Pr>
          <w:rFonts w:hint="eastAsia" w:ascii="Times New Roman" w:hAnsi="Times New Roman"/>
          <w:b/>
          <w:bCs/>
          <w:color w:val="000000"/>
          <w:sz w:val="32"/>
          <w:szCs w:val="32"/>
        </w:rPr>
      </w:r>
      <w:r/>
    </w:p>
    <w:p>
      <w:pPr>
        <w:pStyle w:val="858"/>
        <w:ind w:firstLine="600"/>
        <w:keepLines/>
        <w:keepNex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rPr>
          <w:rFonts w:hint="eastAsia" w:ascii="宋体" w:hAnsi="宋体"/>
          <w:bCs/>
          <w:color w:val="000000"/>
          <w:sz w:val="24"/>
          <w:szCs w:val="21"/>
        </w:rPr>
      </w:r>
      <w:r/>
    </w:p>
    <w:p>
      <w:pPr>
        <w:pStyle w:val="85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rPr>
          <w:rFonts w:hint="eastAsia" w:ascii="宋体" w:hAnsi="宋体"/>
          <w:bCs/>
          <w:color w:val="000000"/>
          <w:sz w:val="24"/>
          <w:szCs w:val="21"/>
        </w:rPr>
      </w:r>
      <w:r/>
    </w:p>
    <w:p>
      <w:pPr>
        <w:pStyle w:val="85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将在“江苏政府采购网”发布中标公告，公告期限为1个工作日。</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行贿或者提供其他不正当利益的。</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hint="eastAsia" w:ascii="宋体" w:hAnsi="宋体"/>
          <w:color w:val="000000"/>
          <w:sz w:val="24"/>
          <w:szCs w:val="24"/>
        </w:rPr>
      </w:r>
      <w:r/>
    </w:p>
    <w:p>
      <w:pPr>
        <w:pStyle w:val="858"/>
        <w:ind w:firstLine="480"/>
        <w:spacing w:line="480" w:lineRule="exact"/>
        <w:rPr>
          <w:rFonts w:ascii="宋体" w:hAnsi="宋体"/>
          <w:color w:val="000000"/>
          <w:sz w:val="24"/>
          <w:szCs w:val="24"/>
        </w:rPr>
      </w:pPr>
      <w:r/>
      <w:bookmarkStart w:id="161"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85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858"/>
        <w:ind w:firstLine="600"/>
        <w:keepLines/>
        <w:keepNex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61"/>
      <w:r>
        <w:rPr>
          <w:rFonts w:hint="eastAsia" w:ascii="黑体" w:hAnsi="宋体" w:eastAsia="黑体"/>
          <w:bCs/>
          <w:color w:val="000000"/>
          <w:sz w:val="30"/>
          <w:szCs w:val="30"/>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或采购人提出质疑。上述应知其权益受到损害之日，是指：</w:t>
      </w:r>
      <w:r>
        <w:rPr>
          <w:rFonts w:hint="eastAsia" w:ascii="宋体" w:hAnsi="宋体"/>
          <w:color w:val="000000"/>
          <w:sz w:val="24"/>
          <w:szCs w:val="24"/>
        </w:rPr>
      </w:r>
      <w:r/>
    </w:p>
    <w:p>
      <w:pPr>
        <w:pStyle w:val="858"/>
        <w:ind w:firstLine="480"/>
        <w:spacing w:line="480" w:lineRule="exact"/>
        <w:rPr>
          <w:rFonts w:hint="eastAsia" w:ascii="Times New Roman" w:hAnsi="宋体" w:eastAsia="宋体" w:cs="宋体"/>
          <w:color w:val="000000"/>
          <w:sz w:val="24"/>
          <w:szCs w:val="24"/>
          <w:lang w:eastAsia="zh-CN"/>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eastAsia="宋体" w:cs="宋体"/>
          <w:color w:val="000000"/>
          <w:sz w:val="24"/>
          <w:szCs w:val="24"/>
          <w:lang w:eastAsia="zh-CN"/>
        </w:rPr>
      </w:r>
      <w:r/>
    </w:p>
    <w:p>
      <w:pPr>
        <w:pStyle w:val="858"/>
        <w:ind w:firstLine="480"/>
        <w:spacing w:line="480" w:lineRule="exact"/>
        <w:rPr>
          <w:rFonts w:hint="eastAsia" w:ascii="Times New Roman" w:hAnsi="宋体" w:eastAsia="宋体" w:cs="宋体"/>
          <w:color w:val="000000"/>
          <w:sz w:val="24"/>
          <w:szCs w:val="24"/>
          <w:lang w:eastAsia="zh-CN"/>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eastAsia="宋体" w:cs="宋体"/>
          <w:color w:val="000000"/>
          <w:sz w:val="24"/>
          <w:szCs w:val="24"/>
          <w:lang w:eastAsia="zh-CN"/>
        </w:rPr>
      </w:r>
      <w:r/>
    </w:p>
    <w:p>
      <w:pPr>
        <w:pStyle w:val="858"/>
        <w:ind w:firstLine="480"/>
        <w:spacing w:line="480" w:lineRule="exact"/>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858"/>
        <w:ind w:firstLine="480"/>
        <w:spacing w:line="48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lang w:eastAsia="zh-CN"/>
        </w:rPr>
        <w:t xml:space="preserve">采购代理机构</w:t>
      </w:r>
      <w:r>
        <w:rPr>
          <w:rFonts w:hint="eastAsia" w:ascii="Times New Roman" w:hAnsi="宋体" w:cs="宋体"/>
          <w:color w:val="000000"/>
          <w:sz w:val="24"/>
          <w:szCs w:val="24"/>
        </w:rPr>
        <w:t xml:space="preserve">、</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858"/>
        <w:ind w:firstLine="480"/>
        <w:spacing w:line="480" w:lineRule="exact"/>
        <w:rPr>
          <w:rFonts w:hint="eastAsia" w:ascii="宋体" w:hAnsi="宋体"/>
          <w:b/>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评标方法</w:t>
      </w:r>
      <w:r>
        <w:rPr>
          <w:rFonts w:ascii="宋体" w:hAnsi="宋体"/>
          <w:sz w:val="24"/>
          <w:szCs w:val="24"/>
        </w:rPr>
        <w:t xml:space="preserve">和评标标准</w:t>
      </w:r>
      <w:r>
        <w:rPr>
          <w:rFonts w:hint="eastAsia" w:ascii="宋体" w:hAnsi="宋体"/>
          <w:sz w:val="24"/>
          <w:szCs w:val="24"/>
          <w:lang w:eastAsia="zh-CN"/>
        </w:rPr>
        <w:t xml:space="preserve">、</w:t>
      </w:r>
      <w:r>
        <w:rPr>
          <w:rFonts w:ascii="宋体" w:hAnsi="宋体"/>
          <w:sz w:val="24"/>
          <w:szCs w:val="24"/>
        </w:rPr>
        <w:t xml:space="preserve">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供应商对供应商</w:t>
      </w:r>
      <w:r>
        <w:rPr>
          <w:rFonts w:ascii="宋体" w:hAnsi="宋体"/>
          <w:sz w:val="24"/>
          <w:szCs w:val="24"/>
        </w:rPr>
        <w:t xml:space="preserve">资格条件</w:t>
      </w:r>
      <w:r>
        <w:rPr>
          <w:rFonts w:hint="eastAsia" w:ascii="宋体" w:hAnsi="宋体"/>
          <w:sz w:val="24"/>
          <w:szCs w:val="24"/>
        </w:rPr>
        <w:t xml:space="preserve">等</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hint="eastAsia" w:ascii="宋体" w:hAnsi="宋体"/>
          <w:b/>
          <w:sz w:val="24"/>
          <w:szCs w:val="24"/>
        </w:rPr>
      </w:r>
      <w:r/>
    </w:p>
    <w:p>
      <w:pPr>
        <w:pStyle w:val="858"/>
        <w:ind w:firstLine="480"/>
        <w:spacing w:line="480" w:lineRule="exact"/>
        <w:rPr>
          <w:rFonts w:hint="eastAsia" w:ascii="宋体" w:hAnsi="宋体"/>
          <w:color w:val="000000"/>
          <w:sz w:val="24"/>
          <w:szCs w:val="24"/>
        </w:rPr>
      </w:pPr>
      <w:r>
        <w:rPr>
          <w:rFonts w:hint="eastAsia" w:ascii="宋体" w:hAnsi="宋体"/>
          <w:sz w:val="24"/>
          <w:szCs w:val="24"/>
        </w:rPr>
        <w:t xml:space="preserve">采购人及采购代理机构只接收以纸质原件形式送达的质疑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建议供应商尽量通过邮寄方式提交质疑。</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采购代理机构质疑接收部门为江苏卓睿工程咨询管理有限公司，联系地址：连云港市海州区龙河南路46号万佳商务A座304，联系电话：18795569115。</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858"/>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858"/>
        <w:ind w:firstLine="468"/>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5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858"/>
        <w:ind w:firstLine="600"/>
        <w:spacing w:line="480" w:lineRule="exact"/>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eastAsia="zh-CN"/>
        </w:rPr>
        <w:t xml:space="preserve">采购代理机构</w:t>
      </w:r>
      <w:r>
        <w:rPr>
          <w:rFonts w:hint="eastAsia" w:ascii="宋体" w:hAnsi="宋体"/>
          <w:color w:val="000000"/>
          <w:sz w:val="24"/>
          <w:szCs w:val="24"/>
        </w:rPr>
        <w:t xml:space="preserve">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rPr>
          <w:rFonts w:hint="eastAsia" w:ascii="宋体" w:hAnsi="宋体"/>
          <w:color w:val="000000"/>
          <w:sz w:val="24"/>
          <w:szCs w:val="24"/>
        </w:rPr>
      </w:r>
      <w:r/>
    </w:p>
    <w:p>
      <w:pPr>
        <w:pStyle w:val="85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858"/>
        <w:keepLines/>
        <w:keepNext/>
        <w:spacing w:before="145" w:after="145" w:line="360" w:lineRule="auto"/>
        <w:rPr>
          <w:rFonts w:hint="eastAsia" w:ascii="Times New Roman" w:hAnsi="Times New Roman"/>
          <w:b/>
          <w:bCs/>
          <w:color w:val="000000"/>
          <w:sz w:val="32"/>
          <w:szCs w:val="32"/>
        </w:rPr>
        <w:outlineLvl w:val="2"/>
      </w:pPr>
      <w:r/>
      <w:bookmarkStart w:id="162" w:name="_Toc120614220"/>
      <w:r/>
      <w:bookmarkStart w:id="163" w:name="_Toc20823308"/>
      <w:r/>
      <w:bookmarkStart w:id="164" w:name="_Toc513029236"/>
      <w:r/>
      <w:bookmarkStart w:id="165" w:name="_Toc16938552"/>
      <w:r>
        <w:rPr>
          <w:rFonts w:hint="eastAsia" w:ascii="Times New Roman" w:hAnsi="Times New Roman"/>
          <w:b/>
          <w:bCs/>
          <w:color w:val="000000"/>
          <w:sz w:val="32"/>
          <w:szCs w:val="32"/>
        </w:rPr>
        <w:t xml:space="preserve">七、授予合同</w:t>
      </w:r>
      <w:bookmarkEnd w:id="162"/>
      <w:r>
        <w:rPr>
          <w:rFonts w:hint="eastAsia" w:ascii="Times New Roman" w:hAnsi="Times New Roman"/>
          <w:b/>
          <w:bCs/>
          <w:color w:val="000000"/>
          <w:sz w:val="32"/>
          <w:szCs w:val="32"/>
        </w:rPr>
      </w:r>
      <w:r/>
    </w:p>
    <w:p>
      <w:pPr>
        <w:pStyle w:val="858"/>
        <w:ind w:firstLine="600"/>
        <w:keepLines/>
        <w:keepNext/>
        <w:rPr>
          <w:rFonts w:hint="eastAsia" w:ascii="黑体" w:hAnsi="宋体" w:eastAsia="黑体"/>
          <w:bCs/>
          <w:color w:val="000000"/>
          <w:sz w:val="30"/>
          <w:szCs w:val="30"/>
        </w:rPr>
        <w:outlineLvl w:val="3"/>
      </w:pPr>
      <w:r/>
      <w:bookmarkEnd w:id="163"/>
      <w:r/>
      <w:bookmarkEnd w:id="164"/>
      <w:r/>
      <w:bookmarkEnd w:id="165"/>
      <w:r/>
      <w:bookmarkStart w:id="166" w:name="_Toc513029237"/>
      <w:r/>
      <w:bookmarkStart w:id="167" w:name="_Toc16938553"/>
      <w:r/>
      <w:bookmarkStart w:id="16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858"/>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85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5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85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85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olor w:val="000000"/>
          <w:sz w:val="24"/>
          <w:szCs w:val="24"/>
          <w:lang w:eastAsia="zh-CN"/>
        </w:rPr>
        <w:t xml:space="preserve">额的</w:t>
      </w:r>
      <w:r>
        <w:rPr>
          <w:rFonts w:hint="eastAsia" w:ascii="宋体" w:hAnsi="宋体"/>
          <w:color w:val="000000"/>
          <w:sz w:val="24"/>
          <w:szCs w:val="24"/>
        </w:rPr>
        <w:t xml:space="preserve">10%。</w:t>
      </w:r>
      <w:r>
        <w:rPr>
          <w:rFonts w:hint="eastAsia" w:ascii="宋体" w:hAnsi="宋体"/>
          <w:color w:val="000000"/>
          <w:sz w:val="24"/>
          <w:szCs w:val="24"/>
        </w:rPr>
      </w:r>
      <w:r/>
    </w:p>
    <w:p>
      <w:pPr>
        <w:pStyle w:val="858"/>
        <w:ind w:firstLine="600"/>
        <w:keepLines/>
        <w:keepNext/>
        <w:rPr>
          <w:rFonts w:ascii="黑体" w:hAnsi="宋体" w:eastAsia="黑体"/>
          <w:bCs/>
          <w:color w:val="000000"/>
          <w:sz w:val="30"/>
          <w:szCs w:val="30"/>
        </w:rPr>
        <w:outlineLvl w:val="3"/>
      </w:pPr>
      <w:r/>
      <w:bookmarkEnd w:id="166"/>
      <w:r/>
      <w:bookmarkEnd w:id="167"/>
      <w:r/>
      <w:bookmarkEnd w:id="168"/>
      <w:r/>
      <w:bookmarkStart w:id="169" w:name="_Toc479757207"/>
      <w:r/>
      <w:bookmarkStart w:id="170" w:name="_Toc513029242"/>
      <w:r/>
      <w:bookmarkStart w:id="171" w:name="_Toc16938558"/>
      <w:r/>
      <w:bookmarkStart w:id="172" w:name="_Toc120614221"/>
      <w:r/>
      <w:bookmarkStart w:id="173" w:name="_Toc2082331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58"/>
        <w:ind w:firstLine="555"/>
        <w:spacing w:line="5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858"/>
        <w:ind w:firstLine="420"/>
        <w:rPr>
          <w:rFonts w:hint="eastAsia" w:ascii="Times New Roman" w:hAnsi="Times New Roman"/>
          <w:color w:val="000000"/>
          <w:szCs w:val="21"/>
        </w:rPr>
      </w:pPr>
      <w:r>
        <w:rPr>
          <w:rFonts w:hint="eastAsia" w:ascii="Times New Roman" w:hAnsi="Times New Roman"/>
          <w:color w:val="000000"/>
          <w:szCs w:val="21"/>
        </w:rPr>
      </w:r>
      <w:r/>
    </w:p>
    <w:p>
      <w:pPr>
        <w:pStyle w:val="858"/>
        <w:keepLines/>
        <w:keepNext/>
        <w:spacing w:before="145" w:after="145" w:line="360" w:lineRule="auto"/>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八、</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858"/>
        <w:ind w:firstLine="600"/>
        <w:keepLines/>
        <w:keepNext/>
        <w:rPr>
          <w:rFonts w:hint="eastAsia" w:ascii="黑体" w:hAnsi="宋体" w:eastAsia="黑体" w:cs="Times New Roman"/>
          <w:bCs/>
          <w:color w:val="000000"/>
          <w:sz w:val="30"/>
          <w:szCs w:val="30"/>
        </w:rPr>
        <w:outlineLvl w:val="3"/>
      </w:pPr>
      <w:r>
        <w:rPr>
          <w:rFonts w:hint="eastAsia" w:ascii="黑体" w:hAnsi="宋体" w:eastAsia="黑体" w:cs="Times New Roman"/>
          <w:bCs/>
          <w:color w:val="000000"/>
          <w:sz w:val="30"/>
          <w:szCs w:val="30"/>
          <w:lang w:val="en-US" w:eastAsia="zh-CN"/>
        </w:rPr>
        <w:t xml:space="preserve">34</w:t>
      </w:r>
      <w:r>
        <w:rPr>
          <w:rFonts w:hint="eastAsia" w:ascii="黑体" w:hAnsi="宋体" w:eastAsia="黑体" w:cs="Times New Roman"/>
          <w:bCs/>
          <w:color w:val="000000"/>
          <w:sz w:val="30"/>
          <w:szCs w:val="30"/>
        </w:rPr>
        <w:t xml:space="preserve">、促进中小企业发展</w:t>
      </w:r>
      <w:r>
        <w:rPr>
          <w:rFonts w:hint="eastAsia" w:ascii="黑体" w:hAnsi="宋体" w:eastAsia="黑体" w:cs="Times New Roman"/>
          <w:bCs/>
          <w:color w:val="000000"/>
          <w:sz w:val="30"/>
          <w:szCs w:val="30"/>
        </w:rPr>
      </w:r>
      <w:r/>
    </w:p>
    <w:p>
      <w:pPr>
        <w:pStyle w:val="858"/>
        <w:ind w:firstLine="480"/>
        <w:rPr>
          <w:rFonts w:hint="eastAsia"/>
          <w:color w:val="000000"/>
          <w:sz w:val="24"/>
          <w:highlight w:val="none"/>
        </w:rPr>
      </w:pPr>
      <w:r>
        <w:rPr>
          <w:rFonts w:hint="eastAsia"/>
          <w:color w:val="000000"/>
          <w:sz w:val="24"/>
          <w:highlight w:val="none"/>
          <w:lang w:val="en-US" w:eastAsia="zh-CN"/>
        </w:rPr>
        <w:t xml:space="preserve">34</w:t>
      </w:r>
      <w:r>
        <w:rPr>
          <w:rFonts w:hint="eastAsia"/>
          <w:color w:val="000000"/>
          <w:sz w:val="24"/>
          <w:highlight w:val="none"/>
        </w:rPr>
        <w:t xml:space="preserve">.1 本项目执行《关于印发&lt;政府采购促进中小企业发展管理办法&gt;的通知》（财库〔2020〕</w:t>
      </w:r>
      <w:r>
        <w:rPr>
          <w:rFonts w:hint="eastAsia"/>
          <w:color w:val="000000"/>
          <w:sz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color w:val="000000"/>
          <w:sz w:val="24"/>
          <w:highlight w:val="none"/>
        </w:rPr>
        <w:t xml:space="preserve">.2 根据《办法》规定，中小企业是指在中华人民共和国境内依法设立，依据国务院批准的中小企业划分标准确</w:t>
      </w:r>
      <w:r>
        <w:rPr>
          <w:rFonts w:hint="eastAsia"/>
          <w:color w:val="000000"/>
          <w:sz w:val="24"/>
          <w:highlight w:val="none"/>
        </w:rPr>
        <w:t xml:space="preserve">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color w:val="000000"/>
          <w:sz w:val="24"/>
          <w:highlight w:val="none"/>
        </w:rPr>
        <w:t xml:space="preserve">.3 价格给予扣除标准及计算方法</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本项目价格扣除计算方法如下：</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参与报价得分计算的价格＝投标人的投标报价</w:t>
      </w:r>
      <w:r>
        <w:rPr>
          <w:rFonts w:hint="eastAsia"/>
          <w:color w:val="000000"/>
          <w:sz w:val="24"/>
          <w:highlight w:val="none"/>
          <w:lang w:eastAsia="zh-CN"/>
        </w:rPr>
        <w:t xml:space="preserve">－</w:t>
      </w:r>
      <w:r>
        <w:rPr>
          <w:rFonts w:hint="eastAsia"/>
          <w:color w:val="000000"/>
          <w:sz w:val="24"/>
          <w:highlight w:val="none"/>
        </w:rPr>
        <w:t xml:space="preserve">小型企业、微型企业、监狱企业、残疾人福利性单位的投标报价×10%。</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color w:val="000000"/>
          <w:sz w:val="24"/>
          <w:highlight w:val="none"/>
        </w:rPr>
        <w:t xml:space="preserve">.4 参加政府采购活动的供应商享受价格评审优惠的应当提供的材料： </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（1）投标人提供的货物全部由小型企业、微型企业制造的，提供《中小企业声明函》（第四章 投标文件格式）。</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（2）符合《关于促进残疾人就业政府采购政策的通知》（财库〔2017〕141号）规定的条件并提供《残疾人福利性单位声明函》（第四章 投标文件格式）的残疾人福利性单位视同小型、微型企业。</w:t>
      </w:r>
      <w:r>
        <w:rPr>
          <w:rFonts w:hint="eastAsia"/>
          <w:color w:val="000000"/>
          <w:sz w:val="24"/>
          <w:highlight w:val="none"/>
        </w:rPr>
      </w:r>
      <w:r/>
    </w:p>
    <w:p>
      <w:pPr>
        <w:pStyle w:val="858"/>
        <w:ind w:firstLine="480"/>
        <w:rPr>
          <w:rFonts w:hint="eastAsia"/>
          <w:color w:val="000000"/>
          <w:sz w:val="24"/>
          <w:highlight w:val="none"/>
        </w:rPr>
      </w:pPr>
      <w:r>
        <w:rPr>
          <w:rFonts w:hint="eastAsia"/>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color w:val="000000"/>
          <w:sz w:val="24"/>
          <w:highlight w:val="none"/>
        </w:rPr>
      </w:r>
      <w:r/>
    </w:p>
    <w:p>
      <w:pPr>
        <w:pStyle w:val="858"/>
        <w:ind w:firstLine="600"/>
        <w:keepLines/>
        <w:keepNex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35、支持绿色发展</w:t>
      </w:r>
      <w:r>
        <w:rPr>
          <w:rFonts w:hint="eastAsia" w:ascii="黑体" w:hAnsi="宋体" w:eastAsia="黑体" w:cs="Times New Roman"/>
          <w:bCs/>
          <w:color w:val="000000"/>
          <w:sz w:val="30"/>
          <w:szCs w:val="30"/>
          <w:lang w:val="en-US" w:eastAsia="zh-CN"/>
        </w:rPr>
      </w:r>
      <w:r/>
    </w:p>
    <w:p>
      <w:pPr>
        <w:pStyle w:val="858"/>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Times New Roman"/>
          <w:color w:val="000000"/>
          <w:sz w:val="24"/>
          <w:szCs w:val="24"/>
        </w:rPr>
      </w:r>
      <w:r/>
    </w:p>
    <w:p>
      <w:pPr>
        <w:pStyle w:val="858"/>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Times New Roman"/>
          <w:color w:val="000000"/>
          <w:sz w:val="24"/>
          <w:szCs w:val="24"/>
        </w:rPr>
      </w:r>
      <w:r/>
    </w:p>
    <w:p>
      <w:pPr>
        <w:pStyle w:val="858"/>
        <w:ind w:firstLine="600"/>
        <w:keepLines/>
        <w:keepNext/>
        <w:rPr>
          <w:rFonts w:hint="eastAsia" w:ascii="黑体" w:hAnsi="宋体" w:eastAsia="黑体" w:cs="Times New Roman"/>
          <w:bCs/>
          <w:color w:val="000000"/>
          <w:sz w:val="30"/>
          <w:szCs w:val="30"/>
          <w:lang w:val="en-US" w:eastAsia="zh-CN"/>
        </w:rPr>
        <w:outlineLvl w:val="3"/>
      </w:pPr>
      <w:r>
        <w:rPr>
          <w:rFonts w:hint="eastAsia" w:ascii="黑体" w:hAnsi="宋体" w:eastAsia="黑体" w:cs="Times New Roman"/>
          <w:bCs/>
          <w:color w:val="000000"/>
          <w:sz w:val="30"/>
          <w:szCs w:val="30"/>
          <w:lang w:val="en-US" w:eastAsia="zh-CN"/>
        </w:rPr>
        <w:t xml:space="preserve">36、政府采购需求标准</w:t>
      </w:r>
      <w:r>
        <w:rPr>
          <w:rFonts w:hint="eastAsia" w:ascii="黑体" w:hAnsi="宋体" w:eastAsia="黑体" w:cs="Times New Roman"/>
          <w:bCs/>
          <w:color w:val="000000"/>
          <w:sz w:val="30"/>
          <w:szCs w:val="30"/>
          <w:lang w:val="en-US" w:eastAsia="zh-CN"/>
        </w:rPr>
      </w:r>
      <w:r/>
    </w:p>
    <w:p>
      <w:pPr>
        <w:pStyle w:val="858"/>
        <w:ind w:firstLine="600"/>
        <w:spacing w:line="480" w:lineRule="exact"/>
        <w:rPr>
          <w:rFonts w:ascii="宋体" w:hAnsi="宋体"/>
          <w:color w:val="000000"/>
          <w:sz w:val="24"/>
          <w:highlight w:val="none"/>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.1 本项目执行《绿色数据中心政府采购需求</w:t>
      </w:r>
      <w:r>
        <w:rPr>
          <w:rFonts w:hint="eastAsia" w:ascii="宋体" w:hAnsi="宋体" w:eastAsia="宋体" w:cs="Times New Roman"/>
          <w:color w:val="000000"/>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color w:val="000000"/>
          <w:sz w:val="24"/>
          <w:highlight w:val="none"/>
        </w:rPr>
      </w:r>
      <w:r/>
    </w:p>
    <w:p>
      <w:pPr>
        <w:pStyle w:val="991"/>
        <w:ind w:firstLine="390"/>
        <w:spacing w:before="0" w:after="0"/>
        <w:rPr>
          <w:rFonts w:hint="eastAsia" w:ascii="方正楷体_GBK" w:hAnsi="方正楷体_GBK" w:eastAsia="方正楷体_GBK" w:cs="方正楷体_GBK"/>
          <w:lang w:eastAsia="zh-CN"/>
        </w:rPr>
      </w:pPr>
      <w:r>
        <w:rPr>
          <w:rFonts w:hint="eastAsia" w:ascii="黑体" w:hAnsi="宋体" w:eastAsia="黑体" w:cs="Times New Roman"/>
          <w:bCs/>
          <w:color w:val="000000"/>
          <w:sz w:val="30"/>
          <w:szCs w:val="30"/>
          <w:lang w:val="en-US" w:eastAsia="zh-CN"/>
        </w:rPr>
        <w:t xml:space="preserve">37、</w:t>
      </w:r>
      <w:r>
        <w:rPr>
          <w:rFonts w:hint="eastAsia" w:ascii="黑体" w:hAnsi="宋体" w:eastAsia="黑体" w:cs="Times New Roman"/>
          <w:b w:val="0"/>
          <w:bCs/>
          <w:color w:val="000000"/>
          <w:sz w:val="30"/>
          <w:szCs w:val="30"/>
          <w:lang w:val="en-US" w:eastAsia="zh-CN" w:bidi="ar-SA"/>
        </w:rPr>
        <w:t xml:space="preserve">政府采购履约资金扶持政策</w:t>
      </w:r>
      <w:r>
        <w:rPr>
          <w:rFonts w:hint="eastAsia" w:ascii="方正楷体_GBK" w:hAnsi="方正楷体_GBK" w:eastAsia="方正楷体_GBK" w:cs="方正楷体_GBK"/>
          <w:lang w:eastAsia="zh-CN"/>
        </w:rPr>
      </w:r>
      <w:r/>
    </w:p>
    <w:p>
      <w:pPr>
        <w:pStyle w:val="858"/>
        <w:ind w:firstLine="480"/>
        <w:spacing w:line="480" w:lineRule="exact"/>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 依据《关于在全省政府采购领域推行电子履约保函（保险）的通知》（苏财购〔2023〕150号），</w:t>
      </w:r>
      <w:r>
        <w:rPr>
          <w:rFonts w:hint="eastAsia" w:ascii="宋体" w:hAnsi="宋体" w:eastAsia="宋体" w:cs="Times New Roman"/>
          <w:color w:val="000000"/>
          <w:sz w:val="24"/>
          <w:szCs w:val="24"/>
          <w:lang w:val="zh-CN"/>
        </w:rPr>
        <w:t xml:space="preserve">中标</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lang w:val="zh-CN"/>
        </w:rPr>
        <w:t xml:space="preserve">可</w:t>
      </w:r>
      <w:r>
        <w:rPr>
          <w:rFonts w:hint="eastAsia" w:ascii="宋体" w:hAnsi="宋体" w:eastAsia="宋体" w:cs="Times New Roman"/>
          <w:color w:val="000000"/>
          <w:sz w:val="24"/>
          <w:szCs w:val="24"/>
        </w:rPr>
        <w:t xml:space="preserve">通过江苏政府采购网“政府采购电子履约保函（保险）综合服务平台”线上办理履约保函（保险）</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rPr>
      </w:r>
      <w:r/>
    </w:p>
    <w:p>
      <w:pPr>
        <w:pStyle w:val="858"/>
        <w:ind w:firstLine="600"/>
        <w:keepLines/>
        <w:keepNext/>
        <w:rPr>
          <w:rFonts w:ascii="黑体" w:hAnsi="宋体" w:eastAsia="黑体" w:cs="Times New Roman"/>
          <w:bCs/>
          <w:color w:val="000000"/>
          <w:sz w:val="30"/>
          <w:szCs w:val="30"/>
          <w:lang w:val="en-US" w:eastAsia="zh-CN"/>
        </w:rPr>
        <w:outlineLvl w:val="3"/>
      </w:pPr>
      <w:r>
        <w:rPr>
          <w:rFonts w:ascii="黑体" w:hAnsi="宋体" w:eastAsia="黑体" w:cs="Times New Roman"/>
          <w:bCs/>
          <w:color w:val="000000"/>
          <w:sz w:val="30"/>
          <w:szCs w:val="30"/>
          <w:lang w:val="en-US" w:eastAsia="zh-CN"/>
        </w:rPr>
      </w:r>
      <w:r/>
    </w:p>
    <w:p>
      <w:pPr>
        <w:pStyle w:val="858"/>
        <w:jc w:val="left"/>
        <w:widowControl/>
        <w:rPr>
          <w:rFonts w:ascii="宋体" w:hAnsi="宋体"/>
          <w:color w:val="000000"/>
          <w:sz w:val="24"/>
          <w:highlight w:val="none"/>
        </w:rPr>
      </w:pPr>
      <w:r>
        <w:rPr>
          <w:rFonts w:ascii="宋体" w:hAnsi="宋体"/>
          <w:color w:val="000000"/>
          <w:sz w:val="24"/>
          <w:highlight w:val="none"/>
        </w:rPr>
      </w:r>
      <w:r/>
    </w:p>
    <w:p>
      <w:pPr>
        <w:pStyle w:val="858"/>
        <w:jc w:val="left"/>
        <w:widowControl/>
        <w:rPr>
          <w:rFonts w:ascii="宋体" w:hAnsi="宋体"/>
          <w:color w:val="000000"/>
          <w:sz w:val="24"/>
          <w:highlight w:val="none"/>
        </w:rPr>
      </w:pPr>
      <w:r>
        <w:rPr>
          <w:rFonts w:ascii="宋体" w:hAnsi="宋体"/>
          <w:color w:val="000000"/>
          <w:sz w:val="24"/>
          <w:highlight w:val="none"/>
        </w:rPr>
      </w:r>
      <w:r/>
    </w:p>
    <w:p>
      <w:pPr>
        <w:pStyle w:val="85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58"/>
        <w:spacing w:line="500" w:lineRule="exact"/>
        <w:rPr>
          <w:rFonts w:ascii="宋体" w:hAnsi="宋体"/>
          <w:bCs/>
          <w:color w:val="000000"/>
          <w:sz w:val="24"/>
          <w:szCs w:val="24"/>
        </w:rPr>
      </w:pPr>
      <w:r>
        <w:rPr>
          <w:rFonts w:ascii="宋体" w:hAnsi="宋体"/>
          <w:bCs/>
          <w:color w:val="000000"/>
          <w:sz w:val="24"/>
          <w:szCs w:val="24"/>
        </w:rPr>
      </w:r>
      <w:r/>
    </w:p>
    <w:p>
      <w:pPr>
        <w:pStyle w:val="936"/>
        <w:rPr>
          <w:rFonts w:ascii="宋体" w:hAnsi="宋体"/>
          <w:bCs/>
          <w:color w:val="000000"/>
          <w:sz w:val="24"/>
          <w:szCs w:val="24"/>
        </w:rPr>
      </w:pPr>
      <w:r>
        <w:rPr>
          <w:rFonts w:ascii="宋体" w:hAnsi="宋体"/>
          <w:bCs/>
          <w:color w:val="000000"/>
          <w:sz w:val="24"/>
          <w:szCs w:val="24"/>
        </w:rPr>
      </w:r>
      <w:r/>
    </w:p>
    <w:p>
      <w:pPr>
        <w:pStyle w:val="936"/>
        <w:rPr>
          <w:rFonts w:ascii="宋体" w:hAnsi="宋体"/>
          <w:bCs/>
          <w:color w:val="000000"/>
          <w:sz w:val="24"/>
          <w:szCs w:val="24"/>
        </w:rPr>
      </w:pPr>
      <w:r>
        <w:rPr>
          <w:rFonts w:ascii="宋体" w:hAnsi="宋体"/>
          <w:bCs/>
          <w:color w:val="000000"/>
          <w:sz w:val="24"/>
          <w:szCs w:val="24"/>
        </w:rPr>
      </w:r>
      <w:r/>
    </w:p>
    <w:p>
      <w:pPr>
        <w:pStyle w:val="936"/>
        <w:rPr>
          <w:rFonts w:ascii="宋体" w:hAnsi="宋体"/>
          <w:bCs/>
          <w:color w:val="000000"/>
          <w:sz w:val="24"/>
          <w:szCs w:val="24"/>
        </w:rPr>
      </w:pPr>
      <w:r>
        <w:rPr>
          <w:rFonts w:ascii="宋体" w:hAnsi="宋体"/>
          <w:bCs/>
          <w:color w:val="000000"/>
          <w:sz w:val="24"/>
          <w:szCs w:val="24"/>
        </w:rPr>
      </w:r>
      <w:r/>
    </w:p>
    <w:p>
      <w:pPr>
        <w:pStyle w:val="936"/>
        <w:rPr>
          <w:rFonts w:ascii="宋体" w:hAnsi="宋体"/>
          <w:color w:val="000000"/>
          <w:sz w:val="24"/>
          <w:szCs w:val="24"/>
        </w:rPr>
      </w:pPr>
      <w:r>
        <w:rPr>
          <w:rFonts w:ascii="宋体" w:hAnsi="宋体"/>
          <w:bCs/>
          <w:color w:val="000000"/>
          <w:sz w:val="24"/>
          <w:szCs w:val="24"/>
        </w:rPr>
      </w:r>
      <w:r>
        <w:rPr>
          <w:rFonts w:ascii="宋体" w:hAnsi="宋体"/>
          <w:bCs/>
          <w:color w:val="000000"/>
          <w:sz w:val="24"/>
          <w:szCs w:val="24"/>
        </w:rPr>
      </w:r>
    </w:p>
    <w:p>
      <w:pPr>
        <w:pStyle w:val="936"/>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936"/>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936"/>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936"/>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936"/>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936"/>
        <w:rPr>
          <w:rFonts w:ascii="宋体" w:hAnsi="宋体"/>
          <w:color w:val="000000"/>
          <w:sz w:val="24"/>
          <w:szCs w:val="24"/>
        </w:rPr>
      </w:pPr>
      <w:r>
        <w:rPr>
          <w:rFonts w:ascii="宋体" w:hAnsi="宋体"/>
          <w:bCs/>
          <w:color w:val="000000"/>
          <w:sz w:val="24"/>
          <w:szCs w:val="24"/>
        </w:rPr>
      </w:r>
      <w:r/>
    </w:p>
    <w:p>
      <w:pPr>
        <w:pStyle w:val="858"/>
        <w:spacing w:line="500" w:lineRule="exact"/>
        <w:rPr>
          <w:rFonts w:hint="eastAsia" w:ascii="宋体" w:hAnsi="宋体"/>
          <w:bCs/>
          <w:color w:val="000000"/>
          <w:sz w:val="24"/>
          <w:szCs w:val="21"/>
        </w:rPr>
      </w:pPr>
      <w:r/>
      <w:bookmarkEnd w:id="169"/>
      <w:r/>
      <w:bookmarkEnd w:id="170"/>
      <w:r/>
      <w:bookmarkEnd w:id="171"/>
      <w:r/>
      <w:bookmarkEnd w:id="172"/>
      <w:r/>
      <w:bookmarkEnd w:id="173"/>
      <w:r/>
      <w:bookmarkStart w:id="174" w:name="_Toc16938559"/>
      <w:r/>
      <w:bookmarkStart w:id="175" w:name="_Toc20823315"/>
      <w:r/>
      <w:bookmarkStart w:id="176" w:name="_Toc513029243"/>
      <w:r>
        <w:rPr>
          <w:rFonts w:hint="eastAsia" w:ascii="宋体" w:hAnsi="宋体"/>
          <w:bCs/>
          <w:color w:val="000000"/>
          <w:sz w:val="24"/>
          <w:szCs w:val="21"/>
        </w:rPr>
      </w:r>
      <w:r/>
    </w:p>
    <w:p>
      <w:pPr>
        <w:pStyle w:val="858"/>
        <w:jc w:val="center"/>
        <w:keepNext/>
        <w:rPr>
          <w:rFonts w:hint="eastAsia" w:ascii="宋体" w:hAnsi="宋体"/>
          <w:bCs/>
          <w:color w:val="000000"/>
          <w:sz w:val="24"/>
          <w:szCs w:val="21"/>
        </w:rPr>
        <w:outlineLvl w:val="0"/>
      </w:pPr>
      <w:r>
        <w:rPr>
          <w:rFonts w:hint="eastAsia" w:ascii="黑体" w:hAnsi="Times New Roman" w:eastAsia="黑体"/>
          <w:bCs/>
          <w:color w:val="000000"/>
          <w:sz w:val="44"/>
          <w:szCs w:val="28"/>
        </w:rPr>
        <w:t xml:space="preserve">第三章  合同文本</w:t>
      </w:r>
      <w:r>
        <w:rPr>
          <w:rFonts w:hint="eastAsia" w:ascii="宋体" w:hAnsi="宋体"/>
          <w:bCs/>
          <w:color w:val="000000"/>
          <w:sz w:val="24"/>
          <w:szCs w:val="21"/>
        </w:rPr>
      </w:r>
      <w:r/>
    </w:p>
    <w:p>
      <w:pPr>
        <w:pStyle w:val="85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以下为中标后</w:t>
      </w:r>
      <w:r>
        <w:rPr>
          <w:rFonts w:hint="eastAsia" w:ascii="宋体" w:hAnsi="宋体"/>
          <w:bCs/>
          <w:color w:val="000000"/>
          <w:sz w:val="24"/>
          <w:szCs w:val="21"/>
          <w:lang w:eastAsia="zh-CN"/>
        </w:rPr>
        <w:t xml:space="preserve">签订</w:t>
      </w:r>
      <w:r>
        <w:rPr>
          <w:rFonts w:hint="eastAsia" w:ascii="宋体" w:hAnsi="宋体"/>
          <w:bCs/>
          <w:color w:val="000000"/>
          <w:sz w:val="24"/>
          <w:szCs w:val="21"/>
        </w:rPr>
        <w:t xml:space="preserve">本项目合同的通用条款，中标人不得提出实质性的修改。</w:t>
      </w:r>
      <w:r>
        <w:rPr>
          <w:rFonts w:hint="eastAsia" w:ascii="宋体" w:hAnsi="宋体"/>
          <w:bCs/>
          <w:color w:val="000000"/>
          <w:sz w:val="24"/>
          <w:szCs w:val="21"/>
        </w:rPr>
      </w:r>
      <w:r/>
    </w:p>
    <w:p>
      <w:pPr>
        <w:pStyle w:val="858"/>
        <w:ind w:left="0" w:right="0" w:firstLine="0"/>
        <w:jc w:val="center"/>
        <w:keepLines w:val="0"/>
        <w:keepNext w:val="0"/>
        <w:pageBreakBefore w:val="0"/>
        <w:spacing w:line="36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58"/>
        <w:ind w:left="0" w:right="0" w:firstLine="0"/>
        <w:jc w:val="center"/>
        <w:keepLines w:val="0"/>
        <w:keepNext w:val="0"/>
        <w:pageBreakBefore w:val="0"/>
        <w:spacing w:line="360" w:lineRule="auto"/>
        <w:widowControl w:val="off"/>
        <w:rPr>
          <w:rFonts w:ascii="宋体" w:hAnsi="宋体"/>
          <w:b/>
          <w:bCs/>
          <w:color w:val="000000"/>
          <w:sz w:val="30"/>
          <w:szCs w:val="20"/>
        </w:rPr>
        <w:outlineLvl w:val="9"/>
      </w:pPr>
      <w:r>
        <w:rPr>
          <w:rFonts w:hint="eastAsia" w:ascii="宋体" w:hAnsi="宋体"/>
          <w:b/>
          <w:color w:val="000000"/>
          <w:sz w:val="30"/>
          <w:szCs w:val="21"/>
        </w:rPr>
        <w:t xml:space="preserve">江苏省政府采购合同（货物）（合同编号）</w:t>
      </w:r>
      <w:r>
        <w:rPr>
          <w:rFonts w:ascii="宋体" w:hAnsi="宋体"/>
          <w:b/>
          <w:bCs/>
          <w:color w:val="000000"/>
          <w:sz w:val="30"/>
          <w:szCs w:val="20"/>
        </w:rPr>
      </w:r>
      <w:r/>
    </w:p>
    <w:p>
      <w:pPr>
        <w:pStyle w:val="858"/>
        <w:ind w:left="0" w:right="0" w:firstLine="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58"/>
        <w:ind w:left="0" w:right="0" w:firstLine="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甲方：（买方）_________</w:t>
      </w:r>
      <w:r>
        <w:rPr>
          <w:rFonts w:ascii="宋体" w:hAnsi="宋体" w:cs="Courier New"/>
          <w:color w:val="000000"/>
          <w:sz w:val="24"/>
          <w:szCs w:val="24"/>
        </w:rPr>
      </w:r>
      <w:r/>
    </w:p>
    <w:p>
      <w:pPr>
        <w:pStyle w:val="858"/>
        <w:ind w:left="0" w:right="0" w:firstLine="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858"/>
        <w:ind w:left="0" w:right="0" w:firstLine="0"/>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江苏卓睿工程咨询管理有限公司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p>
    <w:p>
      <w:pPr>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3.2</w:t>
      </w:r>
      <w:r>
        <w:rPr>
          <w:rFonts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olor w:val="000000"/>
          <w:sz w:val="24"/>
          <w:szCs w:val="21"/>
        </w:rPr>
        <w:outlineLvl w:val="9"/>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rPr>
          <w:rFonts w:hint="eastAsia" w:ascii="宋体" w:hAnsi="宋体"/>
          <w:color w:val="000000"/>
          <w:sz w:val="24"/>
          <w:szCs w:val="21"/>
        </w:rPr>
      </w:r>
      <w:r/>
    </w:p>
    <w:p>
      <w:pPr>
        <w:pStyle w:val="858"/>
        <w:ind w:left="0" w:right="0" w:firstLine="482"/>
        <w:jc w:val="both"/>
        <w:keepLines w:val="0"/>
        <w:keepNext w:val="0"/>
        <w:pageBreakBefore w:val="0"/>
        <w:spacing w:line="360" w:lineRule="auto"/>
        <w:widowControl w:val="off"/>
        <w:rPr>
          <w:rFonts w:ascii="宋体" w:hAnsi="宋体" w:cs="Courier New"/>
          <w:color w:val="000000"/>
          <w:sz w:val="24"/>
          <w:szCs w:val="24"/>
          <w:u w:val="single"/>
        </w:rPr>
        <w:outlineLvl w:val="9"/>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u w:val="single"/>
        </w:rPr>
        <w:outlineLvl w:val="9"/>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58"/>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6.1 乙方交纳</w:t>
      </w:r>
      <w:r>
        <w:rPr>
          <w:rFonts w:hint="eastAsia" w:ascii="宋体" w:hAnsi="宋体" w:cs="Courier New"/>
          <w:color w:val="000000"/>
          <w:sz w:val="24"/>
          <w:szCs w:val="24"/>
        </w:rPr>
        <w:t xml:space="preserve">合</w:t>
      </w:r>
      <w:r>
        <w:rPr>
          <w:rFonts w:hint="eastAsia" w:ascii="宋体" w:hAnsi="宋体" w:cs="Courier New"/>
          <w:color w:val="000000"/>
          <w:sz w:val="24"/>
          <w:szCs w:val="24"/>
        </w:rPr>
        <w:t xml:space="preserve">同金额的</w:t>
      </w:r>
      <w:r>
        <w:rPr>
          <w:rFonts w:hint="eastAsia" w:ascii="宋体" w:hAnsi="宋体" w:cs="Courier New"/>
          <w:color w:val="000000"/>
          <w:sz w:val="24"/>
          <w:szCs w:val="24"/>
          <w:u w:val="single"/>
        </w:rPr>
        <w:t xml:space="preserve"> 5%</w:t>
      </w:r>
      <w:r>
        <w:rPr>
          <w:rFonts w:ascii="宋体" w:hAnsi="宋体" w:cs="Courier New"/>
          <w:color w:val="000000"/>
          <w:sz w:val="24"/>
          <w:szCs w:val="24"/>
        </w:rPr>
        <w:t xml:space="preserve">作为本合</w:t>
      </w:r>
      <w:r>
        <w:rPr>
          <w:rFonts w:ascii="宋体" w:hAnsi="宋体" w:cs="Courier New"/>
          <w:color w:val="000000"/>
          <w:sz w:val="24"/>
          <w:szCs w:val="24"/>
        </w:rPr>
        <w:t xml:space="preserve">同的履约保证金。</w:t>
      </w:r>
      <w:r>
        <w:rPr>
          <w:rFonts w:ascii="宋体" w:hAnsi="宋体" w:cs="Courier New"/>
          <w:color w:val="000000"/>
          <w:sz w:val="24"/>
          <w:szCs w:val="24"/>
        </w:rP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6.2</w:t>
      </w:r>
      <w:r>
        <w:rPr>
          <w:rFonts w:hint="eastAsia" w:ascii="宋体" w:hAnsi="宋体" w:cs="Courier New"/>
          <w:color w:val="000000"/>
          <w:sz w:val="24"/>
          <w:szCs w:val="24"/>
        </w:rPr>
        <w:t xml:space="preserve">合同履行结束后，甲方应及时退还交纳的履约保证金。</w:t>
      </w:r>
      <w:r>
        <w:rPr>
          <w:rFonts w:ascii="宋体" w:hAnsi="宋体" w:cs="Courier New"/>
          <w:color w:val="000000"/>
          <w:sz w:val="24"/>
          <w:szCs w:val="24"/>
        </w:rPr>
      </w:r>
      <w:r/>
    </w:p>
    <w:p>
      <w:pPr>
        <w:pStyle w:val="858"/>
        <w:ind w:firstLine="480"/>
        <w:spacing w:line="360"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rPr>
        <w:t xml:space="preserve">6.2.1履约保证金退还方式：履约保证金缴纳的方式</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58"/>
        <w:ind w:firstLine="480"/>
        <w:spacing w:line="360"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rPr>
        <w:t xml:space="preserve">6.2.2履约保证金退还时间：验收合格后，10个工作日内</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58"/>
        <w:ind w:firstLine="480"/>
        <w:spacing w:line="360"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rPr>
        <w:t xml:space="preserve">6.2.3履约保证金退还条件：中标人义务履行完毕止</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6.2.4履约保证金不予退还的情形：</w:t>
      </w:r>
      <w:r>
        <w:rPr>
          <w:rFonts w:hint="eastAsia" w:ascii="宋体" w:hAnsi="宋体" w:cs="Courier New"/>
          <w:color w:val="000000"/>
          <w:sz w:val="24"/>
          <w:szCs w:val="24"/>
        </w:rPr>
      </w:r>
      <w:r/>
    </w:p>
    <w:p>
      <w:pPr>
        <w:pStyle w:val="858"/>
        <w:ind w:firstLine="480"/>
        <w:spacing w:line="360" w:lineRule="auto"/>
        <w:rPr>
          <w:rFonts w:hint="eastAsia" w:ascii="宋体" w:hAnsi="宋体" w:cs="Courier New"/>
          <w:sz w:val="24"/>
          <w:szCs w:val="24"/>
        </w:rPr>
      </w:pPr>
      <w:r>
        <w:rPr>
          <w:rFonts w:hint="eastAsia" w:ascii="宋体" w:hAnsi="宋体" w:cs="Courier New"/>
          <w:sz w:val="24"/>
          <w:szCs w:val="24"/>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rPr>
          <w:rFonts w:hint="eastAsia" w:ascii="宋体" w:hAnsi="宋体" w:cs="Courier New"/>
          <w:sz w:val="24"/>
          <w:szCs w:val="24"/>
        </w:rPr>
      </w:r>
      <w:r/>
    </w:p>
    <w:p>
      <w:pPr>
        <w:pStyle w:val="858"/>
        <w:ind w:firstLine="480"/>
        <w:spacing w:line="360" w:lineRule="auto"/>
        <w:rPr>
          <w:rFonts w:hint="eastAsia" w:ascii="宋体" w:hAnsi="宋体" w:cs="Courier New"/>
          <w:color w:val="0000ff"/>
          <w:sz w:val="24"/>
          <w:szCs w:val="24"/>
        </w:rPr>
      </w:pPr>
      <w:r>
        <w:rPr>
          <w:rFonts w:hint="eastAsia" w:ascii="宋体" w:hAnsi="宋体" w:cs="Courier New"/>
          <w:sz w:val="24"/>
          <w:szCs w:val="24"/>
        </w:rPr>
        <w:t xml:space="preserve">（2）未经采购人同意，供应商不得采用分包的形式履行合同，否则采购人有权终止合同，供应商的履约保证金将不予退还。转包或分包造成采购人损失的，供应商应承担相应赔偿责任。</w:t>
      </w:r>
      <w:r>
        <w:rPr>
          <w:rFonts w:hint="eastAsia" w:ascii="宋体" w:hAnsi="宋体" w:cs="Courier New"/>
          <w:color w:val="0000ff"/>
          <w:sz w:val="24"/>
          <w:szCs w:val="24"/>
        </w:rPr>
      </w:r>
      <w:r/>
    </w:p>
    <w:p>
      <w:pPr>
        <w:pStyle w:val="858"/>
        <w:ind w:left="0" w:right="0" w:firstLine="482"/>
        <w:jc w:val="both"/>
        <w:keepLines w:val="0"/>
        <w:keepNext w:val="0"/>
        <w:pageBreakBefore w:val="0"/>
        <w:spacing w:line="360" w:lineRule="auto"/>
        <w:widowControl w:val="off"/>
        <w:rPr>
          <w:rFonts w:ascii="宋体" w:hAnsi="宋体" w:eastAsia="仿宋_GB2312"/>
          <w:b/>
          <w:color w:val="000000"/>
          <w:sz w:val="24"/>
          <w:szCs w:val="24"/>
        </w:rPr>
        <w:outlineLvl w:val="9"/>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olor w:val="000000"/>
          <w:sz w:val="24"/>
          <w:szCs w:val="24"/>
        </w:rPr>
        <w:outlineLvl w:val="9"/>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olor w:val="000000"/>
          <w:sz w:val="24"/>
          <w:szCs w:val="24"/>
        </w:rPr>
        <w:outlineLvl w:val="9"/>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仿宋_GB2312"/>
          <w:color w:val="000000"/>
          <w:sz w:val="24"/>
          <w:szCs w:val="24"/>
        </w:rPr>
        <w:outlineLvl w:val="9"/>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8.1合同款项的支付方式及进度安排</w:t>
      </w:r>
      <w:r>
        <w:rPr>
          <w:rFonts w:hint="eastAsia" w:ascii="宋体" w:hAnsi="宋体" w:eastAsia="宋体" w:cs="Times New Roman"/>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8.1.</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 付款方式：合同签订后，项目所需硬件设备全部到货进场后，经采购人清点并确认设备后支付至合同价款总额40%；所有设备安装调试完成</w:t>
      </w:r>
      <w:r>
        <w:rPr>
          <w:rFonts w:hint="eastAsia" w:ascii="宋体" w:hAnsi="宋体" w:eastAsia="宋体" w:cs="Times New Roman"/>
          <w:color w:val="000000"/>
          <w:sz w:val="24"/>
          <w:szCs w:val="24"/>
          <w:lang w:val="en-US" w:eastAsia="zh-CN"/>
        </w:rPr>
        <w:t xml:space="preserve">并通过验收</w:t>
      </w:r>
      <w:r>
        <w:rPr>
          <w:rFonts w:hint="eastAsia" w:ascii="宋体" w:hAnsi="宋体" w:eastAsia="宋体" w:cs="Times New Roman"/>
          <w:color w:val="000000"/>
          <w:sz w:val="24"/>
          <w:szCs w:val="24"/>
        </w:rPr>
        <w:t xml:space="preserve">后支付至合同价款总额的</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lang w:val="en-US" w:eastAsia="zh-CN"/>
        </w:rPr>
        <w:t xml:space="preserve">服务期满</w:t>
      </w:r>
      <w:r>
        <w:rPr>
          <w:rFonts w:hint="eastAsia" w:ascii="宋体" w:hAnsi="宋体" w:eastAsia="宋体" w:cs="Times New Roman"/>
          <w:color w:val="000000"/>
          <w:sz w:val="24"/>
          <w:szCs w:val="24"/>
        </w:rPr>
        <w:t xml:space="preserve">后支付至合同价款总额的100%。</w:t>
      </w:r>
      <w:r>
        <w:rPr>
          <w:rFonts w:hint="eastAsia" w:ascii="宋体" w:hAnsi="宋体" w:eastAsia="宋体" w:cs="Times New Roman"/>
          <w:color w:val="000000"/>
          <w:sz w:val="24"/>
          <w:szCs w:val="24"/>
        </w:rPr>
      </w:r>
    </w:p>
    <w:p>
      <w:pPr>
        <w:ind w:left="0" w:right="0" w:firstLine="480"/>
        <w:jc w:val="both"/>
        <w:keepLines w:val="0"/>
        <w:keepNext w:val="0"/>
        <w:pageBreakBefore w:val="0"/>
        <w:spacing w:line="360" w:lineRule="auto"/>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8.1.2</w:t>
      </w:r>
      <w:r>
        <w:rPr>
          <w:rFonts w:hint="eastAsia" w:ascii="宋体" w:hAnsi="宋体" w:eastAsia="宋体" w:cs="Times New Roman"/>
          <w:color w:val="000000"/>
          <w:sz w:val="24"/>
          <w:szCs w:val="24"/>
          <w:lang w:val="en-US" w:eastAsia="zh-CN"/>
        </w:rPr>
        <w:t xml:space="preserve"> 进度安排：（1）自合同签订之日起15日内完成项目相关设备的安装，成交供应商提供的设备（含配件）应是全新的、未使用过的原装合格正品，并保证所提供设备的合格率为100%；</w:t>
      </w:r>
      <w:r>
        <w:rPr>
          <w:rFonts w:hint="eastAsia" w:ascii="宋体" w:hAnsi="宋体" w:eastAsia="宋体" w:cs="Times New Roman"/>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（2）设备安装完成后15日内完成设备调测，并接入到现有的森林防火监测预警系统平台；</w:t>
      </w:r>
      <w:r>
        <w:rPr>
          <w:rFonts w:hint="eastAsia" w:ascii="宋体" w:hAnsi="宋体" w:eastAsia="宋体" w:cs="Times New Roman"/>
          <w:color w:val="000000"/>
          <w:sz w:val="24"/>
          <w:szCs w:val="24"/>
          <w:lang w:val="en-US" w:eastAsia="zh-CN"/>
        </w:rPr>
      </w:r>
      <w:r/>
    </w:p>
    <w:p>
      <w:pPr>
        <w:pStyle w:val="858"/>
        <w:ind w:left="0" w:right="0"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（3）自设备调测完成并接入系统平台后进入试运行1个月，试运行期满后进行设备验收；</w:t>
      </w:r>
      <w:r>
        <w:rPr>
          <w:rFonts w:hint="eastAsia" w:ascii="宋体" w:hAnsi="宋体" w:eastAsia="宋体" w:cs="Times New Roman"/>
          <w:color w:val="000000"/>
          <w:sz w:val="24"/>
          <w:szCs w:val="24"/>
          <w:lang w:val="en-US" w:eastAsia="zh-CN"/>
        </w:rPr>
      </w:r>
      <w:r/>
    </w:p>
    <w:p>
      <w:pPr>
        <w:pStyle w:val="858"/>
        <w:ind w:left="0" w:right="0"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（4）自设备验收合格之日起，成交供应商提供3年的售后和保障系统平稳运行服务，服务期内设备在线率保持在95%。</w:t>
      </w:r>
      <w:r>
        <w:rPr>
          <w:rFonts w:ascii="宋体" w:hAnsi="宋体" w:eastAsia="宋体" w:cs="Times New Roman"/>
          <w:color w:val="000000"/>
          <w:sz w:val="24"/>
          <w:szCs w:val="24"/>
          <w:lang w:val="en-US" w:eastAsia="zh-CN"/>
        </w:rPr>
      </w:r>
      <w:r/>
    </w:p>
    <w:p>
      <w:pPr>
        <w:pStyle w:val="858"/>
        <w:ind w:left="0" w:right="0" w:firstLine="480"/>
        <w:jc w:val="both"/>
        <w:keepLines w:val="0"/>
        <w:keepNext w:val="0"/>
        <w:pageBreakBefore w:val="0"/>
        <w:spacing w:line="360" w:lineRule="auto"/>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8.2当采购数量与实际使用数量不一致时，乙方应根据实际使用量供货，合同的最终结算金额按实际使用量乘以成交单价进行计算。</w:t>
      </w:r>
      <w:r>
        <w:rPr>
          <w:rFonts w:hint="eastAsia" w:ascii="宋体" w:hAnsi="宋体" w:eastAsia="宋体" w:cs="Times New Roman"/>
          <w:color w:val="000000"/>
          <w:sz w:val="24"/>
          <w:szCs w:val="24"/>
        </w:rPr>
      </w:r>
      <w:r/>
    </w:p>
    <w:p>
      <w:pPr>
        <w:pStyle w:val="858"/>
        <w:ind w:left="0" w:right="0" w:firstLine="482"/>
        <w:jc w:val="both"/>
        <w:keepLines w:val="0"/>
        <w:keepNext w:val="0"/>
        <w:pageBreakBefore w:val="0"/>
        <w:spacing w:line="360" w:lineRule="auto"/>
        <w:widowControl w:val="off"/>
        <w:rPr>
          <w:rFonts w:ascii="宋体" w:hAnsi="宋体" w:eastAsia="仿宋_GB2312"/>
          <w:b/>
          <w:color w:val="000000"/>
          <w:sz w:val="24"/>
          <w:szCs w:val="24"/>
        </w:rPr>
        <w:outlineLvl w:val="9"/>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仿宋_GB2312"/>
          <w:color w:val="000000"/>
          <w:sz w:val="24"/>
          <w:szCs w:val="24"/>
        </w:rPr>
        <w:outlineLvl w:val="9"/>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⑴更换：由乙方承担所发生的全部费用。</w:t>
      </w:r>
      <w:r>
        <w:rPr>
          <w:rFonts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⑵贬值处理：由甲乙双方合议定价。</w:t>
      </w:r>
      <w:r>
        <w:rPr>
          <w:rFonts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10.3</w:t>
      </w:r>
      <w:r>
        <w:rPr>
          <w:rFonts w:hint="eastAsia" w:ascii="宋体" w:hAnsi="宋体" w:eastAsia="宋体" w:cs="Courier New"/>
          <w:color w:val="000000"/>
          <w:sz w:val="24"/>
          <w:szCs w:val="24"/>
        </w:rPr>
        <w:t xml:space="preserve">该项目要求提供质保期内的设备维保和系统7*24小时的服务，保证系统安全可靠运行。在质保期内，一旦发生质量问题，中标人应在接到通知后的2小时内进行响应，并在4小时内组织人员到现场进行检修，确因产品本身质量问题的，中标人组织人员进行维修、更换，费用由中标人负责。出现故障 12小时不能修复的，免费提供同等功能的产品供采购人使用，直至故障修复。质保期期内，能根据采购人要求提供足量维修工具及相应配件。</w:t>
      </w:r>
      <w:r>
        <w:rPr>
          <w:rFonts w:hint="eastAsia"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10.4</w:t>
      </w:r>
      <w:r>
        <w:rPr>
          <w:rFonts w:hint="eastAsia" w:ascii="宋体" w:hAnsi="宋体" w:eastAsia="宋体" w:cs="Courier New"/>
          <w:color w:val="000000"/>
          <w:sz w:val="24"/>
          <w:szCs w:val="24"/>
        </w:rPr>
        <w:t xml:space="preserve">要求设备运行期间，用户做好运行记录，一旦出现问题，有专门技术工程师及时进行解决；同时指导用户对设备的熟悉、操作使用及故障排除；做好设备运行记录，完成技术转移和平滑过渡。</w:t>
      </w:r>
      <w:r>
        <w:rPr>
          <w:rFonts w:hint="eastAsia" w:ascii="宋体" w:hAnsi="宋体" w:eastAsia="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rPr>
          <w:rFonts w:hint="eastAsia"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58"/>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ascii="宋体" w:hAnsi="宋体" w:cs="Courier New"/>
          <w:sz w:val="24"/>
          <w:szCs w:val="24"/>
        </w:rPr>
        <w:t xml:space="preserve">。</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58"/>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58"/>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58"/>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58"/>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.1 甲方无正当理由拒收货物的，甲方向乙方偿付拒收货款总值</w:t>
      </w:r>
      <w:r>
        <w:rPr>
          <w:rFonts w:hint="eastAsia" w:ascii="宋体" w:hAnsi="宋体" w:cs="宋体"/>
          <w:sz w:val="24"/>
          <w:szCs w:val="24"/>
          <w:u w:val="single"/>
        </w:rPr>
        <w:t xml:space="preserve">百分之五</w:t>
      </w:r>
      <w:r>
        <w:rPr>
          <w:rFonts w:ascii="宋体" w:hAnsi="宋体" w:eastAsia="宋体" w:cs="Courier New"/>
          <w:color w:val="000000"/>
          <w:sz w:val="24"/>
          <w:szCs w:val="24"/>
        </w:rPr>
        <w:t xml:space="preserve">的违约金。</w:t>
      </w:r>
      <w:r>
        <w:rPr>
          <w:rFonts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.2 甲方无故逾期验收和办理货款支付手续的</w:t>
      </w:r>
      <w:r>
        <w:rPr>
          <w:rFonts w:hint="eastAsia" w:ascii="宋体" w:hAnsi="宋体" w:eastAsia="宋体" w:cs="Courier New"/>
          <w:color w:val="000000"/>
          <w:sz w:val="24"/>
          <w:szCs w:val="24"/>
          <w:lang w:eastAsia="zh-CN"/>
        </w:rPr>
        <w:t xml:space="preserve">，</w:t>
      </w:r>
      <w:r>
        <w:rPr>
          <w:rFonts w:ascii="宋体" w:hAnsi="宋体" w:eastAsia="宋体" w:cs="Courier New"/>
          <w:color w:val="000000"/>
          <w:sz w:val="24"/>
          <w:szCs w:val="24"/>
        </w:rPr>
        <w:t xml:space="preserve">甲方应按逾期付款总额每</w:t>
      </w:r>
      <w:r>
        <w:rPr>
          <w:rFonts w:ascii="宋体" w:hAnsi="宋体" w:cs="Courier New"/>
          <w:color w:val="000000"/>
          <w:sz w:val="24"/>
          <w:szCs w:val="24"/>
          <w:u w:val="none"/>
        </w:rPr>
        <w:t xml:space="preserve">日</w:t>
      </w:r>
      <w:r>
        <w:rPr>
          <w:rFonts w:hint="eastAsia" w:ascii="宋体" w:hAnsi="宋体" w:cs="宋体"/>
          <w:sz w:val="24"/>
          <w:szCs w:val="24"/>
          <w:u w:val="single"/>
        </w:rPr>
        <w:t xml:space="preserve">千分之五</w:t>
      </w:r>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向乙方支付违约金。</w:t>
      </w:r>
      <w:r>
        <w:rPr>
          <w:rFonts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.3 乙方逾期交付货物的，乙方应按逾期交货总额每日</w:t>
      </w:r>
      <w:r>
        <w:rPr>
          <w:rFonts w:ascii="宋体" w:hAnsi="宋体" w:eastAsia="宋体" w:cs="Courier New"/>
          <w:color w:val="000000"/>
          <w:sz w:val="24"/>
          <w:szCs w:val="24"/>
          <w:u w:val="single"/>
        </w:rPr>
        <w:t xml:space="preserve">千分之</w:t>
      </w:r>
      <w:r>
        <w:rPr>
          <w:rFonts w:hint="eastAsia" w:ascii="宋体" w:hAnsi="宋体" w:eastAsia="宋体" w:cs="Courier New"/>
          <w:color w:val="000000"/>
          <w:sz w:val="24"/>
          <w:szCs w:val="24"/>
          <w:u w:val="single"/>
          <w:lang w:eastAsia="zh-CN"/>
        </w:rPr>
        <w:t xml:space="preserve">五</w:t>
      </w:r>
      <w:r>
        <w:rPr>
          <w:rFonts w:ascii="宋体" w:hAnsi="宋体" w:eastAsia="宋体" w:cs="Courier New"/>
          <w:color w:val="000000"/>
          <w:sz w:val="24"/>
          <w:szCs w:val="24"/>
        </w:rPr>
        <w:t xml:space="preserve">向甲方支付违约金，由甲方从待付货款中扣除</w:t>
      </w:r>
      <w:r>
        <w:rPr>
          <w:rFonts w:ascii="宋体" w:hAnsi="宋体" w:eastAsia="宋体" w:cs="Courier New"/>
          <w:color w:val="000000"/>
          <w:sz w:val="24"/>
          <w:szCs w:val="24"/>
          <w:highlight w:val="none"/>
        </w:rPr>
        <w:t xml:space="preserve">。逾期超过约定日期10个</w:t>
      </w:r>
      <w:r>
        <w:rPr>
          <w:rFonts w:hint="eastAsia" w:ascii="宋体" w:hAnsi="宋体" w:eastAsia="宋体" w:cs="Courier New"/>
          <w:color w:val="000000"/>
          <w:sz w:val="24"/>
          <w:szCs w:val="24"/>
          <w:highlight w:val="none"/>
          <w:lang w:val="en-US" w:eastAsia="zh-CN"/>
        </w:rPr>
        <w:t xml:space="preserve">日历日</w:t>
      </w:r>
      <w:r>
        <w:rPr>
          <w:rFonts w:ascii="宋体" w:hAnsi="宋体" w:eastAsia="宋体" w:cs="Courier New"/>
          <w:color w:val="000000"/>
          <w:sz w:val="24"/>
          <w:szCs w:val="24"/>
          <w:highlight w:val="none"/>
        </w:rPr>
        <w:t xml:space="preserve">不能交货</w:t>
      </w:r>
      <w:r>
        <w:rPr>
          <w:rFonts w:hint="eastAsia" w:ascii="宋体" w:hAnsi="宋体" w:eastAsia="宋体" w:cs="Courier New"/>
          <w:color w:val="000000"/>
          <w:sz w:val="24"/>
          <w:szCs w:val="24"/>
          <w:highlight w:val="none"/>
          <w:lang w:val="en-US" w:eastAsia="zh-CN"/>
        </w:rPr>
        <w:t xml:space="preserve">并通过验收</w:t>
      </w:r>
      <w:r>
        <w:rPr>
          <w:rFonts w:ascii="宋体" w:hAnsi="宋体" w:eastAsia="宋体" w:cs="Courier New"/>
          <w:color w:val="000000"/>
          <w:sz w:val="24"/>
          <w:szCs w:val="24"/>
          <w:highlight w:val="none"/>
        </w:rPr>
        <w:t xml:space="preserve">的，甲方可解除本合同。乙方因逾</w:t>
      </w:r>
      <w:r>
        <w:rPr>
          <w:rFonts w:ascii="宋体" w:hAnsi="宋体" w:eastAsia="宋体" w:cs="Courier New"/>
          <w:color w:val="000000"/>
          <w:sz w:val="24"/>
          <w:szCs w:val="24"/>
        </w:rPr>
        <w:t xml:space="preserve">期交货或因其他违约行为导致甲方解除合同的，乙方应向甲方支付合同总值</w:t>
      </w:r>
      <w:r>
        <w:rPr>
          <w:rFonts w:hint="eastAsia" w:ascii="宋体" w:hAnsi="宋体" w:cs="宋体"/>
          <w:sz w:val="24"/>
          <w:szCs w:val="24"/>
          <w:u w:val="single"/>
        </w:rPr>
        <w:t xml:space="preserve">百分之五</w:t>
      </w:r>
      <w:r>
        <w:rPr>
          <w:rFonts w:ascii="宋体" w:hAnsi="宋体" w:eastAsia="宋体" w:cs="Courier New"/>
          <w:color w:val="000000"/>
          <w:sz w:val="24"/>
          <w:szCs w:val="24"/>
        </w:rPr>
        <w:t xml:space="preserve">的违约金，如造成甲方损失超过违约金的，超出部分由乙方继续承担赔偿责任。 </w:t>
      </w:r>
      <w:r>
        <w:rPr>
          <w:rFonts w:ascii="宋体" w:hAnsi="宋体" w:eastAsia="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eastAsia="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58"/>
        <w:ind w:left="0" w:right="0" w:firstLine="482"/>
        <w:jc w:val="both"/>
        <w:keepLines w:val="0"/>
        <w:keepNext w:val="0"/>
        <w:pageBreakBefore w:val="0"/>
        <w:spacing w:line="36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rPr>
          <w:rFonts w:ascii="宋体" w:hAnsi="宋体" w:cs="Courier New"/>
          <w:b/>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 本合同未尽事宜，遵照</w:t>
      </w:r>
      <w:r>
        <w:rPr>
          <w:rFonts w:hint="eastAsia" w:ascii="宋体" w:hAnsi="宋体" w:cs="Courier New"/>
          <w:color w:val="000000"/>
          <w:sz w:val="24"/>
          <w:szCs w:val="24"/>
        </w:rPr>
        <w:t xml:space="preserve">《民法典</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w:t>
      </w:r>
      <w:r>
        <w:rPr>
          <w:rFonts w:ascii="宋体" w:hAnsi="宋体" w:cs="Courier New"/>
          <w:color w:val="000000"/>
          <w:sz w:val="24"/>
          <w:szCs w:val="24"/>
        </w:rPr>
        <w:t xml:space="preserve">本合同正本一式</w:t>
      </w:r>
      <w:r>
        <w:rPr>
          <w:rFonts w:hint="eastAsia" w:ascii="宋体" w:hAnsi="宋体" w:cs="Courier New"/>
          <w:color w:val="000000"/>
          <w:sz w:val="24"/>
          <w:szCs w:val="24"/>
        </w:rPr>
        <w:t xml:space="preserve">六</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二</w:t>
      </w:r>
      <w:r>
        <w:rPr>
          <w:rFonts w:ascii="宋体" w:hAnsi="宋体" w:cs="Courier New"/>
          <w:color w:val="000000"/>
          <w:sz w:val="24"/>
          <w:szCs w:val="24"/>
        </w:rPr>
        <w:t xml:space="preserve">份</w:t>
      </w:r>
      <w:r>
        <w:rPr>
          <w:rFonts w:hint="eastAsia" w:ascii="宋体" w:hAnsi="宋体" w:cs="Courier New"/>
          <w:color w:val="000000"/>
          <w:sz w:val="24"/>
          <w:szCs w:val="24"/>
        </w:rPr>
        <w:t xml:space="preserve">，</w:t>
      </w:r>
      <w:r>
        <w:rPr>
          <w:rFonts w:hAnsi="宋体"/>
          <w:sz w:val="24"/>
          <w:szCs w:val="24"/>
        </w:rPr>
        <w:t xml:space="preserve">财政监督管理部门及</w:t>
      </w:r>
      <w:r>
        <w:rPr>
          <w:rFonts w:hint="eastAsia" w:hAnsi="宋体"/>
          <w:sz w:val="24"/>
          <w:szCs w:val="24"/>
        </w:rPr>
        <w:t xml:space="preserve">见证</w:t>
      </w:r>
      <w:r>
        <w:rPr>
          <w:rFonts w:hAnsi="宋体"/>
          <w:sz w:val="24"/>
          <w:szCs w:val="24"/>
        </w:rPr>
        <w:t xml:space="preserve">方各执</w:t>
      </w:r>
      <w:r>
        <w:rPr>
          <w:rFonts w:hAnsi="宋体"/>
          <w:color w:val="000000"/>
          <w:sz w:val="24"/>
          <w:szCs w:val="24"/>
        </w:rPr>
        <w:t xml:space="preserve">一份</w:t>
      </w:r>
      <w:r>
        <w:rPr>
          <w:rFonts w:ascii="宋体" w:hAnsi="宋体" w:cs="Courier New"/>
          <w:color w:val="000000"/>
          <w:sz w:val="24"/>
          <w:szCs w:val="24"/>
        </w:rPr>
        <w:t xml:space="preserve">。</w:t>
      </w:r>
      <w:r>
        <w:rPr>
          <w:rFonts w:ascii="宋体" w:hAnsi="宋体" w:cs="Courier New"/>
          <w:color w:val="000000"/>
          <w:sz w:val="24"/>
          <w:szCs w:val="24"/>
        </w:rPr>
      </w:r>
      <w:r/>
      <w:r>
        <w:rPr>
          <w:rFonts w:ascii="宋体" w:hAnsi="宋体" w:cs="Courier New"/>
          <w:color w:val="000000"/>
          <w:sz w:val="24"/>
          <w:szCs w:val="24"/>
        </w:rPr>
      </w:r>
      <w:r/>
      <w:r>
        <w:rPr>
          <w:rFonts w:ascii="宋体" w:hAnsi="宋体" w:cs="Courier New"/>
          <w:color w:val="000000"/>
          <w:sz w:val="24"/>
          <w:szCs w:val="24"/>
        </w:rP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58"/>
        <w:ind w:left="0" w:right="0" w:firstLine="48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58"/>
        <w:ind w:left="0" w:right="0" w:firstLine="720"/>
        <w:jc w:val="both"/>
        <w:keepLines w:val="0"/>
        <w:keepNext w:val="0"/>
        <w:pageBreakBefore w:val="0"/>
        <w:spacing w:line="360" w:lineRule="auto"/>
        <w:widowControl w:val="off"/>
        <w:rPr>
          <w:rFonts w:hint="eastAsia" w:ascii="宋体" w:hAnsi="Courier New" w:cs="Courier New"/>
          <w:color w:val="000000"/>
          <w:szCs w:val="21"/>
        </w:rPr>
        <w:outlineLvl w:val="9"/>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r>
        <w:rPr>
          <w:rFonts w:hint="eastAsia" w:ascii="宋体" w:hAnsi="Courier New" w:cs="Courier New"/>
          <w:color w:val="000000"/>
          <w:szCs w:val="21"/>
        </w:rPr>
        <w:t xml:space="preserve"> </w:t>
      </w:r>
      <w:r>
        <w:rPr>
          <w:rFonts w:hint="eastAsia" w:ascii="宋体" w:hAnsi="Courier New" w:cs="Courier New"/>
          <w:color w:val="000000"/>
          <w:szCs w:val="21"/>
        </w:rPr>
      </w:r>
      <w:r/>
      <w:r>
        <w:rPr>
          <w:rFonts w:hint="eastAsia" w:ascii="宋体" w:hAnsi="Courier New" w:cs="Courier New"/>
          <w:color w:val="000000"/>
          <w:szCs w:val="21"/>
        </w:rPr>
      </w:r>
    </w:p>
    <w:p>
      <w:pPr>
        <w:pStyle w:val="858"/>
        <w:ind w:left="0" w:right="0" w:firstLine="720"/>
        <w:jc w:val="both"/>
        <w:keepLines w:val="0"/>
        <w:keepNext w:val="0"/>
        <w:pageBreakBefore w:val="0"/>
        <w:spacing w:line="36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Start w:id="177" w:name="_Hlt16619369"/>
      <w:r/>
      <w:bookmarkEnd w:id="177"/>
      <w:r>
        <w:rPr>
          <w:rFonts w:ascii="宋体" w:hAnsi="宋体" w:cs="Courier New"/>
          <w:color w:val="000000"/>
          <w:sz w:val="24"/>
          <w:szCs w:val="24"/>
        </w:rPr>
      </w:r>
      <w:r/>
      <w:r>
        <w:rPr>
          <w:rFonts w:ascii="宋体" w:hAnsi="宋体" w:cs="Courier New"/>
          <w:color w:val="000000"/>
          <w:sz w:val="24"/>
          <w:szCs w:val="24"/>
        </w:rPr>
      </w:r>
      <w:r/>
      <w:r>
        <w:rPr>
          <w:rFonts w:ascii="宋体" w:hAnsi="宋体" w:cs="Courier New"/>
          <w:color w:val="000000"/>
          <w:sz w:val="24"/>
          <w:szCs w:val="24"/>
        </w:rPr>
      </w:r>
    </w:p>
    <w:p>
      <w:pPr>
        <w:pStyle w:val="858"/>
        <w:ind w:firstLine="720"/>
        <w:spacing w:line="360" w:lineRule="auto"/>
        <w:rPr>
          <w:rFonts w:hint="eastAsia" w:ascii="黑体" w:hAnsi="Courier New" w:eastAsia="黑体" w:cs="Courier New"/>
          <w:bCs/>
          <w:color w:val="000000"/>
          <w:sz w:val="44"/>
          <w:szCs w:val="21"/>
        </w:rPr>
      </w:pPr>
      <w:r>
        <w:rPr>
          <w:rFonts w:hint="eastAsia" w:hAnsi="宋体"/>
          <w:color w:val="000000"/>
          <w:sz w:val="24"/>
          <w:szCs w:val="24"/>
        </w:rPr>
        <w:t xml:space="preserve">见 证 方：江苏卓睿工程咨询管理有限公司 </w:t>
      </w:r>
      <w:bookmarkEnd w:id="174"/>
      <w:r/>
      <w:bookmarkEnd w:id="175"/>
      <w:r/>
      <w:bookmarkEnd w:id="176"/>
      <w:r/>
      <w:bookmarkStart w:id="178" w:name="_Hlt16619350"/>
      <w:r/>
      <w:bookmarkStart w:id="179" w:name="_Toc120614244"/>
      <w:r/>
      <w:bookmarkStart w:id="180" w:name="_Toc20823346"/>
      <w:r/>
      <w:bookmarkStart w:id="181" w:name="_Toc16938590"/>
      <w:r/>
      <w:bookmarkStart w:id="182" w:name="_Toc49090575"/>
      <w:r/>
      <w:bookmarkStart w:id="183" w:name="_Toc26554093"/>
      <w:r/>
      <w:bookmarkStart w:id="184" w:name="_Toc462564139"/>
      <w:r/>
      <w:bookmarkStart w:id="185" w:name="_Toc479757211"/>
      <w:r>
        <w:rPr>
          <w:rFonts w:hint="eastAsia" w:ascii="黑体" w:hAnsi="Courier New" w:eastAsia="黑体" w:cs="Courier New"/>
          <w:bCs/>
          <w:color w:val="000000"/>
          <w:sz w:val="44"/>
          <w:szCs w:val="21"/>
        </w:rPr>
      </w:r>
      <w:r/>
      <w:r>
        <w:rPr>
          <w:rFonts w:hint="eastAsia" w:ascii="宋体" w:hAnsi="宋体"/>
          <w:color w:val="000000"/>
          <w:sz w:val="24"/>
          <w:szCs w:val="24"/>
          <w:highlight w:val="none"/>
        </w:rPr>
      </w:r>
      <w:r>
        <w:rPr>
          <w:rFonts w:hint="eastAsia" w:ascii="宋体" w:hAnsi="宋体"/>
          <w:color w:val="000000"/>
          <w:sz w:val="24"/>
          <w:szCs w:val="24"/>
          <w:highlight w:val="none"/>
        </w:rPr>
      </w:r>
      <w:r>
        <w:rPr>
          <w:rFonts w:hint="eastAsia" w:ascii="黑体" w:hAnsi="Courier New" w:eastAsia="黑体" w:cs="Courier New"/>
          <w:bCs/>
          <w:color w:val="000000"/>
          <w:sz w:val="44"/>
          <w:szCs w:val="21"/>
        </w:rPr>
      </w:r>
      <w:r>
        <w:rPr>
          <w:rFonts w:hint="eastAsia" w:ascii="宋体" w:hAnsi="宋体"/>
          <w:color w:val="000000"/>
          <w:sz w:val="24"/>
          <w:szCs w:val="24"/>
          <w:highlight w:val="none"/>
        </w:rPr>
      </w:r>
      <w:r>
        <w:rPr>
          <w:rFonts w:hint="eastAsia" w:ascii="宋体" w:hAnsi="宋体"/>
          <w:color w:val="000000"/>
          <w:sz w:val="24"/>
          <w:szCs w:val="24"/>
          <w:highlight w:val="none"/>
        </w:rPr>
      </w:r>
      <w:r>
        <w:rPr>
          <w:rFonts w:hint="eastAsia" w:ascii="黑体" w:hAnsi="Courier New" w:eastAsia="黑体" w:cs="Courier New"/>
          <w:bCs/>
          <w:color w:val="000000"/>
          <w:sz w:val="44"/>
          <w:szCs w:val="21"/>
        </w:rPr>
      </w:r>
    </w:p>
    <w:p>
      <w:pPr>
        <w:pStyle w:val="858"/>
        <w:ind w:left="0" w:right="0" w:firstLine="0"/>
        <w:jc w:val="center"/>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Pr>
          <w:rFonts w:hint="eastAsia" w:ascii="宋体" w:hAnsi="宋体"/>
          <w:color w:val="000000"/>
          <w:sz w:val="24"/>
          <w:szCs w:val="24"/>
        </w:rPr>
      </w:r>
      <w:r/>
    </w:p>
    <w:p>
      <w:pPr>
        <w:pStyle w:val="858"/>
        <w:ind w:firstLine="482"/>
        <w:keepLines w:val="0"/>
        <w:keepNext w:val="0"/>
        <w:pageBreakBefore w:val="0"/>
        <w:spacing w:line="360" w:lineRule="auto"/>
        <w:widowControl w:val="off"/>
        <w:rPr>
          <w:rFonts w:ascii="宋体" w:hAnsi="宋体"/>
          <w:b/>
          <w:color w:val="000000"/>
          <w:sz w:val="24"/>
        </w:rPr>
      </w:pPr>
      <w:r>
        <w:rPr>
          <w:rFonts w:hint="eastAsia" w:ascii="宋体" w:hAnsi="宋体"/>
          <w:b/>
          <w:color w:val="000000"/>
          <w:sz w:val="24"/>
        </w:rPr>
        <w:t xml:space="preserve">说明：本项目采购方式为公开招标，项目属性为货物，采购标的对应的中小企业划分标准所属行业</w:t>
      </w:r>
      <w:r>
        <w:rPr>
          <w:rFonts w:hint="eastAsia" w:ascii="宋体" w:hAnsi="宋体" w:eastAsia="宋体" w:cs="Times New Roman"/>
          <w:b/>
          <w:color w:val="000000"/>
          <w:sz w:val="24"/>
        </w:rPr>
        <w:t xml:space="preserve">具体详见货物（标的）采购清单。</w:t>
      </w:r>
      <w:r>
        <w:rPr>
          <w:rFonts w:ascii="宋体" w:hAnsi="宋体"/>
          <w:b/>
          <w:color w:val="000000"/>
          <w:sz w:val="24"/>
        </w:rPr>
      </w:r>
      <w:r/>
    </w:p>
    <w:p>
      <w:pPr>
        <w:pStyle w:val="858"/>
        <w:ind w:firstLine="482"/>
        <w:jc w:val="left"/>
        <w:keepLines w:val="0"/>
        <w:keepNext w:val="0"/>
        <w:pageBreakBefore w:val="0"/>
        <w:spacing w:line="360" w:lineRule="auto"/>
        <w:widowControl w:val="off"/>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的款项为实质性要求和条件，由采购人根据实际情况设置，投标人必须逐条明确作出满足实质性要求和条件的响应，否则投标无效。</w:t>
      </w:r>
      <w:r>
        <w:rPr>
          <w:rFonts w:ascii="宋体" w:hAnsi="宋体"/>
          <w:b/>
          <w:bCs/>
          <w:sz w:val="24"/>
        </w:rPr>
      </w:r>
      <w:r/>
    </w:p>
    <w:p>
      <w:pPr>
        <w:pStyle w:val="858"/>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2、根</w:t>
      </w:r>
      <w:r>
        <w:rPr>
          <w:rFonts w:hint="eastAsia" w:ascii="宋体" w:hAnsi="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color w:val="000000"/>
          <w:sz w:val="24"/>
          <w:szCs w:val="24"/>
        </w:rPr>
      </w:r>
      <w:r/>
    </w:p>
    <w:p>
      <w:pPr>
        <w:pStyle w:val="858"/>
        <w:ind w:firstLine="482"/>
        <w:keepLines w:val="0"/>
        <w:keepNext w:val="0"/>
        <w:pageBreakBefore w:val="0"/>
        <w:spacing w:line="360" w:lineRule="auto"/>
        <w:widowControl w:val="off"/>
        <w:rPr>
          <w:rFonts w:hint="eastAsia" w:ascii="宋体" w:hAnsi="宋体"/>
          <w:b/>
          <w:color w:val="000000"/>
          <w:sz w:val="24"/>
        </w:rPr>
      </w:pPr>
      <w:r>
        <w:rPr>
          <w:rFonts w:hint="eastAsia" w:ascii="宋体" w:hAnsi="宋体"/>
          <w:b/>
          <w:color w:val="000000"/>
          <w:sz w:val="24"/>
        </w:rPr>
        <w:t xml:space="preserve">3.本项目核心产品为：中型一体化云台</w:t>
      </w:r>
      <w:r>
        <w:rPr>
          <w:rFonts w:hint="eastAsia" w:ascii="宋体" w:hAnsi="宋体"/>
          <w:bCs/>
          <w:color w:val="000000"/>
          <w:sz w:val="24"/>
          <w:highlight w:val="none"/>
        </w:rPr>
        <w:t xml:space="preserve">。</w:t>
      </w:r>
      <w:r>
        <w:rPr>
          <w:rFonts w:hint="eastAsia" w:ascii="宋体" w:hAnsi="宋体"/>
          <w:b/>
          <w:color w:val="000000"/>
          <w:sz w:val="24"/>
        </w:rPr>
        <w:t xml:space="preserve"> </w:t>
      </w:r>
      <w:r>
        <w:rPr>
          <w:rFonts w:hint="eastAsia" w:ascii="宋体" w:hAnsi="宋体"/>
          <w:b/>
          <w:color w:val="000000"/>
          <w:sz w:val="24"/>
        </w:rPr>
      </w:r>
      <w:r/>
    </w:p>
    <w:p>
      <w:pPr>
        <w:pStyle w:val="858"/>
        <w:ind w:left="0" w:right="0" w:firstLine="482"/>
        <w:keepLines w:val="0"/>
        <w:keepNext w:val="0"/>
        <w:pageBreakBefore w:val="0"/>
        <w:spacing w:line="360" w:lineRule="auto"/>
        <w:widowControl w:val="off"/>
        <w:rPr>
          <w:rFonts w:hint="eastAsia" w:ascii="宋体" w:hAnsi="宋体"/>
          <w:b/>
          <w:color w:val="000000"/>
          <w:sz w:val="24"/>
          <w:highlight w:val="yellow"/>
        </w:rPr>
      </w:pPr>
      <w:r>
        <w:rPr>
          <w:rFonts w:hint="eastAsia" w:ascii="宋体" w:hAnsi="宋体" w:eastAsia="宋体" w:cs="Times New Roman"/>
          <w:b/>
          <w:bCs/>
          <w:color w:val="000000"/>
          <w:sz w:val="24"/>
          <w:szCs w:val="24"/>
          <w:lang w:val="en-US" w:eastAsia="zh-CN" w:bidi="ar-SA"/>
        </w:rPr>
        <w:t xml:space="preserve">一、项目概况</w:t>
      </w:r>
      <w:r>
        <w:rPr>
          <w:rFonts w:hint="eastAsia" w:ascii="宋体" w:hAnsi="宋体"/>
          <w:b/>
          <w:color w:val="000000"/>
          <w:sz w:val="24"/>
          <w:highlight w:val="yellow"/>
        </w:rPr>
      </w:r>
      <w:r/>
    </w:p>
    <w:p>
      <w:pPr>
        <w:pStyle w:val="936"/>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根据江苏省林业局印发的《江苏省森林火灾远程视频监测预警平台建设评价办法》要求，完成省安委办、林业局下达的全省16个1级火险区森林火情监测覆盖率100%的任务，坚决守住全区不发生较大森林火灾的底线。为了对区森云台山景区林资源进行全方位、24小时不间断监测。采用红外探测、高清可见光视频、智能烟火识别、大数据、云计算等先进技术，对森林资源实施24小时不间断监测，并具备精准监测、靶向预警、智能处置、智慧管理等功能的森林火灾监测预警信息化管理系统。</w:t>
      </w:r>
      <w:r>
        <w:rPr>
          <w:rFonts w:hint="eastAsia" w:ascii="宋体" w:hAnsi="宋体" w:eastAsia="宋体" w:cs="Times New Roman"/>
          <w:color w:val="000000"/>
          <w:sz w:val="24"/>
          <w:szCs w:val="24"/>
          <w:lang w:val="en-US" w:eastAsia="zh-CN" w:bidi="ar-SA"/>
        </w:rPr>
      </w:r>
      <w:r/>
    </w:p>
    <w:p>
      <w:pPr>
        <w:pStyle w:val="936"/>
        <w:ind w:firstLine="480"/>
        <w:spacing w:line="360" w:lineRule="auto"/>
      </w:pPr>
      <w:r>
        <w:rPr>
          <w:rFonts w:hint="eastAsia" w:ascii="宋体" w:hAnsi="宋体"/>
          <w:sz w:val="24"/>
        </w:rPr>
        <w:t xml:space="preserve">景区拟新建11个双光谱云台摄像机、一套预警监测平台、网络租赁服务以及一套无人机机场（部署在南云台林场），并接入市林业局建设点位实现与省、市森林防火预警监测平台互联互通</w:t>
      </w:r>
      <w:r>
        <w:rPr>
          <w:rFonts w:hint="eastAsia" w:ascii="宋体" w:hAnsi="宋体"/>
          <w:bCs/>
          <w:color w:val="000000"/>
          <w:sz w:val="24"/>
        </w:rPr>
        <w:t xml:space="preserve">。</w:t>
      </w:r>
      <w:r/>
    </w:p>
    <w:p>
      <w:pPr>
        <w:pStyle w:val="936"/>
        <w:numPr>
          <w:ilvl w:val="0"/>
          <w:numId w:val="6"/>
        </w:numPr>
        <w:ind w:firstLine="562"/>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货物（标的）采购清单</w:t>
      </w:r>
      <w:r>
        <w:rPr>
          <w:rFonts w:hint="eastAsia" w:ascii="Times New Roman" w:hAnsi="Times New Roman"/>
          <w:b/>
          <w:color w:val="000000"/>
          <w:sz w:val="28"/>
          <w:szCs w:val="28"/>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2851"/>
        <w:gridCol w:w="1141"/>
        <w:gridCol w:w="1251"/>
        <w:gridCol w:w="3268"/>
      </w:tblGrid>
      <w:tr>
        <w:trPr>
          <w:trHeight w:val="285"/>
        </w:trPr>
        <w:tc>
          <w:tcPr>
            <w:gridSpan w:val="5"/>
            <w:tcBorders>
              <w:top w:val="single" w:color="000000" w:sz="8" w:space="0"/>
              <w:left w:val="single" w:color="000000" w:sz="8" w:space="0"/>
              <w:bottom w:val="single" w:color="000000" w:sz="8" w:space="0"/>
              <w:right w:val="single" w:color="000000" w:sz="8" w:space="0"/>
            </w:tcBorders>
            <w:tcW w:w="9169" w:type="dxa"/>
            <w:vAlign w:val="center"/>
            <w:textDirection w:val="lrTb"/>
            <w:noWrap/>
          </w:tcPr>
          <w:p>
            <w:pPr>
              <w:pStyle w:val="858"/>
              <w:widowControl/>
              <w:rPr>
                <w:rFonts w:ascii="宋体" w:hAnsi="宋体" w:cs="宋体"/>
                <w:b/>
                <w:bCs/>
                <w:color w:val="000000"/>
                <w:sz w:val="22"/>
              </w:rPr>
            </w:pPr>
            <w:r>
              <w:rPr>
                <w:rFonts w:hint="eastAsia" w:ascii="宋体" w:hAnsi="宋体" w:cs="宋体"/>
                <w:b/>
                <w:bCs/>
                <w:color w:val="000000"/>
                <w:sz w:val="22"/>
              </w:rPr>
              <w:t xml:space="preserve">一、前端监测体系　</w:t>
            </w:r>
            <w:r>
              <w:rPr>
                <w:rFonts w:ascii="宋体" w:hAnsi="宋体" w:cs="宋体"/>
                <w:b/>
                <w:bCs/>
                <w:color w:val="000000"/>
                <w:sz w:val="22"/>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名称</w:t>
            </w:r>
            <w:r>
              <w:rPr>
                <w:rFonts w:ascii="宋体" w:hAnsi="宋体" w:cs="宋体"/>
                <w:b/>
                <w:bCs/>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数量</w:t>
            </w:r>
            <w:r>
              <w:rPr>
                <w:rFonts w:ascii="宋体" w:hAnsi="宋体" w:cs="宋体"/>
                <w:b/>
                <w:bCs/>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单位</w:t>
            </w:r>
            <w:r>
              <w:rPr>
                <w:rFonts w:ascii="宋体" w:hAnsi="宋体" w:cs="宋体"/>
                <w:b/>
                <w:bCs/>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中小企业划分标准所属行业　</w:t>
            </w:r>
            <w:r>
              <w:rPr>
                <w:rFonts w:ascii="宋体" w:hAnsi="宋体" w:cs="宋体"/>
                <w:b/>
                <w:bCs/>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中型一体化云台</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台</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55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前置林火智能识别报警器</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多功能电箱</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无人机机场</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机载计算机</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台</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场地整合和安装</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台</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gridSpan w:val="5"/>
            <w:tcBorders>
              <w:top w:val="single" w:color="000000" w:sz="8" w:space="0"/>
              <w:left w:val="single" w:color="000000" w:sz="8" w:space="0"/>
              <w:bottom w:val="single" w:color="000000" w:sz="8" w:space="0"/>
              <w:right w:val="single" w:color="000000" w:sz="8" w:space="0"/>
            </w:tcBorders>
            <w:tcW w:w="9169" w:type="dxa"/>
            <w:vAlign w:val="center"/>
            <w:textDirection w:val="lrTb"/>
            <w:noWrap/>
          </w:tcPr>
          <w:p>
            <w:pPr>
              <w:pStyle w:val="858"/>
              <w:widowControl/>
              <w:rPr>
                <w:rFonts w:ascii="宋体" w:hAnsi="宋体" w:cs="宋体"/>
                <w:b/>
                <w:bCs/>
                <w:color w:val="000000"/>
                <w:sz w:val="22"/>
                <w:highlight w:val="none"/>
              </w:rPr>
            </w:pPr>
            <w:r>
              <w:rPr>
                <w:rFonts w:hint="eastAsia" w:ascii="宋体" w:hAnsi="宋体" w:cs="宋体"/>
                <w:b/>
                <w:bCs/>
                <w:color w:val="000000"/>
                <w:sz w:val="22"/>
                <w:highlight w:val="none"/>
              </w:rPr>
              <w:t xml:space="preserve">二、传输与铁塔租赁　</w:t>
            </w:r>
            <w:r>
              <w:rPr>
                <w:rFonts w:ascii="宋体" w:hAnsi="宋体" w:cs="宋体"/>
                <w:b/>
                <w:bCs/>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专线租赁</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条/3年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租赁和商务服务业</w:t>
            </w:r>
            <w:r>
              <w:rPr>
                <w:rFonts w:ascii="宋体" w:hAnsi="宋体" w:cs="宋体"/>
                <w:color w:val="000000"/>
                <w:sz w:val="22"/>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无人机传输专线租赁</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条/3年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租赁和商务服务业</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互联网专线</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条/3年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租赁和商务服务业</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铁塔租赁</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座/3年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租赁和商务服务业</w:t>
            </w:r>
            <w:r>
              <w:rPr>
                <w:rFonts w:ascii="宋体" w:hAnsi="宋体" w:cs="宋体"/>
                <w:color w:val="000000"/>
                <w:sz w:val="22"/>
                <w:highlight w:val="none"/>
              </w:rPr>
            </w:r>
            <w:r/>
          </w:p>
        </w:tc>
      </w:tr>
      <w:tr>
        <w:trPr>
          <w:trHeight w:val="285"/>
        </w:trPr>
        <w:tc>
          <w:tcPr>
            <w:gridSpan w:val="5"/>
            <w:tcBorders>
              <w:top w:val="single" w:color="000000" w:sz="8" w:space="0"/>
              <w:left w:val="single" w:color="000000" w:sz="8" w:space="0"/>
              <w:bottom w:val="single" w:color="000000" w:sz="8" w:space="0"/>
              <w:right w:val="single" w:color="000000" w:sz="8" w:space="0"/>
            </w:tcBorders>
            <w:tcW w:w="9169" w:type="dxa"/>
            <w:vAlign w:val="center"/>
            <w:textDirection w:val="lrTb"/>
            <w:noWrap/>
          </w:tcPr>
          <w:p>
            <w:pPr>
              <w:pStyle w:val="858"/>
              <w:jc w:val="left"/>
              <w:widowControl/>
              <w:rPr>
                <w:rFonts w:ascii="宋体" w:hAnsi="宋体" w:cs="宋体"/>
                <w:b/>
                <w:bCs/>
                <w:color w:val="000000"/>
                <w:sz w:val="22"/>
                <w:highlight w:val="none"/>
              </w:rPr>
            </w:pPr>
            <w:r>
              <w:rPr>
                <w:rFonts w:hint="eastAsia" w:ascii="宋体" w:hAnsi="宋体" w:cs="宋体"/>
                <w:b/>
                <w:bCs/>
                <w:color w:val="000000"/>
                <w:sz w:val="22"/>
                <w:highlight w:val="none"/>
              </w:rPr>
              <w:t xml:space="preserve">三、安装运维　</w:t>
            </w:r>
            <w:r>
              <w:rPr>
                <w:rFonts w:ascii="宋体" w:hAnsi="宋体" w:cs="宋体"/>
                <w:b/>
                <w:bCs/>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施工安装</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其他未列明行业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运维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个/3年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其他未列明行业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gridSpan w:val="5"/>
            <w:tcBorders>
              <w:top w:val="single" w:color="000000" w:sz="8" w:space="0"/>
              <w:left w:val="single" w:color="000000" w:sz="8" w:space="0"/>
              <w:bottom w:val="single" w:color="000000" w:sz="8" w:space="0"/>
              <w:right w:val="single" w:color="000000" w:sz="8" w:space="0"/>
            </w:tcBorders>
            <w:tcW w:w="9169" w:type="dxa"/>
            <w:vAlign w:val="center"/>
            <w:textDirection w:val="lrTb"/>
            <w:noWrap/>
          </w:tcPr>
          <w:p>
            <w:pPr>
              <w:pStyle w:val="858"/>
              <w:jc w:val="left"/>
              <w:widowControl/>
              <w:rPr>
                <w:rFonts w:ascii="宋体" w:hAnsi="宋体" w:cs="宋体"/>
                <w:b/>
                <w:bCs/>
                <w:color w:val="000000"/>
                <w:sz w:val="22"/>
                <w:highlight w:val="none"/>
              </w:rPr>
            </w:pPr>
            <w:r>
              <w:rPr>
                <w:rFonts w:hint="eastAsia" w:ascii="宋体" w:hAnsi="宋体" w:cs="宋体"/>
                <w:b/>
                <w:bCs/>
                <w:color w:val="000000"/>
                <w:sz w:val="22"/>
                <w:highlight w:val="none"/>
              </w:rPr>
              <w:t xml:space="preserve">四、指挥中心软件　</w:t>
            </w:r>
            <w:r>
              <w:rPr>
                <w:rFonts w:ascii="宋体" w:hAnsi="宋体" w:cs="宋体"/>
                <w:b/>
                <w:bCs/>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视频管理配置系统</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555"/>
        </w:trPr>
        <w:tc>
          <w:tcPr>
            <w:tcBorders>
              <w:top w:val="none" w:color="000000" w:sz="4" w:space="0"/>
              <w:left w:val="single" w:color="000000" w:sz="8" w:space="0"/>
              <w:bottom w:val="single" w:color="000000" w:sz="8" w:space="0"/>
              <w:right w:val="single" w:color="000000" w:sz="8" w:space="0"/>
            </w:tcBorders>
            <w:tcW w:w="359" w:type="dxa"/>
            <w:vAlign w:val="center"/>
            <w:vMerge w:val="restart"/>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4"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森林防火预警监测平台</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singl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vMerge w:val="continue"/>
            <w:textDirection w:val="lrTb"/>
            <w:noWrap w:val="false"/>
          </w:tcPr>
          <w:p>
            <w:pPr>
              <w:pStyle w:val="858"/>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4"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智能无人机系统</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singl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4"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互联网远程值守服务</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路/3年</w:t>
            </w:r>
            <w:r>
              <w:rPr>
                <w:rFonts w:ascii="宋体" w:hAnsi="宋体" w:cs="宋体"/>
                <w:color w:val="000000"/>
                <w:sz w:val="22"/>
                <w:highlight w:val="none"/>
              </w:rPr>
            </w:r>
            <w:r/>
          </w:p>
        </w:tc>
        <w:tc>
          <w:tcPr>
            <w:tcBorders>
              <w:top w:val="none" w:color="000000" w:sz="4" w:space="0"/>
              <w:left w:val="singl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285"/>
        </w:trPr>
        <w:tc>
          <w:tcPr>
            <w:gridSpan w:val="5"/>
            <w:tcBorders>
              <w:top w:val="single" w:color="000000" w:sz="8" w:space="0"/>
              <w:left w:val="single" w:color="000000" w:sz="8" w:space="0"/>
              <w:bottom w:val="single" w:color="000000" w:sz="8" w:space="0"/>
              <w:right w:val="single" w:color="000000" w:sz="8" w:space="0"/>
            </w:tcBorders>
            <w:tcW w:w="9169" w:type="dxa"/>
            <w:vAlign w:val="center"/>
            <w:textDirection w:val="lrTb"/>
            <w:noWrap/>
          </w:tcPr>
          <w:p>
            <w:pPr>
              <w:pStyle w:val="858"/>
              <w:jc w:val="left"/>
              <w:widowControl/>
              <w:rPr>
                <w:rFonts w:ascii="宋体" w:hAnsi="宋体" w:cs="宋体"/>
                <w:b/>
                <w:bCs/>
                <w:color w:val="000000"/>
                <w:sz w:val="22"/>
                <w:highlight w:val="none"/>
              </w:rPr>
            </w:pPr>
            <w:r>
              <w:rPr>
                <w:rFonts w:hint="eastAsia" w:ascii="宋体" w:hAnsi="宋体" w:cs="宋体"/>
                <w:b/>
                <w:bCs/>
                <w:color w:val="000000"/>
                <w:sz w:val="22"/>
                <w:highlight w:val="none"/>
              </w:rPr>
              <w:t xml:space="preserve">五、指挥中心硬件　</w:t>
            </w:r>
            <w:r>
              <w:rPr>
                <w:rFonts w:ascii="宋体" w:hAnsi="宋体" w:cs="宋体"/>
                <w:b/>
                <w:bCs/>
                <w:color w:val="000000"/>
                <w:sz w:val="22"/>
                <w:highlight w:val="none"/>
              </w:rPr>
            </w:r>
            <w:r/>
          </w:p>
        </w:tc>
      </w:tr>
      <w:tr>
        <w:trPr>
          <w:trHeight w:val="55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流媒体存储分发服务器</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触摸式视频控制器</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GIS云服务器（服务）</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55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森林防火边缘检测服务器</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55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森林防火云端识别服务器（服务）</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路/3年</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信息传输业</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val="false"/>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防火墙</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台</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48口网络交换机</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台</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59"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555"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机柜</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2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6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2"/>
                <w:highlight w:val="none"/>
              </w:rPr>
              <w:t xml:space="preserve">套</w:t>
            </w:r>
            <w:r>
              <w:rPr>
                <w:rFonts w:ascii="宋体" w:hAnsi="宋体" w:cs="宋体"/>
                <w:color w:val="000000"/>
                <w:sz w:val="22"/>
                <w:highlight w:val="none"/>
              </w:rPr>
            </w:r>
            <w:r/>
          </w:p>
        </w:tc>
        <w:tc>
          <w:tcPr>
            <w:tcBorders>
              <w:top w:val="none" w:color="000000" w:sz="4" w:space="0"/>
              <w:left w:val="none" w:color="000000" w:sz="4" w:space="0"/>
              <w:bottom w:val="single" w:color="000000" w:sz="8" w:space="0"/>
              <w:right w:val="single" w:color="000000" w:sz="8" w:space="0"/>
            </w:tcBorders>
            <w:tcW w:w="1782" w:type="dxa"/>
            <w:vAlign w:val="center"/>
            <w:textDirection w:val="lrTb"/>
            <w:noWrap/>
          </w:tcPr>
          <w:p>
            <w:pPr>
              <w:pStyle w:val="858"/>
              <w:jc w:val="center"/>
              <w:widowControl/>
              <w:rPr>
                <w:rFonts w:ascii="宋体" w:hAnsi="宋体" w:cs="宋体"/>
                <w:color w:val="000000"/>
                <w:sz w:val="22"/>
                <w:highlight w:val="none"/>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2"/>
                <w:highlight w:val="none"/>
              </w:rPr>
              <w:t xml:space="preserve">　</w:t>
            </w:r>
            <w:r>
              <w:rPr>
                <w:rFonts w:ascii="宋体" w:hAnsi="宋体" w:cs="宋体"/>
                <w:color w:val="000000"/>
                <w:sz w:val="22"/>
                <w:highlight w:val="none"/>
              </w:rPr>
            </w:r>
            <w:r/>
          </w:p>
        </w:tc>
      </w:tr>
    </w:tbl>
    <w:p>
      <w:pPr>
        <w:pStyle w:val="936"/>
        <w:numPr>
          <w:ilvl w:val="0"/>
          <w:numId w:val="6"/>
        </w:numPr>
        <w:ind w:left="0" w:firstLine="562"/>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rPr>
          <w:rFonts w:hint="eastAsia" w:ascii="Times New Roman" w:hAnsi="Times New Roman"/>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18"/>
        <w:gridCol w:w="6985"/>
      </w:tblGrid>
      <w:tr>
        <w:trPr>
          <w:trHeight w:val="20"/>
        </w:trPr>
        <w:tc>
          <w:tcPr>
            <w:tcW w:w="418" w:type="dxa"/>
            <w:vAlign w:val="center"/>
            <w:textDirection w:val="lrTb"/>
            <w:noWrap w:val="false"/>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tcW w:w="773" w:type="dxa"/>
            <w:vAlign w:val="center"/>
            <w:textDirection w:val="lrTb"/>
            <w:noWrap w:val="false"/>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货物（标的）名称</w:t>
            </w:r>
            <w:r>
              <w:rPr>
                <w:rFonts w:ascii="宋体" w:hAnsi="宋体" w:cs="宋体"/>
                <w:b/>
                <w:bCs/>
                <w:color w:val="000000"/>
                <w:sz w:val="22"/>
                <w:highlight w:val="none"/>
              </w:rPr>
            </w:r>
            <w:r/>
          </w:p>
        </w:tc>
        <w:tc>
          <w:tcPr>
            <w:tcW w:w="3807" w:type="dxa"/>
            <w:vAlign w:val="center"/>
            <w:textDirection w:val="lrTb"/>
            <w:noWrap w:val="false"/>
          </w:tcPr>
          <w:p>
            <w:pPr>
              <w:pStyle w:val="858"/>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技术参数及功能指标</w:t>
            </w:r>
            <w:r>
              <w:rPr>
                <w:rFonts w:ascii="宋体" w:hAnsi="宋体" w:cs="宋体"/>
                <w:b/>
                <w:bCs/>
                <w:color w:val="000000"/>
                <w:sz w:val="22"/>
                <w:highlight w:val="none"/>
              </w:rPr>
            </w:r>
            <w:r/>
          </w:p>
        </w:tc>
      </w:tr>
      <w:tr>
        <w:trPr>
          <w:trHeight w:val="20"/>
        </w:trPr>
        <w:tc>
          <w:tcPr>
            <w:gridSpan w:val="3"/>
            <w:tcW w:w="9169"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一、前端监测体系　</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中型一体化云台</w:t>
            </w:r>
            <w:r>
              <w:rPr>
                <w:rFonts w:ascii="宋体" w:hAnsi="宋体" w:cs="宋体"/>
                <w:color w:val="000000"/>
                <w:sz w:val="20"/>
                <w:szCs w:val="20"/>
                <w:highlight w:val="none"/>
              </w:rPr>
            </w:r>
            <w:r/>
          </w:p>
        </w:tc>
        <w:tc>
          <w:tcPr>
            <w:tcW w:w="3807"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具备故障自诊断系统，可自动识别系统故障（包括视频图像异常、系统异常重启、云台异常、镜头运行状态异常、网络异常、智能分析异常、算法状态异常、电机状态异常等）并可通过OSD进行显示及后台输出；</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2、▲可根据温度变化自动调整聚焦；（提供具备CNAS或CMA标识的第三方检测机构出具的检测报告扫描件并加盖投标人公章）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3、▲支持目标热源细节凸显，并可对指定热源细节进行增强显示；（提供具备CNAS或CMA标识的第三方检测机构出具的检测报告扫描件并加盖投标人公章）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4、▲样机可外接空间感知模块，并可显示经纬度、海拔高度、方位角坐标等信息；（提供具备CNAS或CMA标识的第三方检测机构出具的检测报告扫描件并加盖投标人公章）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5、▲可对设备内部进行循环通风操作并进行可见光视窗温度稳定性校正；（提供具备CNAS或CMA标识的第三方检测机构出具的检测报告扫描件并加盖投标人公章）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6、设备支持3个MCU独立控制系统； </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7、设备支持热成像镜头磁编反馈系统；</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8、▲设备含有姿态感知模块；（提供具备CNAS或CMA标识的第三方检测机构出具的检测报告扫描件并加盖投标人公章）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9、▲可对当前样机安装倾角进行检测，并可将检测结果与烟火定位功能进行参数同步；（提供具备CNAS或CMA标识的第三方检测机构出具的检测报告扫描件并加盖投标人公章）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10、当开启挡片或自动转动功能后，检测到太阳直射时，可自动挡片遮挡或自动转动到预选设定的角度； </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11、具有集成智能火点算法和可见光深度学习火点误报过滤算法设置选项，实现烟火检测、行为分析、测温应用、废气检测、车辆检测、雷达联动等智能应用；</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12、支持电子放大功能,最大放大倍数</w:t>
            </w:r>
            <w:r>
              <w:rPr>
                <w:rFonts w:hint="eastAsia" w:ascii="宋体" w:hAnsi="宋体" w:cs="宋体"/>
                <w:color w:val="000000"/>
                <w:sz w:val="20"/>
                <w:szCs w:val="20"/>
                <w:highlight w:val="none"/>
                <w:lang w:eastAsia="zh-CN"/>
              </w:rPr>
              <w:t xml:space="preserve">不低于</w:t>
            </w:r>
            <w:r>
              <w:rPr>
                <w:rFonts w:hint="eastAsia" w:ascii="宋体" w:hAnsi="宋体" w:cs="宋体"/>
                <w:color w:val="000000"/>
                <w:sz w:val="20"/>
                <w:szCs w:val="20"/>
                <w:highlight w:val="none"/>
              </w:rPr>
              <w:t xml:space="preserve">32倍；（提供公安部检验报告复印件加盖投标单位公章证明）</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可见光视频图像：视频图像：当监控场景内存在雾、霾、雷、云、丁达尔效应产生的光线、树枝、建筑物、水、车辆等物体时，不应触发报警；（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14、▲热成像视频图像：当监控场景内存在太阳、汽车、香炉、烟囱、探照灯等热源时，不应触发报警；（提供具备CNAS或CMA标识的第三方检测机构出具的检测报告扫描件并加盖投标人公章）</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14、垂直旋转范围：-90°～80°；</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15、模式显示检验：热成像视频图像具有白热、黑热、融合1、融合2、彩虹、铁红1、铁红2、深褐色、色彩1、色彩2、冰火、雨、红热、绿热、深蓝、热点、冰火2、冰、热点2、绚丽，青紫，聚变1，聚变2，金秋1，金秋2，午日1，午日2，彩虹1，彩虹2，夕阳1，夕阳2，琥珀1，琥珀2，玉石1，玉石2，油画，石榴，翡翠，春，夏，秋，冬，深红，浅蓝，黄昏等45种显示模式；</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16、可输出可见光视频图像主码流可见光视频图像：50Hz：3840 × 2160  800万实时高清；光学变倍不小于56倍；可见光透雾功能：支持光学透雾和算法透雾；可见光防抖功能：陀螺仪电子防抖</w:t>
            </w:r>
            <w:r>
              <w:rPr>
                <w:rFonts w:ascii="宋体" w:hAnsi="宋体" w:cs="宋体"/>
                <w:color w:val="000000"/>
                <w:sz w:val="20"/>
                <w:szCs w:val="20"/>
                <w:highlight w:val="none"/>
              </w:rPr>
            </w:r>
            <w:r/>
          </w:p>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17、热成像分辨率：≥640×</w:t>
            </w:r>
            <w:r>
              <w:rPr>
                <w:rFonts w:ascii="宋体" w:hAnsi="宋体" w:cs="宋体"/>
                <w:color w:val="000000"/>
                <w:sz w:val="20"/>
                <w:szCs w:val="20"/>
                <w:highlight w:val="none"/>
              </w:rPr>
              <w:t xml:space="preserve">480</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前置林火智能识别报警器</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1.设备应支持在线学习功能，系统应实时将报警图像自动上传到服务器，服务器自动提取相应特征并添加到特征数据库中，同时更新所有的在线检测设备。</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▲2.前端识别模块应支持非混合、边云混合或前后端混合的识别方式。（提供经国家认可的第三方检测机构出具的检测报告扫描件并加盖投标人公章）</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▲3.前端识别设备应支持DSP/GPU)/VPU扩展，扩展硬件模块后应可设置是否开启深度学习识别引擎。（提供经国家认可的第三方检测机构出具的检测报告扫描件并加盖投标人公章）</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▲4.设备的前端识别模块应支持GIS火点定位功能，并应支持定位参数校准设置。（提供经国家认可的第三方检测机构出具的检测报告扫描件并加盖投标人公章）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5.设备应支持检测设备数据本地端存储/云端存储功能，所有检测服务器的配置参数都应同时保存在本地端服务器及云服务器中，应能快速更换及恢复数据。</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6. 设备应支持分区检测，对同一个预置位画面的不同区域应采用不同的检测规则。</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7. 设备应支持分时检测，即在不同时间段应对同一个预置位采用不同的检测规则进行烟火检测。</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▲8.设备应支持现状保持;支持烟雾自动寻根。（提供经国家认可的第三方检测机构出具的检测报告扫描件并加盖投标人公章）</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ascii="宋体" w:hAnsi="宋体" w:cs="宋体"/>
                <w:color w:val="000000"/>
                <w:sz w:val="20"/>
                <w:szCs w:val="20"/>
                <w:highlight w:val="none"/>
              </w:rPr>
            </w:r>
            <w:r/>
          </w:p>
        </w:tc>
        <w:tc>
          <w:tcPr>
            <w:tcW w:w="773"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多功能电箱</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机箱为不锈钢制造，轻便且散热性能良好。内含交直流电源转换器、防雷器、交换机、空开等。</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无人机机场（含无人机)</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机场</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lang w:bidi="ar"/>
              </w:rPr>
              <w:t xml:space="preserve">整机重量≤34 千克（不包含飞行器）</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备用电池续航时间大于 5 小时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飞行器</w:t>
            </w:r>
            <w:r>
              <w:rPr>
                <w:rFonts w:hint="eastAsia" w:ascii="宋体" w:hAnsi="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裸机重量 ≤1410 克</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最长飞行时间≥ 50 分钟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作业阶段抗风能力≥12 米/秒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起降阶段抗风能力≥8 米/秒</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强干扰（密集楼宇、居民区等）：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1.5公里至3公里（FCC/CE/SRRC/MIC）</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中干扰（城郊县城、城市公园等）：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3公里至9公里（FCC），3公里至6公里（CE/SRRC/MIC）</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弱干扰（远郊野外、开阔农田等）：</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9公里至15公里（FCC），6公里至8公里（CE/SRRC/MIC）</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lang w:bidi="ar"/>
              </w:rPr>
              <w:t xml:space="preserve">广角相机影像传感器 ：</w:t>
            </w:r>
            <w:r>
              <w:rPr>
                <w:rFonts w:hint="eastAsia" w:ascii="宋体" w:hAnsi="宋体" w:cs="宋体"/>
                <w:color w:val="000000"/>
                <w:sz w:val="20"/>
                <w:szCs w:val="20"/>
                <w:highlight w:val="none"/>
                <w:lang w:eastAsia="zh-CN" w:bidi="ar"/>
              </w:rPr>
              <w:t xml:space="preserve">不低于</w:t>
            </w:r>
            <w:r>
              <w:rPr>
                <w:rFonts w:hint="eastAsia" w:ascii="宋体" w:hAnsi="宋体" w:cs="宋体"/>
                <w:color w:val="000000"/>
                <w:sz w:val="20"/>
                <w:szCs w:val="20"/>
                <w:highlight w:val="none"/>
                <w:lang w:bidi="ar"/>
              </w:rPr>
              <w:t xml:space="preserve">1/1.32 英寸 CMOS，有效像素≥ 4800 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长焦相机影像传感器 ：</w:t>
            </w:r>
            <w:r>
              <w:rPr>
                <w:rFonts w:hint="eastAsia" w:ascii="宋体" w:hAnsi="宋体" w:cs="宋体"/>
                <w:color w:val="000000"/>
                <w:sz w:val="20"/>
                <w:szCs w:val="20"/>
                <w:highlight w:val="none"/>
                <w:lang w:eastAsia="zh-CN" w:bidi="ar"/>
              </w:rPr>
              <w:t xml:space="preserve">不低于</w:t>
            </w:r>
            <w:r>
              <w:rPr>
                <w:rFonts w:hint="eastAsia" w:ascii="宋体" w:hAnsi="宋体" w:cs="宋体"/>
                <w:color w:val="000000"/>
                <w:sz w:val="20"/>
                <w:szCs w:val="20"/>
                <w:highlight w:val="none"/>
                <w:lang w:bidi="ar"/>
              </w:rPr>
              <w:t xml:space="preserve">1/2 英寸 CMOS，有效像素≥ 1200 万</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红外相机录像分辨率：普通模式：≥640 × 512@30fps，超分模式：≥1280 × 1024@30fps</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（含遥杆、备用遥控器、备用电池）</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机载计算机（含定制支架）</w:t>
            </w:r>
            <w:r>
              <w:rPr>
                <w:rFonts w:ascii="宋体" w:hAnsi="宋体" w:cs="宋体"/>
                <w:color w:val="000000"/>
                <w:sz w:val="20"/>
                <w:szCs w:val="20"/>
                <w:highlight w:val="none"/>
              </w:rPr>
            </w:r>
            <w:r/>
          </w:p>
        </w:tc>
        <w:tc>
          <w:tcPr>
            <w:tcW w:w="3807"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前置计算单元，不低于21T算力。</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场地整合和安装部署</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整合适合安装机场的场地和部署机场，包含10楼以下吊装、底座基建、50米以内线材</w:t>
            </w:r>
            <w:r>
              <w:rPr>
                <w:rFonts w:ascii="宋体" w:hAnsi="宋体" w:cs="宋体"/>
                <w:color w:val="000000"/>
                <w:sz w:val="20"/>
                <w:szCs w:val="20"/>
                <w:highlight w:val="none"/>
              </w:rPr>
            </w:r>
            <w:r/>
          </w:p>
        </w:tc>
      </w:tr>
      <w:tr>
        <w:trPr>
          <w:trHeight w:val="20"/>
        </w:trPr>
        <w:tc>
          <w:tcPr>
            <w:gridSpan w:val="3"/>
            <w:tcW w:w="9169"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二、传输与铁塔租赁　</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专线租赁</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不低于20M</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无人机传输专线租赁</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不低于20M</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互联网专线</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不低于100M</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铁塔租赁</w:t>
            </w:r>
            <w:r>
              <w:rPr>
                <w:rFonts w:ascii="宋体" w:hAnsi="宋体" w:cs="宋体"/>
                <w:color w:val="000000"/>
                <w:sz w:val="20"/>
                <w:szCs w:val="20"/>
                <w:highlight w:val="none"/>
              </w:rPr>
            </w:r>
            <w:r/>
          </w:p>
        </w:tc>
        <w:tc>
          <w:tcPr>
            <w:tcW w:w="3807"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r>
        <w:trPr>
          <w:trHeight w:val="20"/>
        </w:trPr>
        <w:tc>
          <w:tcPr>
            <w:gridSpan w:val="3"/>
            <w:tcW w:w="9169"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三、森林防火监控塔杆　</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施工安装</w:t>
            </w:r>
            <w:r>
              <w:rPr>
                <w:rFonts w:ascii="宋体" w:hAnsi="宋体" w:cs="宋体"/>
                <w:color w:val="000000"/>
                <w:sz w:val="20"/>
                <w:szCs w:val="20"/>
                <w:highlight w:val="none"/>
              </w:rPr>
            </w:r>
            <w:r/>
          </w:p>
        </w:tc>
        <w:tc>
          <w:tcPr>
            <w:tcW w:w="3807"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包括勘测、基础施工、塔体安装、线路安装和调试等。</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运维</w:t>
            </w:r>
            <w:r>
              <w:rPr>
                <w:rFonts w:ascii="宋体" w:hAnsi="宋体" w:cs="宋体"/>
                <w:color w:val="000000"/>
                <w:sz w:val="20"/>
                <w:szCs w:val="20"/>
                <w:highlight w:val="none"/>
              </w:rPr>
            </w:r>
            <w:r/>
          </w:p>
        </w:tc>
        <w:tc>
          <w:tcPr>
            <w:tcW w:w="3807"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三年免费维护</w:t>
            </w:r>
            <w:r>
              <w:rPr>
                <w:rFonts w:ascii="宋体" w:hAnsi="宋体" w:cs="宋体"/>
                <w:color w:val="000000"/>
                <w:sz w:val="20"/>
                <w:szCs w:val="20"/>
                <w:highlight w:val="none"/>
              </w:rPr>
            </w:r>
            <w:r/>
          </w:p>
        </w:tc>
      </w:tr>
      <w:tr>
        <w:trPr>
          <w:trHeight w:val="20"/>
        </w:trPr>
        <w:tc>
          <w:tcPr>
            <w:gridSpan w:val="3"/>
            <w:tcW w:w="9169" w:type="dxa"/>
            <w:vAlign w:val="center"/>
            <w:textDirection w:val="lrTb"/>
            <w:noWrap/>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四、指挥中心软件　</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W w:w="773" w:type="dxa"/>
            <w:vAlign w:val="center"/>
            <w:textDirection w:val="lrTb"/>
            <w:noWrap w:val="false"/>
          </w:tcPr>
          <w:p>
            <w:pPr>
              <w:pStyle w:val="858"/>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视频管理配置系统</w:t>
            </w:r>
            <w:r>
              <w:rPr>
                <w:rFonts w:ascii="宋体" w:hAnsi="宋体" w:cs="宋体"/>
                <w:color w:val="000000"/>
                <w:sz w:val="20"/>
                <w:szCs w:val="20"/>
                <w:highlight w:val="none"/>
              </w:rPr>
            </w:r>
            <w:r/>
          </w:p>
        </w:tc>
        <w:tc>
          <w:tcPr>
            <w:tcW w:w="3807" w:type="dxa"/>
            <w:vAlign w:val="center"/>
            <w:textDirection w:val="lrTb"/>
            <w:noWrap w:val="false"/>
          </w:tcPr>
          <w:p>
            <w:pPr>
              <w:pStyle w:val="858"/>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B/S架构视频管理配置系统/多级权限划分/视频控制、查询、录像调看</w:t>
            </w:r>
            <w:r>
              <w:rPr>
                <w:rFonts w:ascii="宋体" w:hAnsi="宋体" w:cs="宋体"/>
                <w:color w:val="000000"/>
                <w:sz w:val="20"/>
                <w:szCs w:val="20"/>
                <w:highlight w:val="none"/>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森林防火预警监测平台</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智慧防火“一张图”模块：在三维场景上综合展示林地资源图层、防火资源图层、护林员实时GPS位置等信息。</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林火预警模块：通过获得林区局地气象要素，结合森林火险气象等级模型，生成当日的森林火险气象等级。</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火点定位模块：支持视频监控报警、巡护报警的火点定位和人工报警的地图标绘功能。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昼夜叠加模块：昼夜叠加功能是一种在火情观察中非常有用的工具。通过将夜间的观测结果与白天的同场景画面进行叠加，可以更好地观察火情发生周边的状况。</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地图反控模块：为了精确控制相机的位置，通过控制云台的转动来将相机定位到指定的地图坐标位置。通过在地图上选择目标位置，指定云台转动的目标地点。</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火情发布模块：平台可通过APP、短信进行火情发布；同时可支持上级指挥中心对下属指挥中心的火情发布。</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周边物资分析模块：围绕定位火点，支持不同搜索半径的扑救力量分布查询，如：所属责任区、责任人、森林消防队、防火设施等。</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扑救预案模块：通过对多起火情扑救的案例分析，给出经典的扑救辅助方案，以起到对指挥人员进行应急扑救指挥的参考作用。</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导航规划模块：通过导航和林区道路数据的运用，可实现由指挥中心或者移动终端前往火点的路径规划功能。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电子沙盘模块：支持三维；PC端扑救态势标绘功能。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灾后评估模块：支持火场看守、火场过火面积勾画、灾后评估档案生成等功能。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火灾档案模块：对每一起报警形成报警记录，对每一起处置后的火情形成火灾电子文档，以做到“每案留痕”。</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移动巡护系统软件：该系统功能是移动巡护监测设备的后端平台，结合移动巡护设备，管控巡护工作，可用于对巡护设备实时位置的监控，上报信息的处理。</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应急会商子系统：该模块可实现前线扑救现场与后端指挥中心之间的音视频互通，可接入实时的前线扑救画面、无人机航拍画面、监控点位画面、各级指挥中心画面。真正的做到了多级、跨平台、实时联动指挥扑救。</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智能无人机系统</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▲（1）终端控制：可进行5G全链路飞行控制，可以进行5G机载飞控终端管理。（提供具备CNAS或CMA标识的第三方检测机构出具的检测报告扫描件并加盖投标人公章）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（2）指点飞行：可通过平台随时变更目标点位，实现指点飞行，可随时暂停任务、继续任务、一键返航、取消返航。</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（3）方舱飞行：可通过平台控制无人机在方舱固定点位的起飞降落，支持对无人机方向和油门的实时超视距控制。</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▲（4）跳点飞行：可以控制无人机进行异舱起降、A飞B降、跨舱飞行。（提供具备CNAS或CMA标识的第三方检测机构出具的检测报告扫描件并加盖投标人公章）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（5）支持匹配不同AI算法进行分析，并对结果进行呈现；</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6）可以进行无人机视角车辆检测、车型检测、人形检测、人脸检测、口罩检测、船只检测、漂浮物检测、火情检测、车道线检测、车牌文字识别。（提供具备CNAS或CMA标识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▲（7）可以同时开启多种AI识别模型。（提供具备CNAS或CMA标识的第三方检测机构出具的检测报告扫描件并加盖投标人公章）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（8）可通过平台实现远程喊话。支持实时语音喊话，播放录音文件喊话并可设置单次或循环播放方式，支持文本转语音。</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APP飞行控制</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APP安装在安卓版飞行控制手机或者带屏遥控上，实现无人机的手动飞行控制，同时将实时飞行数据和飞行画面回传给无人机平台：</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（1）飞行姿态：遥控器操纵杆控制无人机实现向前、向后、向左和向右移动、水平旋转；</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（2）航线飞行：可预先设定航线，控制无人机完成自动化飞行任务；</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（3）油门控制：遥控器操纵杆可控制飞行器上升和下降；</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4）飞行状态：实现10Hz的频率读取飞行器的详细状态信息，包括：飞机位置、速度和高度、剩余电池和飞行时间信息、返航点位置、传感器信息（指南针、IMU、卫星定位）、返航点状态、电动机是否打开以及飞机是否在飞行、飞行限制和GEO系统信息，可将上述状态数据回传至后台管理系统；</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（5）云台控制：遥控器操纵杆对云台相机实现手动变焦、拍照、调整云台方向功能；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（6）实时画面：可实时显示无人机云台相机画面，并将实时画面推送至后台管理系统。</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互联网远程值守服务</w:t>
            </w:r>
            <w:r>
              <w:rPr>
                <w:rFonts w:ascii="宋体" w:hAnsi="宋体" w:cs="宋体"/>
                <w:color w:val="000000"/>
                <w:sz w:val="20"/>
                <w:szCs w:val="20"/>
              </w:rPr>
            </w:r>
            <w:r/>
          </w:p>
        </w:tc>
        <w:tc>
          <w:tcPr>
            <w:tcW w:w="3807" w:type="dxa"/>
            <w:vAlign w:val="center"/>
            <w:textDirection w:val="lrTb"/>
            <w:noWrap/>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7*24远程值守，推送报警信息</w:t>
            </w:r>
            <w:r>
              <w:rPr>
                <w:rFonts w:ascii="宋体" w:hAnsi="宋体" w:cs="宋体"/>
                <w:color w:val="000000"/>
                <w:sz w:val="20"/>
                <w:szCs w:val="20"/>
              </w:rPr>
            </w:r>
            <w:r/>
          </w:p>
        </w:tc>
      </w:tr>
      <w:tr>
        <w:trPr>
          <w:trHeight w:val="20"/>
        </w:trPr>
        <w:tc>
          <w:tcPr>
            <w:gridSpan w:val="3"/>
            <w:tcW w:w="9169" w:type="dxa"/>
            <w:vAlign w:val="center"/>
            <w:textDirection w:val="lrTb"/>
            <w:noWrap/>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五、指挥中心硬件　</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流媒体存储分发服务器</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CPU ：≥6核6线程，8.25MB，1.90 GHz</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内存：≥16GB</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系统盘SSD：≥500GB</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数据盘HDD：≥8TB</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支持流媒体分发，可同时将图像数据流分发至客户端/解码器/林火检测服务器等；</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系统支持高清数字码流图像叠加功能，可以将云台的方位角，俯仰角，镜头倍率及观测区域经纬度以半透明方式在大屏及客户端上进行HUD显示；</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支持与已联网其他流媒体存储/分发服务器无缝级联，可调取已联网的其他流媒体存储/分发服务器上的视频；</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支持基于国际标准ONVIF协议的主流监控设备的管理。</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触摸式视频控制器</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CPU：≥处理器（4核心8线程，6MB，3.7 GHz）</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内存：≥16GB</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数据盘HDD：≥8TB</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显示器：触摸显示器</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1、视频显示：</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1)支持触摸手势操作, 通过不同手势动作可实现对监控图像的光学变倍、聚焦、上下、左右旋转等操作；</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2)在线状态有报警事件发生时，显示报警事件提醒，可查看报警源视频画面；</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3）能够显示、控制及配置已联网的森林防火远程视频监控图像；</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4）管理界面具备前端设备按树形图方式进行管理，按国家、省、市、县区及林场分级显示。</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2、云台控制：</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1）服务器串流控制：可调用流媒体转发视频，支持视频播放功能；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2）支持云台：水平垂直旋转、预置位设定/回归、变焦、变倍、激光灯变焦变倍、雨刷开关、透雾开关、复位等操作。</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3、管理配置：</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1）支持多摄像机视频同时播放、单屏幕视频画面分割功能；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2）根据配置或管理指令，将视频显示输出到视频墙；</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GIS云服务器（服务）</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支持不低于20路用户并发在线使用；</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支持各子系统的稳定运行所需要的云端算力和存储需求。</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森林防火边缘检测服务器</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1.▲边缘分析服务器应支持边缘计算、后端计算与云计算混合识别方式，同时应支持FP32和INT8等多种精度计算:前端识别模块检测到疑似烟火图像后，发送图像中的疑似烟火图像序列到后端服务器(指挥中心服务器)进行复核;复核为疑似烟火图像后，后端服务器再发送确认的疑似烟火图像序列到云服务器进行最终核实，从而进一步提升检测精度。（提供经国家认可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2.▲边缘分析服务器的检测算法应支持自动生成检测区域与非检测区域:能够自动区分出天空，山体，村庄，湖泊以及道路等，对于天空、城市和湖泊可以进行屏蔽;算法自动生成的检测区域和非检测区域应支持手动调整。（提供经国家认可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3.支持在有效识别大雾天和阴雨天等异常天气状况后，自动进入休眠状态以降低自身损耗;当天气晴好时，设备应能自动恢复工作状态的功能。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4.边缘分析服务器的识别系统应能实时、全天24小时不间断的监测森林火情。</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5.▲边缘分析服务器应具备识别准确率和在线率等技术指标的统计和展示功能。相关日志应能自动记录。（提供经国家认可的第三方检测机构出具的检测报告扫描件并加盖投标人公章）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6.▲边缘分析服务器前端识别模块应支持流媒体存储及分发功能:系统应可以从前端摄像机拉取3路不同规格、不同编码格式、不同码率的码流，分别用于计算识别、上级流媒体存储分发服务器拉流及本地存储、手机端查看等不同用途。（提供经国家认可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7.▲边缘分析服务器应具备API接口，具备二次开发能力，可以与第三方厂商进行系统对接:满足与其它业务系统视频共享、端边云协同计算及相关视频图像的其他综合应用(如森林草原病虫害分析)等需求。（提供经国家认可的第三方检测机构出具的检测报告扫描件并加盖投标人公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8.边缘检测服务器应支持对实时视频进行去雾处理。</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边缘分析服务器应可通过计算机视觉技术支持自动判断前端相机是否到达预置位，自动调用相应检测规则并进入检测模式。</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森林防火云端识别服务器（服务）</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云端服务器能对监控终端与边缘端发出的报警信息进行最终烟火识别验证；</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云端服务器能识别监控图像中的天空、河流湖泊、道路、林区、建筑区和其他遮挡物自动转发和记录。</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6</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防火墙</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基于深度应用、协议检测和攻击原理分析的入侵防御技术，可有效过滤病毒、木马、蠕虫、间谍软件、漏洞攻击、逃逸攻击等安全威胁，为用户提供 L2-L7 层网络的全面安全防护，在有效保护用户网络健康及服务器安全的同时提供出色的安全防护性能；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具有网络流量深度检测和解析技术，能够基于应用、用户、内容、国家地理等进行多维度的精准识别，可为用户提供丰富而灵活的安全管控功能；</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具有强大的网络适应性，可实现复杂环境下的安全部署，满足用户多样化的网络功能需求。</w:t>
            </w:r>
            <w:r>
              <w:rPr>
                <w:rFonts w:ascii="宋体" w:hAnsi="宋体" w:cs="宋体"/>
                <w:color w:val="000000"/>
                <w:sz w:val="20"/>
                <w:szCs w:val="20"/>
              </w:rPr>
            </w:r>
            <w:r/>
          </w:p>
        </w:tc>
      </w:tr>
      <w:tr>
        <w:trPr>
          <w:trHeight w:val="20"/>
        </w:trPr>
        <w:tc>
          <w:tcPr>
            <w:tcW w:w="418" w:type="dxa"/>
            <w:vAlign w:val="center"/>
            <w:textDirection w:val="lrTb"/>
            <w:noWrap/>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7</w:t>
            </w:r>
            <w:r>
              <w:rPr>
                <w:rFonts w:ascii="宋体" w:hAnsi="宋体" w:cs="宋体"/>
                <w:color w:val="000000"/>
                <w:sz w:val="20"/>
                <w:szCs w:val="20"/>
              </w:rPr>
            </w:r>
            <w:r/>
          </w:p>
        </w:tc>
        <w:tc>
          <w:tcPr>
            <w:tcW w:w="773" w:type="dxa"/>
            <w:vAlign w:val="center"/>
            <w:textDirection w:val="lrTb"/>
            <w:noWrap w:val="false"/>
          </w:tcPr>
          <w:p>
            <w:pPr>
              <w:pStyle w:val="858"/>
              <w:jc w:val="center"/>
              <w:widowControl/>
              <w:rPr>
                <w:rFonts w:ascii="宋体" w:hAnsi="宋体" w:cs="宋体"/>
                <w:color w:val="000000"/>
                <w:sz w:val="20"/>
                <w:szCs w:val="20"/>
              </w:rPr>
            </w:pPr>
            <w:r>
              <w:rPr>
                <w:rFonts w:hint="eastAsia" w:ascii="宋体" w:hAnsi="宋体" w:cs="宋体"/>
                <w:color w:val="000000"/>
                <w:sz w:val="20"/>
                <w:szCs w:val="20"/>
              </w:rPr>
              <w:t xml:space="preserve">48口网络交换机</w:t>
            </w:r>
            <w:r>
              <w:rPr>
                <w:rFonts w:ascii="宋体" w:hAnsi="宋体" w:cs="宋体"/>
                <w:color w:val="000000"/>
                <w:sz w:val="20"/>
                <w:szCs w:val="20"/>
              </w:rPr>
            </w:r>
            <w:r/>
          </w:p>
        </w:tc>
        <w:tc>
          <w:tcPr>
            <w:tcW w:w="3807" w:type="dxa"/>
            <w:vAlign w:val="center"/>
            <w:textDirection w:val="lrTb"/>
            <w:noWrap w:val="false"/>
          </w:tcPr>
          <w:p>
            <w:pPr>
              <w:pStyle w:val="858"/>
              <w:jc w:val="left"/>
              <w:widowControl/>
              <w:rPr>
                <w:rFonts w:ascii="宋体" w:hAnsi="宋体" w:cs="宋体"/>
                <w:color w:val="000000"/>
                <w:sz w:val="20"/>
                <w:szCs w:val="20"/>
              </w:rPr>
            </w:pPr>
            <w:r>
              <w:rPr>
                <w:rFonts w:hint="eastAsia" w:ascii="宋体" w:hAnsi="宋体" w:cs="宋体"/>
                <w:color w:val="000000"/>
                <w:sz w:val="20"/>
                <w:szCs w:val="20"/>
              </w:rPr>
              <w:t xml:space="preserve">端口：不少于48个千兆电口，4个千兆SFP(Combo)接口；</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支持千兆、万兆以太网、光接口扩展堆叠；</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交换容量≥190Gbps；转发速率≥92Mpps；</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支持标准以太网IEEE 802.3协议；</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支持STP、RSTP、MSTP；</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支持802.1Q VLAN，QinQ、GVRP，PVLAN，广播风暴控制。</w:t>
            </w:r>
            <w:r>
              <w:rPr>
                <w:rFonts w:ascii="宋体" w:hAnsi="宋体" w:cs="宋体"/>
                <w:color w:val="000000"/>
                <w:sz w:val="20"/>
                <w:szCs w:val="20"/>
              </w:rPr>
            </w:r>
            <w:r/>
          </w:p>
        </w:tc>
      </w:tr>
    </w:tbl>
    <w:p>
      <w:pPr>
        <w:pStyle w:val="858"/>
        <w:ind w:firstLine="465"/>
        <w:spacing w:line="360" w:lineRule="auto"/>
        <w:rPr>
          <w:rFonts w:hint="eastAsia" w:ascii="宋体" w:hAnsi="Times New Roman" w:eastAsia="宋体" w:cs="Times New Roman"/>
          <w:i/>
          <w:iCs/>
          <w:color w:val="000000"/>
          <w:sz w:val="24"/>
          <w:szCs w:val="21"/>
          <w:highlight w:val="none"/>
          <w:u w:val="single"/>
          <w:lang w:val="en-US" w:eastAsia="zh-CN" w:bidi="ar-SA"/>
        </w:rPr>
      </w:pPr>
      <w:r>
        <w:rPr>
          <w:rFonts w:hint="eastAsia" w:ascii="宋体" w:hAnsi="Times New Roman" w:eastAsia="宋体" w:cs="Times New Roman"/>
          <w:i/>
          <w:iCs/>
          <w:color w:val="000000"/>
          <w:sz w:val="24"/>
          <w:szCs w:val="21"/>
          <w:highlight w:val="none"/>
          <w:u w:val="single"/>
          <w:lang w:val="en-US" w:eastAsia="zh-CN" w:bidi="ar-SA"/>
        </w:rPr>
        <w:t xml:space="preserve">投标人承诺：</w:t>
      </w:r>
      <w:r>
        <w:rPr>
          <w:rFonts w:hint="eastAsia" w:ascii="宋体" w:hAnsi="Times New Roman" w:eastAsia="宋体" w:cs="Times New Roman"/>
          <w:i/>
          <w:iCs/>
          <w:color w:val="000000"/>
          <w:sz w:val="24"/>
          <w:szCs w:val="21"/>
          <w:highlight w:val="none"/>
          <w:u w:val="single"/>
          <w:lang w:val="en-US" w:eastAsia="zh-CN" w:bidi="ar-SA"/>
        </w:rPr>
        <w:t xml:space="preserve">森林防火预警系统能与江苏省林业局森林防火监测预警系统和各区县森林防火监测预警系统互联互通。（投标文件中提供书面承诺书（格式自拟）并加盖投标人公章，否则投标无效）</w:t>
      </w:r>
      <w:r>
        <w:rPr>
          <w:rFonts w:hint="eastAsia" w:ascii="宋体" w:hAnsi="Times New Roman" w:eastAsia="宋体" w:cs="Times New Roman"/>
          <w:i/>
          <w:iCs/>
          <w:color w:val="000000"/>
          <w:sz w:val="24"/>
          <w:szCs w:val="21"/>
          <w:highlight w:val="none"/>
          <w:u w:val="single"/>
          <w:lang w:val="en-US" w:eastAsia="zh-CN" w:bidi="ar-SA"/>
        </w:rPr>
      </w:r>
      <w:r/>
    </w:p>
    <w:p>
      <w:pPr>
        <w:pStyle w:val="858"/>
        <w:ind w:firstLine="480"/>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注：相关检测报告检测项与项目需求所列要求不完全一致时，经评审委员会一致认定实质性符合的，视同满足评审要求。</w:t>
      </w:r>
      <w:r>
        <w:rPr>
          <w:rFonts w:hint="eastAsia" w:ascii="宋体" w:hAnsi="宋体" w:eastAsia="宋体" w:cs="Times New Roman"/>
          <w:color w:val="000000"/>
          <w:sz w:val="24"/>
        </w:rPr>
      </w:r>
      <w:r/>
    </w:p>
    <w:p>
      <w:pPr>
        <w:pStyle w:val="858"/>
        <w:ind w:firstLine="482"/>
        <w:spacing w:line="560" w:lineRule="exact"/>
        <w:rPr>
          <w:rFonts w:hint="eastAsia" w:ascii="宋体" w:hAnsi="宋体"/>
          <w:b/>
          <w:bCs/>
          <w:color w:val="000000"/>
          <w:sz w:val="24"/>
        </w:rPr>
      </w:pPr>
      <w:r>
        <w:rPr>
          <w:rFonts w:hint="eastAsia" w:ascii="宋体" w:hAnsi="宋体"/>
          <w:b/>
          <w:bCs/>
          <w:color w:val="000000"/>
          <w:sz w:val="24"/>
        </w:rPr>
        <w:t xml:space="preserve">四、商务条款</w:t>
      </w:r>
      <w:r>
        <w:rPr>
          <w:rFonts w:hint="eastAsia" w:ascii="宋体" w:hAnsi="宋体"/>
          <w:b/>
          <w:bCs/>
          <w:color w:val="000000"/>
          <w:sz w:val="24"/>
        </w:rPr>
      </w:r>
      <w:r/>
    </w:p>
    <w:p>
      <w:pPr>
        <w:pStyle w:val="858"/>
        <w:ind w:firstLine="480"/>
        <w:spacing w:line="560" w:lineRule="exact"/>
        <w:rPr>
          <w:rFonts w:hint="eastAsia" w:ascii="宋体" w:hAnsi="宋体"/>
          <w:color w:val="000000"/>
          <w:sz w:val="24"/>
        </w:rPr>
      </w:pPr>
      <w:r>
        <w:rPr>
          <w:rFonts w:hint="eastAsia" w:ascii="宋体" w:hAnsi="宋体"/>
          <w:color w:val="000000"/>
          <w:sz w:val="24"/>
        </w:rPr>
        <w:t xml:space="preserve">1.本项目包含的各项内容均须上门服务，成交后不允许分包或转包。</w:t>
      </w:r>
      <w:r>
        <w:rPr>
          <w:rFonts w:hint="eastAsia" w:ascii="宋体" w:hAnsi="宋体"/>
          <w:color w:val="000000"/>
          <w:sz w:val="24"/>
        </w:rPr>
      </w:r>
      <w:r/>
    </w:p>
    <w:p>
      <w:pPr>
        <w:pStyle w:val="858"/>
        <w:ind w:firstLine="480"/>
        <w:jc w:val="left"/>
        <w:rPr>
          <w:rFonts w:hint="eastAsia" w:ascii="宋体" w:hAnsi="宋体" w:eastAsia="宋体" w:cs="Times New Roman"/>
          <w:bCs/>
          <w:color w:val="000000"/>
          <w:sz w:val="24"/>
          <w:szCs w:val="24"/>
        </w:rPr>
      </w:pPr>
      <w:r>
        <w:rPr>
          <w:rFonts w:hint="eastAsia" w:ascii="宋体" w:hAnsi="宋体"/>
          <w:color w:val="000000"/>
          <w:sz w:val="24"/>
        </w:rPr>
        <w:t xml:space="preserve">2.验收：</w:t>
      </w:r>
      <w:r>
        <w:rPr>
          <w:rFonts w:hint="eastAsia" w:ascii="宋体" w:hAnsi="宋体"/>
          <w:sz w:val="24"/>
          <w:highlight w:val="none"/>
        </w:rPr>
        <w:t xml:space="preserve">按招标文件要求，先对采购货物（标的）的产品进行验收，功能满足采购清单及技术参数。中标人然后按照招标要求整体建设内容调试完毕并完整上线，系统满足质量要求及安全要求，即最终验收合格。</w:t>
      </w:r>
      <w:r>
        <w:rPr>
          <w:rFonts w:hint="eastAsia" w:ascii="宋体" w:hAnsi="宋体" w:eastAsia="宋体" w:cs="Times New Roman"/>
          <w:bCs/>
          <w:color w:val="000000"/>
          <w:sz w:val="24"/>
          <w:szCs w:val="24"/>
        </w:rPr>
      </w:r>
      <w:r/>
    </w:p>
    <w:p>
      <w:pPr>
        <w:pStyle w:val="858"/>
        <w:ind w:firstLine="480"/>
        <w:spacing w:line="560" w:lineRule="exact"/>
        <w:rPr>
          <w:rFonts w:hint="eastAsia" w:ascii="宋体" w:hAnsi="宋体"/>
          <w:color w:val="000000"/>
          <w:sz w:val="24"/>
        </w:rPr>
      </w:pPr>
      <w:r>
        <w:rPr>
          <w:rFonts w:hint="eastAsia" w:ascii="宋体" w:hAnsi="宋体"/>
          <w:color w:val="000000"/>
          <w:sz w:val="24"/>
        </w:rPr>
        <w:t xml:space="preserve">3．交货期、交货方式及交货地点与免费质保期</w:t>
      </w:r>
      <w:r>
        <w:rPr>
          <w:rFonts w:hint="eastAsia" w:ascii="宋体" w:hAnsi="宋体"/>
          <w:color w:val="000000"/>
          <w:sz w:val="24"/>
        </w:rPr>
      </w:r>
      <w:r/>
    </w:p>
    <w:p>
      <w:pPr>
        <w:pStyle w:val="858"/>
        <w:ind w:firstLine="480"/>
        <w:rPr>
          <w:rFonts w:hint="eastAsia" w:ascii="宋体" w:hAnsi="宋体" w:eastAsia="宋体" w:cs="Times New Roman"/>
          <w:b/>
          <w:i/>
          <w:iCs/>
          <w:color w:val="000000"/>
          <w:sz w:val="24"/>
          <w:u w:val="single"/>
        </w:rPr>
      </w:pPr>
      <w:r>
        <w:rPr>
          <w:rFonts w:hint="eastAsia" w:ascii="宋体" w:hAnsi="宋体"/>
          <w:bCs/>
          <w:i/>
          <w:iCs/>
          <w:color w:val="000000"/>
          <w:sz w:val="24"/>
          <w:u w:val="single"/>
        </w:rPr>
        <w:t xml:space="preserve">3.1</w:t>
      </w:r>
      <w:r>
        <w:rPr>
          <w:rFonts w:hint="eastAsia" w:ascii="宋体" w:hAnsi="宋体"/>
          <w:b/>
          <w:i/>
          <w:iCs/>
          <w:color w:val="000000"/>
          <w:sz w:val="24"/>
          <w:u w:val="single"/>
        </w:rPr>
        <w:t xml:space="preserve"> 交货期：</w:t>
      </w:r>
      <w:r>
        <w:rPr>
          <w:rFonts w:hint="eastAsia" w:ascii="宋体" w:hAnsi="宋体" w:eastAsia="宋体" w:cs="Times New Roman"/>
          <w:b/>
          <w:i/>
          <w:iCs/>
          <w:color w:val="000000"/>
          <w:sz w:val="24"/>
          <w:u w:val="single"/>
        </w:rPr>
        <w:t xml:space="preserve">合同签订后</w:t>
      </w:r>
      <w:r>
        <w:rPr>
          <w:rFonts w:hint="eastAsia" w:ascii="宋体" w:hAnsi="宋体" w:eastAsia="宋体" w:cs="Times New Roman"/>
          <w:b/>
          <w:bCs w:val="0"/>
          <w:i/>
          <w:iCs/>
          <w:color w:val="0070c0"/>
          <w:sz w:val="24"/>
          <w:u w:val="single"/>
        </w:rPr>
        <w:t xml:space="preserve">，</w:t>
      </w:r>
      <w:r>
        <w:rPr>
          <w:rFonts w:hint="eastAsia" w:ascii="宋体" w:hAnsi="宋体" w:eastAsia="宋体" w:cs="Times New Roman"/>
          <w:b/>
          <w:bCs w:val="0"/>
          <w:i/>
          <w:iCs/>
          <w:color w:val="000000"/>
          <w:sz w:val="24"/>
          <w:szCs w:val="24"/>
          <w:u w:val="single"/>
          <w:lang w:val="en-US" w:eastAsia="zh-CN"/>
        </w:rPr>
        <w:t xml:space="preserve">6</w:t>
      </w:r>
      <w:r>
        <w:rPr>
          <w:rFonts w:hint="eastAsia" w:ascii="宋体" w:hAnsi="宋体" w:eastAsia="宋体" w:cs="Times New Roman"/>
          <w:b/>
          <w:bCs w:val="0"/>
          <w:i/>
          <w:iCs/>
          <w:color w:val="000000"/>
          <w:sz w:val="24"/>
          <w:szCs w:val="24"/>
          <w:u w:val="single"/>
        </w:rPr>
        <w:t xml:space="preserve">0 个日历天</w:t>
      </w:r>
      <w:r>
        <w:rPr>
          <w:rFonts w:hint="eastAsia" w:ascii="宋体" w:hAnsi="宋体" w:eastAsia="宋体" w:cs="Times New Roman"/>
          <w:b/>
          <w:i/>
          <w:iCs/>
          <w:color w:val="000000"/>
          <w:sz w:val="24"/>
          <w:u w:val="single"/>
        </w:rPr>
        <w:t xml:space="preserve">内完成安装调试，达到预期效果</w:t>
      </w:r>
      <w:r>
        <w:rPr>
          <w:rFonts w:hint="eastAsia" w:ascii="宋体" w:hAnsi="宋体" w:eastAsia="宋体" w:cs="Times New Roman"/>
          <w:b/>
          <w:i/>
          <w:iCs/>
          <w:color w:val="000000"/>
          <w:sz w:val="24"/>
          <w:u w:val="single"/>
          <w:lang w:val="en-US" w:eastAsia="zh-CN"/>
        </w:rPr>
        <w:t xml:space="preserve">并验收合格</w:t>
      </w:r>
      <w:r>
        <w:rPr>
          <w:rFonts w:hint="eastAsia" w:ascii="宋体" w:hAnsi="宋体" w:eastAsia="宋体" w:cs="Times New Roman"/>
          <w:b/>
          <w:i/>
          <w:iCs/>
          <w:color w:val="000000"/>
          <w:sz w:val="24"/>
          <w:u w:val="single"/>
        </w:rPr>
        <w:t xml:space="preserve">。</w:t>
      </w:r>
      <w:r>
        <w:rPr>
          <w:rFonts w:hint="eastAsia" w:ascii="宋体" w:hAnsi="宋体" w:eastAsia="宋体" w:cs="Times New Roman"/>
          <w:b/>
          <w:i/>
          <w:iCs/>
          <w:color w:val="000000"/>
          <w:sz w:val="24"/>
          <w:u w:val="single"/>
        </w:rPr>
      </w:r>
      <w:r/>
    </w:p>
    <w:p>
      <w:pPr>
        <w:pStyle w:val="858"/>
        <w:ind w:firstLine="480"/>
        <w:spacing w:line="560" w:lineRule="exact"/>
        <w:rPr>
          <w:rFonts w:hint="eastAsia" w:ascii="宋体" w:hAnsi="宋体"/>
          <w:bCs/>
          <w:color w:val="000000"/>
          <w:sz w:val="24"/>
        </w:rPr>
      </w:pPr>
      <w:r>
        <w:rPr>
          <w:rFonts w:hint="eastAsia" w:ascii="宋体" w:hAnsi="宋体"/>
          <w:bCs/>
          <w:color w:val="000000"/>
          <w:sz w:val="24"/>
        </w:rPr>
        <w:t xml:space="preserve">3.2 交货方式：项目需求单位指定位置安装验收。</w:t>
      </w:r>
      <w:r>
        <w:rPr>
          <w:rFonts w:hint="eastAsia" w:ascii="宋体" w:hAnsi="宋体"/>
          <w:bCs/>
          <w:color w:val="000000"/>
          <w:sz w:val="24"/>
        </w:rPr>
      </w:r>
      <w:r/>
    </w:p>
    <w:p>
      <w:pPr>
        <w:pStyle w:val="858"/>
        <w:ind w:firstLine="480"/>
        <w:spacing w:line="560" w:lineRule="exact"/>
        <w:rPr>
          <w:rFonts w:hint="eastAsia" w:ascii="宋体" w:hAnsi="宋体"/>
          <w:bCs/>
          <w:color w:val="000000"/>
          <w:sz w:val="24"/>
        </w:rPr>
      </w:pPr>
      <w:r>
        <w:rPr>
          <w:rFonts w:hint="eastAsia" w:ascii="宋体" w:hAnsi="宋体"/>
          <w:bCs/>
          <w:color w:val="000000"/>
          <w:sz w:val="24"/>
        </w:rPr>
        <w:t xml:space="preserve">3.3 交货地点：项目需求单位</w:t>
      </w:r>
      <w:r>
        <w:rPr>
          <w:rFonts w:hint="eastAsia" w:ascii="宋体" w:hAnsi="宋体"/>
          <w:color w:val="000000"/>
          <w:sz w:val="24"/>
          <w:szCs w:val="24"/>
        </w:rPr>
        <w:t xml:space="preserve">指定地点</w:t>
      </w:r>
      <w:r>
        <w:rPr>
          <w:rFonts w:hint="eastAsia" w:ascii="宋体" w:hAnsi="宋体"/>
          <w:bCs/>
          <w:color w:val="000000"/>
          <w:sz w:val="24"/>
        </w:rPr>
        <w:t xml:space="preserve">。</w:t>
      </w:r>
      <w:r>
        <w:rPr>
          <w:rFonts w:hint="eastAsia" w:ascii="宋体" w:hAnsi="宋体"/>
          <w:bCs/>
          <w:color w:val="000000"/>
          <w:sz w:val="24"/>
        </w:rPr>
      </w:r>
      <w:r/>
    </w:p>
    <w:p>
      <w:pPr>
        <w:pStyle w:val="858"/>
        <w:ind w:firstLine="480"/>
        <w:rPr>
          <w:rFonts w:hint="eastAsia" w:ascii="宋体" w:hAnsi="宋体"/>
          <w:color w:val="000000"/>
          <w:sz w:val="24"/>
          <w:szCs w:val="24"/>
        </w:rPr>
      </w:pPr>
      <w:r>
        <w:rPr>
          <w:rFonts w:hint="eastAsia" w:ascii="宋体" w:hAnsi="宋体"/>
          <w:i/>
          <w:iCs/>
          <w:color w:val="000000"/>
          <w:sz w:val="24"/>
          <w:szCs w:val="24"/>
          <w:u w:val="single"/>
        </w:rPr>
        <w:t xml:space="preserve">3.4 免费质</w:t>
      </w:r>
      <w:r>
        <w:rPr>
          <w:rFonts w:hint="eastAsia" w:ascii="宋体" w:hAnsi="宋体"/>
          <w:i/>
          <w:iCs/>
          <w:color w:val="000000"/>
          <w:sz w:val="24"/>
          <w:szCs w:val="24"/>
          <w:highlight w:val="none"/>
          <w:u w:val="single"/>
        </w:rPr>
        <w:t xml:space="preserve">保期：</w:t>
      </w:r>
      <w:r>
        <w:rPr>
          <w:rFonts w:hint="eastAsia" w:ascii="宋体" w:hAnsi="宋体"/>
          <w:i/>
          <w:iCs/>
          <w:color w:val="000000"/>
          <w:sz w:val="24"/>
          <w:szCs w:val="24"/>
          <w:highlight w:val="none"/>
          <w:u w:val="single"/>
          <w:lang w:val="en-US" w:eastAsia="zh-CN"/>
        </w:rPr>
        <w:t xml:space="preserve">3</w:t>
      </w:r>
      <w:r>
        <w:rPr>
          <w:rFonts w:hint="eastAsia" w:ascii="宋体" w:hAnsi="宋体"/>
          <w:i/>
          <w:iCs/>
          <w:color w:val="000000"/>
          <w:sz w:val="24"/>
          <w:szCs w:val="24"/>
          <w:highlight w:val="none"/>
          <w:u w:val="single"/>
        </w:rPr>
        <w:t xml:space="preserve">年。</w:t>
      </w:r>
      <w:r>
        <w:rPr>
          <w:rFonts w:hint="eastAsia" w:ascii="宋体" w:hAnsi="宋体"/>
          <w:color w:val="000000"/>
          <w:sz w:val="24"/>
          <w:szCs w:val="24"/>
        </w:rPr>
      </w:r>
      <w:r/>
    </w:p>
    <w:p>
      <w:pPr>
        <w:pStyle w:val="858"/>
        <w:ind w:firstLine="480"/>
        <w:spacing w:line="560" w:lineRule="exact"/>
        <w:rPr>
          <w:rFonts w:hint="eastAsia"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 xml:space="preserve">免费质保期间，中标人免费包维修、保养、安检、调换等</w:t>
      </w:r>
      <w:r>
        <w:rPr>
          <w:rFonts w:hint="eastAsia" w:ascii="宋体" w:hAnsi="宋体" w:eastAsia="宋体" w:cs="Times New Roman"/>
          <w:i/>
          <w:iCs/>
          <w:color w:val="000000"/>
          <w:sz w:val="24"/>
          <w:szCs w:val="24"/>
          <w:u w:val="single"/>
          <w:lang w:eastAsia="zh-CN"/>
        </w:rPr>
        <w:t xml:space="preserve">，</w:t>
      </w:r>
      <w:r>
        <w:rPr>
          <w:rFonts w:hint="eastAsia" w:ascii="宋体" w:hAnsi="宋体" w:eastAsia="宋体" w:cs="Times New Roman"/>
          <w:i/>
          <w:iCs/>
          <w:color w:val="000000"/>
          <w:sz w:val="24"/>
          <w:szCs w:val="24"/>
          <w:u w:val="single"/>
        </w:rPr>
        <w:t xml:space="preserve">相关费用包含在</w:t>
      </w:r>
      <w:r>
        <w:rPr>
          <w:rFonts w:hint="eastAsia" w:ascii="宋体" w:hAnsi="宋体" w:eastAsia="宋体" w:cs="Times New Roman"/>
          <w:i/>
          <w:iCs/>
          <w:color w:val="000000"/>
          <w:sz w:val="24"/>
          <w:szCs w:val="24"/>
          <w:u w:val="single"/>
          <w:lang w:eastAsia="zh-CN"/>
        </w:rPr>
        <w:t xml:space="preserve">投标报价中，</w:t>
      </w:r>
      <w:r>
        <w:rPr>
          <w:rFonts w:hint="eastAsia" w:ascii="宋体" w:hAnsi="宋体" w:eastAsia="宋体" w:cs="Times New Roman"/>
          <w:i/>
          <w:iCs/>
          <w:color w:val="000000"/>
          <w:sz w:val="24"/>
          <w:szCs w:val="24"/>
          <w:u w:val="single"/>
        </w:rPr>
        <w:t xml:space="preserve">采购方不再支付任何费用；对于采购方人为原因造成的故障，中标人只收取维保成本费用。超过保修期的损坏，终生维修，维修时只收部件成本费 。</w:t>
      </w:r>
      <w:r>
        <w:rPr>
          <w:rFonts w:hint="eastAsia" w:ascii="宋体" w:hAnsi="宋体" w:eastAsia="宋体" w:cs="Times New Roman"/>
          <w:i/>
          <w:iCs/>
          <w:color w:val="000000"/>
          <w:sz w:val="24"/>
          <w:szCs w:val="24"/>
          <w:u w:val="single"/>
        </w:rPr>
      </w:r>
      <w:r/>
    </w:p>
    <w:p>
      <w:pPr>
        <w:pStyle w:val="899"/>
        <w:ind w:firstLine="480"/>
        <w:spacing w:line="560" w:lineRule="exact"/>
        <w:rPr>
          <w:rFonts w:hint="eastAsia" w:ascii="宋体" w:hAnsi="宋体" w:eastAsia="宋体" w:cs="Times New Roman"/>
          <w:bCs/>
          <w:color w:val="000000"/>
          <w:sz w:val="24"/>
          <w:szCs w:val="22"/>
          <w:lang w:val="en-US" w:eastAsia="zh-CN" w:bidi="ar-SA"/>
        </w:rPr>
      </w:pPr>
      <w:r>
        <w:rPr>
          <w:rFonts w:hint="eastAsia" w:ascii="宋体" w:hAnsi="宋体" w:eastAsia="宋体" w:cs="Times New Roman"/>
          <w:bCs/>
          <w:color w:val="000000"/>
          <w:sz w:val="24"/>
          <w:szCs w:val="22"/>
          <w:lang w:val="en-US" w:eastAsia="zh-CN" w:bidi="ar-SA"/>
        </w:rPr>
        <w:t xml:space="preserve">4.付款方式：</w:t>
      </w:r>
      <w:r>
        <w:rPr>
          <w:rFonts w:hint="eastAsia" w:ascii="宋体" w:hAnsi="宋体" w:eastAsia="宋体" w:cs="Times New Roman"/>
          <w:bCs/>
          <w:color w:val="000000"/>
          <w:sz w:val="24"/>
          <w:szCs w:val="22"/>
          <w:lang w:val="en-US" w:eastAsia="zh-CN" w:bidi="ar-SA"/>
        </w:rPr>
      </w:r>
      <w:r/>
    </w:p>
    <w:p>
      <w:pPr>
        <w:pStyle w:val="899"/>
        <w:ind w:firstLine="480"/>
        <w:spacing w:line="560" w:lineRule="exact"/>
        <w:rPr>
          <w:rFonts w:hint="eastAsia" w:ascii="宋体" w:hAnsi="宋体" w:eastAsia="宋体" w:cs="Times New Roman"/>
          <w:i w:val="0"/>
          <w:iCs w:val="0"/>
          <w:color w:val="000000"/>
          <w:sz w:val="24"/>
          <w:szCs w:val="24"/>
          <w:u w:val="none"/>
        </w:rPr>
      </w:pPr>
      <w:r>
        <w:rPr>
          <w:rFonts w:hint="eastAsia" w:ascii="宋体" w:hAnsi="宋体" w:eastAsia="宋体" w:cs="Times New Roman"/>
          <w:i w:val="0"/>
          <w:iCs w:val="0"/>
          <w:color w:val="000000"/>
          <w:sz w:val="24"/>
          <w:szCs w:val="24"/>
          <w:u w:val="none"/>
        </w:rPr>
        <w:t xml:space="preserve">8.1合同款项的支付方式及进度安排</w:t>
      </w:r>
      <w:r>
        <w:rPr>
          <w:rFonts w:hint="eastAsia" w:ascii="宋体" w:hAnsi="宋体" w:eastAsia="宋体" w:cs="Times New Roman"/>
          <w:i w:val="0"/>
          <w:iCs w:val="0"/>
          <w:color w:val="000000"/>
          <w:sz w:val="24"/>
          <w:szCs w:val="24"/>
          <w:u w:val="none"/>
        </w:rPr>
      </w:r>
      <w:r/>
    </w:p>
    <w:p>
      <w:pPr>
        <w:pStyle w:val="899"/>
        <w:ind w:firstLine="480"/>
        <w:spacing w:line="560" w:lineRule="exact"/>
        <w:rPr>
          <w:rFonts w:hint="eastAsia" w:ascii="宋体" w:hAnsi="宋体" w:eastAsia="宋体" w:cs="Times New Roman"/>
          <w:i w:val="0"/>
          <w:iCs w:val="0"/>
          <w:color w:val="000000"/>
          <w:sz w:val="24"/>
          <w:szCs w:val="24"/>
          <w:u w:val="none"/>
        </w:rPr>
      </w:pPr>
      <w:r>
        <w:rPr>
          <w:rFonts w:hint="eastAsia" w:ascii="宋体" w:hAnsi="宋体" w:eastAsia="宋体" w:cs="Times New Roman"/>
          <w:i w:val="0"/>
          <w:iCs w:val="0"/>
          <w:color w:val="000000"/>
          <w:sz w:val="24"/>
          <w:szCs w:val="24"/>
          <w:u w:val="none"/>
        </w:rPr>
        <w:t xml:space="preserve">8.1.1 付款方式：合同签订后，项目所需硬件设备全部到货进场后，经采购人清点并确认设备后支付至合同价款总额40%；所有设备安装调试完成并通过验收后支付至合同价款总额的90%；服务期满后支付至合同价款总额的100%。</w:t>
      </w:r>
      <w:r>
        <w:rPr>
          <w:rFonts w:hint="eastAsia" w:ascii="宋体" w:hAnsi="宋体" w:eastAsia="宋体" w:cs="Times New Roman"/>
          <w:i w:val="0"/>
          <w:iCs w:val="0"/>
          <w:color w:val="000000"/>
          <w:sz w:val="24"/>
          <w:szCs w:val="24"/>
          <w:u w:val="none"/>
        </w:rPr>
      </w:r>
      <w:r/>
    </w:p>
    <w:p>
      <w:pPr>
        <w:pStyle w:val="899"/>
        <w:ind w:firstLine="480"/>
        <w:spacing w:line="560" w:lineRule="exact"/>
        <w:rPr>
          <w:rFonts w:hint="eastAsia" w:ascii="宋体" w:hAnsi="宋体" w:eastAsia="宋体" w:cs="Times New Roman"/>
          <w:i w:val="0"/>
          <w:iCs w:val="0"/>
          <w:color w:val="000000"/>
          <w:sz w:val="24"/>
          <w:szCs w:val="24"/>
          <w:u w:val="none"/>
        </w:rPr>
      </w:pPr>
      <w:r>
        <w:rPr>
          <w:rFonts w:hint="eastAsia" w:ascii="宋体" w:hAnsi="宋体" w:eastAsia="宋体" w:cs="Times New Roman"/>
          <w:i w:val="0"/>
          <w:iCs w:val="0"/>
          <w:color w:val="000000"/>
          <w:sz w:val="24"/>
          <w:szCs w:val="24"/>
          <w:u w:val="none"/>
        </w:rPr>
        <w:t xml:space="preserve">8.1.2进度安排：（1）自合同签订之日起15日内完成项目相关设备的安装，成交供应商提供的设备（含配件）应是全新的、未使用过的原装合格正品，并保证所提供设备的合格率为100%；</w:t>
      </w:r>
      <w:r>
        <w:rPr>
          <w:rFonts w:hint="eastAsia" w:ascii="宋体" w:hAnsi="宋体" w:eastAsia="宋体" w:cs="Times New Roman"/>
          <w:i w:val="0"/>
          <w:iCs w:val="0"/>
          <w:color w:val="000000"/>
          <w:sz w:val="24"/>
          <w:szCs w:val="24"/>
          <w:u w:val="none"/>
        </w:rPr>
      </w:r>
      <w:r/>
    </w:p>
    <w:p>
      <w:pPr>
        <w:pStyle w:val="899"/>
        <w:ind w:firstLine="480"/>
        <w:spacing w:line="560" w:lineRule="exact"/>
        <w:rPr>
          <w:rFonts w:hint="eastAsia" w:ascii="宋体" w:hAnsi="宋体" w:eastAsia="宋体" w:cs="Times New Roman"/>
          <w:i w:val="0"/>
          <w:iCs w:val="0"/>
          <w:color w:val="000000"/>
          <w:sz w:val="24"/>
          <w:szCs w:val="24"/>
          <w:u w:val="none"/>
        </w:rPr>
      </w:pPr>
      <w:r>
        <w:rPr>
          <w:rFonts w:hint="eastAsia" w:ascii="宋体" w:hAnsi="宋体" w:eastAsia="宋体" w:cs="Times New Roman"/>
          <w:i w:val="0"/>
          <w:iCs w:val="0"/>
          <w:color w:val="000000"/>
          <w:sz w:val="24"/>
          <w:szCs w:val="24"/>
          <w:u w:val="none"/>
        </w:rPr>
        <w:t xml:space="preserve">（2）设备安装完成后15日内完成设备调测，并接入到现有的森林防火监测预警系统平台；</w:t>
      </w:r>
      <w:r>
        <w:rPr>
          <w:rFonts w:hint="eastAsia" w:ascii="宋体" w:hAnsi="宋体" w:eastAsia="宋体" w:cs="Times New Roman"/>
          <w:i w:val="0"/>
          <w:iCs w:val="0"/>
          <w:color w:val="000000"/>
          <w:sz w:val="24"/>
          <w:szCs w:val="24"/>
          <w:u w:val="none"/>
        </w:rPr>
      </w:r>
      <w:r/>
    </w:p>
    <w:p>
      <w:pPr>
        <w:pStyle w:val="899"/>
        <w:ind w:firstLine="480"/>
        <w:spacing w:line="560" w:lineRule="exact"/>
        <w:rPr>
          <w:rFonts w:hint="eastAsia" w:ascii="宋体" w:hAnsi="宋体" w:eastAsia="宋体" w:cs="Times New Roman"/>
          <w:i w:val="0"/>
          <w:iCs w:val="0"/>
          <w:color w:val="000000"/>
          <w:sz w:val="24"/>
          <w:szCs w:val="24"/>
          <w:u w:val="none"/>
        </w:rPr>
      </w:pPr>
      <w:r>
        <w:rPr>
          <w:rFonts w:hint="eastAsia" w:ascii="宋体" w:hAnsi="宋体" w:eastAsia="宋体" w:cs="Times New Roman"/>
          <w:i w:val="0"/>
          <w:iCs w:val="0"/>
          <w:color w:val="000000"/>
          <w:sz w:val="24"/>
          <w:szCs w:val="24"/>
          <w:u w:val="none"/>
        </w:rPr>
        <w:t xml:space="preserve">（3）自设备调测完成并接入系统平台后进入试运行1个月，试运行期满后进行设备验收；</w:t>
      </w:r>
      <w:r>
        <w:rPr>
          <w:rFonts w:hint="eastAsia" w:ascii="宋体" w:hAnsi="宋体" w:eastAsia="宋体" w:cs="Times New Roman"/>
          <w:i w:val="0"/>
          <w:iCs w:val="0"/>
          <w:color w:val="000000"/>
          <w:sz w:val="24"/>
          <w:szCs w:val="24"/>
          <w:u w:val="none"/>
        </w:rPr>
      </w:r>
      <w:r/>
    </w:p>
    <w:p>
      <w:pPr>
        <w:pStyle w:val="899"/>
        <w:ind w:firstLine="480"/>
        <w:spacing w:line="560" w:lineRule="exact"/>
        <w:rPr>
          <w:rFonts w:hint="eastAsia" w:ascii="宋体" w:hAnsi="宋体" w:eastAsia="宋体" w:cs="Times New Roman"/>
          <w:i w:val="0"/>
          <w:iCs w:val="0"/>
          <w:color w:val="000000"/>
          <w:sz w:val="24"/>
          <w:szCs w:val="24"/>
          <w:u w:val="none"/>
        </w:rPr>
      </w:pPr>
      <w:r>
        <w:rPr>
          <w:rFonts w:hint="eastAsia" w:ascii="宋体" w:hAnsi="宋体" w:eastAsia="宋体" w:cs="Times New Roman"/>
          <w:i w:val="0"/>
          <w:iCs w:val="0"/>
          <w:color w:val="000000"/>
          <w:sz w:val="24"/>
          <w:szCs w:val="24"/>
          <w:u w:val="none"/>
        </w:rPr>
        <w:t xml:space="preserve">（4）自设备验收合格之日起，成交供应商提供</w:t>
      </w:r>
      <w:r>
        <w:rPr>
          <w:rFonts w:hint="eastAsia" w:ascii="宋体" w:hAnsi="宋体" w:eastAsia="宋体" w:cs="Times New Roman"/>
          <w:i w:val="0"/>
          <w:iCs w:val="0"/>
          <w:color w:val="000000"/>
          <w:sz w:val="24"/>
          <w:szCs w:val="24"/>
          <w:u w:val="none"/>
          <w:lang w:val="en-US" w:eastAsia="zh-CN"/>
        </w:rPr>
        <w:t xml:space="preserve">3</w:t>
      </w:r>
      <w:r>
        <w:rPr>
          <w:rFonts w:hint="eastAsia" w:ascii="宋体" w:hAnsi="宋体" w:eastAsia="宋体" w:cs="Times New Roman"/>
          <w:i w:val="0"/>
          <w:iCs w:val="0"/>
          <w:color w:val="000000"/>
          <w:sz w:val="24"/>
          <w:szCs w:val="24"/>
          <w:u w:val="none"/>
        </w:rPr>
        <w:t xml:space="preserve">年的售后和保障系统平稳运行服务，服务期内设备在线率保持在95%。</w:t>
      </w:r>
      <w:r>
        <w:rPr>
          <w:rFonts w:hint="eastAsia" w:ascii="宋体" w:hAnsi="宋体" w:eastAsia="宋体" w:cs="Times New Roman"/>
          <w:i w:val="0"/>
          <w:iCs w:val="0"/>
          <w:color w:val="000000"/>
          <w:sz w:val="24"/>
          <w:szCs w:val="24"/>
          <w:u w:val="none"/>
        </w:rPr>
      </w:r>
      <w:r/>
    </w:p>
    <w:p>
      <w:pPr>
        <w:pStyle w:val="899"/>
        <w:ind w:firstLine="480"/>
        <w:spacing w:line="560" w:lineRule="exact"/>
        <w:rPr>
          <w:rFonts w:hint="eastAsia" w:hAnsi="宋体"/>
          <w:b w:val="0"/>
          <w:bCs w:val="0"/>
          <w:i/>
          <w:iCs/>
          <w:color w:val="000000"/>
          <w:sz w:val="24"/>
          <w:u w:val="single"/>
        </w:rPr>
      </w:pPr>
      <w:r>
        <w:rPr>
          <w:rFonts w:hint="eastAsia" w:hAnsi="宋体"/>
          <w:b w:val="0"/>
          <w:bCs w:val="0"/>
          <w:i/>
          <w:iCs/>
          <w:color w:val="000000"/>
          <w:sz w:val="24"/>
          <w:u w:val="single"/>
        </w:rPr>
        <w:t xml:space="preserve">5.履约保证金</w:t>
      </w:r>
      <w:r>
        <w:rPr>
          <w:rFonts w:hint="eastAsia" w:hAnsi="宋体"/>
          <w:b w:val="0"/>
          <w:bCs w:val="0"/>
          <w:i/>
          <w:iCs/>
          <w:color w:val="000000"/>
          <w:sz w:val="24"/>
          <w:u w:val="single"/>
        </w:rPr>
      </w:r>
      <w:r/>
    </w:p>
    <w:p>
      <w:pPr>
        <w:pStyle w:val="858"/>
        <w:ind w:firstLine="480"/>
        <w:spacing w:line="560" w:lineRule="exact"/>
        <w:rPr>
          <w:rFonts w:ascii="宋体" w:hAnsi="宋体" w:cs="Courier New"/>
          <w:i/>
          <w:iCs/>
          <w:color w:val="000000"/>
          <w:sz w:val="24"/>
          <w:szCs w:val="24"/>
          <w:u w:val="single"/>
        </w:rPr>
      </w:pPr>
      <w:r>
        <w:rPr>
          <w:rFonts w:hint="eastAsia" w:ascii="宋体" w:hAnsi="宋体"/>
          <w:bCs/>
          <w:i/>
          <w:iCs/>
          <w:color w:val="000000"/>
          <w:sz w:val="24"/>
          <w:u w:val="single"/>
        </w:rPr>
        <w:t xml:space="preserve">履约保证金：</w:t>
      </w:r>
      <w:r>
        <w:rPr>
          <w:rFonts w:hint="eastAsia" w:ascii="宋体" w:hAnsi="宋体"/>
          <w:i/>
          <w:iCs/>
          <w:color w:val="000000"/>
          <w:sz w:val="24"/>
          <w:szCs w:val="24"/>
          <w:u w:val="single"/>
        </w:rPr>
        <w:t xml:space="preserve">合同金额的 5%作为本合同的履约保证金</w:t>
      </w:r>
      <w:r>
        <w:rPr>
          <w:rFonts w:ascii="宋体" w:hAnsi="宋体" w:cs="Courier New"/>
          <w:i/>
          <w:iCs/>
          <w:color w:val="000000"/>
          <w:sz w:val="24"/>
          <w:szCs w:val="24"/>
          <w:u w:val="single"/>
        </w:rPr>
      </w:r>
      <w:r/>
    </w:p>
    <w:p>
      <w:pPr>
        <w:pStyle w:val="858"/>
        <w:ind w:firstLine="480"/>
        <w:spacing w:line="560" w:lineRule="exact"/>
        <w:rPr>
          <w:rFonts w:hint="eastAsia" w:ascii="宋体" w:hAnsi="宋体"/>
          <w:bCs/>
          <w:color w:val="000000"/>
          <w:sz w:val="24"/>
        </w:rPr>
      </w:pPr>
      <w:r>
        <w:rPr>
          <w:rFonts w:hint="eastAsia" w:ascii="宋体" w:hAnsi="宋体"/>
          <w:color w:val="000000"/>
          <w:sz w:val="24"/>
        </w:rPr>
        <w:t xml:space="preserve">6.货币：</w:t>
      </w:r>
      <w:r>
        <w:rPr>
          <w:rFonts w:hint="eastAsia" w:ascii="宋体" w:hAnsi="宋体" w:cs="宋体"/>
          <w:color w:val="000000"/>
          <w:sz w:val="24"/>
        </w:rPr>
        <w:t xml:space="preserve">本次采购文件所涉及货币币种均为人民币。</w:t>
      </w:r>
      <w:r>
        <w:rPr>
          <w:rFonts w:hint="eastAsia" w:ascii="宋体" w:hAnsi="宋体"/>
          <w:bCs/>
          <w:color w:val="000000"/>
          <w:sz w:val="24"/>
        </w:rPr>
      </w:r>
      <w:r/>
    </w:p>
    <w:p>
      <w:pPr>
        <w:pStyle w:val="858"/>
        <w:ind w:firstLine="480"/>
        <w:spacing w:line="560" w:lineRule="exact"/>
        <w:rPr>
          <w:rFonts w:hint="eastAsia" w:ascii="宋体" w:hAnsi="宋体" w:eastAsia="宋体" w:cs="Times New Roman"/>
          <w:i/>
          <w:iCs/>
          <w:color w:val="0000ff"/>
          <w:sz w:val="24"/>
          <w:szCs w:val="24"/>
          <w:u w:val="single"/>
          <w:lang w:val="en-US" w:eastAsia="zh-CN" w:bidi="ar-SA"/>
        </w:rPr>
      </w:pPr>
      <w:r>
        <w:rPr>
          <w:rFonts w:hint="eastAsia" w:ascii="宋体" w:hAnsi="宋体"/>
          <w:bCs/>
          <w:color w:val="000000"/>
          <w:sz w:val="24"/>
        </w:rPr>
        <w:t xml:space="preserve">7.备品备件及耗材等要求：无。</w:t>
      </w:r>
      <w:r>
        <w:rPr>
          <w:rFonts w:hint="eastAsia" w:ascii="宋体" w:hAnsi="宋体" w:eastAsia="宋体" w:cs="Times New Roman"/>
          <w:i/>
          <w:iCs/>
          <w:color w:val="0000ff"/>
          <w:sz w:val="24"/>
          <w:szCs w:val="24"/>
          <w:u w:val="single"/>
          <w:lang w:val="en-US" w:eastAsia="zh-CN" w:bidi="ar-SA"/>
        </w:rPr>
      </w:r>
      <w:r/>
    </w:p>
    <w:p>
      <w:pPr>
        <w:pStyle w:val="858"/>
        <w:numPr>
          <w:ilvl w:val="0"/>
          <w:numId w:val="0"/>
        </w:numPr>
        <w:ind w:firstLine="480"/>
        <w:rPr>
          <w:rFonts w:hint="eastAsia" w:ascii="宋体" w:hAnsi="宋体"/>
          <w:color w:val="000000"/>
          <w:sz w:val="24"/>
          <w:szCs w:val="21"/>
        </w:rPr>
      </w:pPr>
      <w:r>
        <w:rPr>
          <w:rFonts w:hint="eastAsia" w:ascii="宋体" w:hAnsi="宋体"/>
          <w:color w:val="000000"/>
          <w:sz w:val="24"/>
          <w:szCs w:val="21"/>
          <w:lang w:val="en-US" w:eastAsia="zh-CN" w:bidi="ar-SA"/>
        </w:rPr>
        <w:t xml:space="preserve">8.</w:t>
      </w:r>
      <w:r>
        <w:rPr>
          <w:rFonts w:hint="eastAsia" w:ascii="宋体" w:hAnsi="宋体"/>
          <w:color w:val="000000"/>
          <w:sz w:val="24"/>
          <w:szCs w:val="28"/>
        </w:rPr>
        <w:t xml:space="preserve">报价要求：</w:t>
      </w:r>
      <w:r>
        <w:rPr>
          <w:rFonts w:hint="eastAsia" w:ascii="宋体"/>
          <w:color w:val="000000"/>
          <w:sz w:val="24"/>
          <w:szCs w:val="21"/>
        </w:rPr>
        <w:t xml:space="preserve">报价须包含但不限于全部设备、桌面管理系统功能模块扩容费用、材料备品备件、包装费、运杂费（运抵现场）、卸货费、现场保管费、运输保险费、成品保护费、安装费、调试费、售后服务、</w:t>
      </w:r>
      <w:r>
        <w:rPr>
          <w:rFonts w:hint="eastAsia" w:ascii="宋体" w:hAnsi="宋体"/>
          <w:color w:val="000000"/>
          <w:sz w:val="24"/>
          <w:szCs w:val="21"/>
        </w:rPr>
        <w:t xml:space="preserve">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990"/>
        <w:rPr>
          <w:rFonts w:hint="eastAsia" w:ascii="宋体" w:hAnsi="宋体"/>
          <w:color w:val="000000"/>
          <w:sz w:val="24"/>
          <w:szCs w:val="21"/>
        </w:rPr>
      </w:pPr>
      <w:r>
        <w:rPr>
          <w:rFonts w:hint="eastAsia" w:ascii="宋体" w:hAnsi="宋体" w:eastAsia="宋体" w:cs="Times New Roman"/>
          <w:i/>
          <w:iCs/>
          <w:color w:val="000000"/>
          <w:sz w:val="24"/>
          <w:szCs w:val="24"/>
          <w:u w:val="single"/>
          <w:lang w:val="en-US" w:eastAsia="zh-CN" w:bidi="ar-SA"/>
        </w:rPr>
        <w:t xml:space="preserve">本项目实施所用的11座通信铁塔由中国铁塔股份有限公司连云港市分公司建设，因项目需要投标人中标后须与中国铁塔股份有限公司连云港市分公司自行协商联系,产生费用包含在预算内。</w:t>
      </w:r>
      <w:r>
        <w:rPr>
          <w:rFonts w:hint="eastAsia" w:ascii="宋体" w:hAnsi="宋体"/>
          <w:color w:val="000000"/>
          <w:sz w:val="24"/>
          <w:szCs w:val="21"/>
        </w:rPr>
      </w:r>
      <w:r/>
    </w:p>
    <w:p>
      <w:pPr>
        <w:pStyle w:val="858"/>
        <w:ind w:firstLine="480"/>
        <w:spacing w:line="560" w:lineRule="exact"/>
        <w:rPr>
          <w:rFonts w:hint="eastAsia" w:ascii="宋体" w:hAnsi="宋体"/>
          <w:bCs/>
          <w:color w:val="000000"/>
          <w:sz w:val="24"/>
        </w:rPr>
      </w:pPr>
      <w:r>
        <w:rPr>
          <w:rFonts w:hint="eastAsia" w:ascii="宋体" w:hAnsi="宋体"/>
          <w:bCs/>
          <w:color w:val="000000"/>
          <w:sz w:val="24"/>
        </w:rPr>
        <w:t xml:space="preserve">特别提醒供应商：应根据国家收费标准并结合市场实际进行报价，总价包干。</w:t>
      </w:r>
      <w:r>
        <w:rPr>
          <w:rFonts w:hint="eastAsia" w:ascii="宋体" w:hAnsi="宋体"/>
          <w:bCs/>
          <w:color w:val="000000"/>
          <w:sz w:val="24"/>
        </w:rPr>
      </w:r>
      <w:r/>
    </w:p>
    <w:p>
      <w:pPr>
        <w:pStyle w:val="860"/>
        <w:numPr>
          <w:ilvl w:val="0"/>
          <w:numId w:val="0"/>
        </w:numPr>
        <w:ind w:firstLine="480"/>
        <w:jc w:val="left"/>
        <w:spacing w:before="156" w:after="156"/>
        <w:rPr>
          <w:rFonts w:ascii="宋体" w:hAnsi="宋体" w:eastAsia="宋体" w:cs="Times New Roman"/>
          <w:b w:val="0"/>
          <w:bCs w:val="0"/>
          <w:color w:val="000000"/>
          <w:sz w:val="24"/>
          <w:szCs w:val="28"/>
          <w:lang w:val="en-US" w:eastAsia="zh-CN" w:bidi="ar-SA"/>
        </w:rPr>
      </w:pPr>
      <w:r>
        <w:rPr>
          <w:rFonts w:hint="eastAsia" w:ascii="宋体" w:hAnsi="宋体" w:eastAsia="宋体" w:cs="Times New Roman"/>
          <w:b w:val="0"/>
          <w:bCs w:val="0"/>
          <w:color w:val="000000"/>
          <w:sz w:val="24"/>
          <w:szCs w:val="28"/>
          <w:lang w:val="en-US" w:eastAsia="zh-CN" w:bidi="ar-SA"/>
        </w:rPr>
        <w:t xml:space="preserve">10.服务标准</w:t>
      </w:r>
      <w:r>
        <w:rPr>
          <w:rFonts w:ascii="宋体" w:hAnsi="宋体" w:eastAsia="宋体" w:cs="Times New Roman"/>
          <w:b w:val="0"/>
          <w:bCs w:val="0"/>
          <w:color w:val="000000"/>
          <w:sz w:val="24"/>
          <w:szCs w:val="28"/>
          <w:lang w:val="en-US" w:eastAsia="zh-CN" w:bidi="ar-SA"/>
        </w:rPr>
      </w:r>
      <w:r/>
    </w:p>
    <w:p>
      <w:pPr>
        <w:pStyle w:val="858"/>
        <w:numPr>
          <w:ilvl w:val="0"/>
          <w:numId w:val="0"/>
        </w:numPr>
        <w:ind w:firstLine="480"/>
        <w:jc w:val="left"/>
        <w:keepLines w:val="0"/>
        <w:keepNext w:val="0"/>
        <w:pageBreakBefore w:val="0"/>
        <w:spacing w:line="360" w:lineRule="auto"/>
        <w:widowControl w:val="off"/>
        <w:rPr>
          <w:rFonts w:hint="eastAsia" w:ascii="宋体" w:hAnsi="宋体" w:eastAsia="宋体" w:cs="Times New Roman"/>
          <w:b w:val="0"/>
          <w:bCs w:val="0"/>
          <w:color w:val="000000"/>
          <w:sz w:val="24"/>
          <w:szCs w:val="28"/>
          <w:lang w:val="en-US" w:eastAsia="zh-CN" w:bidi="ar-SA"/>
        </w:rPr>
      </w:pPr>
      <w:r>
        <w:rPr>
          <w:rFonts w:hint="eastAsia" w:ascii="宋体" w:hAnsi="宋体" w:eastAsia="宋体" w:cs="Times New Roman"/>
          <w:b w:val="0"/>
          <w:bCs w:val="0"/>
          <w:color w:val="000000"/>
          <w:sz w:val="24"/>
          <w:szCs w:val="28"/>
          <w:lang w:val="en-US" w:eastAsia="zh-CN" w:bidi="ar-SA"/>
        </w:rPr>
        <w:t xml:space="preserve">（1）《森林防火应急指挥系统建设规范》（DB32/T 3435-2018）；</w:t>
      </w:r>
      <w:r>
        <w:rPr>
          <w:rFonts w:hint="eastAsia" w:ascii="宋体" w:hAnsi="宋体" w:eastAsia="宋体" w:cs="Times New Roman"/>
          <w:b w:val="0"/>
          <w:bCs w:val="0"/>
          <w:color w:val="000000"/>
          <w:sz w:val="24"/>
          <w:szCs w:val="28"/>
          <w:lang w:val="en-US" w:eastAsia="zh-CN" w:bidi="ar-SA"/>
        </w:rPr>
      </w:r>
      <w:r/>
    </w:p>
    <w:p>
      <w:pPr>
        <w:pStyle w:val="858"/>
        <w:numPr>
          <w:ilvl w:val="0"/>
          <w:numId w:val="0"/>
        </w:numPr>
        <w:ind w:firstLine="480"/>
        <w:jc w:val="left"/>
        <w:keepLines w:val="0"/>
        <w:keepNext w:val="0"/>
        <w:pageBreakBefore w:val="0"/>
        <w:spacing w:line="360" w:lineRule="auto"/>
        <w:widowControl w:val="off"/>
        <w:rPr>
          <w:rFonts w:hint="eastAsia" w:ascii="宋体" w:hAnsi="宋体" w:eastAsia="宋体" w:cs="Times New Roman"/>
          <w:b w:val="0"/>
          <w:bCs w:val="0"/>
          <w:color w:val="000000"/>
          <w:sz w:val="24"/>
          <w:szCs w:val="28"/>
          <w:lang w:val="en-US" w:eastAsia="zh-CN" w:bidi="ar-SA"/>
        </w:rPr>
      </w:pPr>
      <w:r>
        <w:rPr>
          <w:rFonts w:hint="eastAsia" w:ascii="宋体" w:hAnsi="宋体" w:eastAsia="宋体" w:cs="Times New Roman"/>
          <w:b w:val="0"/>
          <w:bCs w:val="0"/>
          <w:color w:val="000000"/>
          <w:sz w:val="24"/>
          <w:szCs w:val="28"/>
          <w:lang w:val="en-US" w:eastAsia="zh-CN" w:bidi="ar-SA"/>
        </w:rPr>
        <w:t xml:space="preserve">（2）《森林防火视频监控图像联网技术规范》（LY/T 2582-2016）</w:t>
      </w:r>
      <w:r>
        <w:rPr>
          <w:rFonts w:hint="eastAsia" w:ascii="宋体" w:hAnsi="宋体" w:eastAsia="宋体" w:cs="Times New Roman"/>
          <w:b w:val="0"/>
          <w:bCs w:val="0"/>
          <w:color w:val="000000"/>
          <w:sz w:val="24"/>
          <w:szCs w:val="28"/>
          <w:lang w:val="en-US" w:eastAsia="zh-CN" w:bidi="ar-SA"/>
        </w:rPr>
      </w:r>
      <w:r/>
    </w:p>
    <w:p>
      <w:pPr>
        <w:pStyle w:val="858"/>
        <w:numPr>
          <w:ilvl w:val="0"/>
          <w:numId w:val="0"/>
        </w:numPr>
        <w:ind w:firstLine="480"/>
        <w:jc w:val="left"/>
        <w:keepLines w:val="0"/>
        <w:keepNext w:val="0"/>
        <w:pageBreakBefore w:val="0"/>
        <w:spacing w:line="360" w:lineRule="auto"/>
        <w:widowControl w:val="off"/>
        <w:rPr>
          <w:rFonts w:hint="eastAsia" w:ascii="宋体" w:hAnsi="宋体" w:eastAsia="宋体" w:cs="Times New Roman"/>
          <w:b w:val="0"/>
          <w:bCs w:val="0"/>
          <w:color w:val="000000"/>
          <w:sz w:val="24"/>
          <w:szCs w:val="28"/>
          <w:lang w:val="en-US" w:eastAsia="zh-CN" w:bidi="ar-SA"/>
        </w:rPr>
      </w:pPr>
      <w:r>
        <w:rPr>
          <w:rFonts w:hint="eastAsia" w:ascii="宋体" w:hAnsi="宋体" w:eastAsia="宋体" w:cs="Times New Roman"/>
          <w:b w:val="0"/>
          <w:bCs w:val="0"/>
          <w:color w:val="000000"/>
          <w:sz w:val="24"/>
          <w:szCs w:val="28"/>
          <w:lang w:val="en-US" w:eastAsia="zh-CN" w:bidi="ar-SA"/>
        </w:rPr>
        <w:t xml:space="preserve">（3）《森林防火视频监控系统技术规范》（LY/T 2581-2016）;</w:t>
      </w:r>
      <w:r>
        <w:rPr>
          <w:rFonts w:hint="eastAsia" w:ascii="宋体" w:hAnsi="宋体" w:eastAsia="宋体" w:cs="Times New Roman"/>
          <w:b w:val="0"/>
          <w:bCs w:val="0"/>
          <w:color w:val="000000"/>
          <w:sz w:val="24"/>
          <w:szCs w:val="28"/>
          <w:lang w:val="en-US" w:eastAsia="zh-CN" w:bidi="ar-SA"/>
        </w:rPr>
      </w:r>
      <w:r/>
    </w:p>
    <w:p>
      <w:pPr>
        <w:pStyle w:val="858"/>
        <w:ind w:firstLine="480"/>
        <w:keepLines w:val="0"/>
        <w:keepNext w:val="0"/>
        <w:pageBreakBefore w:val="0"/>
        <w:spacing w:line="360" w:lineRule="auto"/>
        <w:widowControl w:val="off"/>
        <w:rPr>
          <w:rFonts w:ascii="宋体" w:hAnsi="宋体" w:eastAsia="宋体"/>
          <w:bCs/>
          <w:color w:val="000000"/>
          <w:sz w:val="24"/>
          <w:lang w:val="en-US" w:eastAsia="zh-CN"/>
        </w:rPr>
      </w:pPr>
      <w:r>
        <w:rPr>
          <w:rFonts w:hint="eastAsia" w:ascii="宋体" w:hAnsi="宋体" w:eastAsia="宋体" w:cs="Times New Roman"/>
          <w:b w:val="0"/>
          <w:bCs w:val="0"/>
          <w:color w:val="000000"/>
          <w:sz w:val="24"/>
          <w:szCs w:val="28"/>
          <w:lang w:val="en-US" w:eastAsia="zh-CN" w:bidi="ar-SA"/>
        </w:rPr>
        <w:t xml:space="preserve">上述标准为一般性要求，如有最新要求，按最新标准执行。</w:t>
      </w:r>
      <w:r>
        <w:rPr>
          <w:rFonts w:ascii="宋体" w:hAnsi="宋体" w:eastAsia="宋体"/>
          <w:bCs/>
          <w:color w:val="000000"/>
          <w:sz w:val="24"/>
          <w:lang w:val="en-US" w:eastAsia="zh-CN"/>
        </w:rPr>
      </w:r>
      <w:r/>
    </w:p>
    <w:p>
      <w:pPr>
        <w:pStyle w:val="858"/>
        <w:numPr>
          <w:ilvl w:val="0"/>
          <w:numId w:val="7"/>
        </w:numPr>
        <w:spacing w:line="560" w:lineRule="exact"/>
        <w:rPr>
          <w:rFonts w:hint="eastAsia" w:ascii="宋体" w:hAnsi="宋体"/>
          <w:b/>
          <w:bCs/>
          <w:color w:val="000000"/>
          <w:sz w:val="24"/>
        </w:rPr>
      </w:pPr>
      <w:r>
        <w:rPr>
          <w:rFonts w:hint="eastAsia" w:ascii="宋体" w:hAnsi="宋体"/>
          <w:b/>
          <w:bCs/>
          <w:color w:val="000000"/>
          <w:sz w:val="24"/>
        </w:rPr>
        <w:t xml:space="preserve">其他</w:t>
      </w:r>
      <w:r>
        <w:rPr>
          <w:rFonts w:hint="eastAsia" w:ascii="宋体" w:hAnsi="宋体"/>
          <w:b/>
          <w:bCs/>
          <w:color w:val="000000"/>
          <w:sz w:val="24"/>
        </w:rPr>
      </w:r>
      <w:r/>
    </w:p>
    <w:p>
      <w:pPr>
        <w:pStyle w:val="858"/>
        <w:numPr>
          <w:ilvl w:val="0"/>
          <w:numId w:val="8"/>
        </w:numPr>
        <w:ind w:firstLine="480"/>
        <w:spacing w:line="360" w:lineRule="auto"/>
        <w:tabs>
          <w:tab w:val="left" w:pos="312" w:leader="none"/>
        </w:tabs>
        <w:rPr>
          <w:rFonts w:hint="eastAsia" w:ascii="宋体" w:hAnsi="宋体" w:cs="宋体"/>
          <w:color w:val="000000"/>
          <w:sz w:val="24"/>
        </w:rPr>
      </w:pPr>
      <w:r>
        <w:rPr>
          <w:rFonts w:hint="eastAsia" w:ascii="宋体" w:hAnsi="宋体" w:cs="宋体"/>
          <w:color w:val="000000"/>
          <w:sz w:val="24"/>
        </w:rPr>
        <w:t xml:space="preserve">工作中涉及的敏感资料、电子数据等相关信息，成交供应商</w:t>
      </w:r>
      <w:r>
        <w:rPr>
          <w:rFonts w:ascii="宋体" w:hAnsi="宋体" w:cs="宋体"/>
          <w:color w:val="000000"/>
          <w:sz w:val="24"/>
        </w:rPr>
        <w:t xml:space="preserve">应严格执行保密</w:t>
      </w:r>
      <w:r>
        <w:rPr>
          <w:rFonts w:hint="eastAsia" w:ascii="宋体" w:hAnsi="宋体" w:cs="宋体"/>
          <w:color w:val="000000"/>
          <w:sz w:val="24"/>
        </w:rPr>
        <w:t xml:space="preserve">的</w:t>
      </w:r>
      <w:r>
        <w:rPr>
          <w:rFonts w:ascii="宋体" w:hAnsi="宋体" w:cs="宋体"/>
          <w:color w:val="000000"/>
          <w:sz w:val="24"/>
        </w:rPr>
        <w:t xml:space="preserve">相关规定</w:t>
      </w:r>
      <w:r>
        <w:rPr>
          <w:rFonts w:hint="eastAsia" w:ascii="宋体" w:hAnsi="宋体" w:cs="宋体"/>
          <w:color w:val="000000"/>
          <w:sz w:val="24"/>
        </w:rPr>
        <w:t xml:space="preserve">，不得以任何方式向任何第三人披露、泄露或许可第三人使用，否则追究其相应法律责任。</w:t>
      </w:r>
      <w:r>
        <w:rPr>
          <w:rFonts w:hint="eastAsia" w:ascii="宋体" w:hAnsi="宋体" w:cs="宋体"/>
          <w:color w:val="000000"/>
          <w:sz w:val="24"/>
        </w:rPr>
      </w:r>
      <w:r/>
    </w:p>
    <w:p>
      <w:pPr>
        <w:pStyle w:val="936"/>
        <w:ind w:firstLine="480"/>
        <w:spacing w:line="360" w:lineRule="auto"/>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2.培训要求</w:t>
      </w:r>
      <w:r>
        <w:rPr>
          <w:rFonts w:hint="eastAsia" w:ascii="宋体" w:hAnsi="宋体" w:eastAsia="宋体" w:cs="宋体"/>
          <w:color w:val="000000"/>
          <w:sz w:val="24"/>
          <w:szCs w:val="22"/>
          <w:lang w:val="en-US" w:eastAsia="zh-CN" w:bidi="ar-SA"/>
        </w:rPr>
      </w:r>
      <w:r/>
    </w:p>
    <w:p>
      <w:pPr>
        <w:pStyle w:val="936"/>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lang w:val="en-US" w:eastAsia="zh-CN"/>
        </w:rPr>
        <w:t xml:space="preserve">1</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rPr>
        <w:t xml:space="preserve">提供完善的人员培训方案，通过各种培训课程和培训方式，对采购人的业务人员和技术人员进行针对性培训，直到采购人能够熟练操作为止。</w:t>
      </w:r>
      <w:r>
        <w:rPr>
          <w:rFonts w:hint="eastAsia" w:ascii="Times New Roman" w:hAnsi="Times New Roman"/>
          <w:color w:val="000000"/>
          <w:sz w:val="24"/>
          <w:highlight w:val="none"/>
        </w:rPr>
      </w:r>
      <w:r/>
    </w:p>
    <w:p>
      <w:pPr>
        <w:pStyle w:val="936"/>
        <w:ind w:firstLine="480"/>
        <w:spacing w:line="360" w:lineRule="auto"/>
        <w:rPr>
          <w:rFonts w:hint="eastAsia" w:ascii="Times New Roman" w:hAnsi="Times New Roman"/>
          <w:color w:val="000000"/>
          <w:sz w:val="24"/>
          <w:highlight w:val="none"/>
        </w:rPr>
      </w:pP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lang w:val="en-US" w:eastAsia="zh-CN"/>
        </w:rPr>
        <w:t xml:space="preserve">2</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rPr>
        <w:t xml:space="preserve">应采用课程培训和实际操作培训相结合的方式，确保项目建设完成后技术人员（包括系统管理员）可以独立完成系统的管理、配置和维护。培训可以根据人数可分批进行，以保证培训质量。</w:t>
      </w:r>
      <w:r>
        <w:rPr>
          <w:rFonts w:hint="eastAsia" w:ascii="Times New Roman" w:hAnsi="Times New Roman"/>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宋体" w:hAnsi="宋体" w:eastAsia="宋体" w:cs="宋体"/>
          <w:color w:val="000000"/>
          <w:sz w:val="24"/>
          <w:szCs w:val="22"/>
          <w:lang w:val="en-US" w:eastAsia="zh-CN" w:bidi="ar-SA"/>
        </w:rPr>
        <w:t xml:space="preserve">3.人员配备要求</w:t>
      </w:r>
      <w:r>
        <w:rPr>
          <w:rFonts w:hint="eastAsia" w:ascii="Times New Roman" w:hAnsi="Times New Roman" w:eastAsia="宋体" w:cs="Times New Roman"/>
          <w:color w:val="000000"/>
          <w:sz w:val="24"/>
          <w:highlight w:val="none"/>
        </w:rPr>
      </w:r>
      <w:r/>
    </w:p>
    <w:p>
      <w:pPr>
        <w:pStyle w:val="936"/>
        <w:ind w:firstLine="480"/>
        <w:spacing w:line="360" w:lineRule="auto"/>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rPr>
        <w:t xml:space="preserve">本项目配备项目组成员不低于5名，至少包含1名项目负责人，项目组成员不低于4名（含质保期内维护人员）。负责所有设备安装、网络调试，质保期内售后服务等工作，同时配合采购人做好验收工作。</w:t>
      </w:r>
      <w:r>
        <w:rPr>
          <w:rFonts w:hint="eastAsia" w:ascii="Times New Roman" w:hAnsi="Times New Roman" w:eastAsia="宋体" w:cs="Times New Roman"/>
          <w:i/>
          <w:iCs/>
          <w:color w:val="000000"/>
          <w:sz w:val="24"/>
          <w:highlight w:val="none"/>
          <w:u w:val="single"/>
        </w:rPr>
      </w:r>
      <w:r/>
    </w:p>
    <w:p>
      <w:pPr>
        <w:pStyle w:val="858"/>
        <w:numPr>
          <w:ilvl w:val="0"/>
          <w:numId w:val="0"/>
        </w:numPr>
        <w:ind w:firstLine="240"/>
        <w:jc w:val="left"/>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经理:在整个项目实施全过程中，项目经理负责与采购人沟通、把控项目进度及组织项目整体工作。项目经理要全流程跟进项目，建立健全保障项目顺利实施的各项管理制度和质量保证体系。项目经理要具备信息系统集成、系统实施与运行所涉及人员的能力。</w:t>
      </w:r>
      <w:r>
        <w:rPr>
          <w:rFonts w:hint="eastAsia" w:ascii="Times New Roman" w:hAnsi="Times New Roman" w:eastAsia="宋体" w:cs="Times New Roman"/>
          <w:color w:val="000000"/>
          <w:sz w:val="24"/>
          <w:szCs w:val="24"/>
          <w:highlight w:val="none"/>
          <w:lang w:val="en-US" w:eastAsia="zh-CN" w:bidi="ar-SA"/>
        </w:rPr>
      </w:r>
      <w:r/>
    </w:p>
    <w:p>
      <w:pPr>
        <w:pStyle w:val="858"/>
        <w:numPr>
          <w:ilvl w:val="0"/>
          <w:numId w:val="0"/>
        </w:numPr>
        <w:ind w:firstLine="513"/>
        <w:jc w:val="left"/>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项目团队成员:负责本项目相关的调研、设计、部署及实施过程中的各项事宜。能够解决部署中的技术问题，不断推动预警系统升级和流程优化，保障系统稳定性和可靠性。</w:t>
      </w:r>
      <w:r>
        <w:rPr>
          <w:rFonts w:hint="eastAsia" w:ascii="Times New Roman" w:hAnsi="Times New Roman" w:eastAsia="宋体" w:cs="Times New Roman"/>
          <w:color w:val="000000"/>
          <w:sz w:val="24"/>
          <w:szCs w:val="24"/>
          <w:highlight w:val="none"/>
          <w:lang w:val="en-US" w:eastAsia="zh-CN" w:bidi="ar-SA"/>
        </w:rPr>
      </w:r>
      <w:r/>
    </w:p>
    <w:p>
      <w:pPr>
        <w:pStyle w:val="858"/>
        <w:numPr>
          <w:ilvl w:val="0"/>
          <w:numId w:val="0"/>
        </w:numPr>
        <w:ind w:firstLine="513"/>
        <w:jc w:val="left"/>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在项目建设期内，项目组团队须协助采购人完成与相关单位的事项梳理、数据、对接和沟通协调等工作。</w:t>
      </w:r>
      <w:r>
        <w:rPr>
          <w:rFonts w:hint="eastAsia" w:ascii="Times New Roman" w:hAnsi="Times New Roman" w:eastAsia="宋体" w:cs="Times New Roman"/>
          <w:color w:val="000000"/>
          <w:sz w:val="24"/>
          <w:szCs w:val="24"/>
          <w:highlight w:val="none"/>
          <w:lang w:val="en-US" w:eastAsia="zh-CN" w:bidi="ar-SA"/>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858"/>
        <w:rPr>
          <w:rFonts w:hint="eastAsia" w:ascii="Times New Roman" w:hAnsi="Times New Roman"/>
          <w:color w:val="000000"/>
        </w:rPr>
      </w:pPr>
      <w:r>
        <w:rPr>
          <w:rFonts w:hint="eastAsia" w:ascii="Times New Roman" w:hAnsi="Times New Roman"/>
          <w:color w:val="000000"/>
          <w:szCs w:val="21"/>
        </w:rPr>
      </w:r>
      <w:r/>
    </w:p>
    <w:p>
      <w:pPr>
        <w:pStyle w:val="858"/>
        <w:jc w:val="center"/>
        <w:keepNext/>
        <w:rPr>
          <w:rFonts w:hint="eastAsia" w:ascii="黑体" w:hAnsi="Times New Roman" w:eastAsia="黑体"/>
          <w:bCs/>
          <w:color w:val="000000"/>
          <w:sz w:val="44"/>
          <w:szCs w:val="28"/>
        </w:rPr>
        <w:outlineLvl w:val="0"/>
      </w:pPr>
      <w:r/>
      <w:bookmarkStart w:id="186" w:name="_Toc12061428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ind w:firstLine="482"/>
        <w:jc w:val="left"/>
        <w:spacing w:line="500" w:lineRule="exact"/>
        <w:rPr>
          <w:rFonts w:ascii="宋体" w:hAnsi="宋体"/>
          <w:b/>
          <w:sz w:val="24"/>
          <w:szCs w:val="24"/>
          <w:highlight w:val="none"/>
        </w:rPr>
      </w:pPr>
      <w:r>
        <w:rPr>
          <w:rFonts w:hint="eastAsia" w:ascii="宋体" w:hAnsi="宋体"/>
          <w:b/>
          <w:sz w:val="24"/>
          <w:szCs w:val="24"/>
          <w:highlight w:val="none"/>
        </w:rPr>
        <w:t xml:space="preserve">一、评标方法</w:t>
      </w:r>
      <w:r>
        <w:rPr>
          <w:rFonts w:ascii="宋体" w:hAnsi="宋体"/>
          <w:b/>
          <w:sz w:val="24"/>
          <w:szCs w:val="24"/>
          <w:highlight w:val="none"/>
        </w:rPr>
      </w:r>
      <w:r/>
    </w:p>
    <w:p>
      <w:pPr>
        <w:pStyle w:val="858"/>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highlight w:val="none"/>
        </w:rPr>
      </w:r>
      <w:r/>
    </w:p>
    <w:p>
      <w:pPr>
        <w:pStyle w:val="858"/>
        <w:ind w:firstLine="482"/>
        <w:jc w:val="left"/>
        <w:spacing w:line="500" w:lineRule="exact"/>
        <w:rPr>
          <w:rFonts w:ascii="宋体" w:hAnsi="宋体"/>
          <w:b/>
          <w:sz w:val="24"/>
          <w:szCs w:val="24"/>
          <w:highlight w:val="none"/>
        </w:rPr>
      </w:pPr>
      <w:r>
        <w:rPr>
          <w:rFonts w:ascii="宋体" w:hAnsi="宋体"/>
          <w:b/>
          <w:sz w:val="24"/>
          <w:szCs w:val="24"/>
          <w:highlight w:val="none"/>
        </w:rPr>
        <w:t xml:space="preserve">二、评标标准</w:t>
      </w:r>
      <w:r>
        <w:rPr>
          <w:rFonts w:ascii="宋体" w:hAnsi="宋体"/>
          <w:b/>
          <w:sz w:val="24"/>
          <w:szCs w:val="24"/>
          <w:highlight w:val="none"/>
        </w:rPr>
      </w:r>
      <w:r/>
    </w:p>
    <w:p>
      <w:pPr>
        <w:pStyle w:val="858"/>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highlight w:val="none"/>
        </w:rPr>
      </w:r>
      <w:r/>
    </w:p>
    <w:p>
      <w:pPr>
        <w:pStyle w:val="858"/>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rPr>
          <w:sz w:val="24"/>
          <w:szCs w:val="24"/>
          <w:highlight w:val="none"/>
        </w:rPr>
      </w:r>
      <w:r/>
    </w:p>
    <w:p>
      <w:pPr>
        <w:pStyle w:val="858"/>
        <w:ind w:firstLine="480"/>
        <w:jc w:val="left"/>
        <w:spacing w:line="500" w:lineRule="exact"/>
        <w:rPr>
          <w:rFonts w:hint="eastAsia"/>
          <w:sz w:val="24"/>
          <w:szCs w:val="24"/>
          <w:highlight w:val="none"/>
        </w:rPr>
      </w:pPr>
      <w:r>
        <w:rPr>
          <w:rFonts w:hint="eastAsia"/>
          <w:sz w:val="24"/>
          <w:szCs w:val="24"/>
          <w:highlight w:val="none"/>
        </w:rPr>
        <w:t xml:space="preserve">（3）总得分=价格分+商务技术分。</w:t>
      </w:r>
      <w:r>
        <w:rPr>
          <w:rFonts w:hint="eastAsia"/>
          <w:sz w:val="24"/>
          <w:szCs w:val="24"/>
          <w:highlight w:val="none"/>
        </w:rPr>
      </w:r>
      <w:r/>
    </w:p>
    <w:p>
      <w:pPr>
        <w:pStyle w:val="858"/>
        <w:jc w:val="left"/>
        <w:spacing w:line="500" w:lineRule="exact"/>
        <w:rPr>
          <w:rFonts w:hint="eastAsia"/>
          <w:sz w:val="24"/>
          <w:szCs w:val="24"/>
          <w:highlight w:val="none"/>
        </w:rPr>
      </w:pPr>
      <w:r>
        <w:rPr>
          <w:rFonts w:hint="eastAsia"/>
          <w:sz w:val="24"/>
          <w:szCs w:val="24"/>
          <w:highlight w:val="none"/>
        </w:rPr>
      </w:r>
      <w:r/>
    </w:p>
    <w:p>
      <w:pPr>
        <w:pStyle w:val="984"/>
        <w:ind w:left="734" w:hanging="343"/>
        <w:jc w:val="center"/>
        <w:spacing w:line="360" w:lineRule="auto"/>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olor w:val="000000"/>
          <w:sz w:val="28"/>
          <w:szCs w:val="28"/>
          <w:highlight w:val="none"/>
        </w:rPr>
      </w:pPr>
      <w:r>
        <w:rPr>
          <w:rFonts w:hint="eastAsia"/>
          <w:b/>
          <w:color w:val="000000"/>
          <w:sz w:val="28"/>
          <w:szCs w:val="28"/>
          <w:highlight w:val="none"/>
        </w:rPr>
        <w:t xml:space="preserve">综合评分法</w:t>
      </w:r>
      <w:r>
        <w:rPr>
          <w:b/>
          <w:color w:val="000000"/>
          <w:sz w:val="28"/>
          <w:szCs w:val="28"/>
          <w:highlight w:val="none"/>
        </w:rPr>
      </w:r>
      <w:r/>
    </w:p>
    <w:p>
      <w:pPr>
        <w:pStyle w:val="858"/>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1.价格分：</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858"/>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858"/>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投标报价得分=（评标基准价/投标报价）</w:t>
      </w:r>
      <w:r>
        <w:rPr>
          <w:rFonts w:ascii="Arial" w:hAnsi="Arial" w:cs="Arial"/>
          <w:color w:val="000000"/>
          <w:sz w:val="24"/>
          <w:highlight w:val="none"/>
        </w:rPr>
        <w:t xml:space="preserve">×</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分。</w:t>
      </w:r>
      <w:r>
        <w:rPr>
          <w:rFonts w:ascii="宋体" w:hAnsi="宋体"/>
          <w:color w:val="000000"/>
          <w:sz w:val="24"/>
          <w:highlight w:val="none"/>
        </w:rPr>
      </w:r>
      <w:r/>
    </w:p>
    <w:p>
      <w:pPr>
        <w:pStyle w:val="858"/>
        <w:ind w:firstLine="480"/>
        <w:spacing w:line="360" w:lineRule="auto"/>
        <w:widowControl/>
        <w:rPr>
          <w:rFonts w:hint="eastAsia" w:ascii="Times New Roman" w:hAnsi="Times New Roman"/>
          <w:color w:val="000000"/>
          <w:szCs w:val="21"/>
        </w:rPr>
      </w:pPr>
      <w:r>
        <w:rPr>
          <w:rFonts w:hint="eastAsia" w:ascii="宋体" w:hAnsi="宋体"/>
          <w:color w:val="000000"/>
          <w:sz w:val="24"/>
          <w:highlight w:val="none"/>
        </w:rPr>
        <w:t xml:space="preserve">评标过程中，不得去掉报价中的最高报价和最低报价。</w:t>
      </w:r>
      <w:r>
        <w:rPr>
          <w:rFonts w:hint="eastAsia" w:ascii="Times New Roman" w:hAnsi="Times New Roman"/>
          <w:color w:val="000000"/>
          <w:szCs w:val="21"/>
        </w:rPr>
      </w:r>
      <w:r/>
    </w:p>
    <w:p>
      <w:pPr>
        <w:pStyle w:val="858"/>
        <w:ind w:firstLine="482"/>
        <w:rPr>
          <w:rFonts w:hint="eastAsia" w:ascii="宋体" w:hAnsi="宋体"/>
          <w:b/>
          <w:color w:val="000000"/>
          <w:sz w:val="24"/>
          <w:highlight w:val="none"/>
        </w:rPr>
      </w:pPr>
      <w:r>
        <w:rPr>
          <w:rFonts w:hint="eastAsia" w:ascii="宋体" w:hAnsi="宋体"/>
          <w:b/>
          <w:color w:val="000000"/>
          <w:sz w:val="24"/>
          <w:highlight w:val="none"/>
        </w:rPr>
        <w:t xml:space="preserve">2.商务技术分（70分）</w:t>
      </w:r>
      <w:r>
        <w:rPr>
          <w:rFonts w:hint="eastAsia" w:ascii="宋体" w:hAnsi="宋体"/>
          <w:b/>
          <w:color w:val="000000"/>
          <w:sz w:val="24"/>
          <w:highlight w:val="none"/>
        </w:rPr>
      </w:r>
      <w:r/>
    </w:p>
    <w:tbl>
      <w:tblPr>
        <w:tblW w:w="88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7546"/>
      </w:tblGrid>
      <w:tr>
        <w:trPr>
          <w:trHeight w:val="470"/>
        </w:trPr>
        <w:tc>
          <w:tcPr>
            <w:tcW w:w="1311" w:type="dxa"/>
            <w:vAlign w:val="center"/>
            <w:textDirection w:val="lrTb"/>
            <w:noWrap/>
          </w:tcPr>
          <w:p>
            <w:pPr>
              <w:pStyle w:val="858"/>
              <w:ind w:firstLine="0"/>
              <w:jc w:val="center"/>
              <w:rPr>
                <w:rFonts w:hint="eastAsia" w:ascii="宋体" w:hAnsi="宋体" w:cs="宋体"/>
                <w:sz w:val="20"/>
                <w:szCs w:val="20"/>
                <w:highlight w:val="none"/>
              </w:rPr>
            </w:pPr>
            <w:r>
              <w:rPr>
                <w:rFonts w:hint="eastAsia" w:ascii="宋体" w:hAnsi="宋体" w:cs="宋体"/>
                <w:sz w:val="20"/>
                <w:szCs w:val="20"/>
                <w:highlight w:val="none"/>
              </w:rPr>
              <w:t xml:space="preserve">评审类型</w:t>
            </w:r>
            <w:r>
              <w:rPr>
                <w:rFonts w:hint="eastAsia" w:ascii="宋体" w:hAnsi="宋体" w:cs="宋体"/>
                <w:sz w:val="20"/>
                <w:szCs w:val="20"/>
                <w:highlight w:val="none"/>
              </w:rPr>
            </w:r>
            <w:r/>
          </w:p>
        </w:tc>
        <w:tc>
          <w:tcPr>
            <w:tcW w:w="7546" w:type="dxa"/>
            <w:vAlign w:val="center"/>
            <w:textDirection w:val="lrTb"/>
            <w:noWrap/>
          </w:tcPr>
          <w:p>
            <w:pPr>
              <w:pStyle w:val="858"/>
              <w:ind w:firstLine="440"/>
              <w:jc w:val="center"/>
              <w:rPr>
                <w:rFonts w:hint="eastAsia" w:ascii="宋体" w:hAnsi="宋体" w:cs="宋体"/>
                <w:sz w:val="20"/>
                <w:szCs w:val="20"/>
                <w:highlight w:val="none"/>
              </w:rPr>
            </w:pPr>
            <w:r>
              <w:rPr>
                <w:rFonts w:hint="eastAsia" w:ascii="宋体" w:hAnsi="宋体" w:cs="宋体"/>
                <w:sz w:val="20"/>
                <w:szCs w:val="20"/>
                <w:highlight w:val="none"/>
              </w:rPr>
              <w:t xml:space="preserve">评分标准</w:t>
            </w:r>
            <w:r>
              <w:rPr>
                <w:rFonts w:hint="eastAsia" w:ascii="宋体" w:hAnsi="宋体" w:cs="宋体"/>
                <w:sz w:val="20"/>
                <w:szCs w:val="20"/>
                <w:highlight w:val="none"/>
              </w:rPr>
            </w:r>
            <w:r/>
          </w:p>
        </w:tc>
      </w:tr>
      <w:tr>
        <w:trPr>
          <w:trHeight w:val="470"/>
        </w:trPr>
        <w:tc>
          <w:tcPr>
            <w:tcW w:w="1311" w:type="dxa"/>
            <w:vAlign w:val="center"/>
            <w:textDirection w:val="lrTb"/>
            <w:noWrap/>
          </w:tcPr>
          <w:p>
            <w:pPr>
              <w:pStyle w:val="858"/>
              <w:ind w:firstLine="0"/>
              <w:jc w:val="center"/>
              <w:rPr>
                <w:rFonts w:hint="eastAsia" w:ascii="宋体" w:hAnsi="宋体" w:cs="宋体"/>
                <w:sz w:val="20"/>
                <w:szCs w:val="20"/>
                <w:highlight w:val="none"/>
              </w:rPr>
            </w:pPr>
            <w:r>
              <w:rPr>
                <w:rFonts w:hint="eastAsia" w:ascii="宋体" w:hAnsi="宋体" w:cs="宋体"/>
                <w:sz w:val="20"/>
                <w:szCs w:val="20"/>
                <w:highlight w:val="none"/>
              </w:rPr>
              <w:t xml:space="preserve">技术指标</w:t>
            </w:r>
            <w:r>
              <w:rPr>
                <w:rFonts w:hint="eastAsia" w:ascii="宋体" w:hAnsi="宋体" w:cs="宋体"/>
                <w:sz w:val="20"/>
                <w:szCs w:val="20"/>
                <w:highlight w:val="none"/>
              </w:rPr>
            </w:r>
            <w:r/>
          </w:p>
          <w:p>
            <w:pPr>
              <w:pStyle w:val="858"/>
              <w:ind w:firstLine="0"/>
              <w:jc w:val="center"/>
              <w:rPr>
                <w:rFonts w:hint="eastAsia" w:ascii="宋体" w:hAnsi="宋体" w:cs="宋体"/>
                <w:sz w:val="20"/>
                <w:szCs w:val="20"/>
                <w:highlight w:val="none"/>
              </w:rPr>
            </w:pPr>
            <w:r>
              <w:rPr>
                <w:rFonts w:hint="eastAsia" w:ascii="宋体" w:hAnsi="宋体" w:cs="宋体"/>
                <w:sz w:val="20"/>
                <w:szCs w:val="20"/>
                <w:highlight w:val="none"/>
              </w:rPr>
              <w:t xml:space="preserve">（30分）</w:t>
            </w:r>
            <w:r>
              <w:rPr>
                <w:rFonts w:hint="eastAsia" w:ascii="宋体" w:hAnsi="宋体" w:cs="宋体"/>
                <w:sz w:val="20"/>
                <w:szCs w:val="20"/>
                <w:highlight w:val="none"/>
              </w:rPr>
            </w:r>
            <w:r/>
          </w:p>
        </w:tc>
        <w:tc>
          <w:tcPr>
            <w:tcW w:w="7546" w:type="dxa"/>
            <w:vAlign w:val="center"/>
            <w:textDirection w:val="lrTb"/>
            <w:noWrap/>
          </w:tcPr>
          <w:p>
            <w:pPr>
              <w:pStyle w:val="858"/>
              <w:spacing w:line="360" w:lineRule="auto"/>
              <w:rPr>
                <w:rFonts w:hint="eastAsia" w:ascii="宋体" w:hAnsi="宋体" w:eastAsia="宋体" w:cs="Times New Roman"/>
              </w:rPr>
            </w:pPr>
            <w:r>
              <w:rPr>
                <w:rFonts w:hint="eastAsia" w:ascii="宋体" w:hAnsi="宋体" w:eastAsia="宋体" w:cs="Times New Roman"/>
              </w:rPr>
              <w:t xml:space="preserve">技术响应评审基准分30分，招标文件标注▲的要求，每有一项负偏离扣2分，招标文件未标注▲的要求，每有一项负偏离扣1分，负偏离超过10项的（含10项），技术响应评审得0分。</w:t>
            </w:r>
            <w:r>
              <w:rPr>
                <w:rFonts w:hint="eastAsia" w:ascii="宋体" w:hAnsi="宋体" w:eastAsia="宋体" w:cs="Times New Roman"/>
              </w:rPr>
            </w:r>
            <w:r/>
          </w:p>
          <w:p>
            <w:pPr>
              <w:pStyle w:val="858"/>
              <w:spacing w:line="360" w:lineRule="auto"/>
              <w:rPr>
                <w:rFonts w:hint="eastAsia" w:ascii="宋体" w:hAnsi="宋体" w:cs="宋体"/>
                <w:b/>
                <w:color w:val="ff0000"/>
                <w:sz w:val="20"/>
                <w:szCs w:val="20"/>
                <w:highlight w:val="none"/>
              </w:rPr>
            </w:pPr>
            <w:r>
              <w:rPr>
                <w:rFonts w:hint="eastAsia" w:ascii="宋体" w:hAnsi="宋体" w:eastAsia="宋体" w:cs="Times New Roman"/>
                <w:b/>
                <w:bCs/>
                <w:color w:val="000000"/>
                <w:lang w:eastAsia="zh-CN"/>
              </w:rPr>
              <w:t xml:space="preserve">注：</w:t>
            </w:r>
            <w:r>
              <w:rPr>
                <w:rFonts w:hint="eastAsia" w:ascii="宋体" w:hAnsi="宋体" w:eastAsia="宋体" w:cs="Times New Roman"/>
                <w:b/>
                <w:bCs/>
                <w:color w:val="000000"/>
              </w:rPr>
              <w:t xml:space="preserve">投标文件中详细填写技术要求响应及偏离表，逐条响应。未提供证明材料或所提供材料与招标文件要求不一致的视为负偏离</w:t>
            </w:r>
            <w:r>
              <w:rPr>
                <w:rFonts w:hint="eastAsia" w:ascii="宋体" w:hAnsi="宋体" w:eastAsia="宋体" w:cs="Times New Roman"/>
                <w:b/>
                <w:bCs/>
                <w:color w:val="000000"/>
                <w:lang w:eastAsia="zh-CN"/>
              </w:rPr>
              <w:t xml:space="preserve">（证明需标注、明示，便于专家查找）</w:t>
            </w:r>
            <w:r>
              <w:rPr>
                <w:rFonts w:hint="eastAsia" w:ascii="宋体" w:hAnsi="宋体" w:eastAsia="宋体" w:cs="Times New Roman"/>
                <w:b/>
                <w:bCs/>
                <w:color w:val="000000"/>
              </w:rPr>
              <w:t xml:space="preserve">。</w:t>
            </w:r>
            <w:r>
              <w:rPr>
                <w:rFonts w:hint="eastAsia" w:ascii="宋体" w:hAnsi="宋体" w:cs="宋体"/>
                <w:b/>
                <w:color w:val="ff0000"/>
                <w:sz w:val="20"/>
                <w:szCs w:val="20"/>
                <w:highlight w:val="none"/>
              </w:rPr>
            </w:r>
            <w:r/>
          </w:p>
        </w:tc>
      </w:tr>
      <w:tr>
        <w:trPr>
          <w:trHeight w:val="470"/>
        </w:trPr>
        <w:tc>
          <w:tcPr>
            <w:tcW w:w="1311" w:type="dxa"/>
            <w:vAlign w:val="center"/>
            <w:textDirection w:val="lrTb"/>
            <w:noWrap/>
          </w:tcPr>
          <w:p>
            <w:pPr>
              <w:pStyle w:val="858"/>
              <w:jc w:val="center"/>
              <w:spacing w:line="360" w:lineRule="auto"/>
              <w:rPr>
                <w:rFonts w:ascii="宋体" w:hAnsi="宋体" w:eastAsia="宋体"/>
              </w:rPr>
            </w:pPr>
            <w:r>
              <w:rPr>
                <w:rFonts w:hint="eastAsia" w:ascii="宋体" w:hAnsi="宋体" w:eastAsia="宋体"/>
              </w:rPr>
              <w:t xml:space="preserve">团队资质</w:t>
            </w:r>
            <w:r>
              <w:rPr>
                <w:rFonts w:ascii="宋体" w:hAnsi="宋体" w:eastAsia="宋体"/>
              </w:rPr>
            </w:r>
            <w:r/>
          </w:p>
          <w:p>
            <w:pPr>
              <w:pStyle w:val="858"/>
              <w:jc w:val="center"/>
              <w:spacing w:line="360" w:lineRule="auto"/>
              <w:rPr>
                <w:rFonts w:hint="eastAsia" w:ascii="宋体" w:hAnsi="宋体" w:cs="宋体"/>
                <w:sz w:val="20"/>
                <w:szCs w:val="20"/>
                <w:highlight w:val="none"/>
              </w:rPr>
            </w:pPr>
            <w:r>
              <w:rPr>
                <w:rFonts w:hint="eastAsia" w:ascii="宋体" w:hAnsi="宋体" w:eastAsia="宋体"/>
              </w:rPr>
              <w:t xml:space="preserve">（</w:t>
            </w:r>
            <w:r>
              <w:rPr>
                <w:rFonts w:hint="eastAsia" w:ascii="宋体" w:hAnsi="宋体" w:eastAsia="宋体"/>
                <w:lang w:val="en-US" w:eastAsia="zh-CN"/>
              </w:rPr>
              <w:t xml:space="preserve">6</w:t>
            </w:r>
            <w:r>
              <w:rPr>
                <w:rFonts w:hint="eastAsia" w:ascii="宋体" w:hAnsi="宋体" w:eastAsia="宋体"/>
              </w:rPr>
              <w:t xml:space="preserve">分）</w:t>
            </w:r>
            <w:r>
              <w:rPr>
                <w:rFonts w:hint="eastAsia" w:ascii="宋体" w:hAnsi="宋体" w:cs="宋体"/>
                <w:sz w:val="20"/>
                <w:szCs w:val="20"/>
                <w:highlight w:val="none"/>
              </w:rPr>
            </w:r>
            <w:r/>
          </w:p>
        </w:tc>
        <w:tc>
          <w:tcPr>
            <w:tcW w:w="7546" w:type="dxa"/>
            <w:vAlign w:val="center"/>
            <w:textDirection w:val="lrTb"/>
            <w:noWrap/>
          </w:tcPr>
          <w:p>
            <w:pPr>
              <w:pStyle w:val="858"/>
              <w:spacing w:line="360" w:lineRule="auto"/>
              <w:rPr>
                <w:rFonts w:ascii="宋体" w:hAnsi="宋体" w:eastAsia="宋体"/>
                <w:color w:val="000000"/>
              </w:rPr>
            </w:pPr>
            <w:r>
              <w:rPr>
                <w:rFonts w:hint="eastAsia" w:ascii="宋体" w:hAnsi="宋体" w:eastAsia="宋体"/>
                <w:color w:val="000000"/>
              </w:rPr>
              <w:t xml:space="preserve">1、项目组成员具有计算机、电子、通信等专业中级及以上职称证书的，得2</w:t>
            </w:r>
            <w:r>
              <w:rPr>
                <w:rFonts w:ascii="宋体" w:hAnsi="宋体" w:eastAsia="宋体"/>
                <w:color w:val="000000"/>
              </w:rPr>
              <w:t xml:space="preserve">分，</w:t>
            </w:r>
            <w:r>
              <w:rPr>
                <w:rFonts w:ascii="宋体" w:hAnsi="宋体" w:eastAsia="宋体"/>
                <w:color w:val="000000"/>
              </w:rPr>
            </w:r>
            <w:r/>
          </w:p>
          <w:p>
            <w:pPr>
              <w:pStyle w:val="858"/>
              <w:spacing w:line="360" w:lineRule="auto"/>
              <w:rPr>
                <w:rFonts w:ascii="宋体" w:hAnsi="宋体" w:eastAsia="宋体"/>
              </w:rPr>
            </w:pPr>
            <w:r>
              <w:rPr>
                <w:rFonts w:hint="eastAsia" w:ascii="宋体" w:hAnsi="宋体" w:eastAsia="宋体"/>
              </w:rPr>
              <w:t xml:space="preserve">2、项目组成员具有网络工程师证书的，每提供</w:t>
            </w:r>
            <w:r>
              <w:rPr>
                <w:rFonts w:hint="eastAsia" w:ascii="宋体" w:hAnsi="宋体" w:eastAsia="宋体" w:cs="Times New Roman"/>
                <w:color w:val="0000ff"/>
                <w:lang w:eastAsia="zh-CN"/>
              </w:rPr>
              <w:t xml:space="preserve">一人</w:t>
            </w:r>
            <w:r>
              <w:rPr>
                <w:rFonts w:hint="eastAsia" w:ascii="宋体" w:hAnsi="宋体" w:eastAsia="宋体"/>
              </w:rPr>
              <w:t xml:space="preserve">得2分，最高得4分。</w:t>
            </w:r>
            <w:r>
              <w:rPr>
                <w:rFonts w:ascii="宋体" w:hAnsi="宋体" w:eastAsia="宋体"/>
              </w:rPr>
            </w:r>
            <w:r/>
          </w:p>
          <w:p>
            <w:pPr>
              <w:pStyle w:val="858"/>
              <w:spacing w:line="360" w:lineRule="auto"/>
              <w:rPr>
                <w:rFonts w:hint="eastAsia" w:ascii="宋体" w:hAnsi="宋体" w:cs="宋体"/>
                <w:b/>
                <w:color w:val="ff0000"/>
                <w:sz w:val="20"/>
                <w:szCs w:val="20"/>
                <w:highlight w:val="none"/>
              </w:rPr>
            </w:pPr>
            <w:r>
              <w:rPr>
                <w:rFonts w:hint="eastAsia" w:ascii="宋体" w:hAnsi="宋体" w:eastAsia="宋体"/>
                <w:b/>
                <w:bCs/>
                <w:lang w:eastAsia="zh-CN"/>
              </w:rPr>
              <w:t xml:space="preserve">注：</w:t>
            </w:r>
            <w:r>
              <w:rPr>
                <w:rFonts w:hint="eastAsia" w:ascii="宋体" w:hAnsi="宋体" w:eastAsia="宋体"/>
                <w:b/>
                <w:bCs/>
              </w:rPr>
              <w:t xml:space="preserve">投标文件</w:t>
            </w:r>
            <w:r>
              <w:rPr>
                <w:rFonts w:hint="eastAsia" w:ascii="宋体" w:hAnsi="宋体" w:eastAsia="宋体"/>
                <w:b/>
                <w:bCs/>
                <w:lang w:eastAsia="zh-CN"/>
              </w:rPr>
              <w:t xml:space="preserve">中</w:t>
            </w:r>
            <w:r>
              <w:rPr>
                <w:rFonts w:hint="eastAsia" w:ascii="宋体" w:hAnsi="宋体" w:eastAsia="宋体"/>
                <w:b/>
                <w:bCs/>
              </w:rPr>
              <w:t xml:space="preserve">提供项目团队名单，附相关证书、证明的扫描件并加盖投标人公章，同时提供2024年</w:t>
            </w:r>
            <w:r>
              <w:rPr>
                <w:rFonts w:hint="eastAsia" w:ascii="宋体" w:hAnsi="宋体" w:eastAsia="宋体"/>
                <w:b/>
                <w:bCs/>
                <w:lang w:val="en-US" w:eastAsia="zh-CN"/>
              </w:rPr>
              <w:t xml:space="preserve">4</w:t>
            </w:r>
            <w:r>
              <w:rPr>
                <w:rFonts w:hint="eastAsia" w:ascii="宋体" w:hAnsi="宋体" w:eastAsia="宋体"/>
                <w:b/>
                <w:bCs/>
              </w:rPr>
              <w:t xml:space="preserve">月（含）以来任意一个月由投标人为其缴纳社保证明，缺项不得分。</w:t>
            </w:r>
            <w:r>
              <w:rPr>
                <w:rFonts w:hint="eastAsia" w:ascii="宋体" w:hAnsi="宋体" w:cs="宋体"/>
                <w:b/>
                <w:color w:val="ff0000"/>
                <w:sz w:val="20"/>
                <w:szCs w:val="20"/>
                <w:highlight w:val="none"/>
              </w:rPr>
            </w:r>
            <w:r/>
          </w:p>
        </w:tc>
      </w:tr>
      <w:tr>
        <w:trPr>
          <w:trHeight w:val="470"/>
        </w:trPr>
        <w:tc>
          <w:tcPr>
            <w:tcW w:w="1311" w:type="dxa"/>
            <w:vAlign w:val="center"/>
            <w:textDirection w:val="lrTb"/>
            <w:noWrap/>
          </w:tcPr>
          <w:p>
            <w:pPr>
              <w:pStyle w:val="858"/>
              <w:ind w:firstLine="0"/>
              <w:jc w:val="center"/>
              <w:rPr>
                <w:rFonts w:hint="eastAsia" w:ascii="宋体" w:hAnsi="宋体" w:cs="宋体"/>
                <w:sz w:val="20"/>
                <w:szCs w:val="20"/>
                <w:highlight w:val="none"/>
              </w:rPr>
            </w:pPr>
            <w:r>
              <w:rPr>
                <w:rFonts w:hint="eastAsia" w:ascii="宋体" w:hAnsi="宋体" w:cs="宋体"/>
                <w:sz w:val="20"/>
                <w:szCs w:val="20"/>
                <w:highlight w:val="none"/>
              </w:rPr>
              <w:t xml:space="preserve">项目实施保障</w:t>
            </w:r>
            <w:r>
              <w:rPr>
                <w:rFonts w:hint="eastAsia" w:ascii="宋体" w:hAnsi="宋体" w:cs="宋体"/>
                <w:sz w:val="20"/>
                <w:szCs w:val="20"/>
                <w:highlight w:val="none"/>
              </w:rPr>
            </w:r>
            <w:r/>
          </w:p>
          <w:p>
            <w:pPr>
              <w:pStyle w:val="858"/>
              <w:ind w:firstLine="0"/>
              <w:jc w:val="center"/>
              <w:rPr>
                <w:rFonts w:hint="eastAsia" w:ascii="宋体" w:hAnsi="宋体" w:cs="宋体"/>
                <w:sz w:val="20"/>
                <w:szCs w:val="20"/>
                <w:highlight w:val="none"/>
              </w:rPr>
            </w:pPr>
            <w:r>
              <w:rPr>
                <w:rFonts w:hint="eastAsia" w:ascii="宋体" w:hAnsi="宋体" w:cs="宋体"/>
                <w:sz w:val="20"/>
                <w:szCs w:val="20"/>
                <w:highlight w:val="none"/>
              </w:rPr>
              <w:t xml:space="preserve">（</w:t>
            </w:r>
            <w:r>
              <w:rPr>
                <w:rFonts w:hint="eastAsia" w:ascii="宋体" w:hAnsi="宋体" w:cs="宋体"/>
                <w:sz w:val="20"/>
                <w:szCs w:val="20"/>
                <w:highlight w:val="none"/>
                <w:lang w:val="en-US" w:eastAsia="zh-CN"/>
              </w:rPr>
              <w:t xml:space="preserve">6</w:t>
            </w:r>
            <w:r>
              <w:rPr>
                <w:rFonts w:hint="eastAsia" w:ascii="宋体" w:hAnsi="宋体" w:cs="宋体"/>
                <w:sz w:val="20"/>
                <w:szCs w:val="20"/>
                <w:highlight w:val="none"/>
              </w:rPr>
              <w:t xml:space="preserve">分）</w:t>
            </w:r>
            <w:r>
              <w:rPr>
                <w:rFonts w:hint="eastAsia" w:ascii="宋体" w:hAnsi="宋体" w:cs="宋体"/>
                <w:sz w:val="20"/>
                <w:szCs w:val="20"/>
                <w:highlight w:val="none"/>
              </w:rPr>
            </w:r>
            <w:r/>
          </w:p>
        </w:tc>
        <w:tc>
          <w:tcPr>
            <w:tcW w:w="7546" w:type="dxa"/>
            <w:vAlign w:val="center"/>
            <w:textDirection w:val="lrTb"/>
            <w:noWrap/>
          </w:tcPr>
          <w:p>
            <w:pPr>
              <w:pStyle w:val="858"/>
              <w:spacing w:line="360" w:lineRule="auto"/>
              <w:rPr>
                <w:rFonts w:ascii="宋体" w:hAnsi="宋体" w:eastAsia="宋体"/>
              </w:rPr>
            </w:pPr>
            <w:r>
              <w:rPr>
                <w:rFonts w:hint="eastAsia" w:ascii="宋体" w:hAnsi="宋体" w:eastAsia="宋体"/>
              </w:rPr>
              <w:t xml:space="preserve">1、投标人具有质量管理体系认证证书的得2分。</w:t>
            </w:r>
            <w:r>
              <w:rPr>
                <w:rFonts w:ascii="宋体" w:hAnsi="宋体" w:eastAsia="宋体"/>
              </w:rPr>
            </w:r>
            <w:r/>
          </w:p>
          <w:p>
            <w:pPr>
              <w:pStyle w:val="858"/>
              <w:spacing w:line="360" w:lineRule="auto"/>
              <w:rPr>
                <w:rFonts w:ascii="宋体" w:hAnsi="宋体" w:eastAsia="宋体"/>
              </w:rPr>
            </w:pPr>
            <w:r>
              <w:rPr>
                <w:rFonts w:hint="eastAsia" w:ascii="宋体" w:hAnsi="宋体" w:eastAsia="宋体"/>
              </w:rPr>
              <w:t xml:space="preserve">2、投标人具有环境管理体系认证证书的得2 分。</w:t>
            </w:r>
            <w:r>
              <w:rPr>
                <w:rFonts w:ascii="宋体" w:hAnsi="宋体" w:eastAsia="宋体"/>
              </w:rPr>
            </w:r>
            <w:r/>
          </w:p>
          <w:p>
            <w:pPr>
              <w:pStyle w:val="858"/>
              <w:spacing w:line="360" w:lineRule="auto"/>
              <w:rPr>
                <w:rFonts w:ascii="宋体" w:hAnsi="宋体" w:eastAsia="宋体"/>
                <w:color w:val="000000"/>
              </w:rPr>
            </w:pPr>
            <w:r>
              <w:rPr>
                <w:rFonts w:hint="eastAsia" w:ascii="宋体" w:hAnsi="宋体" w:eastAsia="宋体"/>
              </w:rPr>
              <w:t xml:space="preserve">3、</w:t>
            </w:r>
            <w:r>
              <w:rPr>
                <w:rFonts w:hint="eastAsia" w:ascii="宋体" w:hAnsi="宋体"/>
              </w:rPr>
              <w:t xml:space="preserve">投标人具有民用无人驾驶航空器经营许可证证书的得2 分。</w:t>
            </w:r>
            <w:r>
              <w:rPr>
                <w:rFonts w:ascii="宋体" w:hAnsi="宋体" w:eastAsia="宋体"/>
                <w:color w:val="000000"/>
              </w:rPr>
            </w:r>
            <w:r/>
          </w:p>
          <w:p>
            <w:pPr>
              <w:pStyle w:val="936"/>
              <w:rPr>
                <w:rFonts w:hint="eastAsia"/>
                <w:sz w:val="20"/>
                <w:szCs w:val="20"/>
                <w:highlight w:val="none"/>
              </w:rPr>
            </w:pPr>
            <w:r>
              <w:rPr>
                <w:rFonts w:hint="eastAsia" w:ascii="宋体" w:hAnsi="宋体" w:eastAsia="宋体"/>
                <w:b/>
                <w:bCs/>
                <w:lang w:eastAsia="zh-CN"/>
              </w:rPr>
              <w:t xml:space="preserve">注：</w:t>
            </w:r>
            <w:r>
              <w:rPr>
                <w:rFonts w:ascii="宋体" w:hAnsi="宋体" w:eastAsia="宋体"/>
                <w:b/>
                <w:bCs/>
              </w:rPr>
              <w:t xml:space="preserve">投标文件</w:t>
            </w:r>
            <w:r>
              <w:rPr>
                <w:rFonts w:hint="eastAsia" w:ascii="宋体" w:hAnsi="宋体" w:eastAsia="宋体"/>
                <w:b/>
                <w:bCs/>
                <w:lang w:eastAsia="zh-CN"/>
              </w:rPr>
              <w:t xml:space="preserve">中</w:t>
            </w:r>
            <w:r>
              <w:rPr>
                <w:rFonts w:ascii="宋体" w:hAnsi="宋体" w:eastAsia="宋体"/>
                <w:b/>
                <w:bCs/>
              </w:rPr>
              <w:t xml:space="preserve">提供相关证书</w:t>
            </w:r>
            <w:r>
              <w:rPr>
                <w:rFonts w:hint="eastAsia" w:ascii="宋体" w:hAnsi="宋体" w:eastAsia="宋体"/>
                <w:b/>
                <w:bCs/>
              </w:rPr>
              <w:t xml:space="preserve">、证明的扫描件并加盖投标人公章，未提供不得分。</w:t>
            </w:r>
            <w:r>
              <w:rPr>
                <w:rFonts w:hint="eastAsia"/>
                <w:sz w:val="20"/>
                <w:szCs w:val="20"/>
                <w:highlight w:val="none"/>
              </w:rPr>
            </w:r>
            <w:r/>
          </w:p>
        </w:tc>
      </w:tr>
      <w:tr>
        <w:trPr>
          <w:trHeight w:val="470"/>
        </w:trPr>
        <w:tc>
          <w:tcPr>
            <w:tcW w:w="1311" w:type="dxa"/>
            <w:vAlign w:val="center"/>
            <w:textDirection w:val="lrTb"/>
            <w:noWrap/>
          </w:tcPr>
          <w:p>
            <w:pPr>
              <w:pStyle w:val="858"/>
              <w:jc w:val="center"/>
              <w:spacing w:line="360" w:lineRule="auto"/>
              <w:rPr>
                <w:rFonts w:ascii="宋体" w:hAnsi="宋体" w:eastAsia="宋体"/>
              </w:rPr>
            </w:pPr>
            <w:r>
              <w:rPr>
                <w:rFonts w:hint="eastAsia" w:ascii="宋体" w:hAnsi="宋体" w:eastAsia="宋体"/>
              </w:rPr>
              <w:t xml:space="preserve">类似业绩</w:t>
            </w:r>
            <w:r>
              <w:rPr>
                <w:rFonts w:ascii="宋体" w:hAnsi="宋体" w:eastAsia="宋体"/>
              </w:rPr>
            </w:r>
            <w:r/>
          </w:p>
          <w:p>
            <w:pPr>
              <w:pStyle w:val="858"/>
              <w:jc w:val="center"/>
              <w:spacing w:line="360" w:lineRule="auto"/>
              <w:rPr>
                <w:rFonts w:hint="eastAsia" w:ascii="宋体" w:hAnsi="宋体" w:cs="宋体"/>
                <w:sz w:val="20"/>
                <w:szCs w:val="20"/>
                <w:highlight w:val="none"/>
              </w:rPr>
            </w:pPr>
            <w:r>
              <w:rPr>
                <w:rFonts w:hint="eastAsia" w:ascii="宋体" w:hAnsi="宋体" w:eastAsia="宋体"/>
              </w:rPr>
              <w:t xml:space="preserve">（4分）</w:t>
            </w:r>
            <w:r>
              <w:rPr>
                <w:rFonts w:hint="eastAsia" w:ascii="宋体" w:hAnsi="宋体" w:cs="宋体"/>
                <w:sz w:val="20"/>
                <w:szCs w:val="20"/>
                <w:highlight w:val="none"/>
              </w:rPr>
            </w:r>
            <w:r/>
          </w:p>
        </w:tc>
        <w:tc>
          <w:tcPr>
            <w:tcW w:w="7546" w:type="dxa"/>
            <w:vAlign w:val="center"/>
            <w:textDirection w:val="lrTb"/>
            <w:noWrap/>
          </w:tcPr>
          <w:p>
            <w:pPr>
              <w:pStyle w:val="858"/>
              <w:spacing w:line="360" w:lineRule="auto"/>
              <w:rPr>
                <w:rFonts w:ascii="宋体" w:hAnsi="宋体"/>
              </w:rPr>
            </w:pPr>
            <w:r>
              <w:rPr>
                <w:rFonts w:hint="eastAsia" w:ascii="宋体" w:hAnsi="宋体"/>
              </w:rPr>
              <w:t xml:space="preserve">投标人自2021年1月（含）以来具有类似项目业绩，每提供一个得2分，最高得4分。</w:t>
            </w:r>
            <w:r>
              <w:rPr>
                <w:rFonts w:ascii="宋体" w:hAnsi="宋体"/>
              </w:rPr>
            </w:r>
            <w:r/>
          </w:p>
          <w:p>
            <w:pPr>
              <w:pStyle w:val="858"/>
              <w:spacing w:line="360" w:lineRule="auto"/>
              <w:rPr>
                <w:rFonts w:hint="eastAsia" w:ascii="宋体" w:hAnsi="宋体" w:cs="宋体"/>
                <w:b/>
                <w:color w:val="000000"/>
                <w:sz w:val="20"/>
                <w:szCs w:val="20"/>
                <w:highlight w:val="none"/>
              </w:rPr>
            </w:pPr>
            <w:r>
              <w:rPr>
                <w:rFonts w:hint="eastAsia" w:ascii="宋体" w:hAnsi="宋体"/>
                <w:b/>
                <w:bCs/>
              </w:rPr>
              <w:t xml:space="preserve">注：投标文件中提供完整合同扫描件并加盖投标人公章，合同中须体现主要标的信息，（时间以合同签订时间为准），未提供、提供内容不清晰或与要求不符的不得分。</w:t>
            </w:r>
            <w:r>
              <w:rPr>
                <w:rFonts w:hint="eastAsia" w:ascii="宋体" w:hAnsi="宋体" w:cs="宋体"/>
                <w:b/>
                <w:color w:val="000000"/>
                <w:sz w:val="20"/>
                <w:szCs w:val="20"/>
                <w:highlight w:val="none"/>
              </w:rPr>
            </w:r>
            <w:r/>
          </w:p>
        </w:tc>
      </w:tr>
      <w:tr>
        <w:trPr>
          <w:trHeight w:val="90"/>
        </w:trPr>
        <w:tc>
          <w:tcPr>
            <w:tcW w:w="1311" w:type="dxa"/>
            <w:vAlign w:val="center"/>
            <w:textDirection w:val="lrTb"/>
            <w:noWrap/>
          </w:tcPr>
          <w:p>
            <w:pPr>
              <w:pStyle w:val="858"/>
              <w:jc w:val="center"/>
              <w:spacing w:line="360" w:lineRule="auto"/>
              <w:rPr>
                <w:rFonts w:ascii="宋体" w:hAnsi="宋体"/>
              </w:rPr>
            </w:pPr>
            <w:r>
              <w:rPr>
                <w:rFonts w:hint="eastAsia" w:ascii="宋体" w:hAnsi="宋体"/>
              </w:rPr>
              <w:t xml:space="preserve">技术方案</w:t>
            </w:r>
            <w:r>
              <w:rPr>
                <w:rFonts w:ascii="宋体" w:hAnsi="宋体"/>
              </w:rPr>
            </w:r>
            <w:r/>
          </w:p>
          <w:p>
            <w:pPr>
              <w:pStyle w:val="858"/>
              <w:jc w:val="center"/>
              <w:spacing w:line="360" w:lineRule="auto"/>
              <w:rPr>
                <w:rFonts w:ascii="宋体" w:hAnsi="宋体" w:cs="宋体"/>
                <w:sz w:val="20"/>
                <w:szCs w:val="20"/>
              </w:rPr>
            </w:pPr>
            <w:r>
              <w:rPr>
                <w:rFonts w:hint="eastAsia" w:ascii="宋体" w:hAnsi="宋体"/>
              </w:rPr>
              <w:t xml:space="preserve">（5分）</w:t>
            </w:r>
            <w:r>
              <w:rPr>
                <w:rFonts w:ascii="宋体" w:hAnsi="宋体" w:cs="宋体"/>
                <w:sz w:val="20"/>
                <w:szCs w:val="20"/>
              </w:rPr>
            </w:r>
            <w:r/>
          </w:p>
        </w:tc>
        <w:tc>
          <w:tcPr>
            <w:tcW w:w="7546" w:type="dxa"/>
            <w:vAlign w:val="center"/>
            <w:textDirection w:val="lrTb"/>
            <w:noWrap/>
          </w:tcPr>
          <w:p>
            <w:pPr>
              <w:pStyle w:val="858"/>
              <w:spacing w:line="400" w:lineRule="exact"/>
              <w:rPr>
                <w:rFonts w:ascii="宋体" w:hAnsi="宋体"/>
              </w:rPr>
            </w:pPr>
            <w:r>
              <w:rPr>
                <w:rFonts w:hint="eastAsia" w:ascii="宋体" w:hAnsi="宋体"/>
              </w:rPr>
              <w:t xml:space="preserve">投标文件提供项目技术方案，方案包括但不限于本项目整体覆盖站点点位表（含点位部署地址、安装设备高度、安装方式等）、站点覆盖可视域图、整体建设方案等内容：</w:t>
            </w:r>
            <w:r>
              <w:rPr>
                <w:rFonts w:ascii="宋体" w:hAnsi="宋体"/>
              </w:rPr>
            </w:r>
            <w:r/>
          </w:p>
          <w:p>
            <w:pPr>
              <w:pStyle w:val="858"/>
              <w:spacing w:line="400" w:lineRule="exact"/>
              <w:rPr>
                <w:rFonts w:ascii="宋体" w:hAnsi="宋体"/>
              </w:rPr>
            </w:pPr>
            <w:r>
              <w:rPr>
                <w:rFonts w:hint="eastAsia" w:ascii="宋体" w:hAnsi="宋体"/>
              </w:rPr>
              <w:t xml:space="preserve">方案内容全面合理，整体覆盖站点点位表内容详细、站点覆盖可视域图清晰、整体建设方案切实可行的得5分；</w:t>
            </w:r>
            <w:r>
              <w:rPr>
                <w:rFonts w:ascii="宋体" w:hAnsi="宋体"/>
              </w:rPr>
            </w:r>
            <w:r/>
          </w:p>
          <w:p>
            <w:pPr>
              <w:pStyle w:val="858"/>
              <w:spacing w:line="400" w:lineRule="exact"/>
              <w:rPr>
                <w:rFonts w:ascii="宋体" w:hAnsi="宋体"/>
              </w:rPr>
            </w:pPr>
            <w:r>
              <w:rPr>
                <w:rFonts w:hint="eastAsia" w:ascii="宋体" w:hAnsi="宋体"/>
              </w:rPr>
              <w:t xml:space="preserve">方案内容较全面合理，整体覆盖站点点位表内容比较详细、站点覆盖可视域图清晰、整体建设方案可行性较强的得3分；</w:t>
            </w:r>
            <w:r>
              <w:rPr>
                <w:rFonts w:ascii="宋体" w:hAnsi="宋体"/>
              </w:rPr>
            </w:r>
            <w:r/>
          </w:p>
          <w:p>
            <w:pPr>
              <w:pStyle w:val="858"/>
              <w:spacing w:line="360" w:lineRule="auto"/>
              <w:rPr>
                <w:rFonts w:ascii="宋体" w:hAnsi="宋体"/>
              </w:rPr>
            </w:pPr>
            <w:r>
              <w:rPr>
                <w:rFonts w:hint="eastAsia" w:ascii="宋体" w:hAnsi="宋体"/>
              </w:rPr>
              <w:t xml:space="preserve">方案内容合理性一般，整体覆盖站点点位表内容简单、站点覆盖可视域图一般、整体建设方案可行性一般的得1分；</w:t>
            </w:r>
            <w:r>
              <w:rPr>
                <w:rFonts w:ascii="宋体" w:hAnsi="宋体"/>
              </w:rPr>
            </w:r>
            <w:r/>
          </w:p>
          <w:p>
            <w:pPr>
              <w:pStyle w:val="858"/>
              <w:spacing w:line="360" w:lineRule="auto"/>
              <w:rPr>
                <w:rFonts w:ascii="宋体" w:hAnsi="宋体" w:cs="宋体"/>
                <w:sz w:val="20"/>
                <w:szCs w:val="20"/>
              </w:rPr>
            </w:pPr>
            <w:r>
              <w:rPr>
                <w:rFonts w:hint="eastAsia" w:ascii="宋体" w:hAnsi="宋体"/>
              </w:rPr>
              <w:t xml:space="preserve">未见阐述不得分。</w:t>
            </w:r>
            <w:r>
              <w:rPr>
                <w:rFonts w:ascii="宋体" w:hAnsi="宋体" w:cs="宋体"/>
                <w:sz w:val="20"/>
                <w:szCs w:val="20"/>
              </w:rPr>
            </w:r>
            <w:r/>
          </w:p>
        </w:tc>
      </w:tr>
      <w:tr>
        <w:trPr>
          <w:trHeight w:val="470"/>
        </w:trPr>
        <w:tc>
          <w:tcPr>
            <w:tcW w:w="1311" w:type="dxa"/>
            <w:vAlign w:val="center"/>
            <w:textDirection w:val="lrTb"/>
            <w:noWrap/>
          </w:tcPr>
          <w:p>
            <w:pPr>
              <w:pStyle w:val="858"/>
              <w:jc w:val="center"/>
              <w:spacing w:line="360" w:lineRule="auto"/>
              <w:rPr>
                <w:rFonts w:ascii="宋体" w:hAnsi="宋体"/>
              </w:rPr>
            </w:pPr>
            <w:r>
              <w:rPr>
                <w:rFonts w:hint="eastAsia" w:ascii="宋体" w:hAnsi="宋体"/>
              </w:rPr>
              <w:t xml:space="preserve">实施方案</w:t>
            </w:r>
            <w:r>
              <w:rPr>
                <w:rFonts w:ascii="宋体" w:hAnsi="宋体"/>
              </w:rPr>
            </w:r>
            <w:r/>
          </w:p>
          <w:p>
            <w:pPr>
              <w:pStyle w:val="858"/>
              <w:jc w:val="center"/>
              <w:spacing w:line="360" w:lineRule="auto"/>
              <w:rPr>
                <w:rFonts w:ascii="宋体" w:hAnsi="宋体" w:cs="宋体"/>
                <w:sz w:val="20"/>
                <w:szCs w:val="20"/>
              </w:rPr>
            </w:pPr>
            <w:r>
              <w:rPr>
                <w:rFonts w:hint="eastAsia" w:ascii="宋体" w:hAnsi="宋体"/>
              </w:rPr>
              <w:t xml:space="preserve">（5分）</w:t>
            </w:r>
            <w:r>
              <w:rPr>
                <w:rFonts w:ascii="宋体" w:hAnsi="宋体" w:cs="宋体"/>
                <w:sz w:val="20"/>
                <w:szCs w:val="20"/>
              </w:rPr>
            </w:r>
            <w:r/>
          </w:p>
        </w:tc>
        <w:tc>
          <w:tcPr>
            <w:tcW w:w="7546" w:type="dxa"/>
            <w:vAlign w:val="center"/>
            <w:textDirection w:val="lrTb"/>
            <w:noWrap/>
          </w:tcPr>
          <w:p>
            <w:pPr>
              <w:pStyle w:val="858"/>
              <w:spacing w:line="360" w:lineRule="auto"/>
              <w:rPr>
                <w:rFonts w:ascii="宋体" w:hAnsi="宋体"/>
              </w:rPr>
            </w:pPr>
            <w:r>
              <w:rPr>
                <w:rFonts w:hint="eastAsia" w:ascii="宋体" w:hAnsi="宋体"/>
              </w:rPr>
              <w:t xml:space="preserve">投标文件提供项目实施方案，方案包括但不限于产品质量、进度安排、安全保证措施、环境保护措施、应急处置措施、现场管理措施等内容：</w:t>
            </w:r>
            <w:r>
              <w:rPr>
                <w:rFonts w:ascii="宋体" w:hAnsi="宋体"/>
              </w:rPr>
            </w:r>
            <w:r/>
          </w:p>
          <w:p>
            <w:pPr>
              <w:pStyle w:val="858"/>
              <w:spacing w:line="360" w:lineRule="auto"/>
              <w:rPr>
                <w:rFonts w:ascii="宋体" w:hAnsi="宋体"/>
              </w:rPr>
            </w:pPr>
            <w:r>
              <w:rPr>
                <w:rFonts w:hint="eastAsia" w:ascii="宋体" w:hAnsi="宋体"/>
              </w:rPr>
              <w:t xml:space="preserve">方案内容全面完整，进度安排科学合理、安全保障措施完善、应急处置措施切实可行的得5分；</w:t>
            </w:r>
            <w:r>
              <w:rPr>
                <w:rFonts w:ascii="宋体" w:hAnsi="宋体"/>
              </w:rPr>
            </w:r>
            <w:r/>
          </w:p>
          <w:p>
            <w:pPr>
              <w:pStyle w:val="858"/>
              <w:spacing w:line="360" w:lineRule="auto"/>
              <w:rPr>
                <w:rFonts w:ascii="宋体" w:hAnsi="宋体"/>
              </w:rPr>
            </w:pPr>
            <w:r>
              <w:rPr>
                <w:rFonts w:hint="eastAsia" w:ascii="宋体" w:hAnsi="宋体"/>
              </w:rPr>
              <w:t xml:space="preserve">方案内容比较完整，进度安排科学比较合理、安全保障措施比较完善、应急处置措施比较可行的得3分；</w:t>
            </w:r>
            <w:r>
              <w:rPr>
                <w:rFonts w:ascii="宋体" w:hAnsi="宋体"/>
              </w:rPr>
            </w:r>
            <w:r/>
          </w:p>
          <w:p>
            <w:pPr>
              <w:pStyle w:val="858"/>
              <w:spacing w:line="360" w:lineRule="auto"/>
              <w:rPr>
                <w:rFonts w:ascii="宋体" w:hAnsi="宋体"/>
              </w:rPr>
            </w:pPr>
            <w:r>
              <w:rPr>
                <w:rFonts w:hint="eastAsia" w:ascii="宋体" w:hAnsi="宋体"/>
              </w:rPr>
              <w:t xml:space="preserve">方案内容有缺项，进度安排科学合理性一般、安全保障措施完善程度一般、应急处置措施可行性一般的得1分；</w:t>
            </w:r>
            <w:r>
              <w:rPr>
                <w:rFonts w:ascii="宋体" w:hAnsi="宋体"/>
              </w:rPr>
            </w:r>
            <w:r/>
          </w:p>
          <w:p>
            <w:pPr>
              <w:pStyle w:val="858"/>
              <w:spacing w:line="360" w:lineRule="auto"/>
              <w:rPr>
                <w:rFonts w:ascii="宋体" w:hAnsi="宋体" w:cs="宋体"/>
                <w:sz w:val="20"/>
                <w:szCs w:val="20"/>
              </w:rPr>
            </w:pPr>
            <w:r>
              <w:rPr>
                <w:rFonts w:hint="eastAsia" w:ascii="宋体" w:hAnsi="宋体"/>
              </w:rPr>
              <w:t xml:space="preserve">未见阐述不得分。</w:t>
            </w:r>
            <w:r>
              <w:rPr>
                <w:rFonts w:ascii="宋体" w:hAnsi="宋体" w:cs="宋体"/>
                <w:sz w:val="20"/>
                <w:szCs w:val="20"/>
              </w:rPr>
            </w:r>
            <w:r/>
          </w:p>
        </w:tc>
      </w:tr>
      <w:tr>
        <w:trPr>
          <w:trHeight w:val="470"/>
        </w:trPr>
        <w:tc>
          <w:tcPr>
            <w:tcW w:w="1311" w:type="dxa"/>
            <w:vAlign w:val="center"/>
            <w:textDirection w:val="lrTb"/>
            <w:noWrap/>
          </w:tcPr>
          <w:p>
            <w:pPr>
              <w:pStyle w:val="858"/>
              <w:jc w:val="center"/>
              <w:spacing w:line="360" w:lineRule="auto"/>
              <w:rPr>
                <w:rFonts w:ascii="宋体" w:hAnsi="宋体"/>
              </w:rPr>
            </w:pPr>
            <w:r>
              <w:rPr>
                <w:rFonts w:hint="eastAsia" w:ascii="宋体" w:hAnsi="宋体"/>
              </w:rPr>
              <w:t xml:space="preserve">无缝级联方案</w:t>
            </w:r>
            <w:r>
              <w:rPr>
                <w:rFonts w:ascii="宋体" w:hAnsi="宋体"/>
              </w:rPr>
            </w:r>
            <w:r/>
          </w:p>
          <w:p>
            <w:pPr>
              <w:pStyle w:val="858"/>
              <w:jc w:val="center"/>
              <w:spacing w:line="360" w:lineRule="auto"/>
              <w:rPr>
                <w:rFonts w:ascii="宋体" w:hAnsi="宋体" w:cs="宋体"/>
                <w:sz w:val="20"/>
                <w:szCs w:val="20"/>
              </w:rPr>
            </w:pPr>
            <w:r>
              <w:rPr>
                <w:rFonts w:hint="eastAsia" w:ascii="宋体" w:hAnsi="宋体"/>
              </w:rPr>
              <w:t xml:space="preserve">（5分）</w:t>
            </w:r>
            <w:r>
              <w:rPr>
                <w:rFonts w:ascii="宋体" w:hAnsi="宋体" w:cs="宋体"/>
                <w:sz w:val="20"/>
                <w:szCs w:val="20"/>
              </w:rPr>
            </w:r>
            <w:r/>
          </w:p>
        </w:tc>
        <w:tc>
          <w:tcPr>
            <w:tcW w:w="7546" w:type="dxa"/>
            <w:vAlign w:val="center"/>
            <w:textDirection w:val="lrTb"/>
            <w:noWrap/>
          </w:tcPr>
          <w:p>
            <w:pPr>
              <w:pStyle w:val="858"/>
              <w:spacing w:line="360" w:lineRule="auto"/>
              <w:rPr>
                <w:rFonts w:ascii="宋体" w:hAnsi="宋体"/>
              </w:rPr>
            </w:pPr>
            <w:r>
              <w:rPr>
                <w:rFonts w:hint="eastAsia" w:ascii="宋体" w:hAnsi="宋体"/>
              </w:rPr>
              <w:t xml:space="preserve">投标文件提供无缝级联方案，方案包括但不限于各县区与连云港市森林防火监测预警系统以及江苏省森林防火监测预警系统无缝级联方案、并将预警信息及时报送到省级平台等内容：</w:t>
            </w:r>
            <w:r>
              <w:rPr>
                <w:rFonts w:ascii="宋体" w:hAnsi="宋体"/>
              </w:rPr>
            </w:r>
            <w:r/>
          </w:p>
          <w:p>
            <w:pPr>
              <w:pStyle w:val="858"/>
              <w:spacing w:line="360" w:lineRule="auto"/>
              <w:rPr>
                <w:rFonts w:ascii="宋体" w:hAnsi="宋体"/>
              </w:rPr>
            </w:pPr>
            <w:r>
              <w:rPr>
                <w:rFonts w:hint="eastAsia" w:ascii="宋体" w:hAnsi="宋体"/>
              </w:rPr>
              <w:t xml:space="preserve">方案内容完善，有详细的系统对接方案，对接措施完善到位，科学合理，贴合采购需求的得5分；</w:t>
            </w:r>
            <w:r>
              <w:rPr>
                <w:rFonts w:ascii="宋体" w:hAnsi="宋体"/>
              </w:rPr>
            </w:r>
            <w:r/>
          </w:p>
          <w:p>
            <w:pPr>
              <w:pStyle w:val="858"/>
              <w:spacing w:line="360" w:lineRule="auto"/>
              <w:rPr>
                <w:rFonts w:ascii="宋体" w:hAnsi="宋体"/>
              </w:rPr>
            </w:pPr>
            <w:r>
              <w:rPr>
                <w:rFonts w:hint="eastAsia" w:ascii="宋体" w:hAnsi="宋体"/>
              </w:rPr>
              <w:t xml:space="preserve">方案内容比较完善，有较详细的系统对接方案，对接措施较完善，较科学合理，较贴合采购需求的得3分；</w:t>
            </w:r>
            <w:r>
              <w:rPr>
                <w:rFonts w:ascii="宋体" w:hAnsi="宋体"/>
              </w:rPr>
            </w:r>
            <w:r/>
          </w:p>
          <w:p>
            <w:pPr>
              <w:pStyle w:val="858"/>
              <w:spacing w:line="360" w:lineRule="auto"/>
              <w:rPr>
                <w:rFonts w:ascii="宋体" w:hAnsi="宋体"/>
              </w:rPr>
            </w:pPr>
            <w:r>
              <w:rPr>
                <w:rFonts w:hint="eastAsia" w:ascii="宋体" w:hAnsi="宋体"/>
              </w:rPr>
              <w:t xml:space="preserve">方案内容一般，系统对接方案内容简单粗糙，对接措施可实施性一般，基本贴合采购需求的得1分；</w:t>
            </w:r>
            <w:r>
              <w:rPr>
                <w:rFonts w:ascii="宋体" w:hAnsi="宋体"/>
              </w:rPr>
            </w:r>
            <w:r/>
          </w:p>
          <w:p>
            <w:pPr>
              <w:pStyle w:val="858"/>
              <w:spacing w:line="360" w:lineRule="auto"/>
              <w:rPr>
                <w:rFonts w:ascii="宋体" w:hAnsi="宋体" w:cs="宋体"/>
                <w:sz w:val="20"/>
                <w:szCs w:val="20"/>
                <w:lang w:bidi="ar"/>
              </w:rPr>
            </w:pPr>
            <w:r>
              <w:rPr>
                <w:rFonts w:hint="eastAsia" w:ascii="宋体" w:hAnsi="宋体"/>
              </w:rPr>
              <w:t xml:space="preserve">未见阐述不得分。</w:t>
            </w:r>
            <w:r>
              <w:rPr>
                <w:rFonts w:ascii="宋体" w:hAnsi="宋体" w:cs="宋体"/>
                <w:sz w:val="20"/>
                <w:szCs w:val="20"/>
                <w:lang w:bidi="ar"/>
              </w:rPr>
            </w:r>
            <w:r/>
          </w:p>
        </w:tc>
      </w:tr>
      <w:tr>
        <w:trPr>
          <w:trHeight w:val="470"/>
        </w:trPr>
        <w:tc>
          <w:tcPr>
            <w:tcW w:w="1311" w:type="dxa"/>
            <w:vAlign w:val="center"/>
            <w:textDirection w:val="lrTb"/>
            <w:noWrap/>
          </w:tcPr>
          <w:p>
            <w:pPr>
              <w:pStyle w:val="858"/>
              <w:jc w:val="center"/>
              <w:spacing w:line="360" w:lineRule="auto"/>
              <w:rPr>
                <w:rFonts w:ascii="宋体" w:hAnsi="宋体"/>
              </w:rPr>
            </w:pPr>
            <w:r>
              <w:rPr>
                <w:rFonts w:hint="eastAsia" w:ascii="宋体" w:hAnsi="宋体"/>
              </w:rPr>
              <w:t xml:space="preserve">培训方案</w:t>
            </w:r>
            <w:r>
              <w:rPr>
                <w:rFonts w:ascii="宋体" w:hAnsi="宋体"/>
              </w:rPr>
            </w:r>
            <w:r/>
          </w:p>
          <w:p>
            <w:pPr>
              <w:pStyle w:val="858"/>
              <w:jc w:val="center"/>
              <w:spacing w:line="360" w:lineRule="auto"/>
              <w:rPr>
                <w:rFonts w:ascii="宋体" w:hAnsi="宋体" w:cs="宋体"/>
                <w:sz w:val="20"/>
                <w:szCs w:val="20"/>
              </w:rPr>
            </w:pPr>
            <w:r>
              <w:rPr>
                <w:rFonts w:hint="eastAsia" w:ascii="宋体" w:hAnsi="宋体"/>
              </w:rPr>
              <w:t xml:space="preserve">（5分）</w:t>
            </w:r>
            <w:r>
              <w:rPr>
                <w:rFonts w:ascii="宋体" w:hAnsi="宋体" w:cs="宋体"/>
                <w:sz w:val="20"/>
                <w:szCs w:val="20"/>
              </w:rPr>
            </w:r>
            <w:r/>
          </w:p>
        </w:tc>
        <w:tc>
          <w:tcPr>
            <w:tcW w:w="7546" w:type="dxa"/>
            <w:vAlign w:val="center"/>
            <w:textDirection w:val="lrTb"/>
            <w:noWrap/>
          </w:tcPr>
          <w:p>
            <w:pPr>
              <w:pStyle w:val="858"/>
              <w:spacing w:line="360" w:lineRule="auto"/>
              <w:rPr>
                <w:rFonts w:ascii="宋体" w:hAnsi="宋体"/>
              </w:rPr>
            </w:pPr>
            <w:r>
              <w:rPr>
                <w:rFonts w:hint="eastAsia" w:ascii="宋体" w:hAnsi="宋体"/>
              </w:rPr>
              <w:t xml:space="preserve">投标文件提供培训方案，方案包括但不限于培训计划、培训内容、培训方式等内容：</w:t>
            </w:r>
            <w:r>
              <w:rPr>
                <w:rFonts w:ascii="宋体" w:hAnsi="宋体"/>
              </w:rPr>
            </w:r>
            <w:r/>
          </w:p>
          <w:p>
            <w:pPr>
              <w:pStyle w:val="858"/>
              <w:spacing w:line="360" w:lineRule="auto"/>
              <w:rPr>
                <w:rFonts w:ascii="宋体" w:hAnsi="宋体"/>
              </w:rPr>
            </w:pPr>
            <w:r>
              <w:rPr>
                <w:rFonts w:hint="eastAsia" w:ascii="宋体" w:hAnsi="宋体"/>
              </w:rPr>
              <w:t xml:space="preserve">方案内容详尽完善，培训计划安排合理性强、培训内容全面、培训方式切实可行的得5分；</w:t>
            </w:r>
            <w:r>
              <w:rPr>
                <w:rFonts w:ascii="宋体" w:hAnsi="宋体"/>
              </w:rPr>
            </w:r>
            <w:r/>
          </w:p>
          <w:p>
            <w:pPr>
              <w:pStyle w:val="858"/>
              <w:spacing w:line="360" w:lineRule="auto"/>
              <w:rPr>
                <w:rFonts w:ascii="宋体" w:hAnsi="宋体"/>
              </w:rPr>
            </w:pPr>
            <w:r>
              <w:rPr>
                <w:rFonts w:hint="eastAsia" w:ascii="宋体" w:hAnsi="宋体"/>
              </w:rPr>
              <w:t xml:space="preserve">方案内容比较完善，培训计划安排较合理、培训内容比较全面、培训方式可行性较强的得3分；</w:t>
            </w:r>
            <w:r>
              <w:rPr>
                <w:rFonts w:ascii="宋体" w:hAnsi="宋体"/>
              </w:rPr>
            </w:r>
            <w:r/>
          </w:p>
          <w:p>
            <w:pPr>
              <w:pStyle w:val="858"/>
              <w:spacing w:line="360" w:lineRule="auto"/>
              <w:rPr>
                <w:rFonts w:ascii="宋体" w:hAnsi="宋体"/>
              </w:rPr>
            </w:pPr>
            <w:r>
              <w:rPr>
                <w:rFonts w:hint="eastAsia" w:ascii="宋体" w:hAnsi="宋体"/>
              </w:rPr>
              <w:t xml:space="preserve">方案内容简单粗糙，培训计划安排合理性一般、培训内容单一、培训方式可行性一般的得1分；</w:t>
            </w:r>
            <w:r>
              <w:rPr>
                <w:rFonts w:ascii="宋体" w:hAnsi="宋体"/>
              </w:rPr>
            </w:r>
            <w:r/>
          </w:p>
          <w:p>
            <w:pPr>
              <w:pStyle w:val="858"/>
              <w:spacing w:line="360" w:lineRule="auto"/>
              <w:rPr>
                <w:rFonts w:ascii="宋体" w:hAnsi="宋体" w:cs="宋体"/>
                <w:sz w:val="20"/>
                <w:szCs w:val="20"/>
                <w:lang w:bidi="ar"/>
              </w:rPr>
            </w:pPr>
            <w:r>
              <w:rPr>
                <w:rFonts w:hint="eastAsia" w:ascii="宋体" w:hAnsi="宋体"/>
              </w:rPr>
              <w:t xml:space="preserve">未见阐述不得分。</w:t>
            </w:r>
            <w:r>
              <w:rPr>
                <w:rFonts w:ascii="宋体" w:hAnsi="宋体" w:cs="宋体"/>
                <w:sz w:val="20"/>
                <w:szCs w:val="20"/>
                <w:lang w:bidi="ar"/>
              </w:rPr>
            </w:r>
            <w:r/>
          </w:p>
        </w:tc>
      </w:tr>
      <w:tr>
        <w:trPr>
          <w:trHeight w:val="470"/>
        </w:trPr>
        <w:tc>
          <w:tcPr>
            <w:tcW w:w="1311" w:type="dxa"/>
            <w:vAlign w:val="center"/>
            <w:textDirection w:val="lrTb"/>
            <w:noWrap/>
          </w:tcPr>
          <w:p>
            <w:pPr>
              <w:pStyle w:val="858"/>
              <w:spacing w:line="360" w:lineRule="auto"/>
              <w:rPr>
                <w:rFonts w:ascii="宋体" w:hAnsi="宋体"/>
              </w:rPr>
            </w:pPr>
            <w:r>
              <w:rPr>
                <w:rFonts w:hint="eastAsia" w:ascii="宋体" w:hAnsi="宋体"/>
              </w:rPr>
              <w:t xml:space="preserve">售后服务方案</w:t>
            </w:r>
            <w:r>
              <w:rPr>
                <w:rFonts w:ascii="宋体" w:hAnsi="宋体"/>
              </w:rPr>
            </w:r>
            <w:r/>
          </w:p>
          <w:p>
            <w:pPr>
              <w:pStyle w:val="858"/>
              <w:spacing w:line="360" w:lineRule="auto"/>
              <w:rPr>
                <w:rFonts w:ascii="宋体" w:hAnsi="宋体"/>
              </w:rPr>
            </w:pPr>
            <w:r>
              <w:rPr>
                <w:rFonts w:hint="eastAsia" w:ascii="宋体" w:hAnsi="宋体"/>
              </w:rPr>
              <w:t xml:space="preserve">（4分）</w:t>
            </w:r>
            <w:r>
              <w:rPr>
                <w:rFonts w:ascii="宋体" w:hAnsi="宋体"/>
              </w:rPr>
            </w:r>
            <w:r/>
          </w:p>
        </w:tc>
        <w:tc>
          <w:tcPr>
            <w:tcW w:w="7546" w:type="dxa"/>
            <w:vAlign w:val="center"/>
            <w:textDirection w:val="lrTb"/>
            <w:noWrap/>
          </w:tcPr>
          <w:p>
            <w:pPr>
              <w:pStyle w:val="858"/>
              <w:spacing w:line="360" w:lineRule="auto"/>
              <w:rPr>
                <w:rFonts w:ascii="宋体" w:hAnsi="宋体"/>
              </w:rPr>
            </w:pPr>
            <w:r>
              <w:rPr>
                <w:rFonts w:hint="eastAsia" w:ascii="宋体" w:hAnsi="宋体"/>
              </w:rPr>
              <w:t xml:space="preserve">根据投标人所提供的售后服务方案，包括但不限于质保范围、质保期限、售后响应时间、售后服务保障方案、应急保障方案等内容进行综合评分。</w:t>
            </w:r>
            <w:r>
              <w:rPr>
                <w:rFonts w:ascii="宋体" w:hAnsi="宋体"/>
              </w:rPr>
            </w:r>
            <w:r/>
          </w:p>
          <w:p>
            <w:pPr>
              <w:pStyle w:val="858"/>
              <w:spacing w:line="360" w:lineRule="auto"/>
              <w:rPr>
                <w:rFonts w:ascii="宋体" w:hAnsi="宋体"/>
              </w:rPr>
            </w:pPr>
            <w:r>
              <w:rPr>
                <w:rFonts w:hint="eastAsia" w:ascii="宋体" w:hAnsi="宋体"/>
              </w:rPr>
              <w:t xml:space="preserve">质保范围全面、售后响应快速、售后服务保障方案可行性强、应急保障方案全面，得4分；</w:t>
            </w:r>
            <w:r>
              <w:rPr>
                <w:rFonts w:ascii="宋体" w:hAnsi="宋体"/>
              </w:rPr>
            </w:r>
            <w:r/>
          </w:p>
          <w:p>
            <w:pPr>
              <w:pStyle w:val="858"/>
              <w:spacing w:line="360" w:lineRule="auto"/>
              <w:rPr>
                <w:rFonts w:ascii="宋体" w:hAnsi="宋体"/>
              </w:rPr>
            </w:pPr>
            <w:r>
              <w:rPr>
                <w:rFonts w:hint="eastAsia" w:ascii="宋体" w:hAnsi="宋体"/>
              </w:rPr>
              <w:t xml:space="preserve">质保范围较为全面、售后响应较快速、售后服务保障方案可行性较强、应急保障方案较为全面，得3分；</w:t>
            </w:r>
            <w:r>
              <w:rPr>
                <w:rFonts w:ascii="宋体" w:hAnsi="宋体"/>
              </w:rPr>
            </w:r>
            <w:r/>
          </w:p>
          <w:p>
            <w:pPr>
              <w:pStyle w:val="858"/>
              <w:spacing w:line="360" w:lineRule="auto"/>
              <w:rPr>
                <w:rFonts w:ascii="宋体" w:hAnsi="宋体"/>
              </w:rPr>
            </w:pPr>
            <w:r>
              <w:rPr>
                <w:rFonts w:hint="eastAsia" w:ascii="宋体" w:hAnsi="宋体"/>
              </w:rPr>
              <w:t xml:space="preserve">质保范围一般、售后响应速度较慢、售后服务保障方案可行性较弱、应急保障方案欠缺，得1分；</w:t>
            </w:r>
            <w:r>
              <w:rPr>
                <w:rFonts w:ascii="宋体" w:hAnsi="宋体"/>
              </w:rPr>
            </w:r>
            <w:r/>
          </w:p>
          <w:p>
            <w:pPr>
              <w:pStyle w:val="858"/>
              <w:spacing w:line="360" w:lineRule="auto"/>
              <w:rPr>
                <w:rFonts w:ascii="宋体" w:hAnsi="宋体"/>
              </w:rPr>
            </w:pPr>
            <w:r>
              <w:rPr>
                <w:rFonts w:hint="eastAsia" w:ascii="宋体" w:hAnsi="宋体"/>
              </w:rPr>
              <w:t xml:space="preserve">未见阐述不得分。</w:t>
            </w:r>
            <w:r>
              <w:rPr>
                <w:rFonts w:ascii="宋体" w:hAnsi="宋体"/>
              </w:rPr>
            </w:r>
            <w:r/>
          </w:p>
        </w:tc>
      </w:tr>
    </w:tbl>
    <w:p>
      <w:pPr>
        <w:pStyle w:val="858"/>
        <w:rPr>
          <w:rFonts w:hint="eastAsia" w:ascii="Times New Roman" w:hAnsi="Times New Roman"/>
          <w:color w:val="000000"/>
          <w:szCs w:val="21"/>
        </w:rPr>
      </w:pPr>
      <w:r>
        <w:rPr>
          <w:rFonts w:hint="eastAsia" w:ascii="Times New Roman" w:hAnsi="Times New Roman"/>
          <w:color w:val="000000"/>
          <w:szCs w:val="21"/>
        </w:rPr>
      </w:r>
      <w:r/>
    </w:p>
    <w:p>
      <w:pPr>
        <w:jc w:val="center"/>
        <w:keepNext/>
        <w:rPr>
          <w:rFonts w:ascii="黑体" w:hAnsi="Times New Roman" w:eastAsia="黑体"/>
          <w:color w:val="000000"/>
          <w:sz w:val="44"/>
          <w:szCs w:val="44"/>
        </w:rPr>
        <w:outlineLvl w:val="0"/>
      </w:pPr>
      <w:r>
        <w:rPr>
          <w:rFonts w:ascii="黑体" w:hAnsi="Times New Roman" w:eastAsia="黑体"/>
          <w:bCs/>
          <w:color w:val="000000"/>
          <w:sz w:val="44"/>
          <w:szCs w:val="28"/>
        </w:rPr>
      </w:r>
      <w:r>
        <w:rPr>
          <w:rFonts w:ascii="黑体" w:hAnsi="Times New Roman" w:eastAsia="黑体"/>
          <w:bCs/>
          <w:color w:val="000000"/>
          <w:sz w:val="44"/>
          <w:szCs w:val="28"/>
        </w:rPr>
      </w:r>
    </w:p>
    <w:p>
      <w:pPr>
        <w:jc w:val="center"/>
        <w:keepNext/>
        <w:rPr>
          <w:rFonts w:ascii="黑体" w:hAnsi="Times New Roman" w:eastAsia="黑体"/>
          <w:color w:val="000000"/>
          <w:sz w:val="44"/>
          <w:szCs w:val="44"/>
        </w:rPr>
        <w:outlineLvl w:val="0"/>
      </w:pPr>
      <w:r>
        <w:rPr>
          <w:rFonts w:ascii="黑体" w:hAnsi="Times New Roman" w:eastAsia="黑体"/>
          <w:color w:val="000000"/>
          <w:sz w:val="44"/>
          <w:szCs w:val="44"/>
        </w:rPr>
      </w:r>
      <w:r>
        <w:rPr>
          <w:rFonts w:ascii="黑体" w:hAnsi="Times New Roman" w:eastAsia="黑体"/>
          <w:color w:val="000000"/>
          <w:sz w:val="44"/>
          <w:szCs w:val="44"/>
        </w:rPr>
      </w:r>
    </w:p>
    <w:p>
      <w:pPr>
        <w:pStyle w:val="858"/>
        <w:jc w:val="center"/>
        <w:keepNext/>
        <w:rPr>
          <w:rFonts w:ascii="黑体" w:hAnsi="Times New Roman" w:eastAsia="黑体"/>
          <w:color w:val="000000"/>
          <w:sz w:val="44"/>
          <w:szCs w:val="44"/>
        </w:rPr>
        <w:outlineLvl w:val="0"/>
      </w:pPr>
      <w:r>
        <w:rPr>
          <w:rFonts w:ascii="黑体" w:hAnsi="Times New Roman" w:eastAsia="黑体"/>
          <w:bCs/>
          <w:color w:val="000000"/>
          <w:sz w:val="44"/>
          <w:szCs w:val="28"/>
        </w:rPr>
      </w:r>
      <w:r/>
    </w:p>
    <w:p>
      <w:pPr>
        <w:pStyle w:val="858"/>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6"/>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58"/>
        <w:jc w:val="center"/>
        <w:rPr>
          <w:rFonts w:hint="eastAsia" w:ascii="宋体" w:hAnsi="宋体"/>
          <w:b/>
          <w:color w:val="000000"/>
          <w:sz w:val="72"/>
          <w:szCs w:val="21"/>
        </w:rPr>
      </w:pPr>
      <w:r/>
      <w:bookmarkStart w:id="187" w:name="_Toc49090576"/>
      <w:r/>
      <w:bookmarkStart w:id="188" w:name="_Toc120614282"/>
      <w:r/>
      <w:bookmarkStart w:id="189" w:name="_Toc26554094"/>
      <w:r/>
      <w:bookmarkStart w:id="190" w:name="_Hlt26955039"/>
      <w:r/>
      <w:bookmarkEnd w:id="190"/>
      <w:r/>
      <w:bookmarkStart w:id="191" w:name="_Hlt26671244"/>
      <w:r/>
      <w:bookmarkEnd w:id="191"/>
      <w:r>
        <w:rPr>
          <w:rFonts w:hint="eastAsia" w:ascii="宋体" w:hAnsi="宋体"/>
          <w:b/>
          <w:color w:val="000000"/>
          <w:sz w:val="72"/>
          <w:szCs w:val="21"/>
        </w:rPr>
      </w:r>
      <w:r/>
    </w:p>
    <w:p>
      <w:pPr>
        <w:pStyle w:val="85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58"/>
        <w:jc w:val="center"/>
        <w:rPr>
          <w:rFonts w:hint="eastAsia" w:ascii="宋体" w:hAnsi="宋体"/>
          <w:b/>
          <w:color w:val="000000"/>
          <w:sz w:val="72"/>
          <w:szCs w:val="21"/>
        </w:rPr>
      </w:pPr>
      <w:r>
        <w:rPr>
          <w:rFonts w:hint="eastAsia" w:ascii="宋体" w:hAnsi="宋体"/>
          <w:b/>
          <w:color w:val="000000"/>
          <w:sz w:val="72"/>
          <w:szCs w:val="21"/>
        </w:rPr>
      </w:r>
      <w:r/>
    </w:p>
    <w:p>
      <w:pPr>
        <w:pStyle w:val="858"/>
        <w:jc w:val="center"/>
        <w:rPr>
          <w:rFonts w:hint="eastAsia" w:ascii="宋体" w:hAnsi="宋体"/>
          <w:b/>
          <w:color w:val="000000"/>
          <w:sz w:val="72"/>
          <w:szCs w:val="21"/>
        </w:rPr>
      </w:pPr>
      <w:r>
        <w:rPr>
          <w:rFonts w:hint="eastAsia" w:ascii="宋体" w:hAnsi="宋体"/>
          <w:b/>
          <w:color w:val="000000"/>
          <w:sz w:val="72"/>
          <w:szCs w:val="21"/>
        </w:rPr>
      </w:r>
      <w:r/>
    </w:p>
    <w:p>
      <w:pPr>
        <w:pStyle w:val="858"/>
        <w:jc w:val="center"/>
        <w:rPr>
          <w:rFonts w:hint="eastAsia" w:ascii="宋体" w:hAnsi="宋体"/>
          <w:b/>
          <w:color w:val="000000"/>
          <w:sz w:val="36"/>
          <w:szCs w:val="21"/>
        </w:rPr>
      </w:pPr>
      <w:r>
        <w:rPr>
          <w:rFonts w:hint="eastAsia" w:ascii="宋体" w:hAnsi="宋体"/>
          <w:b/>
          <w:color w:val="000000"/>
          <w:sz w:val="36"/>
          <w:szCs w:val="21"/>
        </w:rPr>
      </w:r>
      <w:r/>
    </w:p>
    <w:p>
      <w:pPr>
        <w:pStyle w:val="858"/>
        <w:jc w:val="center"/>
        <w:rPr>
          <w:rFonts w:hint="eastAsia" w:ascii="宋体" w:hAnsi="宋体"/>
          <w:b/>
          <w:color w:val="000000"/>
          <w:sz w:val="36"/>
          <w:szCs w:val="21"/>
        </w:rPr>
      </w:pPr>
      <w:r>
        <w:rPr>
          <w:rFonts w:hint="eastAsia" w:ascii="宋体" w:hAnsi="宋体"/>
          <w:b/>
          <w:color w:val="000000"/>
          <w:sz w:val="36"/>
          <w:szCs w:val="21"/>
        </w:rPr>
      </w:r>
      <w:r/>
    </w:p>
    <w:p>
      <w:pPr>
        <w:pStyle w:val="858"/>
        <w:jc w:val="center"/>
        <w:rPr>
          <w:rFonts w:hint="eastAsia" w:ascii="宋体" w:hAnsi="宋体"/>
          <w:b/>
          <w:color w:val="000000"/>
          <w:sz w:val="36"/>
          <w:szCs w:val="21"/>
        </w:rPr>
      </w:pPr>
      <w:r>
        <w:rPr>
          <w:rFonts w:hint="eastAsia" w:ascii="宋体" w:hAnsi="宋体"/>
          <w:b/>
          <w:color w:val="000000"/>
          <w:sz w:val="36"/>
          <w:szCs w:val="21"/>
        </w:rPr>
      </w:r>
      <w:r/>
    </w:p>
    <w:p>
      <w:pPr>
        <w:pStyle w:val="85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5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5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5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spacing w:line="440" w:lineRule="exact"/>
        <w:rPr>
          <w:rFonts w:ascii="宋体" w:hAnsi="宋体"/>
          <w:color w:val="000000"/>
          <w:szCs w:val="21"/>
        </w:rPr>
      </w:pPr>
      <w:r>
        <w:rPr>
          <w:rFonts w:ascii="宋体" w:hAnsi="宋体"/>
          <w:color w:val="000000"/>
          <w:szCs w:val="21"/>
        </w:rPr>
      </w:r>
      <w:r/>
    </w:p>
    <w:p>
      <w:pPr>
        <w:pStyle w:val="858"/>
        <w:rPr>
          <w:rFonts w:ascii="宋体" w:hAnsi="宋体"/>
          <w:b/>
          <w:bCs/>
          <w:color w:val="000000"/>
          <w:sz w:val="32"/>
          <w:szCs w:val="32"/>
        </w:rPr>
      </w:pPr>
      <w:r>
        <w:rPr>
          <w:rFonts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5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58"/>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rPr>
          <w:rFonts w:hint="eastAsia" w:ascii="宋体" w:hAnsi="宋体"/>
          <w:i/>
          <w:color w:val="000000"/>
          <w:sz w:val="24"/>
          <w:szCs w:val="21"/>
          <w:u w:val="single"/>
        </w:rPr>
      </w:r>
      <w:r/>
    </w:p>
    <w:p>
      <w:pPr>
        <w:pStyle w:val="858"/>
        <w:ind w:left="480"/>
        <w:rPr>
          <w:rFonts w:hint="eastAsia" w:ascii="宋体" w:hAnsi="宋体" w:eastAsia="宋体" w:cs="Times New Roman"/>
          <w:i/>
          <w:color w:val="000000"/>
          <w:sz w:val="24"/>
          <w:szCs w:val="21"/>
          <w:u w:val="single"/>
        </w:rPr>
      </w:pPr>
      <w:r>
        <w:rPr>
          <w:rFonts w:hint="eastAsia" w:ascii="宋体" w:hAnsi="宋体"/>
          <w:i/>
          <w:color w:val="000000"/>
          <w:sz w:val="24"/>
          <w:szCs w:val="21"/>
          <w:u w:val="single"/>
        </w:rPr>
        <w:t xml:space="preserve">二、</w:t>
      </w:r>
      <w:r>
        <w:rPr>
          <w:rFonts w:hint="eastAsia" w:ascii="宋体" w:hAnsi="宋体" w:eastAsia="宋体" w:cs="Times New Roman"/>
          <w:i/>
          <w:color w:val="000000"/>
          <w:sz w:val="24"/>
          <w:szCs w:val="21"/>
          <w:u w:val="single"/>
          <w:lang w:val="en-US" w:eastAsia="zh-CN"/>
        </w:rPr>
        <w:t xml:space="preserve">具有良好的商业信誉和健全的财务会计制度；</w:t>
      </w:r>
      <w:r>
        <w:rPr>
          <w:rFonts w:hint="eastAsia" w:ascii="宋体" w:hAnsi="宋体" w:eastAsia="宋体" w:cs="Times New Roman"/>
          <w:i/>
          <w:color w:val="000000"/>
          <w:sz w:val="24"/>
          <w:szCs w:val="21"/>
          <w:u w:val="single"/>
        </w:rPr>
      </w:r>
      <w:r/>
    </w:p>
    <w:p>
      <w:pPr>
        <w:pStyle w:val="858"/>
        <w:ind w:left="480"/>
        <w:rPr>
          <w:rFonts w:hint="eastAsia" w:ascii="宋体" w:hAnsi="宋体" w:eastAsia="宋体" w:cs="Times New Roman"/>
          <w:i/>
          <w:color w:val="000000"/>
          <w:sz w:val="24"/>
          <w:szCs w:val="21"/>
          <w:u w:val="single"/>
          <w:lang w:val="en-US" w:eastAsia="zh-CN"/>
        </w:rPr>
      </w:pPr>
      <w:r>
        <w:rPr>
          <w:rFonts w:hint="eastAsia" w:ascii="宋体" w:hAnsi="宋体" w:eastAsia="宋体" w:cs="Times New Roman"/>
          <w:i/>
          <w:color w:val="000000"/>
          <w:sz w:val="24"/>
          <w:szCs w:val="21"/>
          <w:u w:val="single"/>
        </w:rPr>
        <w:t xml:space="preserve">三、</w:t>
      </w:r>
      <w:r>
        <w:rPr>
          <w:rFonts w:hint="eastAsia" w:ascii="宋体" w:hAnsi="宋体" w:eastAsia="宋体" w:cs="Times New Roman"/>
          <w:i/>
          <w:color w:val="000000"/>
          <w:sz w:val="24"/>
          <w:szCs w:val="21"/>
          <w:u w:val="single"/>
          <w:lang w:val="en-US" w:eastAsia="zh-CN"/>
        </w:rPr>
        <w:t xml:space="preserve">具有依法缴纳税收和社会保障资金的良好记录；</w:t>
      </w:r>
      <w:r>
        <w:rPr>
          <w:rFonts w:hint="eastAsia" w:ascii="宋体" w:hAnsi="宋体" w:eastAsia="宋体" w:cs="Times New Roman"/>
          <w:i/>
          <w:color w:val="000000"/>
          <w:sz w:val="24"/>
          <w:szCs w:val="21"/>
          <w:u w:val="single"/>
          <w:lang w:val="en-US" w:eastAsia="zh-CN"/>
        </w:rPr>
      </w:r>
      <w:r/>
    </w:p>
    <w:p>
      <w:pPr>
        <w:pStyle w:val="858"/>
        <w:ind w:firstLine="482"/>
        <w:spacing w:line="560" w:lineRule="exact"/>
        <w:rPr>
          <w:rFonts w:hint="eastAsia" w:ascii="宋体" w:hAnsi="宋体" w:eastAsia="宋体" w:cs="Times New Roman"/>
          <w:i/>
          <w:iCs/>
          <w:color w:val="000000"/>
          <w:sz w:val="24"/>
          <w:szCs w:val="21"/>
          <w:u w:val="single"/>
          <w:lang w:val="en-US" w:eastAsia="zh-CN"/>
        </w:rPr>
      </w:pPr>
      <w:r>
        <w:rPr>
          <w:rFonts w:hint="eastAsia" w:ascii="宋体" w:hAnsi="宋体"/>
          <w:b/>
          <w:bCs/>
          <w:i/>
          <w:iCs/>
          <w:color w:val="000000"/>
          <w:sz w:val="24"/>
          <w:szCs w:val="28"/>
        </w:rPr>
        <w:t xml:space="preserve">根据连财购〔2023〕4号文件精神，第</w:t>
      </w:r>
      <w:r>
        <w:rPr>
          <w:rFonts w:hint="eastAsia" w:ascii="宋体" w:hAnsi="宋体"/>
          <w:b/>
          <w:bCs/>
          <w:i/>
          <w:iCs/>
          <w:color w:val="000000"/>
          <w:sz w:val="24"/>
          <w:szCs w:val="28"/>
          <w:lang w:val="en-US" w:eastAsia="zh-CN"/>
        </w:rPr>
        <w:t xml:space="preserve">二</w:t>
      </w:r>
      <w:r>
        <w:rPr>
          <w:rFonts w:hint="eastAsia" w:ascii="宋体" w:hAnsi="宋体"/>
          <w:b/>
          <w:bCs/>
          <w:i/>
          <w:iCs/>
          <w:color w:val="000000"/>
          <w:sz w:val="24"/>
          <w:szCs w:val="28"/>
        </w:rPr>
        <w:t xml:space="preserve">、</w:t>
      </w:r>
      <w:r>
        <w:rPr>
          <w:rFonts w:hint="eastAsia" w:ascii="宋体" w:hAnsi="宋体"/>
          <w:b/>
          <w:bCs/>
          <w:i/>
          <w:iCs/>
          <w:color w:val="000000"/>
          <w:sz w:val="24"/>
          <w:szCs w:val="28"/>
          <w:lang w:val="en-US" w:eastAsia="zh-CN"/>
        </w:rPr>
        <w:t xml:space="preserve">三</w:t>
      </w:r>
      <w:r>
        <w:rPr>
          <w:rFonts w:hint="eastAsia" w:ascii="宋体" w:hAnsi="宋体"/>
          <w:b/>
          <w:bCs/>
          <w:i/>
          <w:iCs/>
          <w:color w:val="000000"/>
          <w:sz w:val="24"/>
          <w:szCs w:val="28"/>
        </w:rPr>
        <w:t xml:space="preserve">项提供《财务状况报告及税收、社会保障资金缴纳情况承诺函》，</w:t>
      </w:r>
      <w:r>
        <w:rPr>
          <w:rFonts w:hint="eastAsia" w:ascii="宋体" w:hAnsi="宋体" w:eastAsia="宋体" w:cs="Times New Roman"/>
          <w:b/>
          <w:bCs/>
          <w:i/>
          <w:iCs/>
          <w:color w:val="000000"/>
          <w:sz w:val="24"/>
          <w:szCs w:val="24"/>
        </w:rPr>
        <w:t xml:space="preserve">具体格式详见招标文件第六章投标文件格式。</w:t>
      </w:r>
      <w:r>
        <w:rPr>
          <w:rFonts w:hint="eastAsia" w:ascii="宋体" w:hAnsi="宋体" w:eastAsia="宋体" w:cs="Times New Roman"/>
          <w:i/>
          <w:iCs/>
          <w:color w:val="000000"/>
          <w:sz w:val="24"/>
          <w:szCs w:val="21"/>
          <w:u w:val="single"/>
          <w:lang w:val="en-US" w:eastAsia="zh-CN"/>
        </w:rPr>
      </w:r>
      <w:r/>
    </w:p>
    <w:p>
      <w:pPr>
        <w:pStyle w:val="858"/>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rPr>
          <w:rFonts w:hint="eastAsia" w:ascii="宋体" w:hAnsi="宋体"/>
          <w:i/>
          <w:color w:val="000000"/>
          <w:sz w:val="24"/>
          <w:szCs w:val="21"/>
          <w:u w:val="single"/>
        </w:rPr>
      </w:r>
      <w:r/>
    </w:p>
    <w:p>
      <w:pPr>
        <w:pStyle w:val="858"/>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rPr>
          <w:rFonts w:hint="eastAsia" w:ascii="宋体" w:hAnsi="宋体"/>
          <w:i/>
          <w:color w:val="000000"/>
          <w:sz w:val="24"/>
          <w:szCs w:val="21"/>
          <w:u w:val="single"/>
        </w:rPr>
      </w:r>
      <w:r/>
    </w:p>
    <w:p>
      <w:pPr>
        <w:pStyle w:val="858"/>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rPr>
          <w:rFonts w:hint="eastAsia" w:ascii="宋体" w:hAnsi="宋体"/>
          <w:i/>
          <w:color w:val="000000"/>
          <w:sz w:val="24"/>
          <w:szCs w:val="21"/>
          <w:u w:val="single"/>
        </w:rPr>
      </w:r>
      <w:r/>
    </w:p>
    <w:p>
      <w:pPr>
        <w:pStyle w:val="858"/>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rPr>
          <w:rFonts w:hint="eastAsia" w:ascii="宋体" w:hAnsi="宋体"/>
          <w:i/>
          <w:color w:val="000000"/>
          <w:sz w:val="24"/>
          <w:szCs w:val="21"/>
          <w:u w:val="single"/>
        </w:rPr>
      </w:r>
      <w:r/>
    </w:p>
    <w:p>
      <w:pPr>
        <w:pStyle w:val="858"/>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rPr>
          <w:rFonts w:hint="eastAsia" w:ascii="宋体" w:hAnsi="宋体"/>
          <w:i/>
          <w:color w:val="000000"/>
          <w:sz w:val="24"/>
          <w:szCs w:val="21"/>
          <w:u w:val="single"/>
        </w:rPr>
      </w:r>
      <w:r/>
    </w:p>
    <w:p>
      <w:pPr>
        <w:pStyle w:val="858"/>
        <w:ind w:firstLine="480"/>
        <w:spacing w:line="440" w:lineRule="exact"/>
        <w:rPr>
          <w:rFonts w:hint="eastAsia" w:ascii="宋体" w:hAnsi="宋体" w:eastAsia="宋体" w:cs="Times New Roman"/>
          <w:i w:val="0"/>
          <w:iCs/>
          <w:color w:val="000000"/>
          <w:sz w:val="24"/>
          <w:szCs w:val="21"/>
          <w:u w:val="none"/>
        </w:rPr>
      </w:pPr>
      <w:r>
        <w:rPr>
          <w:rFonts w:hint="eastAsia" w:ascii="宋体" w:hAnsi="宋体" w:eastAsia="宋体" w:cs="Times New Roman"/>
          <w:i w:val="0"/>
          <w:iCs/>
          <w:color w:val="000000"/>
          <w:sz w:val="24"/>
          <w:szCs w:val="21"/>
          <w:u w:val="none"/>
        </w:rPr>
        <w:t xml:space="preserve">九、小微企业声明函</w:t>
      </w:r>
      <w:r>
        <w:rPr>
          <w:rFonts w:hint="eastAsia" w:ascii="宋体" w:hAnsi="宋体" w:eastAsia="宋体" w:cs="Times New Roman"/>
          <w:i w:val="0"/>
          <w:iCs/>
          <w:color w:val="000000"/>
          <w:sz w:val="24"/>
          <w:szCs w:val="21"/>
          <w:u w:val="none"/>
        </w:rPr>
      </w:r>
      <w:r/>
    </w:p>
    <w:p>
      <w:pPr>
        <w:pStyle w:val="858"/>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rPr>
          <w:rFonts w:hint="eastAsia" w:ascii="宋体" w:hAnsi="宋体"/>
          <w:color w:val="000000"/>
          <w:sz w:val="24"/>
          <w:szCs w:val="21"/>
        </w:rPr>
      </w:r>
      <w:r/>
    </w:p>
    <w:p>
      <w:pPr>
        <w:pStyle w:val="858"/>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十一、联合体协议</w:t>
      </w:r>
      <w:r>
        <w:rPr>
          <w:rFonts w:hint="eastAsia" w:ascii="宋体" w:hAnsi="宋体"/>
          <w:color w:val="000000"/>
          <w:sz w:val="24"/>
          <w:szCs w:val="21"/>
        </w:rPr>
      </w:r>
      <w:r/>
    </w:p>
    <w:p>
      <w:pPr>
        <w:pStyle w:val="858"/>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十二、投标分项报价表</w:t>
      </w:r>
      <w:r>
        <w:rPr>
          <w:rFonts w:hint="eastAsia" w:ascii="宋体" w:hAnsi="宋体"/>
          <w:color w:val="000000"/>
          <w:sz w:val="24"/>
          <w:szCs w:val="21"/>
        </w:rPr>
      </w:r>
      <w:r/>
    </w:p>
    <w:p>
      <w:pPr>
        <w:pStyle w:val="858"/>
        <w:ind w:firstLine="480"/>
        <w:spacing w:line="440" w:lineRule="exact"/>
        <w:rPr>
          <w:rFonts w:hint="eastAsia" w:ascii="宋体" w:hAnsi="宋体"/>
          <w:i/>
          <w:iCs/>
          <w:color w:val="000000"/>
          <w:sz w:val="24"/>
          <w:szCs w:val="21"/>
          <w:u w:val="single"/>
        </w:rPr>
      </w:pPr>
      <w:r>
        <w:rPr>
          <w:rFonts w:hint="eastAsia" w:ascii="宋体" w:hAnsi="宋体"/>
          <w:i/>
          <w:iCs/>
          <w:color w:val="000000"/>
          <w:sz w:val="24"/>
          <w:szCs w:val="21"/>
          <w:u w:val="single"/>
        </w:rPr>
        <w:t xml:space="preserve">十三、技术要求响应及偏离表</w:t>
      </w:r>
      <w:r>
        <w:rPr>
          <w:rFonts w:hint="eastAsia" w:ascii="宋体" w:hAnsi="宋体"/>
          <w:i/>
          <w:iCs/>
          <w:color w:val="000000"/>
          <w:sz w:val="24"/>
          <w:szCs w:val="21"/>
          <w:u w:val="single"/>
        </w:rPr>
      </w:r>
      <w:r/>
    </w:p>
    <w:p>
      <w:pPr>
        <w:pStyle w:val="858"/>
        <w:ind w:firstLine="480"/>
        <w:spacing w:line="440" w:lineRule="exact"/>
        <w:rPr>
          <w:rFonts w:ascii="宋体" w:hAnsi="宋体"/>
          <w:i/>
          <w:iCs/>
          <w:color w:val="000000"/>
          <w:sz w:val="24"/>
          <w:szCs w:val="21"/>
          <w:u w:val="single"/>
        </w:rPr>
      </w:pPr>
      <w:r>
        <w:rPr>
          <w:rFonts w:hint="eastAsia" w:ascii="宋体" w:hAnsi="宋体"/>
          <w:i/>
          <w:iCs/>
          <w:color w:val="000000"/>
          <w:sz w:val="24"/>
          <w:szCs w:val="21"/>
          <w:u w:val="single"/>
        </w:rPr>
        <w:t xml:space="preserve">十四、商务要求响应及偏离表</w:t>
      </w:r>
      <w:r>
        <w:rPr>
          <w:rFonts w:ascii="宋体" w:hAnsi="宋体"/>
          <w:i/>
          <w:iCs/>
          <w:color w:val="000000"/>
          <w:sz w:val="24"/>
          <w:szCs w:val="21"/>
          <w:u w:val="single"/>
        </w:rPr>
      </w:r>
      <w:r/>
    </w:p>
    <w:p>
      <w:pPr>
        <w:pStyle w:val="858"/>
        <w:ind w:firstLine="480"/>
        <w:spacing w:line="440" w:lineRule="exact"/>
        <w:rPr>
          <w:rFonts w:ascii="宋体" w:hAnsi="宋体"/>
          <w:i/>
          <w:color w:val="000000"/>
          <w:sz w:val="24"/>
          <w:szCs w:val="21"/>
          <w:u w:val="single"/>
        </w:rPr>
      </w:pPr>
      <w:r>
        <w:rPr>
          <w:rFonts w:hint="eastAsia" w:ascii="宋体" w:hAnsi="宋体"/>
          <w:i/>
          <w:color w:val="000000"/>
          <w:sz w:val="24"/>
          <w:szCs w:val="21"/>
          <w:u w:val="single"/>
        </w:rPr>
        <w:t xml:space="preserve">十五、开标一览表</w:t>
      </w:r>
      <w:r>
        <w:rPr>
          <w:rFonts w:ascii="宋体" w:hAnsi="宋体"/>
          <w:i/>
          <w:color w:val="000000"/>
          <w:sz w:val="24"/>
          <w:szCs w:val="21"/>
          <w:u w:val="single"/>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1"/>
        </w:rPr>
      </w:r>
      <w:r>
        <w:rPr>
          <w:rFonts w:ascii="宋体" w:hAnsi="宋体"/>
          <w:color w:val="000000"/>
          <w:sz w:val="24"/>
          <w:szCs w:val="21"/>
        </w:rPr>
      </w:r>
    </w:p>
    <w:p>
      <w:pPr>
        <w:ind w:firstLine="480"/>
        <w:spacing w:line="44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ind w:firstLine="480"/>
        <w:spacing w:line="44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p>
    <w:p>
      <w:pPr>
        <w:pStyle w:val="858"/>
        <w:ind w:firstLine="480"/>
        <w:spacing w:line="440" w:lineRule="exact"/>
        <w:rPr>
          <w:rFonts w:ascii="宋体" w:hAnsi="宋体"/>
          <w:color w:val="000000"/>
          <w:sz w:val="24"/>
          <w:szCs w:val="24"/>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858"/>
        <w:ind w:firstLine="480"/>
        <w:spacing w:line="440" w:lineRule="exact"/>
        <w:rPr>
          <w:rFonts w:ascii="宋体" w:hAnsi="宋体"/>
          <w:color w:val="000000"/>
          <w:sz w:val="24"/>
          <w:szCs w:val="21"/>
        </w:rPr>
      </w:pPr>
      <w:r>
        <w:rPr>
          <w:rFonts w:ascii="宋体" w:hAnsi="宋体"/>
          <w:color w:val="000000"/>
          <w:sz w:val="24"/>
          <w:szCs w:val="21"/>
        </w:rPr>
      </w:r>
      <w:r/>
    </w:p>
    <w:p>
      <w:pPr>
        <w:pStyle w:val="858"/>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t xml:space="preserve">二、</w:t>
      </w:r>
      <w:r>
        <w:rPr>
          <w:rFonts w:hint="eastAsia" w:ascii="黑体" w:hAnsi="黑体" w:eastAsia="黑体"/>
          <w:i/>
          <w:color w:val="000000"/>
          <w:sz w:val="32"/>
          <w:szCs w:val="32"/>
          <w:u w:val="single"/>
          <w:lang w:eastAsia="zh-CN"/>
        </w:rPr>
        <w:t xml:space="preserve">三</w:t>
      </w:r>
      <w:r>
        <w:rPr>
          <w:rFonts w:hint="eastAsia" w:ascii="黑体" w:hAnsi="黑体" w:eastAsia="黑体" w:cs="Times New Roman"/>
          <w:i/>
          <w:color w:val="000000"/>
          <w:sz w:val="32"/>
          <w:szCs w:val="32"/>
          <w:u w:val="single"/>
        </w:rPr>
        <w:t xml:space="preserve">《财务状况报告及税收、社会保障资金缴纳情况承诺函》</w:t>
      </w:r>
      <w:r>
        <w:rPr>
          <w:rFonts w:hint="eastAsia" w:ascii="黑体" w:hAnsi="黑体" w:eastAsia="黑体" w:cs="Times New Roman"/>
          <w:i/>
          <w:color w:val="000000"/>
          <w:sz w:val="32"/>
          <w:szCs w:val="32"/>
          <w:u w:val="single"/>
        </w:rPr>
      </w:r>
      <w:r/>
    </w:p>
    <w:p>
      <w:pPr>
        <w:pStyle w:val="858"/>
        <w:jc w:val="left"/>
        <w:rPr>
          <w:rFonts w:ascii="MS Mincho" w:hAnsi="Calibri"/>
          <w:color w:val="000000"/>
        </w:rPr>
      </w:pPr>
      <w:r>
        <w:rPr>
          <w:rFonts w:ascii="MS Mincho" w:hAnsi="Calibri"/>
          <w:color w:val="000000"/>
        </w:rPr>
      </w:r>
      <w:r/>
    </w:p>
    <w:p>
      <w:pPr>
        <w:pStyle w:val="858"/>
        <w:spacing w:line="360" w:lineRule="auto"/>
        <w:rPr>
          <w:rFonts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【采购单位】</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我方</w:t>
      </w:r>
      <w:r>
        <w:rPr>
          <w:rFonts w:hint="eastAsia" w:ascii="宋体" w:hAnsi="宋体"/>
          <w:i/>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【标段名称】</w:t>
      </w:r>
      <w:r>
        <w:rPr>
          <w:rFonts w:hint="eastAsia" w:ascii="宋体" w:hAnsi="宋体"/>
          <w:color w:val="000000"/>
          <w:sz w:val="24"/>
        </w:rPr>
        <w:t xml:space="preserve">（项目编号：</w:t>
      </w:r>
      <w:r>
        <w:rPr>
          <w:rFonts w:hint="eastAsia" w:ascii="宋体" w:hAnsi="宋体"/>
          <w:color w:val="000000"/>
          <w:sz w:val="24"/>
          <w:u w:val="single"/>
        </w:rPr>
        <w:t xml:space="preserve">【标段编号】</w:t>
      </w:r>
      <w:r>
        <w:rPr>
          <w:rFonts w:hint="eastAsia" w:ascii="宋体" w:hAnsi="宋体"/>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（1）具有良好的商业信誉和健全的财务会计制度（财务状况报告）；</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（2）有依法缴纳税收和社会保障资金的良好记录。</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特此承诺</w:t>
      </w:r>
      <w:r>
        <w:rPr>
          <w:rFonts w:ascii="宋体" w:hAnsi="宋体"/>
          <w:color w:val="000000"/>
          <w:sz w:val="24"/>
        </w:rPr>
      </w:r>
      <w:r/>
    </w:p>
    <w:p>
      <w:pPr>
        <w:pStyle w:val="858"/>
        <w:ind w:firstLine="480"/>
        <w:spacing w:line="360" w:lineRule="auto"/>
        <w:rPr>
          <w:rFonts w:ascii="宋体" w:hAnsi="宋体"/>
          <w:color w:val="000000"/>
          <w:sz w:val="24"/>
        </w:rPr>
      </w:pP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lang w:eastAsia="zh-CN"/>
        </w:rPr>
        <w:t xml:space="preserve">供应商</w:t>
      </w:r>
      <w:r>
        <w:rPr>
          <w:rFonts w:hint="eastAsia" w:ascii="宋体" w:hAnsi="宋体"/>
          <w:color w:val="000000"/>
          <w:sz w:val="24"/>
        </w:rPr>
        <w:t xml:space="preserve">（盖章）：</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858"/>
        <w:ind w:firstLine="480"/>
        <w:spacing w:line="360" w:lineRule="auto"/>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rPr>
          <w:rFonts w:ascii="宋体" w:hAnsi="宋体"/>
          <w:color w:val="000000"/>
          <w:sz w:val="24"/>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rPr>
          <w:rFonts w:hint="eastAsia" w:ascii="黑体" w:hAnsi="黑体" w:eastAsia="黑体"/>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四</w:t>
      </w:r>
      <w:r>
        <w:rPr>
          <w:rFonts w:hint="eastAsia" w:ascii="黑体" w:hAnsi="黑体" w:eastAsia="黑体"/>
          <w:i/>
          <w:color w:val="000000"/>
          <w:sz w:val="32"/>
          <w:szCs w:val="32"/>
          <w:u w:val="single"/>
        </w:rPr>
        <w:t xml:space="preserve">、具备履行合同所必需的设备和专业技术能力的书面声明</w:t>
      </w:r>
      <w:r>
        <w:rPr>
          <w:rFonts w:hint="eastAsia" w:ascii="黑体" w:hAnsi="黑体" w:eastAsia="黑体"/>
          <w:i/>
          <w:color w:val="000000"/>
          <w:sz w:val="32"/>
          <w:szCs w:val="32"/>
          <w:u w:val="single"/>
        </w:rPr>
      </w:r>
      <w:r/>
    </w:p>
    <w:p>
      <w:pPr>
        <w:pStyle w:val="85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5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5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ind w:firstLine="480"/>
        <w:spacing w:line="360" w:lineRule="auto"/>
        <w:rPr>
          <w:rFonts w:hint="eastAsia" w:ascii="宋体" w:hAnsi="宋体"/>
          <w:color w:val="000000"/>
          <w:sz w:val="24"/>
        </w:rPr>
      </w:pPr>
      <w:r>
        <w:rPr>
          <w:rFonts w:hint="eastAsia" w:ascii="宋体" w:hAnsi="宋体"/>
          <w:bCs/>
          <w:color w:val="000000"/>
          <w:sz w:val="24"/>
          <w:szCs w:val="21"/>
        </w:rPr>
        <w:t xml:space="preserve">                               </w:t>
      </w:r>
      <w:r>
        <w:rPr>
          <w:rFonts w:hint="eastAsia" w:ascii="宋体" w:hAnsi="宋体"/>
          <w:color w:val="000000"/>
          <w:sz w:val="24"/>
          <w:lang w:eastAsia="zh-CN"/>
        </w:rPr>
        <w:t xml:space="preserve">供应商</w:t>
      </w:r>
      <w:r>
        <w:rPr>
          <w:rFonts w:hint="eastAsia" w:ascii="宋体" w:hAnsi="宋体"/>
          <w:color w:val="000000"/>
          <w:sz w:val="24"/>
        </w:rPr>
        <w:t xml:space="preserve">（盖章）：</w:t>
      </w:r>
      <w:r>
        <w:rPr>
          <w:rFonts w:hint="eastAsia" w:ascii="宋体" w:hAnsi="宋体"/>
          <w:color w:val="000000"/>
          <w:sz w:val="24"/>
        </w:rPr>
      </w:r>
      <w:r/>
    </w:p>
    <w:p>
      <w:pPr>
        <w:pStyle w:val="858"/>
        <w:ind w:firstLine="4320"/>
        <w:spacing w:line="360" w:lineRule="auto"/>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858"/>
        <w:ind w:firstLine="4320"/>
        <w:spacing w:line="360" w:lineRule="auto"/>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rPr>
          <w:rFonts w:ascii="宋体" w:hAnsi="宋体"/>
          <w:color w:val="000000"/>
          <w:sz w:val="24"/>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五</w:t>
      </w:r>
      <w:r>
        <w:rPr>
          <w:rFonts w:hint="eastAsia" w:ascii="黑体" w:hAnsi="黑体" w:eastAsia="黑体"/>
          <w:i/>
          <w:color w:val="000000"/>
          <w:sz w:val="32"/>
          <w:szCs w:val="32"/>
          <w:u w:val="single"/>
        </w:rPr>
        <w:t xml:space="preserve">、参加政府采购活动前 3 年内在经营活动中没有重大违法记录的书面声明</w:t>
      </w:r>
      <w:r>
        <w:rPr>
          <w:rFonts w:hint="eastAsia" w:ascii="黑体" w:hAnsi="黑体" w:eastAsia="黑体"/>
          <w:i/>
          <w:color w:val="000000"/>
          <w:sz w:val="32"/>
          <w:szCs w:val="32"/>
          <w:u w:val="single"/>
        </w:rPr>
      </w:r>
      <w:r/>
    </w:p>
    <w:p>
      <w:pPr>
        <w:pStyle w:val="858"/>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858"/>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58"/>
        <w:ind w:firstLine="3600"/>
        <w:spacing w:line="360" w:lineRule="auto"/>
        <w:rPr>
          <w:rFonts w:ascii="宋体" w:hAnsi="宋体"/>
          <w:color w:val="000000"/>
          <w:sz w:val="24"/>
        </w:rPr>
      </w:pPr>
      <w:r>
        <w:rPr>
          <w:rFonts w:hint="eastAsia" w:ascii="宋体" w:hAnsi="宋体"/>
          <w:color w:val="000000"/>
          <w:sz w:val="24"/>
          <w:lang w:eastAsia="zh-CN"/>
        </w:rPr>
        <w:t xml:space="preserve">供应商</w:t>
      </w:r>
      <w:r>
        <w:rPr>
          <w:rFonts w:hint="eastAsia" w:ascii="宋体" w:hAnsi="宋体"/>
          <w:color w:val="000000"/>
          <w:sz w:val="24"/>
        </w:rPr>
        <w:t xml:space="preserve">（盖章）：</w:t>
      </w:r>
      <w:r>
        <w:rPr>
          <w:rFonts w:ascii="宋体" w:hAnsi="宋体"/>
          <w:color w:val="000000"/>
          <w:sz w:val="24"/>
        </w:rPr>
      </w:r>
      <w:r/>
    </w:p>
    <w:p>
      <w:pPr>
        <w:pStyle w:val="858"/>
        <w:ind w:firstLine="3600"/>
        <w:spacing w:line="360" w:lineRule="auto"/>
        <w:rPr>
          <w:rFonts w:ascii="宋体" w:hAnsi="宋体"/>
          <w:color w:val="000000"/>
          <w:sz w:val="24"/>
        </w:rPr>
      </w:pPr>
      <w:r>
        <w:rPr>
          <w:rFonts w:hint="eastAsia" w:ascii="宋体" w:hAnsi="宋体"/>
          <w:color w:val="000000"/>
          <w:sz w:val="24"/>
        </w:rPr>
        <w:t xml:space="preserve">法定代表人或委托代理人（签字或盖章）：</w:t>
      </w:r>
      <w:r>
        <w:rPr>
          <w:rFonts w:ascii="宋体" w:hAnsi="宋体"/>
          <w:color w:val="000000"/>
          <w:sz w:val="24"/>
        </w:rPr>
      </w:r>
      <w:r/>
    </w:p>
    <w:p>
      <w:pPr>
        <w:pStyle w:val="858"/>
        <w:ind w:firstLine="3600"/>
        <w:spacing w:line="360" w:lineRule="auto"/>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rPr>
          <w:rFonts w:ascii="宋体" w:hAnsi="宋体"/>
          <w:color w:val="000000"/>
          <w:sz w:val="24"/>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rPr>
          <w:rFonts w:hint="eastAsia" w:ascii="黑体" w:hAnsi="黑体" w:eastAsia="黑体"/>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rPr>
          <w:rFonts w:hint="eastAsia" w:ascii="黑体" w:hAnsi="黑体" w:eastAsia="黑体"/>
          <w:bCs/>
          <w:i/>
          <w:color w:val="000000"/>
          <w:sz w:val="32"/>
          <w:szCs w:val="32"/>
          <w:u w:val="single"/>
        </w:rPr>
      </w:r>
    </w:p>
    <w:p>
      <w:pPr>
        <w:pStyle w:val="936"/>
        <w:rPr>
          <w:rFonts w:hint="eastAsia" w:ascii="黑体" w:hAnsi="黑体" w:eastAsia="黑体"/>
          <w:bCs/>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58"/>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六</w:t>
      </w:r>
      <w:r>
        <w:rPr>
          <w:rFonts w:hint="eastAsia" w:ascii="黑体" w:hAnsi="黑体" w:eastAsia="黑体"/>
          <w:i/>
          <w:color w:val="000000"/>
          <w:sz w:val="32"/>
          <w:szCs w:val="32"/>
          <w:u w:val="single"/>
        </w:rPr>
        <w:t xml:space="preserve">、特定资格要求的证明文件</w:t>
      </w:r>
      <w:r>
        <w:rPr>
          <w:rFonts w:hint="eastAsia" w:ascii="黑体" w:hAnsi="黑体" w:eastAsia="黑体"/>
          <w:i/>
          <w:color w:val="000000"/>
          <w:sz w:val="32"/>
          <w:szCs w:val="32"/>
          <w:u w:val="single"/>
        </w:rPr>
      </w:r>
      <w:r/>
    </w:p>
    <w:p>
      <w:pPr>
        <w:pStyle w:val="858"/>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bookmarkEnd w:id="187"/>
      <w:r/>
      <w:bookmarkEnd w:id="188"/>
      <w:r/>
      <w:bookmarkEnd w:id="189"/>
      <w:r/>
      <w:bookmarkStart w:id="192" w:name="_Toc120614284"/>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8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pStyle w:val="8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5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5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58"/>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5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3" w:name="_格式3__银行出具的资信证明"/>
      <w:r/>
      <w:bookmarkEnd w:id="193"/>
      <w:r/>
      <w:bookmarkStart w:id="194" w:name="_Hlt26955070"/>
      <w:r/>
      <w:bookmarkEnd w:id="194"/>
      <w:r/>
      <w:bookmarkStart w:id="195" w:name="_Hlt26671380"/>
      <w:r/>
      <w:bookmarkEnd w:id="195"/>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58"/>
        <w:ind w:firstLine="422"/>
        <w:spacing w:line="500" w:lineRule="exact"/>
        <w:rPr>
          <w:rFonts w:ascii="Times New Roman" w:hAnsi="Times New Roman" w:eastAsia="宋体" w:cs="Times New Roman"/>
          <w:b/>
          <w:color w:val="000000"/>
          <w:szCs w:val="20"/>
        </w:rPr>
      </w:pPr>
      <w:r>
        <w:rPr>
          <w:rFonts w:hint="eastAsia" w:ascii="宋体" w:hAnsi="Courier New" w:eastAsia="宋体" w:cs="Times New Roman"/>
          <w:b/>
          <w:color w:val="000000"/>
          <w:szCs w:val="20"/>
        </w:rPr>
        <w:t xml:space="preserve">附法定代表人与委托代理人身份证明正反面电子件。</w:t>
      </w:r>
      <w:r>
        <w:rPr>
          <w:rFonts w:ascii="Times New Roman" w:hAnsi="Times New Roman" w:eastAsia="宋体" w:cs="Times New Roman"/>
          <w:b/>
          <w:color w:val="000000"/>
          <w:szCs w:val="20"/>
        </w:rPr>
      </w:r>
      <w:r/>
    </w:p>
    <w:p>
      <w:pPr>
        <w:pStyle w:val="858"/>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936"/>
        <w:rPr>
          <w:rFonts w:hint="eastAsia" w:ascii="Times New Roman" w:hAnsi="Times New Roman"/>
          <w:color w:val="000000"/>
        </w:rPr>
      </w:pPr>
      <w:r>
        <w:rPr>
          <w:rFonts w:hint="eastAsia" w:ascii="Times New Roman" w:hAnsi="Times New Roman"/>
          <w:color w:val="000000"/>
          <w:szCs w:val="21"/>
        </w:rPr>
      </w:r>
      <w:r>
        <w:rPr>
          <w:rFonts w:hint="eastAsia" w:ascii="Times New Roman" w:hAnsi="Times New Roman"/>
          <w:color w:val="000000"/>
          <w:szCs w:val="21"/>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rPr>
      </w:r>
      <w:r>
        <w:rPr>
          <w:rFonts w:hint="eastAsia" w:ascii="Times New Roman" w:hAnsi="Times New Roman"/>
          <w:color w:val="000000"/>
        </w:rPr>
      </w:r>
    </w:p>
    <w:p>
      <w:pPr>
        <w:pStyle w:val="936"/>
        <w:rPr>
          <w:rFonts w:hint="eastAsia" w:ascii="Times New Roman" w:hAnsi="Times New Roman"/>
          <w:color w:val="000000"/>
        </w:rPr>
      </w:pPr>
      <w:r>
        <w:rPr>
          <w:rFonts w:hint="eastAsia" w:ascii="Times New Roman" w:hAnsi="Times New Roman"/>
          <w:color w:val="000000"/>
          <w:szCs w:val="21"/>
        </w:rPr>
      </w:r>
      <w:r/>
    </w:p>
    <w:p>
      <w:pPr>
        <w:pStyle w:val="936"/>
        <w:rPr>
          <w:rFonts w:hint="eastAsia" w:ascii="Times New Roman" w:hAnsi="Times New Roman"/>
          <w:color w:val="000000"/>
          <w:szCs w:val="21"/>
        </w:rPr>
      </w:pPr>
      <w:r>
        <w:rPr>
          <w:rFonts w:hint="eastAsia" w:ascii="Times New Roman" w:hAnsi="Times New Roman"/>
          <w:color w:val="000000"/>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ind w:firstLine="0"/>
        <w:jc w:val="center"/>
        <w:keepLines/>
        <w:keepNext/>
        <w:pageBreakBefore w:val="0"/>
        <w:spacing w:line="416" w:lineRule="auto"/>
        <w:widowControl w:val="off"/>
        <w:rPr>
          <w:rFonts w:ascii="黑体" w:hAnsi="黑体" w:eastAsia="黑体"/>
          <w:b/>
          <w:i/>
          <w:color w:val="000000"/>
          <w:sz w:val="32"/>
          <w:szCs w:val="32"/>
          <w:u w:val="single"/>
        </w:rPr>
        <w:outlineLvl w:val="1"/>
      </w:pP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rPr>
          <w:rFonts w:ascii="黑体" w:hAnsi="黑体" w:eastAsia="黑体"/>
          <w:b/>
          <w:i/>
          <w:color w:val="000000"/>
          <w:sz w:val="32"/>
          <w:szCs w:val="32"/>
          <w:u w:val="single"/>
        </w:rPr>
      </w:r>
      <w:r/>
    </w:p>
    <w:p>
      <w:pPr>
        <w:pStyle w:val="85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江苏卓睿工程咨询管理有限公司</w:t>
      </w:r>
      <w:r>
        <w:rPr>
          <w:rFonts w:hint="eastAsia" w:ascii="宋体" w:hAnsi="宋体" w:eastAsia="宋体"/>
          <w:color w:val="000000"/>
          <w:sz w:val="24"/>
          <w:szCs w:val="21"/>
          <w:lang w:eastAsia="zh-CN"/>
        </w:rPr>
      </w:r>
      <w:r/>
    </w:p>
    <w:p>
      <w:pPr>
        <w:pStyle w:val="8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5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并保证在招标文件规定的时间完成项目，交付买方验收、使用。</w:t>
      </w:r>
      <w:r>
        <w:rPr>
          <w:rFonts w:hint="eastAsia" w:ascii="宋体" w:hAnsi="宋体"/>
          <w:color w:val="000000"/>
          <w:sz w:val="24"/>
          <w:szCs w:val="21"/>
        </w:rPr>
      </w:r>
      <w:r/>
    </w:p>
    <w:p>
      <w:pPr>
        <w:pStyle w:val="85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85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5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5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58"/>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58"/>
        <w:jc w:val="both"/>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58"/>
        <w:ind w:firstLine="0"/>
        <w:jc w:val="center"/>
        <w:spacing w:line="560" w:lineRule="exact"/>
        <w:rPr>
          <w:rFonts w:hint="eastAsia" w:ascii="黑体" w:hAnsi="黑体" w:eastAsia="黑体"/>
          <w:b/>
          <w:i w:val="0"/>
          <w:iCs w:val="0"/>
          <w:color w:val="000000"/>
          <w:sz w:val="32"/>
          <w:szCs w:val="32"/>
          <w:u w:val="none"/>
        </w:rPr>
      </w:pPr>
      <w:r>
        <w:rPr>
          <w:rFonts w:hint="eastAsia" w:ascii="黑体" w:hAnsi="黑体" w:eastAsia="黑体"/>
          <w:b/>
          <w:i w:val="0"/>
          <w:iCs w:val="0"/>
          <w:color w:val="000000"/>
          <w:sz w:val="32"/>
          <w:szCs w:val="32"/>
          <w:u w:val="none"/>
        </w:rPr>
        <w:t xml:space="preserve">九、小微企业声明函（货物）（分包号：**）</w:t>
      </w:r>
      <w:r>
        <w:rPr>
          <w:rFonts w:hint="eastAsia" w:ascii="黑体" w:hAnsi="黑体" w:eastAsia="黑体"/>
          <w:b/>
          <w:i w:val="0"/>
          <w:iCs w:val="0"/>
          <w:color w:val="000000"/>
          <w:sz w:val="32"/>
          <w:szCs w:val="32"/>
          <w:u w:val="none"/>
        </w:rPr>
      </w:r>
      <w:r/>
    </w:p>
    <w:p>
      <w:pPr>
        <w:pStyle w:val="85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江苏卓睿工程咨询管理有限公司</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858"/>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58"/>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5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5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5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58"/>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5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58"/>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58"/>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pStyle w:val="8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8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858"/>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十、残疾人福利性单位声明函（分包号：**）</w:t>
      </w:r>
      <w:r>
        <w:rPr>
          <w:rFonts w:hint="eastAsia" w:ascii="黑体" w:hAnsi="黑体" w:eastAsia="黑体"/>
          <w:b/>
          <w:color w:val="000000"/>
          <w:sz w:val="32"/>
          <w:szCs w:val="32"/>
        </w:rPr>
      </w:r>
      <w:r/>
    </w:p>
    <w:p>
      <w:pPr>
        <w:pStyle w:val="858"/>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58"/>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8"/>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858"/>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858"/>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858"/>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858"/>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十一、联合体协议（参考格式）（分包号：**）</w:t>
      </w:r>
      <w:r>
        <w:rPr>
          <w:rFonts w:ascii="黑体" w:hAnsi="黑体" w:eastAsia="黑体"/>
          <w:b/>
          <w:color w:val="000000"/>
          <w:sz w:val="32"/>
          <w:szCs w:val="32"/>
        </w:rPr>
      </w:r>
      <w:r/>
    </w:p>
    <w:p>
      <w:pPr>
        <w:pStyle w:val="858"/>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858"/>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江苏卓睿工程咨询管理有限公司</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58"/>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858"/>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85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58"/>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858"/>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858"/>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858"/>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85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8"/>
        <w:rPr>
          <w:rFonts w:hint="eastAsia" w:ascii="Times New Roman" w:hAnsi="Times New Roman"/>
          <w:color w:val="000000"/>
          <w:szCs w:val="21"/>
        </w:rPr>
      </w:pPr>
      <w:r>
        <w:rPr>
          <w:rFonts w:hint="eastAsia" w:ascii="Times New Roman" w:hAnsi="Times New Roman"/>
          <w:color w:val="000000"/>
          <w:szCs w:val="21"/>
        </w:rPr>
      </w:r>
      <w:r/>
    </w:p>
    <w:p>
      <w:pPr>
        <w:pStyle w:val="85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十二、投标分项报价表（分包号：***）</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85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858"/>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858"/>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5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858"/>
              <w:rPr>
                <w:rFonts w:hint="eastAsia" w:ascii="宋体" w:hAnsi="宋体"/>
                <w:color w:val="000000"/>
                <w:sz w:val="24"/>
                <w:szCs w:val="24"/>
              </w:rPr>
            </w:pPr>
            <w:r>
              <w:rPr>
                <w:rFonts w:hint="eastAsia" w:ascii="宋体" w:hAnsi="宋体"/>
                <w:color w:val="000000"/>
                <w:sz w:val="24"/>
                <w:szCs w:val="24"/>
              </w:rPr>
            </w:r>
            <w:r/>
          </w:p>
        </w:tc>
      </w:tr>
    </w:tbl>
    <w:p>
      <w:pPr>
        <w:pStyle w:val="858"/>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858"/>
        <w:rPr>
          <w:rFonts w:hint="eastAsia" w:ascii="宋体" w:hAnsi="宋体"/>
          <w:color w:val="000000"/>
          <w:sz w:val="24"/>
          <w:szCs w:val="24"/>
        </w:rPr>
      </w:pPr>
      <w:r>
        <w:rPr>
          <w:rFonts w:hint="eastAsia" w:ascii="宋体" w:hAnsi="宋体"/>
          <w:color w:val="000000"/>
          <w:sz w:val="24"/>
          <w:szCs w:val="24"/>
        </w:rPr>
      </w:r>
      <w:r/>
    </w:p>
    <w:p>
      <w:pPr>
        <w:pStyle w:val="85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3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6"/>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8"/>
        <w:rPr>
          <w:rFonts w:hint="eastAsia" w:ascii="宋体" w:hAnsi="宋体"/>
          <w:color w:val="000000"/>
          <w:sz w:val="24"/>
          <w:szCs w:val="24"/>
        </w:rPr>
      </w:pPr>
      <w:r>
        <w:rPr>
          <w:rFonts w:hint="eastAsia" w:ascii="宋体" w:hAnsi="宋体"/>
          <w:color w:val="000000"/>
          <w:sz w:val="24"/>
          <w:szCs w:val="24"/>
        </w:rPr>
      </w:r>
      <w:r/>
    </w:p>
    <w:p>
      <w:pPr>
        <w:pStyle w:val="85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858"/>
        <w:rPr>
          <w:rFonts w:hint="eastAsia" w:ascii="宋体" w:hAnsi="宋体"/>
          <w:color w:val="000000"/>
          <w:sz w:val="24"/>
          <w:szCs w:val="24"/>
        </w:rPr>
      </w:pPr>
      <w:r>
        <w:rPr>
          <w:rFonts w:hint="eastAsia" w:ascii="宋体" w:hAnsi="宋体"/>
          <w:color w:val="000000"/>
          <w:sz w:val="24"/>
          <w:szCs w:val="24"/>
        </w:rPr>
      </w:r>
      <w:r/>
    </w:p>
    <w:p>
      <w:pPr>
        <w:pStyle w:val="858"/>
        <w:rPr>
          <w:rFonts w:hint="eastAsia" w:ascii="宋体" w:hAnsi="宋体"/>
          <w:color w:val="000000"/>
          <w:sz w:val="24"/>
          <w:szCs w:val="24"/>
        </w:rPr>
      </w:pPr>
      <w:r>
        <w:rPr>
          <w:rFonts w:hint="eastAsia" w:ascii="宋体" w:hAnsi="宋体"/>
          <w:color w:val="000000"/>
          <w:sz w:val="24"/>
          <w:szCs w:val="24"/>
        </w:rPr>
      </w:r>
      <w:r/>
    </w:p>
    <w:p>
      <w:pPr>
        <w:pStyle w:val="858"/>
        <w:rPr>
          <w:rFonts w:hint="eastAsia" w:ascii="宋体" w:hAnsi="宋体"/>
          <w:color w:val="000000"/>
          <w:sz w:val="24"/>
          <w:szCs w:val="24"/>
        </w:rPr>
      </w:pPr>
      <w:r>
        <w:rPr>
          <w:rFonts w:hint="eastAsia" w:ascii="宋体" w:hAnsi="宋体"/>
          <w:color w:val="000000"/>
          <w:sz w:val="24"/>
          <w:szCs w:val="24"/>
        </w:rPr>
      </w:r>
      <w:r/>
    </w:p>
    <w:p>
      <w:pPr>
        <w:pStyle w:val="858"/>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十三、技术要求响应及偏离表（分包号：**）</w:t>
      </w:r>
      <w:r>
        <w:rPr>
          <w:rFonts w:hint="eastAsia" w:ascii="黑体" w:hAnsi="黑体" w:eastAsia="黑体"/>
          <w:b/>
          <w:i/>
          <w:iCs/>
          <w:color w:val="000000"/>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58"/>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bl>
    <w:p>
      <w:pPr>
        <w:pStyle w:val="858"/>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85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5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5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58"/>
        <w:rPr>
          <w:rFonts w:hint="eastAsia" w:ascii="黑体" w:hAnsi="Arial" w:eastAsia="黑体"/>
          <w:color w:val="000000"/>
          <w:sz w:val="32"/>
          <w:szCs w:val="21"/>
        </w:rPr>
      </w:pPr>
      <w:r>
        <w:rPr>
          <w:rFonts w:hint="eastAsia" w:ascii="宋体" w:hAnsi="宋体" w:eastAsia="宋体" w:cs="宋体"/>
          <w:color w:val="000000"/>
          <w:sz w:val="24"/>
          <w:szCs w:val="24"/>
        </w:rPr>
        <w:t xml:space="preserve">   </w:t>
      </w:r>
      <w:r>
        <w:rPr>
          <w:rFonts w:hint="eastAsia" w:ascii="黑体" w:hAnsi="Arial" w:eastAsia="黑体"/>
          <w:color w:val="000000"/>
          <w:sz w:val="32"/>
          <w:szCs w:val="21"/>
        </w:rPr>
      </w:r>
      <w:r/>
    </w:p>
    <w:p>
      <w:pPr>
        <w:pStyle w:val="858"/>
        <w:rPr>
          <w:rFonts w:hint="eastAsia" w:ascii="黑体" w:hAnsi="Arial" w:eastAsia="黑体"/>
          <w:color w:val="000000"/>
          <w:sz w:val="32"/>
          <w:szCs w:val="21"/>
        </w:rPr>
      </w:pPr>
      <w:r>
        <w:rPr>
          <w:rFonts w:hint="eastAsia" w:ascii="黑体" w:hAnsi="Arial" w:eastAsia="黑体"/>
          <w:color w:val="000000"/>
          <w:sz w:val="32"/>
          <w:szCs w:val="21"/>
        </w:rPr>
      </w:r>
      <w:r/>
    </w:p>
    <w:p>
      <w:pPr>
        <w:pStyle w:val="858"/>
        <w:rPr>
          <w:rFonts w:hint="eastAsia" w:ascii="黑体" w:hAnsi="Arial" w:eastAsia="黑体"/>
          <w:color w:val="000000"/>
          <w:sz w:val="32"/>
          <w:szCs w:val="21"/>
        </w:rPr>
      </w:pPr>
      <w:r>
        <w:rPr>
          <w:rFonts w:hint="eastAsia" w:ascii="黑体" w:hAnsi="Arial" w:eastAsia="黑体"/>
          <w:color w:val="000000"/>
          <w:sz w:val="32"/>
          <w:szCs w:val="21"/>
        </w:rPr>
      </w:r>
      <w:r/>
    </w:p>
    <w:p>
      <w:pPr>
        <w:pStyle w:val="858"/>
        <w:rPr>
          <w:rFonts w:hint="eastAsia" w:ascii="黑体" w:hAnsi="Arial" w:eastAsia="黑体"/>
          <w:color w:val="000000"/>
          <w:sz w:val="32"/>
          <w:szCs w:val="21"/>
        </w:rPr>
      </w:pPr>
      <w:r>
        <w:rPr>
          <w:rFonts w:hint="eastAsia" w:ascii="黑体" w:hAnsi="Arial" w:eastAsia="黑体"/>
          <w:color w:val="000000"/>
          <w:sz w:val="32"/>
          <w:szCs w:val="21"/>
        </w:rPr>
      </w:r>
      <w:r/>
    </w:p>
    <w:p>
      <w:pPr>
        <w:pStyle w:val="858"/>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32"/>
        </w:rPr>
      </w:pPr>
      <w:r>
        <w:rPr>
          <w:rFonts w:hint="eastAsia" w:ascii="黑体" w:hAnsi="Arial" w:eastAsia="黑体"/>
          <w:color w:val="000000"/>
          <w:sz w:val="32"/>
          <w:szCs w:val="21"/>
        </w:rPr>
      </w:r>
      <w:r>
        <w:rPr>
          <w:rFonts w:hint="eastAsia" w:ascii="黑体" w:hAnsi="Arial" w:eastAsia="黑体"/>
          <w:color w:val="000000"/>
          <w:sz w:val="32"/>
          <w:szCs w:val="21"/>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pStyle w:val="858"/>
        <w:rPr>
          <w:rFonts w:hint="eastAsia" w:ascii="黑体" w:hAnsi="Arial" w:eastAsia="黑体"/>
          <w:color w:val="000000"/>
          <w:sz w:val="32"/>
          <w:szCs w:val="32"/>
        </w:rPr>
      </w:pPr>
      <w:r>
        <w:rPr>
          <w:rFonts w:hint="eastAsia" w:ascii="黑体" w:hAnsi="Arial" w:eastAsia="黑体"/>
          <w:color w:val="000000"/>
          <w:sz w:val="32"/>
          <w:szCs w:val="21"/>
        </w:rPr>
      </w:r>
      <w:r/>
    </w:p>
    <w:p>
      <w:pPr>
        <w:pStyle w:val="858"/>
        <w:rPr>
          <w:rFonts w:hint="eastAsia" w:ascii="黑体" w:hAnsi="Arial" w:eastAsia="黑体"/>
          <w:color w:val="000000"/>
          <w:sz w:val="32"/>
          <w:szCs w:val="21"/>
        </w:rPr>
      </w:pPr>
      <w:r>
        <w:rPr>
          <w:rFonts w:hint="eastAsia" w:ascii="黑体" w:hAnsi="Arial" w:eastAsia="黑体"/>
          <w:color w:val="000000"/>
          <w:sz w:val="32"/>
          <w:szCs w:val="21"/>
        </w:rPr>
      </w:r>
      <w:r/>
    </w:p>
    <w:p>
      <w:pPr>
        <w:pStyle w:val="858"/>
        <w:rPr>
          <w:rFonts w:hint="eastAsia" w:ascii="黑体" w:hAnsi="Arial" w:eastAsia="黑体"/>
          <w:i/>
          <w:iCs/>
          <w:color w:val="000000"/>
          <w:sz w:val="32"/>
          <w:szCs w:val="21"/>
          <w:u w:val="single"/>
        </w:rPr>
      </w:pPr>
      <w:r>
        <w:rPr>
          <w:rFonts w:hint="eastAsia" w:ascii="黑体" w:hAnsi="Arial" w:eastAsia="黑体"/>
          <w:i/>
          <w:iCs/>
          <w:color w:val="000000"/>
          <w:sz w:val="32"/>
          <w:szCs w:val="21"/>
          <w:u w:val="single"/>
        </w:rPr>
      </w:r>
      <w:r/>
    </w:p>
    <w:p>
      <w:pPr>
        <w:pStyle w:val="858"/>
        <w:jc w:val="center"/>
        <w:rPr>
          <w:rFonts w:hint="eastAsia" w:ascii="黑体" w:hAnsi="黑体" w:eastAsia="黑体"/>
          <w:b/>
          <w:i/>
          <w:iCs/>
          <w:color w:val="000000"/>
          <w:sz w:val="32"/>
          <w:szCs w:val="32"/>
          <w:u w:val="single"/>
        </w:rPr>
      </w:pPr>
      <w:r/>
      <w:bookmarkEnd w:id="192"/>
      <w:r/>
      <w:bookmarkStart w:id="196" w:name="_Hlt26955054"/>
      <w:r/>
      <w:bookmarkEnd w:id="196"/>
      <w:r>
        <w:rPr>
          <w:rFonts w:hint="eastAsia" w:ascii="黑体" w:hAnsi="黑体" w:eastAsia="黑体"/>
          <w:b/>
          <w:i/>
          <w:iCs/>
          <w:color w:val="000000"/>
          <w:sz w:val="32"/>
          <w:szCs w:val="32"/>
          <w:u w:val="single"/>
        </w:rPr>
        <w:t xml:space="preserve">十四、商务要求响应及偏离表（分包号：**）</w:t>
      </w:r>
      <w:r>
        <w:rPr>
          <w:rFonts w:hint="eastAsia" w:ascii="黑体" w:hAnsi="黑体" w:eastAsia="黑体"/>
          <w:b/>
          <w:i/>
          <w:iCs/>
          <w:color w:val="000000"/>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58"/>
              <w:jc w:val="center"/>
              <w:rPr>
                <w:rFonts w:hint="eastAsia" w:ascii="宋体" w:hAnsi="宋体"/>
                <w:color w:val="000000"/>
                <w:sz w:val="24"/>
                <w:szCs w:val="24"/>
              </w:rPr>
            </w:pPr>
            <w:r/>
            <w:bookmarkStart w:id="197" w:name="_Hlt26671372"/>
            <w:r/>
            <w:bookmarkEnd w:id="197"/>
            <w:r/>
            <w:bookmarkStart w:id="198" w:name="_Hlt24879081"/>
            <w:r/>
            <w:bookmarkEnd w:id="198"/>
            <w:r/>
            <w:bookmarkStart w:id="199" w:name="_Hlt26782999"/>
            <w:r/>
            <w:bookmarkEnd w:id="199"/>
            <w:r/>
            <w:bookmarkStart w:id="200" w:name="_Hlt26671343"/>
            <w:r/>
            <w:bookmarkEnd w:id="200"/>
            <w:r/>
            <w:bookmarkStart w:id="201" w:name="_Hlt26580838"/>
            <w:r/>
            <w:bookmarkEnd w:id="201"/>
            <w:r/>
            <w:bookmarkStart w:id="202" w:name="_Hlt26609391"/>
            <w:r/>
            <w:bookmarkEnd w:id="202"/>
            <w:r/>
            <w:bookmarkStart w:id="203" w:name="_Hlt26955064"/>
            <w:r/>
            <w:bookmarkEnd w:id="203"/>
            <w:r/>
            <w:bookmarkStart w:id="204" w:name="_Hlt26955056"/>
            <w:r/>
            <w:bookmarkEnd w:id="204"/>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58"/>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5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58"/>
              <w:jc w:val="center"/>
              <w:rPr>
                <w:rFonts w:hint="eastAsia" w:ascii="宋体" w:hAnsi="宋体"/>
                <w:color w:val="000000"/>
                <w:sz w:val="24"/>
                <w:szCs w:val="24"/>
              </w:rPr>
            </w:pPr>
            <w:r>
              <w:rPr>
                <w:rFonts w:hint="eastAsia" w:ascii="宋体" w:hAnsi="宋体"/>
                <w:color w:val="000000"/>
                <w:sz w:val="24"/>
                <w:szCs w:val="24"/>
              </w:rPr>
            </w:r>
            <w:r/>
          </w:p>
        </w:tc>
      </w:tr>
    </w:tbl>
    <w:p>
      <w:pPr>
        <w:pStyle w:val="858"/>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858"/>
        <w:spacing w:line="480" w:lineRule="auto"/>
        <w:rPr>
          <w:rFonts w:hint="eastAsia" w:ascii="宋体" w:hAnsi="宋体"/>
          <w:color w:val="000000"/>
          <w:sz w:val="24"/>
          <w:szCs w:val="21"/>
        </w:rPr>
      </w:pPr>
      <w:r>
        <w:rPr>
          <w:rFonts w:hint="eastAsia" w:ascii="宋体" w:hAnsi="宋体"/>
          <w:color w:val="000000"/>
          <w:sz w:val="24"/>
          <w:szCs w:val="21"/>
        </w:rPr>
      </w:r>
      <w:r/>
    </w:p>
    <w:p>
      <w:pPr>
        <w:pStyle w:val="85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21"/>
        <w:ind w:left="0" w:right="1560" w:firstLine="480"/>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05" w:name="_Hlt26609389"/>
      <w:r/>
      <w:bookmarkEnd w:id="205"/>
      <w:r/>
      <w:bookmarkStart w:id="206" w:name="_Hlt26671374"/>
      <w:r/>
      <w:bookmarkEnd w:id="206"/>
      <w:r/>
      <w:bookmarkStart w:id="207" w:name="_Hlt26955066"/>
      <w:r/>
      <w:bookmarkEnd w:id="207"/>
      <w:r/>
      <w:bookmarkStart w:id="208" w:name="_Toc462564146"/>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1"/>
        <w:ind w:left="0" w:right="1560" w:firstLine="480"/>
        <w:jc w:val="center"/>
        <w:keepLines w:val="0"/>
        <w:keepNext w:val="0"/>
        <w:spacing w:before="0" w:beforeAutospacing="0" w:after="0" w:afterAutospacing="0" w:line="0" w:lineRule="atLeast"/>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58"/>
        <w:jc w:val="left"/>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58"/>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十五、开标一览表</w:t>
      </w:r>
      <w:r>
        <w:rPr>
          <w:rFonts w:hint="eastAsia" w:ascii="Times New Roman" w:hAnsi="Times New Roman" w:eastAsia="仿宋_GB2312"/>
          <w:color w:val="000000"/>
          <w:sz w:val="24"/>
          <w:szCs w:val="20"/>
        </w:rPr>
      </w:r>
      <w:r/>
    </w:p>
    <w:p>
      <w:pPr>
        <w:pStyle w:val="858"/>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58"/>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858"/>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58"/>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858"/>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858"/>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858"/>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58"/>
        <w:rPr>
          <w:rFonts w:ascii="宋体" w:hAnsi="宋体"/>
          <w:color w:val="000000"/>
          <w:sz w:val="24"/>
          <w:szCs w:val="24"/>
        </w:rPr>
      </w:pPr>
      <w:r>
        <w:rPr>
          <w:rFonts w:ascii="宋体" w:hAnsi="宋体"/>
          <w:color w:val="000000"/>
          <w:sz w:val="24"/>
          <w:szCs w:val="24"/>
        </w:rPr>
      </w:r>
      <w:r/>
    </w:p>
    <w:p>
      <w:pPr>
        <w:pStyle w:val="858"/>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58"/>
        <w:rPr>
          <w:rFonts w:hint="eastAsia" w:ascii="宋体" w:hAnsi="宋体" w:cs="仿宋"/>
          <w:b/>
          <w:bCs/>
          <w:color w:val="000000"/>
          <w:sz w:val="32"/>
          <w:szCs w:val="32"/>
        </w:rPr>
      </w:pPr>
      <w:r>
        <w:rPr>
          <w:rFonts w:hint="eastAsia" w:ascii="宋体" w:hAnsi="宋体" w:cs="仿宋"/>
          <w:b/>
          <w:bCs/>
          <w:color w:val="000000"/>
          <w:sz w:val="32"/>
          <w:szCs w:val="32"/>
        </w:rPr>
      </w:r>
      <w:r/>
    </w:p>
    <w:p>
      <w:pPr>
        <w:pStyle w:val="85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58"/>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5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5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58"/>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58"/>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楷体">
    <w:panose1 w:val="02010609060101010101"/>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等线">
    <w:panose1 w:val="0201060003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Style w:val="931"/>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４２</w:t>
    </w:r>
    <w:r>
      <w:rPr>
        <w:rFonts w:ascii="宋体" w:hAnsi="宋体"/>
      </w:rPr>
      <w:fldChar w:fldCharType="end"/>
    </w:r>
    <w:r>
      <w:rPr>
        <w:rStyle w:val="931"/>
        <w:rFonts w:ascii="宋体" w:hAnsi="宋体"/>
      </w:rPr>
    </w:r>
    <w:r/>
  </w:p>
  <w:p>
    <w:pPr>
      <w:pStyle w:val="908"/>
      <w:jc w:val="center"/>
      <w:tabs>
        <w:tab w:val="center" w:pos="4153" w:leader="none"/>
        <w:tab w:val="right" w:pos="8306" w:leader="none"/>
      </w:tabs>
      <w:rPr>
        <w:rFonts w:hint="eastAsia"/>
        <w:b/>
        <w:i/>
      </w:rPr>
    </w:pP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9"/>
      <w:isLgl w:val="false"/>
      <w:suff w:val="tab"/>
      <w:lvlText w:val="附录%1."/>
      <w:lvlJc w:val="left"/>
      <w:pPr>
        <w:pStyle w:val="8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6"/>
      <w:isLgl w:val="false"/>
      <w:suff w:val="tab"/>
      <w:lvlText w:val="%1."/>
      <w:lvlJc w:val="left"/>
      <w:pPr>
        <w:pStyle w:val="858"/>
        <w:ind w:left="709" w:hanging="709"/>
        <w:tabs>
          <w:tab w:val="num" w:pos="709" w:leader="none"/>
        </w:tabs>
      </w:pPr>
      <w:rPr>
        <w:rFonts w:hint="eastAsia"/>
      </w:rPr>
    </w:lvl>
    <w:lvl w:ilvl="1">
      <w:start w:val="1"/>
      <w:numFmt w:val="decimal"/>
      <w:isLgl w:val="false"/>
      <w:suff w:val="tab"/>
      <w:lvlText w:val="%1.%2"/>
      <w:lvlJc w:val="left"/>
      <w:pPr>
        <w:pStyle w:val="858"/>
        <w:ind w:left="709" w:hanging="709"/>
        <w:tabs>
          <w:tab w:val="num" w:pos="709" w:leader="none"/>
        </w:tabs>
      </w:pPr>
      <w:rPr>
        <w:rFonts w:hint="eastAsia"/>
      </w:rPr>
    </w:lvl>
    <w:lvl w:ilvl="2">
      <w:start w:val="1"/>
      <w:numFmt w:val="decimal"/>
      <w:isLgl w:val="false"/>
      <w:suff w:val="tab"/>
      <w:lvlText w:val="%1.%2.%3."/>
      <w:lvlJc w:val="left"/>
      <w:pPr>
        <w:pStyle w:val="858"/>
        <w:ind w:left="425" w:hanging="425"/>
        <w:tabs>
          <w:tab w:val="num" w:pos="425" w:leader="none"/>
        </w:tabs>
      </w:pPr>
      <w:rPr>
        <w:rFonts w:hint="eastAsia"/>
      </w:rPr>
    </w:lvl>
    <w:lvl w:ilvl="3">
      <w:start w:val="1"/>
      <w:numFmt w:val="decimal"/>
      <w:isLgl w:val="false"/>
      <w:suff w:val="tab"/>
      <w:lvlText w:val="%1.%2.%3.%4."/>
      <w:lvlJc w:val="left"/>
      <w:pPr>
        <w:pStyle w:val="858"/>
        <w:ind w:left="851" w:hanging="851"/>
        <w:tabs>
          <w:tab w:val="num" w:pos="851" w:leader="none"/>
        </w:tabs>
      </w:pPr>
      <w:rPr>
        <w:rFonts w:hint="eastAsia"/>
      </w:rPr>
    </w:lvl>
    <w:lvl w:ilvl="4">
      <w:start w:val="1"/>
      <w:numFmt w:val="decimal"/>
      <w:isLgl w:val="false"/>
      <w:suff w:val="tab"/>
      <w:lvlText w:val="%1.%2.%3.%4.%5."/>
      <w:lvlJc w:val="left"/>
      <w:pPr>
        <w:pStyle w:val="858"/>
        <w:ind w:left="992" w:hanging="992"/>
        <w:tabs>
          <w:tab w:val="num" w:pos="992" w:leader="none"/>
        </w:tabs>
      </w:pPr>
      <w:rPr>
        <w:rFonts w:hint="eastAsia"/>
      </w:rPr>
    </w:lvl>
    <w:lvl w:ilvl="5">
      <w:start w:val="1"/>
      <w:numFmt w:val="decimal"/>
      <w:isLgl w:val="false"/>
      <w:suff w:val="tab"/>
      <w:lvlText w:val="%1.%2.%3.%4.%5.%6."/>
      <w:lvlJc w:val="left"/>
      <w:pPr>
        <w:pStyle w:val="858"/>
        <w:ind w:left="1134" w:hanging="1134"/>
        <w:tabs>
          <w:tab w:val="num" w:pos="1134" w:leader="none"/>
        </w:tabs>
      </w:pPr>
      <w:rPr>
        <w:rFonts w:hint="eastAsia"/>
      </w:rPr>
    </w:lvl>
    <w:lvl w:ilvl="6">
      <w:start w:val="1"/>
      <w:numFmt w:val="decimal"/>
      <w:isLgl w:val="false"/>
      <w:suff w:val="tab"/>
      <w:lvlText w:val="%1.%2.%3.%4.%5.%6.%7."/>
      <w:lvlJc w:val="left"/>
      <w:pPr>
        <w:pStyle w:val="858"/>
        <w:ind w:left="1276" w:hanging="1276"/>
        <w:tabs>
          <w:tab w:val="num" w:pos="1276" w:leader="none"/>
        </w:tabs>
      </w:pPr>
      <w:rPr>
        <w:rFonts w:hint="eastAsia"/>
      </w:rPr>
    </w:lvl>
    <w:lvl w:ilvl="7">
      <w:start w:val="1"/>
      <w:numFmt w:val="decimal"/>
      <w:isLgl w:val="false"/>
      <w:suff w:val="tab"/>
      <w:lvlText w:val="%1.%2.%3.%4.%5.%6.%7.%8."/>
      <w:lvlJc w:val="left"/>
      <w:pPr>
        <w:pStyle w:val="858"/>
        <w:ind w:left="1418" w:hanging="1418"/>
        <w:tabs>
          <w:tab w:val="num" w:pos="1418" w:leader="none"/>
        </w:tabs>
      </w:pPr>
      <w:rPr>
        <w:rFonts w:hint="eastAsia"/>
      </w:rPr>
    </w:lvl>
    <w:lvl w:ilvl="8">
      <w:start w:val="1"/>
      <w:numFmt w:val="decimal"/>
      <w:isLgl w:val="false"/>
      <w:suff w:val="tab"/>
      <w:lvlText w:val="%1.%2.%3.%4.%5.%6.%7.%8.%9."/>
      <w:lvlJc w:val="left"/>
      <w:pPr>
        <w:pStyle w:val="85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58"/>
        <w:ind w:left="0" w:firstLine="0"/>
      </w:pPr>
      <w:rPr>
        <w:rFonts w:hint="eastAsia"/>
      </w:rPr>
    </w:lvl>
    <w:lvl w:ilvl="1">
      <w:start w:val="1"/>
      <w:numFmt w:val="decimal"/>
      <w:isLgl w:val="false"/>
      <w:suff w:val="nothing"/>
      <w:lvlText w:val="%2、"/>
      <w:lvlJc w:val="left"/>
      <w:pPr>
        <w:pStyle w:val="858"/>
        <w:ind w:left="0" w:firstLine="0"/>
      </w:pPr>
      <w:rPr>
        <w:rFonts w:hint="eastAsia"/>
      </w:rPr>
    </w:lvl>
    <w:lvl w:ilvl="2">
      <w:start w:val="1"/>
      <w:numFmt w:val="decimal"/>
      <w:isLgl w:val="false"/>
      <w:suff w:val="nothing"/>
      <w:lvlText w:val="%2.%3 "/>
      <w:lvlJc w:val="left"/>
      <w:pPr>
        <w:pStyle w:val="858"/>
        <w:ind w:left="0" w:firstLine="0"/>
      </w:pPr>
      <w:rPr>
        <w:rFonts w:hint="eastAsia"/>
      </w:rPr>
    </w:lvl>
    <w:lvl w:ilvl="3">
      <w:start w:val="1"/>
      <w:numFmt w:val="decimal"/>
      <w:isLgl w:val="false"/>
      <w:suff w:val="nothing"/>
      <w:lvlText w:val="%2.%3.%4 "/>
      <w:lvlJc w:val="left"/>
      <w:pPr>
        <w:pStyle w:val="858"/>
        <w:ind w:left="0" w:firstLine="0"/>
      </w:pPr>
      <w:rPr>
        <w:rFonts w:hint="eastAsia"/>
      </w:rPr>
    </w:lvl>
    <w:lvl w:ilvl="4">
      <w:start w:val="1"/>
      <w:numFmt w:val="decimal"/>
      <w:isLgl w:val="false"/>
      <w:suff w:val="nothing"/>
      <w:lvlText w:val="%2.%3.%4.%5 "/>
      <w:lvlJc w:val="left"/>
      <w:pPr>
        <w:pStyle w:val="858"/>
        <w:ind w:left="0" w:firstLine="0"/>
      </w:pPr>
      <w:rPr>
        <w:rFonts w:hint="eastAsia"/>
      </w:rPr>
    </w:lvl>
    <w:lvl w:ilvl="5">
      <w:start w:val="1"/>
      <w:numFmt w:val="decimal"/>
      <w:pStyle w:val="864"/>
      <w:isLgl w:val="false"/>
      <w:suff w:val="nothing"/>
      <w:lvlText w:val=""/>
      <w:lvlJc w:val="left"/>
      <w:pPr>
        <w:pStyle w:val="858"/>
        <w:ind w:left="0" w:firstLine="0"/>
      </w:pPr>
      <w:rPr>
        <w:rFonts w:hint="eastAsia"/>
      </w:rPr>
    </w:lvl>
    <w:lvl w:ilvl="6">
      <w:start w:val="1"/>
      <w:numFmt w:val="decimal"/>
      <w:pStyle w:val="865"/>
      <w:isLgl w:val="false"/>
      <w:suff w:val="nothing"/>
      <w:lvlText w:val=""/>
      <w:lvlJc w:val="left"/>
      <w:pPr>
        <w:pStyle w:val="858"/>
        <w:ind w:left="0" w:firstLine="0"/>
      </w:pPr>
      <w:rPr>
        <w:rFonts w:hint="eastAsia"/>
      </w:rPr>
    </w:lvl>
    <w:lvl w:ilvl="7">
      <w:start w:val="1"/>
      <w:numFmt w:val="decimal"/>
      <w:pStyle w:val="866"/>
      <w:isLgl w:val="false"/>
      <w:suff w:val="nothing"/>
      <w:lvlText w:val=""/>
      <w:lvlJc w:val="left"/>
      <w:pPr>
        <w:pStyle w:val="858"/>
        <w:ind w:left="0" w:firstLine="0"/>
      </w:pPr>
      <w:rPr>
        <w:rFonts w:hint="eastAsia"/>
      </w:rPr>
    </w:lvl>
    <w:lvl w:ilvl="8">
      <w:start w:val="1"/>
      <w:numFmt w:val="decimal"/>
      <w:pStyle w:val="867"/>
      <w:isLgl w:val="false"/>
      <w:suff w:val="nothing"/>
      <w:lvlText w:val=""/>
      <w:lvlJc w:val="left"/>
      <w:pPr>
        <w:pStyle w:val="858"/>
        <w:ind w:left="0" w:firstLine="0"/>
      </w:pPr>
      <w:rPr>
        <w:rFonts w:hint="eastAsia"/>
      </w:rPr>
    </w:lvl>
  </w:abstractNum>
  <w:abstractNum w:abstractNumId="6">
    <w:multiLevelType w:val="hybridMultilevel"/>
    <w:lvl w:ilvl="0">
      <w:start w:val="1"/>
      <w:numFmt w:val="decimal"/>
      <w:pStyle w:val="979"/>
      <w:isLgl w:val="false"/>
      <w:suff w:val="tab"/>
      <w:lvlText w:val="表%1"/>
      <w:lvlJc w:val="left"/>
      <w:pPr>
        <w:pStyle w:val="858"/>
        <w:ind w:left="454" w:hanging="454"/>
        <w:tabs>
          <w:tab w:val="num"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8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7"/>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58"/>
    <w:link w:val="858"/>
    <w:qFormat/>
    <w:pPr>
      <w:jc w:val="both"/>
      <w:widowControl w:val="off"/>
    </w:pPr>
    <w:rPr>
      <w:sz w:val="21"/>
      <w:szCs w:val="22"/>
      <w:lang w:val="en-US" w:eastAsia="zh-CN" w:bidi="ar-SA"/>
    </w:rPr>
  </w:style>
  <w:style w:type="paragraph" w:styleId="859">
    <w:name w:val="标题 1"/>
    <w:basedOn w:val="858"/>
    <w:next w:val="858"/>
    <w:link w:val="870"/>
    <w:qFormat/>
    <w:pPr>
      <w:jc w:val="center"/>
      <w:keepNext/>
      <w:outlineLvl w:val="0"/>
    </w:pPr>
    <w:rPr>
      <w:rFonts w:ascii="楷体_GB2312" w:hAnsi="Times New Roman" w:eastAsia="楷体_GB2312" w:cs="Times New Roman"/>
      <w:sz w:val="28"/>
      <w:szCs w:val="28"/>
    </w:rPr>
  </w:style>
  <w:style w:type="paragraph" w:styleId="860">
    <w:name w:val="标题 2"/>
    <w:basedOn w:val="858"/>
    <w:next w:val="858"/>
    <w:link w:val="871"/>
    <w:qFormat/>
    <w:pPr>
      <w:jc w:val="center"/>
      <w:keepLines/>
      <w:keepNext/>
      <w:spacing w:before="260" w:after="260" w:line="416" w:lineRule="auto"/>
      <w:outlineLvl w:val="1"/>
    </w:pPr>
    <w:rPr>
      <w:rFonts w:ascii="Arial" w:hAnsi="Arial" w:eastAsia="幼圆" w:cs="Arial"/>
      <w:b/>
      <w:bCs/>
      <w:sz w:val="44"/>
      <w:szCs w:val="44"/>
    </w:rPr>
  </w:style>
  <w:style w:type="paragraph" w:styleId="861">
    <w:name w:val="标题 3"/>
    <w:basedOn w:val="858"/>
    <w:next w:val="858"/>
    <w:link w:val="8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2">
    <w:name w:val="标题 4"/>
    <w:basedOn w:val="858"/>
    <w:next w:val="858"/>
    <w:link w:val="873"/>
    <w:qFormat/>
    <w:pPr>
      <w:keepLines/>
      <w:keepNext/>
      <w:spacing w:before="280" w:after="290" w:line="376" w:lineRule="auto"/>
      <w:outlineLvl w:val="3"/>
    </w:pPr>
    <w:rPr>
      <w:rFonts w:ascii="Arial" w:hAnsi="Arial" w:eastAsia="黑体" w:cs="Arial"/>
      <w:b/>
      <w:bCs/>
      <w:sz w:val="28"/>
      <w:szCs w:val="28"/>
    </w:rPr>
  </w:style>
  <w:style w:type="paragraph" w:styleId="863">
    <w:name w:val="标题 5"/>
    <w:basedOn w:val="858"/>
    <w:next w:val="858"/>
    <w:link w:val="874"/>
    <w:qFormat/>
    <w:pPr>
      <w:keepNext/>
      <w:outlineLvl w:val="4"/>
    </w:pPr>
    <w:rPr>
      <w:rFonts w:ascii="宋体" w:hAnsi="Times New Roman" w:eastAsia="宋体" w:cs="Times New Roman"/>
      <w:color w:val="000000"/>
      <w:sz w:val="28"/>
      <w:szCs w:val="28"/>
    </w:rPr>
  </w:style>
  <w:style w:type="paragraph" w:styleId="864">
    <w:name w:val="标题 6"/>
    <w:basedOn w:val="858"/>
    <w:next w:val="858"/>
    <w:link w:val="8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5">
    <w:name w:val="标题 7"/>
    <w:basedOn w:val="858"/>
    <w:next w:val="858"/>
    <w:link w:val="8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6">
    <w:name w:val="标题 8"/>
    <w:basedOn w:val="858"/>
    <w:next w:val="858"/>
    <w:link w:val="8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7">
    <w:name w:val="标题 9"/>
    <w:basedOn w:val="858"/>
    <w:next w:val="858"/>
    <w:link w:val="878"/>
    <w:qFormat/>
    <w:pPr>
      <w:numPr>
        <w:ilvl w:val="8"/>
        <w:numId w:val="1"/>
      </w:numPr>
      <w:keepLines/>
      <w:keepNext/>
      <w:spacing w:before="240" w:after="64" w:line="320" w:lineRule="auto"/>
      <w:outlineLvl w:val="8"/>
    </w:pPr>
    <w:rPr>
      <w:rFonts w:ascii="Arial" w:hAnsi="Arial" w:eastAsia="黑体" w:cs="Times New Roman"/>
      <w:szCs w:val="21"/>
    </w:rPr>
  </w:style>
  <w:style w:type="character" w:styleId="868">
    <w:name w:val="默认段落字体"/>
    <w:next w:val="868"/>
    <w:link w:val="858"/>
    <w:uiPriority w:val="1"/>
    <w:unhideWhenUsed/>
  </w:style>
  <w:style w:type="table" w:styleId="869">
    <w:name w:val="普通表格"/>
    <w:next w:val="869"/>
    <w:link w:val="858"/>
    <w:uiPriority w:val="99"/>
    <w:unhideWhenUsed/>
    <w:tblPr/>
  </w:style>
  <w:style w:type="character" w:styleId="870">
    <w:name w:val="标题 1 Char"/>
    <w:next w:val="870"/>
    <w:link w:val="859"/>
    <w:rPr>
      <w:rFonts w:ascii="楷体_GB2312" w:hAnsi="Times New Roman" w:eastAsia="楷体_GB2312" w:cs="Times New Roman"/>
      <w:sz w:val="28"/>
      <w:szCs w:val="28"/>
    </w:rPr>
  </w:style>
  <w:style w:type="character" w:styleId="871">
    <w:name w:val="标题 2 Char"/>
    <w:next w:val="871"/>
    <w:link w:val="860"/>
    <w:rPr>
      <w:rFonts w:ascii="Arial" w:hAnsi="Arial" w:eastAsia="幼圆" w:cs="Arial"/>
      <w:b/>
      <w:bCs/>
      <w:sz w:val="44"/>
      <w:szCs w:val="44"/>
    </w:rPr>
  </w:style>
  <w:style w:type="character" w:styleId="872">
    <w:name w:val="标题 3 Char"/>
    <w:next w:val="872"/>
    <w:link w:val="861"/>
    <w:rPr>
      <w:rFonts w:ascii="Times New Roman" w:hAnsi="Times New Roman" w:eastAsia="宋体" w:cs="Times New Roman"/>
      <w:b/>
      <w:bCs/>
      <w:sz w:val="32"/>
      <w:szCs w:val="32"/>
    </w:rPr>
  </w:style>
  <w:style w:type="character" w:styleId="873">
    <w:name w:val="标题 4 Char"/>
    <w:next w:val="873"/>
    <w:link w:val="862"/>
    <w:rPr>
      <w:rFonts w:ascii="Arial" w:hAnsi="Arial" w:eastAsia="黑体" w:cs="Arial"/>
      <w:b/>
      <w:bCs/>
      <w:sz w:val="28"/>
      <w:szCs w:val="28"/>
    </w:rPr>
  </w:style>
  <w:style w:type="character" w:styleId="874">
    <w:name w:val="标题 5 Char"/>
    <w:next w:val="874"/>
    <w:link w:val="863"/>
    <w:rPr>
      <w:rFonts w:ascii="宋体" w:hAnsi="Times New Roman" w:eastAsia="宋体" w:cs="Times New Roman"/>
      <w:color w:val="000000"/>
      <w:sz w:val="28"/>
      <w:szCs w:val="28"/>
    </w:rPr>
  </w:style>
  <w:style w:type="character" w:styleId="875">
    <w:name w:val="标题 6 Char"/>
    <w:next w:val="875"/>
    <w:link w:val="864"/>
    <w:rPr>
      <w:rFonts w:ascii="Arial" w:hAnsi="Arial" w:eastAsia="黑体" w:cs="Times New Roman"/>
      <w:b/>
      <w:bCs/>
      <w:sz w:val="24"/>
      <w:szCs w:val="24"/>
    </w:rPr>
  </w:style>
  <w:style w:type="character" w:styleId="876">
    <w:name w:val="标题 7 Char"/>
    <w:next w:val="876"/>
    <w:link w:val="865"/>
    <w:rPr>
      <w:rFonts w:ascii="Times New Roman" w:hAnsi="Times New Roman" w:eastAsia="宋体" w:cs="Times New Roman"/>
      <w:b/>
      <w:bCs/>
      <w:sz w:val="24"/>
      <w:szCs w:val="24"/>
    </w:rPr>
  </w:style>
  <w:style w:type="character" w:styleId="877">
    <w:name w:val="标题 8 Char"/>
    <w:next w:val="877"/>
    <w:link w:val="866"/>
    <w:rPr>
      <w:rFonts w:ascii="Arial" w:hAnsi="Arial" w:eastAsia="黑体" w:cs="Times New Roman"/>
      <w:sz w:val="24"/>
      <w:szCs w:val="24"/>
    </w:rPr>
  </w:style>
  <w:style w:type="character" w:styleId="878">
    <w:name w:val="标题 9 Char"/>
    <w:next w:val="878"/>
    <w:link w:val="867"/>
    <w:rPr>
      <w:rFonts w:ascii="Arial" w:hAnsi="Arial" w:eastAsia="黑体" w:cs="Times New Roman"/>
      <w:szCs w:val="21"/>
    </w:rPr>
  </w:style>
  <w:style w:type="paragraph" w:styleId="879">
    <w:name w:val="列表 3"/>
    <w:basedOn w:val="858"/>
    <w:next w:val="879"/>
    <w:link w:val="858"/>
    <w:pPr>
      <w:ind w:left="100" w:hanging="200"/>
    </w:pPr>
    <w:rPr>
      <w:rFonts w:ascii="Times New Roman" w:hAnsi="Times New Roman" w:eastAsia="宋体" w:cs="Times New Roman"/>
      <w:szCs w:val="21"/>
    </w:rPr>
  </w:style>
  <w:style w:type="paragraph" w:styleId="880">
    <w:name w:val="目录 7"/>
    <w:basedOn w:val="858"/>
    <w:next w:val="858"/>
    <w:link w:val="858"/>
    <w:semiHidden/>
    <w:pPr>
      <w:ind w:left="1260"/>
      <w:jc w:val="left"/>
    </w:pPr>
    <w:rPr>
      <w:rFonts w:ascii="Times New Roman" w:hAnsi="Times New Roman" w:eastAsia="宋体" w:cs="Times New Roman"/>
      <w:szCs w:val="21"/>
    </w:rPr>
  </w:style>
  <w:style w:type="paragraph" w:styleId="881">
    <w:name w:val="正文缩进"/>
    <w:basedOn w:val="858"/>
    <w:next w:val="881"/>
    <w:link w:val="882"/>
    <w:pPr>
      <w:ind w:firstLine="420"/>
    </w:pPr>
    <w:rPr>
      <w:szCs w:val="21"/>
    </w:rPr>
  </w:style>
  <w:style w:type="character" w:styleId="882">
    <w:name w:val="正文缩进 Char"/>
    <w:next w:val="882"/>
    <w:link w:val="881"/>
    <w:rPr>
      <w:szCs w:val="21"/>
    </w:rPr>
  </w:style>
  <w:style w:type="paragraph" w:styleId="883">
    <w:name w:val="题注"/>
    <w:basedOn w:val="858"/>
    <w:next w:val="858"/>
    <w:link w:val="858"/>
    <w:uiPriority w:val="35"/>
    <w:qFormat/>
    <w:pPr>
      <w:ind w:firstLine="0"/>
      <w:jc w:val="center"/>
      <w:spacing w:after="395" w:line="240" w:lineRule="auto"/>
      <w:widowControl/>
    </w:pPr>
    <w:rPr>
      <w:rFonts w:ascii="仿宋" w:hAnsi="仿宋" w:eastAsia="仿宋" w:cs="仿宋"/>
      <w:sz w:val="21"/>
      <w:szCs w:val="20"/>
    </w:rPr>
  </w:style>
  <w:style w:type="paragraph" w:styleId="884">
    <w:name w:val="文档结构图"/>
    <w:basedOn w:val="858"/>
    <w:next w:val="884"/>
    <w:link w:val="885"/>
    <w:semiHidden/>
    <w:pPr>
      <w:shd w:val="clear" w:color="auto" w:fill="000080"/>
    </w:pPr>
    <w:rPr>
      <w:rFonts w:ascii="Times New Roman" w:hAnsi="Times New Roman" w:eastAsia="宋体" w:cs="Times New Roman"/>
      <w:szCs w:val="21"/>
    </w:rPr>
  </w:style>
  <w:style w:type="character" w:styleId="885">
    <w:name w:val="文档结构图 Char"/>
    <w:next w:val="885"/>
    <w:link w:val="884"/>
    <w:semiHidden/>
    <w:rPr>
      <w:rFonts w:ascii="Times New Roman" w:hAnsi="Times New Roman" w:eastAsia="宋体" w:cs="Times New Roman"/>
      <w:szCs w:val="21"/>
      <w:shd w:val="clear" w:color="auto" w:fill="000080"/>
    </w:rPr>
  </w:style>
  <w:style w:type="paragraph" w:styleId="886">
    <w:name w:val="批注文字"/>
    <w:basedOn w:val="858"/>
    <w:next w:val="886"/>
    <w:link w:val="887"/>
    <w:unhideWhenUsed/>
    <w:pPr>
      <w:jc w:val="left"/>
    </w:pPr>
  </w:style>
  <w:style w:type="character" w:styleId="887">
    <w:name w:val="批注文字 Char"/>
    <w:basedOn w:val="868"/>
    <w:next w:val="887"/>
    <w:link w:val="886"/>
    <w:uiPriority w:val="99"/>
    <w:semiHidden/>
  </w:style>
  <w:style w:type="paragraph" w:styleId="888">
    <w:name w:val="正文文本 3"/>
    <w:basedOn w:val="858"/>
    <w:next w:val="888"/>
    <w:link w:val="889"/>
    <w:rPr>
      <w:rFonts w:ascii="仿宋_GB2312" w:hAnsi="Arial" w:eastAsia="仿宋_GB2312" w:cs="Times New Roman"/>
      <w:sz w:val="32"/>
      <w:szCs w:val="32"/>
    </w:rPr>
  </w:style>
  <w:style w:type="character" w:styleId="889">
    <w:name w:val="正文文本 3 Char"/>
    <w:next w:val="889"/>
    <w:link w:val="888"/>
    <w:rPr>
      <w:rFonts w:ascii="仿宋_GB2312" w:hAnsi="Arial" w:eastAsia="仿宋_GB2312" w:cs="Times New Roman"/>
      <w:sz w:val="32"/>
      <w:szCs w:val="32"/>
    </w:rPr>
  </w:style>
  <w:style w:type="paragraph" w:styleId="890">
    <w:name w:val="正文文本"/>
    <w:basedOn w:val="858"/>
    <w:next w:val="892"/>
    <w:link w:val="891"/>
    <w:rPr>
      <w:rFonts w:ascii="楷体_GB2312" w:hAnsi="Arial" w:eastAsia="楷体_GB2312" w:cs="Times New Roman"/>
      <w:sz w:val="28"/>
      <w:szCs w:val="28"/>
    </w:rPr>
  </w:style>
  <w:style w:type="character" w:styleId="891">
    <w:name w:val="正文文本 Char"/>
    <w:next w:val="891"/>
    <w:link w:val="890"/>
    <w:rPr>
      <w:rFonts w:ascii="楷体_GB2312" w:hAnsi="Arial" w:eastAsia="楷体_GB2312" w:cs="Times New Roman"/>
      <w:sz w:val="28"/>
      <w:szCs w:val="28"/>
    </w:rPr>
  </w:style>
  <w:style w:type="paragraph" w:styleId="892">
    <w:name w:val="正文文本 2"/>
    <w:basedOn w:val="858"/>
    <w:next w:val="892"/>
    <w:link w:val="893"/>
    <w:pPr>
      <w:jc w:val="center"/>
      <w:widowControl/>
    </w:pPr>
    <w:rPr>
      <w:rFonts w:ascii="楷体_GB2312" w:hAnsi="Times New Roman" w:eastAsia="楷体_GB2312" w:cs="Times New Roman"/>
      <w:sz w:val="28"/>
      <w:szCs w:val="28"/>
    </w:rPr>
  </w:style>
  <w:style w:type="character" w:styleId="893">
    <w:name w:val="正文文本 2 Char"/>
    <w:next w:val="893"/>
    <w:link w:val="892"/>
    <w:rPr>
      <w:rFonts w:ascii="楷体_GB2312" w:hAnsi="Times New Roman" w:eastAsia="楷体_GB2312" w:cs="Times New Roman"/>
      <w:sz w:val="28"/>
      <w:szCs w:val="28"/>
    </w:rPr>
  </w:style>
  <w:style w:type="paragraph" w:styleId="894">
    <w:name w:val="正文文本缩进"/>
    <w:basedOn w:val="858"/>
    <w:next w:val="894"/>
    <w:link w:val="895"/>
    <w:unhideWhenUsed/>
    <w:pPr>
      <w:ind w:left="420"/>
      <w:spacing w:after="120"/>
    </w:pPr>
  </w:style>
  <w:style w:type="character" w:styleId="895">
    <w:name w:val="正文文本缩进 Char"/>
    <w:basedOn w:val="868"/>
    <w:next w:val="895"/>
    <w:link w:val="894"/>
    <w:uiPriority w:val="99"/>
    <w:semiHidden/>
  </w:style>
  <w:style w:type="paragraph" w:styleId="896">
    <w:name w:val="列表 2"/>
    <w:basedOn w:val="858"/>
    <w:next w:val="896"/>
    <w:link w:val="858"/>
    <w:pPr>
      <w:ind w:left="100" w:hanging="200"/>
    </w:pPr>
    <w:rPr>
      <w:rFonts w:ascii="Times New Roman" w:hAnsi="Times New Roman" w:eastAsia="宋体" w:cs="Times New Roman"/>
      <w:szCs w:val="21"/>
    </w:rPr>
  </w:style>
  <w:style w:type="paragraph" w:styleId="897">
    <w:name w:val="目录 5"/>
    <w:basedOn w:val="858"/>
    <w:next w:val="858"/>
    <w:link w:val="858"/>
    <w:semiHidden/>
    <w:pPr>
      <w:ind w:left="840"/>
      <w:jc w:val="left"/>
    </w:pPr>
    <w:rPr>
      <w:rFonts w:ascii="Times New Roman" w:hAnsi="Times New Roman" w:eastAsia="宋体" w:cs="Times New Roman"/>
      <w:szCs w:val="21"/>
    </w:rPr>
  </w:style>
  <w:style w:type="paragraph" w:styleId="898">
    <w:name w:val="目录 3"/>
    <w:basedOn w:val="858"/>
    <w:next w:val="858"/>
    <w:link w:val="858"/>
    <w:semiHidden/>
    <w:pPr>
      <w:ind w:left="420"/>
      <w:jc w:val="left"/>
    </w:pPr>
    <w:rPr>
      <w:rFonts w:ascii="Times New Roman" w:hAnsi="Times New Roman" w:eastAsia="宋体" w:cs="Times New Roman"/>
      <w:i/>
      <w:iCs/>
      <w:szCs w:val="24"/>
    </w:rPr>
  </w:style>
  <w:style w:type="paragraph" w:styleId="899">
    <w:name w:val="纯文本"/>
    <w:basedOn w:val="858"/>
    <w:next w:val="899"/>
    <w:link w:val="900"/>
    <w:rPr>
      <w:rFonts w:ascii="宋体" w:hAnsi="Courier New" w:eastAsia="宋体" w:cs="Courier New"/>
      <w:szCs w:val="21"/>
    </w:rPr>
  </w:style>
  <w:style w:type="character" w:styleId="900">
    <w:name w:val="纯文本 Char"/>
    <w:next w:val="900"/>
    <w:link w:val="899"/>
    <w:rPr>
      <w:rFonts w:ascii="宋体" w:hAnsi="Courier New" w:eastAsia="宋体" w:cs="Courier New"/>
      <w:szCs w:val="21"/>
    </w:rPr>
  </w:style>
  <w:style w:type="paragraph" w:styleId="901">
    <w:name w:val="目录 8"/>
    <w:basedOn w:val="858"/>
    <w:next w:val="858"/>
    <w:link w:val="858"/>
    <w:semiHidden/>
    <w:pPr>
      <w:ind w:left="1470"/>
      <w:jc w:val="left"/>
    </w:pPr>
    <w:rPr>
      <w:rFonts w:ascii="Times New Roman" w:hAnsi="Times New Roman" w:eastAsia="宋体" w:cs="Times New Roman"/>
      <w:szCs w:val="21"/>
    </w:rPr>
  </w:style>
  <w:style w:type="paragraph" w:styleId="902">
    <w:name w:val="日期"/>
    <w:basedOn w:val="858"/>
    <w:next w:val="858"/>
    <w:link w:val="903"/>
    <w:rPr>
      <w:rFonts w:ascii="Times New Roman" w:hAnsi="Times New Roman" w:eastAsia="宋体" w:cs="Times New Roman"/>
      <w:sz w:val="24"/>
      <w:szCs w:val="24"/>
    </w:rPr>
  </w:style>
  <w:style w:type="character" w:styleId="903">
    <w:name w:val="日期 Char"/>
    <w:next w:val="903"/>
    <w:link w:val="902"/>
    <w:rPr>
      <w:rFonts w:ascii="Times New Roman" w:hAnsi="Times New Roman" w:eastAsia="宋体" w:cs="Times New Roman"/>
      <w:sz w:val="24"/>
      <w:szCs w:val="24"/>
    </w:rPr>
  </w:style>
  <w:style w:type="paragraph" w:styleId="904">
    <w:name w:val="正文文本缩进 2"/>
    <w:basedOn w:val="858"/>
    <w:next w:val="904"/>
    <w:link w:val="905"/>
    <w:pPr>
      <w:ind w:left="630" w:firstLine="645"/>
    </w:pPr>
    <w:rPr>
      <w:rFonts w:ascii="Arial" w:hAnsi="Arial" w:eastAsia="仿宋_GB2312" w:cs="Arial"/>
      <w:sz w:val="32"/>
      <w:szCs w:val="32"/>
    </w:rPr>
  </w:style>
  <w:style w:type="character" w:styleId="905">
    <w:name w:val="正文文本缩进 2 Char"/>
    <w:next w:val="905"/>
    <w:link w:val="904"/>
    <w:rPr>
      <w:rFonts w:ascii="Arial" w:hAnsi="Arial" w:eastAsia="仿宋_GB2312" w:cs="Arial"/>
      <w:sz w:val="32"/>
      <w:szCs w:val="32"/>
    </w:rPr>
  </w:style>
  <w:style w:type="paragraph" w:styleId="906">
    <w:name w:val="批注框文本"/>
    <w:basedOn w:val="858"/>
    <w:next w:val="906"/>
    <w:link w:val="907"/>
    <w:semiHidden/>
    <w:rPr>
      <w:rFonts w:ascii="Times New Roman" w:hAnsi="Times New Roman" w:eastAsia="宋体" w:cs="Times New Roman"/>
      <w:sz w:val="18"/>
      <w:szCs w:val="18"/>
    </w:rPr>
  </w:style>
  <w:style w:type="character" w:styleId="907">
    <w:name w:val="批注框文本 Char"/>
    <w:next w:val="907"/>
    <w:link w:val="906"/>
    <w:semiHidden/>
    <w:rPr>
      <w:rFonts w:ascii="Times New Roman" w:hAnsi="Times New Roman" w:eastAsia="宋体" w:cs="Times New Roman"/>
      <w:sz w:val="18"/>
      <w:szCs w:val="18"/>
    </w:rPr>
  </w:style>
  <w:style w:type="paragraph" w:styleId="908">
    <w:name w:val="页脚"/>
    <w:basedOn w:val="858"/>
    <w:next w:val="908"/>
    <w:link w:val="909"/>
    <w:pPr>
      <w:jc w:val="left"/>
      <w:tabs>
        <w:tab w:val="center" w:pos="4153" w:leader="none"/>
        <w:tab w:val="right" w:pos="8306" w:leader="none"/>
      </w:tabs>
    </w:pPr>
    <w:rPr>
      <w:rFonts w:ascii="Times New Roman" w:hAnsi="Times New Roman" w:eastAsia="宋体" w:cs="Times New Roman"/>
      <w:sz w:val="18"/>
      <w:szCs w:val="18"/>
    </w:rPr>
  </w:style>
  <w:style w:type="character" w:styleId="909">
    <w:name w:val="页脚 Char"/>
    <w:next w:val="909"/>
    <w:link w:val="908"/>
    <w:rPr>
      <w:rFonts w:ascii="Times New Roman" w:hAnsi="Times New Roman" w:eastAsia="宋体" w:cs="Times New Roman"/>
      <w:sz w:val="18"/>
      <w:szCs w:val="18"/>
    </w:rPr>
  </w:style>
  <w:style w:type="paragraph" w:styleId="910">
    <w:name w:val="页眉"/>
    <w:basedOn w:val="858"/>
    <w:next w:val="910"/>
    <w:link w:val="9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1">
    <w:name w:val="页眉 Char"/>
    <w:next w:val="911"/>
    <w:link w:val="910"/>
    <w:rPr>
      <w:rFonts w:ascii="Times New Roman" w:hAnsi="Times New Roman" w:eastAsia="宋体" w:cs="Times New Roman"/>
      <w:sz w:val="18"/>
      <w:szCs w:val="18"/>
    </w:rPr>
  </w:style>
  <w:style w:type="paragraph" w:styleId="912">
    <w:name w:val="目录 1"/>
    <w:basedOn w:val="858"/>
    <w:next w:val="858"/>
    <w:link w:val="8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3">
    <w:name w:val="目录 4"/>
    <w:basedOn w:val="858"/>
    <w:next w:val="858"/>
    <w:link w:val="858"/>
    <w:semiHidden/>
    <w:pPr>
      <w:ind w:left="630"/>
      <w:jc w:val="left"/>
    </w:pPr>
    <w:rPr>
      <w:rFonts w:ascii="Times New Roman" w:hAnsi="Times New Roman" w:eastAsia="宋体" w:cs="Times New Roman"/>
      <w:szCs w:val="21"/>
    </w:rPr>
  </w:style>
  <w:style w:type="paragraph" w:styleId="914">
    <w:name w:val="列表"/>
    <w:basedOn w:val="858"/>
    <w:next w:val="914"/>
    <w:link w:val="858"/>
    <w:pPr>
      <w:ind w:left="200" w:hanging="200"/>
    </w:pPr>
    <w:rPr>
      <w:rFonts w:ascii="Times New Roman" w:hAnsi="Times New Roman" w:eastAsia="宋体" w:cs="Times New Roman"/>
      <w:szCs w:val="21"/>
    </w:rPr>
  </w:style>
  <w:style w:type="paragraph" w:styleId="915">
    <w:name w:val="目录 6"/>
    <w:basedOn w:val="858"/>
    <w:next w:val="858"/>
    <w:link w:val="858"/>
    <w:semiHidden/>
    <w:pPr>
      <w:ind w:left="1050"/>
      <w:jc w:val="left"/>
    </w:pPr>
    <w:rPr>
      <w:rFonts w:ascii="Times New Roman" w:hAnsi="Times New Roman" w:eastAsia="宋体" w:cs="Times New Roman"/>
      <w:szCs w:val="21"/>
    </w:rPr>
  </w:style>
  <w:style w:type="paragraph" w:styleId="916">
    <w:name w:val="正文文本缩进 3"/>
    <w:basedOn w:val="858"/>
    <w:next w:val="916"/>
    <w:link w:val="917"/>
    <w:pPr>
      <w:ind w:left="645" w:firstLine="645"/>
    </w:pPr>
    <w:rPr>
      <w:rFonts w:ascii="Arial" w:hAnsi="Arial" w:eastAsia="仿宋_GB2312" w:cs="Arial"/>
      <w:color w:val="ffff00"/>
      <w:sz w:val="32"/>
      <w:szCs w:val="32"/>
    </w:rPr>
  </w:style>
  <w:style w:type="character" w:styleId="917">
    <w:name w:val="正文文本缩进 3 Char"/>
    <w:next w:val="917"/>
    <w:link w:val="916"/>
    <w:rPr>
      <w:rFonts w:ascii="Arial" w:hAnsi="Arial" w:eastAsia="仿宋_GB2312" w:cs="Arial"/>
      <w:color w:val="ffff00"/>
      <w:sz w:val="32"/>
      <w:szCs w:val="32"/>
    </w:rPr>
  </w:style>
  <w:style w:type="paragraph" w:styleId="918">
    <w:name w:val="图表目录"/>
    <w:basedOn w:val="858"/>
    <w:next w:val="858"/>
    <w:link w:val="858"/>
    <w:semiHidden/>
    <w:pPr>
      <w:ind w:left="840" w:hanging="420"/>
    </w:pPr>
    <w:rPr>
      <w:rFonts w:ascii="Times New Roman" w:hAnsi="Times New Roman" w:eastAsia="宋体" w:cs="Times New Roman"/>
      <w:szCs w:val="21"/>
    </w:rPr>
  </w:style>
  <w:style w:type="paragraph" w:styleId="919">
    <w:name w:val="目录 2"/>
    <w:basedOn w:val="858"/>
    <w:next w:val="858"/>
    <w:link w:val="858"/>
    <w:semiHidden/>
    <w:pPr>
      <w:ind w:left="210"/>
      <w:jc w:val="left"/>
    </w:pPr>
    <w:rPr>
      <w:rFonts w:ascii="Times New Roman" w:hAnsi="Times New Roman" w:eastAsia="宋体" w:cs="Times New Roman"/>
      <w:smallCaps/>
      <w:szCs w:val="24"/>
    </w:rPr>
  </w:style>
  <w:style w:type="paragraph" w:styleId="920">
    <w:name w:val="目录 9"/>
    <w:basedOn w:val="858"/>
    <w:next w:val="858"/>
    <w:link w:val="858"/>
    <w:semiHidden/>
    <w:pPr>
      <w:ind w:left="1680"/>
      <w:jc w:val="left"/>
    </w:pPr>
    <w:rPr>
      <w:rFonts w:ascii="Times New Roman" w:hAnsi="Times New Roman" w:eastAsia="宋体" w:cs="Times New Roman"/>
      <w:szCs w:val="21"/>
    </w:rPr>
  </w:style>
  <w:style w:type="paragraph" w:styleId="921">
    <w:name w:val="普通(网站)"/>
    <w:basedOn w:val="858"/>
    <w:next w:val="921"/>
    <w:link w:val="858"/>
    <w:uiPriority w:val="99"/>
    <w:pPr>
      <w:jc w:val="left"/>
      <w:spacing w:before="100" w:beforeAutospacing="1" w:after="100" w:afterAutospacing="1"/>
      <w:widowControl/>
    </w:pPr>
    <w:rPr>
      <w:rFonts w:ascii="宋体" w:hAnsi="宋体" w:eastAsia="宋体" w:cs="宋体"/>
      <w:sz w:val="24"/>
      <w:szCs w:val="24"/>
    </w:rPr>
  </w:style>
  <w:style w:type="paragraph" w:styleId="922">
    <w:name w:val="索引 1"/>
    <w:basedOn w:val="858"/>
    <w:next w:val="858"/>
    <w:link w:val="858"/>
    <w:semiHidden/>
    <w:pPr>
      <w:spacing w:line="240" w:lineRule="atLeast"/>
    </w:pPr>
    <w:rPr>
      <w:rFonts w:ascii="Times New Roman" w:hAnsi="Times New Roman" w:eastAsia="宋体" w:cs="Times New Roman"/>
      <w:b/>
      <w:bCs/>
      <w:szCs w:val="21"/>
    </w:rPr>
  </w:style>
  <w:style w:type="paragraph" w:styleId="923">
    <w:name w:val="批注主题"/>
    <w:basedOn w:val="886"/>
    <w:next w:val="886"/>
    <w:link w:val="924"/>
    <w:semiHidden/>
    <w:rPr>
      <w:rFonts w:ascii="Times New Roman" w:hAnsi="Times New Roman" w:eastAsia="宋体" w:cs="Times New Roman"/>
      <w:b/>
      <w:bCs/>
      <w:szCs w:val="21"/>
    </w:rPr>
  </w:style>
  <w:style w:type="character" w:styleId="924">
    <w:name w:val="批注主题 Char"/>
    <w:next w:val="924"/>
    <w:link w:val="923"/>
    <w:semiHidden/>
    <w:rPr>
      <w:rFonts w:ascii="Times New Roman" w:hAnsi="Times New Roman" w:eastAsia="宋体" w:cs="Times New Roman"/>
      <w:b/>
      <w:bCs/>
      <w:szCs w:val="21"/>
    </w:rPr>
  </w:style>
  <w:style w:type="paragraph" w:styleId="925">
    <w:name w:val="正文首行缩进"/>
    <w:basedOn w:val="890"/>
    <w:next w:val="925"/>
    <w:link w:val="926"/>
    <w:pPr>
      <w:ind w:firstLine="200"/>
      <w:spacing w:line="360" w:lineRule="auto"/>
    </w:pPr>
    <w:rPr>
      <w:rFonts w:ascii="仿宋_GB2312" w:hAnsi="Times New Roman" w:eastAsia="仿宋_GB2312" w:cs="Times New Roman"/>
      <w:sz w:val="30"/>
      <w:szCs w:val="30"/>
    </w:rPr>
  </w:style>
  <w:style w:type="character" w:styleId="926">
    <w:name w:val="正文首行缩进 Char"/>
    <w:next w:val="926"/>
    <w:link w:val="925"/>
    <w:rPr>
      <w:rFonts w:ascii="仿宋_GB2312" w:hAnsi="Times New Roman" w:eastAsia="仿宋_GB2312" w:cs="Times New Roman"/>
      <w:sz w:val="30"/>
      <w:szCs w:val="30"/>
    </w:rPr>
  </w:style>
  <w:style w:type="paragraph" w:styleId="927">
    <w:name w:val="正文首行缩进 2"/>
    <w:basedOn w:val="894"/>
    <w:next w:val="927"/>
    <w:link w:val="928"/>
    <w:pPr>
      <w:ind w:left="0" w:firstLine="420"/>
      <w:spacing w:after="0" w:line="360" w:lineRule="auto"/>
    </w:pPr>
    <w:rPr>
      <w:rFonts w:ascii="宋体" w:hAnsi="宋体" w:eastAsia="宋体" w:cs="Times New Roman"/>
      <w:szCs w:val="20"/>
    </w:rPr>
  </w:style>
  <w:style w:type="character" w:styleId="928">
    <w:name w:val="正文首行缩进 2 Char"/>
    <w:next w:val="928"/>
    <w:link w:val="927"/>
    <w:rPr>
      <w:rFonts w:ascii="宋体" w:hAnsi="宋体" w:eastAsia="宋体" w:cs="Times New Roman"/>
      <w:szCs w:val="20"/>
    </w:rPr>
  </w:style>
  <w:style w:type="table" w:styleId="929">
    <w:name w:val="网格型"/>
    <w:basedOn w:val="869"/>
    <w:next w:val="929"/>
    <w:link w:val="858"/>
    <w:pPr>
      <w:jc w:val="both"/>
      <w:widowControl w:val="off"/>
    </w:pPr>
    <w:rPr>
      <w:rFonts w:ascii="Times New Roman" w:hAnsi="Times New Roman" w:eastAsia="宋体" w:cs="Times New Roman"/>
      <w:sz w:val="20"/>
      <w:szCs w:val="20"/>
    </w:rPr>
    <w:tblPr/>
  </w:style>
  <w:style w:type="character" w:styleId="930">
    <w:name w:val="要点"/>
    <w:next w:val="930"/>
    <w:link w:val="858"/>
    <w:qFormat/>
    <w:rPr>
      <w:b/>
      <w:bCs/>
    </w:rPr>
  </w:style>
  <w:style w:type="character" w:styleId="931">
    <w:name w:val="页码"/>
    <w:next w:val="931"/>
    <w:link w:val="858"/>
  </w:style>
  <w:style w:type="character" w:styleId="932">
    <w:name w:val="已访问的超链接"/>
    <w:next w:val="932"/>
    <w:link w:val="858"/>
    <w:rPr>
      <w:color w:val="800080"/>
      <w:u w:val="single"/>
    </w:rPr>
  </w:style>
  <w:style w:type="character" w:styleId="933">
    <w:name w:val="超链接"/>
    <w:next w:val="933"/>
    <w:link w:val="858"/>
    <w:rPr>
      <w:color w:val="0000ff"/>
      <w:u w:val="single"/>
    </w:rPr>
  </w:style>
  <w:style w:type="character" w:styleId="934">
    <w:name w:val="批注引用"/>
    <w:next w:val="934"/>
    <w:link w:val="858"/>
    <w:semiHidden/>
    <w:rPr>
      <w:sz w:val="21"/>
      <w:szCs w:val="21"/>
    </w:rPr>
  </w:style>
  <w:style w:type="paragraph" w:styleId="935">
    <w:name w:val="索引 41"/>
    <w:basedOn w:val="858"/>
    <w:next w:val="858"/>
    <w:link w:val="858"/>
    <w:semiHidden/>
    <w:qFormat/>
    <w:pPr>
      <w:ind w:left="1260"/>
    </w:pPr>
    <w:rPr>
      <w:rFonts w:ascii="Calibri" w:hAnsi="Calibri" w:eastAsia="Calibri" w:cs="宋体"/>
      <w:sz w:val="20"/>
      <w:lang w:val="zh-CN"/>
    </w:rPr>
  </w:style>
  <w:style w:type="paragraph" w:styleId="936">
    <w:name w:val="Default"/>
    <w:next w:val="936"/>
    <w:link w:val="858"/>
    <w:uiPriority w:val="99"/>
    <w:qFormat/>
    <w:pPr>
      <w:widowControl w:val="off"/>
    </w:pPr>
    <w:rPr>
      <w:rFonts w:ascii="MS Mincho" w:hAnsi="Calibri" w:eastAsia="宋体" w:cs="Times New Roman"/>
      <w:color w:val="000000"/>
      <w:sz w:val="21"/>
      <w:szCs w:val="24"/>
      <w:lang w:val="en-US" w:eastAsia="zh-CN" w:bidi="ar-SA"/>
    </w:rPr>
  </w:style>
  <w:style w:type="character" w:styleId="937">
    <w:name w:val="font5 Char"/>
    <w:next w:val="937"/>
    <w:link w:val="858"/>
    <w:rPr>
      <w:rFonts w:ascii="宋体" w:hAnsi="宋体" w:eastAsia="宋体"/>
      <w:sz w:val="28"/>
      <w:szCs w:val="28"/>
      <w:lang w:val="en-US" w:eastAsia="zh-CN" w:bidi="ar-SA"/>
    </w:rPr>
  </w:style>
  <w:style w:type="character" w:styleId="938">
    <w:name w:val="二级目录 Char"/>
    <w:next w:val="938"/>
    <w:link w:val="939"/>
    <w:rPr>
      <w:b/>
      <w:sz w:val="30"/>
      <w:szCs w:val="28"/>
    </w:rPr>
  </w:style>
  <w:style w:type="paragraph" w:styleId="939">
    <w:name w:val="二级目录"/>
    <w:next w:val="858"/>
    <w:link w:val="938"/>
    <w:pPr>
      <w:numPr>
        <w:ilvl w:val="0"/>
        <w:numId w:val="2"/>
      </w:numPr>
      <w:tabs>
        <w:tab w:val="left" w:pos="907" w:leader="none"/>
        <w:tab w:val="left" w:pos="1145" w:leader="none"/>
      </w:tabs>
      <w:outlineLvl w:val="1"/>
    </w:pPr>
    <w:rPr>
      <w:b/>
      <w:sz w:val="30"/>
      <w:szCs w:val="28"/>
      <w:lang w:val="en-US" w:eastAsia="zh-CN" w:bidi="ar-SA"/>
    </w:rPr>
  </w:style>
  <w:style w:type="character" w:styleId="940">
    <w:name w:val="列出段落 Char,Bullet List Char,numbered Char,FooterText Char,List Paragraph1 Char,Paragraphe de liste1 Char"/>
    <w:next w:val="940"/>
    <w:link w:val="941"/>
    <w:rPr>
      <w:rFonts w:ascii="Calibri" w:hAnsi="Calibri"/>
      <w:sz w:val="24"/>
      <w:szCs w:val="24"/>
      <w:lang w:eastAsia="en-US" w:bidi="en-US"/>
    </w:rPr>
  </w:style>
  <w:style w:type="paragraph" w:styleId="941">
    <w:name w:val="列出段落1"/>
    <w:basedOn w:val="858"/>
    <w:next w:val="941"/>
    <w:link w:val="940"/>
    <w:qFormat/>
    <w:pPr>
      <w:contextualSpacing/>
      <w:ind w:left="720"/>
      <w:jc w:val="left"/>
      <w:widowControl/>
    </w:pPr>
    <w:rPr>
      <w:rFonts w:ascii="Calibri" w:hAnsi="Calibri"/>
      <w:sz w:val="24"/>
      <w:szCs w:val="24"/>
      <w:lang w:eastAsia="en-US" w:bidi="en-US"/>
    </w:rPr>
  </w:style>
  <w:style w:type="paragraph" w:styleId="942">
    <w:name w:val="Body Text(ch)"/>
    <w:basedOn w:val="858"/>
    <w:next w:val="890"/>
    <w:link w:val="858"/>
    <w:pPr>
      <w:spacing w:after="120"/>
    </w:pPr>
    <w:rPr>
      <w:rFonts w:ascii="宋体" w:hAnsi="Arial" w:eastAsia="宋体" w:cs="Times New Roman"/>
      <w:bCs/>
      <w:iCs/>
      <w:szCs w:val="24"/>
    </w:rPr>
  </w:style>
  <w:style w:type="paragraph" w:styleId="943">
    <w:name w:val="xl27"/>
    <w:basedOn w:val="858"/>
    <w:next w:val="943"/>
    <w:link w:val="8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4">
    <w:name w:val="xl26"/>
    <w:basedOn w:val="858"/>
    <w:next w:val="944"/>
    <w:link w:val="8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5">
    <w:name w:val="Char"/>
    <w:basedOn w:val="858"/>
    <w:next w:val="945"/>
    <w:link w:val="858"/>
    <w:pPr>
      <w:ind w:firstLine="200"/>
      <w:tabs>
        <w:tab w:val="left" w:pos="360" w:leader="none"/>
      </w:tabs>
    </w:pPr>
    <w:rPr>
      <w:rFonts w:ascii="Times New Roman" w:hAnsi="Times New Roman" w:eastAsia="宋体" w:cs="Times New Roman"/>
      <w:sz w:val="28"/>
      <w:szCs w:val="30"/>
    </w:rPr>
  </w:style>
  <w:style w:type="paragraph" w:styleId="946">
    <w:name w:val=" Char"/>
    <w:basedOn w:val="884"/>
    <w:next w:val="946"/>
    <w:link w:val="858"/>
    <w:rPr>
      <w:rFonts w:ascii="Tahoma" w:hAnsi="Tahoma"/>
      <w:sz w:val="24"/>
      <w:szCs w:val="24"/>
    </w:rPr>
  </w:style>
  <w:style w:type="paragraph" w:styleId="947">
    <w:name w:val="普通正文"/>
    <w:basedOn w:val="858"/>
    <w:next w:val="947"/>
    <w:link w:val="858"/>
    <w:pPr>
      <w:ind w:firstLine="480"/>
      <w:jc w:val="left"/>
      <w:spacing w:before="120" w:after="120" w:line="360" w:lineRule="auto"/>
    </w:pPr>
    <w:rPr>
      <w:rFonts w:ascii="Arial" w:hAnsi="Arial" w:eastAsia="宋体" w:cs="Times New Roman"/>
      <w:sz w:val="24"/>
      <w:szCs w:val="24"/>
    </w:rPr>
  </w:style>
  <w:style w:type="paragraph" w:styleId="948">
    <w:name w:val="table_lines"/>
    <w:basedOn w:val="858"/>
    <w:next w:val="948"/>
    <w:link w:val="858"/>
    <w:pPr>
      <w:jc w:val="left"/>
      <w:widowControl/>
    </w:pPr>
    <w:rPr>
      <w:rFonts w:ascii="Times New Roman" w:hAnsi="Times New Roman" w:eastAsia="宋体" w:cs="Times New Roman"/>
      <w:sz w:val="20"/>
      <w:szCs w:val="20"/>
      <w:lang w:val="de-DE" w:eastAsia="de-DE"/>
    </w:rPr>
  </w:style>
  <w:style w:type="paragraph" w:styleId="949">
    <w:name w:val="附录1"/>
    <w:next w:val="949"/>
    <w:link w:val="8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0">
    <w:name w:val="font7"/>
    <w:basedOn w:val="858"/>
    <w:next w:val="950"/>
    <w:link w:val="858"/>
    <w:pPr>
      <w:jc w:val="left"/>
      <w:spacing w:before="100" w:beforeAutospacing="1" w:after="100" w:afterAutospacing="1"/>
      <w:widowControl/>
    </w:pPr>
    <w:rPr>
      <w:rFonts w:hint="eastAsia" w:ascii="宋体" w:hAnsi="宋体" w:eastAsia="宋体" w:cs="Times New Roman"/>
      <w:sz w:val="18"/>
      <w:szCs w:val="18"/>
    </w:rPr>
  </w:style>
  <w:style w:type="paragraph" w:styleId="951">
    <w:name w:val=" Char Char Char Char"/>
    <w:basedOn w:val="884"/>
    <w:next w:val="951"/>
    <w:link w:val="858"/>
    <w:pPr>
      <w:spacing w:line="360" w:lineRule="auto"/>
    </w:pPr>
    <w:rPr>
      <w:rFonts w:ascii="Tahoma" w:hAnsi="Tahoma"/>
      <w:sz w:val="24"/>
      <w:szCs w:val="24"/>
    </w:rPr>
  </w:style>
  <w:style w:type="paragraph" w:styleId="952">
    <w:name w:val="列出段落"/>
    <w:basedOn w:val="858"/>
    <w:next w:val="952"/>
    <w:link w:val="858"/>
    <w:qFormat/>
    <w:pPr>
      <w:contextualSpacing/>
      <w:ind w:left="720"/>
      <w:jc w:val="left"/>
      <w:widowControl/>
    </w:pPr>
    <w:rPr>
      <w:rFonts w:ascii="Calibri" w:hAnsi="Calibri" w:eastAsia="宋体" w:cs="Times New Roman"/>
      <w:sz w:val="24"/>
      <w:szCs w:val="24"/>
      <w:lang w:eastAsia="en-US" w:bidi="en-US"/>
    </w:rPr>
  </w:style>
  <w:style w:type="paragraph" w:styleId="953">
    <w:name w:val="4"/>
    <w:basedOn w:val="858"/>
    <w:next w:val="916"/>
    <w:link w:val="858"/>
    <w:pPr>
      <w:ind w:firstLine="420"/>
      <w:spacing w:line="360" w:lineRule="auto"/>
    </w:pPr>
    <w:rPr>
      <w:rFonts w:ascii="Times New Roman" w:hAnsi="Times New Roman" w:eastAsia="宋体" w:cs="Times New Roman"/>
      <w:color w:val="ff0000"/>
      <w:sz w:val="24"/>
      <w:szCs w:val="24"/>
    </w:rPr>
  </w:style>
  <w:style w:type="paragraph" w:styleId="954">
    <w:name w:val="普通 (Web)"/>
    <w:basedOn w:val="858"/>
    <w:next w:val="954"/>
    <w:link w:val="858"/>
    <w:pPr>
      <w:jc w:val="left"/>
      <w:spacing w:before="100" w:beforeAutospacing="1" w:after="100" w:afterAutospacing="1"/>
      <w:widowControl/>
    </w:pPr>
    <w:rPr>
      <w:rFonts w:ascii="宋体" w:hAnsi="宋体" w:eastAsia="宋体" w:cs="Times New Roman"/>
      <w:sz w:val="24"/>
      <w:szCs w:val="24"/>
    </w:rPr>
  </w:style>
  <w:style w:type="paragraph" w:styleId="955">
    <w:name w:val=" Char Char Char Char Char Char Char Char Char Char"/>
    <w:basedOn w:val="858"/>
    <w:next w:val="955"/>
    <w:link w:val="858"/>
    <w:pPr>
      <w:spacing w:line="360" w:lineRule="auto"/>
    </w:pPr>
    <w:rPr>
      <w:rFonts w:ascii="Times New Roman" w:hAnsi="Times New Roman" w:eastAsia="宋体" w:cs="Times New Roman"/>
      <w:sz w:val="24"/>
      <w:szCs w:val="20"/>
    </w:rPr>
  </w:style>
  <w:style w:type="paragraph" w:styleId="956">
    <w:name w:val="样式1"/>
    <w:basedOn w:val="858"/>
    <w:next w:val="956"/>
    <w:link w:val="858"/>
    <w:pPr>
      <w:numPr>
        <w:ilvl w:val="0"/>
        <w:numId w:val="3"/>
      </w:numPr>
      <w:tabs>
        <w:tab w:val="left" w:pos="709" w:leader="none"/>
      </w:tabs>
    </w:pPr>
    <w:rPr>
      <w:rFonts w:ascii="宋体" w:hAnsi="宋体" w:eastAsia="宋体" w:cs="Times New Roman"/>
      <w:szCs w:val="21"/>
    </w:rPr>
  </w:style>
  <w:style w:type="paragraph" w:styleId="957">
    <w:name w:val="font6"/>
    <w:basedOn w:val="858"/>
    <w:next w:val="957"/>
    <w:link w:val="858"/>
    <w:pPr>
      <w:jc w:val="left"/>
      <w:spacing w:before="100" w:beforeAutospacing="1" w:after="100" w:afterAutospacing="1"/>
      <w:widowControl/>
    </w:pPr>
    <w:rPr>
      <w:rFonts w:hint="eastAsia" w:ascii="宋体" w:hAnsi="宋体" w:eastAsia="宋体" w:cs="Times New Roman"/>
      <w:sz w:val="28"/>
      <w:szCs w:val="28"/>
      <w:u w:val="single"/>
    </w:rPr>
  </w:style>
  <w:style w:type="paragraph" w:styleId="958">
    <w:name w:val="xl25"/>
    <w:basedOn w:val="858"/>
    <w:next w:val="958"/>
    <w:link w:val="8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name w:val="图标"/>
    <w:basedOn w:val="858"/>
    <w:next w:val="858"/>
    <w:link w:val="8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0">
    <w:name w:val="标题3"/>
    <w:basedOn w:val="858"/>
    <w:next w:val="858"/>
    <w:link w:val="858"/>
    <w:pPr>
      <w:ind w:firstLine="624"/>
      <w:spacing w:line="590" w:lineRule="atLeast"/>
    </w:pPr>
    <w:rPr>
      <w:rFonts w:ascii="方正黑体_GBK" w:hAnsi="Times New Roman" w:eastAsia="方正黑体_GBK" w:cs="Times New Roman"/>
      <w:sz w:val="32"/>
      <w:szCs w:val="32"/>
    </w:rPr>
  </w:style>
  <w:style w:type="paragraph" w:styleId="961">
    <w:name w:val="xl24"/>
    <w:basedOn w:val="858"/>
    <w:next w:val="961"/>
    <w:link w:val="8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9"/>
    <w:basedOn w:val="858"/>
    <w:next w:val="962"/>
    <w:link w:val="8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3">
    <w:name w:val="Char Char Char Char Char Char Char Char"/>
    <w:basedOn w:val="858"/>
    <w:next w:val="963"/>
    <w:link w:val="858"/>
    <w:pPr>
      <w:jc w:val="left"/>
      <w:spacing w:after="160" w:line="240" w:lineRule="exact"/>
      <w:widowControl/>
    </w:pPr>
    <w:rPr>
      <w:rFonts w:ascii="Verdana" w:hAnsi="Verdana" w:eastAsia="宋体" w:cs="Times New Roman"/>
      <w:sz w:val="20"/>
      <w:szCs w:val="20"/>
      <w:lang w:eastAsia="en-US"/>
    </w:rPr>
  </w:style>
  <w:style w:type="paragraph" w:styleId="964">
    <w:name w:val="xl28"/>
    <w:basedOn w:val="858"/>
    <w:next w:val="964"/>
    <w:link w:val="8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5">
    <w:name w:val=" Char Char Char Char Char Char Char Char"/>
    <w:basedOn w:val="858"/>
    <w:next w:val="965"/>
    <w:link w:val="858"/>
    <w:pPr>
      <w:jc w:val="left"/>
      <w:spacing w:after="160" w:line="240" w:lineRule="exact"/>
      <w:widowControl/>
    </w:pPr>
    <w:rPr>
      <w:rFonts w:ascii="Verdana" w:hAnsi="Verdana" w:eastAsia="宋体" w:cs="Times New Roman"/>
      <w:sz w:val="20"/>
      <w:szCs w:val="20"/>
      <w:lang w:eastAsia="en-US"/>
    </w:rPr>
  </w:style>
  <w:style w:type="paragraph" w:styleId="966">
    <w:name w:val="xl30"/>
    <w:basedOn w:val="858"/>
    <w:next w:val="966"/>
    <w:link w:val="858"/>
    <w:pPr>
      <w:jc w:val="center"/>
      <w:spacing w:before="100" w:beforeAutospacing="1" w:after="100" w:afterAutospacing="1"/>
      <w:widowControl/>
    </w:pPr>
    <w:rPr>
      <w:rFonts w:ascii="宋体" w:hAnsi="宋体" w:eastAsia="宋体" w:cs="Times New Roman"/>
      <w:b/>
      <w:bCs/>
      <w:sz w:val="36"/>
      <w:szCs w:val="36"/>
    </w:rPr>
  </w:style>
  <w:style w:type="paragraph" w:styleId="967">
    <w:name w:val="Char Char Char Char"/>
    <w:basedOn w:val="884"/>
    <w:next w:val="967"/>
    <w:link w:val="858"/>
    <w:pPr>
      <w:spacing w:line="360" w:lineRule="auto"/>
    </w:pPr>
    <w:rPr>
      <w:rFonts w:ascii="Tahoma" w:hAnsi="Tahoma"/>
      <w:sz w:val="24"/>
      <w:szCs w:val="24"/>
    </w:rPr>
  </w:style>
  <w:style w:type="paragraph" w:styleId="968">
    <w:name w:val="table_1stline"/>
    <w:basedOn w:val="858"/>
    <w:next w:val="968"/>
    <w:link w:val="858"/>
    <w:pPr>
      <w:jc w:val="left"/>
      <w:spacing w:before="120"/>
      <w:widowControl/>
    </w:pPr>
    <w:rPr>
      <w:rFonts w:ascii="Times New Roman" w:hAnsi="Times New Roman" w:eastAsia="宋体" w:cs="Times New Roman"/>
      <w:bCs/>
      <w:sz w:val="20"/>
      <w:szCs w:val="20"/>
      <w:lang w:val="de-DE" w:eastAsia="de-DE"/>
    </w:rPr>
  </w:style>
  <w:style w:type="paragraph" w:styleId="969">
    <w:name w:val="font5"/>
    <w:basedOn w:val="858"/>
    <w:next w:val="969"/>
    <w:link w:val="858"/>
    <w:pPr>
      <w:jc w:val="left"/>
      <w:spacing w:before="100" w:beforeAutospacing="1" w:after="100" w:afterAutospacing="1"/>
      <w:widowControl/>
    </w:pPr>
    <w:rPr>
      <w:rFonts w:hint="eastAsia" w:ascii="宋体" w:hAnsi="宋体" w:eastAsia="宋体" w:cs="Times New Roman"/>
      <w:sz w:val="28"/>
      <w:szCs w:val="28"/>
    </w:rPr>
  </w:style>
  <w:style w:type="paragraph" w:styleId="970">
    <w:name w:val="标题1"/>
    <w:basedOn w:val="858"/>
    <w:next w:val="858"/>
    <w:link w:val="8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1">
    <w:name w:val="修订"/>
    <w:next w:val="971"/>
    <w:link w:val="858"/>
    <w:uiPriority w:val="99"/>
    <w:semiHidden/>
    <w:rPr>
      <w:rFonts w:ascii="Times New Roman" w:hAnsi="Times New Roman"/>
      <w:sz w:val="21"/>
      <w:szCs w:val="21"/>
      <w:lang w:val="en-US" w:eastAsia="zh-CN" w:bidi="ar-SA"/>
    </w:rPr>
  </w:style>
  <w:style w:type="paragraph" w:styleId="972">
    <w:name w:val="无间隔"/>
    <w:next w:val="972"/>
    <w:link w:val="858"/>
    <w:uiPriority w:val="99"/>
    <w:qFormat/>
    <w:pPr>
      <w:jc w:val="both"/>
      <w:widowControl w:val="off"/>
    </w:pPr>
    <w:rPr>
      <w:rFonts w:ascii="Times New Roman" w:hAnsi="Times New Roman"/>
      <w:sz w:val="21"/>
      <w:szCs w:val="21"/>
      <w:lang w:val="en-US" w:eastAsia="zh-CN" w:bidi="ar-SA"/>
    </w:rPr>
  </w:style>
  <w:style w:type="paragraph" w:styleId="973">
    <w:name w:val="style4"/>
    <w:basedOn w:val="858"/>
    <w:next w:val="974"/>
    <w:link w:val="858"/>
    <w:qFormat/>
    <w:pPr>
      <w:spacing w:before="280" w:after="280"/>
      <w:widowControl/>
    </w:pPr>
    <w:rPr>
      <w:rFonts w:ascii="宋体"/>
      <w:sz w:val="18"/>
    </w:rPr>
  </w:style>
  <w:style w:type="paragraph" w:styleId="974">
    <w:name w:val="2"/>
    <w:next w:val="858"/>
    <w:link w:val="858"/>
    <w:qFormat/>
    <w:pPr>
      <w:jc w:val="both"/>
      <w:widowControl w:val="off"/>
    </w:pPr>
    <w:rPr>
      <w:rFonts w:ascii="Times New Roman" w:hAnsi="Times New Roman" w:eastAsia="宋体" w:cs="Times New Roman"/>
      <w:sz w:val="21"/>
      <w:szCs w:val="22"/>
      <w:lang w:val="en-US" w:eastAsia="zh-CN" w:bidi="ar-SA"/>
    </w:rPr>
  </w:style>
  <w:style w:type="paragraph" w:styleId="975">
    <w:name w:val="L图表"/>
    <w:basedOn w:val="899"/>
    <w:next w:val="975"/>
    <w:link w:val="858"/>
    <w:uiPriority w:val="99"/>
    <w:qFormat/>
    <w:pPr>
      <w:ind w:firstLine="0"/>
      <w:jc w:val="center"/>
    </w:pPr>
    <w:rPr>
      <w:rFonts w:ascii="Times New Roman" w:hAnsi="Times New Roman" w:eastAsia="黑体" w:cs="Times New Roman"/>
      <w:sz w:val="24"/>
      <w:szCs w:val="24"/>
    </w:rPr>
  </w:style>
  <w:style w:type="paragraph" w:styleId="976">
    <w:name w:val="L4"/>
    <w:basedOn w:val="858"/>
    <w:next w:val="976"/>
    <w:link w:val="858"/>
    <w:qFormat/>
    <w:pPr>
      <w:ind w:firstLine="482"/>
      <w:outlineLvl w:val="3"/>
    </w:pPr>
    <w:rPr>
      <w:b/>
      <w:szCs w:val="24"/>
    </w:rPr>
  </w:style>
  <w:style w:type="paragraph" w:styleId="977">
    <w:name w:val="Table Paragraph"/>
    <w:basedOn w:val="858"/>
    <w:next w:val="977"/>
    <w:link w:val="858"/>
    <w:uiPriority w:val="1"/>
    <w:qFormat/>
    <w:pPr>
      <w:ind w:firstLine="0"/>
      <w:jc w:val="left"/>
      <w:spacing w:line="240" w:lineRule="auto"/>
    </w:pPr>
    <w:rPr>
      <w:rFonts w:ascii="宋体" w:hAnsi="宋体" w:cs="宋体"/>
      <w:sz w:val="22"/>
      <w:szCs w:val="24"/>
      <w:lang w:val="zh-CN" w:bidi="zh-CN"/>
    </w:rPr>
  </w:style>
  <w:style w:type="paragraph" w:styleId="978">
    <w:name w:val="图片格式"/>
    <w:basedOn w:val="858"/>
    <w:next w:val="978"/>
    <w:link w:val="858"/>
    <w:qFormat/>
    <w:pPr>
      <w:ind w:firstLine="0"/>
      <w:jc w:val="center"/>
    </w:pPr>
    <w:rPr>
      <w:rFonts w:ascii="等线" w:hAnsi="等线"/>
      <w:szCs w:val="22"/>
    </w:rPr>
  </w:style>
  <w:style w:type="paragraph" w:styleId="979">
    <w:name w:val="表格题目"/>
    <w:basedOn w:val="858"/>
    <w:next w:val="979"/>
    <w:link w:val="858"/>
    <w:uiPriority w:val="7"/>
    <w:qFormat/>
    <w:pPr>
      <w:numPr>
        <w:ilvl w:val="0"/>
        <w:numId w:val="4"/>
      </w:numPr>
      <w:ind w:left="900" w:firstLine="0"/>
      <w:jc w:val="center"/>
      <w:spacing w:before="50" w:line="240" w:lineRule="auto"/>
      <w:tabs>
        <w:tab w:val="clear" w:pos="397" w:leader="none"/>
      </w:tabs>
    </w:pPr>
    <w:rPr>
      <w:rFonts w:ascii="等线" w:hAnsi="等线" w:eastAsia="黑体" w:cs="Times New Roman"/>
      <w:sz w:val="28"/>
      <w:szCs w:val="28"/>
    </w:rPr>
  </w:style>
  <w:style w:type="paragraph" w:styleId="980">
    <w:name w:val="表格样式"/>
    <w:basedOn w:val="858"/>
    <w:next w:val="858"/>
    <w:link w:val="858"/>
    <w:qFormat/>
    <w:pPr>
      <w:ind w:firstLine="0"/>
      <w:spacing w:line="520" w:lineRule="exact"/>
    </w:pPr>
    <w:rPr>
      <w:rFonts w:ascii="仿宋" w:hAnsi="仿宋" w:eastAsia="仿宋"/>
      <w:sz w:val="21"/>
    </w:rPr>
  </w:style>
  <w:style w:type="paragraph" w:styleId="981">
    <w:name w:val="_Style 2"/>
    <w:basedOn w:val="858"/>
    <w:next w:val="858"/>
    <w:link w:val="858"/>
    <w:qFormat/>
    <w:pPr>
      <w:ind w:firstLine="0"/>
      <w:spacing w:line="312" w:lineRule="auto"/>
    </w:pPr>
    <w:rPr>
      <w:rFonts w:ascii="等线" w:hAnsi="等线"/>
      <w:sz w:val="28"/>
      <w:szCs w:val="22"/>
    </w:rPr>
  </w:style>
  <w:style w:type="paragraph" w:styleId="982">
    <w:name w:val="图的样式"/>
    <w:basedOn w:val="858"/>
    <w:next w:val="982"/>
    <w:link w:val="858"/>
    <w:qFormat/>
    <w:pPr>
      <w:ind w:firstLine="0"/>
      <w:jc w:val="center"/>
      <w:spacing w:before="156" w:line="240" w:lineRule="auto"/>
      <w:widowControl/>
    </w:pPr>
    <w:rPr>
      <w:rFonts w:ascii="等线" w:hAnsi="等线" w:eastAsia="楷体" w:cs="Calibri"/>
      <w:sz w:val="21"/>
      <w:lang w:val="zh-CN"/>
    </w:rPr>
  </w:style>
  <w:style w:type="paragraph" w:styleId="983">
    <w:name w:val="图片样式"/>
    <w:next w:val="983"/>
    <w:link w:val="858"/>
    <w:qFormat/>
    <w:pPr>
      <w:jc w:val="center"/>
    </w:pPr>
    <w:rPr>
      <w:rFonts w:ascii="等线" w:hAnsi="等线" w:eastAsia="仿宋_GB2312" w:cs="Times New Roman"/>
      <w:sz w:val="28"/>
      <w:szCs w:val="21"/>
      <w:lang w:val="en-US" w:eastAsia="zh-CN" w:bidi="ar-SA"/>
    </w:rPr>
  </w:style>
  <w:style w:type="paragraph" w:styleId="984">
    <w:name w:val="HTML 预设格式1"/>
    <w:basedOn w:val="858"/>
    <w:next w:val="984"/>
    <w:link w:val="8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5">
    <w:name w:val="表格内文字"/>
    <w:basedOn w:val="858"/>
    <w:next w:val="858"/>
    <w:link w:val="858"/>
    <w:qFormat/>
    <w:pPr>
      <w:jc w:val="center"/>
      <w:spacing w:line="360" w:lineRule="exact"/>
      <w:tabs>
        <w:tab w:val="left" w:pos="1134" w:leader="none"/>
        <w:tab w:val="left" w:pos="5481" w:leader="none"/>
        <w:tab w:val="left" w:pos="5859" w:leader="none"/>
      </w:tabs>
    </w:pPr>
    <w:rPr>
      <w:rFonts w:hint="eastAsia" w:ascii="宋体" w:hAnsi="宋体"/>
      <w:color w:val="000000"/>
      <w:szCs w:val="48"/>
    </w:rPr>
  </w:style>
  <w:style w:type="character" w:styleId="986">
    <w:name w:val="font31"/>
    <w:basedOn w:val="868"/>
    <w:next w:val="986"/>
    <w:link w:val="858"/>
    <w:rPr>
      <w:rFonts w:hint="eastAsia" w:ascii="宋体" w:hAnsi="宋体" w:eastAsia="宋体" w:cs="宋体"/>
      <w:i w:val="0"/>
      <w:iCs w:val="0"/>
      <w:color w:val="000000"/>
      <w:sz w:val="20"/>
      <w:szCs w:val="20"/>
      <w:u w:val="none"/>
    </w:rPr>
  </w:style>
  <w:style w:type="character" w:styleId="987">
    <w:name w:val="font51"/>
    <w:basedOn w:val="868"/>
    <w:next w:val="987"/>
    <w:link w:val="858"/>
    <w:rPr>
      <w:rFonts w:hint="eastAsia" w:ascii="宋体" w:hAnsi="宋体" w:eastAsia="宋体" w:cs="宋体"/>
      <w:i w:val="0"/>
      <w:iCs w:val="0"/>
      <w:color w:val="000000"/>
      <w:sz w:val="20"/>
      <w:szCs w:val="20"/>
      <w:u w:val="none"/>
      <w:vertAlign w:val="superscript"/>
    </w:rPr>
  </w:style>
  <w:style w:type="character" w:styleId="988">
    <w:name w:val="font11"/>
    <w:basedOn w:val="868"/>
    <w:next w:val="988"/>
    <w:link w:val="858"/>
    <w:rPr>
      <w:rFonts w:hint="eastAsia" w:ascii="宋体" w:hAnsi="宋体" w:eastAsia="宋体" w:cs="宋体"/>
      <w:i w:val="0"/>
      <w:iCs w:val="0"/>
      <w:color w:val="ff0000"/>
      <w:sz w:val="20"/>
      <w:szCs w:val="20"/>
      <w:u w:val="none"/>
    </w:rPr>
  </w:style>
  <w:style w:type="character" w:styleId="989">
    <w:name w:val="font21"/>
    <w:basedOn w:val="868"/>
    <w:next w:val="989"/>
    <w:link w:val="858"/>
    <w:rPr>
      <w:rFonts w:hint="eastAsia" w:ascii="宋体" w:hAnsi="宋体" w:eastAsia="宋体" w:cs="宋体"/>
      <w:i w:val="0"/>
      <w:iCs w:val="0"/>
      <w:color w:val="000000"/>
      <w:sz w:val="20"/>
      <w:szCs w:val="20"/>
      <w:u w:val="none"/>
    </w:rPr>
  </w:style>
  <w:style w:type="paragraph" w:styleId="990">
    <w:name w:val="！BECC正文1"/>
    <w:basedOn w:val="858"/>
    <w:next w:val="990"/>
    <w:link w:val="858"/>
    <w:qFormat/>
    <w:pPr>
      <w:ind w:firstLine="480"/>
      <w:spacing w:line="360" w:lineRule="auto"/>
    </w:pPr>
    <w:rPr>
      <w:rFonts w:ascii="Times New Roman" w:hAnsi="Times New Roman" w:eastAsia="宋体" w:cs="Times New Roman"/>
      <w:sz w:val="24"/>
    </w:rPr>
  </w:style>
  <w:style w:type="paragraph" w:styleId="991">
    <w:name w:val="标题 411"/>
    <w:basedOn w:val="992"/>
    <w:next w:val="992"/>
    <w:link w:val="858"/>
    <w:uiPriority w:val="9"/>
    <w:qFormat/>
    <w:pPr>
      <w:keepLines/>
      <w:keepNext/>
      <w:spacing w:before="320" w:after="200"/>
      <w:outlineLvl w:val="3"/>
    </w:pPr>
    <w:rPr>
      <w:rFonts w:ascii="Arial" w:hAnsi="Arial" w:eastAsia="Arial" w:cs="Arial"/>
      <w:b/>
      <w:bCs/>
      <w:sz w:val="26"/>
      <w:szCs w:val="26"/>
    </w:rPr>
  </w:style>
  <w:style w:type="paragraph" w:styleId="992">
    <w:name w:val="正文文本111"/>
    <w:basedOn w:val="858"/>
    <w:next w:val="858"/>
    <w:link w:val="858"/>
    <w:semiHidden/>
    <w:qFormat/>
    <w:rPr>
      <w:rFonts w:ascii="Arial" w:hAnsi="Arial" w:eastAsia="Arial" w:cs="Arial"/>
      <w:lang w:eastAsia="en-US"/>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王子婕</cp:lastModifiedBy>
  <cp:revision>4</cp:revision>
  <dcterms:created xsi:type="dcterms:W3CDTF">2023-03-16T02:13:00Z</dcterms:created>
  <dcterms:modified xsi:type="dcterms:W3CDTF">2024-07-04T10:08:28Z</dcterms:modified>
</cp:coreProperties>
</file>