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jc w:val="center"/>
        <w:spacing w:line="360" w:lineRule="auto"/>
        <w:rPr>
          <w:rFonts w:ascii="宋体" w:hAnsi="宋体" w:cs="方正小标宋_GBK"/>
          <w:b/>
          <w:bCs/>
          <w:sz w:val="84"/>
        </w:rPr>
      </w:pPr>
      <w:r>
        <w:rPr>
          <w:rFonts w:hint="eastAsia" w:ascii="宋体" w:hAnsi="宋体" w:cs="方正小标宋_GBK"/>
          <w:b/>
          <w:bCs/>
          <w:sz w:val="84"/>
        </w:rPr>
        <w:t xml:space="preserve">招 标 文 件</w:t>
      </w:r>
      <w:r/>
    </w:p>
    <w:p>
      <w:pPr>
        <w:ind w:right="-92"/>
        <w:spacing w:line="360" w:lineRule="auto"/>
        <w:rPr>
          <w:rFonts w:ascii="宋体" w:hAnsi="宋体"/>
          <w:sz w:val="32"/>
        </w:rPr>
      </w:pPr>
      <w:r>
        <w:rPr>
          <w:rFonts w:ascii="宋体" w:hAnsi="宋体"/>
          <w:sz w:val="32"/>
        </w:rPr>
      </w:r>
      <w:r/>
    </w:p>
    <w:p>
      <w:pPr>
        <w:ind w:right="-92"/>
        <w:jc w:val="center"/>
        <w:spacing w:line="360" w:lineRule="auto"/>
        <w:rPr>
          <w:rFonts w:ascii="宋体" w:hAnsi="宋体"/>
          <w:sz w:val="32"/>
        </w:rPr>
      </w:pPr>
      <w:r>
        <w:rPr>
          <w:rFonts w:hint="eastAsia" w:ascii="宋体" w:hAnsi="宋体"/>
          <w:sz w:val="32"/>
        </w:rPr>
        <w:t xml:space="preserve">项目编号：JSZC-320904-JZCG-G2024-0035</w:t>
      </w:r>
      <w:r/>
    </w:p>
    <w:p>
      <w:pPr>
        <w:jc w:val="center"/>
        <w:spacing w:line="360" w:lineRule="auto"/>
        <w:rPr>
          <w:rFonts w:ascii="宋体" w:hAnsi="宋体"/>
          <w:sz w:val="32"/>
        </w:rPr>
      </w:pPr>
      <w:r>
        <w:rPr>
          <w:rFonts w:ascii="宋体" w:hAnsi="宋体"/>
          <w:sz w:val="32"/>
        </w:rPr>
      </w:r>
      <w:r/>
    </w:p>
    <w:p>
      <w:pPr>
        <w:ind w:right="-92"/>
        <w:jc w:val="center"/>
        <w:spacing w:line="360" w:lineRule="auto"/>
        <w:rPr>
          <w:rFonts w:ascii="宋体" w:hAnsi="宋体"/>
          <w:sz w:val="32"/>
        </w:rPr>
      </w:pPr>
      <w:r>
        <w:rPr>
          <w:rFonts w:ascii="宋体" w:hAnsi="宋体"/>
          <w:sz w:val="32"/>
        </w:rPr>
      </w:r>
      <w:r/>
    </w:p>
    <w:p>
      <w:pPr>
        <w:pStyle w:val="854"/>
      </w:pPr>
      <w:r/>
      <w:r/>
    </w:p>
    <w:p>
      <w:pPr>
        <w:pStyle w:val="854"/>
      </w:pPr>
      <w:r/>
      <w:r/>
    </w:p>
    <w:p>
      <w:pPr>
        <w:ind w:right="-92"/>
        <w:jc w:val="center"/>
        <w:spacing w:line="360" w:lineRule="auto"/>
        <w:rPr>
          <w:rFonts w:ascii="宋体" w:hAnsi="宋体"/>
          <w:sz w:val="32"/>
          <w:szCs w:val="30"/>
        </w:rPr>
      </w:pPr>
      <w:r>
        <w:rPr>
          <w:rFonts w:hint="eastAsia" w:ascii="宋体" w:hAnsi="宋体"/>
          <w:sz w:val="36"/>
          <w:szCs w:val="36"/>
        </w:rPr>
        <w:t xml:space="preserve">项</w:t>
      </w:r>
      <w:r>
        <w:rPr>
          <w:rFonts w:hint="eastAsia" w:ascii="宋体" w:hAnsi="宋体" w:cs="宋体"/>
          <w:sz w:val="36"/>
          <w:szCs w:val="36"/>
        </w:rPr>
        <w:t xml:space="preserve">目名称：</w:t>
      </w:r>
      <w:r>
        <w:rPr>
          <w:rFonts w:hint="eastAsia" w:ascii="宋体" w:hAnsi="宋体"/>
          <w:sz w:val="32"/>
          <w:szCs w:val="30"/>
        </w:rPr>
        <w:t xml:space="preserve">大丰港石化新材料产业园智慧平台运维服务项目</w:t>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jc w:val="center"/>
        <w:spacing w:line="360" w:lineRule="auto"/>
        <w:rPr>
          <w:rFonts w:ascii="宋体" w:hAnsi="宋体" w:cs="黑体"/>
          <w:bCs/>
          <w:spacing w:val="15"/>
          <w:sz w:val="36"/>
          <w:szCs w:val="36"/>
        </w:rPr>
      </w:pPr>
      <w:r>
        <w:rPr>
          <w:rFonts w:ascii="宋体" w:hAnsi="宋体" w:cs="黑体"/>
          <w:bCs/>
          <w:spacing w:val="15"/>
          <w:sz w:val="36"/>
          <w:szCs w:val="36"/>
        </w:rPr>
      </w:r>
      <w:r/>
    </w:p>
    <w:p>
      <w:pPr>
        <w:ind w:right="-92"/>
        <w:jc w:val="center"/>
        <w:spacing w:line="360" w:lineRule="auto"/>
        <w:rPr>
          <w:rFonts w:ascii="宋体" w:hAnsi="宋体"/>
          <w:bCs/>
          <w:sz w:val="36"/>
          <w:szCs w:val="36"/>
        </w:rPr>
      </w:pPr>
      <w:r>
        <w:rPr>
          <w:rFonts w:hint="eastAsia" w:ascii="宋体" w:hAnsi="宋体" w:cs="黑体"/>
          <w:bCs/>
          <w:spacing w:val="15"/>
          <w:sz w:val="36"/>
          <w:szCs w:val="36"/>
        </w:rPr>
        <w:t xml:space="preserve">（江苏大丰港经济开发区管理委员会）</w:t>
      </w:r>
      <w:r/>
    </w:p>
    <w:p>
      <w:pPr>
        <w:ind w:right="-92"/>
        <w:jc w:val="center"/>
        <w:spacing w:line="360" w:lineRule="auto"/>
        <w:rPr>
          <w:rFonts w:ascii="宋体" w:hAnsi="宋体"/>
          <w:sz w:val="36"/>
          <w:szCs w:val="36"/>
        </w:rPr>
      </w:pPr>
      <w:r>
        <w:rPr>
          <w:rFonts w:hint="eastAsia" w:ascii="宋体" w:hAnsi="宋体"/>
          <w:sz w:val="36"/>
          <w:szCs w:val="36"/>
        </w:rPr>
        <w:t xml:space="preserve">202</w:t>
      </w:r>
      <w:r>
        <w:rPr>
          <w:rFonts w:ascii="宋体" w:hAnsi="宋体"/>
          <w:sz w:val="36"/>
          <w:szCs w:val="36"/>
        </w:rPr>
        <w:t xml:space="preserve">4</w:t>
      </w:r>
      <w:r>
        <w:rPr>
          <w:rFonts w:hint="eastAsia" w:ascii="宋体" w:hAnsi="宋体"/>
          <w:sz w:val="36"/>
          <w:szCs w:val="36"/>
        </w:rPr>
        <w:t xml:space="preserve">年6月</w:t>
      </w:r>
      <w:r/>
    </w:p>
    <w:p>
      <w:pPr>
        <w:ind w:right="-92"/>
        <w:jc w:val="center"/>
        <w:spacing w:line="360" w:lineRule="auto"/>
        <w:rPr>
          <w:rFonts w:ascii="宋体" w:hAnsi="宋体"/>
          <w:b/>
          <w:color w:val="000000"/>
          <w:sz w:val="44"/>
          <w:szCs w:val="44"/>
        </w:rPr>
      </w:pPr>
      <w:r>
        <w:rPr>
          <w:rFonts w:hint="eastAsia" w:ascii="黑体" w:eastAsia="黑体"/>
          <w:sz w:val="36"/>
          <w:szCs w:val="36"/>
        </w:rPr>
        <w:br w:type="page" w:clear="all"/>
      </w:r>
      <w:r>
        <w:rPr>
          <w:rFonts w:hint="eastAsia" w:ascii="宋体" w:hAnsi="宋体"/>
          <w:b/>
          <w:color w:val="000000"/>
          <w:sz w:val="44"/>
          <w:szCs w:val="44"/>
        </w:rPr>
        <w:t xml:space="preserve">第一章  招标公告</w:t>
      </w:r>
      <w:r/>
    </w:p>
    <w:p>
      <w:pPr>
        <w:ind w:right="-92" w:firstLine="480"/>
        <w:jc w:val="left"/>
        <w:spacing w:line="500" w:lineRule="exact"/>
        <w:rPr>
          <w:rFonts w:cs="宋体" w:asciiTheme="minorEastAsia" w:hAnsiTheme="minorEastAsia" w:eastAsiaTheme="minorEastAsia"/>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rPr>
        <w:t xml:space="preserve">项目概况</w:t>
      </w:r>
      <w:r/>
    </w:p>
    <w:p>
      <w:pPr>
        <w:ind w:right="-92" w:firstLine="480"/>
        <w:spacing w:line="500" w:lineRule="exact"/>
        <w:rPr>
          <w:rFonts w:cs="宋体" w:asciiTheme="minorEastAsia" w:hAnsiTheme="minorEastAsia" w:eastAsiaTheme="minorEastAsia"/>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u w:val="single"/>
        </w:rPr>
        <w:t xml:space="preserve">大丰港石化新材料产业园智慧平台运维服务项目</w:t>
      </w:r>
      <w:r>
        <w:rPr>
          <w:rFonts w:hint="eastAsia" w:cs="宋体" w:asciiTheme="minorEastAsia" w:hAnsiTheme="minorEastAsia" w:eastAsiaTheme="minorEastAsia"/>
        </w:rPr>
        <w:t xml:space="preserve">的潜在投标人应在</w:t>
      </w:r>
      <w:r>
        <w:rPr>
          <w:rFonts w:hint="eastAsia" w:cs="宋体" w:asciiTheme="minorEastAsia" w:hAnsiTheme="minorEastAsia" w:eastAsiaTheme="minorEastAsia"/>
          <w:b/>
        </w:rPr>
        <w:t xml:space="preserve">江苏政府采购网（</w:t>
      </w:r>
      <w:r>
        <w:fldChar w:fldCharType="begin"/>
      </w:r>
      <w:r>
        <w:instrText xml:space="preserve"> HYPERLINK "http://www.ccgp-jiangsu.gov.cn/" \o "http://www.ccgp-jiangsu.gov.cn/" </w:instrText>
      </w:r>
      <w:r>
        <w:fldChar w:fldCharType="separate"/>
      </w:r>
      <w:r>
        <w:rPr>
          <w:rStyle w:val="862"/>
          <w:rFonts w:hint="eastAsia" w:cs="宋体" w:asciiTheme="minorEastAsia" w:hAnsiTheme="minorEastAsia" w:eastAsiaTheme="minorEastAsia"/>
          <w:b/>
        </w:rPr>
        <w:t xml:space="preserve">http://www.ccgp-jiangsu.gov.cn/</w:t>
      </w:r>
      <w:r>
        <w:rPr>
          <w:rStyle w:val="862"/>
          <w:rFonts w:hint="eastAsia" w:cs="宋体" w:asciiTheme="minorEastAsia" w:hAnsiTheme="minorEastAsia" w:eastAsiaTheme="minorEastAsia"/>
          <w:b/>
        </w:rPr>
        <w:fldChar w:fldCharType="end"/>
      </w:r>
      <w:r>
        <w:rPr>
          <w:rFonts w:hint="eastAsia" w:cs="宋体" w:asciiTheme="minorEastAsia" w:hAnsiTheme="minorEastAsia" w:eastAsiaTheme="minorEastAsia"/>
          <w:b/>
        </w:rPr>
        <w:t xml:space="preserve">）、盐城市政府采购网（</w:t>
      </w:r>
      <w:r>
        <w:rPr>
          <w:rFonts w:cs="宋体" w:asciiTheme="minorEastAsia" w:hAnsiTheme="minorEastAsia" w:eastAsiaTheme="minorEastAsia"/>
          <w:b/>
        </w:rPr>
        <w:t xml:space="preserve">http://czj.yancheng.gov.cn/col/col2383/index.html</w:t>
      </w:r>
      <w:r>
        <w:rPr>
          <w:rFonts w:hint="eastAsia" w:cs="宋体" w:asciiTheme="minorEastAsia" w:hAnsiTheme="minorEastAsia" w:eastAsiaTheme="minorEastAsia"/>
          <w:b/>
        </w:rPr>
        <w:t xml:space="preserve">）</w:t>
      </w:r>
      <w:r>
        <w:rPr>
          <w:rFonts w:hint="eastAsia" w:cs="宋体" w:asciiTheme="minorEastAsia" w:hAnsiTheme="minorEastAsia" w:eastAsiaTheme="minorEastAsia"/>
        </w:rPr>
        <w:t xml:space="preserve">获取招标文件，并于</w:t>
      </w:r>
      <w:r>
        <w:rPr>
          <w:rFonts w:hint="eastAsia" w:cs="宋体" w:asciiTheme="minorEastAsia" w:hAnsiTheme="minorEastAsia" w:eastAsiaTheme="minorEastAsia"/>
          <w:b/>
          <w:bCs/>
          <w:u w:val="single"/>
        </w:rPr>
        <w:t xml:space="preserve">202</w:t>
      </w:r>
      <w:r>
        <w:rPr>
          <w:rFonts w:cs="宋体" w:asciiTheme="minorEastAsia" w:hAnsiTheme="minorEastAsia" w:eastAsiaTheme="minorEastAsia"/>
          <w:b/>
          <w:bCs/>
          <w:u w:val="single"/>
        </w:rPr>
        <w:t xml:space="preserve">4</w:t>
      </w:r>
      <w:r>
        <w:rPr>
          <w:rFonts w:hint="eastAsia" w:cs="宋体" w:asciiTheme="minorEastAsia" w:hAnsiTheme="minorEastAsia" w:eastAsiaTheme="minorEastAsia"/>
          <w:b/>
          <w:bCs/>
          <w:u w:val="single"/>
        </w:rPr>
        <w:t xml:space="preserve">年7月10日</w:t>
      </w:r>
      <w:r>
        <w:rPr>
          <w:rFonts w:cs="宋体" w:asciiTheme="minorEastAsia" w:hAnsiTheme="minorEastAsia" w:eastAsiaTheme="minorEastAsia"/>
          <w:b/>
          <w:bCs/>
          <w:u w:val="single"/>
        </w:rPr>
        <w:t xml:space="preserve">9</w:t>
      </w:r>
      <w:r>
        <w:rPr>
          <w:rFonts w:hint="eastAsia" w:cs="宋体" w:asciiTheme="minorEastAsia" w:hAnsiTheme="minorEastAsia" w:eastAsiaTheme="minorEastAsia"/>
          <w:b/>
          <w:bCs/>
          <w:u w:val="single"/>
        </w:rPr>
        <w:t xml:space="preserve">时00分00秒</w:t>
      </w:r>
      <w:r>
        <w:rPr>
          <w:rFonts w:hint="eastAsia" w:cs="宋体" w:asciiTheme="minorEastAsia" w:hAnsiTheme="minorEastAsia" w:eastAsiaTheme="minorEastAsia"/>
          <w:bCs/>
        </w:rPr>
        <w:t xml:space="preserve">（北京时间）前递交投标文件</w:t>
      </w:r>
      <w:r>
        <w:rPr>
          <w:rFonts w:hint="eastAsia" w:cs="宋体" w:asciiTheme="minorEastAsia" w:hAnsiTheme="minorEastAsia" w:eastAsiaTheme="minorEastAsia"/>
        </w:rPr>
        <w:t xml:space="preserve">。</w:t>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bookmarkStart w:id="0" w:name="_Toc35393621"/>
      <w:r/>
      <w:bookmarkStart w:id="1" w:name="_Toc28359002"/>
      <w:r/>
      <w:bookmarkStart w:id="2" w:name="_Toc35393790"/>
      <w:r/>
      <w:bookmarkStart w:id="3" w:name="_Toc28203"/>
      <w:r/>
      <w:bookmarkStart w:id="4" w:name="_Toc332"/>
      <w:r/>
      <w:bookmarkStart w:id="5" w:name="_Toc28359079"/>
      <w:r/>
      <w:bookmarkStart w:id="6" w:name="_Hlk24379207"/>
      <w:r>
        <w:rPr>
          <w:rFonts w:hint="eastAsia" w:asciiTheme="minorEastAsia" w:hAnsiTheme="minorEastAsia" w:eastAsiaTheme="minorEastAsia"/>
          <w:b/>
          <w:sz w:val="21"/>
          <w:szCs w:val="21"/>
        </w:rPr>
        <w:t xml:space="preserve">一、项目基本情况</w:t>
      </w:r>
      <w:bookmarkEnd w:id="0"/>
      <w:r/>
      <w:bookmarkEnd w:id="1"/>
      <w:r/>
      <w:bookmarkEnd w:id="2"/>
      <w:r/>
      <w:bookmarkEnd w:id="3"/>
      <w:r/>
      <w:bookmarkEnd w:id="4"/>
      <w:r/>
      <w:bookmarkEnd w:id="5"/>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1、项目编号： JSZC-320904-JZCG-G2024-0035</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2、项目名称：大丰港石化新材料产业园智慧平台运维服务项目</w:t>
      </w:r>
      <w:bookmarkEnd w:id="6"/>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3、预算金额：100万元</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4、最高限价：100万元</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5、采购需求：</w:t>
      </w:r>
      <w:r>
        <w:rPr>
          <w:rFonts w:hint="eastAsia" w:cs="宋体" w:asciiTheme="minorEastAsia" w:hAnsiTheme="minorEastAsia" w:eastAsiaTheme="minorEastAsia"/>
          <w:color w:val="000000"/>
        </w:rPr>
        <w:t xml:space="preserve">大丰港石化新材料产业园智慧平台系统及服务器运行维护服务，包含资源管理、巡检保养、运行监控、主动检测、故障修复、业务备份、监测记录等，</w:t>
      </w:r>
      <w:r>
        <w:rPr>
          <w:rFonts w:hint="eastAsia" w:cs="宋体" w:asciiTheme="minorEastAsia" w:hAnsiTheme="minorEastAsia" w:eastAsiaTheme="minorEastAsia"/>
        </w:rPr>
        <w:t xml:space="preserve">具体详见本项目招标文件采购需求。</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6、运维服务期限：合同签订后一年。</w:t>
      </w:r>
      <w:r/>
    </w:p>
    <w:p>
      <w:pPr>
        <w:ind w:firstLine="480"/>
        <w:jc w:val="left"/>
        <w:spacing w:line="500" w:lineRule="exact"/>
        <w:rPr>
          <w:rFonts w:cs="宋体" w:asciiTheme="minorEastAsia" w:hAnsiTheme="minorEastAsia" w:eastAsiaTheme="minorEastAsia"/>
        </w:rPr>
      </w:pPr>
      <w:r>
        <w:rPr>
          <w:rFonts w:cs="宋体" w:asciiTheme="minorEastAsia" w:hAnsiTheme="minorEastAsia" w:eastAsiaTheme="minorEastAsia"/>
        </w:rPr>
        <w:t xml:space="preserve">7</w:t>
      </w:r>
      <w:r>
        <w:rPr>
          <w:rFonts w:hint="eastAsia" w:cs="宋体" w:asciiTheme="minorEastAsia" w:hAnsiTheme="minorEastAsia" w:eastAsiaTheme="minorEastAsia"/>
        </w:rPr>
        <w:t xml:space="preserve">、资金来源：财政资金</w:t>
      </w:r>
      <w:r/>
    </w:p>
    <w:p>
      <w:pPr>
        <w:ind w:firstLine="480"/>
        <w:jc w:val="left"/>
        <w:spacing w:line="500" w:lineRule="exact"/>
        <w:rPr>
          <w:rFonts w:cs="宋体" w:asciiTheme="minorEastAsia" w:hAnsiTheme="minorEastAsia" w:eastAsiaTheme="minorEastAsia"/>
        </w:rPr>
      </w:pPr>
      <w:r>
        <w:rPr>
          <w:rFonts w:cs="宋体" w:asciiTheme="minorEastAsia" w:hAnsiTheme="minorEastAsia" w:eastAsiaTheme="minorEastAsia"/>
        </w:rPr>
        <w:t xml:space="preserve">8</w:t>
      </w:r>
      <w:r>
        <w:rPr>
          <w:rFonts w:hint="eastAsia" w:cs="宋体" w:asciiTheme="minorEastAsia" w:hAnsiTheme="minorEastAsia" w:eastAsiaTheme="minorEastAsia"/>
        </w:rPr>
        <w:t xml:space="preserve">、本项目不接受联合体投标</w:t>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bookmarkStart w:id="7" w:name="_Toc35393622"/>
      <w:r/>
      <w:bookmarkStart w:id="8" w:name="_Toc30894"/>
      <w:r/>
      <w:bookmarkStart w:id="9" w:name="_Toc35393791"/>
      <w:r/>
      <w:bookmarkStart w:id="10" w:name="_Toc28359003"/>
      <w:r/>
      <w:bookmarkStart w:id="11" w:name="_Toc28359080"/>
      <w:r/>
      <w:bookmarkStart w:id="12" w:name="_Toc2757"/>
      <w:r>
        <w:rPr>
          <w:rFonts w:hint="eastAsia" w:asciiTheme="minorEastAsia" w:hAnsiTheme="minorEastAsia" w:eastAsiaTheme="minorEastAsia"/>
          <w:b/>
          <w:sz w:val="21"/>
          <w:szCs w:val="21"/>
        </w:rPr>
        <w:t xml:space="preserve">二、申请人的资格要求：</w:t>
      </w:r>
      <w:bookmarkEnd w:id="7"/>
      <w:r/>
      <w:bookmarkEnd w:id="8"/>
      <w:r/>
      <w:bookmarkEnd w:id="9"/>
      <w:r/>
      <w:bookmarkEnd w:id="10"/>
      <w:r/>
      <w:bookmarkEnd w:id="11"/>
      <w:r/>
      <w:bookmarkEnd w:id="12"/>
      <w:r/>
      <w:r/>
    </w:p>
    <w:p>
      <w:pPr>
        <w:ind w:firstLine="480"/>
        <w:jc w:val="left"/>
        <w:spacing w:line="500" w:lineRule="exact"/>
        <w:rPr>
          <w:rFonts w:cs="宋体" w:asciiTheme="minorEastAsia" w:hAnsiTheme="minorEastAsia" w:eastAsiaTheme="minorEastAsia"/>
        </w:rPr>
      </w:pPr>
      <w:r/>
      <w:bookmarkStart w:id="13" w:name="_Toc28359081"/>
      <w:r/>
      <w:bookmarkStart w:id="14" w:name="_Toc35393623"/>
      <w:r/>
      <w:bookmarkStart w:id="15" w:name="_Toc28359004"/>
      <w:r/>
      <w:bookmarkStart w:id="16" w:name="_Toc35393792"/>
      <w:r>
        <w:rPr>
          <w:rFonts w:hint="eastAsia" w:cs="宋体" w:asciiTheme="minorEastAsia" w:hAnsiTheme="minorEastAsia" w:eastAsiaTheme="minorEastAsia"/>
        </w:rPr>
        <w:t xml:space="preserve">1、满足《中华人民共和国政府采购法》第二十二条规定，并提供下列材料：</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（1）法人或者其他组织的营业执照等证明文件。</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（2）上一年度的财务报表（成立不满一年不需提供）。</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（3）依法缴纳税收和社会保障资金的相关材料。</w:t>
      </w:r>
      <w:r/>
    </w:p>
    <w:p>
      <w:pPr>
        <w:ind w:firstLine="480"/>
        <w:jc w:val="left"/>
        <w:spacing w:line="500" w:lineRule="exact"/>
        <w:rPr>
          <w:rFonts w:cs="宋体" w:asciiTheme="minorEastAsia" w:hAnsiTheme="minorEastAsia" w:eastAsiaTheme="minorEastAsia"/>
          <w:iCs/>
        </w:rPr>
      </w:pPr>
      <w:r>
        <w:rPr>
          <w:rFonts w:hint="eastAsia" w:cs="宋体" w:asciiTheme="minorEastAsia" w:hAnsiTheme="minorEastAsia" w:eastAsiaTheme="minorEastAsia"/>
        </w:rPr>
        <w:t xml:space="preserve">（4）参加政府采购活动前3年内在经营活动中没有重大违法记录的书面声</w:t>
      </w:r>
      <w:r>
        <w:rPr>
          <w:rFonts w:hint="eastAsia" w:cs="宋体" w:asciiTheme="minorEastAsia" w:hAnsiTheme="minorEastAsia" w:eastAsiaTheme="minorEastAsia"/>
          <w:iCs/>
        </w:rPr>
        <w:t xml:space="preserve">明。</w:t>
      </w:r>
      <w:r/>
    </w:p>
    <w:p>
      <w:pPr>
        <w:ind w:firstLine="480"/>
        <w:jc w:val="left"/>
        <w:spacing w:line="500" w:lineRule="exact"/>
        <w:rPr>
          <w:rFonts w:cs="宋体" w:asciiTheme="minorEastAsia" w:hAnsiTheme="minorEastAsia" w:eastAsiaTheme="minorEastAsia"/>
          <w:iCs/>
        </w:rPr>
      </w:pPr>
      <w:r>
        <w:rPr>
          <w:rFonts w:hint="eastAsia" w:cs="宋体" w:asciiTheme="minorEastAsia" w:hAnsiTheme="minorEastAsia" w:eastAsiaTheme="minorEastAsia"/>
          <w:iCs/>
        </w:rPr>
        <w:t xml:space="preserve">（5）招标文件中规定要求提供的证明材料和投标人认为需要提供的其他材料。</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2、落实政府采购政策需满足的资格要求：</w:t>
      </w:r>
      <w:r/>
    </w:p>
    <w:tbl>
      <w:tblPr>
        <w:tblStyle w:val="848"/>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902"/>
        <w:gridCol w:w="4249"/>
      </w:tblGrid>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序号</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政策名称</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内容</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政府采购促进中小企业发展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政府采购支持监狱企业发展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政府采购促进残疾人就业</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tcPr>
          <w:p>
            <w:pPr>
              <w:ind w:right="-92"/>
              <w:jc w:val="center"/>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提供材料详见招标文件</w:t>
            </w:r>
            <w:r/>
          </w:p>
        </w:tc>
      </w:tr>
    </w:tbl>
    <w:p>
      <w:pPr>
        <w:ind w:firstLine="480"/>
        <w:jc w:val="left"/>
        <w:spacing w:line="500" w:lineRule="exact"/>
        <w:rPr>
          <w:rFonts w:cs="宋体" w:asciiTheme="minorEastAsia" w:hAnsiTheme="minorEastAsia" w:eastAsiaTheme="minorEastAsia"/>
          <w:iCs/>
        </w:rPr>
      </w:pPr>
      <w:r>
        <w:rPr>
          <w:rFonts w:hint="eastAsia" w:cs="宋体" w:asciiTheme="minorEastAsia" w:hAnsiTheme="minorEastAsia" w:eastAsiaTheme="minorEastAsia"/>
          <w:iCs/>
        </w:rPr>
        <w:t xml:space="preserve">3、本项目的特定资格要求：</w:t>
      </w:r>
      <w:r/>
    </w:p>
    <w:p>
      <w:pPr>
        <w:ind w:firstLine="480"/>
        <w:jc w:val="left"/>
        <w:spacing w:line="500" w:lineRule="exact"/>
        <w:shd w:val="clear" w:color="auto" w:fill="ffffff"/>
        <w:widowControl/>
        <w:rPr>
          <w:rFonts w:cs="宋体" w:asciiTheme="minorEastAsia" w:hAnsiTheme="minorEastAsia" w:eastAsiaTheme="minorEastAsia"/>
          <w:color w:val="444444"/>
        </w:rPr>
      </w:pPr>
      <w:r/>
      <w:bookmarkStart w:id="17" w:name="_Toc20702"/>
      <w:r/>
      <w:bookmarkStart w:id="18" w:name="_Toc7098"/>
      <w:r>
        <w:rPr>
          <w:rFonts w:hint="eastAsia" w:cs="宋体" w:asciiTheme="minorEastAsia" w:hAnsiTheme="minorEastAsia" w:eastAsiaTheme="minorEastAsia"/>
          <w:shd w:val="clear" w:color="auto" w:fill="ffffff"/>
        </w:rPr>
        <w:t xml:space="preserve">（</w:t>
      </w:r>
      <w:r>
        <w:rPr>
          <w:rFonts w:cs="宋体" w:asciiTheme="minorEastAsia" w:hAnsiTheme="minorEastAsia" w:eastAsiaTheme="minorEastAsia"/>
          <w:shd w:val="clear" w:color="auto" w:fill="ffffff"/>
        </w:rPr>
        <w:t xml:space="preserve">1</w:t>
      </w:r>
      <w:r>
        <w:rPr>
          <w:rFonts w:hint="eastAsia" w:cs="宋体" w:asciiTheme="minorEastAsia" w:hAnsiTheme="minorEastAsia" w:eastAsiaTheme="minorEastAsia"/>
          <w:shd w:val="clear" w:color="auto" w:fill="ffffff"/>
        </w:rPr>
        <w:t xml:space="preserve">）招标人谢绝联合体和杜</w:t>
      </w:r>
      <w:r>
        <w:rPr>
          <w:rFonts w:hint="eastAsia" w:cs="宋体" w:asciiTheme="minorEastAsia" w:hAnsiTheme="minorEastAsia" w:eastAsiaTheme="minorEastAsia"/>
          <w:color w:val="444444"/>
          <w:shd w:val="clear" w:color="auto" w:fill="ffffff"/>
        </w:rPr>
        <w:t xml:space="preserve">绝挂靠单位参与本项目的投标，中标后不得以任何方式进行转包；</w:t>
      </w:r>
      <w:r/>
    </w:p>
    <w:p>
      <w:pPr>
        <w:ind w:firstLine="480"/>
        <w:jc w:val="left"/>
        <w:spacing w:line="500" w:lineRule="exact"/>
        <w:shd w:val="clear" w:color="auto" w:fill="ffffff"/>
        <w:widowControl/>
        <w:rPr>
          <w:rFonts w:cs="宋体" w:asciiTheme="minorEastAsia" w:hAnsiTheme="minorEastAsia" w:eastAsiaTheme="minorEastAsia"/>
          <w:color w:val="444444"/>
        </w:rPr>
      </w:pPr>
      <w:r>
        <w:rPr>
          <w:rFonts w:hint="eastAsia" w:cs="宋体" w:asciiTheme="minorEastAsia" w:hAnsiTheme="minorEastAsia" w:eastAsiaTheme="minorEastAsia"/>
          <w:color w:val="444444"/>
          <w:shd w:val="clear" w:color="auto" w:fill="ffffff"/>
        </w:rPr>
        <w:t xml:space="preserve">（</w:t>
      </w:r>
      <w:r>
        <w:rPr>
          <w:rFonts w:cs="宋体" w:asciiTheme="minorEastAsia" w:hAnsiTheme="minorEastAsia" w:eastAsiaTheme="minorEastAsia"/>
          <w:color w:val="444444"/>
          <w:shd w:val="clear" w:color="auto" w:fill="ffffff"/>
        </w:rPr>
        <w:t xml:space="preserve">2</w:t>
      </w:r>
      <w:r>
        <w:rPr>
          <w:rFonts w:hint="eastAsia" w:cs="宋体" w:asciiTheme="minorEastAsia" w:hAnsiTheme="minorEastAsia" w:eastAsiaTheme="minorEastAsia"/>
          <w:color w:val="444444"/>
          <w:shd w:val="clear" w:color="auto" w:fill="ffffff"/>
        </w:rPr>
        <w:t xml:space="preserve">）投标人单位负责人为同一人或者存在直接控股、管理关系的不同投标人，不得参加同一标段投标活动；</w:t>
      </w:r>
      <w:r/>
    </w:p>
    <w:p>
      <w:pPr>
        <w:ind w:firstLine="480"/>
        <w:jc w:val="left"/>
        <w:spacing w:line="500" w:lineRule="exact"/>
        <w:shd w:val="clear" w:color="auto" w:fill="ffffff"/>
        <w:widowControl/>
        <w:rPr>
          <w:rFonts w:cs="宋体" w:asciiTheme="minorEastAsia" w:hAnsiTheme="minorEastAsia" w:eastAsiaTheme="minorEastAsia"/>
          <w:color w:val="444444"/>
        </w:rPr>
      </w:pPr>
      <w:r>
        <w:rPr>
          <w:rFonts w:hint="eastAsia" w:cs="宋体" w:asciiTheme="minorEastAsia" w:hAnsiTheme="minorEastAsia" w:eastAsiaTheme="minorEastAsia"/>
          <w:color w:val="444444"/>
          <w:shd w:val="clear" w:color="auto" w:fill="ffffff"/>
        </w:rPr>
        <w:t xml:space="preserve">（</w:t>
      </w:r>
      <w:r>
        <w:rPr>
          <w:rFonts w:cs="宋体" w:asciiTheme="minorEastAsia" w:hAnsiTheme="minorEastAsia" w:eastAsiaTheme="minorEastAsia"/>
          <w:color w:val="444444"/>
          <w:shd w:val="clear" w:color="auto" w:fill="ffffff"/>
        </w:rPr>
        <w:t xml:space="preserve">3</w:t>
      </w:r>
      <w:r>
        <w:rPr>
          <w:rFonts w:hint="eastAsia" w:cs="宋体" w:asciiTheme="minorEastAsia" w:hAnsiTheme="minorEastAsia" w:eastAsiaTheme="minorEastAsia"/>
          <w:color w:val="444444"/>
          <w:shd w:val="clear" w:color="auto" w:fill="ffffff"/>
        </w:rPr>
        <w:t xml:space="preserve">）未被列入“信用中国”网站（www.creditchina.gov.cn）失信被执行人名单、重大税收违法案件当事人名单和中国政府采购网（www.ccgp.gov.cn）政府采购严重违法失信行为记录名单。</w:t>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三、获取招标文件</w:t>
      </w:r>
      <w:bookmarkEnd w:id="13"/>
      <w:r/>
      <w:bookmarkEnd w:id="14"/>
      <w:r/>
      <w:bookmarkEnd w:id="15"/>
      <w:r/>
      <w:bookmarkEnd w:id="16"/>
      <w:r/>
      <w:bookmarkEnd w:id="17"/>
      <w:r/>
      <w:bookmarkEnd w:id="18"/>
      <w:r/>
      <w:r/>
    </w:p>
    <w:p>
      <w:pPr>
        <w:ind w:firstLine="480"/>
        <w:jc w:val="left"/>
        <w:spacing w:line="500" w:lineRule="exact"/>
        <w:rPr>
          <w:rFonts w:asciiTheme="minorEastAsia" w:hAnsiTheme="minorEastAsia" w:eastAsiaTheme="minorEastAsia"/>
        </w:rPr>
      </w:pPr>
      <w:r>
        <w:rPr>
          <w:rFonts w:hint="eastAsia" w:cs="宋体" w:asciiTheme="minorEastAsia" w:hAnsiTheme="minorEastAsia" w:eastAsiaTheme="minorEastAsia"/>
        </w:rPr>
        <w:t xml:space="preserve">1、时间：</w:t>
      </w:r>
      <w:r>
        <w:rPr>
          <w:rFonts w:hint="eastAsia" w:cs="宋体" w:asciiTheme="minorEastAsia" w:hAnsiTheme="minorEastAsia" w:eastAsiaTheme="minorEastAsia"/>
          <w:iCs/>
        </w:rPr>
        <w:t xml:space="preserve">至自公告发布之日起5个工作日，</w:t>
      </w:r>
      <w:r>
        <w:rPr>
          <w:rFonts w:hint="eastAsia" w:asciiTheme="minorEastAsia" w:hAnsiTheme="minorEastAsia" w:eastAsiaTheme="minorEastAsia"/>
        </w:rPr>
        <w:t xml:space="preserve">即202</w:t>
      </w:r>
      <w:r>
        <w:rPr>
          <w:rFonts w:asciiTheme="minorEastAsia" w:hAnsiTheme="minorEastAsia" w:eastAsiaTheme="minorEastAsia"/>
        </w:rPr>
        <w:t xml:space="preserve">4</w:t>
      </w:r>
      <w:r>
        <w:rPr>
          <w:rFonts w:hint="eastAsia" w:asciiTheme="minorEastAsia" w:hAnsiTheme="minorEastAsia" w:eastAsiaTheme="minorEastAsia"/>
        </w:rPr>
        <w:t xml:space="preserve">年6月26日截止</w:t>
      </w:r>
      <w:r/>
    </w:p>
    <w:p>
      <w:pPr>
        <w:ind w:firstLine="480"/>
        <w:jc w:val="left"/>
        <w:spacing w:line="50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2、地点：</w:t>
      </w:r>
      <w:r>
        <w:rPr>
          <w:rFonts w:ascii="SimSun" w:hAnsi="SimSun" w:eastAsia="SimSun" w:cs="SimSun"/>
          <w:color w:val="000000"/>
          <w:sz w:val="21"/>
        </w:rPr>
        <w:t xml:space="preserve">苏</w:t>
      </w:r>
      <w:r>
        <w:rPr>
          <w:rFonts w:ascii="SimSun" w:hAnsi="SimSun" w:eastAsia="SimSun" w:cs="SimSun"/>
          <w:color w:val="000000"/>
          <w:sz w:val="21"/>
        </w:rPr>
        <w:t xml:space="preserve">采</w:t>
      </w:r>
      <w:r>
        <w:rPr>
          <w:rFonts w:ascii="SimSun" w:hAnsi="SimSun" w:eastAsia="SimSun" w:cs="SimSun"/>
          <w:color w:val="000000"/>
          <w:sz w:val="21"/>
        </w:rPr>
        <w:t xml:space="preserve">云系统网上获取</w:t>
      </w:r>
      <w:r>
        <w:rPr>
          <w:rFonts w:hint="eastAsia" w:cs="宋体" w:asciiTheme="minorEastAsia" w:hAnsiTheme="minorEastAsia" w:eastAsiaTheme="minorEastAsia"/>
        </w:rPr>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3、方式：网上注册登记成功后系统内免费下载</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4、售价：免费</w:t>
      </w:r>
      <w:r/>
    </w:p>
    <w:p>
      <w:pPr>
        <w:ind w:firstLine="480"/>
        <w:jc w:val="left"/>
        <w:spacing w:line="500" w:lineRule="exact"/>
        <w:shd w:val="clear" w:color="auto" w:fill="ffffff"/>
        <w:widowControl/>
        <w:rPr>
          <w:rFonts w:cs="宋体" w:asciiTheme="minorEastAsia" w:hAnsiTheme="minorEastAsia" w:eastAsiaTheme="minorEastAsia"/>
        </w:rPr>
      </w:pPr>
      <w:r/>
      <w:bookmarkStart w:id="19" w:name="_Toc42249844"/>
      <w:r/>
      <w:bookmarkStart w:id="20" w:name="_Toc42249797"/>
      <w:r/>
      <w:bookmarkStart w:id="21" w:name="QLCZYSX_1"/>
      <w:r>
        <w:rPr>
          <w:rFonts w:hint="eastAsia" w:cs="宋体" w:asciiTheme="minorEastAsia" w:hAnsiTheme="minorEastAsia" w:eastAsiaTheme="minorEastAsia"/>
        </w:rPr>
        <w:t xml:space="preserve">5、注意事项：</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1</w:t>
      </w:r>
      <w:r>
        <w:rPr>
          <w:rFonts w:hint="eastAsia" w:cs="宋体" w:asciiTheme="minorEastAsia" w:hAnsiTheme="minorEastAsia" w:eastAsiaTheme="minorEastAsia"/>
        </w:rPr>
        <w:t xml:space="preserve">）有关本次招标的事项若存在变动或修改，敬请及时关注江苏政府采购网、盐城市政府采购网发布的更正公告。</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w:t>
      </w:r>
      <w:bookmarkStart w:id="22" w:name="_Toc35393646"/>
      <w:r>
        <w:rPr>
          <w:rFonts w:hint="eastAsia" w:cs="宋体" w:asciiTheme="minorEastAsia" w:hAnsiTheme="minorEastAsia" w:eastAsiaTheme="minorEastAsia"/>
        </w:rPr>
        <w:t xml:space="preserve">本项目采取“全流程电子化不见面”开标模式，开标当日无需投标单位授权代表到达开标现场。</w:t>
      </w:r>
      <w:bookmarkEnd w:id="22"/>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如潜在投标人未按上述要求操作，将自行承担所产生的风险。</w:t>
      </w:r>
      <w:bookmarkEnd w:id="19"/>
      <w:r/>
      <w:bookmarkEnd w:id="20"/>
      <w:r/>
      <w:bookmarkEnd w:id="21"/>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bookmarkStart w:id="23" w:name="_Toc28359082"/>
      <w:r/>
      <w:bookmarkStart w:id="24" w:name="_Toc28359005"/>
      <w:r/>
      <w:bookmarkStart w:id="25" w:name="_Toc5556"/>
      <w:r/>
      <w:bookmarkStart w:id="26" w:name="_Toc35393624"/>
      <w:r/>
      <w:bookmarkStart w:id="27" w:name="_Toc35393793"/>
      <w:r/>
      <w:bookmarkStart w:id="28" w:name="_Toc20333"/>
      <w:r>
        <w:rPr>
          <w:rFonts w:hint="eastAsia" w:asciiTheme="minorEastAsia" w:hAnsiTheme="minorEastAsia" w:eastAsiaTheme="minorEastAsia"/>
          <w:b/>
          <w:sz w:val="21"/>
          <w:szCs w:val="21"/>
        </w:rPr>
        <w:t xml:space="preserve">四、提交投标文件</w:t>
      </w:r>
      <w:bookmarkEnd w:id="23"/>
      <w:r/>
      <w:bookmarkEnd w:id="24"/>
      <w:r>
        <w:rPr>
          <w:rFonts w:hint="eastAsia" w:asciiTheme="minorEastAsia" w:hAnsiTheme="minorEastAsia" w:eastAsiaTheme="minorEastAsia"/>
          <w:b/>
          <w:sz w:val="21"/>
          <w:szCs w:val="21"/>
        </w:rPr>
        <w:t xml:space="preserve">截止时间、开标时间和地点</w:t>
      </w:r>
      <w:bookmarkEnd w:id="25"/>
      <w:r/>
      <w:bookmarkEnd w:id="26"/>
      <w:r/>
      <w:bookmarkEnd w:id="27"/>
      <w:r/>
      <w:bookmarkEnd w:id="28"/>
      <w:r/>
      <w:r/>
    </w:p>
    <w:p>
      <w:pPr>
        <w:ind w:firstLine="480"/>
        <w:jc w:val="left"/>
        <w:spacing w:line="500" w:lineRule="exact"/>
        <w:rPr>
          <w:rFonts w:cs="宋体" w:asciiTheme="minorEastAsia" w:hAnsiTheme="minorEastAsia" w:eastAsiaTheme="minorEastAsia"/>
          <w:bCs/>
          <w:u w:val="single"/>
        </w:rPr>
      </w:pPr>
      <w:r>
        <w:rPr>
          <w:rFonts w:hint="eastAsia" w:cs="宋体" w:asciiTheme="minorEastAsia" w:hAnsiTheme="minorEastAsia" w:eastAsiaTheme="minorEastAsia"/>
          <w:bCs/>
        </w:rPr>
        <w:t xml:space="preserve">1、提交投标文件截止时间、开标时间：202</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年7月10日</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:00:00 （北京时间）</w:t>
      </w:r>
      <w:r/>
    </w:p>
    <w:p>
      <w:pPr>
        <w:ind w:firstLine="480"/>
        <w:jc w:val="left"/>
        <w:spacing w:line="500" w:lineRule="exact"/>
        <w:shd w:val="clear" w:color="auto" w:fill="ffffff"/>
        <w:widowControl/>
        <w:rPr>
          <w:rFonts w:cs="宋体" w:asciiTheme="minorEastAsia" w:hAnsiTheme="minorEastAsia" w:eastAsiaTheme="minorEastAsia"/>
          <w:bCs/>
          <w:u w:val="single"/>
        </w:rPr>
      </w:pPr>
      <w:r>
        <w:rPr>
          <w:rFonts w:hint="eastAsia" w:cs="宋体" w:asciiTheme="minorEastAsia" w:hAnsiTheme="minorEastAsia" w:eastAsiaTheme="minorEastAsia"/>
        </w:rPr>
        <w:t xml:space="preserve">2、地点：“苏采云”政府采购交易系统网上开标大厅。</w:t>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bookmarkStart w:id="29" w:name="_Toc35393794"/>
      <w:r/>
      <w:bookmarkStart w:id="30" w:name="_Toc35393625"/>
      <w:r/>
      <w:bookmarkStart w:id="31" w:name="_Toc28359007"/>
      <w:r/>
      <w:bookmarkStart w:id="32" w:name="_Toc29825"/>
      <w:r/>
      <w:bookmarkStart w:id="33" w:name="_Toc28359084"/>
      <w:r/>
      <w:bookmarkStart w:id="34" w:name="_Toc14527"/>
      <w:r>
        <w:rPr>
          <w:rFonts w:hint="eastAsia" w:asciiTheme="minorEastAsia" w:hAnsiTheme="minorEastAsia" w:eastAsiaTheme="minorEastAsia"/>
          <w:b/>
          <w:sz w:val="21"/>
          <w:szCs w:val="21"/>
        </w:rPr>
        <w:t xml:space="preserve">五、公告期限</w:t>
      </w:r>
      <w:bookmarkEnd w:id="29"/>
      <w:r/>
      <w:bookmarkEnd w:id="30"/>
      <w:r/>
      <w:bookmarkEnd w:id="31"/>
      <w:r/>
      <w:bookmarkEnd w:id="32"/>
      <w:r/>
      <w:bookmarkEnd w:id="33"/>
      <w:r/>
      <w:bookmarkEnd w:id="34"/>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自本公告发布之日起5个工作日。</w:t>
      </w:r>
      <w:r/>
    </w:p>
    <w:p>
      <w:pPr>
        <w:pStyle w:val="864"/>
        <w:ind w:firstLine="480"/>
        <w:jc w:val="left"/>
        <w:spacing w:line="500" w:lineRule="exact"/>
        <w:tabs>
          <w:tab w:val="left" w:pos="0" w:leader="none"/>
          <w:tab w:val="left" w:pos="3165" w:leader="none"/>
          <w:tab w:val="center" w:pos="4153" w:leader="none"/>
        </w:tabs>
        <w:rPr>
          <w:rFonts w:asciiTheme="minorEastAsia" w:hAnsiTheme="minorEastAsia" w:eastAsiaTheme="minorEastAsia"/>
          <w:b/>
          <w:sz w:val="21"/>
          <w:szCs w:val="21"/>
        </w:rPr>
      </w:pPr>
      <w:r/>
      <w:bookmarkStart w:id="35" w:name="_Toc35393795"/>
      <w:r/>
      <w:bookmarkStart w:id="36" w:name="_Toc35393626"/>
      <w:r/>
      <w:bookmarkStart w:id="37" w:name="_Toc16554"/>
      <w:r/>
      <w:bookmarkStart w:id="38" w:name="_Toc5671"/>
      <w:r>
        <w:rPr>
          <w:rFonts w:hint="eastAsia" w:asciiTheme="minorEastAsia" w:hAnsiTheme="minorEastAsia" w:eastAsiaTheme="minorEastAsia"/>
          <w:b/>
          <w:sz w:val="21"/>
          <w:szCs w:val="21"/>
        </w:rPr>
        <w:t xml:space="preserve">六、其他补充事宜</w:t>
      </w:r>
      <w:bookmarkEnd w:id="35"/>
      <w:r/>
      <w:bookmarkEnd w:id="36"/>
      <w:r/>
      <w:bookmarkEnd w:id="37"/>
      <w:r/>
      <w:bookmarkEnd w:id="38"/>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1、根据省财政厅《关</w:t>
      </w:r>
      <w:r>
        <w:rPr>
          <w:rFonts w:hint="eastAsia" w:cs="宋体" w:asciiTheme="minorEastAsia" w:hAnsiTheme="minorEastAsia" w:eastAsiaTheme="minor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2、本项目不收取投标保证金。</w:t>
      </w:r>
      <w:bookmarkStart w:id="39" w:name="_Toc35393796"/>
      <w:r/>
      <w:bookmarkStart w:id="40" w:name="_Toc28359085"/>
      <w:r/>
      <w:bookmarkStart w:id="41" w:name="_Toc28359008"/>
      <w:r/>
      <w:bookmarkStart w:id="42" w:name="_Toc35393627"/>
      <w:r/>
      <w:r/>
    </w:p>
    <w:p>
      <w:pPr>
        <w:ind w:firstLine="480"/>
        <w:jc w:val="left"/>
        <w:spacing w:line="500" w:lineRule="exact"/>
        <w:shd w:val="clear" w:color="auto" w:fill="ffffff"/>
        <w:widowControl/>
        <w:rPr>
          <w:rFonts w:cs="宋体" w:asciiTheme="minorEastAsia" w:hAnsiTheme="minorEastAsia" w:eastAsiaTheme="minorEastAsia"/>
          <w:b/>
        </w:rPr>
      </w:pPr>
      <w:r>
        <w:rPr>
          <w:rFonts w:hint="eastAsia" w:cs="宋体" w:asciiTheme="minorEastAsia" w:hAnsiTheme="minorEastAsia" w:eastAsiaTheme="minorEastAsia"/>
          <w:b/>
        </w:rPr>
        <w:t xml:space="preserve">七、对本次招标提出询问，请按以下方式联系。</w:t>
      </w:r>
      <w:bookmarkEnd w:id="39"/>
      <w:r/>
      <w:bookmarkEnd w:id="40"/>
      <w:r/>
      <w:bookmarkEnd w:id="41"/>
      <w:r/>
      <w:bookmarkEnd w:id="42"/>
      <w:r/>
      <w:bookmarkStart w:id="43" w:name="_Toc28359096"/>
      <w:r/>
      <w:bookmarkEnd w:id="43"/>
      <w:r/>
      <w:bookmarkStart w:id="44" w:name="_Toc35393637"/>
      <w:r/>
      <w:bookmarkEnd w:id="44"/>
      <w:r/>
      <w:bookmarkStart w:id="45" w:name="_Toc28359019"/>
      <w:r/>
      <w:bookmarkEnd w:id="45"/>
      <w:r/>
      <w:bookmarkStart w:id="46" w:name="_Toc35393806"/>
      <w:r/>
      <w:bookmarkEnd w:id="46"/>
      <w:r/>
      <w:r/>
    </w:p>
    <w:p>
      <w:pPr>
        <w:ind w:firstLine="480"/>
        <w:jc w:val="left"/>
        <w:spacing w:line="500" w:lineRule="exact"/>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rPr>
        <w:t xml:space="preserve">1、采购人信息</w:t>
      </w:r>
      <w:r/>
    </w:p>
    <w:p>
      <w:pPr>
        <w:ind w:firstLine="48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名    称：</w:t>
      </w:r>
      <w:r>
        <w:rPr>
          <w:rFonts w:hint="eastAsia" w:cs="宋体" w:asciiTheme="minorEastAsia" w:hAnsiTheme="minorEastAsia" w:eastAsiaTheme="minorEastAsia"/>
          <w:bCs/>
        </w:rPr>
        <w:t xml:space="preserve">江苏大丰港经济开发区管理委员会</w:t>
      </w:r>
      <w:r/>
    </w:p>
    <w:p>
      <w:pPr>
        <w:ind w:firstLine="420"/>
        <w:jc w:val="left"/>
        <w:spacing w:line="500" w:lineRule="exact"/>
        <w:rPr>
          <w:rFonts w:cs="宋体" w:asciiTheme="minorEastAsia" w:hAnsiTheme="minorEastAsia" w:eastAsiaTheme="minorEastAsia"/>
        </w:rPr>
      </w:pPr>
      <w:r/>
      <w:bookmarkStart w:id="47" w:name="_Toc35393639"/>
      <w:r/>
      <w:bookmarkStart w:id="48" w:name="_Toc28359021"/>
      <w:r/>
      <w:bookmarkStart w:id="49" w:name="_Toc28359098"/>
      <w:r/>
      <w:bookmarkStart w:id="50" w:name="_Toc35393808"/>
      <w:r>
        <w:rPr>
          <w:rFonts w:hint="eastAsia" w:cs="宋体" w:asciiTheme="minorEastAsia" w:hAnsiTheme="minorEastAsia" w:eastAsiaTheme="minorEastAsia"/>
        </w:rPr>
        <w:t xml:space="preserve">地址：</w:t>
      </w:r>
      <w:r>
        <w:rPr>
          <w:rFonts w:cs="宋体" w:asciiTheme="minorEastAsia" w:hAnsiTheme="minorEastAsia" w:eastAsiaTheme="minorEastAsia"/>
        </w:rPr>
        <w:t xml:space="preserve">盐城市大丰区大丰港经济开发区中港大道1号</w:t>
      </w:r>
      <w:r/>
    </w:p>
    <w:p>
      <w:pPr>
        <w:ind w:firstLine="42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项目联系人（询问）：董其超</w:t>
      </w:r>
      <w:r/>
    </w:p>
    <w:p>
      <w:pPr>
        <w:ind w:firstLine="420"/>
        <w:jc w:val="lef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项目联系方式（询问）：</w:t>
      </w:r>
      <w:r>
        <w:rPr>
          <w:rFonts w:cs="宋体" w:asciiTheme="minorEastAsia" w:hAnsiTheme="minorEastAsia" w:eastAsiaTheme="minorEastAsia"/>
        </w:rPr>
        <w:t xml:space="preserve">18261213113</w:t>
      </w:r>
      <w:r/>
    </w:p>
    <w:p>
      <w:pPr>
        <w:pStyle w:val="865"/>
        <w:ind w:firstLine="480"/>
        <w:jc w:val="left"/>
        <w:spacing w:before="0" w:after="0" w:line="500" w:lineRule="exac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2、项目联系方式</w:t>
      </w:r>
      <w:bookmarkEnd w:id="47"/>
      <w:r/>
      <w:bookmarkEnd w:id="48"/>
      <w:r/>
      <w:bookmarkEnd w:id="49"/>
      <w:r/>
      <w:bookmarkEnd w:id="50"/>
      <w:r/>
      <w:r/>
    </w:p>
    <w:p>
      <w:pPr>
        <w:pStyle w:val="853"/>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项目联系人：顾萍萍</w:t>
      </w:r>
      <w:r/>
    </w:p>
    <w:p>
      <w:pPr>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电　　话：0515-66882258-9-821</w:t>
      </w:r>
      <w:r/>
    </w:p>
    <w:p>
      <w:pPr>
        <w:pStyle w:val="865"/>
        <w:ind w:right="-92"/>
        <w:spacing w:line="500" w:lineRule="atLeast"/>
        <w:rPr>
          <w:rFonts w:ascii="宋体" w:hAnsi="宋体" w:eastAsia="宋体"/>
          <w:b w:val="0"/>
          <w:bCs w:val="0"/>
        </w:rPr>
      </w:pPr>
      <w:r>
        <w:rPr>
          <w:rFonts w:ascii="宋体" w:hAnsi="宋体" w:eastAsia="宋体"/>
        </w:rPr>
        <w:br w:type="page" w:clear="all"/>
      </w:r>
      <w:r>
        <w:rPr>
          <w:rFonts w:hint="eastAsia" w:ascii="宋体" w:hAnsi="宋体" w:eastAsia="宋体"/>
        </w:rPr>
        <w:t xml:space="preserve">第二章  投标人须知</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一、总则</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1、招标方式</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1.1 本次招标采取公开招标方式，本招标文件仅适用于招标公告中所述项目。</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2、合格的投标人</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2.1满足招标公告中供应商的资格要求的规定。</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2.2 满足本文件实质性条款的规定。</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3、适用法律</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 本次招标及由此产生的合同受中华人民共和国有关的法律法规制约和保护。</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4、投标费用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4.1</w:t>
      </w:r>
      <w:r>
        <w:rPr>
          <w:rFonts w:hint="eastAsia" w:asciiTheme="minorEastAsia" w:hAnsiTheme="minorEastAsia" w:eastAsiaTheme="minorEastAsia"/>
        </w:rPr>
        <w:t xml:space="preserve"> 投标人应自行承担所有与参加投标有关的费用，无论投标过程中的做法和结果如何，盐城市大丰区政府采购中心（以下简称采购中心）在任何情况下均无义务和责任承担这些费用。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4.2本次招标采购中心和采购人不收取标书工本费。</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sz w:val="21"/>
          <w:szCs w:val="21"/>
        </w:rPr>
        <w:t xml:space="preserve">5、</w:t>
      </w:r>
      <w:r>
        <w:rPr>
          <w:rFonts w:hint="eastAsia" w:asciiTheme="minorEastAsia" w:hAnsiTheme="minorEastAsia" w:eastAsiaTheme="minorEastAsia"/>
          <w:b w:val="0"/>
          <w:bCs w:val="0"/>
          <w:sz w:val="21"/>
          <w:szCs w:val="21"/>
        </w:rPr>
        <w:t xml:space="preserve">招标文件的约束力</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5.1</w:t>
      </w:r>
      <w:r>
        <w:rPr>
          <w:rFonts w:hint="eastAsia" w:asciiTheme="minorEastAsia" w:hAnsiTheme="minorEastAsia" w:eastAsiaTheme="minorEastAsia"/>
        </w:rPr>
        <w:t xml:space="preserve"> 投标人一旦参加本项目采购活动，即被认为接受了本招标文件的规定和约束，并且视为自招标公告期限届满之日起知道或应当知道自身权益是否受到了损害。</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6、招标文件的解释</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6.1 本招标文件由采购人负责解释。</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二、招标文件</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7、招标文件构成</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7.1</w:t>
      </w:r>
      <w:r>
        <w:rPr>
          <w:rFonts w:hint="eastAsia" w:asciiTheme="minorEastAsia" w:hAnsiTheme="minorEastAsia" w:eastAsiaTheme="minorEastAsia"/>
        </w:rPr>
        <w:t xml:space="preserve"> 招标文件有以下部分组成：</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.1.1</w:t>
      </w:r>
      <w:r>
        <w:rPr>
          <w:rFonts w:hint="eastAsia" w:asciiTheme="minorEastAsia" w:hAnsiTheme="minorEastAsia" w:eastAsiaTheme="minorEastAsia"/>
        </w:rPr>
        <w:t xml:space="preserve">招标公告</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.1.2</w:t>
      </w:r>
      <w:r>
        <w:rPr>
          <w:rFonts w:hint="eastAsia" w:asciiTheme="minorEastAsia" w:hAnsiTheme="minorEastAsia" w:eastAsiaTheme="minorEastAsia"/>
        </w:rPr>
        <w:t xml:space="preserve">投标人须知</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.1.3</w:t>
      </w:r>
      <w:r>
        <w:rPr>
          <w:rFonts w:hint="eastAsia" w:asciiTheme="minorEastAsia" w:hAnsiTheme="minorEastAsia" w:eastAsiaTheme="minorEastAsia"/>
        </w:rPr>
        <w:t xml:space="preserve">合同条款及格式</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.1.4</w:t>
      </w:r>
      <w:r>
        <w:rPr>
          <w:rFonts w:hint="eastAsia" w:asciiTheme="minorEastAsia" w:hAnsiTheme="minorEastAsia" w:eastAsiaTheme="minorEastAsia"/>
        </w:rPr>
        <w:t xml:space="preserve">项目需求</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.1.5</w:t>
      </w:r>
      <w:r>
        <w:rPr>
          <w:rFonts w:hint="eastAsia" w:asciiTheme="minorEastAsia" w:hAnsiTheme="minorEastAsia" w:eastAsiaTheme="minorEastAsia"/>
        </w:rPr>
        <w:t xml:space="preserve">定标原则与评标标准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.1.6</w:t>
      </w:r>
      <w:r>
        <w:rPr>
          <w:rFonts w:hint="eastAsia" w:asciiTheme="minorEastAsia" w:hAnsiTheme="minorEastAsia" w:eastAsiaTheme="minorEastAsia"/>
        </w:rPr>
        <w:t xml:space="preserve">投标文件格式</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请仔细检查招标文件是否齐全，如有缺漏请立即与代理机构联系解决。</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7.2</w:t>
      </w:r>
      <w:r>
        <w:rPr>
          <w:rFonts w:hint="eastAsia" w:asciiTheme="minorEastAsia" w:hAnsiTheme="minorEastAsia" w:eastAsiaTheme="minorEastAsia"/>
        </w:rPr>
        <w:t xml:space="preserve"> 投标人应认真阅读招标文件中所有的事项、格式、条款和规范等要求。按招标文件要求和规定编制投标文件。须保证所提供的全部资料的真实性，以使其投标文件对招标文件作出实质性响应，否则其风险由投标人自行承担。</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8、招标文件的询问</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8.1</w:t>
      </w:r>
      <w:r>
        <w:rPr>
          <w:rFonts w:hint="eastAsia" w:asciiTheme="minorEastAsia" w:hAnsiTheme="minorEastAsia" w:eastAsiaTheme="minorEastAsia"/>
        </w:rPr>
        <w:t xml:space="preserve"> 任何要求对招标文件进行询问的投标人，应在投标截止日期十日前按招标公告中的通讯地址，向采购人书面提出。</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9、招标文件的修改</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9.1</w:t>
      </w:r>
      <w:r>
        <w:rPr>
          <w:rFonts w:hint="eastAsia" w:asciiTheme="minorEastAsia" w:hAnsiTheme="minorEastAsia" w:eastAsiaTheme="minorEastAsia"/>
        </w:rPr>
        <w:t xml:space="preserve"> 在投标截止时间前，采购人可以对招标文件进行修改。</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9.2</w:t>
      </w:r>
      <w:r>
        <w:rPr>
          <w:rFonts w:hint="eastAsia" w:asciiTheme="minorEastAsia" w:hAnsiTheme="minorEastAsia" w:eastAsiaTheme="minorEastAsia"/>
        </w:rPr>
        <w:t xml:space="preserve">采购人有权依法推迟投标截止日期和开标日期。</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9.3</w:t>
      </w:r>
      <w:r>
        <w:rPr>
          <w:rFonts w:hint="eastAsia" w:asciiTheme="minorEastAsia" w:hAnsiTheme="minorEastAsia" w:eastAsiaTheme="minorEastAsia"/>
        </w:rPr>
        <w:t xml:space="preserve">招标文件的澄清或者修改的内容将在江苏政府采购网、盐城市政府采购网公布，澄清或者修改的内容将作为招标文件的组成部分，并对投标人具有约束力。</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三、投标文件的编制</w:t>
      </w:r>
      <w:r/>
    </w:p>
    <w:p>
      <w:pPr>
        <w:pStyle w:val="867"/>
        <w:ind w:firstLine="480"/>
        <w:spacing w:before="0" w:after="0" w:line="500" w:lineRule="exact"/>
        <w:rPr>
          <w:rFonts w:asciiTheme="minorEastAsia" w:hAnsiTheme="minorEastAsia" w:eastAsiaTheme="minorEastAsia"/>
          <w:bCs w:val="0"/>
          <w:sz w:val="21"/>
          <w:szCs w:val="21"/>
        </w:rPr>
      </w:pPr>
      <w:r>
        <w:rPr>
          <w:rFonts w:hint="eastAsia" w:asciiTheme="minorEastAsia" w:hAnsiTheme="minorEastAsia" w:eastAsiaTheme="minorEastAsia"/>
          <w:b w:val="0"/>
          <w:bCs w:val="0"/>
          <w:sz w:val="21"/>
          <w:szCs w:val="21"/>
        </w:rPr>
        <w:t xml:space="preserve">10、投标文件的语言及度量衡单位</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10.1</w:t>
      </w:r>
      <w:r>
        <w:rPr>
          <w:rFonts w:hint="eastAsia" w:asciiTheme="minorEastAsia" w:hAnsiTheme="minorEastAsia" w:eastAsiaTheme="minorEastAsia"/>
        </w:rPr>
        <w:t xml:space="preserve"> 投标人提交的投标文件以及投标人与采购人就有关投标的所有来往通知、函件和文件均应使用</w:t>
      </w:r>
      <w:r>
        <w:rPr>
          <w:rFonts w:hint="eastAsia" w:asciiTheme="minorEastAsia" w:hAnsiTheme="minorEastAsia" w:eastAsiaTheme="minorEastAsia"/>
          <w:b/>
          <w:bCs/>
        </w:rPr>
        <w:t xml:space="preserve">简体中文</w:t>
      </w:r>
      <w:r>
        <w:rPr>
          <w:rFonts w:hint="eastAsia" w:asciiTheme="minorEastAsia" w:hAnsiTheme="minorEastAsia" w:eastAsiaTheme="minorEastAsia"/>
        </w:rPr>
        <w:t xml:space="preserve">。</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10.2</w:t>
      </w:r>
      <w:r>
        <w:rPr>
          <w:rFonts w:hint="eastAsia" w:asciiTheme="minorEastAsia" w:hAnsiTheme="minorEastAsia" w:eastAsiaTheme="minorEastAsia"/>
        </w:rPr>
        <w:t xml:space="preserve"> 除技术性能另有规定外，投标文件所使用的度量衡单位，均须采用国家法定计量单位。</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11、投标文件构成</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11.1 投标文件正、副本至少应提交（包含并不限于）以下投标材料：(请各单位根据实际情况进行调整)</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投标文件的组成</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1.1.1</w:t>
      </w:r>
      <w:r>
        <w:rPr>
          <w:rFonts w:hint="eastAsia" w:asciiTheme="minorEastAsia" w:hAnsiTheme="minorEastAsia" w:eastAsiaTheme="minorEastAsia"/>
        </w:rPr>
        <w:t xml:space="preserve">资信证明文件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1.1.2</w:t>
      </w:r>
      <w:r>
        <w:rPr>
          <w:rFonts w:hint="eastAsia" w:asciiTheme="minorEastAsia" w:hAnsiTheme="minorEastAsia" w:eastAsiaTheme="minorEastAsia"/>
        </w:rPr>
        <w:t xml:space="preserve">资格性审查响应对照表</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1</w:t>
      </w:r>
      <w:r>
        <w:rPr>
          <w:rFonts w:asciiTheme="minorEastAsia" w:hAnsiTheme="minorEastAsia" w:eastAsiaTheme="minorEastAsia"/>
        </w:rPr>
        <w:t xml:space="preserve">1.1.3</w:t>
      </w:r>
      <w:r>
        <w:rPr>
          <w:rFonts w:hint="eastAsia" w:asciiTheme="minorEastAsia" w:hAnsiTheme="minorEastAsia" w:eastAsiaTheme="minorEastAsia"/>
        </w:rPr>
        <w:t xml:space="preserve">符合性检查响应对照表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1.1.4</w:t>
      </w:r>
      <w:r>
        <w:rPr>
          <w:rFonts w:hint="eastAsia" w:asciiTheme="minorEastAsia" w:hAnsiTheme="minorEastAsia" w:eastAsiaTheme="minorEastAsia"/>
        </w:rPr>
        <w:t xml:space="preserve"> 投标函</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1.1.5</w:t>
      </w:r>
      <w:r>
        <w:rPr>
          <w:rFonts w:hint="eastAsia" w:asciiTheme="minorEastAsia" w:hAnsiTheme="minorEastAsia" w:eastAsiaTheme="minorEastAsia"/>
        </w:rPr>
        <w:t xml:space="preserve">开标一览表（详见投标文件格式）</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1.1.6</w:t>
      </w:r>
      <w:r>
        <w:rPr>
          <w:rFonts w:hint="eastAsia" w:asciiTheme="minorEastAsia" w:hAnsiTheme="minorEastAsia" w:eastAsiaTheme="minorEastAsia"/>
        </w:rPr>
        <w:t xml:space="preserve">投标报价明细表（详见招标文件格式）</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1.1.7</w:t>
      </w:r>
      <w:r>
        <w:rPr>
          <w:rFonts w:hint="eastAsia" w:asciiTheme="minorEastAsia" w:hAnsiTheme="minorEastAsia" w:eastAsiaTheme="minorEastAsia"/>
        </w:rPr>
        <w:t xml:space="preserve">技术参数响应及偏离表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1.1.8</w:t>
      </w:r>
      <w:r>
        <w:rPr>
          <w:rFonts w:hint="eastAsia" w:asciiTheme="minorEastAsia" w:hAnsiTheme="minorEastAsia" w:eastAsiaTheme="minorEastAsia"/>
        </w:rPr>
        <w:t xml:space="preserve">商务条款响应及偏离表</w:t>
      </w:r>
      <w:r/>
    </w:p>
    <w:p>
      <w:pPr>
        <w:ind w:firstLine="480"/>
        <w:spacing w:line="500" w:lineRule="exact"/>
        <w:rPr>
          <w:rFonts w:asciiTheme="minorEastAsia" w:hAnsiTheme="minorEastAsia" w:eastAsiaTheme="minorEastAsia"/>
          <w:color w:val="ff0000"/>
        </w:rPr>
        <w:outlineLvl w:val="0"/>
      </w:pPr>
      <w:r>
        <w:rPr>
          <w:rFonts w:hint="eastAsia" w:asciiTheme="minorEastAsia" w:hAnsiTheme="minorEastAsia" w:eastAsiaTheme="minorEastAsia"/>
        </w:rPr>
        <w:t xml:space="preserve">1</w:t>
      </w:r>
      <w:r>
        <w:rPr>
          <w:rFonts w:asciiTheme="minorEastAsia" w:hAnsiTheme="minorEastAsia" w:eastAsiaTheme="minorEastAsia"/>
        </w:rPr>
        <w:t xml:space="preserve">1.1.9</w:t>
      </w:r>
      <w:r>
        <w:rPr>
          <w:rFonts w:hint="eastAsia" w:asciiTheme="minorEastAsia" w:hAnsiTheme="minorEastAsia" w:eastAsiaTheme="minorEastAsia"/>
        </w:rPr>
        <w:t xml:space="preserve">项目实施方案、服务承诺、培训方案等</w:t>
      </w:r>
      <w:r/>
    </w:p>
    <w:p>
      <w:pPr>
        <w:ind w:firstLine="480"/>
        <w:spacing w:line="500" w:lineRule="exact"/>
        <w:rPr>
          <w:rFonts w:asciiTheme="minorEastAsia" w:hAnsiTheme="minorEastAsia" w:eastAsiaTheme="minorEastAsia"/>
        </w:rPr>
        <w:outlineLvl w:val="0"/>
      </w:pPr>
      <w:r>
        <w:rPr>
          <w:rFonts w:hint="eastAsia" w:asciiTheme="minorEastAsia" w:hAnsiTheme="minorEastAsia" w:eastAsiaTheme="minorEastAsia"/>
        </w:rPr>
        <w:t xml:space="preserve">1</w:t>
      </w:r>
      <w:r>
        <w:rPr>
          <w:rFonts w:asciiTheme="minorEastAsia" w:hAnsiTheme="minorEastAsia" w:eastAsiaTheme="minorEastAsia"/>
        </w:rPr>
        <w:t xml:space="preserve">1.1.10</w:t>
      </w:r>
      <w:r>
        <w:rPr>
          <w:rFonts w:hint="eastAsia" w:asciiTheme="minorEastAsia" w:hAnsiTheme="minorEastAsia" w:eastAsiaTheme="minorEastAsia"/>
        </w:rPr>
        <w:t xml:space="preserve">招标文件中规定要求提供的证明材料和投标人认为需要提供的其他材料</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1.1.11</w:t>
      </w:r>
      <w:r>
        <w:rPr>
          <w:rFonts w:hint="eastAsia" w:asciiTheme="minorEastAsia" w:hAnsiTheme="minorEastAsia" w:eastAsiaTheme="minorEastAsia"/>
        </w:rPr>
        <w:t xml:space="preserve">盐城市大丰区政府招标采购供应商承诺书</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11.2投标人应将投标文件按顺序排版，并编制投标文件资料目录。</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w:t>
      </w:r>
      <w:r>
        <w:rPr>
          <w:rFonts w:asciiTheme="minorEastAsia" w:hAnsiTheme="minorEastAsia" w:eastAsiaTheme="minorEastAsia"/>
          <w:b w:val="0"/>
          <w:bCs w:val="0"/>
          <w:sz w:val="21"/>
          <w:szCs w:val="21"/>
        </w:rPr>
        <w:t xml:space="preserve">1.3</w:t>
      </w:r>
      <w:r>
        <w:rPr>
          <w:rFonts w:hint="eastAsia" w:asciiTheme="minorEastAsia" w:hAnsiTheme="minorEastAsia" w:eastAsiaTheme="minorEastAsia"/>
          <w:b w:val="0"/>
          <w:bCs w:val="0"/>
          <w:sz w:val="21"/>
          <w:szCs w:val="21"/>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12、证明投标人资格及符合招标文件规定的文件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12.1投标人应按要求提交资格证明文件及符合招标文件规定的文件。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12.2投标人应提交证明其有资格参加投标和中标后有能力独立履行合同的文件。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12.3投标人除必须具有履行合同所需提供的服务的能力外，还必须具备相应的财务、技术方面的能力。</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12.</w:t>
      </w:r>
      <w:r>
        <w:rPr>
          <w:rFonts w:asciiTheme="minorEastAsia" w:hAnsiTheme="minorEastAsia" w:eastAsiaTheme="minorEastAsia"/>
        </w:rPr>
        <w:t xml:space="preserve">4</w:t>
      </w:r>
      <w:r>
        <w:rPr>
          <w:rFonts w:hint="eastAsia" w:asciiTheme="minorEastAsia" w:hAnsiTheme="minorEastAsia" w:eastAsiaTheme="minorEastAsia"/>
        </w:rPr>
        <w:t xml:space="preserve">证明投标人所提供服务与招标文件的要求相一致的文件可以是手册、图纸、文字资料和数据</w:t>
      </w:r>
      <w:r>
        <w:rPr>
          <w:rFonts w:hint="eastAsia" w:asciiTheme="minorEastAsia" w:hAnsiTheme="minorEastAsia" w:eastAsiaTheme="minorEastAsia"/>
          <w:bCs/>
        </w:rPr>
        <w:t xml:space="preserve">。</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13、报价表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13.1</w:t>
      </w:r>
      <w:r>
        <w:rPr>
          <w:rFonts w:hint="eastAsia" w:asciiTheme="minorEastAsia" w:hAnsiTheme="minorEastAsia" w:eastAsiaTheme="minorEastAsia"/>
          <w:b/>
        </w:rPr>
        <w:t xml:space="preserve">本项目设定投标报价的最高限价为100万元，招标人将拒绝高于最高限价的投标报价。</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13.2</w:t>
      </w:r>
      <w:r>
        <w:rPr>
          <w:rFonts w:hint="eastAsia" w:asciiTheme="minorEastAsia" w:hAnsiTheme="minorEastAsia" w:eastAsiaTheme="minorEastAsia"/>
        </w:rPr>
        <w:t xml:space="preserve">招标报价采用固定单价报价方式，投标人的报价应包括投标文件所承诺的合同履行期限内并达到投标人所承诺的质量标准为完成招标文件所确定的招标范围的全部内容所需费用的全部价格体现。（包括但不限于资源管理、巡检保养、运行监控、主动检测、故障修复、业务备份、监测记录、售后服务费、培训费、管理费、前期咨询费、评审费、验收服务费、利润及税金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854"/>
        <w:ind w:left="0" w:firstLine="480"/>
        <w:spacing w:after="0" w:line="500" w:lineRule="exact"/>
        <w:rPr>
          <w:rFonts w:asciiTheme="minorEastAsia" w:hAnsiTheme="minorEastAsia" w:eastAsiaTheme="minorEastAsia"/>
        </w:rPr>
      </w:pPr>
      <w:r>
        <w:rPr>
          <w:rFonts w:hint="eastAsia" w:asciiTheme="minorEastAsia" w:hAnsiTheme="minorEastAsia" w:eastAsiaTheme="minorEastAsia"/>
        </w:rPr>
        <w:t xml:space="preserve">为保证本项目的正常运行所必须的所有费用，未列入的清单或技术参数（若有缺失项）投标人须自行补充完整，招标人认为参加本项目投标的潜在供应商应是具有足够经验、供货或服务能力的供应商，招标人在验收时要求成交供应商所供货物具有完整性与成套性，投标人因自身原因考虑不周并不影响合同的履行及最终质量的验收，招标人不因投标人投标时考虑不周而额外补偿任何费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13.3 投标人根据招标内容的要求准确报价，一经报出，不得更改。</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13.4 如出现不合理的报价，经评标委员会评审其报价明显高于其市场价或低于其企业成本的，均可作废标处理。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13.5投标报价的单位为人民币。如果未能按合同、招标投标文件履约的，中止合同，履约保证金不予退还，并不支付未支付的合同价款。招标方有权终止合同的履行，受托单位应承担相应的完全责任，包括赔偿因此而给本单位及第三人带来的相应损失。 </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13.6投标配置与分项报价表上的价格应按下列方式分开填写：</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13.6.1项目报价：包括但不限于资源管理、巡检保养、运行监控、主动检测、故障修复、业务备份、监测记录、售后服务费、培训费、管理费、前期咨询费、评审费、验收服务费、利润及税金等全部费用。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13.6.2项目单价按投标配置及分项报价表中要求填报。</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13.7开标时，当投标文件中开标一览表内容与分项明细报价表内容不一致时，以开标一览表为准。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投标文件的大写金额和小写金额不一致的，以大写金额为准；对不同文字文本投标的解释发生异议的，以中文文本为准。</w:t>
      </w:r>
      <w:r/>
    </w:p>
    <w:p>
      <w:pPr>
        <w:pStyle w:val="852"/>
        <w:ind w:firstLine="48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13.8投标人在报价时，价格包含一切税费，未作说明的情况下，视同包含一切税费。</w:t>
      </w:r>
      <w:r/>
    </w:p>
    <w:p>
      <w:pPr>
        <w:pStyle w:val="852"/>
        <w:ind w:firstLine="48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13.9未宣读的投标价格信息评标时不予承认。</w:t>
      </w:r>
      <w:r/>
    </w:p>
    <w:p>
      <w:pPr>
        <w:pStyle w:val="852"/>
        <w:ind w:firstLine="48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以下14-16条，如有则提供，如已在13条中提供，则不用重复提供。</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14、技术参数响应及偏离表、商务条款响应及偏离表及投标说明</w:t>
      </w:r>
      <w:r/>
    </w:p>
    <w:p>
      <w:pPr>
        <w:ind w:firstLine="480"/>
        <w:spacing w:line="500" w:lineRule="exact"/>
        <w:rPr>
          <w:rFonts w:cs="宋体" w:asciiTheme="minorEastAsia" w:hAnsiTheme="minorEastAsia" w:eastAsiaTheme="minorEastAsia"/>
          <w:lang w:val="zh-CN"/>
        </w:rPr>
      </w:pPr>
      <w:r>
        <w:rPr>
          <w:rFonts w:hint="eastAsia" w:cs="宋体" w:asciiTheme="minorEastAsia" w:hAnsiTheme="minorEastAsia" w:eastAsiaTheme="minorEastAsia"/>
          <w:bCs/>
          <w:lang w:val="zh-CN"/>
        </w:rPr>
        <w:t xml:space="preserve">14.1</w:t>
      </w:r>
      <w:r>
        <w:rPr>
          <w:rFonts w:hint="eastAsia" w:cs="宋体" w:asciiTheme="minorEastAsia" w:hAnsiTheme="minorEastAsia" w:eastAsiaTheme="minorEastAsia"/>
          <w:lang w:val="zh-CN"/>
        </w:rPr>
        <w:t xml:space="preserve"> 对招标文件中的技术与商务条款要求逐项作出响应或偏离，并说明原因；</w:t>
      </w:r>
      <w:r/>
    </w:p>
    <w:p>
      <w:pPr>
        <w:ind w:firstLine="480"/>
        <w:spacing w:line="500" w:lineRule="exact"/>
        <w:tabs>
          <w:tab w:val="left" w:pos="1035" w:leader="none"/>
        </w:tabs>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14.2 提供参加本项目类似案例简介；</w:t>
      </w:r>
      <w:r/>
    </w:p>
    <w:p>
      <w:pPr>
        <w:ind w:firstLine="480"/>
        <w:spacing w:line="500" w:lineRule="exact"/>
        <w:tabs>
          <w:tab w:val="left" w:pos="1035" w:leader="none"/>
        </w:tabs>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14.3 项目的实施方案培训计划；</w:t>
      </w:r>
      <w:r/>
    </w:p>
    <w:p>
      <w:pPr>
        <w:ind w:firstLine="480"/>
        <w:spacing w:line="500" w:lineRule="exact"/>
        <w:tabs>
          <w:tab w:val="left" w:pos="1035" w:leader="none"/>
        </w:tabs>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14.4 详细阐述所投本项目的主要组成部分、功能设计、实现思路及关键技术；</w:t>
      </w:r>
      <w:r/>
    </w:p>
    <w:p>
      <w:pPr>
        <w:ind w:firstLine="480"/>
        <w:spacing w:line="500" w:lineRule="exact"/>
        <w:tabs>
          <w:tab w:val="left" w:pos="1035" w:leader="none"/>
        </w:tabs>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14.5 投标人认为需要的其他技术文件或说明。</w:t>
      </w:r>
      <w:r/>
    </w:p>
    <w:p>
      <w:pPr>
        <w:ind w:firstLine="480"/>
        <w:spacing w:line="500" w:lineRule="exact"/>
        <w:tabs>
          <w:tab w:val="left" w:pos="1035" w:leader="none"/>
        </w:tabs>
        <w:rPr>
          <w:rFonts w:cs="宋体" w:asciiTheme="minorEastAsia" w:hAnsiTheme="minorEastAsia" w:eastAsiaTheme="minorEastAsia"/>
          <w:bCs/>
          <w:lang w:val="zh-CN"/>
        </w:rPr>
      </w:pPr>
      <w:r>
        <w:rPr>
          <w:rFonts w:hint="eastAsia" w:asciiTheme="minorEastAsia" w:hAnsiTheme="minorEastAsia" w:eastAsiaTheme="minorEastAsia"/>
          <w:bCs/>
        </w:rPr>
        <w:t xml:space="preserve">15、服务承诺及售后服务机构、人员的情况介绍</w:t>
      </w:r>
      <w:r/>
    </w:p>
    <w:p>
      <w:pPr>
        <w:ind w:firstLine="480"/>
        <w:spacing w:line="500" w:lineRule="exact"/>
        <w:tabs>
          <w:tab w:val="left" w:pos="1035" w:leader="none"/>
        </w:tabs>
        <w:rPr>
          <w:rFonts w:cs="宋体" w:asciiTheme="minorEastAsia" w:hAnsiTheme="minorEastAsia" w:eastAsiaTheme="minorEastAsia"/>
          <w:lang w:val="zh-CN"/>
        </w:rPr>
      </w:pPr>
      <w:r>
        <w:rPr>
          <w:rFonts w:hint="eastAsia" w:asciiTheme="minorEastAsia" w:hAnsiTheme="minorEastAsia" w:eastAsiaTheme="minorEastAsia"/>
          <w:bCs/>
        </w:rPr>
        <w:t xml:space="preserve">15</w:t>
      </w:r>
      <w:r>
        <w:rPr>
          <w:rFonts w:hint="eastAsia" w:cs="宋体" w:asciiTheme="minorEastAsia" w:hAnsiTheme="minorEastAsia" w:eastAsiaTheme="minorEastAsia"/>
          <w:bCs/>
          <w:lang w:val="zh-CN"/>
        </w:rPr>
        <w:t xml:space="preserve">.1</w:t>
      </w:r>
      <w:r>
        <w:rPr>
          <w:rFonts w:hint="eastAsia" w:asciiTheme="minorEastAsia" w:hAnsiTheme="minorEastAsia" w:eastAsiaTheme="minorEastAsia"/>
        </w:rPr>
        <w:t xml:space="preserve">投标人的服务承诺应按不低于招标文件中商务要求的标准。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15</w:t>
      </w:r>
      <w:r>
        <w:rPr>
          <w:rFonts w:hint="eastAsia" w:cs="宋体" w:asciiTheme="minorEastAsia" w:hAnsiTheme="minorEastAsia" w:eastAsiaTheme="minorEastAsia"/>
          <w:bCs/>
          <w:lang w:val="zh-CN"/>
        </w:rPr>
        <w:t xml:space="preserve">.2</w:t>
      </w:r>
      <w:r>
        <w:rPr>
          <w:rFonts w:hint="eastAsia" w:asciiTheme="minorEastAsia" w:hAnsiTheme="minorEastAsia" w:eastAsiaTheme="minorEastAsia"/>
        </w:rPr>
        <w:t xml:space="preserve">提供投标人有关售后服务的管理制度、售后服务机构的分布情况、售后服务人员的数量、素质、技术水平及售后服务的反应能力。</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16、投标函和开标一览表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16.1</w:t>
      </w:r>
      <w:r>
        <w:rPr>
          <w:rFonts w:hint="eastAsia" w:asciiTheme="minorEastAsia" w:hAnsiTheme="minorEastAsia" w:eastAsiaTheme="minorEastAsia"/>
        </w:rPr>
        <w:t xml:space="preserve"> 投标人应按照招标文件中提供的格式完整、正确填写投标函、开标一览表。</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16.2开标一览表中的价格应与投标文件中投标配置与分项报价表中的价格一致，如不一致，</w:t>
      </w:r>
      <w:r>
        <w:rPr>
          <w:rFonts w:hint="eastAsia" w:asciiTheme="minorEastAsia" w:hAnsiTheme="minorEastAsia" w:eastAsiaTheme="minorEastAsia"/>
        </w:rPr>
        <w:t xml:space="preserve">不作为无效投标处理</w:t>
      </w:r>
      <w:r>
        <w:rPr>
          <w:rFonts w:hint="eastAsia" w:asciiTheme="minorEastAsia" w:hAnsiTheme="minorEastAsia" w:eastAsiaTheme="minorEastAsia"/>
          <w:bCs/>
        </w:rPr>
        <w:t xml:space="preserve">，但评标时按开标一览表中价格为准</w:t>
      </w:r>
      <w:r>
        <w:rPr>
          <w:rFonts w:hint="eastAsia" w:asciiTheme="minorEastAsia" w:hAnsiTheme="minorEastAsia" w:eastAsiaTheme="minorEastAsia"/>
          <w:b/>
          <w:bCs/>
        </w:rPr>
        <w:t xml:space="preserve">。</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17、投标有效期</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17.1</w:t>
      </w:r>
      <w:r>
        <w:rPr>
          <w:rFonts w:hint="eastAsia" w:asciiTheme="minorEastAsia" w:hAnsiTheme="minorEastAsia" w:eastAsiaTheme="minorEastAsia"/>
          <w:bCs/>
        </w:rPr>
        <w:t xml:space="preserve"> 投标有效期为开标之日后六十（60）天。投标有效期比规定短的将被视为非响应性投标而予以拒绝。</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17.2</w:t>
      </w:r>
      <w:r>
        <w:rPr>
          <w:rFonts w:hint="eastAsia" w:asciiTheme="minorEastAsia" w:hAnsiTheme="minorEastAsia" w:eastAsiaTheme="minorEastAsia"/>
          <w:bCs/>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Theme="minorEastAsia" w:hAnsiTheme="minorEastAsia" w:eastAsiaTheme="minorEastAsia"/>
        </w:rPr>
        <w:t xml:space="preserve">。</w:t>
      </w:r>
      <w:r>
        <w:rPr>
          <w:rFonts w:hint="eastAsia" w:asciiTheme="minorEastAsia" w:hAnsiTheme="minorEastAsia" w:eastAsiaTheme="minorEastAsia"/>
          <w:bCs/>
        </w:rPr>
        <w:t xml:space="preserve">同意延长投标有效期的投标人既不能要求也不允许修改其投标文件，</w:t>
      </w:r>
      <w:r>
        <w:rPr>
          <w:rFonts w:hint="eastAsia" w:asciiTheme="minorEastAsia" w:hAnsiTheme="minorEastAsia" w:eastAsiaTheme="minorEastAsia"/>
        </w:rPr>
        <w:t xml:space="preserve">同时受投标有效期约束的所有权利与义务均延长至新的有效期</w:t>
      </w:r>
      <w:r>
        <w:rPr>
          <w:rFonts w:hint="eastAsia" w:asciiTheme="minorEastAsia" w:hAnsiTheme="minorEastAsia" w:eastAsiaTheme="minorEastAsia"/>
          <w:bCs/>
        </w:rPr>
        <w:t xml:space="preserve">。</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18、投标文件份数和签署</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18.1</w:t>
      </w:r>
      <w:r>
        <w:rPr>
          <w:rFonts w:hint="eastAsia" w:asciiTheme="minorEastAsia" w:hAnsiTheme="minorEastAsia" w:eastAsiaTheme="minorEastAsia"/>
          <w:bCs/>
        </w:rPr>
        <w:t xml:space="preserve"> 除投标人对错处做必要修改外，投标文件不得行间插字、涂改或增删。如有修改错漏处，必须由投标文件签署人签字或盖章。</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18.2</w:t>
      </w:r>
      <w:r>
        <w:rPr>
          <w:rFonts w:hint="eastAsia" w:asciiTheme="minorEastAsia" w:hAnsiTheme="minorEastAsia" w:eastAsiaTheme="minorEastAsia"/>
        </w:rPr>
        <w:t xml:space="preserve">电子投标文件应当使用“盐城政府采购交易管理系统投标文件制作客户端”制作，在线通过系统提交,详见《盐城市政府交易管理系统供应商操作手册》，客户端和操作手册自行到“盐城市政府采购网”“协议供货及资料下载”栏目下载。以电子投标文件为准。</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四、投标文件的递交</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19、电子投标文件的递交</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19.1电子投标文件的递交</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bCs/>
        </w:rPr>
        <w:t xml:space="preserve">投标人应当按照</w:t>
      </w:r>
      <w:r>
        <w:rPr>
          <w:rFonts w:hint="eastAsia" w:asciiTheme="minorEastAsia" w:hAnsiTheme="minorEastAsia" w:eastAsiaTheme="minorEastAsia"/>
        </w:rPr>
        <w:t xml:space="preserve">盐城政府采购交易管理</w:t>
      </w:r>
      <w:r>
        <w:rPr>
          <w:rFonts w:hint="eastAsia" w:asciiTheme="minorEastAsia" w:hAnsiTheme="minorEastAsia" w:eastAsiaTheme="minorEastAsia"/>
          <w:bCs/>
        </w:rPr>
        <w:t xml:space="preserve">系统要求，在投标截止时间前制作并上传电子投标文件。</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bCs/>
        </w:rPr>
        <w:t xml:space="preserve">19.2</w:t>
      </w:r>
      <w:r>
        <w:rPr>
          <w:rFonts w:hint="eastAsia" w:asciiTheme="minorEastAsia" w:hAnsiTheme="minorEastAsia" w:eastAsiaTheme="minorEastAsia"/>
        </w:rPr>
        <w:t xml:space="preserve">投标人未在规定解密时间内解密电子投标文件的，作为无效投标，不予参加开标和评审。</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20、投标截止日期</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rPr>
        <w:t xml:space="preserve">20.1</w:t>
      </w:r>
      <w:r>
        <w:rPr>
          <w:rFonts w:hint="eastAsia" w:asciiTheme="minorEastAsia" w:hAnsiTheme="minorEastAsia" w:eastAsiaTheme="minorEastAsia"/>
          <w:bCs/>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20.2</w:t>
      </w:r>
      <w:r>
        <w:rPr>
          <w:rFonts w:hint="eastAsia" w:asciiTheme="minorEastAsia" w:hAnsiTheme="minorEastAsia" w:eastAsiaTheme="minorEastAsia"/>
          <w:bCs/>
        </w:rPr>
        <w:t xml:space="preserve"> 采购人有权通过修改招标文件酌情延长投标截止日期，在此情况下，投标人的所有权利和义务以及投标人受制的截止日期均应以延长后新的截止日期为准。</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21、迟交的投标文件</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21.1</w:t>
      </w:r>
      <w:r>
        <w:rPr>
          <w:rFonts w:hint="eastAsia" w:asciiTheme="minorEastAsia" w:hAnsiTheme="minorEastAsia" w:eastAsiaTheme="minorEastAsia"/>
          <w:bCs/>
        </w:rPr>
        <w:t xml:space="preserve"> 采购人拒绝接收在其规定的投标截止时间后递交的任何投标文件。</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22、投标文件的修改和撤回</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22.1</w:t>
      </w:r>
      <w:r>
        <w:rPr>
          <w:rFonts w:hint="eastAsia" w:asciiTheme="minorEastAsia" w:hAnsiTheme="minorEastAsia" w:eastAsiaTheme="minorEastAsia"/>
          <w:bCs/>
        </w:rPr>
        <w:t xml:space="preserve">投标文件的撤回</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22.1.1电子投标文件的撤回</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bCs/>
        </w:rPr>
        <w:t xml:space="preserve">投标人可在投标截止时间前，撤回其电子投标文件，具体操作方法见《盐城市政府采购交易管理系统供应商操作手册》。</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bCs/>
        </w:rPr>
        <w:t xml:space="preserve">22.1.2投标人撤回电子投标文件，则认为其不再参与本项目投标活动。</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22.2</w:t>
      </w:r>
      <w:r>
        <w:rPr>
          <w:rFonts w:hint="eastAsia" w:asciiTheme="minorEastAsia" w:hAnsiTheme="minorEastAsia" w:eastAsiaTheme="minorEastAsia"/>
          <w:bCs/>
        </w:rPr>
        <w:t xml:space="preserve"> 投标文件的修改</w:t>
      </w:r>
      <w:r/>
    </w:p>
    <w:p>
      <w:pPr>
        <w:ind w:firstLine="480"/>
        <w:spacing w:line="500" w:lineRule="exact"/>
        <w:tabs>
          <w:tab w:val="left" w:pos="525" w:leader="none"/>
          <w:tab w:val="left" w:pos="945" w:leader="none"/>
        </w:tabs>
        <w:rPr>
          <w:rFonts w:asciiTheme="minorEastAsia" w:hAnsiTheme="minorEastAsia" w:eastAsiaTheme="minorEastAsia"/>
          <w:bCs/>
        </w:rPr>
      </w:pPr>
      <w:r>
        <w:rPr>
          <w:rFonts w:hint="eastAsia" w:asciiTheme="minorEastAsia" w:hAnsiTheme="minorEastAsia" w:eastAsiaTheme="minorEastAsia"/>
          <w:bCs/>
        </w:rPr>
        <w:t xml:space="preserve">投标人可在投标截止时间前，对其电子投标文件进行修改，具体操作方法见《盐城市政府采购交易管理系统供应商操作手册》。</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22.3</w:t>
      </w:r>
      <w:r>
        <w:rPr>
          <w:rFonts w:hint="eastAsia" w:asciiTheme="minorEastAsia" w:hAnsiTheme="minorEastAsia" w:eastAsiaTheme="minorEastAsia"/>
          <w:bCs/>
        </w:rPr>
        <w:t xml:space="preserve"> 在投标截止时间之后，投标人不得对其电子投标文件作任何修改。</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22.4</w:t>
      </w:r>
      <w:r>
        <w:rPr>
          <w:rFonts w:hint="eastAsia" w:asciiTheme="minorEastAsia" w:hAnsiTheme="minorEastAsia" w:eastAsiaTheme="minorEastAsia"/>
          <w:bCs/>
        </w:rPr>
        <w:t xml:space="preserve"> 在投标截止时间至招标文件中规定的投标有效期满之间的这段时间内，投标人不得撤回其投标。</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五、开标与评标</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23、开标</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23.1 采购人将在招标公告中规定的时间和地点组织公开开标。投标人应当按照《操作手册》规定，参加开标活动和在苏采云系统规定的时间内对投标文件进行解密。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23.2开标仪式由采购人组织。苏采云系统将自动对项目进行开标，并宣布各投标人名称和投标价格。</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23.3投标人在开标过程中涉及到的投标文件解密、开标结果确认等工作，应按照《操作手册》规定执行。</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23.4投标人如果对开标过程和开标记录有疑义，应当根据《操作手册》规定提出，如苏采云系统中《开标记录表》宣布后5分钟内未提出的，视同认可开标结果。</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23.5 </w:t>
      </w:r>
      <w:r>
        <w:rPr>
          <w:rFonts w:hint="eastAsia" w:asciiTheme="minorEastAsia" w:hAnsiTheme="minorEastAsia" w:eastAsiaTheme="minorEastAsia"/>
          <w:bCs/>
        </w:rPr>
        <w:t xml:space="preserve">投标人未参加开标的，视同认可开标结果。</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24、资格审查</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24.1依据法律法规和招标文件的规定，开标结束后，由采购人对投标文件中的资格证明文件进行审查。资格审查的结论，采购人以书面形式向评标委员会进行反馈。未通过资格审查的投标人，由采购人告知未通过资格审查的原因。</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00" w:lineRule="exact"/>
        <w:widowControl/>
        <w:rPr>
          <w:rFonts w:asciiTheme="minorEastAsia" w:hAnsiTheme="minorEastAsia" w:eastAsiaTheme="minorEastAsia"/>
        </w:rPr>
      </w:pPr>
      <w:r>
        <w:rPr>
          <w:rFonts w:hint="eastAsia" w:asciiTheme="minorEastAsia" w:hAnsiTheme="minorEastAsia" w:eastAsiaTheme="minorEastAsia"/>
        </w:rPr>
        <w:t xml:space="preserve">合格投标人不足3家的，不得评标。</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25、评标委员会</w:t>
      </w:r>
      <w:r/>
    </w:p>
    <w:p>
      <w:pPr>
        <w:ind w:firstLine="480"/>
        <w:spacing w:line="500" w:lineRule="exact"/>
        <w:rPr>
          <w:rFonts w:asciiTheme="minorEastAsia" w:hAnsiTheme="minorEastAsia" w:eastAsiaTheme="minorEastAsia"/>
          <w:b/>
        </w:rPr>
      </w:pPr>
      <w:r>
        <w:rPr>
          <w:rFonts w:hint="eastAsia" w:asciiTheme="minorEastAsia" w:hAnsiTheme="minorEastAsia" w:eastAsiaTheme="minorEastAsia"/>
        </w:rPr>
        <w:t xml:space="preserve">25.1资格审查通过后，采购人将组织评标委员会（以下简称评委会）进行评标。</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25.2 评委会由采购人代表和评审专家组成，且人员构成符合政府采购有关规定。</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25.3评委会独立工作，负责评审所有投标文件并确定中标侯选人。</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26、评标过程的保密与公正</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26.1</w:t>
      </w:r>
      <w:r>
        <w:rPr>
          <w:rFonts w:hint="eastAsia" w:asciiTheme="minorEastAsia" w:hAnsiTheme="minorEastAsia" w:eastAsiaTheme="minorEastAsia"/>
          <w:bCs/>
        </w:rPr>
        <w:t xml:space="preserve">公开开标后，直至签订合同之日止，凡是与审查、澄清、评价和比较投标的有关资料以及授标建议等，采购人、评委、代理机构均不得向投标人或与评标无关的其他人员透露。</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26.2在评标过程中，投标人不得以任何行为影响评标过程，否则其投标文件将被作为无效投标文件。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26.3在评标期间，采购中心将设专门人员与投标人联系。</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26.4 采购人和评标委员会不向落标的投标人解释未中标原因，也不公布评标过程中的相关细节。</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26.5 采用综合评分法的项目，未中标的投标人可于中标结果公告期限届满之日起通过苏采云系统查看自己的评审得分及排序情况。</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27、投标的澄清</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27.1评标期间，为有助于对投标文件的审查、评价和比较，评委会有权以书面形式要求投标人对其投标文件进行澄清，但并非对每个投标人都作澄清要求。</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27.2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27.3 接到评委会澄清要求的投标人如未按规定做出澄清，其风险由投标人自行承担。</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28、对投标文件的评审</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28.1</w:t>
      </w:r>
      <w:r>
        <w:rPr>
          <w:rFonts w:hint="eastAsia" w:asciiTheme="minorEastAsia" w:hAnsiTheme="minorEastAsia" w:eastAsiaTheme="minorEastAsia"/>
          <w:bCs/>
        </w:rPr>
        <w:t xml:space="preserve">符合性检查：依据招标文件的规定，从投标文件的有效性、完整性和对招标文件的响应程度进行审查，以确定是否对招标文件的实质性要求作出响应。</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Theme="minorEastAsia" w:hAnsiTheme="minorEastAsia" w:eastAsiaTheme="minorEastAsia"/>
          <w:bCs/>
        </w:rPr>
        <w:t xml:space="preserve">评委决定投标文件的响应性只根据投标文件本身的内容，而不寻求外部的证据。</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28.3</w:t>
      </w:r>
      <w:r>
        <w:rPr>
          <w:rFonts w:hint="eastAsia" w:asciiTheme="minorEastAsia" w:hAnsiTheme="minorEastAsia" w:eastAsiaTheme="minorEastAsia"/>
          <w:bCs/>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28.4评委会将对确定为实质性响应的投标进行进一步审核，看其是否有计算上或累加上的算术错误，修正错误的原则如下：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w:t>
      </w:r>
      <w:r>
        <w:rPr>
          <w:rFonts w:asciiTheme="minorEastAsia" w:hAnsiTheme="minorEastAsia" w:eastAsiaTheme="minorEastAsia"/>
          <w:bCs/>
        </w:rPr>
        <w:t xml:space="preserve">8.4.1</w:t>
      </w:r>
      <w:r>
        <w:rPr>
          <w:rFonts w:hint="eastAsia" w:asciiTheme="minorEastAsia" w:hAnsiTheme="minorEastAsia" w:eastAsiaTheme="minorEastAsia"/>
          <w:bCs/>
        </w:rPr>
        <w:t xml:space="preserve">投标文件中开标一览表内容与投标文件中相应内容不一致的，以开标一览表为准。</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w:t>
      </w:r>
      <w:r>
        <w:rPr>
          <w:rFonts w:asciiTheme="minorEastAsia" w:hAnsiTheme="minorEastAsia" w:eastAsiaTheme="minorEastAsia"/>
          <w:bCs/>
        </w:rPr>
        <w:t xml:space="preserve">8.4.2</w:t>
      </w:r>
      <w:r>
        <w:rPr>
          <w:rFonts w:hint="eastAsia" w:asciiTheme="minorEastAsia" w:hAnsiTheme="minorEastAsia" w:eastAsiaTheme="minorEastAsia"/>
          <w:bCs/>
        </w:rPr>
        <w:t xml:space="preserve">大写金额和小写金额不一致的，以大写金额为准。</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w:t>
      </w:r>
      <w:r>
        <w:rPr>
          <w:rFonts w:asciiTheme="minorEastAsia" w:hAnsiTheme="minorEastAsia" w:eastAsiaTheme="minorEastAsia"/>
          <w:bCs/>
        </w:rPr>
        <w:t xml:space="preserve">8.4.3</w:t>
      </w:r>
      <w:r>
        <w:rPr>
          <w:rFonts w:hint="eastAsia" w:asciiTheme="minorEastAsia" w:hAnsiTheme="minorEastAsia" w:eastAsiaTheme="minorEastAsia"/>
          <w:bCs/>
        </w:rPr>
        <w:t xml:space="preserve">单价金额小数点或者百分比有明显错位的，以开标一览表的总价为准，并修改单价。</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w:t>
      </w:r>
      <w:r>
        <w:rPr>
          <w:rFonts w:asciiTheme="minorEastAsia" w:hAnsiTheme="minorEastAsia" w:eastAsiaTheme="minorEastAsia"/>
          <w:bCs/>
        </w:rPr>
        <w:t xml:space="preserve">8.4.4</w:t>
      </w:r>
      <w:r>
        <w:rPr>
          <w:rFonts w:hint="eastAsia" w:asciiTheme="minorEastAsia" w:hAnsiTheme="minorEastAsia" w:eastAsiaTheme="minorEastAsia"/>
          <w:bCs/>
        </w:rPr>
        <w:t xml:space="preserve">总价金额与按单价汇总金额不一致的，以单价金额计算结果为准。</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同时出现两种以上错误的，按照前款规定的顺序修正。</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rPr>
        <w:t xml:space="preserve">28.5</w:t>
      </w:r>
      <w:r>
        <w:rPr>
          <w:rFonts w:hint="eastAsia" w:asciiTheme="minorEastAsia" w:hAnsiTheme="minorEastAsia" w:eastAsiaTheme="minorEastAsia"/>
          <w:bCs/>
        </w:rPr>
        <w:t xml:space="preserve">评委会将按上述修正错误的方法调整投标文件中的投标报价，调整后的价格应对投标人具有约束力。如果投标人不接受修正后的价格，则其投标将被拒绝。</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28.6评委会将允许修正投标文件中不构成重大偏离的、微小的、非正规的、不一致的或不规则的地方，但这些修改不能影响任何投标人相应的名次排列。</w:t>
      </w:r>
      <w:r/>
    </w:p>
    <w:p>
      <w:pPr>
        <w:pStyle w:val="867"/>
        <w:ind w:firstLine="480"/>
        <w:spacing w:before="0" w:after="0" w:line="500" w:lineRule="exact"/>
        <w:rPr>
          <w:rFonts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29、无效投标条款和废标条款</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29.1无效投标条款</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29.1.1投标人未按照招标文件要求上传电子投标文件的；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29.1.2投标人未在规定解密时间内进行解密；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29.1.3投标人在报价时采用选择性报价；</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29.1.4投标人不具备招标文件中规定资格要求的；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29.1.5投标人的报价超过了采购预算或最高限价的；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29.1.6未通过符合性检查的；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29.1.7不符合招标文件中规定的其他实质性要求和条件的；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29.1.8投标人串通投标；</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29.1.9投标文件含有采购人不能接受的附加条件的。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29.1.10 评标委员会认为投标人的报价明显低于其他通过资格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29.1.11投标文件未按照招标文件要求加盖电子签章。</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29.1.12其他法律、法规及本招标文件规定的属无效投标的情形。</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29.2废标条款：</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29.2.1符合专业条件的供应商或者对招标文件作实质响应的供应商不足三家的；</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29.2.2出现影响采购公正的违法、违规行为的；</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29.2.3因重大变故，采购任务取消的；</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29.2.4评标委员会认定招标文件存在歧义、 重大缺陷导致评审工作无法进行。</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29.2.5 投标截止时间结束后参加投标的供应商不足三家的处理：</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29.2.6如出现投标截止时间结束后参加投标的供应商或者在评标期间对招标文件做出实质响应的供应商不足三家情况，按财政部第八十七号令第四十三条的规定执行。</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六、定标</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30、确定中标单位</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30.1评委会根据本招标文件规定评标方法与评标标准向采购人推荐出中标候选人。</w:t>
      </w:r>
      <w:r/>
    </w:p>
    <w:p>
      <w:pPr>
        <w:ind w:firstLine="480"/>
        <w:spacing w:line="500" w:lineRule="exact"/>
        <w:rPr>
          <w:rFonts w:asciiTheme="minorEastAsia" w:hAnsiTheme="minorEastAsia" w:eastAsiaTheme="minorEastAsia"/>
          <w:bCs/>
        </w:rPr>
      </w:pPr>
      <w:r>
        <w:rPr>
          <w:rFonts w:hint="eastAsia" w:asciiTheme="minorEastAsia" w:hAnsiTheme="minorEastAsia" w:eastAsiaTheme="minorEastAsia"/>
          <w:bCs/>
        </w:rPr>
        <w:t xml:space="preserve">30.2 采购人应根据评委会推荐的中标候选人确定中标人。</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30.3</w:t>
      </w:r>
      <w:r>
        <w:rPr>
          <w:rFonts w:hint="eastAsia" w:asciiTheme="minorEastAsia" w:hAnsiTheme="minorEastAsia" w:eastAsiaTheme="minorEastAsia"/>
        </w:rPr>
        <w:t xml:space="preserve">采购人将在“江苏政府采购网”、“盐城市政府采购网”发布中标公告，公告期限为1个工作日。</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30.4若有充分证据证明，中标人出现下列情况之一的，一经查实，将被取消中标资格：</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30.4.1提供虚假材料谋取中标的；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30.4.2向采购人、代理机构行贿或者提供其他不正当利益的；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30.4.3恶意竞争，投标总报价明显低于其自身合理成本且又无法提供证明的；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30.4.4属于本文件规定的无效条件，但在评标过程中又未被评委会发现的；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30.4.5与采购人或者其他供应商恶意串通的；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30.4.6采取不正当手段诋毁、排挤其他供应商的；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30.4.7不符合法律、法规的规定的。</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 有下列情形之一的，视为投标人串通投标，投标无效：</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30.5.1不同投标人的投标文件由同一单位或者个人编制。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30.5.2不同投标人委托同一单位或者个人办理投标事宜。</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30.5.3 不同投标人的投标文件载明的项目管理成员或者联系人员为同一人。</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30.5.4不同投标人的投标文件异常一致或者投标报价呈规律性差异。</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30.5.5不同投标人的投标文件相互混装。</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31、质疑处理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31.1提出质疑的供应商应当是参与所质疑项目采购活动的供应商。潜在供应商依法获取其可质疑的采购文件的，可以对采购文件提出质疑。</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参加投标供应商认为招标文件、采购过程和中标结果使自己的权益受到损害的，可以在知道或应知其权益受到损害之日起七个工作日内，以书面形式根据下述31.9规定向采购人一次性提出针对同一采购程序环节的质疑。上述应知其权益受到损害之日，是指：</w:t>
      </w:r>
      <w:r/>
    </w:p>
    <w:p>
      <w:pPr>
        <w:ind w:firstLine="480"/>
        <w:spacing w:line="500" w:lineRule="exact"/>
        <w:rPr>
          <w:rFonts w:cs="宋体" w:asciiTheme="minorEastAsia" w:hAnsiTheme="minorEastAsia" w:eastAsiaTheme="minorEastAsia"/>
        </w:rPr>
      </w:pPr>
      <w:r>
        <w:rPr>
          <w:rFonts w:hint="eastAsia" w:asciiTheme="minorEastAsia" w:hAnsiTheme="minorEastAsia" w:eastAsiaTheme="minorEastAsia"/>
        </w:rPr>
        <w:t xml:space="preserve">31.1.1</w:t>
      </w:r>
      <w:r>
        <w:rPr>
          <w:rFonts w:hint="eastAsia" w:cs="宋体" w:asciiTheme="minorEastAsia" w:hAnsiTheme="minorEastAsia" w:eastAsiaTheme="minorEastAsia"/>
        </w:rPr>
        <w:t xml:space="preserve">对可以质疑的招标文件提出质疑的，为收到招标文件之日或者招标文件公告期限届满之日；</w:t>
      </w:r>
      <w:r/>
    </w:p>
    <w:p>
      <w:pPr>
        <w:ind w:firstLine="480"/>
        <w:spacing w:line="500" w:lineRule="exact"/>
        <w:rPr>
          <w:rFonts w:cs="宋体" w:asciiTheme="minorEastAsia" w:hAnsiTheme="minorEastAsia" w:eastAsiaTheme="minorEastAsia"/>
        </w:rPr>
      </w:pPr>
      <w:r>
        <w:rPr>
          <w:rFonts w:hint="eastAsia" w:asciiTheme="minorEastAsia" w:hAnsiTheme="minorEastAsia" w:eastAsiaTheme="minorEastAsia"/>
        </w:rPr>
        <w:t xml:space="preserve">31.1.2</w:t>
      </w:r>
      <w:r>
        <w:rPr>
          <w:rFonts w:hint="eastAsia" w:cs="宋体" w:asciiTheme="minorEastAsia" w:hAnsiTheme="minorEastAsia" w:eastAsiaTheme="minorEastAsia"/>
        </w:rPr>
        <w:t xml:space="preserve">对采购过程提出质疑的，为各采购程序环节结束之日；</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31.1.3</w:t>
      </w:r>
      <w:r>
        <w:rPr>
          <w:rFonts w:hint="eastAsia" w:cs="宋体" w:asciiTheme="minorEastAsia" w:hAnsiTheme="minorEastAsia" w:eastAsiaTheme="minorEastAsia"/>
        </w:rPr>
        <w:t xml:space="preserve">对中标结果提出质疑的，为中标结果公告期限届满之日。</w:t>
      </w:r>
      <w:r/>
    </w:p>
    <w:p>
      <w:pPr>
        <w:ind w:firstLine="480"/>
        <w:spacing w:line="500" w:lineRule="exact"/>
        <w:rPr>
          <w:rFonts w:cs="宋体" w:asciiTheme="minorEastAsia" w:hAnsiTheme="minorEastAsia" w:eastAsiaTheme="minorEastAsia"/>
        </w:rPr>
      </w:pPr>
      <w:r>
        <w:rPr>
          <w:rFonts w:hint="eastAsia" w:asciiTheme="minorEastAsia" w:hAnsiTheme="minorEastAsia" w:eastAsiaTheme="minorEastAsia"/>
        </w:rPr>
        <w:t xml:space="preserve">31.2采购中心及采购人只接收以纸质原件形式送达的质疑,采购人和采购中心不接受未填写快递运单的快件，</w:t>
      </w:r>
      <w:r>
        <w:rPr>
          <w:rFonts w:hint="eastAsia" w:cs="宋体" w:asciiTheme="minorEastAsia" w:hAnsiTheme="minorEastAsia" w:eastAsiaTheme="minorEastAsia"/>
        </w:rPr>
        <w:t xml:space="preserve">质疑必须按《政府采购法》、《政府采购法实施条例》及《江苏省政府采购供应商监督管理暂行办法》的相关规定提交，未按上述要求提交的质疑函（含传真、电子邮件等）监管部门有权不予受理。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31.3未参加投标活动的供应商或在投标活动中自身权益未受到损害的供应商所提出的质疑不予受理。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31.4质疑函应当包括下列内容：</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31.4.1质疑投标人的名称、地址、邮编、联系人、联系电话；</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31.4.2具体的质疑事项及明确的请求；</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31.4.3认为自己合法权益受到损害或可能受到损害的相关证据材料；</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31.4.4提起质疑的日期；</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不予受理。)质疑人委托代理质疑的，应当向采购人交授权委托书，并载明委托代理的具体权限和事项。</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31.5采购人收到质疑函后，将对质疑的形式和内容进行审查，如质疑函内容、格式不符合规定，采购人将告知质疑人进行补正。</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31.6质疑人应当在法定质疑期限内进行补正并重新提交质疑函，拒不补正或者在法定期限内未重新提交质疑函的，为无效质疑，采购人将不予受理。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31.8供应商提出书面质疑必须有理、有据，不得恶意质疑或提交虚假质疑。否则，一经查实，采购人有权依据政府采购的有关规定，报请政府采购监管部门对该投标人进行相应的行政处罚，并扣减其诚信记录分。</w:t>
      </w:r>
      <w:r/>
    </w:p>
    <w:p>
      <w:pPr>
        <w:ind w:firstLine="482"/>
        <w:spacing w:line="500" w:lineRule="exact"/>
        <w:rPr>
          <w:rFonts w:asciiTheme="minorEastAsia" w:hAnsiTheme="minorEastAsia" w:eastAsiaTheme="minorEastAsia"/>
          <w:b/>
        </w:rPr>
      </w:pPr>
      <w:r>
        <w:rPr>
          <w:rFonts w:hint="eastAsia" w:asciiTheme="minorEastAsia" w:hAnsiTheme="minorEastAsia" w:eastAsiaTheme="minorEastAsia"/>
          <w:b/>
        </w:rPr>
        <w:t xml:space="preserve">31.9供应商（含潜在供应商）对采购方式、项目需求、供应商资格条件及审查结果、评标方法和评标标准、合同文本的询问、质疑请向采购人提出，由采购人负责答复。</w:t>
      </w:r>
      <w:r/>
    </w:p>
    <w:p>
      <w:pPr>
        <w:ind w:firstLine="482"/>
        <w:spacing w:line="500" w:lineRule="exact"/>
        <w:rPr>
          <w:rFonts w:asciiTheme="minorEastAsia" w:hAnsiTheme="minorEastAsia" w:eastAsiaTheme="minorEastAsia"/>
          <w:b/>
        </w:rPr>
      </w:pPr>
      <w:r>
        <w:rPr>
          <w:rFonts w:hint="eastAsia" w:asciiTheme="minorEastAsia" w:hAnsiTheme="minorEastAsia" w:eastAsiaTheme="minorEastAsia"/>
          <w:b/>
        </w:rPr>
        <w:t xml:space="preserve">31.10 投诉：质疑供应商对采购人、采购代理机构的答复不满意的，或者采购人、采购代理机构未在规定时间内作出答复的，可以在答复期满后15个工作日内向上级主管部门提起投诉。提起投诉应当符合财政部令第94号《政府采购质疑和投诉办法》相关规定。</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32、中标通知书</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32.l中标结果确定后，采购人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32.2中标通知书将是合同的一个组成部分。对采购人和中标人均具有法律效力。中标通知书发出后，采购人改变中标结果的，或者中标人放弃中标项目的，应当依法承担法律责任。</w:t>
      </w:r>
      <w:r/>
    </w:p>
    <w:p>
      <w:pPr>
        <w:pStyle w:val="866"/>
        <w:ind w:firstLine="482"/>
        <w:spacing w:before="0"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七、合同签订相关事项</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33、签订合同</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bCs/>
        </w:rPr>
        <w:t xml:space="preserve">33.l</w:t>
      </w:r>
      <w:r>
        <w:rPr>
          <w:rFonts w:hint="eastAsia" w:asciiTheme="minorEastAsia" w:hAnsiTheme="minorEastAsia" w:eastAsiaTheme="minorEastAsia"/>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33.2招标文件、中标人的投标文件及招标过程中有关澄清、承诺文件均应作为合同附件。</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500" w:lineRule="exact"/>
        <w:rPr>
          <w:rFonts w:asciiTheme="minorEastAsia" w:hAnsiTheme="minorEastAsia" w:eastAsiaTheme="minorEastAsia"/>
        </w:rPr>
      </w:pPr>
      <w:r>
        <w:rPr>
          <w:rFonts w:hint="eastAsia" w:asciiTheme="minorEastAsia" w:hAnsiTheme="minorEastAsia" w:eastAsiaTheme="minorEastAsia"/>
          <w:b/>
          <w:bCs/>
        </w:rPr>
        <w:t xml:space="preserve">33.4中标或者成交后无正当理由拒不与采购人签订政府采购合同的，将被列入不良行为记录名单，在一至三年内禁止参加政府采购活动。</w:t>
      </w:r>
      <w:r/>
    </w:p>
    <w:p>
      <w:pPr>
        <w:pStyle w:val="867"/>
        <w:ind w:firstLine="480"/>
        <w:spacing w:before="0" w:after="0" w:line="500" w:lineRule="exac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34、服务的追加、减少和添购。</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34.1政府采购合同履行中，采购人需追加与合同标的相同的服务的，在不改变合同其他条款的前提下，可以与中标人协商签订补充合同，但所有补充合同的采购金额不超过原合同金额10%。</w:t>
      </w:r>
      <w:r/>
    </w:p>
    <w:p>
      <w:pPr>
        <w:ind w:firstLine="480"/>
        <w:spacing w:line="500" w:lineRule="exact"/>
        <w:rPr>
          <w:rFonts w:asciiTheme="minorEastAsia" w:hAnsiTheme="minorEastAsia" w:eastAsiaTheme="minorEastAsia"/>
          <w:b/>
        </w:rPr>
      </w:pPr>
      <w:r>
        <w:rPr>
          <w:rFonts w:hint="eastAsia" w:asciiTheme="minorEastAsia" w:hAnsiTheme="minorEastAsia" w:eastAsiaTheme="minorEastAsia"/>
        </w:rPr>
        <w:t xml:space="preserve">34.2采购结束后，采购人若由于各种客观原因，必须对采购项目所牵涉的服务进行适当的减少时，在双方协商一致的前提下，可以按照招标采购时的价格水平做相应的调减，并据此签订补充合同。</w:t>
      </w:r>
      <w:r/>
    </w:p>
    <w:p>
      <w:pPr>
        <w:ind w:firstLine="480"/>
        <w:spacing w:line="500" w:lineRule="exact"/>
        <w:tabs>
          <w:tab w:val="left" w:pos="900" w:leader="none"/>
        </w:tabs>
        <w:rPr>
          <w:rFonts w:asciiTheme="minorEastAsia" w:hAnsiTheme="minorEastAsia" w:eastAsiaTheme="minorEastAsia"/>
          <w:bCs/>
        </w:rPr>
      </w:pPr>
      <w:r>
        <w:rPr>
          <w:rFonts w:hint="eastAsia" w:asciiTheme="minorEastAsia" w:hAnsiTheme="minorEastAsia" w:eastAsiaTheme="minorEastAsia"/>
          <w:bCs/>
        </w:rPr>
        <w:t xml:space="preserve">35、履约保证金</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在签订合同时，须向采购人交纳履约保证金,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w:t>
      </w:r>
      <w:r/>
    </w:p>
    <w:p>
      <w:pPr>
        <w:pStyle w:val="860"/>
        <w:ind w:firstLine="480"/>
        <w:spacing w:after="0"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中标人如存在免交履约保证金情形的，本招标文件约定不予退还履约保证金或从履约保证金中扣除费用的，采购人有权向中标人追偿相应费用。</w:t>
      </w:r>
      <w:r/>
    </w:p>
    <w:p>
      <w:pPr>
        <w:pStyle w:val="860"/>
        <w:ind w:firstLine="480"/>
        <w:spacing w:after="0"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、其他</w:t>
      </w:r>
      <w:r/>
    </w:p>
    <w:p>
      <w:pPr>
        <w:ind w:firstLine="480"/>
        <w:jc w:val="left"/>
        <w:spacing w:line="500" w:lineRule="exact"/>
        <w:tabs>
          <w:tab w:val="left" w:pos="920" w:leader="none"/>
        </w:tabs>
        <w:rPr>
          <w:rFonts w:cs="宋体" w:asciiTheme="minorEastAsia" w:hAnsiTheme="minorEastAsia" w:eastAsiaTheme="minorEastAsia"/>
        </w:rPr>
      </w:pPr>
      <w:r>
        <w:rPr>
          <w:rFonts w:hint="eastAsia" w:cs="宋体" w:asciiTheme="minorEastAsia" w:hAnsiTheme="minorEastAsia" w:eastAsiaTheme="minorEastAsia"/>
        </w:rPr>
        <w:t xml:space="preserve">根据《关于深入推进政府采购线上合同信用融资工作的通知》（苏财购[2021]82号）,支持中小企业融资。政府采购中标、成交供应商提出“政采贷”融资申请的，应当及时向采购人提供相关书面材料，采购人应当配合金融机构和中标、成交供应商，依法按时在“苏采云”系统中录入并公开政府采购合同信息时，勾选“融资贷款”选项“是”，积极支持中标、成交供应商降低参与政府采购的融资成本。</w:t>
      </w:r>
      <w:r/>
    </w:p>
    <w:p>
      <w:pPr>
        <w:pStyle w:val="860"/>
        <w:ind w:firstLine="480"/>
        <w:spacing w:after="0" w:line="5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rPr>
          <w:rFonts w:asciiTheme="minorEastAsia" w:hAnsiTheme="minorEastAsia" w:eastAsiaTheme="minorEastAsia"/>
          <w:b/>
          <w:szCs w:val="21"/>
        </w:rPr>
        <w:t xml:space="preserve">6</w:t>
      </w:r>
      <w:r>
        <w:rPr>
          <w:rFonts w:hint="eastAsia" w:asciiTheme="minorEastAsia" w:hAnsiTheme="minorEastAsia" w:eastAsiaTheme="minorEastAsia"/>
          <w:b/>
          <w:szCs w:val="21"/>
        </w:rPr>
        <w:t xml:space="preserve">、本项目所属行业：软件和信息技术服务业</w:t>
      </w:r>
      <w:r/>
    </w:p>
    <w:p>
      <w:pPr>
        <w:pStyle w:val="849"/>
        <w:ind w:left="1470" w:right="1470"/>
      </w:pPr>
      <w:r/>
      <w:r/>
    </w:p>
    <w:p>
      <w:pPr>
        <w:pStyle w:val="860"/>
        <w:ind w:firstLine="480"/>
        <w:spacing w:after="0" w:line="480" w:lineRule="exact"/>
        <w:rPr>
          <w:rFonts w:ascii="宋体" w:hAnsi="宋体"/>
          <w:sz w:val="24"/>
          <w:szCs w:val="24"/>
        </w:rPr>
      </w:pPr>
      <w:r>
        <w:rPr>
          <w:rFonts w:ascii="宋体" w:hAnsi="宋体"/>
          <w:sz w:val="24"/>
          <w:szCs w:val="24"/>
        </w:rPr>
      </w:r>
      <w:r/>
    </w:p>
    <w:p>
      <w:pPr>
        <w:ind w:right="-92"/>
      </w:pPr>
      <w:r/>
      <w:r/>
    </w:p>
    <w:p>
      <w:pPr>
        <w:pStyle w:val="864"/>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宋体" w:eastAsia="宋体"/>
          <w:b/>
          <w:bCs/>
          <w:sz w:val="44"/>
          <w:szCs w:val="44"/>
        </w:rPr>
        <w:t xml:space="preserve">第三章  合同条款及格式</w:t>
      </w:r>
      <w:r/>
    </w:p>
    <w:p>
      <w:pPr>
        <w:pStyle w:val="853"/>
        <w:spacing w:line="500" w:lineRule="exact"/>
        <w:rPr>
          <w:sz w:val="21"/>
          <w:szCs w:val="21"/>
        </w:rPr>
      </w:pPr>
      <w:r>
        <w:rPr>
          <w:rFonts w:hint="eastAsia"/>
          <w:sz w:val="21"/>
          <w:szCs w:val="21"/>
        </w:rPr>
        <w:t xml:space="preserve">甲方：（买方）</w:t>
      </w:r>
      <w:r/>
    </w:p>
    <w:p>
      <w:pPr>
        <w:pStyle w:val="853"/>
        <w:spacing w:line="500" w:lineRule="exact"/>
        <w:rPr>
          <w:sz w:val="21"/>
          <w:szCs w:val="21"/>
        </w:rPr>
      </w:pPr>
      <w:r>
        <w:rPr>
          <w:rFonts w:hint="eastAsia"/>
          <w:sz w:val="21"/>
          <w:szCs w:val="21"/>
        </w:rPr>
        <w:t xml:space="preserve">乙方：（卖方）</w:t>
      </w:r>
      <w:r/>
    </w:p>
    <w:p>
      <w:pPr>
        <w:pStyle w:val="853"/>
        <w:spacing w:line="500" w:lineRule="exact"/>
        <w:rPr>
          <w:sz w:val="21"/>
          <w:szCs w:val="21"/>
        </w:rPr>
      </w:pPr>
      <w:r>
        <w:rPr>
          <w:rFonts w:hint="eastAsia"/>
          <w:sz w:val="21"/>
          <w:szCs w:val="21"/>
        </w:rPr>
        <w:t xml:space="preserve">甲、乙双方根据（项目名称）公开招标的中标结果及中标通知书，</w:t>
      </w:r>
      <w:r>
        <w:rPr>
          <w:rFonts w:hint="eastAsia" w:cs="宋体"/>
          <w:sz w:val="21"/>
          <w:szCs w:val="21"/>
        </w:rPr>
        <w:t xml:space="preserve">经协商一致后</w:t>
      </w:r>
      <w:r>
        <w:rPr>
          <w:rFonts w:hint="eastAsia"/>
          <w:sz w:val="21"/>
          <w:szCs w:val="21"/>
        </w:rPr>
        <w:t xml:space="preserve">签署本合同。</w:t>
      </w:r>
      <w:r/>
    </w:p>
    <w:p>
      <w:pPr>
        <w:pStyle w:val="853"/>
        <w:spacing w:line="500" w:lineRule="exact"/>
        <w:rPr>
          <w:sz w:val="21"/>
          <w:szCs w:val="21"/>
        </w:rPr>
      </w:pPr>
      <w:r>
        <w:rPr>
          <w:rFonts w:hint="eastAsia"/>
          <w:sz w:val="21"/>
          <w:szCs w:val="21"/>
        </w:rPr>
        <w:t xml:space="preserve">一、采购内容</w:t>
      </w:r>
      <w:r/>
    </w:p>
    <w:p>
      <w:pPr>
        <w:ind w:firstLine="480"/>
        <w:spacing w:line="500" w:lineRule="exact"/>
        <w:rPr>
          <w:rFonts w:ascii="宋体" w:hAnsi="宋体"/>
        </w:rPr>
      </w:pPr>
      <w:r>
        <w:rPr>
          <w:rFonts w:hint="eastAsia" w:ascii="宋体" w:hAnsi="宋体"/>
        </w:rPr>
        <w:t xml:space="preserve">详见招标文件</w:t>
      </w:r>
      <w:r/>
    </w:p>
    <w:p>
      <w:pPr>
        <w:ind w:firstLine="482"/>
        <w:spacing w:line="500" w:lineRule="exact"/>
        <w:rPr>
          <w:rFonts w:ascii="宋体" w:hAnsi="宋体"/>
          <w:b/>
        </w:rPr>
      </w:pPr>
      <w:r>
        <w:rPr>
          <w:rFonts w:hint="eastAsia" w:ascii="宋体" w:hAnsi="宋体"/>
          <w:b/>
        </w:rPr>
        <w:t xml:space="preserve">二、合同金额</w:t>
      </w:r>
      <w:r/>
    </w:p>
    <w:p>
      <w:pPr>
        <w:ind w:firstLine="480"/>
        <w:spacing w:line="500" w:lineRule="exact"/>
        <w:rPr>
          <w:rFonts w:ascii="宋体" w:hAnsi="宋体" w:cs="宋体"/>
        </w:rPr>
      </w:pPr>
      <w:r>
        <w:rPr>
          <w:rFonts w:hint="eastAsia" w:ascii="宋体" w:hAnsi="宋体"/>
        </w:rPr>
        <w:t xml:space="preserve">本合同金额含税人民币为（大写）：______________元（</w:t>
      </w:r>
      <w:r>
        <w:rPr>
          <w:rFonts w:ascii="宋体" w:hAnsi="宋体" w:cs="Arial"/>
        </w:rPr>
        <w:t xml:space="preserve">¥</w:t>
      </w:r>
      <w:r>
        <w:rPr>
          <w:rFonts w:hint="eastAsia" w:ascii="宋体" w:hAnsi="宋体"/>
        </w:rPr>
        <w:t xml:space="preserve">_______________元）人民币。</w:t>
      </w:r>
      <w:r>
        <w:rPr>
          <w:rFonts w:hint="eastAsia" w:ascii="宋体" w:hAnsi="宋体" w:cs="宋体"/>
        </w:rPr>
        <w:t xml:space="preserve">乙方已充分考虑为完成上述全部招标内容并进行相关服务所必需的所有费用，各类风险和政策性调整等风险已包括在合同金额中，其一切风险均由乙方自行负责。</w:t>
      </w:r>
      <w:r/>
    </w:p>
    <w:p>
      <w:pPr>
        <w:pStyle w:val="853"/>
        <w:spacing w:line="500" w:lineRule="exact"/>
        <w:rPr>
          <w:sz w:val="21"/>
          <w:szCs w:val="21"/>
        </w:rPr>
      </w:pPr>
      <w:r>
        <w:rPr>
          <w:rFonts w:hint="eastAsia"/>
          <w:sz w:val="21"/>
          <w:szCs w:val="21"/>
        </w:rPr>
        <w:t xml:space="preserve">三、技术资料</w:t>
      </w:r>
      <w:r/>
    </w:p>
    <w:p>
      <w:pPr>
        <w:pStyle w:val="853"/>
        <w:spacing w:line="500" w:lineRule="exact"/>
        <w:rPr>
          <w:b w:val="0"/>
          <w:sz w:val="21"/>
          <w:szCs w:val="21"/>
        </w:rPr>
      </w:pPr>
      <w:r>
        <w:rPr>
          <w:rFonts w:hint="eastAsia"/>
          <w:b w:val="0"/>
          <w:sz w:val="21"/>
          <w:szCs w:val="21"/>
        </w:rPr>
        <w:t xml:space="preserve">1、乙方应按招标文件规定的时间向甲方提供实现合同目的所需的有关技术资料。</w:t>
      </w:r>
      <w:r/>
    </w:p>
    <w:p>
      <w:pPr>
        <w:pStyle w:val="853"/>
        <w:spacing w:line="500" w:lineRule="exact"/>
        <w:rPr>
          <w:b w:val="0"/>
          <w:sz w:val="21"/>
          <w:szCs w:val="21"/>
        </w:rPr>
      </w:pPr>
      <w:r>
        <w:rPr>
          <w:rFonts w:hint="eastAsia"/>
          <w:b w:val="0"/>
          <w:sz w:val="21"/>
          <w:szCs w:val="21"/>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pStyle w:val="853"/>
        <w:spacing w:line="500" w:lineRule="exact"/>
        <w:rPr>
          <w:sz w:val="21"/>
          <w:szCs w:val="21"/>
        </w:rPr>
      </w:pPr>
      <w:r>
        <w:rPr>
          <w:rFonts w:hint="eastAsia"/>
          <w:sz w:val="21"/>
          <w:szCs w:val="21"/>
        </w:rPr>
        <w:t xml:space="preserve">四、知识产权</w:t>
      </w:r>
      <w:r/>
    </w:p>
    <w:p>
      <w:pPr>
        <w:pStyle w:val="853"/>
        <w:spacing w:line="500" w:lineRule="exact"/>
        <w:rPr>
          <w:b w:val="0"/>
          <w:bCs/>
          <w:sz w:val="21"/>
          <w:szCs w:val="21"/>
        </w:rPr>
      </w:pPr>
      <w:r>
        <w:rPr>
          <w:rFonts w:hint="eastAsia"/>
          <w:b w:val="0"/>
          <w:sz w:val="21"/>
          <w:szCs w:val="21"/>
        </w:rPr>
        <w:t xml:space="preserve">甲方提供给乙方的任何计划、方案或资料等以及乙方向甲方交付的方案等服务成果的知识产权属于甲方。乙方应保证所提供的服务或其任何一部分均不会侵犯任何第三方的知识产权</w:t>
      </w:r>
      <w:r>
        <w:rPr>
          <w:rFonts w:hint="eastAsia"/>
          <w:b w:val="0"/>
          <w:bCs/>
          <w:sz w:val="21"/>
          <w:szCs w:val="21"/>
        </w:rPr>
        <w:t xml:space="preserve">。一旦出现侵权，由乙方承担全部责任。</w:t>
      </w:r>
      <w:r/>
    </w:p>
    <w:p>
      <w:pPr>
        <w:pStyle w:val="853"/>
        <w:spacing w:line="500" w:lineRule="exact"/>
        <w:rPr>
          <w:sz w:val="21"/>
          <w:szCs w:val="21"/>
        </w:rPr>
      </w:pPr>
      <w:r>
        <w:rPr>
          <w:rFonts w:hint="eastAsia"/>
          <w:sz w:val="21"/>
          <w:szCs w:val="21"/>
        </w:rPr>
        <w:t xml:space="preserve">五、履约保证金</w:t>
      </w:r>
      <w:r/>
    </w:p>
    <w:p>
      <w:pPr>
        <w:pStyle w:val="853"/>
        <w:spacing w:line="500" w:lineRule="exact"/>
        <w:rPr>
          <w:b w:val="0"/>
          <w:sz w:val="21"/>
          <w:szCs w:val="21"/>
        </w:rPr>
      </w:pPr>
      <w:r>
        <w:rPr>
          <w:b w:val="0"/>
          <w:sz w:val="21"/>
          <w:szCs w:val="21"/>
        </w:rPr>
        <w:t xml:space="preserve">1</w:t>
      </w:r>
      <w:r>
        <w:rPr>
          <w:rFonts w:hint="eastAsia"/>
          <w:b w:val="0"/>
          <w:sz w:val="21"/>
          <w:szCs w:val="21"/>
        </w:rPr>
        <w:t xml:space="preserve">、乙方交纳人民币_________元作为本合同的履约保证金。</w:t>
      </w:r>
      <w:r/>
    </w:p>
    <w:p>
      <w:pPr>
        <w:pStyle w:val="853"/>
        <w:spacing w:line="500" w:lineRule="exact"/>
        <w:rPr>
          <w:b w:val="0"/>
          <w:sz w:val="21"/>
          <w:szCs w:val="21"/>
        </w:rPr>
      </w:pPr>
      <w:r>
        <w:rPr>
          <w:rFonts w:hint="eastAsia"/>
          <w:b w:val="0"/>
          <w:sz w:val="21"/>
          <w:szCs w:val="21"/>
        </w:rPr>
        <w:t xml:space="preserve">（备注：不得超过合同金额的10%，鼓励采购人对AA评级及以上政府采购供应商（需提供信用管理部门备案的第三方信用报告）免收履约保证金或降低履约保证金缴纳比例（按合同金额的5%计取）。依据《关于在全省政府采购领域推行电子履约保函（保险）的通知》，鼓励供应商自愿使用履约保函（保险）代替缴纳履约保证金），</w:t>
      </w:r>
      <w:r>
        <w:rPr>
          <w:rFonts w:ascii="SimSun" w:hAnsi="SimSun" w:eastAsia="SimSun" w:cs="SimSun"/>
          <w:b/>
          <w:color w:val="000000"/>
          <w:sz w:val="21"/>
        </w:rPr>
        <w:t xml:space="preserve">可以通过政府采购电子履约保函（保险）平台（</w:t>
      </w:r>
      <w:r>
        <w:rPr>
          <w:rFonts w:ascii="Times New Roman" w:hAnsi="Times New Roman" w:eastAsia="Times New Roman" w:cs="Times New Roman"/>
          <w:b/>
          <w:color w:val="000000"/>
          <w:sz w:val="21"/>
        </w:rPr>
        <w:t xml:space="preserve">www.jsdzbh.com</w:t>
      </w:r>
      <w:r>
        <w:rPr>
          <w:rFonts w:ascii="SimSun" w:hAnsi="SimSun" w:eastAsia="SimSun" w:cs="SimSun"/>
          <w:b/>
          <w:color w:val="000000"/>
          <w:sz w:val="21"/>
        </w:rPr>
        <w:t xml:space="preserve">）在线申请履约保函（保险）</w:t>
      </w:r>
      <w:r>
        <w:rPr>
          <w:rFonts w:hint="eastAsia"/>
          <w:b w:val="0"/>
          <w:sz w:val="21"/>
          <w:szCs w:val="21"/>
        </w:rPr>
      </w:r>
      <w:r/>
    </w:p>
    <w:p>
      <w:pPr>
        <w:pStyle w:val="853"/>
        <w:spacing w:line="500" w:lineRule="exact"/>
        <w:rPr>
          <w:b w:val="0"/>
          <w:sz w:val="21"/>
          <w:szCs w:val="21"/>
        </w:rPr>
      </w:pPr>
      <w:r>
        <w:rPr>
          <w:b w:val="0"/>
          <w:sz w:val="21"/>
          <w:szCs w:val="21"/>
        </w:rPr>
        <w:t xml:space="preserve">2</w:t>
      </w:r>
      <w:r>
        <w:rPr>
          <w:rFonts w:hint="eastAsia"/>
          <w:b w:val="0"/>
          <w:sz w:val="21"/>
          <w:szCs w:val="21"/>
        </w:rPr>
        <w:t xml:space="preserve">、合同履行结束后，甲方应及时退还交纳的履约保证金。</w:t>
      </w:r>
      <w:r/>
    </w:p>
    <w:p>
      <w:pPr>
        <w:pStyle w:val="853"/>
        <w:spacing w:line="500" w:lineRule="exact"/>
        <w:rPr>
          <w:b w:val="0"/>
          <w:sz w:val="21"/>
          <w:szCs w:val="21"/>
        </w:rPr>
      </w:pPr>
      <w:r>
        <w:rPr>
          <w:b w:val="0"/>
          <w:sz w:val="21"/>
          <w:szCs w:val="21"/>
        </w:rPr>
        <w:t xml:space="preserve">3</w:t>
      </w:r>
      <w:r>
        <w:rPr>
          <w:rFonts w:hint="eastAsia"/>
          <w:b w:val="0"/>
          <w:sz w:val="21"/>
          <w:szCs w:val="21"/>
        </w:rPr>
        <w:t xml:space="preserve">、履约保证金的退还：</w:t>
      </w:r>
      <w:r/>
    </w:p>
    <w:p>
      <w:pPr>
        <w:pStyle w:val="853"/>
        <w:spacing w:line="500" w:lineRule="exact"/>
        <w:rPr>
          <w:b w:val="0"/>
          <w:sz w:val="21"/>
          <w:szCs w:val="21"/>
        </w:rPr>
      </w:pPr>
      <w:r>
        <w:rPr>
          <w:rFonts w:hint="eastAsia"/>
          <w:b w:val="0"/>
          <w:sz w:val="21"/>
          <w:szCs w:val="21"/>
        </w:rPr>
        <w:t xml:space="preserve">3.1方式：无息退还至投标人缴纳履约保证金的账户。如为保函，在到期时自行失效。</w:t>
      </w:r>
      <w:r/>
    </w:p>
    <w:p>
      <w:pPr>
        <w:pStyle w:val="853"/>
        <w:spacing w:line="500" w:lineRule="exact"/>
        <w:rPr>
          <w:b w:val="0"/>
          <w:sz w:val="21"/>
          <w:szCs w:val="21"/>
        </w:rPr>
      </w:pPr>
      <w:r>
        <w:rPr>
          <w:rFonts w:hint="eastAsia"/>
          <w:b w:val="0"/>
          <w:sz w:val="21"/>
          <w:szCs w:val="21"/>
        </w:rPr>
        <w:t xml:space="preserve">3.2时间：验收合格且采购人收到发票后30日内。</w:t>
      </w:r>
      <w:r/>
    </w:p>
    <w:p>
      <w:pPr>
        <w:pStyle w:val="853"/>
        <w:spacing w:line="500" w:lineRule="exact"/>
        <w:rPr>
          <w:b w:val="0"/>
          <w:sz w:val="21"/>
          <w:szCs w:val="21"/>
        </w:rPr>
      </w:pPr>
      <w:r>
        <w:rPr>
          <w:rFonts w:hint="eastAsia"/>
          <w:b w:val="0"/>
          <w:sz w:val="21"/>
          <w:szCs w:val="21"/>
        </w:rPr>
        <w:t xml:space="preserve">3.3条件：按合同要求全部履约完成并经采购人验收合格，且采购人收到中标人出具的发票。</w:t>
      </w:r>
      <w:r/>
    </w:p>
    <w:p>
      <w:pPr>
        <w:pStyle w:val="853"/>
        <w:spacing w:line="500" w:lineRule="exact"/>
        <w:rPr>
          <w:b w:val="0"/>
          <w:sz w:val="21"/>
          <w:szCs w:val="21"/>
        </w:rPr>
      </w:pPr>
      <w:r>
        <w:rPr>
          <w:rFonts w:hint="eastAsia"/>
          <w:b w:val="0"/>
          <w:sz w:val="21"/>
          <w:szCs w:val="21"/>
        </w:rPr>
        <w:t xml:space="preserve">3.4不予退还情形：</w:t>
      </w:r>
      <w:r/>
    </w:p>
    <w:p>
      <w:pPr>
        <w:pStyle w:val="853"/>
        <w:spacing w:line="500" w:lineRule="exact"/>
        <w:rPr>
          <w:b w:val="0"/>
          <w:sz w:val="21"/>
          <w:szCs w:val="21"/>
        </w:rPr>
      </w:pPr>
      <w:r>
        <w:rPr>
          <w:rFonts w:hint="eastAsia"/>
          <w:b w:val="0"/>
          <w:sz w:val="21"/>
          <w:szCs w:val="21"/>
        </w:rPr>
        <w:t xml:space="preserve">除不可抗力情况外，投标人出现下列情形之一的，其履约保证金，招标人将视情节决定不予退还或部分不予退还。</w:t>
      </w:r>
      <w:r/>
    </w:p>
    <w:p>
      <w:pPr>
        <w:pStyle w:val="853"/>
        <w:spacing w:line="500" w:lineRule="exact"/>
        <w:rPr>
          <w:b w:val="0"/>
          <w:sz w:val="21"/>
          <w:szCs w:val="21"/>
        </w:rPr>
      </w:pPr>
      <w:r>
        <w:rPr>
          <w:rFonts w:hint="eastAsia"/>
          <w:b w:val="0"/>
          <w:sz w:val="21"/>
          <w:szCs w:val="21"/>
        </w:rPr>
        <w:t xml:space="preserve">（1）中标人无正当理由拒绝签订合同的，或者在签订合同时向采购人提出附加条件或者更改合同实质性内容要求的；</w:t>
      </w:r>
      <w:r/>
    </w:p>
    <w:p>
      <w:pPr>
        <w:pStyle w:val="853"/>
        <w:spacing w:line="500" w:lineRule="exact"/>
        <w:rPr>
          <w:b w:val="0"/>
          <w:sz w:val="21"/>
          <w:szCs w:val="21"/>
        </w:rPr>
      </w:pPr>
      <w:r>
        <w:rPr>
          <w:rFonts w:hint="eastAsia"/>
          <w:b w:val="0"/>
          <w:sz w:val="21"/>
          <w:szCs w:val="21"/>
        </w:rPr>
        <w:t xml:space="preserve">（2）中标人不履行与采购人订立的合同的；</w:t>
      </w:r>
      <w:r/>
    </w:p>
    <w:p>
      <w:pPr>
        <w:pStyle w:val="853"/>
        <w:spacing w:line="500" w:lineRule="exact"/>
        <w:rPr>
          <w:b w:val="0"/>
          <w:sz w:val="21"/>
          <w:szCs w:val="21"/>
        </w:rPr>
      </w:pPr>
      <w:r>
        <w:rPr>
          <w:rFonts w:hint="eastAsia"/>
          <w:b w:val="0"/>
          <w:sz w:val="21"/>
          <w:szCs w:val="21"/>
        </w:rPr>
        <w:t xml:space="preserve">（3）中标人所供货物或服务不符合招标文件规定要求的；</w:t>
      </w:r>
      <w:r/>
    </w:p>
    <w:p>
      <w:pPr>
        <w:pStyle w:val="853"/>
        <w:spacing w:line="500" w:lineRule="exact"/>
        <w:rPr>
          <w:b w:val="0"/>
          <w:sz w:val="21"/>
          <w:szCs w:val="21"/>
        </w:rPr>
      </w:pPr>
      <w:r>
        <w:rPr>
          <w:rFonts w:hint="eastAsia"/>
          <w:b w:val="0"/>
          <w:sz w:val="21"/>
          <w:szCs w:val="21"/>
        </w:rPr>
        <w:t xml:space="preserve">（4）中标人采取欺骗、弄虚作假方式投标的或与其它投标人串通投标的；</w:t>
      </w:r>
      <w:r/>
    </w:p>
    <w:p>
      <w:pPr>
        <w:pStyle w:val="853"/>
        <w:spacing w:line="500" w:lineRule="exact"/>
        <w:rPr>
          <w:b w:val="0"/>
          <w:sz w:val="21"/>
          <w:szCs w:val="21"/>
        </w:rPr>
      </w:pPr>
      <w:r>
        <w:rPr>
          <w:rFonts w:hint="eastAsia"/>
          <w:b w:val="0"/>
          <w:sz w:val="21"/>
          <w:szCs w:val="21"/>
        </w:rPr>
        <w:t xml:space="preserve">（5）中标人将合同内容转包、违法分包的；</w:t>
      </w:r>
      <w:r/>
    </w:p>
    <w:p>
      <w:pPr>
        <w:pStyle w:val="853"/>
        <w:spacing w:line="500" w:lineRule="exact"/>
        <w:rPr>
          <w:b w:val="0"/>
          <w:sz w:val="21"/>
          <w:szCs w:val="21"/>
        </w:rPr>
      </w:pPr>
      <w:r>
        <w:rPr>
          <w:rFonts w:hint="eastAsia"/>
          <w:b w:val="0"/>
          <w:sz w:val="21"/>
          <w:szCs w:val="21"/>
        </w:rPr>
        <w:t xml:space="preserve">（6）中标人故意捏造事实或伪造证明材料，进行虚假恶意投诉或反映的。</w:t>
      </w:r>
      <w:r/>
    </w:p>
    <w:p>
      <w:pPr>
        <w:pStyle w:val="853"/>
        <w:spacing w:line="500" w:lineRule="exact"/>
        <w:rPr>
          <w:b w:val="0"/>
          <w:sz w:val="21"/>
          <w:szCs w:val="21"/>
        </w:rPr>
      </w:pPr>
      <w:r>
        <w:rPr>
          <w:rFonts w:hint="eastAsia"/>
          <w:b w:val="0"/>
          <w:sz w:val="21"/>
          <w:szCs w:val="21"/>
        </w:rPr>
        <w:t xml:space="preserve">3.5逾期退还的违约责任：采购人逾期无故未退还履约保证金的，按中国人民银行同期贷款基准利率上浮20%后的利率支付超期资金占用费，但因供应商自身原因导致无法及时退还的除外。</w:t>
      </w:r>
      <w:r/>
    </w:p>
    <w:p>
      <w:pPr>
        <w:pStyle w:val="853"/>
        <w:spacing w:line="500" w:lineRule="exact"/>
        <w:rPr>
          <w:sz w:val="21"/>
          <w:szCs w:val="21"/>
        </w:rPr>
      </w:pPr>
      <w:r>
        <w:rPr>
          <w:rFonts w:hint="eastAsia"/>
          <w:sz w:val="21"/>
          <w:szCs w:val="21"/>
        </w:rPr>
        <w:t xml:space="preserve">六、转包或分包</w:t>
      </w:r>
      <w:r/>
    </w:p>
    <w:p>
      <w:pPr>
        <w:ind w:firstLine="420"/>
        <w:spacing w:line="500" w:lineRule="exact"/>
        <w:rPr>
          <w:rFonts w:ascii="宋体" w:hAnsi="宋体"/>
        </w:rPr>
      </w:pPr>
      <w:r>
        <w:rPr>
          <w:rFonts w:hint="eastAsia" w:ascii="宋体" w:hAnsi="宋体"/>
        </w:rPr>
        <w:t xml:space="preserve">1、本合同范围的服务，应由乙方直接供应，不得转让他人供应；</w:t>
      </w:r>
      <w:r/>
    </w:p>
    <w:p>
      <w:pPr>
        <w:ind w:firstLine="420"/>
        <w:spacing w:line="500" w:lineRule="exact"/>
        <w:rPr>
          <w:rFonts w:ascii="宋体" w:hAnsi="宋体"/>
        </w:rPr>
      </w:pPr>
      <w:r>
        <w:rPr>
          <w:rFonts w:hint="eastAsia" w:ascii="宋体" w:hAnsi="宋体"/>
        </w:rPr>
        <w:t xml:space="preserve">2、除非得到甲方的书面同意，乙方不得将本合同范围的服务全部或部分分包给他人供应；</w:t>
      </w:r>
      <w:r/>
    </w:p>
    <w:p>
      <w:pPr>
        <w:ind w:firstLine="420"/>
        <w:spacing w:line="500" w:lineRule="exact"/>
        <w:rPr>
          <w:rFonts w:ascii="宋体" w:hAnsi="宋体"/>
        </w:rPr>
      </w:pPr>
      <w:r>
        <w:rPr>
          <w:rFonts w:hint="eastAsia" w:ascii="宋体" w:hAnsi="宋体"/>
        </w:rPr>
        <w:t xml:space="preserve">3、如有转让和未经甲方同意的分包行为，甲方有权解除合同，没收履约保证金并追究乙方的违约责任。</w:t>
      </w:r>
      <w:r/>
    </w:p>
    <w:p>
      <w:pPr>
        <w:pStyle w:val="853"/>
        <w:spacing w:line="500" w:lineRule="exact"/>
        <w:rPr>
          <w:sz w:val="21"/>
          <w:szCs w:val="21"/>
        </w:rPr>
      </w:pPr>
      <w:r>
        <w:rPr>
          <w:rFonts w:hint="eastAsia"/>
          <w:sz w:val="21"/>
          <w:szCs w:val="21"/>
        </w:rPr>
        <w:t xml:space="preserve">七、服务期限</w:t>
      </w:r>
      <w:r/>
    </w:p>
    <w:p>
      <w:pPr>
        <w:pStyle w:val="853"/>
        <w:spacing w:line="500" w:lineRule="exact"/>
        <w:rPr>
          <w:b w:val="0"/>
          <w:sz w:val="21"/>
          <w:szCs w:val="21"/>
        </w:rPr>
      </w:pPr>
      <w:r>
        <w:rPr>
          <w:rFonts w:hint="eastAsia"/>
          <w:b w:val="0"/>
          <w:sz w:val="21"/>
          <w:szCs w:val="21"/>
        </w:rPr>
        <w:t xml:space="preserve">1、服务期限：合同签订后一年。</w:t>
      </w:r>
      <w:r/>
    </w:p>
    <w:p>
      <w:pPr>
        <w:pStyle w:val="853"/>
        <w:spacing w:line="500" w:lineRule="exact"/>
        <w:rPr>
          <w:sz w:val="21"/>
          <w:szCs w:val="21"/>
        </w:rPr>
      </w:pPr>
      <w:r>
        <w:rPr>
          <w:rFonts w:hint="eastAsia"/>
          <w:sz w:val="21"/>
          <w:szCs w:val="21"/>
        </w:rPr>
        <w:t xml:space="preserve">八、合同价款支付</w:t>
      </w:r>
      <w:r/>
    </w:p>
    <w:p>
      <w:pPr>
        <w:ind w:firstLine="480"/>
        <w:spacing w:line="500" w:lineRule="exact"/>
        <w:rPr>
          <w:b/>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合同签订后预付30%的合同价款，</w:t>
      </w:r>
      <w:r>
        <w:rPr>
          <w:rFonts w:hint="eastAsia" w:ascii="宋体" w:hAnsi="宋体" w:cs="宋体"/>
          <w:b/>
          <w:color w:val="000000"/>
        </w:rPr>
        <w:t xml:space="preserve">运维期满半年后，付至合同总价</w:t>
      </w:r>
      <w:r>
        <w:rPr>
          <w:rFonts w:hint="eastAsia" w:ascii="宋体" w:hAnsi="宋体" w:cs="宋体"/>
          <w:b/>
          <w:color w:val="000000"/>
          <w:lang w:val="en-US" w:eastAsia="zh-CN"/>
        </w:rPr>
        <w:t xml:space="preserve">款</w:t>
      </w:r>
      <w:bookmarkStart w:id="107" w:name="_GoBack"/>
      <w:r/>
      <w:bookmarkEnd w:id="107"/>
      <w:r>
        <w:rPr>
          <w:rFonts w:hint="eastAsia" w:ascii="宋体" w:hAnsi="宋体" w:cs="宋体"/>
          <w:b/>
          <w:color w:val="000000"/>
        </w:rPr>
        <w:t xml:space="preserve">的50%（以考核结果支付服务费），运维期满一年后结清合同价款（以考核结果支付服务费）。</w:t>
      </w:r>
      <w:r/>
    </w:p>
    <w:p>
      <w:pPr>
        <w:ind w:firstLine="480"/>
        <w:spacing w:line="500" w:lineRule="exact"/>
        <w:rPr>
          <w:rFonts w:ascii="宋体" w:hAnsi="宋体" w:cs="宋体" w:eastAsiaTheme="minorEastAsia"/>
          <w:color w:val="000000"/>
        </w:rPr>
      </w:pPr>
      <w:r>
        <w:rPr>
          <w:rFonts w:hint="eastAsia" w:ascii="宋体" w:hAnsi="宋体" w:cs="宋体" w:eastAsiaTheme="minorEastAsia"/>
          <w:color w:val="000000"/>
        </w:rPr>
        <w:t xml:space="preserve">备注：</w:t>
      </w:r>
      <w:r/>
    </w:p>
    <w:p>
      <w:pPr>
        <w:ind w:firstLine="480"/>
        <w:spacing w:line="500" w:lineRule="exact"/>
        <w:rPr>
          <w:rFonts w:ascii="宋体" w:hAnsi="宋体" w:cs="宋体" w:eastAsiaTheme="minorEastAsia"/>
          <w:color w:val="000000"/>
        </w:rPr>
      </w:pPr>
      <w:r>
        <w:rPr>
          <w:rFonts w:hint="eastAsia" w:ascii="宋体" w:hAnsi="宋体" w:cs="宋体" w:eastAsiaTheme="minorEastAsia"/>
          <w:color w:val="000000"/>
        </w:rPr>
        <w:t xml:space="preserve">1、采购人每半年考核一次，考核不足90分的，则按照扣分比例扣除半年费用的的响应比例，例如考核分数为86，则扣除半年费用的14%（100%-86%）。达到考核分数90分及以上，则不扣费用。</w:t>
      </w:r>
      <w:r/>
    </w:p>
    <w:p>
      <w:pPr>
        <w:ind w:firstLine="480"/>
        <w:spacing w:line="500" w:lineRule="exact"/>
        <w:rPr>
          <w:rFonts w:ascii="宋体" w:hAnsi="宋体"/>
        </w:rPr>
      </w:pPr>
      <w:r>
        <w:rPr>
          <w:rFonts w:hint="eastAsia" w:ascii="宋体" w:hAnsi="宋体" w:cs="宋体" w:eastAsiaTheme="minorEastAsia"/>
          <w:color w:val="000000"/>
        </w:rPr>
        <w:t xml:space="preserve">2、</w:t>
      </w:r>
      <w:r>
        <w:rPr>
          <w:rFonts w:ascii="宋体" w:hAnsi="宋体" w:cs="宋体"/>
          <w:color w:val="000000"/>
        </w:rPr>
        <w:t xml:space="preserve">甲方按合同约定付款前，乙方应向甲方出具正式、合法的发票，否则甲方有权延迟付款，并不产生违约责任。待合同签订生效后，对满足合同支付条件的，自收到发票后30日内支付资金。</w:t>
      </w:r>
      <w:r/>
    </w:p>
    <w:p>
      <w:pPr>
        <w:ind w:firstLine="480"/>
        <w:spacing w:line="500" w:lineRule="exact"/>
        <w:rPr>
          <w:rFonts w:ascii="宋体" w:hAnsi="宋体"/>
        </w:rPr>
      </w:pPr>
      <w:r>
        <w:rPr>
          <w:rFonts w:hint="eastAsia" w:ascii="宋体" w:hAnsi="宋体"/>
        </w:rPr>
        <w:t xml:space="preserve">3、合同款一律通过银行非现金结算，结算方式：转账。</w:t>
      </w:r>
      <w:r/>
    </w:p>
    <w:p>
      <w:pPr>
        <w:ind w:firstLine="482"/>
        <w:spacing w:line="500" w:lineRule="exact"/>
        <w:rPr>
          <w:rFonts w:ascii="宋体" w:hAnsi="宋体"/>
        </w:rPr>
      </w:pPr>
      <w:r>
        <w:rPr>
          <w:rFonts w:hint="eastAsia" w:ascii="宋体" w:hAnsi="宋体"/>
          <w:b/>
        </w:rPr>
        <w:t xml:space="preserve">九、税费</w:t>
      </w:r>
      <w:r/>
    </w:p>
    <w:p>
      <w:pPr>
        <w:ind w:firstLine="480"/>
        <w:spacing w:line="500" w:lineRule="exact"/>
        <w:rPr>
          <w:rFonts w:ascii="宋体" w:hAnsi="宋体"/>
        </w:rPr>
      </w:pPr>
      <w:r>
        <w:rPr>
          <w:rFonts w:hint="eastAsia" w:ascii="宋体" w:hAnsi="宋体"/>
        </w:rPr>
        <w:t xml:space="preserve">本合同执行中相关的一切税费均国家相关规定执行，由乙方承担。</w:t>
      </w:r>
      <w:r/>
    </w:p>
    <w:p>
      <w:pPr>
        <w:ind w:firstLine="482"/>
        <w:spacing w:line="500" w:lineRule="exact"/>
        <w:rPr>
          <w:rFonts w:ascii="宋体" w:hAnsi="宋体"/>
          <w:b/>
        </w:rPr>
      </w:pPr>
      <w:r>
        <w:rPr>
          <w:rFonts w:hint="eastAsia" w:ascii="宋体" w:hAnsi="宋体"/>
          <w:b/>
        </w:rPr>
        <w:t xml:space="preserve">十、违约责任</w:t>
      </w:r>
      <w:r/>
    </w:p>
    <w:p>
      <w:pPr>
        <w:ind w:firstLine="480"/>
        <w:spacing w:line="500" w:lineRule="exact"/>
        <w:rPr>
          <w:rFonts w:ascii="宋体" w:hAnsi="宋体"/>
        </w:rPr>
      </w:pPr>
      <w:r>
        <w:rPr>
          <w:rFonts w:ascii="宋体" w:hAnsi="宋体"/>
        </w:rPr>
        <w:t xml:space="preserve">1</w:t>
      </w:r>
      <w:r>
        <w:rPr>
          <w:rFonts w:hint="eastAsia" w:ascii="宋体" w:hAnsi="宋体"/>
        </w:rPr>
        <w:t xml:space="preserve">、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p>
    <w:p>
      <w:pPr>
        <w:ind w:firstLine="480"/>
        <w:spacing w:line="500" w:lineRule="exact"/>
        <w:rPr>
          <w:rFonts w:ascii="宋体" w:hAnsi="宋体"/>
        </w:rPr>
      </w:pPr>
      <w:r>
        <w:rPr>
          <w:rFonts w:ascii="宋体" w:hAnsi="宋体"/>
        </w:rPr>
        <w:t xml:space="preserve">2</w:t>
      </w:r>
      <w:r>
        <w:rPr>
          <w:rFonts w:hint="eastAsia" w:ascii="宋体" w:hAnsi="宋体"/>
        </w:rPr>
        <w:t xml:space="preserve">、甲方根据上级规范性文件、政策措施及上级行政主管部门要求，变更合同内容、项目实施及解除合同的，乙方承诺予以理解、认可。甲方不承担由此产生的违约责任，但应赔偿乙方实际损失。</w:t>
      </w:r>
      <w:r/>
    </w:p>
    <w:p>
      <w:pPr>
        <w:ind w:firstLine="482"/>
        <w:spacing w:line="500" w:lineRule="exact"/>
        <w:rPr>
          <w:rFonts w:ascii="宋体" w:hAnsi="宋体"/>
          <w:b/>
        </w:rPr>
      </w:pPr>
      <w:r>
        <w:rPr>
          <w:rFonts w:hint="eastAsia" w:ascii="宋体" w:hAnsi="宋体"/>
          <w:b/>
        </w:rPr>
        <w:t xml:space="preserve">十一、不可抗力事件处理</w:t>
      </w:r>
      <w:r/>
    </w:p>
    <w:p>
      <w:pPr>
        <w:ind w:firstLine="480"/>
        <w:spacing w:line="500" w:lineRule="exact"/>
        <w:rPr>
          <w:rFonts w:ascii="宋体" w:hAnsi="宋体"/>
        </w:rPr>
      </w:pPr>
      <w:r>
        <w:rPr>
          <w:rFonts w:hint="eastAsia" w:ascii="宋体" w:hAnsi="宋体"/>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rPr>
      </w:pPr>
      <w:r>
        <w:rPr>
          <w:rFonts w:hint="eastAsia" w:ascii="宋体" w:hAnsi="宋体"/>
        </w:rPr>
        <w:t xml:space="preserve">2、不可抗力事件发生后，应立即通知对方，并寄送有关权威机构出具的证明。</w:t>
      </w:r>
      <w:r/>
    </w:p>
    <w:p>
      <w:pPr>
        <w:ind w:firstLine="480"/>
        <w:spacing w:line="500" w:lineRule="exact"/>
        <w:rPr>
          <w:rFonts w:ascii="宋体" w:hAnsi="宋体"/>
        </w:rPr>
      </w:pPr>
      <w:r>
        <w:rPr>
          <w:rFonts w:hint="eastAsia" w:ascii="宋体" w:hAnsi="宋体"/>
        </w:rPr>
        <w:t xml:space="preserve">3、不可抗力事件延续120天以上，双方应通过友好协商，确定是否继续履行合同。</w:t>
      </w:r>
      <w:r/>
    </w:p>
    <w:p>
      <w:pPr>
        <w:ind w:firstLine="482"/>
        <w:spacing w:line="500" w:lineRule="exact"/>
        <w:rPr>
          <w:rFonts w:ascii="宋体" w:hAnsi="宋体"/>
          <w:b/>
        </w:rPr>
      </w:pPr>
      <w:r>
        <w:rPr>
          <w:rFonts w:hint="eastAsia" w:ascii="宋体" w:hAnsi="宋体"/>
          <w:b/>
        </w:rPr>
        <w:t xml:space="preserve">十二、诉讼</w:t>
      </w:r>
      <w:r/>
    </w:p>
    <w:p>
      <w:pPr>
        <w:ind w:firstLine="480"/>
        <w:spacing w:line="500" w:lineRule="exact"/>
        <w:rPr>
          <w:rFonts w:ascii="宋体" w:hAnsi="宋体"/>
        </w:rPr>
      </w:pPr>
      <w:r>
        <w:rPr>
          <w:rFonts w:hint="eastAsia" w:ascii="宋体" w:hAnsi="宋体"/>
        </w:rPr>
        <w:t xml:space="preserve">双方在执行合同中所发生的一切争议，应通过协商解决。如协商不成，可向甲方所在地法院起诉。</w:t>
      </w:r>
      <w:r/>
    </w:p>
    <w:p>
      <w:pPr>
        <w:ind w:firstLine="482"/>
        <w:spacing w:line="500" w:lineRule="exact"/>
        <w:rPr>
          <w:rFonts w:ascii="宋体" w:hAnsi="宋体"/>
          <w:b/>
        </w:rPr>
      </w:pPr>
      <w:r>
        <w:rPr>
          <w:rFonts w:hint="eastAsia" w:ascii="宋体" w:hAnsi="宋体"/>
          <w:b/>
        </w:rPr>
        <w:t xml:space="preserve">十三、合同生效及其它</w:t>
      </w:r>
      <w:r/>
    </w:p>
    <w:p>
      <w:pPr>
        <w:ind w:firstLine="480"/>
        <w:spacing w:line="500" w:lineRule="exact"/>
        <w:rPr>
          <w:rFonts w:ascii="宋体" w:hAnsi="宋体"/>
        </w:rPr>
      </w:pPr>
      <w:r>
        <w:rPr>
          <w:rFonts w:hint="eastAsia" w:ascii="宋体" w:hAnsi="宋体"/>
        </w:rPr>
        <w:t xml:space="preserve">1、合同经双方法定代表人或授权代表签字并加盖单位公章后生效。</w:t>
      </w:r>
      <w:r/>
    </w:p>
    <w:p>
      <w:pPr>
        <w:ind w:firstLine="480"/>
        <w:spacing w:line="500" w:lineRule="exact"/>
        <w:rPr>
          <w:rFonts w:ascii="宋体" w:hAnsi="宋体"/>
        </w:rPr>
      </w:pPr>
      <w:r>
        <w:rPr>
          <w:rFonts w:hint="eastAsia" w:ascii="宋体" w:hAnsi="宋体"/>
        </w:rPr>
        <w:t xml:space="preserve">2、合同执行中涉及采购资金和采购内容修改或补充的，须经有关部门审批，并签书面补充协议报政府采购监督管理部门备案，方可作为主合同不可分割的一部分。</w:t>
      </w:r>
      <w:r/>
    </w:p>
    <w:p>
      <w:pPr>
        <w:ind w:firstLine="480"/>
        <w:spacing w:line="500" w:lineRule="exact"/>
        <w:rPr>
          <w:rFonts w:ascii="宋体" w:hAnsi="宋体"/>
        </w:rPr>
      </w:pPr>
      <w:r>
        <w:rPr>
          <w:rFonts w:hint="eastAsia" w:ascii="宋体" w:hAnsi="宋体"/>
        </w:rPr>
        <w:t xml:space="preserve">3、本合同未尽事宜，遵照《民法典》有关条文执行。</w:t>
      </w:r>
      <w:r/>
    </w:p>
    <w:p>
      <w:pPr>
        <w:ind w:firstLine="480"/>
        <w:spacing w:line="500" w:lineRule="exact"/>
        <w:rPr>
          <w:rFonts w:ascii="宋体" w:hAnsi="宋体"/>
        </w:rPr>
      </w:pPr>
      <w:r>
        <w:rPr>
          <w:rFonts w:hint="eastAsia" w:ascii="宋体" w:hAnsi="宋体"/>
        </w:rPr>
        <w:t xml:space="preserve">4、本合同正本一式两份，具有同等法律效力，甲乙双方各执一份；副本</w:t>
      </w:r>
      <w:r>
        <w:rPr>
          <w:rFonts w:hint="eastAsia" w:ascii="宋体" w:hAnsi="宋体"/>
          <w:b/>
        </w:rPr>
        <w:t xml:space="preserve">二</w:t>
      </w:r>
      <w:r>
        <w:rPr>
          <w:rFonts w:hint="eastAsia" w:ascii="宋体" w:hAnsi="宋体"/>
        </w:rPr>
        <w:t xml:space="preserve">份，(用于备案及存档)。</w:t>
      </w:r>
      <w:r/>
    </w:p>
    <w:p>
      <w:pPr>
        <w:pStyle w:val="853"/>
        <w:spacing w:line="500" w:lineRule="exact"/>
        <w:rPr>
          <w:sz w:val="21"/>
          <w:szCs w:val="21"/>
        </w:rPr>
      </w:pPr>
      <w:r>
        <w:rPr>
          <w:sz w:val="21"/>
          <w:szCs w:val="21"/>
        </w:rPr>
      </w:r>
      <w:r/>
    </w:p>
    <w:p>
      <w:pPr>
        <w:pStyle w:val="853"/>
        <w:spacing w:line="500" w:lineRule="exact"/>
        <w:rPr>
          <w:sz w:val="21"/>
          <w:szCs w:val="21"/>
        </w:rPr>
      </w:pPr>
      <w:r>
        <w:rPr>
          <w:sz w:val="21"/>
          <w:szCs w:val="21"/>
        </w:rPr>
      </w:r>
      <w:r/>
    </w:p>
    <w:p>
      <w:pPr>
        <w:pStyle w:val="853"/>
        <w:spacing w:line="500" w:lineRule="exact"/>
        <w:rPr>
          <w:b w:val="0"/>
          <w:sz w:val="21"/>
          <w:szCs w:val="21"/>
        </w:rPr>
      </w:pPr>
      <w:r>
        <w:rPr>
          <w:rFonts w:hint="eastAsia"/>
          <w:b w:val="0"/>
          <w:sz w:val="21"/>
          <w:szCs w:val="21"/>
        </w:rPr>
        <w:t xml:space="preserve">甲方：                                      乙方： </w:t>
      </w:r>
      <w:r/>
    </w:p>
    <w:p>
      <w:pPr>
        <w:pStyle w:val="853"/>
        <w:spacing w:line="500" w:lineRule="exact"/>
        <w:rPr>
          <w:b w:val="0"/>
          <w:sz w:val="21"/>
          <w:szCs w:val="21"/>
        </w:rPr>
      </w:pPr>
      <w:r>
        <w:rPr>
          <w:rFonts w:hint="eastAsia"/>
          <w:b w:val="0"/>
          <w:sz w:val="21"/>
          <w:szCs w:val="21"/>
        </w:rPr>
        <w:t xml:space="preserve">地址：                                      地址： </w:t>
      </w:r>
      <w:r/>
    </w:p>
    <w:p>
      <w:pPr>
        <w:pStyle w:val="853"/>
        <w:spacing w:line="500" w:lineRule="exact"/>
        <w:rPr>
          <w:b w:val="0"/>
          <w:sz w:val="21"/>
          <w:szCs w:val="21"/>
        </w:rPr>
      </w:pPr>
      <w:r>
        <w:rPr>
          <w:rFonts w:hint="eastAsia"/>
          <w:b w:val="0"/>
          <w:sz w:val="21"/>
          <w:szCs w:val="21"/>
        </w:rPr>
        <w:t xml:space="preserve">法定（授权）代表人：                        法定（授权）代表人：</w:t>
      </w:r>
      <w:r/>
    </w:p>
    <w:p>
      <w:pPr>
        <w:pStyle w:val="853"/>
        <w:spacing w:line="500" w:lineRule="exact"/>
        <w:rPr>
          <w:b w:val="0"/>
        </w:rPr>
      </w:pPr>
      <w:r>
        <w:rPr>
          <w:rFonts w:hint="eastAsia"/>
          <w:b w:val="0"/>
          <w:sz w:val="21"/>
          <w:szCs w:val="21"/>
        </w:rPr>
        <w:t xml:space="preserve">签字日期：      年  月  日                  签字日期：      年</w:t>
      </w:r>
      <w:r>
        <w:rPr>
          <w:rFonts w:hint="eastAsia"/>
          <w:b w:val="0"/>
        </w:rPr>
        <w:t xml:space="preserve">  月  日</w:t>
      </w:r>
      <w:r/>
    </w:p>
    <w:p>
      <w:pPr>
        <w:jc w:val="left"/>
        <w:widowControl/>
      </w:pPr>
      <w:r>
        <w:br w:type="page" w:clear="all"/>
      </w:r>
      <w:r/>
    </w:p>
    <w:p>
      <w:pPr>
        <w:pStyle w:val="864"/>
        <w:ind w:right="-92"/>
        <w:spacing w:line="360" w:lineRule="auto"/>
        <w:rPr>
          <w:rFonts w:ascii="黑体" w:hAnsi="Times New Roman" w:eastAsia="黑体"/>
          <w:bCs/>
          <w:sz w:val="44"/>
        </w:rPr>
      </w:pPr>
      <w:r>
        <w:rPr>
          <w:rFonts w:hint="eastAsia" w:ascii="宋体" w:eastAsia="宋体"/>
          <w:b/>
          <w:bCs/>
          <w:sz w:val="44"/>
          <w:szCs w:val="44"/>
        </w:rPr>
        <w:t xml:space="preserve">第四章 项目需求</w:t>
      </w:r>
      <w:r/>
    </w:p>
    <w:p>
      <w:pPr>
        <w:pStyle w:val="845"/>
        <w:numPr>
          <w:ilvl w:val="1"/>
          <w:numId w:val="1"/>
        </w:numPr>
        <w:ind w:left="0" w:firstLine="0"/>
        <w:spacing w:before="0" w:after="0" w:line="500" w:lineRule="exact"/>
        <w:rPr>
          <w:rFonts w:ascii="宋体" w:hAnsi="宋体" w:eastAsia="宋体"/>
          <w:sz w:val="21"/>
          <w:szCs w:val="21"/>
        </w:rPr>
      </w:pPr>
      <w:r>
        <w:rPr>
          <w:rFonts w:hint="eastAsia" w:ascii="宋体" w:hAnsi="宋体" w:eastAsia="宋体"/>
          <w:sz w:val="21"/>
          <w:szCs w:val="21"/>
        </w:rPr>
        <w:t xml:space="preserve">项目名称</w:t>
      </w:r>
      <w:r/>
    </w:p>
    <w:p>
      <w:pPr>
        <w:ind w:firstLine="420"/>
        <w:spacing w:line="500" w:lineRule="exact"/>
        <w:rPr>
          <w:rFonts w:ascii="宋体" w:hAnsi="宋体"/>
        </w:rPr>
      </w:pPr>
      <w:r>
        <w:rPr>
          <w:rFonts w:hint="eastAsia" w:ascii="宋体" w:hAnsi="宋体"/>
        </w:rPr>
        <w:t xml:space="preserve">大丰港石化新材料产业园智慧平台第三方运维服务项目</w:t>
      </w:r>
      <w:r/>
    </w:p>
    <w:p>
      <w:pPr>
        <w:pStyle w:val="845"/>
        <w:numPr>
          <w:ilvl w:val="1"/>
          <w:numId w:val="1"/>
        </w:numPr>
        <w:ind w:left="0" w:firstLine="0"/>
        <w:spacing w:before="0" w:after="0" w:line="500" w:lineRule="exact"/>
        <w:rPr>
          <w:rFonts w:ascii="宋体" w:hAnsi="宋体" w:eastAsia="宋体"/>
          <w:sz w:val="21"/>
          <w:szCs w:val="21"/>
        </w:rPr>
      </w:pPr>
      <w:r>
        <w:rPr>
          <w:rFonts w:hint="eastAsia" w:ascii="宋体" w:hAnsi="宋体" w:eastAsia="宋体"/>
          <w:sz w:val="21"/>
          <w:szCs w:val="21"/>
        </w:rPr>
        <w:t xml:space="preserve">项目金额</w:t>
      </w:r>
      <w:r/>
    </w:p>
    <w:p>
      <w:pPr>
        <w:ind w:firstLine="420"/>
        <w:spacing w:line="500" w:lineRule="exact"/>
        <w:rPr>
          <w:rFonts w:ascii="宋体" w:hAnsi="宋体"/>
        </w:rPr>
      </w:pPr>
      <w:r>
        <w:rPr>
          <w:rFonts w:hint="eastAsia" w:ascii="宋体" w:hAnsi="宋体"/>
        </w:rPr>
        <w:t xml:space="preserve">约100万元</w:t>
      </w:r>
      <w:r/>
    </w:p>
    <w:p>
      <w:pPr>
        <w:pStyle w:val="845"/>
        <w:numPr>
          <w:ilvl w:val="1"/>
          <w:numId w:val="1"/>
        </w:numPr>
        <w:ind w:left="0" w:firstLine="0"/>
        <w:spacing w:before="0" w:after="0" w:line="500" w:lineRule="exact"/>
        <w:rPr>
          <w:rFonts w:ascii="宋体" w:hAnsi="宋体" w:eastAsia="宋体"/>
          <w:sz w:val="21"/>
          <w:szCs w:val="21"/>
        </w:rPr>
      </w:pPr>
      <w:r>
        <w:rPr>
          <w:rFonts w:hint="eastAsia" w:ascii="宋体" w:hAnsi="宋体" w:eastAsia="宋体"/>
          <w:sz w:val="21"/>
          <w:szCs w:val="21"/>
        </w:rPr>
        <w:t xml:space="preserve">项目概况及要求</w:t>
      </w:r>
      <w:r/>
    </w:p>
    <w:p>
      <w:pPr>
        <w:ind w:firstLine="420"/>
        <w:spacing w:line="500" w:lineRule="exact"/>
        <w:rPr>
          <w:rFonts w:ascii="宋体" w:hAnsi="宋体"/>
        </w:rPr>
      </w:pPr>
      <w:r>
        <w:rPr>
          <w:rFonts w:hint="eastAsia" w:ascii="宋体" w:hAnsi="宋体"/>
        </w:rPr>
        <w:t xml:space="preserve">大丰港石化新材料产</w:t>
      </w:r>
      <w:r>
        <w:rPr>
          <w:rFonts w:hint="eastAsia" w:ascii="宋体" w:hAnsi="宋体"/>
        </w:rPr>
        <w:t xml:space="preserve">业园智慧平台围绕园区安全、环保、应急等监管业务需求，结合国家、省市相关文件要求，搭建园区智慧平台的基础，重点建设完成了：园区管控一体化平台、GIS地理信息系统（含3D地图）、园区基础信息管理平台、智慧安监、智慧环保、气象在线监测、消防火灾在线监测、智慧能源系统、应急救援智慧系统和移动应用等软件平台，智能化设备方面搭建了指挥中心大屏、机房服务器设备、道闸、道路监控、高空瞭望、水质在线监测、大气在线监测设备，通过软硬件相结合的方式，实现了园区对自身和企业安全生产的在线监督管理，促进了园区的安全、绿色、健康发展。</w:t>
      </w:r>
      <w:r/>
    </w:p>
    <w:p>
      <w:pPr>
        <w:ind w:firstLine="420"/>
        <w:spacing w:line="500" w:lineRule="exact"/>
        <w:rPr>
          <w:rFonts w:ascii="宋体" w:hAnsi="宋体"/>
        </w:rPr>
      </w:pPr>
      <w:r>
        <w:rPr>
          <w:rFonts w:hint="eastAsia" w:ascii="宋体" w:hAnsi="宋体"/>
        </w:rPr>
        <w:t xml:space="preserve">现阶段，为确保智慧园区平台的稳定运行，需要专业稳定的运维团队支撑，在保证系统各类管理需求与技术要求的前提下，通过引入外部运维团队进行科学有效的管理，可持续提升系统运维质量，保证其稳定运行。</w:t>
      </w:r>
      <w:r/>
    </w:p>
    <w:p>
      <w:pPr>
        <w:ind w:firstLine="420"/>
        <w:spacing w:line="500" w:lineRule="exact"/>
        <w:rPr>
          <w:rFonts w:ascii="宋体" w:hAnsi="宋体"/>
        </w:rPr>
      </w:pPr>
      <w:r>
        <w:rPr>
          <w:rFonts w:hint="eastAsia" w:ascii="宋体" w:hAnsi="宋体"/>
        </w:rPr>
        <w:t xml:space="preserve">本项目为满足大丰港石化新材料产业园智慧园区监管中心对园区安全、环保、应急等方面进行全面监管和设备维护。通过智慧平台技术支撑、常态化管理方式对园区内企业实行全天候安全、环保巡查，检查并督促企业落实安全生产、环境保护主体责任，全面提升园区安全、环保、应急指挥监管水平，确保园区健康平稳发展。</w:t>
      </w:r>
      <w:r/>
    </w:p>
    <w:p>
      <w:pPr>
        <w:ind w:firstLine="420"/>
        <w:spacing w:line="500" w:lineRule="exact"/>
        <w:rPr>
          <w:rFonts w:ascii="宋体" w:hAnsi="宋体"/>
        </w:rPr>
      </w:pPr>
      <w:r>
        <w:rPr>
          <w:rFonts w:hint="eastAsia" w:ascii="宋体" w:hAnsi="宋体"/>
        </w:rPr>
        <w:t xml:space="preserve">运维服务期限为：</w:t>
      </w:r>
      <w:r>
        <w:rPr>
          <w:rFonts w:ascii="宋体" w:hAnsi="宋体"/>
        </w:rPr>
        <w:t xml:space="preserve">1</w:t>
      </w:r>
      <w:r>
        <w:rPr>
          <w:rFonts w:hint="eastAsia" w:ascii="宋体" w:hAnsi="宋体"/>
        </w:rPr>
        <w:t xml:space="preserve">年，投标人服务期限低于本期限做无效投标处理。</w:t>
      </w:r>
      <w:r/>
    </w:p>
    <w:p>
      <w:pPr>
        <w:pStyle w:val="845"/>
        <w:numPr>
          <w:ilvl w:val="1"/>
          <w:numId w:val="1"/>
        </w:numPr>
        <w:ind w:left="0" w:firstLine="0"/>
        <w:spacing w:before="0" w:after="0" w:line="500" w:lineRule="exact"/>
        <w:rPr>
          <w:rFonts w:ascii="宋体" w:hAnsi="宋体" w:eastAsia="宋体"/>
          <w:sz w:val="21"/>
          <w:szCs w:val="21"/>
        </w:rPr>
      </w:pPr>
      <w:r>
        <w:rPr>
          <w:rFonts w:hint="eastAsia" w:ascii="宋体" w:hAnsi="宋体" w:eastAsia="宋体"/>
          <w:sz w:val="21"/>
          <w:szCs w:val="21"/>
        </w:rPr>
        <w:t xml:space="preserve">团队要求</w:t>
      </w:r>
      <w:r/>
    </w:p>
    <w:p>
      <w:pPr>
        <w:ind w:firstLine="420"/>
        <w:spacing w:line="500" w:lineRule="exact"/>
        <w:rPr>
          <w:rFonts w:ascii="宋体" w:hAnsi="宋体"/>
          <w:color w:val="ff0000"/>
        </w:rPr>
      </w:pPr>
      <w:r>
        <w:rPr>
          <w:rFonts w:hint="eastAsia" w:ascii="宋体" w:hAnsi="宋体"/>
          <w:color w:val="ff0000"/>
        </w:rPr>
        <w:t xml:space="preserve">本项目确定至少8人团队开展第三方监管，现场常驻人员不少于4人，4人远程支撑服务,并自行配备1辆业务通勤用车。运维人员应具备安全工程、计算机、软件、环境工程、化学化工类等专业本科及以上学历，或其他本科及以上学历的具有1年以上安全生产、危化品生产管理、环境保护工作从业经验均可。</w:t>
      </w:r>
      <w:r/>
    </w:p>
    <w:p>
      <w:pPr>
        <w:pStyle w:val="845"/>
        <w:numPr>
          <w:ilvl w:val="1"/>
          <w:numId w:val="1"/>
        </w:numPr>
        <w:ind w:left="0" w:firstLine="0"/>
        <w:spacing w:before="0" w:after="0" w:line="500" w:lineRule="exact"/>
        <w:rPr>
          <w:rFonts w:ascii="宋体" w:hAnsi="宋体" w:eastAsia="宋体"/>
          <w:sz w:val="21"/>
          <w:szCs w:val="21"/>
        </w:rPr>
      </w:pPr>
      <w:r/>
      <w:bookmarkStart w:id="51" w:name="_Toc1384"/>
      <w:r>
        <w:rPr>
          <w:rFonts w:hint="eastAsia" w:ascii="宋体" w:hAnsi="宋体" w:eastAsia="宋体"/>
          <w:sz w:val="21"/>
          <w:szCs w:val="21"/>
        </w:rPr>
        <w:t xml:space="preserve">运维运营服务内容</w:t>
      </w:r>
      <w:bookmarkEnd w:id="51"/>
      <w:r/>
      <w:r/>
    </w:p>
    <w:p>
      <w:pPr>
        <w:ind w:firstLine="420"/>
        <w:spacing w:line="500" w:lineRule="exact"/>
        <w:rPr>
          <w:rFonts w:ascii="宋体" w:hAnsi="宋体"/>
        </w:rPr>
      </w:pPr>
      <w:r>
        <w:rPr>
          <w:rFonts w:hint="eastAsia" w:ascii="宋体" w:hAnsi="宋体"/>
        </w:rPr>
        <w:t xml:space="preserve">1、平台资产管理</w:t>
      </w:r>
      <w:r/>
    </w:p>
    <w:p>
      <w:pPr>
        <w:ind w:firstLine="420"/>
        <w:spacing w:line="500" w:lineRule="exact"/>
        <w:rPr>
          <w:rFonts w:ascii="宋体" w:hAnsi="宋体"/>
        </w:rPr>
      </w:pPr>
      <w:r>
        <w:rPr>
          <w:rFonts w:hint="eastAsia" w:ascii="宋体" w:hAnsi="宋体"/>
        </w:rPr>
        <w:t xml:space="preserve">提供资产管理系统平台，实施设备标准化管理，实现设备检修维护、备品件管理等功能，记录并跟踪设备的维修记录； </w:t>
      </w:r>
      <w:r/>
    </w:p>
    <w:p>
      <w:pPr>
        <w:ind w:firstLine="420"/>
        <w:spacing w:line="500" w:lineRule="exact"/>
        <w:rPr>
          <w:rFonts w:ascii="宋体" w:hAnsi="宋体"/>
        </w:rPr>
      </w:pPr>
      <w:r>
        <w:rPr>
          <w:rFonts w:hint="eastAsia" w:ascii="宋体" w:hAnsi="宋体"/>
        </w:rPr>
        <w:t xml:space="preserve">定期监控重点资产设备的运转参数，监控重点设备的当前运转状态。</w:t>
      </w:r>
      <w:r/>
    </w:p>
    <w:p>
      <w:pPr>
        <w:ind w:firstLine="420"/>
        <w:spacing w:line="500" w:lineRule="exact"/>
        <w:rPr>
          <w:rFonts w:ascii="宋体" w:hAnsi="宋体"/>
        </w:rPr>
      </w:pPr>
      <w:r>
        <w:rPr>
          <w:rFonts w:ascii="宋体" w:hAnsi="宋体"/>
        </w:rPr>
        <w:t xml:space="preserve">2</w:t>
      </w:r>
      <w:r>
        <w:rPr>
          <w:rFonts w:hint="eastAsia" w:ascii="宋体" w:hAnsi="宋体"/>
        </w:rPr>
        <w:t xml:space="preserve">、服务器资源管理</w:t>
      </w:r>
      <w:r/>
    </w:p>
    <w:p>
      <w:pPr>
        <w:ind w:firstLine="420"/>
        <w:spacing w:line="500" w:lineRule="exact"/>
        <w:rPr>
          <w:rFonts w:ascii="宋体" w:hAnsi="宋体"/>
        </w:rPr>
      </w:pPr>
      <w:r>
        <w:rPr>
          <w:rFonts w:hint="eastAsia" w:ascii="宋体" w:hAnsi="宋体"/>
        </w:rPr>
        <w:t xml:space="preserve">主要实现对服务器机房的所有服务器管理，对软件系统部署所需的服务器资源进行全面管理，确保机房服务器的合理、有效利用，避免浪费服务器资源。</w:t>
      </w:r>
      <w:r/>
    </w:p>
    <w:p>
      <w:pPr>
        <w:ind w:firstLine="420"/>
        <w:spacing w:line="500" w:lineRule="exact"/>
        <w:rPr>
          <w:rFonts w:ascii="宋体" w:hAnsi="宋体"/>
        </w:rPr>
      </w:pPr>
      <w:r>
        <w:rPr>
          <w:rFonts w:hint="eastAsia" w:ascii="宋体" w:hAnsi="宋体"/>
        </w:rPr>
        <w:t xml:space="preserve">3、服务器网络管理</w:t>
      </w:r>
      <w:r/>
    </w:p>
    <w:p>
      <w:pPr>
        <w:ind w:firstLine="420"/>
        <w:spacing w:line="500" w:lineRule="exact"/>
        <w:rPr>
          <w:rFonts w:ascii="宋体" w:hAnsi="宋体"/>
        </w:rPr>
      </w:pPr>
      <w:r>
        <w:rPr>
          <w:rFonts w:hint="eastAsia" w:ascii="宋体" w:hAnsi="宋体"/>
        </w:rPr>
        <w:t xml:space="preserve">配合管委会定期对服务器操作系统进行安全性检查以及进行系统杀毒，确保服务器设备正常，对具有安全隐患的设备及时提醒相关监管人员更换，并向园区领导及时汇报。</w:t>
      </w:r>
      <w:r/>
    </w:p>
    <w:p>
      <w:pPr>
        <w:ind w:firstLine="420"/>
        <w:spacing w:line="500" w:lineRule="exact"/>
        <w:rPr>
          <w:rFonts w:ascii="宋体" w:hAnsi="宋体"/>
        </w:rPr>
      </w:pPr>
      <w:r>
        <w:rPr>
          <w:rFonts w:hint="eastAsia" w:ascii="宋体" w:hAnsi="宋体"/>
        </w:rPr>
        <w:t xml:space="preserve">4、主机终端安全巡查</w:t>
      </w:r>
      <w:r/>
    </w:p>
    <w:p>
      <w:pPr>
        <w:ind w:firstLine="420"/>
        <w:spacing w:line="500" w:lineRule="exact"/>
        <w:rPr>
          <w:rFonts w:ascii="宋体" w:hAnsi="宋体"/>
        </w:rPr>
      </w:pPr>
      <w:r>
        <w:rPr>
          <w:rFonts w:hint="eastAsia" w:ascii="宋体" w:hAnsi="宋体"/>
        </w:rPr>
        <w:t xml:space="preserve">规范智慧平台中心的设备终端规范使用，并定期对所使用的电脑进行规范检查以及管理。</w:t>
      </w:r>
      <w:r/>
    </w:p>
    <w:p>
      <w:pPr>
        <w:ind w:firstLine="420"/>
        <w:spacing w:line="500" w:lineRule="exact"/>
        <w:rPr>
          <w:rFonts w:ascii="宋体" w:hAnsi="宋体"/>
        </w:rPr>
      </w:pPr>
      <w:r>
        <w:rPr>
          <w:rFonts w:hint="eastAsia" w:ascii="宋体" w:hAnsi="宋体"/>
        </w:rPr>
        <w:t xml:space="preserve">5、系统故障维护</w:t>
      </w:r>
      <w:r/>
    </w:p>
    <w:p>
      <w:pPr>
        <w:ind w:firstLine="420"/>
        <w:spacing w:line="500" w:lineRule="exact"/>
        <w:rPr>
          <w:rFonts w:ascii="宋体" w:hAnsi="宋体"/>
        </w:rPr>
      </w:pPr>
      <w:r>
        <w:rPr>
          <w:rFonts w:hint="eastAsia" w:ascii="宋体" w:hAnsi="宋体"/>
        </w:rPr>
        <w:t xml:space="preserve">平台在运维过程中出现的系统故障，进行紧急处理和故障修复。故障恢复后，需要对故障的发生、处理过程和结果进行记录，并形成故障报告，汇报给园区管理中心领导。</w:t>
      </w:r>
      <w:r/>
    </w:p>
    <w:p>
      <w:pPr>
        <w:ind w:firstLine="420"/>
        <w:spacing w:line="500" w:lineRule="exact"/>
        <w:rPr>
          <w:rFonts w:ascii="宋体" w:hAnsi="宋体"/>
        </w:rPr>
      </w:pPr>
      <w:r>
        <w:rPr>
          <w:rFonts w:hint="eastAsia" w:ascii="宋体" w:hAnsi="宋体"/>
        </w:rPr>
        <w:t xml:space="preserve">6、数据资产备份</w:t>
      </w:r>
      <w:r/>
    </w:p>
    <w:p>
      <w:pPr>
        <w:ind w:firstLine="420"/>
        <w:spacing w:line="500" w:lineRule="exact"/>
        <w:rPr>
          <w:rFonts w:ascii="宋体" w:hAnsi="宋体"/>
        </w:rPr>
      </w:pPr>
      <w:r>
        <w:rPr>
          <w:rFonts w:hint="eastAsia" w:ascii="宋体" w:hAnsi="宋体"/>
        </w:rPr>
        <w:t xml:space="preserve">数据是智慧平台的重要资产，清理数据和增加数据必须经过上级主管领导的批准执行，定期对园区一体化平台相关应用数据库进行备份。</w:t>
      </w:r>
      <w:r/>
    </w:p>
    <w:p>
      <w:pPr>
        <w:ind w:firstLine="420"/>
        <w:spacing w:line="500" w:lineRule="exact"/>
        <w:rPr>
          <w:rFonts w:ascii="宋体" w:hAnsi="宋体"/>
        </w:rPr>
      </w:pPr>
      <w:r>
        <w:rPr>
          <w:rFonts w:hint="eastAsia" w:ascii="宋体" w:hAnsi="宋体"/>
        </w:rPr>
        <w:t xml:space="preserve">7、系统日志备份</w:t>
      </w:r>
      <w:r/>
    </w:p>
    <w:p>
      <w:pPr>
        <w:ind w:firstLine="420"/>
        <w:spacing w:line="500" w:lineRule="exact"/>
        <w:rPr>
          <w:rFonts w:ascii="宋体" w:hAnsi="宋体"/>
        </w:rPr>
      </w:pPr>
      <w:r>
        <w:rPr>
          <w:rFonts w:hint="eastAsia" w:ascii="宋体" w:hAnsi="宋体"/>
        </w:rPr>
        <w:t xml:space="preserve">追踪系统操作人员的日常记录，防止用户恶意操作系统。</w:t>
      </w:r>
      <w:r/>
    </w:p>
    <w:p>
      <w:pPr>
        <w:ind w:firstLine="420"/>
        <w:spacing w:line="500" w:lineRule="exact"/>
        <w:rPr>
          <w:rFonts w:ascii="宋体" w:hAnsi="宋体"/>
        </w:rPr>
      </w:pPr>
      <w:r>
        <w:rPr>
          <w:rFonts w:hint="eastAsia" w:ascii="宋体" w:hAnsi="宋体"/>
        </w:rPr>
        <w:t xml:space="preserve">8、系统功能定期巡检</w:t>
      </w:r>
      <w:r/>
    </w:p>
    <w:p>
      <w:pPr>
        <w:ind w:firstLine="420"/>
        <w:spacing w:line="500" w:lineRule="exact"/>
        <w:rPr>
          <w:rFonts w:ascii="宋体" w:hAnsi="宋体"/>
        </w:rPr>
      </w:pPr>
      <w:r>
        <w:rPr>
          <w:rFonts w:hint="eastAsia" w:ascii="宋体" w:hAnsi="宋体"/>
        </w:rPr>
        <w:t xml:space="preserve">每天有计划性的对平台运行情况进行记录，确保各功能使用正常，发现问题及时沟通企业/园区用户完善录入填报工作，确保软件平台系统的运行情况正常。</w:t>
      </w:r>
      <w:r/>
    </w:p>
    <w:p>
      <w:pPr>
        <w:ind w:firstLine="420"/>
        <w:spacing w:line="500" w:lineRule="exact"/>
        <w:rPr>
          <w:rFonts w:ascii="宋体" w:hAnsi="宋体"/>
        </w:rPr>
      </w:pPr>
      <w:r>
        <w:rPr>
          <w:rFonts w:hint="eastAsia" w:ascii="宋体" w:hAnsi="宋体"/>
        </w:rPr>
        <w:t xml:space="preserve">9、系统账号权限管理</w:t>
      </w:r>
      <w:r/>
    </w:p>
    <w:p>
      <w:pPr>
        <w:ind w:firstLine="420"/>
        <w:spacing w:line="500" w:lineRule="exact"/>
        <w:rPr>
          <w:rFonts w:ascii="宋体" w:hAnsi="宋体"/>
        </w:rPr>
      </w:pPr>
      <w:r>
        <w:rPr>
          <w:rFonts w:hint="eastAsia" w:ascii="宋体" w:hAnsi="宋体"/>
        </w:rPr>
        <w:t xml:space="preserve">实现对包括操作系统用户、后台管理用户、管理员用户、开发员用户、业务用户等综合管理，规范管理用户账号，并定期清理长时间不使用的用户账号。</w:t>
      </w:r>
      <w:r/>
    </w:p>
    <w:p>
      <w:pPr>
        <w:ind w:firstLine="420"/>
        <w:spacing w:line="500" w:lineRule="exact"/>
        <w:rPr>
          <w:rFonts w:ascii="宋体" w:hAnsi="宋体"/>
        </w:rPr>
      </w:pPr>
      <w:r>
        <w:rPr>
          <w:rFonts w:hint="eastAsia" w:ascii="宋体" w:hAnsi="宋体"/>
        </w:rPr>
        <w:t xml:space="preserve">负责用户的账号申请、变更、删除管理。</w:t>
      </w:r>
      <w:r/>
    </w:p>
    <w:p>
      <w:pPr>
        <w:ind w:firstLine="420"/>
        <w:spacing w:line="500" w:lineRule="exact"/>
        <w:rPr>
          <w:rFonts w:ascii="宋体" w:hAnsi="宋体"/>
        </w:rPr>
      </w:pPr>
      <w:r>
        <w:rPr>
          <w:rFonts w:hint="eastAsia" w:ascii="宋体" w:hAnsi="宋体"/>
        </w:rPr>
        <w:t xml:space="preserve">负责智慧平台的使用权限管理，根据要求对不同的用户设置不同的权限，并定期跟踪管理。</w:t>
      </w:r>
      <w:r/>
    </w:p>
    <w:p>
      <w:pPr>
        <w:ind w:firstLine="420"/>
        <w:spacing w:line="500" w:lineRule="exact"/>
        <w:rPr>
          <w:rFonts w:ascii="宋体" w:hAnsi="宋体"/>
        </w:rPr>
      </w:pPr>
      <w:r>
        <w:rPr>
          <w:rFonts w:hint="eastAsia" w:ascii="宋体" w:hAnsi="宋体"/>
        </w:rPr>
        <w:t xml:space="preserve">10、园企基本电子档案台账管理</w:t>
      </w:r>
      <w:r/>
    </w:p>
    <w:p>
      <w:pPr>
        <w:ind w:firstLine="420"/>
        <w:spacing w:line="500" w:lineRule="exact"/>
        <w:rPr>
          <w:rFonts w:ascii="宋体" w:hAnsi="宋体"/>
        </w:rPr>
      </w:pPr>
      <w:r>
        <w:rPr>
          <w:rFonts w:hint="eastAsia" w:ascii="宋体" w:hAnsi="宋体"/>
        </w:rPr>
        <w:t xml:space="preserve">对涉及企业基础信息、安全监管信息、环境监管信息、应急资源四部分内容，定期完善并对企业录入信息进行校验核对。</w:t>
      </w:r>
      <w:r/>
    </w:p>
    <w:p>
      <w:pPr>
        <w:ind w:firstLine="420"/>
        <w:spacing w:line="500" w:lineRule="exact"/>
        <w:rPr>
          <w:rFonts w:ascii="宋体" w:hAnsi="宋体"/>
        </w:rPr>
      </w:pPr>
      <w:r>
        <w:rPr>
          <w:rFonts w:hint="eastAsia" w:ascii="宋体" w:hAnsi="宋体"/>
        </w:rPr>
        <w:t xml:space="preserve">11、安全监管运营服务</w:t>
      </w:r>
      <w:r/>
    </w:p>
    <w:p>
      <w:pPr>
        <w:ind w:firstLine="420"/>
        <w:spacing w:line="500" w:lineRule="exact"/>
        <w:rPr>
          <w:rFonts w:ascii="宋体" w:hAnsi="宋体"/>
        </w:rPr>
      </w:pPr>
      <w:r>
        <w:rPr>
          <w:rFonts w:hint="eastAsia" w:ascii="宋体" w:hAnsi="宋体"/>
        </w:rPr>
        <w:t xml:space="preserve">当系统平台自动报警提示发生企业储罐参数、可燃气体和有毒气体浓度超限事件时，监控中心值守人员首先应及时跟进企业安全报警事件信息，确认系统已自动将报警信息推送给企业相关负责人。</w:t>
      </w:r>
      <w:r/>
    </w:p>
    <w:p>
      <w:pPr>
        <w:ind w:firstLine="420"/>
        <w:spacing w:line="500" w:lineRule="exact"/>
        <w:rPr>
          <w:rFonts w:ascii="宋体" w:hAnsi="宋体"/>
        </w:rPr>
      </w:pPr>
      <w:r>
        <w:rPr>
          <w:rFonts w:hint="eastAsia" w:ascii="宋体" w:hAnsi="宋体"/>
        </w:rPr>
        <w:t xml:space="preserve">值守人员应跟进查看企业在平台（企业端）在线反馈的处置情况。若企业在一定时间内（如15min）未反馈处置情况，值守人员需通过系统联系企业咨询处置情况，同时通知园区安监部门，以便督促企业完成处置或启动园区应急流程。</w:t>
      </w:r>
      <w:r/>
    </w:p>
    <w:p>
      <w:pPr>
        <w:ind w:firstLine="420"/>
        <w:spacing w:line="500" w:lineRule="exact"/>
        <w:rPr>
          <w:rFonts w:ascii="宋体" w:hAnsi="宋体"/>
        </w:rPr>
      </w:pPr>
      <w:r>
        <w:rPr>
          <w:rFonts w:hint="eastAsia" w:ascii="宋体" w:hAnsi="宋体"/>
        </w:rPr>
        <w:t xml:space="preserve">值守人员需持续在线跟踪事件处理过程和结果，监控在线监控是否恢复正常。</w:t>
      </w:r>
      <w:r/>
    </w:p>
    <w:p>
      <w:pPr>
        <w:ind w:firstLine="420"/>
        <w:spacing w:line="500" w:lineRule="exact"/>
        <w:rPr>
          <w:rFonts w:ascii="宋体" w:hAnsi="宋体"/>
        </w:rPr>
      </w:pPr>
      <w:r>
        <w:rPr>
          <w:rFonts w:hint="eastAsia" w:ascii="宋体" w:hAnsi="宋体"/>
        </w:rPr>
        <w:t xml:space="preserve">最后，当企业处置完成、监控正常后，值守人员应在线查看和记录事件的处置过程和处置结果，协助安监部门完成全过程留痕管理。</w:t>
      </w:r>
      <w:r/>
    </w:p>
    <w:p>
      <w:pPr>
        <w:ind w:firstLine="420"/>
        <w:spacing w:line="500" w:lineRule="exact"/>
        <w:rPr>
          <w:rFonts w:ascii="宋体" w:hAnsi="宋体"/>
        </w:rPr>
      </w:pPr>
      <w:r>
        <w:rPr>
          <w:rFonts w:hint="eastAsia" w:ascii="宋体" w:hAnsi="宋体"/>
        </w:rPr>
        <w:t xml:space="preserve">12、环境防控运营服务</w:t>
      </w:r>
      <w:r/>
    </w:p>
    <w:p>
      <w:pPr>
        <w:ind w:firstLine="420"/>
        <w:spacing w:line="500" w:lineRule="exact"/>
        <w:rPr>
          <w:rFonts w:ascii="宋体" w:hAnsi="宋体"/>
        </w:rPr>
      </w:pPr>
      <w:r>
        <w:rPr>
          <w:rFonts w:hint="eastAsia" w:ascii="宋体" w:hAnsi="宋体"/>
        </w:rPr>
        <w:t xml:space="preserve">当系统平台自动报警提示发生企业废气或废水污染源超标事件时，监控中心值守人员首先应跟进超标事件信息，及时通知现场科等管理部门以便处理。</w:t>
      </w:r>
      <w:r/>
    </w:p>
    <w:p>
      <w:pPr>
        <w:ind w:firstLine="420"/>
        <w:spacing w:line="500" w:lineRule="exact"/>
        <w:rPr>
          <w:rFonts w:ascii="宋体" w:hAnsi="宋体"/>
        </w:rPr>
      </w:pPr>
      <w:r>
        <w:rPr>
          <w:rFonts w:hint="eastAsia" w:ascii="宋体" w:hAnsi="宋体"/>
        </w:rPr>
        <w:t xml:space="preserve">然后，应跟进该企业在线反馈的处置情况，监控污染源在线排放是否恢复达标。</w:t>
      </w:r>
      <w:r/>
    </w:p>
    <w:p>
      <w:pPr>
        <w:ind w:firstLine="420"/>
        <w:spacing w:line="500" w:lineRule="exact"/>
        <w:rPr>
          <w:rFonts w:ascii="宋体" w:hAnsi="宋体"/>
        </w:rPr>
      </w:pPr>
      <w:r>
        <w:rPr>
          <w:rFonts w:hint="eastAsia" w:ascii="宋体" w:hAnsi="宋体"/>
        </w:rPr>
        <w:t xml:space="preserve">对于较长时间后仍未整改完成或再次超标的企业，需再次将信息推送给现场科等管理部门，以便督促企业整治到位。</w:t>
      </w:r>
      <w:r/>
    </w:p>
    <w:p>
      <w:pPr>
        <w:ind w:firstLine="420"/>
        <w:spacing w:line="500" w:lineRule="exact"/>
        <w:rPr>
          <w:rFonts w:ascii="宋体" w:hAnsi="宋体"/>
        </w:rPr>
      </w:pPr>
      <w:r>
        <w:rPr>
          <w:rFonts w:hint="eastAsia" w:ascii="宋体" w:hAnsi="宋体"/>
        </w:rPr>
        <w:t xml:space="preserve">最后，当企业处置完成、污染源达标排放后，记录事件的处置过程和处置结果，协助现场科等管理部门形成全过程留痕管理。</w:t>
      </w:r>
      <w:r/>
    </w:p>
    <w:p>
      <w:pPr>
        <w:ind w:firstLine="420"/>
        <w:spacing w:line="500" w:lineRule="exact"/>
        <w:rPr>
          <w:rFonts w:ascii="宋体" w:hAnsi="宋体"/>
        </w:rPr>
      </w:pPr>
      <w:r>
        <w:rPr>
          <w:rFonts w:hint="eastAsia" w:ascii="宋体" w:hAnsi="宋体"/>
        </w:rPr>
        <w:t xml:space="preserve">13、封闭园区运营服务</w:t>
      </w:r>
      <w:r/>
    </w:p>
    <w:p>
      <w:pPr>
        <w:ind w:firstLine="420"/>
        <w:spacing w:line="500" w:lineRule="exact"/>
        <w:rPr>
          <w:rFonts w:ascii="宋体" w:hAnsi="宋体"/>
        </w:rPr>
      </w:pPr>
      <w:r>
        <w:rPr>
          <w:rFonts w:hint="eastAsia" w:ascii="宋体" w:hAnsi="宋体"/>
        </w:rPr>
        <w:t xml:space="preserve">当系统平台接到平台入园预约信息时，监控中心值守人员对预约信息完整性进行核实，运单信息满足要求要求，及时审核进行入园管理。</w:t>
      </w:r>
      <w:r/>
    </w:p>
    <w:p>
      <w:pPr>
        <w:ind w:firstLine="420"/>
        <w:spacing w:line="500" w:lineRule="exact"/>
        <w:rPr>
          <w:rFonts w:ascii="宋体" w:hAnsi="宋体"/>
        </w:rPr>
      </w:pPr>
      <w:r>
        <w:rPr>
          <w:rFonts w:hint="eastAsia" w:ascii="宋体" w:hAnsi="宋体"/>
        </w:rPr>
        <w:t xml:space="preserve">当系统平台出现超速、违停、翻越等告警事件时，或通过视频监控发现车辆违停时，能够及时通过平台调取车辆联系人或附近门岗值守人员通知立即驶离。</w:t>
      </w:r>
      <w:r/>
    </w:p>
    <w:p>
      <w:pPr>
        <w:ind w:firstLine="420"/>
        <w:spacing w:line="500" w:lineRule="exact"/>
        <w:rPr>
          <w:rFonts w:ascii="宋体" w:hAnsi="宋体"/>
        </w:rPr>
      </w:pPr>
      <w:r>
        <w:rPr>
          <w:rFonts w:hint="eastAsia" w:ascii="宋体" w:hAnsi="宋体"/>
        </w:rPr>
        <w:t xml:space="preserve">外来普通车辆、人员进入园区均需企业确认后，并通过系统平台审核后，允许进入园区，并留有痕迹。</w:t>
      </w:r>
      <w:r/>
    </w:p>
    <w:p>
      <w:pPr>
        <w:ind w:firstLine="420"/>
        <w:spacing w:line="500" w:lineRule="exact"/>
        <w:rPr>
          <w:rFonts w:ascii="宋体" w:hAnsi="宋体"/>
        </w:rPr>
      </w:pPr>
      <w:r>
        <w:rPr>
          <w:rFonts w:hint="eastAsia" w:ascii="宋体" w:hAnsi="宋体"/>
        </w:rPr>
        <w:t xml:space="preserve">14、检查整改管理服务</w:t>
      </w:r>
      <w:r/>
    </w:p>
    <w:p>
      <w:pPr>
        <w:ind w:firstLine="420"/>
        <w:spacing w:line="500" w:lineRule="exact"/>
        <w:rPr>
          <w:rFonts w:ascii="宋体" w:hAnsi="宋体"/>
        </w:rPr>
      </w:pPr>
      <w:r>
        <w:rPr>
          <w:rFonts w:hint="eastAsia" w:ascii="宋体" w:hAnsi="宋体"/>
        </w:rPr>
        <w:t xml:space="preserve">定期跟踪企业录入自查隐患及各级检查隐患，督促企业上传整改情况完成隐患闭环。</w:t>
      </w:r>
      <w:r/>
    </w:p>
    <w:p>
      <w:pPr>
        <w:ind w:firstLine="420"/>
        <w:spacing w:line="500" w:lineRule="exact"/>
        <w:rPr>
          <w:rFonts w:ascii="宋体" w:hAnsi="宋体"/>
        </w:rPr>
      </w:pPr>
      <w:r>
        <w:rPr>
          <w:rFonts w:hint="eastAsia" w:ascii="宋体" w:hAnsi="宋体"/>
        </w:rPr>
        <w:t xml:space="preserve">当企业录入重大隐患时，及时将情况汇报给相关领导。</w:t>
      </w:r>
      <w:r/>
    </w:p>
    <w:p>
      <w:pPr>
        <w:ind w:firstLine="420"/>
        <w:spacing w:line="500" w:lineRule="exact"/>
        <w:rPr>
          <w:rFonts w:ascii="宋体" w:hAnsi="宋体"/>
        </w:rPr>
      </w:pPr>
      <w:r>
        <w:rPr>
          <w:rFonts w:hint="eastAsia" w:ascii="宋体" w:hAnsi="宋体"/>
        </w:rPr>
        <w:t xml:space="preserve">15、对外接访接待服务</w:t>
      </w:r>
      <w:r/>
    </w:p>
    <w:p>
      <w:pPr>
        <w:ind w:firstLine="420"/>
        <w:spacing w:line="500" w:lineRule="exact"/>
        <w:rPr>
          <w:rFonts w:ascii="宋体" w:hAnsi="宋体"/>
        </w:rPr>
      </w:pPr>
      <w:r>
        <w:rPr>
          <w:rFonts w:hint="eastAsia" w:ascii="宋体" w:hAnsi="宋体"/>
        </w:rPr>
        <w:t xml:space="preserve">智慧平台是对外展示的门户，更是园区整体形象的展现，良好的接待接访讲解工作更是园区平台系统信息化建设成效对外展示的名片。让参观者整体的了解平台系统同时，了解建设成效，长久助力园区招商和发展，做好客户参观的讲解与接待工作，记录参观信息并做好善后工作。</w:t>
      </w:r>
      <w:r/>
    </w:p>
    <w:p>
      <w:pPr>
        <w:ind w:firstLine="420"/>
        <w:spacing w:line="500" w:lineRule="exact"/>
        <w:rPr>
          <w:rFonts w:ascii="宋体" w:hAnsi="宋体"/>
        </w:rPr>
      </w:pPr>
      <w:r>
        <w:rPr>
          <w:rFonts w:hint="eastAsia" w:ascii="宋体" w:hAnsi="宋体"/>
        </w:rPr>
        <w:t xml:space="preserve">16、对外企业培训服务</w:t>
      </w:r>
      <w:r/>
    </w:p>
    <w:p>
      <w:pPr>
        <w:ind w:firstLine="420"/>
        <w:spacing w:line="500" w:lineRule="exact"/>
        <w:rPr>
          <w:rFonts w:ascii="宋体" w:hAnsi="宋体"/>
        </w:rPr>
      </w:pPr>
      <w:r>
        <w:rPr>
          <w:rFonts w:hint="eastAsia" w:ascii="宋体" w:hAnsi="宋体"/>
        </w:rPr>
        <w:t xml:space="preserve">根据平台运行情况，分析平台中填报中出现的共性问题，编制具有针对性的培训材料，报请园区领导后，组织企业进行针对的培训，让系统利用率更高，系统使用更顺畅。</w:t>
      </w:r>
      <w:r/>
    </w:p>
    <w:p>
      <w:pPr>
        <w:ind w:firstLine="420"/>
        <w:spacing w:line="500" w:lineRule="exact"/>
        <w:rPr>
          <w:rFonts w:ascii="宋体" w:hAnsi="宋体"/>
        </w:rPr>
      </w:pPr>
      <w:r>
        <w:rPr>
          <w:rFonts w:hint="eastAsia" w:ascii="宋体" w:hAnsi="宋体"/>
        </w:rPr>
        <w:t xml:space="preserve">17、行业业务咨询服务</w:t>
      </w:r>
      <w:r>
        <w:rPr>
          <w:rFonts w:hint="eastAsia" w:ascii="宋体" w:hAnsi="宋体"/>
        </w:rPr>
        <w:tab/>
      </w:r>
      <w:r>
        <w:rPr>
          <w:rFonts w:hint="eastAsia" w:ascii="宋体" w:hAnsi="宋体"/>
        </w:rPr>
        <w:t xml:space="preserve">　</w:t>
      </w:r>
      <w:r/>
    </w:p>
    <w:p>
      <w:pPr>
        <w:ind w:firstLine="420"/>
        <w:spacing w:line="500" w:lineRule="exact"/>
        <w:rPr>
          <w:rFonts w:ascii="宋体" w:hAnsi="宋体"/>
        </w:rPr>
      </w:pPr>
      <w:r>
        <w:rPr>
          <w:rFonts w:hint="eastAsia" w:ascii="宋体" w:hAnsi="宋体"/>
        </w:rPr>
        <w:t xml:space="preserve">系统优化咨询服务、定期收集监控中心人员和园区智能部门的软件优化意见，并对系统进行针对性的优化升级，并与开发人员保持沟通，实现优化的目标。</w:t>
      </w:r>
      <w:r/>
    </w:p>
    <w:p>
      <w:pPr>
        <w:ind w:firstLine="420"/>
        <w:spacing w:line="500" w:lineRule="exact"/>
        <w:rPr>
          <w:rFonts w:ascii="宋体" w:hAnsi="宋体"/>
        </w:rPr>
      </w:pPr>
      <w:r>
        <w:rPr>
          <w:rFonts w:hint="eastAsia" w:ascii="宋体" w:hAnsi="宋体"/>
        </w:rPr>
        <w:t xml:space="preserve">主要实现对智慧平台的各专题数据库的对外开放管理，获得数据交换共享权限，如数据库的表单及专题数据库内容等工作。</w:t>
      </w:r>
      <w:r/>
    </w:p>
    <w:p>
      <w:pPr>
        <w:pStyle w:val="846"/>
        <w:spacing w:before="0" w:after="0" w:line="500" w:lineRule="exact"/>
        <w:rPr>
          <w:rFonts w:ascii="宋体" w:hAnsi="宋体"/>
          <w:sz w:val="21"/>
          <w:szCs w:val="21"/>
        </w:rPr>
      </w:pPr>
      <w:r/>
      <w:bookmarkStart w:id="52" w:name="_Toc485591061"/>
      <w:r/>
      <w:bookmarkStart w:id="53" w:name="_Toc422814340"/>
      <w:r/>
      <w:bookmarkStart w:id="54" w:name="_Toc44247549"/>
      <w:r/>
      <w:bookmarkStart w:id="55" w:name="_Toc234951762"/>
      <w:r/>
      <w:bookmarkStart w:id="56" w:name="_Toc463712254"/>
      <w:r>
        <w:rPr>
          <w:rFonts w:hint="eastAsia" w:ascii="宋体" w:hAnsi="宋体"/>
          <w:sz w:val="21"/>
          <w:szCs w:val="21"/>
        </w:rPr>
        <w:t xml:space="preserve">（一）运维目标及能力要求</w:t>
      </w:r>
      <w:bookmarkEnd w:id="52"/>
      <w:r/>
      <w:bookmarkEnd w:id="53"/>
      <w:r/>
      <w:bookmarkEnd w:id="54"/>
      <w:r/>
      <w:bookmarkEnd w:id="55"/>
      <w:r/>
      <w:bookmarkEnd w:id="56"/>
      <w:r/>
      <w:r/>
    </w:p>
    <w:p>
      <w:pPr>
        <w:ind w:firstLine="420"/>
        <w:spacing w:line="500" w:lineRule="exact"/>
        <w:rPr>
          <w:rFonts w:ascii="宋体" w:hAnsi="宋体"/>
        </w:rPr>
      </w:pPr>
      <w:r/>
      <w:bookmarkStart w:id="57" w:name="_Toc44247550"/>
      <w:r/>
      <w:bookmarkStart w:id="58" w:name="_Toc485591062"/>
      <w:r>
        <w:rPr>
          <w:rFonts w:hint="eastAsia" w:ascii="宋体" w:hAnsi="宋体"/>
        </w:rPr>
        <w:t xml:space="preserve">1、总体目标</w:t>
      </w:r>
      <w:bookmarkEnd w:id="57"/>
      <w:r/>
      <w:bookmarkEnd w:id="58"/>
      <w:r/>
      <w:r/>
    </w:p>
    <w:p>
      <w:pPr>
        <w:ind w:firstLine="420"/>
        <w:spacing w:line="500" w:lineRule="exact"/>
        <w:rPr>
          <w:rFonts w:ascii="宋体" w:hAnsi="宋体"/>
        </w:rPr>
      </w:pPr>
      <w:r>
        <w:rPr>
          <w:rFonts w:hint="eastAsia" w:ascii="宋体" w:hAnsi="宋体"/>
        </w:rPr>
        <w:t xml:space="preserve">建立健全主动式、精细化和规范化的智慧园区运维管理体系，从整合运维资源，规范运维流程，加强运维管理三个方面入手，创新运维管理模式。</w:t>
      </w:r>
      <w:r/>
    </w:p>
    <w:p>
      <w:pPr>
        <w:ind w:firstLine="420"/>
        <w:spacing w:line="500" w:lineRule="exact"/>
        <w:rPr>
          <w:rFonts w:ascii="宋体" w:hAnsi="宋体"/>
        </w:rPr>
      </w:pPr>
      <w:r/>
      <w:bookmarkStart w:id="59" w:name="_Toc44247551"/>
      <w:r/>
      <w:bookmarkStart w:id="60" w:name="_Toc485591063"/>
      <w:r>
        <w:rPr>
          <w:rFonts w:ascii="宋体" w:hAnsi="宋体"/>
        </w:rPr>
        <w:t xml:space="preserve">2</w:t>
      </w:r>
      <w:r>
        <w:rPr>
          <w:rFonts w:hint="eastAsia" w:ascii="宋体" w:hAnsi="宋体"/>
        </w:rPr>
        <w:t xml:space="preserve">、具体目标</w:t>
      </w:r>
      <w:bookmarkEnd w:id="59"/>
      <w:r/>
      <w:bookmarkEnd w:id="60"/>
      <w:r/>
      <w:r/>
    </w:p>
    <w:p>
      <w:pPr>
        <w:ind w:firstLine="420"/>
        <w:spacing w:line="500" w:lineRule="exact"/>
        <w:rPr>
          <w:rFonts w:ascii="宋体" w:hAnsi="宋体"/>
        </w:rPr>
      </w:pPr>
      <w:r>
        <w:rPr>
          <w:rFonts w:hint="eastAsia" w:ascii="宋体" w:hAnsi="宋体"/>
        </w:rPr>
        <w:t xml:space="preserve">（1）角色任务明确化</w:t>
      </w:r>
      <w:r/>
    </w:p>
    <w:p>
      <w:pPr>
        <w:ind w:firstLine="420"/>
        <w:spacing w:line="500" w:lineRule="exact"/>
        <w:rPr>
          <w:rFonts w:ascii="宋体" w:hAnsi="宋体"/>
        </w:rPr>
      </w:pPr>
      <w:r>
        <w:rPr>
          <w:rFonts w:hint="eastAsia" w:ascii="宋体" w:hAnsi="宋体"/>
        </w:rPr>
        <w:t xml:space="preserve">从运维服务提供者、运维服务使用者、运维服务管理者等方面，明确运维服务的相关机构、角色及任务，建立起结构良好、角色齐全、任务明确、配合有效的人力资源保障体系。</w:t>
      </w:r>
      <w:r/>
    </w:p>
    <w:p>
      <w:pPr>
        <w:ind w:firstLine="420"/>
        <w:spacing w:line="500" w:lineRule="exact"/>
        <w:rPr>
          <w:rFonts w:ascii="宋体" w:hAnsi="宋体"/>
        </w:rPr>
      </w:pPr>
      <w:r>
        <w:rPr>
          <w:rFonts w:hint="eastAsia" w:ascii="宋体" w:hAnsi="宋体"/>
        </w:rPr>
        <w:t xml:space="preserve">（2）运维服务流程化</w:t>
      </w:r>
      <w:r/>
    </w:p>
    <w:p>
      <w:pPr>
        <w:ind w:firstLine="420"/>
        <w:spacing w:line="500" w:lineRule="exact"/>
        <w:rPr>
          <w:rFonts w:ascii="宋体" w:hAnsi="宋体"/>
        </w:rPr>
      </w:pPr>
      <w:r>
        <w:rPr>
          <w:rFonts w:hint="eastAsia" w:ascii="宋体" w:hAnsi="宋体"/>
        </w:rPr>
        <w:t xml:space="preserve">在全面梳理和科学分析智慧园区信息系统技术支持工作的基础上，将传统的“一个萝卜一个坑”分片负责的岗位管理，转化为标准化服务流程管理，优化运维服务资源，加强可管理性、质量保障和人力资源使用效率。</w:t>
      </w:r>
      <w:r/>
    </w:p>
    <w:p>
      <w:pPr>
        <w:ind w:firstLine="420"/>
        <w:spacing w:line="500" w:lineRule="exact"/>
        <w:rPr>
          <w:rFonts w:ascii="宋体" w:hAnsi="宋体"/>
        </w:rPr>
      </w:pPr>
      <w:r>
        <w:rPr>
          <w:rFonts w:hint="eastAsia" w:ascii="宋体" w:hAnsi="宋体"/>
        </w:rPr>
        <w:t xml:space="preserve">（3）服务管理级别化</w:t>
      </w:r>
      <w:r/>
    </w:p>
    <w:p>
      <w:pPr>
        <w:ind w:firstLine="420"/>
        <w:spacing w:line="500" w:lineRule="exact"/>
        <w:rPr>
          <w:rFonts w:ascii="宋体" w:hAnsi="宋体"/>
        </w:rPr>
      </w:pPr>
      <w:r>
        <w:rPr>
          <w:rFonts w:hint="eastAsia" w:ascii="宋体" w:hAnsi="宋体"/>
        </w:rPr>
        <w:t xml:space="preserve">按照运维服务的内容、要求和性质，将运维服务划分为不同的响应级别，针对不同的响应级别提供适合的运维服务，确保重要运维任务得到优先和有效的服务。</w:t>
      </w:r>
      <w:r/>
    </w:p>
    <w:p>
      <w:pPr>
        <w:ind w:firstLine="420"/>
        <w:spacing w:line="500" w:lineRule="exact"/>
        <w:rPr>
          <w:rFonts w:ascii="宋体" w:hAnsi="宋体"/>
        </w:rPr>
      </w:pPr>
      <w:r>
        <w:rPr>
          <w:rFonts w:hint="eastAsia" w:ascii="宋体" w:hAnsi="宋体"/>
        </w:rPr>
        <w:t xml:space="preserve">（4）业务系统安全化</w:t>
      </w:r>
      <w:r/>
    </w:p>
    <w:p>
      <w:pPr>
        <w:ind w:firstLine="420"/>
        <w:spacing w:line="500" w:lineRule="exact"/>
        <w:rPr>
          <w:rFonts w:ascii="宋体" w:hAnsi="宋体"/>
        </w:rPr>
      </w:pPr>
      <w:r>
        <w:rPr>
          <w:rFonts w:hint="eastAsia" w:ascii="宋体" w:hAnsi="宋体"/>
        </w:rPr>
        <w:t xml:space="preserve">通过事件管理、问题管理、变更管理、发布管理等标准化运维流程的实施，有效提升业务信息系统运行的安全保障程度。</w:t>
      </w:r>
      <w:r/>
    </w:p>
    <w:p>
      <w:pPr>
        <w:ind w:firstLine="420"/>
        <w:spacing w:line="500" w:lineRule="exact"/>
        <w:rPr>
          <w:rFonts w:ascii="宋体" w:hAnsi="宋体"/>
        </w:rPr>
      </w:pPr>
      <w:r>
        <w:rPr>
          <w:rFonts w:hint="eastAsia" w:ascii="宋体" w:hAnsi="宋体"/>
        </w:rPr>
        <w:t xml:space="preserve">（5）运维服务高效化</w:t>
      </w:r>
      <w:r/>
    </w:p>
    <w:p>
      <w:pPr>
        <w:ind w:firstLine="420"/>
        <w:spacing w:line="500" w:lineRule="exact"/>
        <w:rPr>
          <w:rFonts w:ascii="宋体" w:hAnsi="宋体"/>
        </w:rPr>
      </w:pPr>
      <w:r>
        <w:rPr>
          <w:rFonts w:hint="eastAsia" w:ascii="宋体" w:hAnsi="宋体"/>
        </w:rPr>
        <w:t xml:space="preserve">随着业务信息化程度的不断提高，业务信息系统越来越多，运维服务任务也越来越复杂和繁重。通过建立有效的运维服务体系，走运维服务管理信息化的道路，充分发挥现有运维服务资源的作用，用较低的成本有效提高智慧园区信息系统运维服务的效率。</w:t>
      </w:r>
      <w:r/>
    </w:p>
    <w:p>
      <w:pPr>
        <w:ind w:firstLine="420"/>
        <w:spacing w:line="500" w:lineRule="exact"/>
        <w:rPr>
          <w:rFonts w:ascii="宋体" w:hAnsi="宋体"/>
        </w:rPr>
      </w:pPr>
      <w:r>
        <w:rPr>
          <w:rFonts w:hint="eastAsia" w:ascii="宋体" w:hAnsi="宋体"/>
        </w:rPr>
        <w:t xml:space="preserve">（6）绩效考评指标化</w:t>
      </w:r>
      <w:r/>
    </w:p>
    <w:p>
      <w:pPr>
        <w:ind w:firstLine="420"/>
        <w:spacing w:line="500" w:lineRule="exact"/>
        <w:rPr>
          <w:rFonts w:ascii="宋体" w:hAnsi="宋体"/>
        </w:rPr>
      </w:pPr>
      <w:r>
        <w:rPr>
          <w:rFonts w:hint="eastAsia" w:ascii="宋体" w:hAnsi="宋体"/>
        </w:rPr>
        <w:t xml:space="preserve">通过科学、全面、真实、量化的运维指标综合考评运维服务工作的质和量，准确地掌握当前运维工作的服务水平、保障能力和工作状态，为运维服务管理的发展决策提供实时有效的数据。</w:t>
      </w:r>
      <w:r/>
    </w:p>
    <w:p>
      <w:pPr>
        <w:ind w:firstLine="420"/>
        <w:spacing w:line="500" w:lineRule="exact"/>
        <w:rPr>
          <w:rFonts w:ascii="宋体" w:hAnsi="宋体"/>
        </w:rPr>
      </w:pPr>
      <w:r>
        <w:rPr>
          <w:rFonts w:hint="eastAsia" w:ascii="宋体" w:hAnsi="宋体"/>
        </w:rPr>
        <w:t xml:space="preserve">（7）业务部门满意化</w:t>
      </w:r>
      <w:r/>
    </w:p>
    <w:p>
      <w:pPr>
        <w:ind w:firstLine="420"/>
        <w:spacing w:line="500" w:lineRule="exact"/>
        <w:rPr>
          <w:rFonts w:ascii="宋体" w:hAnsi="宋体"/>
        </w:rPr>
      </w:pPr>
      <w:r>
        <w:rPr>
          <w:rFonts w:hint="eastAsia" w:ascii="宋体" w:hAnsi="宋体"/>
        </w:rPr>
        <w:t xml:space="preserve">运维服务的目标和过程紧密贴合业务部门的工作要求和业务发展，本着以人为本的原则，充分体现运维服务的宗旨是让业务部门满意。</w:t>
      </w:r>
      <w:r/>
    </w:p>
    <w:p>
      <w:pPr>
        <w:ind w:firstLine="420"/>
        <w:spacing w:line="500" w:lineRule="exact"/>
        <w:rPr>
          <w:rFonts w:ascii="宋体" w:hAnsi="宋体"/>
        </w:rPr>
      </w:pPr>
      <w:r>
        <w:rPr>
          <w:rFonts w:hint="eastAsia" w:ascii="宋体" w:hAnsi="宋体"/>
        </w:rPr>
        <w:t xml:space="preserve">（8）运维管理信息化</w:t>
      </w:r>
      <w:r/>
    </w:p>
    <w:p>
      <w:pPr>
        <w:ind w:firstLine="420"/>
        <w:spacing w:line="500" w:lineRule="exact"/>
        <w:rPr>
          <w:rFonts w:ascii="宋体" w:hAnsi="宋体"/>
        </w:rPr>
      </w:pPr>
      <w:r>
        <w:rPr>
          <w:rFonts w:hint="eastAsia" w:ascii="宋体" w:hAnsi="宋体"/>
        </w:rPr>
        <w:t xml:space="preserve">建立集成统一的运维管理信息化平台，通过高效的电子化手段，将运维管理的资产、监控、流程、安全、综合分析等各个方面有机的结合起来，共享数据、积累知识、统一流程，在系统化、信息化利器的帮助下进行主动式、精细化的运维服务管理。</w:t>
      </w:r>
      <w:r/>
    </w:p>
    <w:p>
      <w:pPr>
        <w:pStyle w:val="846"/>
        <w:spacing w:before="0" w:after="0" w:line="500" w:lineRule="exact"/>
        <w:rPr>
          <w:rFonts w:ascii="宋体" w:hAnsi="宋体"/>
          <w:sz w:val="21"/>
          <w:szCs w:val="21"/>
        </w:rPr>
      </w:pPr>
      <w:r/>
      <w:bookmarkStart w:id="61" w:name="_Toc44247513"/>
      <w:r>
        <w:rPr>
          <w:rFonts w:hint="eastAsia" w:ascii="宋体" w:hAnsi="宋体"/>
          <w:sz w:val="21"/>
          <w:szCs w:val="21"/>
        </w:rPr>
        <w:t xml:space="preserve">（二）运维管理系统</w:t>
      </w:r>
      <w:bookmarkEnd w:id="61"/>
      <w:r/>
      <w:r/>
    </w:p>
    <w:p>
      <w:pPr>
        <w:ind w:firstLine="420"/>
        <w:spacing w:line="500" w:lineRule="exact"/>
        <w:rPr>
          <w:rFonts w:ascii="宋体" w:hAnsi="宋体"/>
        </w:rPr>
      </w:pPr>
      <w:r>
        <w:rPr>
          <w:rFonts w:hint="eastAsia" w:ascii="宋体" w:hAnsi="宋体"/>
        </w:rPr>
        <w:t xml:space="preserve">运维服务期间提供运行工单平台、资产管理平台、数据运行监控平台交运营人员免费使用。</w:t>
      </w:r>
      <w:r/>
    </w:p>
    <w:p>
      <w:pPr>
        <w:ind w:firstLine="420"/>
        <w:spacing w:line="500" w:lineRule="exact"/>
        <w:rPr>
          <w:rFonts w:ascii="宋体" w:hAnsi="宋体"/>
        </w:rPr>
      </w:pPr>
      <w:r>
        <w:rPr>
          <w:rFonts w:hint="eastAsia" w:ascii="宋体" w:hAnsi="宋体"/>
        </w:rPr>
        <w:t xml:space="preserve">1、运行服务工单平台</w:t>
      </w:r>
      <w:r/>
    </w:p>
    <w:p>
      <w:pPr>
        <w:ind w:firstLine="420"/>
        <w:spacing w:line="500" w:lineRule="exact"/>
        <w:rPr>
          <w:rFonts w:ascii="宋体" w:hAnsi="宋体"/>
        </w:rPr>
      </w:pPr>
      <w:r>
        <w:rPr>
          <w:rFonts w:hint="eastAsia" w:ascii="宋体" w:hAnsi="宋体"/>
        </w:rPr>
        <w:t xml:space="preserve">主要负责园区的软件、硬件设备等运行工作记录管理，登记日常的工作内容及日常平台优化需求，实现现场/ 远程/专家咨询服务工作成果的管理。对服务进行记录跟进。将工作内容项对应工单，以工时的形式进行换算，作为运行服务的具体衡量指标，确保整个项目处于可控状态。</w:t>
      </w:r>
      <w:r/>
    </w:p>
    <w:p>
      <w:pPr>
        <w:ind w:firstLine="420"/>
        <w:spacing w:line="500" w:lineRule="exact"/>
        <w:rPr>
          <w:rFonts w:ascii="宋体" w:hAnsi="宋体"/>
        </w:rPr>
      </w:pPr>
      <w:r>
        <w:rPr>
          <w:rFonts w:hint="eastAsia" w:ascii="宋体" w:hAnsi="宋体"/>
        </w:rPr>
        <w:t xml:space="preserve">基于园区异常监测数据、日常业务数据、企业基础数据等，从实时监测、预测预警、区域风险评估三个方面进行初步的园区预警分析，为园区提供辅助支持。</w:t>
      </w:r>
      <w:r/>
    </w:p>
    <w:p>
      <w:pPr>
        <w:ind w:firstLine="420"/>
        <w:spacing w:line="500" w:lineRule="exact"/>
        <w:rPr>
          <w:rFonts w:ascii="宋体" w:hAnsi="宋体"/>
        </w:rPr>
      </w:pPr>
      <w:r>
        <w:rPr>
          <w:rFonts w:hint="eastAsia" w:ascii="宋体" w:hAnsi="宋体"/>
        </w:rPr>
        <w:t xml:space="preserve">2、数据资产管理平台</w:t>
      </w:r>
      <w:r/>
    </w:p>
    <w:p>
      <w:pPr>
        <w:ind w:firstLine="420"/>
        <w:spacing w:line="500" w:lineRule="exact"/>
        <w:rPr>
          <w:rFonts w:ascii="宋体" w:hAnsi="宋体"/>
        </w:rPr>
      </w:pPr>
      <w:r>
        <w:rPr>
          <w:rFonts w:hint="eastAsia" w:ascii="宋体" w:hAnsi="宋体"/>
        </w:rPr>
        <w:t xml:space="preserve">周期的对软件平台运行情况进行记录检查工单，确保各功能使用正常，发现问题及时沟通企业/园区用户完善录入填报工作，并对软件平台系统的运行情况进行分析。</w:t>
      </w:r>
      <w:r/>
    </w:p>
    <w:p>
      <w:pPr>
        <w:ind w:firstLine="420"/>
        <w:spacing w:line="500" w:lineRule="exact"/>
        <w:rPr>
          <w:rFonts w:ascii="宋体" w:hAnsi="宋体"/>
        </w:rPr>
      </w:pPr>
      <w:r>
        <w:rPr>
          <w:rFonts w:hint="eastAsia" w:ascii="宋体" w:hAnsi="宋体"/>
        </w:rPr>
        <w:t xml:space="preserve">对智慧平台的软件及数据资产的日常登记管理，每半年度周期进行平台数据资产盘点，实现园区对平台数据资产信息化管理。</w:t>
      </w:r>
      <w:r/>
    </w:p>
    <w:p>
      <w:pPr>
        <w:ind w:firstLine="420"/>
        <w:spacing w:line="500" w:lineRule="exact"/>
        <w:rPr>
          <w:rFonts w:ascii="宋体" w:hAnsi="宋体"/>
        </w:rPr>
      </w:pPr>
      <w:r>
        <w:rPr>
          <w:rFonts w:hint="eastAsia" w:ascii="宋体" w:hAnsi="宋体"/>
        </w:rPr>
        <w:t xml:space="preserve">实现对智慧平台的各专题数据库的对外开放管理，获得数据交换共享权限，如数据库的表单及专题数据库内容等工作。</w:t>
      </w:r>
      <w:r/>
    </w:p>
    <w:p>
      <w:pPr>
        <w:ind w:firstLine="420"/>
        <w:spacing w:line="500" w:lineRule="exact"/>
        <w:rPr>
          <w:rFonts w:ascii="宋体" w:hAnsi="宋体"/>
        </w:rPr>
      </w:pPr>
      <w:r>
        <w:rPr>
          <w:rFonts w:hint="eastAsia" w:ascii="宋体" w:hAnsi="宋体"/>
        </w:rPr>
        <w:t xml:space="preserve">对涉及企业基础信息、安全监管信息、环境监管信息、应急资源、能源监管等部分内容，定期完善并对企业录入信息进行校验核对。</w:t>
      </w:r>
      <w:r/>
    </w:p>
    <w:p>
      <w:pPr>
        <w:ind w:firstLine="420"/>
        <w:spacing w:line="500" w:lineRule="exact"/>
        <w:rPr>
          <w:rFonts w:ascii="宋体" w:hAnsi="宋体"/>
        </w:rPr>
      </w:pPr>
      <w:r>
        <w:rPr>
          <w:rFonts w:hint="eastAsia" w:ascii="宋体" w:hAnsi="宋体"/>
        </w:rPr>
        <w:t xml:space="preserve">与江苏省、无锡市平台保持联系，保障上传数据的一致性。同时避免上传省、市平台的数据出现异常、中断的情况，出现问题，第一时间解决。</w:t>
      </w:r>
      <w:r/>
    </w:p>
    <w:p>
      <w:pPr>
        <w:ind w:firstLine="420"/>
        <w:spacing w:line="500" w:lineRule="exact"/>
        <w:rPr>
          <w:rFonts w:ascii="宋体" w:hAnsi="宋体"/>
        </w:rPr>
      </w:pPr>
      <w:r>
        <w:rPr>
          <w:rFonts w:hint="eastAsia" w:ascii="宋体" w:hAnsi="宋体"/>
        </w:rPr>
        <w:t xml:space="preserve">3、数据运行监控平台</w:t>
      </w:r>
      <w:r/>
    </w:p>
    <w:p>
      <w:pPr>
        <w:ind w:firstLine="420"/>
        <w:spacing w:line="500" w:lineRule="exact"/>
        <w:rPr>
          <w:rFonts w:ascii="宋体" w:hAnsi="宋体"/>
        </w:rPr>
      </w:pPr>
      <w:r>
        <w:rPr>
          <w:rFonts w:hint="eastAsia" w:ascii="宋体" w:hAnsi="宋体"/>
        </w:rPr>
        <w:t xml:space="preserve">天气数据服务：通过城市名称或城市ID查询天气预报情况，查询历史天气，目前支持2000+城市、县、地区历史天气信息，主要指标包括每天最高气温、最低气温、天气状况、风向等支持根据城市查询天气，支持根据城市查询生活指数，支持天气种类列表，支持城市列表查询。</w:t>
      </w:r>
      <w:r/>
    </w:p>
    <w:p>
      <w:pPr>
        <w:ind w:firstLine="420"/>
        <w:spacing w:line="500" w:lineRule="exact"/>
        <w:rPr>
          <w:rFonts w:ascii="宋体" w:hAnsi="宋体"/>
        </w:rPr>
      </w:pPr>
      <w:r>
        <w:rPr>
          <w:rFonts w:hint="eastAsia" w:ascii="宋体" w:hAnsi="宋体"/>
        </w:rPr>
        <w:t xml:space="preserve">平台支撑：实时监测园区平台数据运行监管，园区对接企业省市数据连接状态情况，实时监管园区机房、系统、接口传输等软件系统的运行状态情况。对于网络异常、断线、掉线等故障能够及时预警。</w:t>
      </w:r>
      <w:r/>
    </w:p>
    <w:p>
      <w:pPr>
        <w:ind w:firstLine="420"/>
        <w:spacing w:line="500" w:lineRule="exact"/>
        <w:rPr>
          <w:rFonts w:ascii="宋体" w:hAnsi="宋体"/>
        </w:rPr>
      </w:pPr>
      <w:r>
        <w:rPr>
          <w:rFonts w:hint="eastAsia" w:ascii="宋体" w:hAnsi="宋体"/>
        </w:rPr>
        <w:t xml:space="preserve">保证系统稳定运行与信息的安全，保障系统具备良好的运行环境和工作秩序。</w:t>
      </w:r>
      <w:r/>
    </w:p>
    <w:p>
      <w:pPr>
        <w:pStyle w:val="846"/>
        <w:spacing w:before="0" w:after="0" w:line="500" w:lineRule="exact"/>
        <w:rPr>
          <w:rFonts w:ascii="宋体" w:hAnsi="宋体"/>
          <w:sz w:val="21"/>
          <w:szCs w:val="21"/>
        </w:rPr>
      </w:pPr>
      <w:r>
        <w:rPr>
          <w:rFonts w:hint="eastAsia" w:ascii="宋体" w:hAnsi="宋体"/>
          <w:sz w:val="21"/>
          <w:szCs w:val="21"/>
        </w:rPr>
        <w:t xml:space="preserve">（三）中标单位职责</w:t>
      </w:r>
      <w:r/>
    </w:p>
    <w:p>
      <w:pPr>
        <w:ind w:firstLine="420"/>
        <w:spacing w:line="500" w:lineRule="exact"/>
        <w:rPr>
          <w:rFonts w:ascii="宋体" w:hAnsi="宋体"/>
        </w:rPr>
      </w:pPr>
      <w:r>
        <w:rPr>
          <w:rFonts w:hint="eastAsia" w:ascii="宋体" w:hAnsi="宋体"/>
        </w:rPr>
        <w:t xml:space="preserve">1、运营运维人员对平台进行7天×24小时的值守服务，对突发事件及时反馈；合理安排人员对平台提供7天×24小时的值守服务，对涉及园区内“两重点一重大”的监测数据、视频实时进行监控，当园区出现突发事件时及时反馈管委会及企业相关人员，并对应急响应提供必要的通讯保障和技术支持。</w:t>
      </w:r>
      <w:r/>
    </w:p>
    <w:p>
      <w:pPr>
        <w:ind w:firstLine="420"/>
        <w:spacing w:line="500" w:lineRule="exact"/>
        <w:rPr>
          <w:rFonts w:ascii="宋体" w:hAnsi="宋体"/>
        </w:rPr>
      </w:pPr>
      <w:r>
        <w:rPr>
          <w:rFonts w:hint="eastAsia" w:ascii="宋体" w:hAnsi="宋体"/>
        </w:rPr>
        <w:t xml:space="preserve">2、通过对园区内重点区域的视频进行实时监控，对人的不安全行为进行监管；当中控室、危化品装卸区、涉及“两重点一重大”区域出现人的不安全行为时，及时进行视频截图，发送给园区管理人员，并配合园区进行督促整改。</w:t>
      </w:r>
      <w:r/>
    </w:p>
    <w:p>
      <w:pPr>
        <w:ind w:firstLine="420"/>
        <w:spacing w:line="500" w:lineRule="exact"/>
        <w:rPr>
          <w:rFonts w:ascii="宋体" w:hAnsi="宋体"/>
        </w:rPr>
      </w:pPr>
      <w:r>
        <w:rPr>
          <w:rFonts w:hint="eastAsia" w:ascii="宋体" w:hAnsi="宋体"/>
        </w:rPr>
        <w:t xml:space="preserve">3、确保智慧园区管理平的值守电话畅通，做好来电记录与信息传递工作；交接班期间，对平台应急值守电话进行交接确认，当班期间需对值守电话进行确认，确保电话通畅，对来电和事宜及时记录。</w:t>
      </w:r>
      <w:r/>
    </w:p>
    <w:p>
      <w:pPr>
        <w:ind w:firstLine="420"/>
        <w:spacing w:line="500" w:lineRule="exact"/>
        <w:rPr>
          <w:rFonts w:ascii="宋体" w:hAnsi="宋体"/>
        </w:rPr>
      </w:pPr>
      <w:r>
        <w:rPr>
          <w:rFonts w:hint="eastAsia" w:ascii="宋体" w:hAnsi="宋体"/>
        </w:rPr>
        <w:t xml:space="preserve">4、对园区信息、企业基本信息每季度进行维护，园区有较大调整时一周内完成信息维护，确保园区、企业档案信息正确；对园区内企业安全、环保、应急信息开展日常事实记录工作。</w:t>
      </w:r>
      <w:r/>
    </w:p>
    <w:p>
      <w:pPr>
        <w:ind w:firstLine="420"/>
        <w:spacing w:line="500" w:lineRule="exact"/>
        <w:rPr>
          <w:rFonts w:ascii="宋体" w:hAnsi="宋体"/>
        </w:rPr>
      </w:pPr>
      <w:r>
        <w:rPr>
          <w:rFonts w:hint="eastAsia" w:ascii="宋体" w:hAnsi="宋体"/>
        </w:rPr>
        <w:t xml:space="preserve">5、针对园区企业，配合各业务科室利用智慧园区管理平台开展线上检查，及时向园区管委会汇报检查情况。 </w:t>
      </w:r>
      <w:r/>
    </w:p>
    <w:p>
      <w:pPr>
        <w:ind w:firstLine="420"/>
        <w:spacing w:line="500" w:lineRule="exact"/>
        <w:rPr>
          <w:rFonts w:ascii="宋体" w:hAnsi="宋体"/>
        </w:rPr>
      </w:pPr>
      <w:r>
        <w:rPr>
          <w:rFonts w:hint="eastAsia" w:ascii="宋体" w:hAnsi="宋体"/>
        </w:rPr>
        <w:t xml:space="preserve">6、配合园区管委会做好智慧园区管理平台的运行和软硬件设备巡检，做好系统日常维护，及时解决系统漏洞，网络攻击等突发问题，确保系统稳定运行。</w:t>
      </w:r>
      <w:r/>
    </w:p>
    <w:p>
      <w:pPr>
        <w:ind w:firstLine="420"/>
        <w:spacing w:line="500" w:lineRule="exact"/>
        <w:rPr>
          <w:rFonts w:ascii="宋体" w:hAnsi="宋体"/>
        </w:rPr>
      </w:pPr>
      <w:r>
        <w:rPr>
          <w:rFonts w:hint="eastAsia" w:ascii="宋体" w:hAnsi="宋体"/>
        </w:rPr>
        <w:t xml:space="preserve">7、实时监测智慧园区管理平台在线数据，对数据超标报警的情况联系企业进行核实，并及时通知管委会领导，消除事故隐患。</w:t>
      </w:r>
      <w:r/>
    </w:p>
    <w:p>
      <w:pPr>
        <w:ind w:firstLine="420"/>
        <w:spacing w:line="500" w:lineRule="exact"/>
        <w:rPr>
          <w:rFonts w:ascii="宋体" w:hAnsi="宋体"/>
        </w:rPr>
      </w:pPr>
      <w:r>
        <w:rPr>
          <w:rFonts w:hint="eastAsia" w:ascii="宋体" w:hAnsi="宋体"/>
        </w:rPr>
        <w:t xml:space="preserve">8、协助园区管委会对企业进行管理，配合做好安全、环保、应急方面的检查，充分利用智慧园区管理平台现有功能开展联合办公。</w:t>
      </w:r>
      <w:r/>
    </w:p>
    <w:p>
      <w:pPr>
        <w:ind w:firstLine="420"/>
        <w:spacing w:line="500" w:lineRule="exact"/>
        <w:rPr>
          <w:rFonts w:ascii="宋体" w:hAnsi="宋体"/>
        </w:rPr>
      </w:pPr>
      <w:r>
        <w:rPr>
          <w:rFonts w:hint="eastAsia" w:ascii="宋体" w:hAnsi="宋体"/>
        </w:rPr>
        <w:t xml:space="preserve">9、配合园区管委会做好平台解说，协助做好各类检查、接待、管理工作。</w:t>
      </w:r>
      <w:r/>
    </w:p>
    <w:p>
      <w:pPr>
        <w:ind w:firstLine="420"/>
        <w:spacing w:line="500" w:lineRule="exact"/>
        <w:rPr>
          <w:rFonts w:ascii="宋体" w:hAnsi="宋体"/>
        </w:rPr>
      </w:pPr>
      <w:r>
        <w:rPr>
          <w:rFonts w:hint="eastAsia" w:ascii="宋体" w:hAnsi="宋体"/>
        </w:rPr>
        <w:t xml:space="preserve">10、配合园区管委会完成第三方系统的对接工作。</w:t>
      </w:r>
      <w:r/>
    </w:p>
    <w:p>
      <w:pPr>
        <w:ind w:firstLine="420"/>
        <w:spacing w:line="500" w:lineRule="exact"/>
        <w:rPr>
          <w:rFonts w:ascii="宋体" w:hAnsi="宋体"/>
        </w:rPr>
      </w:pPr>
      <w:r>
        <w:rPr>
          <w:rFonts w:hint="eastAsia" w:ascii="宋体" w:hAnsi="宋体"/>
        </w:rPr>
        <w:t xml:space="preserve">11、园区管委会领导提出的其他运维运营要求。</w:t>
      </w:r>
      <w:r/>
    </w:p>
    <w:p>
      <w:pPr>
        <w:pStyle w:val="846"/>
        <w:spacing w:before="0" w:after="0" w:line="500" w:lineRule="exact"/>
        <w:rPr>
          <w:rFonts w:ascii="宋体" w:hAnsi="宋体"/>
          <w:sz w:val="21"/>
          <w:szCs w:val="21"/>
        </w:rPr>
      </w:pPr>
      <w:r>
        <w:rPr>
          <w:rFonts w:hint="eastAsia" w:ascii="宋体" w:hAnsi="宋体"/>
          <w:sz w:val="21"/>
          <w:szCs w:val="21"/>
        </w:rPr>
        <w:t xml:space="preserve">（四）平台运行管理维护内容考核要求</w:t>
      </w:r>
      <w:r/>
    </w:p>
    <w:p>
      <w:pPr>
        <w:ind w:firstLine="420"/>
        <w:spacing w:line="500" w:lineRule="exact"/>
        <w:rPr>
          <w:rFonts w:ascii="宋体" w:hAnsi="宋体"/>
        </w:rPr>
      </w:pPr>
      <w:r>
        <w:rPr>
          <w:rFonts w:hint="eastAsia" w:ascii="宋体" w:hAnsi="宋体"/>
        </w:rPr>
        <w:t xml:space="preserve">为了保证平台稳定运行和广泛应用，需建立严格的运行维护机制，以保证系统功能的稳定性、适用性。运营运维内容需包括软硬件日常维护、数据分析报告及事件流程处理等。按照服务内容完成情况和质量情况进行评分。评分明细表如下：</w:t>
      </w:r>
      <w:r/>
    </w:p>
    <w:tbl>
      <w:tblPr>
        <w:tblStyle w:val="848"/>
        <w:tblW w:w="8946" w:type="dxa"/>
        <w:jc w:val="center"/>
        <w:tblLayout w:type="fixed"/>
        <w:tblCellMar>
          <w:left w:w="108" w:type="dxa"/>
          <w:top w:w="0" w:type="dxa"/>
          <w:right w:w="108" w:type="dxa"/>
          <w:bottom w:w="0" w:type="dxa"/>
        </w:tblCellMar>
        <w:tblLook w:val="04A0" w:firstRow="1" w:lastRow="0" w:firstColumn="1" w:lastColumn="0" w:noHBand="0" w:noVBand="1"/>
      </w:tblPr>
      <w:tblGrid>
        <w:gridCol w:w="984"/>
        <w:gridCol w:w="2930"/>
        <w:gridCol w:w="962"/>
        <w:gridCol w:w="4070"/>
      </w:tblGrid>
      <w:tr>
        <w:trPr>
          <w:jc w:val="center"/>
          <w:trHeight w:val="705"/>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项次</w:t>
            </w:r>
            <w:r/>
          </w:p>
        </w:tc>
        <w:tc>
          <w:tcPr>
            <w:tcBorders>
              <w:top w:val="single" w:color="auto" w:sz="4" w:space="0"/>
              <w:left w:val="none" w:color="000000" w:sz="4" w:space="0"/>
              <w:bottom w:val="single" w:color="auto" w:sz="4" w:space="0"/>
              <w:right w:val="single" w:color="auto" w:sz="4" w:space="0"/>
            </w:tcBorders>
            <w:tcW w:w="2930" w:type="dxa"/>
            <w:vAlign w:val="center"/>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标准</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hint="eastAsia" w:ascii="宋体" w:hAnsi="宋体" w:eastAsia="宋体"/>
                <w:b/>
                <w:color w:val="000000"/>
                <w:lang w:eastAsia="zh-CN"/>
              </w:rPr>
            </w:pPr>
            <w:r>
              <w:rPr>
                <w:rFonts w:hint="eastAsia" w:ascii="宋体" w:hAnsi="宋体"/>
                <w:b/>
                <w:color w:val="000000"/>
              </w:rPr>
              <w:t xml:space="preserve">分值</w:t>
            </w:r>
            <w:r/>
          </w:p>
          <w:p>
            <w:pPr>
              <w:jc w:val="center"/>
              <w:spacing w:line="500" w:lineRule="exact"/>
              <w:widowControl/>
              <w:rPr>
                <w:rFonts w:ascii="宋体" w:hAnsi="宋体"/>
                <w:b/>
                <w:color w:val="000000"/>
              </w:rPr>
            </w:pPr>
            <w:r>
              <w:rPr>
                <w:rFonts w:hint="eastAsia" w:ascii="宋体" w:hAnsi="宋体"/>
                <w:b/>
                <w:color w:val="000000"/>
              </w:rPr>
              <w:t xml:space="preserve">（分）</w:t>
            </w:r>
            <w:r/>
          </w:p>
        </w:tc>
        <w:tc>
          <w:tcPr>
            <w:tcBorders>
              <w:top w:val="single" w:color="auto" w:sz="4" w:space="0"/>
              <w:left w:val="none" w:color="000000" w:sz="4" w:space="0"/>
              <w:bottom w:val="single" w:color="auto" w:sz="4" w:space="0"/>
              <w:right w:val="single" w:color="auto" w:sz="4" w:space="0"/>
            </w:tcBorders>
            <w:tcW w:w="4070" w:type="dxa"/>
            <w:vAlign w:val="center"/>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考核细则</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restart"/>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运营管理</w:t>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园区突发事件时，及时准确汇报园区及企业相关人员</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20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因乙方汇报不及时或描述信息有误，造成园区内突发事件应急响应不及时造成事故扩大的每次扣5分；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平台接入安全、环保等数据出现报警及时反馈</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安全、环保等数据超标未按要求反馈企业或监管人员的，每次扣1分；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园区信息及时维护</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园区信息维护更新不及时，每次扣1分；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按时上报周总结及月总结</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周总结及月总结未按时上报每次扣1分；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按时完成</w:t>
            </w:r>
            <w:r>
              <w:rPr>
                <w:rFonts w:hint="eastAsia" w:ascii="宋体" w:hAnsi="宋体"/>
              </w:rPr>
              <w:t xml:space="preserve">园区管委会</w:t>
            </w:r>
            <w:r>
              <w:rPr>
                <w:rFonts w:hint="eastAsia" w:ascii="宋体" w:hAnsi="宋体"/>
                <w:color w:val="000000"/>
              </w:rPr>
              <w:t xml:space="preserve">安排工作</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rPr>
              <w:t xml:space="preserve">园区管委会</w:t>
            </w:r>
            <w:r>
              <w:rPr>
                <w:rFonts w:hint="eastAsia" w:ascii="宋体" w:hAnsi="宋体"/>
                <w:color w:val="000000"/>
              </w:rPr>
              <w:t xml:space="preserve">安排的工作不落实，每次扣1分；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restart"/>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运维管理</w:t>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每日对软件系统的数据进行备份</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未按时对数据备份，出现数据丢失影响正常使用，每次扣1分；</w:t>
            </w:r>
            <w:r/>
          </w:p>
        </w:tc>
      </w:tr>
      <w:tr>
        <w:trPr>
          <w:jc w:val="center"/>
          <w:trHeight w:val="274"/>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每周对服务器以及系统做补丁维护、木马查杀，加固系统</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出现由于漏洞及木马、病毒影响到系统正常使用，每次扣1分；</w:t>
            </w:r>
            <w:r/>
          </w:p>
        </w:tc>
      </w:tr>
      <w:tr>
        <w:trPr>
          <w:jc w:val="center"/>
          <w:trHeight w:val="70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软件更新及时对用户发送更新通知</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出现未通知导致影响用户使用情况每次扣1分；</w:t>
            </w:r>
            <w:r/>
          </w:p>
        </w:tc>
      </w:tr>
      <w:tr>
        <w:trPr>
          <w:jc w:val="center"/>
          <w:trHeight w:val="1246"/>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对软件系统出现系统崩溃时应及时启动软件故障排除应急进行处理</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5</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因软件故障未及时处理，影响用户正常使用，每次扣1分；</w:t>
            </w:r>
            <w:r/>
          </w:p>
        </w:tc>
      </w:tr>
      <w:tr>
        <w:trPr>
          <w:jc w:val="center"/>
          <w:trHeight w:val="780"/>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single" w:color="auto"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上班期间干与工作无关的事情</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hint="eastAsia" w:ascii="宋体" w:hAnsi="宋体"/>
                <w:color w:val="000000"/>
              </w:rPr>
              <w:t xml:space="preserve">5</w:t>
            </w:r>
            <w:r/>
          </w:p>
        </w:tc>
        <w:tc>
          <w:tcPr>
            <w:tcBorders>
              <w:top w:val="single" w:color="auto"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平台运维人员违反劳动纪律，出现脱岗、睡岗等现象，每次扣0.5分；</w:t>
            </w:r>
            <w:r/>
          </w:p>
        </w:tc>
      </w:tr>
      <w:tr>
        <w:trPr>
          <w:jc w:val="center"/>
          <w:trHeight w:val="765"/>
        </w:trPr>
        <w:tc>
          <w:tcPr>
            <w:tcBorders>
              <w:top w:val="none" w:color="000000"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tcBorders>
              <w:top w:val="none" w:color="000000" w:sz="4" w:space="0"/>
              <w:left w:val="none" w:color="000000" w:sz="4" w:space="0"/>
              <w:bottom w:val="single" w:color="auto" w:sz="4" w:space="0"/>
              <w:right w:val="single" w:color="auto" w:sz="4" w:space="0"/>
            </w:tcBorders>
            <w:tcW w:w="293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每周对硬件设备巡检</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spacing w:line="500" w:lineRule="exact"/>
              <w:widowControl/>
              <w:rPr>
                <w:rFonts w:ascii="宋体" w:hAnsi="宋体"/>
                <w:color w:val="000000"/>
              </w:rPr>
            </w:pPr>
            <w:r>
              <w:rPr>
                <w:rFonts w:ascii="宋体" w:hAnsi="宋体"/>
                <w:color w:val="000000"/>
              </w:rPr>
              <w:t xml:space="preserve">10</w:t>
            </w:r>
            <w:r/>
          </w:p>
        </w:tc>
        <w:tc>
          <w:tcPr>
            <w:tcBorders>
              <w:top w:val="none" w:color="000000" w:sz="4" w:space="0"/>
              <w:left w:val="none" w:color="000000" w:sz="4" w:space="0"/>
              <w:bottom w:val="single" w:color="auto" w:sz="4" w:space="0"/>
              <w:right w:val="single" w:color="auto" w:sz="4" w:space="0"/>
            </w:tcBorders>
            <w:tcW w:w="4070"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未按时对硬件设备进行巡检，发现问题及时进行处理，影响正常使用，每次扣0.5分；</w:t>
            </w:r>
            <w:r/>
          </w:p>
        </w:tc>
      </w:tr>
      <w:tr>
        <w:trPr>
          <w:jc w:val="center"/>
          <w:trHeight w:val="705"/>
        </w:trPr>
        <w:tc>
          <w:tcPr>
            <w:tcBorders>
              <w:top w:val="single" w:color="auto" w:sz="4" w:space="0"/>
              <w:left w:val="single" w:color="auto" w:sz="4" w:space="0"/>
              <w:bottom w:val="single" w:color="auto" w:sz="4" w:space="0"/>
              <w:right w:val="single" w:color="auto" w:sz="4" w:space="0"/>
            </w:tcBorders>
            <w:tcW w:w="984" w:type="dxa"/>
            <w:vAlign w:val="center"/>
            <w:vMerge w:val="restart"/>
            <w:textDirection w:val="lrTb"/>
            <w:noWrap w:val="false"/>
          </w:tcPr>
          <w:p>
            <w:pPr>
              <w:jc w:val="center"/>
              <w:spacing w:line="500" w:lineRule="exact"/>
              <w:widowControl/>
              <w:rPr>
                <w:rFonts w:ascii="宋体" w:hAnsi="宋体"/>
                <w:b/>
                <w:color w:val="000000"/>
              </w:rPr>
            </w:pPr>
            <w:r>
              <w:rPr>
                <w:rFonts w:hint="eastAsia" w:ascii="宋体" w:hAnsi="宋体"/>
                <w:b/>
                <w:color w:val="000000"/>
              </w:rPr>
              <w:t xml:space="preserve">加分项</w:t>
            </w:r>
            <w:r/>
          </w:p>
        </w:tc>
        <w:tc>
          <w:tcPr>
            <w:gridSpan w:val="3"/>
            <w:tcBorders>
              <w:top w:val="single" w:color="auto" w:sz="4" w:space="0"/>
              <w:left w:val="none" w:color="000000" w:sz="4" w:space="0"/>
              <w:bottom w:val="single" w:color="auto" w:sz="4" w:space="0"/>
              <w:right w:val="single" w:color="auto" w:sz="4" w:space="0"/>
            </w:tcBorders>
            <w:tcW w:w="7962"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发现可能造成安全、环保事故的隐患，及时反馈，并协助阻止事故发生，每次加2分；</w:t>
            </w:r>
            <w:r/>
          </w:p>
        </w:tc>
      </w:tr>
      <w:tr>
        <w:trPr>
          <w:jc w:val="center"/>
          <w:trHeight w:val="794"/>
        </w:trPr>
        <w:tc>
          <w:tcPr>
            <w:tcBorders>
              <w:top w:val="single" w:color="auto"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gridSpan w:val="3"/>
            <w:tcBorders>
              <w:top w:val="single" w:color="auto" w:sz="4" w:space="0"/>
              <w:left w:val="none" w:color="000000" w:sz="4" w:space="0"/>
              <w:bottom w:val="single" w:color="auto" w:sz="4" w:space="0"/>
              <w:right w:val="single" w:color="auto" w:sz="4" w:space="0"/>
            </w:tcBorders>
            <w:tcW w:w="7962"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配合</w:t>
            </w:r>
            <w:r>
              <w:rPr>
                <w:rFonts w:hint="eastAsia" w:ascii="宋体" w:hAnsi="宋体"/>
              </w:rPr>
              <w:t xml:space="preserve">园区管委会</w:t>
            </w:r>
            <w:r>
              <w:rPr>
                <w:rFonts w:hint="eastAsia" w:ascii="宋体" w:hAnsi="宋体"/>
                <w:color w:val="000000"/>
              </w:rPr>
              <w:t xml:space="preserve">赢得市级、省级、国家级荣誉的，每次加1分、2分、5分</w:t>
            </w:r>
            <w:r/>
          </w:p>
        </w:tc>
      </w:tr>
      <w:tr>
        <w:trPr>
          <w:jc w:val="center"/>
          <w:trHeight w:val="705"/>
        </w:trPr>
        <w:tc>
          <w:tcPr>
            <w:tcBorders>
              <w:top w:val="single" w:color="auto" w:sz="4" w:space="0"/>
              <w:left w:val="single" w:color="auto" w:sz="4" w:space="0"/>
              <w:bottom w:val="single" w:color="auto" w:sz="4" w:space="0"/>
              <w:right w:val="single" w:color="auto" w:sz="4" w:space="0"/>
            </w:tcBorders>
            <w:tcW w:w="984" w:type="dxa"/>
            <w:vAlign w:val="center"/>
            <w:vMerge w:val="continue"/>
            <w:textDirection w:val="lrTb"/>
            <w:noWrap w:val="false"/>
          </w:tcPr>
          <w:p>
            <w:pPr>
              <w:jc w:val="left"/>
              <w:spacing w:line="500" w:lineRule="exact"/>
              <w:widowControl/>
              <w:rPr>
                <w:rFonts w:ascii="宋体" w:hAnsi="宋体"/>
                <w:b/>
                <w:color w:val="000000"/>
              </w:rPr>
            </w:pPr>
            <w:r>
              <w:rPr>
                <w:rFonts w:ascii="宋体" w:hAnsi="宋体"/>
                <w:b/>
                <w:color w:val="000000"/>
              </w:rPr>
            </w:r>
            <w:r/>
          </w:p>
        </w:tc>
        <w:tc>
          <w:tcPr>
            <w:gridSpan w:val="3"/>
            <w:tcBorders>
              <w:top w:val="single" w:color="auto" w:sz="4" w:space="0"/>
              <w:left w:val="none" w:color="000000" w:sz="4" w:space="0"/>
              <w:bottom w:val="single" w:color="auto" w:sz="4" w:space="0"/>
              <w:right w:val="single" w:color="auto" w:sz="4" w:space="0"/>
            </w:tcBorders>
            <w:tcW w:w="7962" w:type="dxa"/>
            <w:vAlign w:val="center"/>
            <w:textDirection w:val="lrTb"/>
            <w:noWrap w:val="false"/>
          </w:tcPr>
          <w:p>
            <w:pPr>
              <w:jc w:val="left"/>
              <w:spacing w:line="500" w:lineRule="exact"/>
              <w:widowControl/>
              <w:rPr>
                <w:rFonts w:ascii="宋体" w:hAnsi="宋体"/>
                <w:color w:val="000000"/>
              </w:rPr>
            </w:pPr>
            <w:r>
              <w:rPr>
                <w:rFonts w:hint="eastAsia" w:ascii="宋体" w:hAnsi="宋体"/>
                <w:color w:val="000000"/>
              </w:rPr>
              <w:t xml:space="preserve">通过平台的运营维护服务，为业务科室提供成熟的管理建议，并得到采纳的，每次加2分。</w:t>
            </w:r>
            <w:r/>
          </w:p>
        </w:tc>
      </w:tr>
    </w:tbl>
    <w:p>
      <w:pPr>
        <w:ind w:firstLine="420"/>
        <w:spacing w:line="500" w:lineRule="exact"/>
        <w:rPr>
          <w:rFonts w:ascii="宋体" w:hAnsi="宋体"/>
        </w:rPr>
      </w:pPr>
      <w:r>
        <w:rPr>
          <w:rFonts w:hint="eastAsia" w:ascii="宋体" w:hAnsi="宋体"/>
        </w:rPr>
        <w:t xml:space="preserve">该绩效评价结果量化为百分制综合评分，并按照综合评分分级，按季度周期进行考核。</w:t>
      </w:r>
      <w:r/>
    </w:p>
    <w:p>
      <w:pPr>
        <w:ind w:firstLine="420"/>
        <w:spacing w:line="500" w:lineRule="exact"/>
        <w:rPr>
          <w:rFonts w:ascii="宋体" w:hAnsi="宋体"/>
        </w:rPr>
      </w:pPr>
      <w:r>
        <w:rPr>
          <w:rFonts w:hint="eastAsia" w:ascii="宋体" w:hAnsi="宋体"/>
        </w:rPr>
        <w:t xml:space="preserve">综合评分分级：综合评分90分（含）以上的为“优秀”，80（含）至90分（不含）的为“良好”，70（含）至80分（不含）的为“合格”，70分（不含）以下的为“不合格”。</w:t>
      </w:r>
      <w:r/>
    </w:p>
    <w:p>
      <w:pPr>
        <w:ind w:firstLine="420"/>
        <w:spacing w:line="500" w:lineRule="exact"/>
        <w:rPr>
          <w:rFonts w:ascii="宋体" w:hAnsi="宋体"/>
        </w:rPr>
      </w:pPr>
      <w:r>
        <w:rPr>
          <w:rFonts w:hint="eastAsia" w:ascii="宋体" w:hAnsi="宋体"/>
        </w:rPr>
        <w:t xml:space="preserve">若中标人1次检查考核结果不合格，采购人给予中标人警告，并根据绩效考核结果限期完成整改；若中标人在连续</w:t>
      </w:r>
      <w:r>
        <w:rPr>
          <w:rFonts w:ascii="宋体" w:hAnsi="宋体"/>
        </w:rPr>
        <w:t xml:space="preserve">3</w:t>
      </w:r>
      <w:r>
        <w:rPr>
          <w:rFonts w:hint="eastAsia" w:ascii="宋体" w:hAnsi="宋体"/>
        </w:rPr>
        <w:t xml:space="preserve">个月内，累计有2次考核结果不合格，采购人可扣减相应月度运营服务费用的50%，中标人连续</w:t>
      </w:r>
      <w:r>
        <w:rPr>
          <w:rFonts w:ascii="宋体" w:hAnsi="宋体"/>
        </w:rPr>
        <w:t xml:space="preserve">5</w:t>
      </w:r>
      <w:r>
        <w:rPr>
          <w:rFonts w:hint="eastAsia" w:ascii="宋体" w:hAnsi="宋体"/>
        </w:rPr>
        <w:t xml:space="preserve">个月度考核不合格，采购人可取消中标人对本项目继续服务的资格，另行选择其他服务团队并继续拥有本项目设备、软件等使用权。（注：因不可抗力造成的项目影响导致考核不合格除外，包括自然灾害、政府行为和社会异常事件，具体可由双方协商决定。因乙方主要过失导致发生重大安全、环保、网络安全事故，当季考核直接认定不合格。）</w:t>
      </w:r>
      <w:r/>
    </w:p>
    <w:p>
      <w:pPr>
        <w:jc w:val="left"/>
        <w:widowControl/>
      </w:pPr>
      <w:r>
        <w:br w:type="page" w:clear="all"/>
      </w:r>
      <w:r/>
    </w:p>
    <w:p>
      <w:pPr>
        <w:pStyle w:val="858"/>
        <w:jc w:val="center"/>
        <w:keepNext/>
        <w:spacing w:beforeAutospacing="0" w:afterAutospacing="0"/>
        <w:rPr>
          <w:rFonts w:cs="仿宋" w:asciiTheme="minorEastAsia" w:hAnsiTheme="minorEastAsia"/>
        </w:rPr>
        <w:outlineLvl w:val="0"/>
      </w:pPr>
      <w:r/>
      <w:bookmarkStart w:id="62" w:name="_Toc15537"/>
      <w:r/>
      <w:bookmarkStart w:id="63" w:name="_Toc120614281"/>
      <w:r>
        <w:rPr>
          <w:rFonts w:hint="eastAsia" w:cs="仿宋" w:asciiTheme="minorEastAsia" w:hAnsiTheme="minorEastAsia"/>
          <w:color w:val="000000"/>
          <w:sz w:val="44"/>
          <w:szCs w:val="44"/>
        </w:rPr>
        <w:t xml:space="preserve">第五章  </w:t>
      </w:r>
      <w:r>
        <w:rPr>
          <w:rFonts w:hint="eastAsia" w:cs="仿宋" w:asciiTheme="minorEastAsia" w:hAnsiTheme="minorEastAsia"/>
          <w:b/>
          <w:color w:val="000000"/>
          <w:sz w:val="44"/>
          <w:szCs w:val="44"/>
        </w:rPr>
        <w:t xml:space="preserve">评标方法与评标标准</w:t>
      </w:r>
      <w:bookmarkEnd w:id="62"/>
      <w:r/>
      <w:r/>
    </w:p>
    <w:p>
      <w:pPr>
        <w:pStyle w:val="858"/>
        <w:jc w:val="both"/>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本项目采用</w:t>
      </w:r>
      <w:r>
        <w:rPr>
          <w:rFonts w:hint="eastAsia" w:ascii="宋体" w:hAnsi="宋体" w:eastAsia="宋体" w:cs="仿宋"/>
          <w:color w:val="000000"/>
          <w:sz w:val="21"/>
          <w:szCs w:val="21"/>
          <w:u w:val="single"/>
        </w:rPr>
        <w:t xml:space="preserve">综合评分法</w:t>
      </w:r>
      <w:r>
        <w:rPr>
          <w:rFonts w:hint="eastAsia" w:ascii="宋体" w:hAnsi="宋体" w:eastAsia="宋体" w:cs="仿宋"/>
          <w:color w:val="000000"/>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8"/>
        <w:ind w:firstLine="422"/>
        <w:spacing w:beforeAutospacing="0" w:afterAutospacing="0" w:line="360" w:lineRule="auto"/>
        <w:rPr>
          <w:rFonts w:ascii="宋体" w:hAnsi="宋体" w:eastAsia="宋体" w:cs="仿宋"/>
          <w:sz w:val="21"/>
          <w:szCs w:val="21"/>
        </w:rPr>
      </w:pPr>
      <w:r>
        <w:rPr>
          <w:rFonts w:hint="eastAsia" w:ascii="宋体" w:hAnsi="宋体" w:eastAsia="宋体" w:cs="仿宋"/>
          <w:b/>
          <w:color w:val="000000"/>
          <w:sz w:val="21"/>
          <w:szCs w:val="21"/>
        </w:rPr>
        <w:t xml:space="preserve">一、政府采购政策功能落实</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1、小微型企业价格扣除</w:t>
      </w:r>
      <w:r/>
    </w:p>
    <w:p>
      <w:pPr>
        <w:pStyle w:val="858"/>
        <w:ind w:firstLine="420"/>
        <w:spacing w:beforeAutospacing="0" w:afterAutospacing="0"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（1）本项目对小型和微型企业提供的服务给予</w:t>
      </w:r>
      <w:r>
        <w:rPr>
          <w:rFonts w:hint="eastAsia" w:ascii="宋体" w:hAnsi="宋体" w:eastAsia="宋体" w:cs="仿宋"/>
          <w:color w:val="000000"/>
          <w:sz w:val="21"/>
          <w:szCs w:val="21"/>
          <w:u w:val="single"/>
        </w:rPr>
        <w:t xml:space="preserve">20%</w:t>
      </w:r>
      <w:r>
        <w:rPr>
          <w:rFonts w:hint="eastAsia" w:ascii="宋体" w:hAnsi="宋体" w:eastAsia="宋体" w:cs="仿宋"/>
          <w:color w:val="000000"/>
          <w:sz w:val="21"/>
          <w:szCs w:val="21"/>
        </w:rPr>
        <w:t xml:space="preserve">的扣除价格，用扣除后的价格参与评审。</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（2）供应商需按照采购文件的要求提供相应的《小微企业声明函》。</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（3）企业标准请参照《关于印发中小企业划型标准规定的通知》（工信部联企业[2011]300号）文件规定自行填写。</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2、残疾人福利单位价格扣除</w:t>
      </w:r>
      <w:r/>
    </w:p>
    <w:p>
      <w:pPr>
        <w:pStyle w:val="858"/>
        <w:ind w:firstLine="420"/>
        <w:spacing w:beforeAutospacing="0" w:afterAutospacing="0" w:line="360" w:lineRule="auto"/>
        <w:rPr>
          <w:rFonts w:ascii="宋体" w:hAnsi="宋体" w:eastAsia="宋体" w:cs="仿宋"/>
          <w:color w:val="000000"/>
          <w:sz w:val="21"/>
          <w:szCs w:val="21"/>
          <w:u w:val="single"/>
        </w:rPr>
      </w:pPr>
      <w:r>
        <w:rPr>
          <w:rFonts w:hint="eastAsia" w:ascii="宋体" w:hAnsi="宋体" w:eastAsia="宋体" w:cs="仿宋"/>
          <w:color w:val="000000"/>
          <w:sz w:val="21"/>
          <w:szCs w:val="21"/>
        </w:rPr>
        <w:t xml:space="preserve">（1）本项目对残疾人福利性单位视同小型、微型企业，给予</w:t>
      </w:r>
      <w:r>
        <w:rPr>
          <w:rFonts w:hint="eastAsia" w:ascii="宋体" w:hAnsi="宋体" w:eastAsia="宋体" w:cs="仿宋"/>
          <w:color w:val="000000"/>
          <w:sz w:val="21"/>
          <w:szCs w:val="21"/>
          <w:u w:val="single"/>
        </w:rPr>
        <w:t xml:space="preserve">20%</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（2）残疾人福利单位需按照采购文件的要求提供《残疾人福利性单位声明函》。</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（3）残疾人福利单位标准请参照《关于促进残疾人就业政府采购政策的通知》（财库〔2017〕141号）。</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3、监狱和戒毒企业价格扣除</w:t>
      </w:r>
      <w:r/>
    </w:p>
    <w:p>
      <w:pPr>
        <w:pStyle w:val="858"/>
        <w:ind w:firstLine="420"/>
        <w:spacing w:beforeAutospacing="0" w:afterAutospacing="0" w:line="360" w:lineRule="auto"/>
        <w:rPr>
          <w:rFonts w:ascii="宋体" w:hAnsi="宋体" w:eastAsia="宋体" w:cs="仿宋"/>
          <w:color w:val="000000"/>
          <w:sz w:val="21"/>
          <w:szCs w:val="21"/>
          <w:u w:val="single"/>
        </w:rPr>
      </w:pPr>
      <w:r>
        <w:rPr>
          <w:rFonts w:hint="eastAsia" w:ascii="宋体" w:hAnsi="宋体" w:eastAsia="宋体" w:cs="仿宋"/>
          <w:color w:val="000000"/>
          <w:sz w:val="21"/>
          <w:szCs w:val="21"/>
        </w:rPr>
        <w:t xml:space="preserve">（1）本项目对监狱和戒毒企业（简称监狱企业）视同小型、微型企业，给予</w:t>
      </w:r>
      <w:r>
        <w:rPr>
          <w:rFonts w:hint="eastAsia" w:ascii="宋体" w:hAnsi="宋体" w:eastAsia="宋体" w:cs="仿宋"/>
          <w:color w:val="000000"/>
          <w:sz w:val="21"/>
          <w:szCs w:val="21"/>
          <w:u w:val="single"/>
        </w:rPr>
        <w:t xml:space="preserve">20%</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（3）监狱企业标准请参照《关于政府采购支持监狱企业发展有关问题的通知》（财库[2014]68号）。</w:t>
      </w:r>
      <w:r/>
    </w:p>
    <w:p>
      <w:pPr>
        <w:pStyle w:val="858"/>
        <w:ind w:firstLine="420"/>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4、残疾人福利单位、监狱企业属于小型、微型企业的，不重复享受政策。</w:t>
      </w:r>
      <w:r/>
    </w:p>
    <w:p>
      <w:pPr>
        <w:pStyle w:val="858"/>
        <w:ind w:firstLine="420"/>
        <w:spacing w:beforeAutospacing="0" w:afterAutospacing="0"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仿宋"/>
          <w:color w:val="000000"/>
          <w:sz w:val="21"/>
          <w:szCs w:val="21"/>
          <w:u w:val="single"/>
        </w:rPr>
        <w:t xml:space="preserve">6%</w:t>
      </w:r>
      <w:r>
        <w:rPr>
          <w:rFonts w:hint="eastAsia" w:ascii="宋体" w:hAnsi="宋体" w:eastAsia="宋体" w:cs="仿宋"/>
          <w:color w:val="000000"/>
          <w:sz w:val="21"/>
          <w:szCs w:val="21"/>
        </w:rPr>
        <w:t xml:space="preserve">的价格扣除，用扣除后的价格参与评审。</w:t>
      </w:r>
      <w:r/>
    </w:p>
    <w:p>
      <w:pPr>
        <w:pStyle w:val="858"/>
        <w:ind w:firstLine="420"/>
        <w:spacing w:beforeAutospacing="0" w:afterAutospacing="0" w:line="360" w:lineRule="auto"/>
        <w:rPr>
          <w:rFonts w:ascii="宋体" w:hAnsi="宋体" w:eastAsia="宋体" w:cs="仿宋"/>
          <w:color w:val="000000"/>
          <w:sz w:val="21"/>
          <w:szCs w:val="21"/>
          <w:u w:val="single"/>
        </w:rPr>
      </w:pPr>
      <w:r>
        <w:rPr>
          <w:rFonts w:hint="eastAsia" w:ascii="宋体" w:hAnsi="宋体" w:eastAsia="宋体" w:cs="仿宋"/>
          <w:color w:val="000000"/>
          <w:sz w:val="21"/>
          <w:szCs w:val="21"/>
        </w:rPr>
        <w:t xml:space="preserve">6、联合体各方均为小型、微型企业（残疾人福利单位、监狱企业）的，联合体享受</w:t>
      </w:r>
      <w:r>
        <w:rPr>
          <w:rFonts w:hint="eastAsia" w:ascii="宋体" w:hAnsi="宋体" w:eastAsia="宋体" w:cs="仿宋"/>
          <w:color w:val="000000"/>
          <w:sz w:val="21"/>
          <w:szCs w:val="21"/>
          <w:u w:val="single"/>
        </w:rPr>
        <w:t xml:space="preserve">20%。</w:t>
      </w:r>
      <w:r/>
    </w:p>
    <w:p>
      <w:pPr>
        <w:ind w:firstLine="420"/>
        <w:spacing w:line="360" w:lineRule="auto"/>
        <w:rPr>
          <w:rFonts w:ascii="宋体" w:hAnsi="宋体" w:cs="仿宋"/>
        </w:rPr>
      </w:pPr>
      <w:r>
        <w:rPr>
          <w:rFonts w:hint="eastAsia" w:ascii="宋体" w:hAnsi="宋体" w:cs="仿宋"/>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仿宋"/>
          <w:b/>
          <w:i/>
        </w:rPr>
        <w:t xml:space="preserve">如属政府强制采购产品未提供认证证书的或认证证书提供不全的将视为未实质性响应采购要求</w:t>
      </w:r>
      <w:r>
        <w:rPr>
          <w:rFonts w:hint="eastAsia" w:ascii="宋体" w:hAnsi="宋体" w:cs="仿宋"/>
          <w:i/>
        </w:rPr>
        <w:t xml:space="preserve">。</w:t>
      </w:r>
      <w:r>
        <w:rPr>
          <w:rFonts w:hint="eastAsia" w:ascii="宋体" w:hAnsi="宋体" w:cs="仿宋"/>
        </w:rPr>
        <w:t xml:space="preserve">其他条件相同情况下，应当优先采购节能产品、环境标志产品。</w:t>
      </w:r>
      <w:r/>
    </w:p>
    <w:p>
      <w:pPr>
        <w:ind w:firstLine="420"/>
        <w:spacing w:line="360" w:lineRule="auto"/>
        <w:rPr>
          <w:rFonts w:ascii="宋体" w:hAnsi="宋体" w:cs="仿宋"/>
        </w:rPr>
      </w:pPr>
      <w:r>
        <w:rPr>
          <w:rFonts w:hint="eastAsia" w:ascii="宋体" w:hAnsi="宋体" w:cs="仿宋"/>
        </w:rPr>
        <w:t xml:space="preserve">8、供应商对于投标产品的商品包装、快递包装应按照《关于印发《商品包装政府采购需求标准（试行）》、《快递包装政府采购需求标准（试行）》的通知》（财办库〔2020〕123号）执行。</w:t>
      </w:r>
      <w:r/>
    </w:p>
    <w:p>
      <w:pPr>
        <w:ind w:firstLine="420"/>
        <w:spacing w:line="360" w:lineRule="auto"/>
        <w:rPr>
          <w:rFonts w:ascii="宋体" w:hAnsi="宋体" w:cs="仿宋"/>
        </w:rPr>
      </w:pPr>
      <w:r>
        <w:rPr>
          <w:rFonts w:hint="eastAsia" w:ascii="宋体" w:hAnsi="宋体" w:cs="仿宋"/>
        </w:rPr>
        <w:t xml:space="preserve">9、本文件中若涉及到数据中心采购，应按照《&lt;绿色数据中心政府采购需求标准（试行）&gt;的通知》（财库〔2023〕7号）执行。</w:t>
      </w:r>
      <w:r/>
    </w:p>
    <w:p>
      <w:pPr>
        <w:pStyle w:val="858"/>
        <w:ind w:firstLine="422"/>
        <w:spacing w:beforeAutospacing="0" w:afterAutospacing="0" w:line="360" w:lineRule="auto"/>
        <w:rPr>
          <w:rFonts w:ascii="宋体" w:hAnsi="宋体" w:eastAsia="宋体" w:cs="仿宋"/>
          <w:sz w:val="21"/>
          <w:szCs w:val="21"/>
        </w:rPr>
      </w:pPr>
      <w:r>
        <w:rPr>
          <w:rFonts w:hint="eastAsia" w:ascii="宋体" w:hAnsi="宋体" w:eastAsia="宋体" w:cs="仿宋"/>
          <w:b/>
          <w:color w:val="000000"/>
          <w:sz w:val="21"/>
          <w:szCs w:val="21"/>
        </w:rPr>
        <w:t xml:space="preserve">二、评标方法与评标标准</w:t>
      </w:r>
      <w:r/>
    </w:p>
    <w:p>
      <w:pPr>
        <w:jc w:val="center"/>
        <w:spacing w:line="360" w:lineRule="auto"/>
        <w:rPr>
          <w:rFonts w:ascii="宋体" w:hAnsi="宋体" w:cs="仿宋"/>
        </w:rPr>
      </w:pPr>
      <w:r>
        <w:rPr>
          <w:rFonts w:hint="eastAsia" w:ascii="宋体" w:hAnsi="宋体" w:cs="仿宋"/>
        </w:rPr>
        <w:t xml:space="preserve">分值构成与评分标准</w:t>
      </w:r>
      <w:r/>
    </w:p>
    <w:tbl>
      <w:tblPr>
        <w:tblStyle w:val="861"/>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1408"/>
        <w:gridCol w:w="6567"/>
      </w:tblGrid>
      <w:tr>
        <w:trPr>
          <w:jc w:val="center"/>
          <w:trHeight w:val="23"/>
          <w:tblHeader/>
        </w:trPr>
        <w:tc>
          <w:tcPr>
            <w:shd w:val="clear" w:color="auto" w:fill="eeece1" w:themeFill="background2"/>
            <w:tcW w:w="1344" w:type="dxa"/>
            <w:vAlign w:val="center"/>
            <w:textDirection w:val="lrTb"/>
            <w:noWrap w:val="false"/>
          </w:tcPr>
          <w:p>
            <w:pPr>
              <w:spacing w:line="360" w:lineRule="auto"/>
              <w:rPr>
                <w:rFonts w:ascii="宋体" w:hAnsi="宋体" w:cs="仿宋"/>
              </w:rPr>
            </w:pPr>
            <w:r>
              <w:rPr>
                <w:rFonts w:hint="eastAsia" w:ascii="宋体" w:hAnsi="宋体" w:cs="仿宋"/>
              </w:rPr>
              <w:t xml:space="preserve">评分项目</w:t>
            </w:r>
            <w:r/>
          </w:p>
        </w:tc>
        <w:tc>
          <w:tcPr>
            <w:shd w:val="clear" w:color="auto" w:fill="eeece1" w:themeFill="background2"/>
            <w:tcW w:w="1408" w:type="dxa"/>
            <w:vAlign w:val="center"/>
            <w:textDirection w:val="lrTb"/>
            <w:noWrap w:val="false"/>
          </w:tcPr>
          <w:p>
            <w:pPr>
              <w:spacing w:line="360" w:lineRule="auto"/>
              <w:rPr>
                <w:rFonts w:ascii="宋体" w:hAnsi="宋体" w:cs="仿宋"/>
              </w:rPr>
            </w:pPr>
            <w:r>
              <w:rPr>
                <w:rFonts w:hint="eastAsia" w:ascii="宋体" w:hAnsi="宋体" w:cs="仿宋"/>
              </w:rPr>
              <w:t xml:space="preserve">满分100分</w:t>
            </w:r>
            <w:r/>
          </w:p>
        </w:tc>
        <w:tc>
          <w:tcPr>
            <w:shd w:val="clear" w:color="auto" w:fill="eeece1" w:themeFill="background2"/>
            <w:tcW w:w="6567"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评分标准</w:t>
            </w:r>
            <w:r/>
          </w:p>
        </w:tc>
      </w:tr>
      <w:tr>
        <w:trPr>
          <w:jc w:val="center"/>
          <w:trHeight w:val="23"/>
        </w:trPr>
        <w:tc>
          <w:tcPr>
            <w:tcW w:w="1344" w:type="dxa"/>
            <w:vAlign w:val="center"/>
            <w:textDirection w:val="lrTb"/>
            <w:noWrap w:val="false"/>
          </w:tcPr>
          <w:p>
            <w:pPr>
              <w:spacing w:line="360" w:lineRule="auto"/>
              <w:rPr>
                <w:rFonts w:ascii="宋体" w:hAnsi="宋体" w:cs="仿宋"/>
              </w:rPr>
            </w:pPr>
            <w:r>
              <w:rPr>
                <w:rFonts w:hint="eastAsia" w:ascii="宋体" w:hAnsi="宋体" w:cs="仿宋"/>
              </w:rPr>
              <w:t xml:space="preserve">报价部分</w:t>
            </w:r>
            <w:r/>
          </w:p>
        </w:tc>
        <w:tc>
          <w:tcPr>
            <w:tcW w:w="1408"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10</w:t>
            </w:r>
            <w:r/>
          </w:p>
        </w:tc>
        <w:tc>
          <w:tcPr>
            <w:tcW w:w="6567" w:type="dxa"/>
            <w:vAlign w:val="center"/>
            <w:textDirection w:val="lrTb"/>
            <w:noWrap w:val="false"/>
          </w:tcPr>
          <w:p>
            <w:pPr>
              <w:spacing w:line="360" w:lineRule="auto"/>
              <w:rPr>
                <w:rFonts w:ascii="宋体" w:hAnsi="宋体" w:cs="仿宋"/>
              </w:rPr>
            </w:pPr>
            <w:r>
              <w:rPr>
                <w:rFonts w:hint="eastAsia" w:ascii="宋体" w:hAnsi="宋体" w:cs="仿宋"/>
              </w:rPr>
              <w:t xml:space="preserve">投标报价得分＝（评标基准价÷投标报价）×10</w:t>
            </w:r>
            <w:r/>
          </w:p>
          <w:p>
            <w:pPr>
              <w:spacing w:line="360" w:lineRule="auto"/>
              <w:rPr>
                <w:rFonts w:ascii="宋体" w:hAnsi="宋体" w:cs="仿宋"/>
              </w:rPr>
            </w:pPr>
            <w:r>
              <w:rPr>
                <w:rFonts w:hint="eastAsia" w:ascii="宋体" w:hAnsi="宋体" w:cs="仿宋"/>
              </w:rPr>
              <w:t xml:space="preserve">注解：</w:t>
            </w:r>
            <w:r/>
          </w:p>
          <w:p>
            <w:pPr>
              <w:spacing w:line="360" w:lineRule="auto"/>
              <w:rPr>
                <w:rFonts w:ascii="宋体" w:hAnsi="宋体" w:cs="仿宋"/>
              </w:rPr>
            </w:pPr>
            <w:r>
              <w:rPr>
                <w:rFonts w:hint="eastAsia" w:ascii="宋体" w:hAnsi="宋体" w:cs="仿宋"/>
              </w:rPr>
              <w:t xml:space="preserve">1.评标基准价为满足招标文件要求且投标价格最低的有效投标报价；</w:t>
            </w:r>
            <w:r/>
          </w:p>
          <w:p>
            <w:pPr>
              <w:spacing w:line="360" w:lineRule="auto"/>
              <w:rPr>
                <w:rFonts w:ascii="宋体" w:hAnsi="宋体" w:cs="仿宋"/>
              </w:rPr>
            </w:pPr>
            <w:r>
              <w:rPr>
                <w:rFonts w:hint="eastAsia" w:ascii="宋体" w:hAnsi="宋体" w:cs="仿宋"/>
              </w:rPr>
              <w:t xml:space="preserve">2.得分数值保留两位小数。</w:t>
            </w:r>
            <w:r/>
          </w:p>
          <w:p>
            <w:pPr>
              <w:jc w:val="left"/>
              <w:spacing w:line="360" w:lineRule="auto"/>
              <w:widowControl/>
              <w:rPr>
                <w:rFonts w:ascii="宋体" w:hAnsi="宋体" w:cs="仿宋"/>
              </w:rPr>
            </w:pPr>
            <w:r>
              <w:rPr>
                <w:rFonts w:hint="eastAsia" w:ascii="宋体" w:hAnsi="宋体" w:cs="仿宋"/>
                <w:b/>
                <w:bCs/>
                <w:color w:val="000000"/>
              </w:rPr>
              <w:t xml:space="preserve">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jc w:val="left"/>
              <w:spacing w:line="360" w:lineRule="auto"/>
              <w:widowControl/>
              <w:rPr>
                <w:rFonts w:ascii="宋体" w:hAnsi="宋体" w:cs="仿宋"/>
              </w:rPr>
            </w:pPr>
            <w:r>
              <w:rPr>
                <w:rFonts w:hint="eastAsia" w:ascii="宋体" w:hAnsi="宋体" w:cs="仿宋"/>
                <w:b/>
                <w:bCs/>
                <w:color w:val="000000"/>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791"/>
        </w:trPr>
        <w:tc>
          <w:tcPr>
            <w:tcW w:w="1344" w:type="dxa"/>
            <w:vAlign w:val="center"/>
            <w:vMerge w:val="restart"/>
            <w:textDirection w:val="lrTb"/>
            <w:noWrap w:val="false"/>
          </w:tcPr>
          <w:p>
            <w:pPr>
              <w:spacing w:line="360" w:lineRule="auto"/>
              <w:rPr>
                <w:rFonts w:ascii="宋体" w:hAnsi="宋体" w:cs="仿宋"/>
              </w:rPr>
            </w:pPr>
            <w:r>
              <w:rPr>
                <w:rFonts w:hint="eastAsia" w:ascii="宋体" w:hAnsi="宋体" w:cs="仿宋"/>
              </w:rPr>
              <w:t xml:space="preserve">综合实力</w:t>
            </w:r>
            <w:r/>
          </w:p>
        </w:tc>
        <w:tc>
          <w:tcPr>
            <w:tcW w:w="1408"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体系认证</w:t>
            </w:r>
            <w:r/>
          </w:p>
          <w:p>
            <w:pPr>
              <w:jc w:val="center"/>
              <w:spacing w:line="360" w:lineRule="auto"/>
              <w:rPr>
                <w:rFonts w:ascii="宋体" w:hAnsi="宋体" w:cs="仿宋"/>
              </w:rPr>
            </w:pPr>
            <w:r>
              <w:rPr>
                <w:rFonts w:hint="eastAsia" w:ascii="宋体" w:hAnsi="宋体" w:cs="仿宋"/>
              </w:rPr>
              <w:t xml:space="preserve">4分</w:t>
            </w:r>
            <w:r/>
          </w:p>
        </w:tc>
        <w:tc>
          <w:tcPr>
            <w:tcW w:w="6567" w:type="dxa"/>
            <w:vAlign w:val="center"/>
            <w:textDirection w:val="lrTb"/>
            <w:noWrap w:val="false"/>
          </w:tcPr>
          <w:p>
            <w:pPr>
              <w:spacing w:line="360" w:lineRule="auto"/>
              <w:rPr>
                <w:rFonts w:ascii="宋体" w:hAnsi="宋体" w:cs="仿宋"/>
              </w:rPr>
            </w:pPr>
            <w:r>
              <w:rPr>
                <w:rFonts w:hint="eastAsia" w:ascii="宋体" w:hAnsi="宋体" w:cs="仿宋"/>
              </w:rPr>
              <w:t xml:space="preserve">1. 投标人具有ISO27001信息安全管理体系认证证书、ISO20000信息技术服务管理体系认证证书、数据存储安全管理体系认证证书、大数据服务安全能力评价认证证书，每有1个得1分，最高得4分。</w:t>
            </w:r>
            <w:r/>
          </w:p>
          <w:p>
            <w:pPr>
              <w:spacing w:line="360" w:lineRule="auto"/>
              <w:rPr>
                <w:rFonts w:ascii="宋体" w:hAnsi="宋体" w:cs="仿宋"/>
              </w:rPr>
            </w:pPr>
            <w:r>
              <w:rPr>
                <w:rFonts w:hint="eastAsia" w:ascii="宋体" w:hAnsi="宋体" w:cs="仿宋"/>
              </w:rPr>
              <w:t xml:space="preserve">注：1、投标时须提供以上证书原件扫描件，未提供的不得分。</w:t>
            </w:r>
            <w:r/>
          </w:p>
          <w:p>
            <w:pPr>
              <w:spacing w:line="360" w:lineRule="auto"/>
              <w:rPr>
                <w:rFonts w:ascii="宋体" w:hAnsi="宋体" w:cs="仿宋"/>
              </w:rPr>
            </w:pPr>
            <w:r>
              <w:rPr>
                <w:rFonts w:hint="eastAsia" w:ascii="宋体" w:hAnsi="宋体" w:cs="仿宋"/>
              </w:rPr>
              <w:t xml:space="preserve">2、以上证书须提供在全国认证认可信息公共服务平台查询页面截图，未提供不得分。（证书取得日期在招标公告发布之前）</w:t>
            </w:r>
            <w:r/>
          </w:p>
        </w:tc>
      </w:tr>
      <w:tr>
        <w:trPr>
          <w:jc w:val="center"/>
          <w:trHeight w:val="23"/>
        </w:trPr>
        <w:tc>
          <w:tcPr>
            <w:tcW w:w="1344" w:type="dxa"/>
            <w:vAlign w:val="center"/>
            <w:vMerge w:val="continue"/>
            <w:textDirection w:val="lrTb"/>
            <w:noWrap w:val="false"/>
          </w:tcPr>
          <w:p>
            <w:pPr>
              <w:spacing w:line="360" w:lineRule="auto"/>
              <w:rPr>
                <w:rFonts w:ascii="宋体" w:hAnsi="宋体" w:cs="仿宋"/>
                <w:sz w:val="20"/>
              </w:rPr>
            </w:pPr>
            <w:r>
              <w:rPr>
                <w:rFonts w:ascii="宋体" w:hAnsi="宋体" w:cs="仿宋"/>
                <w:sz w:val="20"/>
              </w:rPr>
            </w:r>
            <w:r/>
          </w:p>
        </w:tc>
        <w:tc>
          <w:tcPr>
            <w:tcW w:w="1408" w:type="dxa"/>
            <w:vAlign w:val="center"/>
            <w:textDirection w:val="lrTb"/>
            <w:noWrap w:val="false"/>
          </w:tcPr>
          <w:p>
            <w:pPr>
              <w:jc w:val="center"/>
              <w:spacing w:line="360" w:lineRule="auto"/>
              <w:rPr>
                <w:rFonts w:ascii="宋体" w:hAnsi="宋体" w:cs="仿宋"/>
                <w:sz w:val="20"/>
              </w:rPr>
            </w:pPr>
            <w:r>
              <w:rPr>
                <w:rFonts w:hint="eastAsia" w:ascii="宋体" w:hAnsi="宋体"/>
                <w:sz w:val="20"/>
              </w:rPr>
              <w:t xml:space="preserve">服务实力6分</w:t>
            </w:r>
            <w:r/>
          </w:p>
        </w:tc>
        <w:tc>
          <w:tcPr>
            <w:tcW w:w="6567" w:type="dxa"/>
            <w:vAlign w:val="center"/>
            <w:textDirection w:val="lrTb"/>
            <w:noWrap w:val="false"/>
          </w:tcPr>
          <w:p>
            <w:pPr>
              <w:spacing w:line="360" w:lineRule="auto"/>
              <w:rPr>
                <w:rFonts w:ascii="宋体" w:hAnsi="宋体" w:cs="仿宋"/>
                <w:sz w:val="20"/>
              </w:rPr>
            </w:pPr>
            <w:r>
              <w:rPr>
                <w:rFonts w:hint="eastAsia" w:ascii="宋体" w:hAnsi="宋体" w:cs="仿宋"/>
              </w:rPr>
              <w:t xml:space="preserve">1.投标人具备信息安全服务资质认证证书-信息系统安全运维一级(CCRC)的得3分，二级得2分，三级得1分。</w:t>
            </w:r>
            <w:r/>
          </w:p>
          <w:p>
            <w:pPr>
              <w:spacing w:line="360" w:lineRule="auto"/>
              <w:rPr>
                <w:rFonts w:ascii="宋体" w:hAnsi="宋体" w:cs="仿宋"/>
              </w:rPr>
            </w:pPr>
            <w:r>
              <w:rPr>
                <w:rFonts w:hint="eastAsia" w:ascii="宋体" w:hAnsi="宋体" w:cs="仿宋"/>
              </w:rPr>
              <w:t xml:space="preserve">2.投标人具有信息系统业务安全服务资质证书得1分；</w:t>
            </w:r>
            <w:r/>
          </w:p>
          <w:p>
            <w:pPr>
              <w:spacing w:line="360" w:lineRule="auto"/>
              <w:rPr>
                <w:rFonts w:ascii="宋体" w:hAnsi="宋体" w:cs="仿宋"/>
              </w:rPr>
            </w:pPr>
            <w:r>
              <w:rPr>
                <w:rFonts w:hint="eastAsia" w:ascii="宋体" w:hAnsi="宋体" w:cs="仿宋"/>
              </w:rPr>
              <w:t xml:space="preserve">3、投标人具有信息系统建设和服务能力CS等级证书，良好级CS3及以上的得2分，CS2级（基本级）及以下得1分；</w:t>
            </w:r>
            <w:r/>
          </w:p>
          <w:p>
            <w:pPr>
              <w:spacing w:line="360" w:lineRule="auto"/>
              <w:rPr>
                <w:rFonts w:ascii="宋体" w:hAnsi="宋体" w:cs="仿宋"/>
                <w:spacing w:val="-10"/>
              </w:rPr>
            </w:pPr>
            <w:r>
              <w:rPr>
                <w:rFonts w:hint="eastAsia" w:ascii="宋体" w:hAnsi="宋体" w:cs="仿宋"/>
              </w:rPr>
              <w:t xml:space="preserve">投标文件中须提供有效的证书复印件加盖投标人公章，否则不得分。</w:t>
            </w:r>
            <w:r/>
          </w:p>
        </w:tc>
      </w:tr>
      <w:tr>
        <w:trPr>
          <w:jc w:val="center"/>
          <w:trHeight w:val="23"/>
        </w:trPr>
        <w:tc>
          <w:tcPr>
            <w:tcW w:w="1344" w:type="dxa"/>
            <w:vAlign w:val="center"/>
            <w:vMerge w:val="restart"/>
            <w:textDirection w:val="lrTb"/>
            <w:noWrap w:val="false"/>
          </w:tcPr>
          <w:p>
            <w:pPr>
              <w:jc w:val="center"/>
              <w:spacing w:line="360" w:lineRule="auto"/>
              <w:rPr>
                <w:rFonts w:ascii="宋体" w:hAnsi="宋体" w:cs="仿宋"/>
                <w:sz w:val="20"/>
              </w:rPr>
            </w:pPr>
            <w:r>
              <w:rPr>
                <w:rFonts w:hint="eastAsia" w:ascii="宋体" w:hAnsi="宋体" w:cs="仿宋"/>
                <w:sz w:val="20"/>
              </w:rPr>
              <w:t xml:space="preserve">项目组成员能力（7分）</w:t>
            </w:r>
            <w:r/>
          </w:p>
        </w:tc>
        <w:tc>
          <w:tcPr>
            <w:tcW w:w="1408" w:type="dxa"/>
            <w:vAlign w:val="center"/>
            <w:textDirection w:val="lrTb"/>
            <w:noWrap w:val="false"/>
          </w:tcPr>
          <w:p>
            <w:pPr>
              <w:jc w:val="center"/>
              <w:spacing w:line="360" w:lineRule="auto"/>
              <w:rPr>
                <w:rFonts w:ascii="宋体" w:hAnsi="宋体"/>
                <w:sz w:val="20"/>
              </w:rPr>
            </w:pPr>
            <w:r>
              <w:rPr>
                <w:rFonts w:hint="eastAsia" w:ascii="宋体" w:hAnsi="宋体"/>
                <w:sz w:val="20"/>
              </w:rPr>
              <w:t xml:space="preserve">项目负责人（5分）</w:t>
            </w:r>
            <w:r/>
          </w:p>
        </w:tc>
        <w:tc>
          <w:tcPr>
            <w:tcW w:w="6567" w:type="dxa"/>
            <w:vAlign w:val="center"/>
            <w:textDirection w:val="lrTb"/>
            <w:noWrap w:val="false"/>
          </w:tcPr>
          <w:p>
            <w:pPr>
              <w:spacing w:line="360" w:lineRule="auto"/>
              <w:rPr>
                <w:rFonts w:ascii="宋体" w:hAnsi="宋体"/>
              </w:rPr>
            </w:pPr>
            <w:r>
              <w:rPr>
                <w:rFonts w:hint="eastAsia" w:ascii="宋体" w:hAnsi="宋体"/>
              </w:rPr>
              <w:t xml:space="preserve">拟派的项目负责人具有下列证书的： (1)具有CCSC网络安全能力认证证书；（2）具有人力资源和社会保障部门颁发和认定的数字经济（网络安全）等专业相关的副高级及以上职称证书；(3)具有高级信息系统项目管理师证书；(4)具有注册信息安全专业人员（CISP）证书。（5）具有IT服务项目经理(ITSS)证书。有一个得1分，满分5分； </w:t>
            </w:r>
            <w:r/>
          </w:p>
          <w:p>
            <w:pPr>
              <w:spacing w:line="360" w:lineRule="auto"/>
              <w:rPr>
                <w:rFonts w:ascii="宋体" w:hAnsi="宋体" w:cs="仿宋"/>
              </w:rPr>
            </w:pPr>
            <w:r>
              <w:rPr>
                <w:rFonts w:hint="eastAsia" w:ascii="宋体" w:hAnsi="宋体"/>
              </w:rPr>
              <w:t xml:space="preserve">(以提供证书复印件加盖投标人公章和本单位为其缴纳的从投标截止日向前3个月内任意1个月的社保证明材料为准)</w:t>
            </w:r>
            <w:r/>
          </w:p>
        </w:tc>
      </w:tr>
      <w:tr>
        <w:trPr>
          <w:jc w:val="center"/>
          <w:trHeight w:val="23"/>
        </w:trPr>
        <w:tc>
          <w:tcPr>
            <w:tcW w:w="1344" w:type="dxa"/>
            <w:vAlign w:val="center"/>
            <w:vMerge w:val="continue"/>
            <w:textDirection w:val="lrTb"/>
            <w:noWrap w:val="false"/>
          </w:tcPr>
          <w:p>
            <w:pPr>
              <w:jc w:val="center"/>
              <w:spacing w:line="360" w:lineRule="auto"/>
              <w:rPr>
                <w:rFonts w:ascii="宋体" w:hAnsi="宋体" w:cs="仿宋"/>
                <w:sz w:val="20"/>
              </w:rPr>
            </w:pPr>
            <w:r>
              <w:rPr>
                <w:rFonts w:ascii="宋体" w:hAnsi="宋体" w:cs="仿宋"/>
                <w:sz w:val="20"/>
              </w:rPr>
            </w:r>
            <w:r/>
          </w:p>
        </w:tc>
        <w:tc>
          <w:tcPr>
            <w:tcW w:w="1408" w:type="dxa"/>
            <w:vAlign w:val="center"/>
            <w:textDirection w:val="lrTb"/>
            <w:noWrap w:val="false"/>
          </w:tcPr>
          <w:p>
            <w:pPr>
              <w:jc w:val="center"/>
              <w:spacing w:line="360" w:lineRule="auto"/>
              <w:rPr>
                <w:rFonts w:ascii="宋体" w:hAnsi="宋体"/>
                <w:sz w:val="20"/>
              </w:rPr>
            </w:pPr>
            <w:r>
              <w:rPr>
                <w:rFonts w:hint="eastAsia" w:ascii="宋体" w:hAnsi="宋体" w:cs="仿宋"/>
                <w:sz w:val="20"/>
              </w:rPr>
              <w:t xml:space="preserve">项目组其他成员（除项目负责人外）能力（</w:t>
            </w:r>
            <w:r>
              <w:rPr>
                <w:rFonts w:hint="eastAsia" w:ascii="宋体" w:hAnsi="宋体"/>
                <w:sz w:val="20"/>
              </w:rPr>
              <w:t xml:space="preserve">2分</w:t>
            </w:r>
            <w:r>
              <w:rPr>
                <w:rFonts w:hint="eastAsia" w:ascii="宋体" w:hAnsi="宋体" w:cs="仿宋"/>
                <w:sz w:val="20"/>
              </w:rPr>
              <w:t xml:space="preserve">）</w:t>
            </w:r>
            <w:r/>
          </w:p>
        </w:tc>
        <w:tc>
          <w:tcPr>
            <w:tcW w:w="6567" w:type="dxa"/>
            <w:vAlign w:val="center"/>
            <w:textDirection w:val="lrTb"/>
            <w:noWrap w:val="false"/>
          </w:tcPr>
          <w:p>
            <w:pPr>
              <w:spacing w:line="360" w:lineRule="auto"/>
              <w:rPr>
                <w:rFonts w:ascii="宋体" w:hAnsi="宋体" w:cs="仿宋"/>
              </w:rPr>
            </w:pPr>
            <w:r>
              <w:rPr>
                <w:rFonts w:hint="eastAsia" w:ascii="宋体" w:hAnsi="宋体" w:cs="仿宋"/>
              </w:rPr>
              <w:t xml:space="preserve">拟投入本项目的项目组成员（除项目负责人外）中具备一名系统分析师的得1分、具有一名软件设计师的得1分，最高得2分。（投标文件中提供以上人员相应证书原件扫描件及由社保机构出具的</w:t>
            </w:r>
            <w:r>
              <w:rPr>
                <w:rFonts w:hint="eastAsia" w:ascii="宋体" w:hAnsi="宋体"/>
              </w:rPr>
              <w:t xml:space="preserve">投标截止日向前3个月内任意1个月的社保证明材料为准</w:t>
            </w:r>
            <w:r>
              <w:rPr>
                <w:rFonts w:hint="eastAsia" w:ascii="宋体" w:hAnsi="宋体" w:cs="仿宋"/>
              </w:rPr>
              <w:t xml:space="preserve">）</w:t>
            </w:r>
            <w:r/>
          </w:p>
        </w:tc>
      </w:tr>
      <w:tr>
        <w:trPr>
          <w:jc w:val="center"/>
          <w:trHeight w:val="23"/>
        </w:trPr>
        <w:tc>
          <w:tcPr>
            <w:tcW w:w="1344" w:type="dxa"/>
            <w:vAlign w:val="center"/>
            <w:textDirection w:val="lrTb"/>
            <w:noWrap w:val="false"/>
          </w:tcPr>
          <w:p>
            <w:pPr>
              <w:jc w:val="center"/>
              <w:spacing w:line="360" w:lineRule="auto"/>
              <w:rPr>
                <w:rFonts w:ascii="宋体" w:hAnsi="宋体" w:cs="仿宋"/>
                <w:sz w:val="20"/>
              </w:rPr>
            </w:pPr>
            <w:r>
              <w:rPr>
                <w:rFonts w:hint="eastAsia" w:ascii="宋体" w:hAnsi="宋体"/>
                <w:sz w:val="20"/>
              </w:rPr>
              <w:t xml:space="preserve">软件运维能力</w:t>
            </w:r>
            <w:r/>
          </w:p>
        </w:tc>
        <w:tc>
          <w:tcPr>
            <w:tcW w:w="1408" w:type="dxa"/>
            <w:vAlign w:val="center"/>
            <w:textDirection w:val="lrTb"/>
            <w:noWrap w:val="false"/>
          </w:tcPr>
          <w:p>
            <w:pPr>
              <w:jc w:val="center"/>
              <w:spacing w:line="360" w:lineRule="auto"/>
              <w:rPr>
                <w:rFonts w:ascii="宋体" w:hAnsi="宋体"/>
                <w:sz w:val="20"/>
              </w:rPr>
            </w:pPr>
            <w:r>
              <w:rPr>
                <w:rFonts w:hint="eastAsia" w:ascii="宋体" w:hAnsi="宋体"/>
                <w:sz w:val="20"/>
              </w:rPr>
              <w:t xml:space="preserve">4分</w:t>
            </w:r>
            <w:r/>
          </w:p>
        </w:tc>
        <w:tc>
          <w:tcPr>
            <w:tcW w:w="6567" w:type="dxa"/>
            <w:vAlign w:val="center"/>
            <w:textDirection w:val="lrTb"/>
            <w:noWrap w:val="false"/>
          </w:tcPr>
          <w:p>
            <w:pPr>
              <w:spacing w:line="500" w:lineRule="exact"/>
              <w:rPr>
                <w:rFonts w:ascii="宋体" w:hAnsi="宋体" w:cs="仿宋"/>
              </w:rPr>
            </w:pPr>
            <w:r>
              <w:rPr>
                <w:rFonts w:hint="eastAsia" w:ascii="宋体" w:hAnsi="宋体" w:cs="仿宋"/>
              </w:rPr>
              <w:t xml:space="preserve">投标人提供与本次运维系统相关，含有以下字样的国家版权局颁发的计算机软件著作权证书：</w:t>
            </w:r>
            <w:r>
              <w:rPr>
                <w:rFonts w:ascii="宋体" w:hAnsi="宋体" w:cs="仿宋"/>
              </w:rPr>
              <w:t xml:space="preserve">智慧环保、园区封闭化管理</w:t>
            </w:r>
            <w:r>
              <w:rPr>
                <w:rFonts w:hint="eastAsia" w:ascii="宋体" w:hAnsi="宋体" w:cs="仿宋"/>
              </w:rPr>
              <w:t xml:space="preserve">、</w:t>
            </w:r>
            <w:r>
              <w:rPr>
                <w:rFonts w:ascii="宋体" w:hAnsi="宋体" w:cs="仿宋"/>
              </w:rPr>
              <w:t xml:space="preserve">安全风险智能</w:t>
            </w:r>
            <w:r>
              <w:rPr>
                <w:rFonts w:hint="eastAsia" w:ascii="宋体" w:hAnsi="宋体" w:cs="仿宋"/>
              </w:rPr>
              <w:t xml:space="preserve">化</w:t>
            </w:r>
            <w:r>
              <w:rPr>
                <w:rFonts w:ascii="宋体" w:hAnsi="宋体" w:cs="仿宋"/>
              </w:rPr>
              <w:t xml:space="preserve">管控、特殊作业管理、地理信息服务、指挥调度</w:t>
            </w:r>
            <w:r>
              <w:rPr>
                <w:rFonts w:hint="eastAsia" w:ascii="宋体" w:hAnsi="宋体" w:cs="仿宋"/>
              </w:rPr>
              <w:t xml:space="preserve">、</w:t>
            </w:r>
            <w:r>
              <w:rPr>
                <w:rFonts w:ascii="宋体" w:hAnsi="宋体" w:cs="仿宋"/>
              </w:rPr>
              <w:t xml:space="preserve">信息发布、辅助决策</w:t>
            </w:r>
            <w:r>
              <w:rPr>
                <w:rFonts w:hint="eastAsia" w:ascii="宋体" w:hAnsi="宋体" w:cs="仿宋"/>
              </w:rPr>
              <w:t xml:space="preserve">、</w:t>
            </w:r>
            <w:r>
              <w:rPr>
                <w:rFonts w:ascii="宋体" w:hAnsi="宋体" w:cs="仿宋"/>
              </w:rPr>
              <w:t xml:space="preserve">数据治理、视频分析。与上述</w:t>
            </w:r>
            <w:r>
              <w:rPr>
                <w:rFonts w:hint="eastAsia" w:ascii="宋体" w:hAnsi="宋体" w:cs="仿宋"/>
              </w:rPr>
              <w:t xml:space="preserve">关键字</w:t>
            </w:r>
            <w:r>
              <w:rPr>
                <w:rFonts w:ascii="宋体" w:hAnsi="宋体" w:cs="仿宋"/>
              </w:rPr>
              <w:t xml:space="preserve">名称类似的计算机软件著作权登记证书的，</w:t>
            </w:r>
            <w:r>
              <w:rPr>
                <w:rFonts w:hint="eastAsia" w:ascii="宋体" w:hAnsi="宋体" w:cs="仿宋"/>
              </w:rPr>
              <w:t xml:space="preserve">有一个得0.5</w:t>
            </w:r>
            <w:r>
              <w:rPr>
                <w:rFonts w:ascii="宋体" w:hAnsi="宋体" w:cs="仿宋"/>
              </w:rPr>
              <w:t xml:space="preserve">分，最高得</w:t>
            </w:r>
            <w:r>
              <w:rPr>
                <w:rFonts w:hint="eastAsia" w:ascii="宋体" w:hAnsi="宋体" w:cs="仿宋"/>
              </w:rPr>
              <w:t xml:space="preserve">4</w:t>
            </w:r>
            <w:r>
              <w:rPr>
                <w:rFonts w:ascii="宋体" w:hAnsi="宋体" w:cs="仿宋"/>
              </w:rPr>
              <w:t xml:space="preserve">分</w:t>
            </w:r>
            <w:r>
              <w:rPr>
                <w:rFonts w:hint="eastAsia" w:ascii="宋体" w:hAnsi="宋体" w:cs="仿宋"/>
              </w:rPr>
              <w:t xml:space="preserve">。（须提供原件彩色扫描件）</w:t>
            </w:r>
            <w:r/>
          </w:p>
          <w:p>
            <w:pPr>
              <w:spacing w:line="360" w:lineRule="auto"/>
              <w:rPr>
                <w:rFonts w:ascii="宋体" w:hAnsi="宋体" w:cs="仿宋"/>
                <w:sz w:val="20"/>
              </w:rPr>
            </w:pPr>
            <w:r>
              <w:rPr>
                <w:rFonts w:hint="eastAsia" w:ascii="宋体" w:hAnsi="宋体" w:cs="仿宋"/>
              </w:rPr>
              <w:t xml:space="preserve">注：证书获取时间在招标公告发出之日后的，该项评分不得分。</w:t>
            </w:r>
            <w:r/>
          </w:p>
        </w:tc>
      </w:tr>
      <w:tr>
        <w:trPr>
          <w:jc w:val="center"/>
          <w:trHeight w:val="23"/>
        </w:trPr>
        <w:tc>
          <w:tcPr>
            <w:tcW w:w="1344" w:type="dxa"/>
            <w:vAlign w:val="center"/>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类似业绩</w:t>
            </w:r>
            <w:r/>
          </w:p>
        </w:tc>
        <w:tc>
          <w:tcPr>
            <w:tcW w:w="1408" w:type="dxa"/>
            <w:vAlign w:val="center"/>
            <w:textDirection w:val="lrTb"/>
            <w:noWrap w:val="false"/>
          </w:tcPr>
          <w:p>
            <w:pPr>
              <w:jc w:val="cente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5分</w:t>
            </w:r>
            <w:r/>
          </w:p>
        </w:tc>
        <w:tc>
          <w:tcPr>
            <w:tcW w:w="6567" w:type="dxa"/>
            <w:vAlign w:val="center"/>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投标人提供自2021年1月1日以来（以合同签订时间为准）信息化平台运维（软件系统）相关或类似的业绩，须提供项目的合同扫描件，每提供1个得</w:t>
            </w:r>
            <w:r>
              <w:rPr>
                <w:rFonts w:cs="仿宋" w:asciiTheme="minorEastAsia" w:hAnsiTheme="minorEastAsia" w:eastAsiaTheme="minorEastAsia"/>
              </w:rPr>
              <w:t xml:space="preserve">2</w:t>
            </w:r>
            <w:r>
              <w:rPr>
                <w:rFonts w:hint="eastAsia" w:cs="仿宋" w:asciiTheme="minorEastAsia" w:hAnsiTheme="minorEastAsia" w:eastAsiaTheme="minorEastAsia"/>
              </w:rPr>
              <w:t xml:space="preserve">.5分，本项最高5分</w:t>
            </w:r>
            <w:r/>
          </w:p>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投标文件中提供合同原件彩色扫描件，提供资料不全或未按要求提供均不得分，日期以合同的签订时间为准。</w:t>
            </w:r>
            <w:r/>
          </w:p>
        </w:tc>
      </w:tr>
      <w:tr>
        <w:trPr>
          <w:jc w:val="center"/>
          <w:trHeight w:val="23"/>
        </w:trPr>
        <w:tc>
          <w:tcPr>
            <w:tcW w:w="1344" w:type="dxa"/>
            <w:vAlign w:val="center"/>
            <w:vMerge w:val="restart"/>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项目实施方 案</w:t>
            </w:r>
            <w:r/>
          </w:p>
        </w:tc>
        <w:tc>
          <w:tcPr>
            <w:tcW w:w="1408" w:type="dxa"/>
            <w:vAlign w:val="center"/>
            <w:textDirection w:val="lrTb"/>
            <w:noWrap w:val="false"/>
          </w:tcPr>
          <w:p>
            <w:pPr>
              <w:jc w:val="center"/>
              <w:spacing w:line="360" w:lineRule="auto"/>
              <w:rPr>
                <w:rFonts w:cs="仿宋" w:asciiTheme="minorEastAsia" w:hAnsiTheme="minorEastAsia" w:eastAsiaTheme="minorEastAsia"/>
              </w:rPr>
            </w:pPr>
            <w:r>
              <w:rPr>
                <w:rFonts w:hint="eastAsia" w:asciiTheme="minorEastAsia" w:hAnsiTheme="minorEastAsia" w:eastAsiaTheme="minorEastAsia"/>
              </w:rPr>
              <w:t xml:space="preserve">项目总体理解方案评价（7分）</w:t>
            </w:r>
            <w:r/>
          </w:p>
        </w:tc>
        <w:tc>
          <w:tcPr>
            <w:tcW w:w="6567" w:type="dxa"/>
            <w:vAlign w:val="center"/>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投标人应对大丰港石化新材料产业园智慧平台详细勘察，深入了解平台各系统功能，规划如何利用智慧平台对平台数据中心、指挥中心、园区安全监管、环保监管、应急响应进行管理，由专家评委对投标人规划的完整性、合理性和实用性进行打分，规划与园区平台运维紧密结合，且合理、准确、完整的得7-5分；措施良好，针对性良好的得4.99-2分；措施一般，针对性不强的得1.99-0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restart"/>
            <w:textDirection w:val="lrTb"/>
            <w:noWrap w:val="false"/>
          </w:tcPr>
          <w:p>
            <w:pPr>
              <w:jc w:val="center"/>
              <w:spacing w:line="360" w:lineRule="auto"/>
              <w:rPr>
                <w:rFonts w:cs="仿宋" w:asciiTheme="minorEastAsia" w:hAnsiTheme="minorEastAsia" w:eastAsiaTheme="minorEastAsia"/>
              </w:rPr>
            </w:pPr>
            <w:r>
              <w:rPr>
                <w:rFonts w:hint="eastAsia" w:asciiTheme="minorEastAsia" w:hAnsiTheme="minorEastAsia" w:eastAsiaTheme="minorEastAsia"/>
              </w:rPr>
              <w:t xml:space="preserve">运维管理服务方案评价（42分）</w:t>
            </w:r>
            <w:r/>
          </w:p>
        </w:tc>
        <w:tc>
          <w:tcPr>
            <w:tcW w:w="6567"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一、</w:t>
            </w:r>
            <w:r>
              <w:rPr>
                <w:rFonts w:hint="eastAsia" w:asciiTheme="minorEastAsia" w:hAnsiTheme="minorEastAsia" w:eastAsiaTheme="minorEastAsia"/>
                <w:b/>
              </w:rPr>
              <w:t xml:space="preserve">园区特殊作业管理的运维方案（7分）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1、按照园区一体化管控要求，运维服务内容须基于园区现有智慧园区平台进行日常维护。针对园区特殊作业管理的运维方案进行打分：需要统计整理园区企业上报的特殊作业票证，对于企业存在不报，漏报，迟报等情况进行跟进。方案与园区平台运维紧密结合，且合理、准确、</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continue"/>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W w:w="6567" w:type="dxa"/>
            <w:vAlign w:val="center"/>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二、</w:t>
            </w:r>
            <w:r>
              <w:rPr>
                <w:rFonts w:hint="eastAsia" w:asciiTheme="minorEastAsia" w:hAnsiTheme="minorEastAsia" w:eastAsiaTheme="minorEastAsia"/>
                <w:b/>
              </w:rPr>
              <w:t xml:space="preserve">园区实时监控的运维方案（7分）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2、按照园区一体化管控要求，运维服务内容须基于园区现有智慧园区平台进行日常维护。针对园区实时监控的运维方案进行打分：安全环保平台人员在岗实时监控，详细记录运行情况；确保平台应急值守电话畅通，做好来电记录与信息传递工作。方案与园区平台运维紧密结合，且合理、准确、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continue"/>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W w:w="6567" w:type="dxa"/>
            <w:vAlign w:val="center"/>
            <w:textDirection w:val="lrTb"/>
            <w:noWrap w:val="false"/>
          </w:tcPr>
          <w:p>
            <w:pPr>
              <w:spacing w:line="360" w:lineRule="auto"/>
              <w:rPr>
                <w:rFonts w:asciiTheme="minorEastAsia" w:hAnsiTheme="minorEastAsia" w:eastAsiaTheme="minorEastAsia"/>
                <w:b/>
              </w:rPr>
            </w:pPr>
            <w:r>
              <w:rPr>
                <w:rFonts w:hint="eastAsia" w:asciiTheme="minorEastAsia" w:hAnsiTheme="minorEastAsia" w:eastAsiaTheme="minorEastAsia"/>
                <w:b/>
              </w:rPr>
              <w:t xml:space="preserve">三、智慧平台信息完善的运维方案（7分）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3、按照园区一体化管控要求，运维服务内容须基于园区现有智慧园区平台进行日常维护。针对智慧平台信息完善的运维方案进行打分：对园区基本信息、企业基本信息定期维护，确保园区和企业基本信息的正确性。方案与园区平台运维紧密结合，且合理、准确、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continue"/>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W w:w="6567" w:type="dxa"/>
            <w:vAlign w:val="center"/>
            <w:textDirection w:val="lrTb"/>
            <w:noWrap w:val="false"/>
          </w:tcPr>
          <w:p>
            <w:pPr>
              <w:spacing w:line="360" w:lineRule="auto"/>
              <w:rPr>
                <w:rFonts w:asciiTheme="minorEastAsia" w:hAnsiTheme="minorEastAsia" w:eastAsiaTheme="minorEastAsia"/>
                <w:b/>
              </w:rPr>
            </w:pPr>
            <w:r>
              <w:rPr>
                <w:rFonts w:hint="eastAsia" w:asciiTheme="minorEastAsia" w:hAnsiTheme="minorEastAsia" w:eastAsiaTheme="minorEastAsia"/>
                <w:b/>
              </w:rPr>
              <w:t xml:space="preserve">四、智慧平台应急保障的运维方案（7分）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4、按照园区一体化管控要求，运维服务内容须基于园区现有智慧园区平台进行日常维护。针对应急保障的运维方案进行打分：为生产安全事故（事件）、险情救援、处置和调查、事件归档提供技术支撑。方案与园区平台运维紧密结合，且合理、准确、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continue"/>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W w:w="6567" w:type="dxa"/>
            <w:vAlign w:val="center"/>
            <w:textDirection w:val="lrTb"/>
            <w:noWrap w:val="false"/>
          </w:tcPr>
          <w:p>
            <w:pPr>
              <w:spacing w:line="360" w:lineRule="auto"/>
              <w:rPr>
                <w:rFonts w:asciiTheme="minorEastAsia" w:hAnsiTheme="minorEastAsia" w:eastAsiaTheme="minorEastAsia"/>
                <w:b/>
              </w:rPr>
            </w:pPr>
            <w:r>
              <w:rPr>
                <w:rFonts w:hint="eastAsia" w:asciiTheme="minorEastAsia" w:hAnsiTheme="minorEastAsia" w:eastAsiaTheme="minorEastAsia"/>
                <w:b/>
              </w:rPr>
              <w:t xml:space="preserve">五、智慧平台维护的运维方案（7分）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5、按照园区一体化管控要求，运维服务内容须基于园区现有智慧园区平台进行日常维护。针对平台维护的运维方案进行打分：定期对平台所属设备及系统进行巡检维护，确保平台正常运行；对接入的数据及视频进行维护，确保数据及视频显示正常。方案与园区平台运维紧密结合，且合理、准确、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vMerge w:val="continue"/>
            <w:textDirection w:val="lrTb"/>
            <w:noWrap w:val="false"/>
          </w:tcPr>
          <w:p>
            <w:pPr>
              <w:spacing w:line="360" w:lineRule="auto"/>
              <w:rPr>
                <w:rFonts w:cs="仿宋" w:asciiTheme="minorEastAsia" w:hAnsiTheme="minorEastAsia" w:eastAsiaTheme="minorEastAsia"/>
              </w:rPr>
            </w:pPr>
            <w:r>
              <w:rPr>
                <w:rFonts w:cs="仿宋" w:asciiTheme="minorEastAsia" w:hAnsiTheme="minorEastAsia" w:eastAsiaTheme="minorEastAsia"/>
              </w:rPr>
            </w:r>
            <w:r/>
          </w:p>
        </w:tc>
        <w:tc>
          <w:tcPr>
            <w:tcW w:w="1408" w:type="dxa"/>
            <w:vAlign w:val="center"/>
            <w:vMerge w:val="continue"/>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W w:w="6567" w:type="dxa"/>
            <w:vAlign w:val="center"/>
            <w:textDirection w:val="lrTb"/>
            <w:noWrap w:val="false"/>
          </w:tcPr>
          <w:p>
            <w:pPr>
              <w:spacing w:line="360" w:lineRule="auto"/>
              <w:rPr>
                <w:rFonts w:asciiTheme="minorEastAsia" w:hAnsiTheme="minorEastAsia" w:eastAsiaTheme="minorEastAsia"/>
                <w:b/>
              </w:rPr>
            </w:pPr>
            <w:r>
              <w:rPr>
                <w:rFonts w:hint="eastAsia" w:asciiTheme="minorEastAsia" w:hAnsiTheme="minorEastAsia" w:eastAsiaTheme="minorEastAsia"/>
                <w:b/>
              </w:rPr>
              <w:t xml:space="preserve">六、智慧平台安全、环保及应急事故总结的运维方案（7分）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6、按照园区一体化管控要求，运维服务内容须基于园区现有智慧园区平台进行日常维护。针对安全、环保及应急事故总结的运维方案进行打分：针对园区安全、环保状况出具周报、月报及应急事故总结报告等报告文件，方便园区负责人及时了解园区整体现状。方案与园区平台运维紧密结合，且合理、准确、完整的得7-5分；措施良好，针对性良好的得4.99-3分；措施一般，针对性不强的得2.99-0分。</w:t>
            </w:r>
            <w:r/>
          </w:p>
          <w:p>
            <w:pPr>
              <w:spacing w:line="360" w:lineRule="auto"/>
              <w:rPr>
                <w:rFonts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textDirection w:val="lrTb"/>
            <w:noWrap w:val="false"/>
          </w:tcPr>
          <w:p>
            <w:pPr>
              <w:spacing w:line="360" w:lineRule="auto"/>
              <w:rPr>
                <w:rFonts w:cs="仿宋" w:asciiTheme="minorEastAsia" w:hAnsiTheme="minorEastAsia" w:eastAsiaTheme="minorEastAsia"/>
              </w:rPr>
            </w:pPr>
            <w:r>
              <w:rPr>
                <w:rFonts w:hint="eastAsia" w:asciiTheme="minorEastAsia" w:hAnsiTheme="minorEastAsia" w:eastAsiaTheme="minorEastAsia"/>
                <w:color w:val="000000"/>
              </w:rPr>
              <w:t xml:space="preserve">项目运营实施方案评价</w:t>
            </w:r>
            <w:r/>
          </w:p>
        </w:tc>
        <w:tc>
          <w:tcPr>
            <w:tcW w:w="1408" w:type="dxa"/>
            <w:vAlign w:val="center"/>
            <w:textDirection w:val="lrTb"/>
            <w:noWrap w:val="false"/>
          </w:tcPr>
          <w:p>
            <w:pPr>
              <w:jc w:val="center"/>
              <w:spacing w:line="360" w:lineRule="auto"/>
              <w:rPr>
                <w:rFonts w:cs="仿宋" w:asciiTheme="minorEastAsia" w:hAnsiTheme="minorEastAsia" w:eastAsiaTheme="minorEastAsia"/>
              </w:rPr>
            </w:pPr>
            <w:r>
              <w:rPr>
                <w:rFonts w:hint="eastAsia" w:cs="宋体" w:asciiTheme="minorEastAsia" w:hAnsiTheme="minorEastAsia" w:eastAsiaTheme="minorEastAsia"/>
                <w:color w:val="000000"/>
              </w:rPr>
              <w:t xml:space="preserve">7分</w:t>
            </w:r>
            <w:r/>
          </w:p>
        </w:tc>
        <w:tc>
          <w:tcPr>
            <w:tcW w:w="6567" w:type="dxa"/>
            <w:vAlign w:val="center"/>
            <w:textDirection w:val="lrTb"/>
            <w:noWrap w:val="false"/>
          </w:tcPr>
          <w:p>
            <w:pPr>
              <w:spacing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根据投标人提供项目运营实施方案,包括但不限于：明确的组织结构、项目计划、质量保证、风险管理方案、项目实施、项目测试、安全性保障方案等。方案详细且完全响应和满足采购人需求的得7-5分，方案稍有欠缺、基本响应采购人需求的得4.99-3分；方案一般的得2.99-1分。</w:t>
            </w:r>
            <w:r/>
          </w:p>
          <w:p>
            <w:pPr>
              <w:spacing w:line="360" w:lineRule="auto"/>
              <w:rPr>
                <w:rFonts w:cs="仿宋" w:asciiTheme="minorEastAsia" w:hAnsiTheme="minorEastAsia" w:eastAsiaTheme="minorEastAsia"/>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textDirection w:val="lrTb"/>
            <w:noWrap w:val="false"/>
          </w:tcPr>
          <w:p>
            <w:pPr>
              <w:spacing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运营服务培训方案评价</w:t>
            </w:r>
            <w:r/>
          </w:p>
        </w:tc>
        <w:tc>
          <w:tcPr>
            <w:tcW w:w="1408" w:type="dxa"/>
            <w:vAlign w:val="center"/>
            <w:textDirection w:val="lrTb"/>
            <w:noWrap w:val="false"/>
          </w:tcPr>
          <w:p>
            <w:pPr>
              <w:jc w:val="center"/>
              <w:spacing w:line="36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7分</w:t>
            </w:r>
            <w:r/>
          </w:p>
        </w:tc>
        <w:tc>
          <w:tcPr>
            <w:tcW w:w="6567" w:type="dxa"/>
            <w:vAlign w:val="center"/>
            <w:textDirection w:val="lrTb"/>
            <w:noWrap w:val="false"/>
          </w:tcPr>
          <w:p>
            <w:pPr>
              <w:spacing w:line="50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根据投标人提供的培训方案，包括但不限于：</w:t>
            </w:r>
            <w:r/>
          </w:p>
          <w:p>
            <w:pPr>
              <w:spacing w:line="50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服务标准、培训计划、培训内容、培训时间、授课人员等。</w:t>
            </w:r>
            <w:r/>
          </w:p>
          <w:p>
            <w:pPr>
              <w:spacing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方案详细且完全响应和满足采购人需求的得7-5分，方案稍有欠缺、基本响应采购人需求的得4.99-3分；方案一般的得2.99-1分。</w:t>
            </w:r>
            <w:r/>
          </w:p>
          <w:p>
            <w:pPr>
              <w:spacing w:line="360" w:lineRule="auto"/>
              <w:rPr>
                <w:rFonts w:asciiTheme="minorEastAsia" w:hAnsiTheme="minorEastAsia" w:eastAsiaTheme="minorEastAsia"/>
                <w:color w:val="000000"/>
              </w:rPr>
            </w:pPr>
            <w:r>
              <w:rPr>
                <w:rFonts w:hint="eastAsia" w:ascii="宋体" w:hAnsi="宋体"/>
                <w:b/>
              </w:rPr>
              <w:t xml:space="preserve">注：以上</w:t>
            </w:r>
            <w:r>
              <w:rPr>
                <w:rFonts w:hint="eastAsia" w:asciiTheme="minorEastAsia" w:hAnsiTheme="minorEastAsia" w:eastAsiaTheme="minorEastAsia"/>
                <w:b/>
              </w:rPr>
              <w:t xml:space="preserve">评分项</w:t>
            </w:r>
            <w:r>
              <w:rPr>
                <w:rFonts w:hint="eastAsia" w:ascii="宋体" w:hAnsi="宋体"/>
                <w:b/>
              </w:rPr>
              <w:t xml:space="preserve">以0.1分为一个计分单位，未提供本项内容的</w:t>
            </w:r>
            <w:r>
              <w:rPr>
                <w:rFonts w:hint="eastAsia" w:asciiTheme="minorEastAsia" w:hAnsiTheme="minorEastAsia" w:eastAsiaTheme="minorEastAsia"/>
                <w:b/>
              </w:rPr>
              <w:t xml:space="preserve">本项目不得分</w:t>
            </w:r>
            <w:r/>
          </w:p>
        </w:tc>
      </w:tr>
      <w:tr>
        <w:trPr>
          <w:jc w:val="center"/>
          <w:trHeight w:val="23"/>
        </w:trPr>
        <w:tc>
          <w:tcPr>
            <w:tcW w:w="1344" w:type="dxa"/>
            <w:vAlign w:val="center"/>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诚信投标</w:t>
            </w:r>
            <w:r/>
          </w:p>
        </w:tc>
        <w:tc>
          <w:tcPr>
            <w:tcW w:w="1408" w:type="dxa"/>
            <w:vAlign w:val="center"/>
            <w:textDirection w:val="lrTb"/>
            <w:noWrap w:val="false"/>
          </w:tcPr>
          <w:p>
            <w:pPr>
              <w:jc w:val="cente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1分</w:t>
            </w:r>
            <w:r/>
          </w:p>
        </w:tc>
        <w:tc>
          <w:tcPr>
            <w:tcW w:w="6567" w:type="dxa"/>
            <w:vAlign w:val="center"/>
            <w:textDirection w:val="lrTb"/>
            <w:noWrap w:val="false"/>
          </w:tcPr>
          <w:p>
            <w:pPr>
              <w:spacing w:line="360" w:lineRule="auto"/>
              <w:rPr>
                <w:rFonts w:cs="仿宋" w:asciiTheme="minorEastAsia" w:hAnsiTheme="minorEastAsia" w:eastAsiaTheme="minorEastAsia"/>
              </w:rPr>
            </w:pPr>
            <w:r>
              <w:rPr>
                <w:rFonts w:hint="eastAsia" w:cs="仿宋" w:asciiTheme="minorEastAsia" w:hAnsiTheme="minorEastAsia" w:eastAsiaTheme="minorEastAsia"/>
              </w:rPr>
              <w:t xml:space="preserve">投标人提交签署并盖章《盐城市大丰区政府招标采购供应商承诺书》原件的得1分；没有提供的不得分。</w:t>
            </w:r>
            <w:r/>
          </w:p>
        </w:tc>
      </w:tr>
    </w:tbl>
    <w:p>
      <w:pPr>
        <w:rPr>
          <w:rFonts w:ascii="宋体" w:hAnsi="宋体"/>
          <w:b/>
          <w:bCs/>
        </w:rPr>
      </w:pPr>
      <w:r>
        <w:rPr>
          <w:rFonts w:ascii="宋体" w:hAnsi="宋体"/>
          <w:b/>
          <w:bCs/>
        </w:rPr>
      </w:r>
      <w:r/>
    </w:p>
    <w:p>
      <w:pPr>
        <w:jc w:val="left"/>
        <w:spacing w:line="500" w:lineRule="exact"/>
        <w:rPr>
          <w:rFonts w:ascii="宋体" w:hAnsi="宋体"/>
          <w:b/>
          <w:color w:val="000000" w:themeColor="text1"/>
        </w:rPr>
      </w:pPr>
      <w:r>
        <w:rPr>
          <w:rFonts w:hint="eastAsia" w:ascii="宋体" w:hAnsi="宋体"/>
          <w:b/>
          <w:color w:val="000000" w:themeColor="text1"/>
        </w:rPr>
        <w:t xml:space="preserve">注：投标人的最终总得分为上述评分因素的总和。</w:t>
      </w:r>
      <w:r/>
    </w:p>
    <w:p>
      <w:pPr>
        <w:jc w:val="left"/>
        <w:spacing w:line="500" w:lineRule="exact"/>
        <w:rPr>
          <w:rFonts w:ascii="宋体" w:hAnsi="宋体"/>
          <w:b/>
          <w:color w:val="000000" w:themeColor="text1"/>
        </w:rPr>
      </w:pPr>
      <w:r>
        <w:rPr>
          <w:rFonts w:hint="eastAsia" w:ascii="宋体" w:hAnsi="宋体"/>
          <w:b/>
          <w:color w:val="000000" w:themeColor="text1"/>
        </w:rPr>
        <w:t xml:space="preserve">投标报价是中标的一个重要因素，但最低报价不是中标的唯一依据。</w:t>
      </w:r>
      <w:r/>
    </w:p>
    <w:p>
      <w:pPr>
        <w:jc w:val="left"/>
        <w:spacing w:line="500" w:lineRule="exact"/>
        <w:rPr>
          <w:rFonts w:ascii="宋体" w:hAnsi="宋体"/>
          <w:b/>
          <w:color w:val="000000" w:themeColor="text1"/>
        </w:rPr>
      </w:pPr>
      <w:r>
        <w:rPr>
          <w:rFonts w:hint="eastAsia" w:ascii="宋体" w:hAnsi="宋体"/>
          <w:b/>
          <w:color w:val="000000" w:themeColor="text1"/>
        </w:rPr>
        <w:t xml:space="preserve">说明</w:t>
      </w:r>
      <w:r>
        <w:rPr>
          <w:rFonts w:ascii="宋体" w:hAnsi="宋体"/>
          <w:b/>
          <w:color w:val="000000" w:themeColor="text1"/>
        </w:rPr>
        <w:t xml:space="preserve">：</w:t>
      </w:r>
      <w:r/>
    </w:p>
    <w:p>
      <w:pPr>
        <w:spacing w:line="500" w:lineRule="exact"/>
        <w:rPr>
          <w:rFonts w:ascii="宋体" w:hAnsi="宋体"/>
          <w:b/>
          <w:color w:val="000000" w:themeColor="text1"/>
        </w:rPr>
      </w:pPr>
      <w:r/>
      <w:bookmarkStart w:id="64" w:name="_Hlk81817373"/>
      <w:r>
        <w:rPr>
          <w:rFonts w:ascii="宋体" w:hAnsi="宋体"/>
          <w:b/>
          <w:color w:val="000000" w:themeColor="text1"/>
        </w:rPr>
        <w:t xml:space="preserve">1.根据《政府采购促进中小企业发展管理办法》（财库〔2020〕46号）和《</w:t>
      </w:r>
      <w:r>
        <w:rPr>
          <w:rFonts w:hint="eastAsia" w:ascii="宋体" w:hAnsi="宋体"/>
          <w:b/>
          <w:color w:val="000000" w:themeColor="text1"/>
        </w:rPr>
        <w:t xml:space="preserve">关于新冠肺炎疫情防控期间加大政府采购支持中小微企业力度的通知</w:t>
      </w:r>
      <w:r>
        <w:rPr>
          <w:rFonts w:ascii="宋体" w:hAnsi="宋体"/>
          <w:b/>
          <w:color w:val="000000" w:themeColor="text1"/>
        </w:rPr>
        <w:t xml:space="preserve">》</w:t>
      </w:r>
      <w:r>
        <w:rPr>
          <w:rFonts w:hint="eastAsia" w:ascii="宋体" w:hAnsi="宋体"/>
          <w:b/>
          <w:color w:val="000000" w:themeColor="text1"/>
        </w:rPr>
        <w:t xml:space="preserve">苏财购</w:t>
      </w:r>
      <w:r>
        <w:rPr>
          <w:rFonts w:ascii="宋体" w:hAnsi="宋体"/>
          <w:b/>
          <w:color w:val="000000" w:themeColor="text1"/>
        </w:rPr>
        <w:t xml:space="preserve">〔2020〕19号的规定，对符合规定的小微企业报价给予</w:t>
      </w:r>
      <w:r>
        <w:rPr>
          <w:rFonts w:hint="eastAsia" w:ascii="宋体" w:hAnsi="宋体"/>
          <w:b/>
          <w:color w:val="000000" w:themeColor="text1"/>
        </w:rPr>
        <w:t xml:space="preserve">20</w:t>
      </w:r>
      <w:r>
        <w:rPr>
          <w:rFonts w:ascii="宋体" w:hAnsi="宋体"/>
          <w:b/>
          <w:color w:val="000000" w:themeColor="text1"/>
        </w:rPr>
        <w:t xml:space="preserve">%的扣除后计算价格得分。</w:t>
      </w:r>
      <w:r/>
    </w:p>
    <w:p>
      <w:pPr>
        <w:spacing w:line="500" w:lineRule="exact"/>
        <w:rPr>
          <w:rFonts w:ascii="宋体" w:hAnsi="宋体"/>
          <w:b/>
          <w:bCs/>
          <w:color w:val="000000" w:themeColor="text1"/>
        </w:rPr>
      </w:pPr>
      <w:r>
        <w:rPr>
          <w:rFonts w:hint="eastAsia" w:ascii="宋体" w:hAnsi="宋体"/>
          <w:b/>
          <w:bCs/>
          <w:color w:val="000000" w:themeColor="text1"/>
        </w:rPr>
        <w:t xml:space="preserve">2</w:t>
      </w:r>
      <w:r>
        <w:rPr>
          <w:rFonts w:ascii="宋体" w:hAnsi="宋体"/>
          <w:b/>
          <w:bCs/>
          <w:color w:val="000000" w:themeColor="text1"/>
        </w:rPr>
        <w:t xml:space="preserve">.</w:t>
      </w:r>
      <w:r>
        <w:rPr>
          <w:rFonts w:hint="eastAsia" w:ascii="宋体" w:hAnsi="宋体"/>
          <w:b/>
          <w:bCs/>
          <w:color w:val="000000" w:themeColor="text1"/>
        </w:rPr>
        <w:t xml:space="preserve">根据《</w:t>
      </w:r>
      <w:r>
        <w:rPr>
          <w:rFonts w:ascii="宋体" w:hAnsi="宋体"/>
          <w:b/>
          <w:bCs/>
          <w:color w:val="000000" w:themeColor="text1"/>
        </w:rPr>
        <w:t xml:space="preserve">关于政府采购支持监狱企业发展有关问题的通知</w:t>
      </w:r>
      <w:r>
        <w:rPr>
          <w:rFonts w:hint="eastAsia" w:ascii="宋体" w:hAnsi="宋体"/>
          <w:b/>
          <w:bCs/>
          <w:color w:val="000000" w:themeColor="text1"/>
        </w:rPr>
        <w:t xml:space="preserve">》（</w:t>
      </w:r>
      <w:r>
        <w:rPr>
          <w:rFonts w:ascii="宋体" w:hAnsi="宋体"/>
          <w:b/>
          <w:bCs/>
          <w:color w:val="000000" w:themeColor="text1"/>
        </w:rPr>
        <w:t xml:space="preserve">财库[2014]68号</w:t>
      </w:r>
      <w:r>
        <w:rPr>
          <w:rFonts w:hint="eastAsia" w:ascii="宋体" w:hAnsi="宋体"/>
          <w:b/>
          <w:bCs/>
          <w:color w:val="000000" w:themeColor="text1"/>
        </w:rPr>
        <w:t xml:space="preserve">）的规定，</w:t>
      </w:r>
      <w:r>
        <w:rPr>
          <w:rFonts w:hint="eastAsia" w:ascii="宋体" w:hAnsi="宋体"/>
          <w:color w:val="000000" w:themeColor="text1"/>
        </w:rPr>
        <w:t xml:space="preserve">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bookmarkEnd w:id="64"/>
      <w:r/>
      <w:r/>
    </w:p>
    <w:p>
      <w:pPr>
        <w:spacing w:line="480" w:lineRule="auto"/>
        <w:rPr>
          <w:rFonts w:ascii="宋体" w:hAnsi="宋体"/>
          <w:color w:val="000000" w:themeColor="text1"/>
        </w:rPr>
      </w:pPr>
      <w:r>
        <w:rPr>
          <w:rFonts w:hint="eastAsia" w:ascii="宋体" w:hAnsi="宋体"/>
          <w:b/>
          <w:bCs/>
          <w:color w:val="000000" w:themeColor="text1"/>
        </w:rPr>
        <w:t xml:space="preserve">3</w:t>
      </w:r>
      <w:r>
        <w:rPr>
          <w:rFonts w:ascii="宋体" w:hAnsi="宋体"/>
          <w:b/>
          <w:bCs/>
          <w:color w:val="000000" w:themeColor="text1"/>
        </w:rPr>
        <w:t xml:space="preserve">.</w:t>
      </w:r>
      <w:r>
        <w:rPr>
          <w:rFonts w:hint="eastAsia" w:ascii="宋体" w:hAnsi="宋体"/>
          <w:b/>
          <w:bCs/>
          <w:color w:val="000000" w:themeColor="text1"/>
        </w:rPr>
        <w:t xml:space="preserve">根据《关于促进残疾人就业政府采购政策的通知》（财库[2017]141号）的规定，</w:t>
      </w:r>
      <w:r>
        <w:rPr>
          <w:rFonts w:hint="eastAsia" w:ascii="宋体" w:hAnsi="宋体"/>
          <w:color w:val="000000" w:themeColor="text1"/>
        </w:rPr>
        <w:t xml:space="preserve">符合条件的残疾人福利性单位在参加政府采购活动时，提供财库</w:t>
      </w:r>
      <w:r>
        <w:rPr>
          <w:rFonts w:ascii="宋体" w:hAnsi="宋体"/>
          <w:color w:val="000000" w:themeColor="text1"/>
        </w:rPr>
        <w:t xml:space="preserve">[2017]141号</w:t>
      </w:r>
      <w:r>
        <w:rPr>
          <w:rFonts w:hint="eastAsia" w:ascii="宋体" w:hAnsi="宋体"/>
          <w:color w:val="000000" w:themeColor="text1"/>
        </w:rPr>
        <w:t xml:space="preserve">文件规定的《残疾人福利性单位声明函》的，在政府采购活动中，残疾人福利性单位视同小型、微型企业，享受预留份额、评审中价格扣除等促进中小企业发展的政府采购政策。</w:t>
      </w:r>
      <w:r>
        <w:rPr>
          <w:rFonts w:ascii="宋体" w:hAnsi="宋体"/>
          <w:color w:val="000000" w:themeColor="text1"/>
        </w:rPr>
        <w:t xml:space="preserve">残疾人福利性单位属于小型、微型企业的，不重复享受政策。</w:t>
      </w:r>
      <w:r/>
    </w:p>
    <w:p>
      <w:pPr>
        <w:pStyle w:val="846"/>
        <w:spacing w:before="0" w:after="0" w:line="500" w:lineRule="exact"/>
        <w:tabs>
          <w:tab w:val="left" w:pos="1260" w:leader="none"/>
        </w:tabs>
        <w:rPr>
          <w:rFonts w:ascii="宋体" w:hAnsi="宋体"/>
          <w:color w:val="000000" w:themeColor="text1"/>
          <w:sz w:val="21"/>
          <w:szCs w:val="21"/>
        </w:rPr>
      </w:pPr>
      <w:r/>
      <w:bookmarkStart w:id="65" w:name="_Toc7389"/>
      <w:r/>
      <w:bookmarkStart w:id="66" w:name="_Toc397928608"/>
      <w:r/>
      <w:bookmarkStart w:id="67" w:name="_Toc9261"/>
      <w:r/>
      <w:bookmarkStart w:id="68" w:name="_Hlk81817387"/>
      <w:r>
        <w:rPr>
          <w:rFonts w:hint="eastAsia" w:ascii="宋体" w:hAnsi="宋体"/>
          <w:color w:val="000000" w:themeColor="text1"/>
          <w:sz w:val="21"/>
          <w:szCs w:val="21"/>
        </w:rPr>
        <w:t xml:space="preserve">2</w:t>
      </w:r>
      <w:r>
        <w:rPr>
          <w:rFonts w:ascii="宋体" w:hAnsi="宋体"/>
          <w:color w:val="000000" w:themeColor="text1"/>
          <w:sz w:val="21"/>
          <w:szCs w:val="21"/>
        </w:rPr>
        <w:t xml:space="preserve">.3 </w:t>
      </w:r>
      <w:r>
        <w:rPr>
          <w:rFonts w:hint="eastAsia" w:ascii="宋体" w:hAnsi="宋体"/>
          <w:color w:val="000000" w:themeColor="text1"/>
          <w:sz w:val="21"/>
          <w:szCs w:val="21"/>
        </w:rPr>
        <w:t xml:space="preserve">详细评审</w:t>
      </w:r>
      <w:bookmarkEnd w:id="65"/>
      <w:r/>
      <w:bookmarkEnd w:id="66"/>
      <w:r/>
      <w:bookmarkEnd w:id="67"/>
      <w:r/>
      <w:r/>
    </w:p>
    <w:p>
      <w:pPr>
        <w:ind w:firstLine="420"/>
        <w:spacing w:line="500" w:lineRule="exact"/>
        <w:rPr>
          <w:rFonts w:ascii="宋体" w:hAnsi="宋体"/>
          <w:color w:val="000000" w:themeColor="text1"/>
        </w:rPr>
      </w:pPr>
      <w:r>
        <w:rPr>
          <w:rFonts w:hint="eastAsia" w:ascii="宋体" w:hAnsi="宋体"/>
          <w:color w:val="000000" w:themeColor="text1"/>
        </w:rPr>
        <w:t xml:space="preserve">2.3.1 在详细评审发现符合“无效标书条款”的，应当作为无效投标予以否决，其投标报价亦不作为评标基准价A值的依据。</w:t>
      </w:r>
      <w:r/>
    </w:p>
    <w:p>
      <w:pPr>
        <w:ind w:firstLine="420"/>
        <w:spacing w:line="500" w:lineRule="exact"/>
        <w:rPr>
          <w:rFonts w:ascii="宋体" w:hAnsi="宋体"/>
          <w:color w:val="000000" w:themeColor="text1"/>
        </w:rPr>
      </w:pPr>
      <w:r>
        <w:rPr>
          <w:rFonts w:hint="eastAsia" w:ascii="宋体" w:hAnsi="宋体"/>
          <w:color w:val="000000" w:themeColor="text1"/>
        </w:rPr>
        <w:t xml:space="preserve">2.3.2 评标委员会按本章第2.2款规定的量化因素和分值进行打分，并计算出综合评估得分。</w:t>
      </w:r>
      <w:r/>
    </w:p>
    <w:p>
      <w:pPr>
        <w:ind w:firstLine="420"/>
        <w:spacing w:line="500" w:lineRule="exact"/>
        <w:rPr>
          <w:rFonts w:ascii="宋体" w:hAnsi="宋体"/>
          <w:color w:val="000000" w:themeColor="text1"/>
        </w:rPr>
      </w:pPr>
      <w:r>
        <w:rPr>
          <w:rFonts w:hint="eastAsia" w:ascii="宋体" w:hAnsi="宋体"/>
          <w:color w:val="000000" w:themeColor="text1"/>
        </w:rPr>
        <w:t xml:space="preserve">2.3.3 评分分值计算保留小数点后两位，小数点后第三位“四舍五入”。</w:t>
      </w:r>
      <w:r/>
    </w:p>
    <w:p>
      <w:pPr>
        <w:ind w:firstLine="420"/>
        <w:spacing w:line="500" w:lineRule="exact"/>
        <w:rPr>
          <w:rFonts w:ascii="宋体" w:hAnsi="宋体"/>
          <w:color w:val="000000" w:themeColor="text1"/>
        </w:rPr>
      </w:pPr>
      <w:r>
        <w:rPr>
          <w:rFonts w:hint="eastAsia" w:ascii="宋体" w:hAnsi="宋体"/>
          <w:color w:val="000000" w:themeColor="text1"/>
        </w:rPr>
        <w:t xml:space="preserve">2.3.4在评审过程中，一旦发现招标文件中发现以下现象的，经评标委员会认定，删除该项评审或记分。</w:t>
      </w:r>
      <w:r/>
    </w:p>
    <w:p>
      <w:pPr>
        <w:ind w:firstLine="420"/>
        <w:spacing w:line="500" w:lineRule="exact"/>
        <w:rPr>
          <w:rFonts w:ascii="宋体" w:hAnsi="宋体"/>
          <w:color w:val="000000" w:themeColor="text1"/>
        </w:rPr>
      </w:pPr>
      <w:r>
        <w:rPr>
          <w:rFonts w:hint="eastAsia" w:ascii="宋体" w:hAnsi="宋体"/>
          <w:color w:val="000000" w:themeColor="text1"/>
        </w:rPr>
        <w:t xml:space="preserve">①招标文件内容中某项条款，有明显倾向或歧视的；</w:t>
      </w:r>
      <w:r/>
    </w:p>
    <w:p>
      <w:pPr>
        <w:ind w:firstLine="420"/>
        <w:spacing w:line="500" w:lineRule="exact"/>
        <w:rPr>
          <w:rFonts w:ascii="宋体" w:hAnsi="宋体"/>
          <w:color w:val="000000" w:themeColor="text1"/>
        </w:rPr>
      </w:pPr>
      <w:r>
        <w:rPr>
          <w:rFonts w:hint="eastAsia" w:ascii="宋体" w:hAnsi="宋体"/>
          <w:color w:val="000000" w:themeColor="text1"/>
        </w:rPr>
        <w:t xml:space="preserve">②招标文件内容中某项条款有多种解释的。</w:t>
      </w:r>
      <w:r/>
    </w:p>
    <w:p>
      <w:pPr>
        <w:pStyle w:val="846"/>
        <w:spacing w:before="0" w:after="0" w:line="500" w:lineRule="exact"/>
        <w:tabs>
          <w:tab w:val="left" w:pos="1260" w:leader="none"/>
        </w:tabs>
        <w:rPr>
          <w:rFonts w:ascii="宋体" w:hAnsi="宋体"/>
          <w:color w:val="000000" w:themeColor="text1"/>
          <w:sz w:val="21"/>
          <w:szCs w:val="21"/>
        </w:rPr>
      </w:pPr>
      <w:r/>
      <w:bookmarkStart w:id="69" w:name="_Toc5826"/>
      <w:r/>
      <w:bookmarkStart w:id="70" w:name="_Toc27318"/>
      <w:r/>
      <w:bookmarkStart w:id="71" w:name="_Toc397928609"/>
      <w:r>
        <w:rPr>
          <w:rFonts w:hint="eastAsia" w:ascii="宋体" w:hAnsi="宋体"/>
          <w:color w:val="000000" w:themeColor="text1"/>
          <w:sz w:val="21"/>
          <w:szCs w:val="21"/>
        </w:rPr>
        <w:t xml:space="preserve">2</w:t>
      </w:r>
      <w:r>
        <w:rPr>
          <w:rFonts w:ascii="宋体" w:hAnsi="宋体"/>
          <w:color w:val="000000" w:themeColor="text1"/>
          <w:sz w:val="21"/>
          <w:szCs w:val="21"/>
        </w:rPr>
        <w:t xml:space="preserve">.4 </w:t>
      </w:r>
      <w:r>
        <w:rPr>
          <w:rFonts w:hint="eastAsia" w:ascii="宋体" w:hAnsi="宋体"/>
          <w:color w:val="000000" w:themeColor="text1"/>
          <w:sz w:val="21"/>
          <w:szCs w:val="21"/>
        </w:rPr>
        <w:t xml:space="preserve">投标文件的澄清和补正</w:t>
      </w:r>
      <w:bookmarkEnd w:id="69"/>
      <w:r/>
      <w:bookmarkEnd w:id="70"/>
      <w:r/>
      <w:bookmarkEnd w:id="71"/>
      <w:r/>
      <w:r/>
    </w:p>
    <w:p>
      <w:pPr>
        <w:ind w:firstLine="420"/>
        <w:spacing w:line="500" w:lineRule="exact"/>
        <w:rPr>
          <w:rFonts w:ascii="宋体" w:hAnsi="宋体"/>
          <w:color w:val="000000" w:themeColor="text1"/>
        </w:rPr>
      </w:pPr>
      <w:r>
        <w:rPr>
          <w:rFonts w:hint="eastAsia" w:ascii="宋体" w:hAnsi="宋体"/>
          <w:color w:val="000000" w:themeColor="text1"/>
        </w:rPr>
        <w:t xml:space="preserve">2.4.1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500" w:lineRule="exact"/>
        <w:rPr>
          <w:rFonts w:ascii="宋体" w:hAnsi="宋体"/>
          <w:color w:val="000000" w:themeColor="text1"/>
        </w:rPr>
      </w:pPr>
      <w:r>
        <w:rPr>
          <w:rFonts w:hint="eastAsia" w:ascii="宋体" w:hAnsi="宋体"/>
          <w:color w:val="000000" w:themeColor="text1"/>
        </w:rPr>
        <w:t xml:space="preserve">2.4.2 澄清、说明和补正不得改变投标文件的实质性内容（算术性错误修正的除外）。投标人的书面澄清、说明和补正属于投标文件的组成部分。</w:t>
      </w:r>
      <w:r/>
    </w:p>
    <w:p>
      <w:pPr>
        <w:ind w:firstLine="420"/>
        <w:spacing w:line="500" w:lineRule="exact"/>
        <w:rPr>
          <w:rFonts w:ascii="宋体" w:hAnsi="宋体"/>
          <w:color w:val="000000" w:themeColor="text1"/>
        </w:rPr>
      </w:pPr>
      <w:r>
        <w:rPr>
          <w:rFonts w:hint="eastAsia" w:ascii="宋体" w:hAnsi="宋体"/>
          <w:color w:val="000000" w:themeColor="text1"/>
        </w:rPr>
        <w:t xml:space="preserve">2.4.3 评标委员会对投标人提交的澄清、说明或补正有疑问的，可以要求投标人进一步澄清、说明或补正。</w:t>
      </w:r>
      <w:r/>
    </w:p>
    <w:p>
      <w:pPr>
        <w:pStyle w:val="846"/>
        <w:spacing w:before="0" w:after="0" w:line="500" w:lineRule="exact"/>
        <w:tabs>
          <w:tab w:val="left" w:pos="1260" w:leader="none"/>
        </w:tabs>
        <w:rPr>
          <w:rFonts w:ascii="宋体" w:hAnsi="宋体"/>
          <w:b w:val="0"/>
          <w:color w:val="000000" w:themeColor="text1"/>
          <w:sz w:val="21"/>
          <w:szCs w:val="21"/>
        </w:rPr>
      </w:pPr>
      <w:r/>
      <w:bookmarkStart w:id="72" w:name="_Toc11953"/>
      <w:r/>
      <w:bookmarkStart w:id="73" w:name="_Toc397928610"/>
      <w:r/>
      <w:bookmarkStart w:id="74" w:name="_Toc29288"/>
      <w:r>
        <w:rPr>
          <w:rFonts w:hint="eastAsia" w:ascii="宋体" w:hAnsi="宋体"/>
          <w:color w:val="000000" w:themeColor="text1"/>
          <w:sz w:val="21"/>
          <w:szCs w:val="21"/>
        </w:rPr>
        <w:t xml:space="preserve">2.5 推荐中标候选人或直接确定中标人</w:t>
      </w:r>
      <w:bookmarkEnd w:id="72"/>
      <w:r/>
      <w:bookmarkEnd w:id="73"/>
      <w:r/>
      <w:bookmarkEnd w:id="74"/>
      <w:r/>
      <w:r/>
    </w:p>
    <w:p>
      <w:pPr>
        <w:ind w:firstLine="420"/>
        <w:jc w:val="left"/>
        <w:spacing w:line="500" w:lineRule="exact"/>
        <w:rPr>
          <w:rFonts w:ascii="宋体" w:hAnsi="宋体"/>
          <w:color w:val="000000" w:themeColor="text1"/>
        </w:rPr>
      </w:pPr>
      <w:r>
        <w:rPr>
          <w:rFonts w:hint="eastAsia" w:ascii="宋体" w:hAnsi="宋体"/>
          <w:color w:val="000000" w:themeColor="text1"/>
        </w:rPr>
        <w:t xml:space="preserve">2.5.1 除投标人须知前附表授权直接确定中标人外，评标委员会在推荐中标候选人时，应遵照以下原则:</w:t>
      </w:r>
      <w:r/>
    </w:p>
    <w:p>
      <w:pPr>
        <w:ind w:firstLine="420"/>
        <w:jc w:val="left"/>
        <w:spacing w:line="500" w:lineRule="exact"/>
        <w:rPr>
          <w:rFonts w:ascii="宋体" w:hAnsi="宋体"/>
          <w:color w:val="000000" w:themeColor="text1"/>
        </w:rPr>
      </w:pPr>
      <w:r>
        <w:rPr>
          <w:rFonts w:hint="eastAsia" w:ascii="宋体" w:hAnsi="宋体"/>
          <w:color w:val="000000" w:themeColor="text1"/>
        </w:rPr>
        <w:t xml:space="preserve">评标委员会按照最终得分由高至低的次序排列，并根据投标人须知前附表规定的中标候选人数量，将排序在前的投标人推荐为中标候选人。</w:t>
      </w:r>
      <w:r/>
    </w:p>
    <w:p>
      <w:pPr>
        <w:pStyle w:val="846"/>
        <w:spacing w:before="0" w:after="0" w:line="500" w:lineRule="exact"/>
        <w:tabs>
          <w:tab w:val="left" w:pos="1260" w:leader="none"/>
        </w:tabs>
        <w:rPr>
          <w:rFonts w:ascii="宋体" w:hAnsi="宋体"/>
          <w:color w:val="000000" w:themeColor="text1"/>
          <w:sz w:val="21"/>
          <w:szCs w:val="21"/>
        </w:rPr>
      </w:pPr>
      <w:r/>
      <w:bookmarkStart w:id="75" w:name="_Toc12331"/>
      <w:r/>
      <w:bookmarkStart w:id="76" w:name="_Toc397928611"/>
      <w:r>
        <w:rPr>
          <w:rFonts w:hint="eastAsia" w:ascii="宋体" w:hAnsi="宋体"/>
          <w:color w:val="000000" w:themeColor="text1"/>
          <w:sz w:val="21"/>
          <w:szCs w:val="21"/>
        </w:rPr>
        <w:t xml:space="preserve">2.6 提交评标报告</w:t>
      </w:r>
      <w:bookmarkEnd w:id="75"/>
      <w:r/>
      <w:bookmarkEnd w:id="76"/>
      <w:r/>
      <w:r/>
    </w:p>
    <w:p>
      <w:pPr>
        <w:ind w:firstLine="420"/>
        <w:jc w:val="left"/>
        <w:spacing w:line="500" w:lineRule="exact"/>
        <w:rPr>
          <w:rFonts w:ascii="宋体" w:hAnsi="宋体"/>
          <w:color w:val="000000" w:themeColor="text1"/>
        </w:rPr>
      </w:pPr>
      <w:r>
        <w:rPr>
          <w:rFonts w:hint="eastAsia" w:ascii="宋体" w:hAnsi="宋体"/>
          <w:color w:val="000000" w:themeColor="text1"/>
        </w:rPr>
        <w:t xml:space="preserve">评标委员会完成评标后，应当向招标人提交书面评标报告。评标报告应当由全体评标委员会成员签字，并于评标结束时抄送有关行政监督部门。</w:t>
      </w:r>
      <w:bookmarkEnd w:id="68"/>
      <w:r/>
      <w:r/>
    </w:p>
    <w:p>
      <w:pPr>
        <w:pStyle w:val="845"/>
        <w:spacing w:before="0" w:after="0" w:line="500" w:lineRule="exact"/>
        <w:tabs>
          <w:tab w:val="left" w:pos="840" w:leader="none"/>
        </w:tabs>
        <w:rPr>
          <w:rFonts w:ascii="宋体" w:hAnsi="宋体"/>
          <w:color w:val="000000" w:themeColor="text1"/>
          <w:sz w:val="21"/>
          <w:szCs w:val="15"/>
        </w:rPr>
      </w:pPr>
      <w:r/>
      <w:bookmarkStart w:id="77" w:name="_Toc18159"/>
      <w:r>
        <w:rPr>
          <w:rFonts w:hint="eastAsia" w:ascii="宋体" w:hAnsi="宋体"/>
          <w:color w:val="000000" w:themeColor="text1"/>
          <w:sz w:val="21"/>
          <w:szCs w:val="15"/>
        </w:rPr>
        <w:t xml:space="preserve">三．通用评标规则</w:t>
      </w:r>
      <w:bookmarkEnd w:id="77"/>
      <w:r/>
      <w:r/>
    </w:p>
    <w:p>
      <w:pPr>
        <w:pStyle w:val="846"/>
        <w:spacing w:before="0" w:after="0" w:line="500" w:lineRule="exact"/>
        <w:tabs>
          <w:tab w:val="left" w:pos="1260" w:leader="none"/>
        </w:tabs>
        <w:rPr>
          <w:rFonts w:ascii="宋体" w:hAnsi="宋体"/>
          <w:color w:val="000000" w:themeColor="text1"/>
          <w:sz w:val="21"/>
          <w:szCs w:val="15"/>
        </w:rPr>
      </w:pPr>
      <w:r/>
      <w:bookmarkStart w:id="78" w:name="_Toc26302"/>
      <w:r>
        <w:rPr>
          <w:rFonts w:hint="eastAsia" w:ascii="宋体" w:hAnsi="宋体"/>
          <w:color w:val="000000" w:themeColor="text1"/>
          <w:sz w:val="21"/>
          <w:szCs w:val="15"/>
        </w:rPr>
        <w:t xml:space="preserve">3.1 评标程序</w:t>
      </w:r>
      <w:bookmarkEnd w:id="78"/>
      <w:r/>
      <w:r/>
    </w:p>
    <w:p>
      <w:pPr>
        <w:ind w:firstLine="420"/>
        <w:spacing w:line="500" w:lineRule="exact"/>
        <w:rPr>
          <w:rFonts w:ascii="宋体" w:hAnsi="宋体"/>
          <w:color w:val="000000" w:themeColor="text1"/>
          <w:szCs w:val="15"/>
        </w:rPr>
      </w:pPr>
      <w:r>
        <w:rPr>
          <w:rFonts w:hint="eastAsia" w:ascii="宋体" w:hAnsi="宋体"/>
          <w:color w:val="000000" w:themeColor="text1"/>
          <w:szCs w:val="15"/>
        </w:rPr>
        <w:t xml:space="preserve">资质标、商务标、技术标应分别评审，评审后不得更改。</w:t>
      </w:r>
      <w:r/>
    </w:p>
    <w:p>
      <w:pPr>
        <w:pStyle w:val="846"/>
        <w:spacing w:before="0" w:after="0" w:line="500" w:lineRule="exact"/>
        <w:tabs>
          <w:tab w:val="left" w:pos="1260" w:leader="none"/>
        </w:tabs>
        <w:rPr>
          <w:rFonts w:ascii="宋体" w:hAnsi="宋体"/>
          <w:color w:val="000000" w:themeColor="text1"/>
          <w:sz w:val="21"/>
          <w:szCs w:val="15"/>
        </w:rPr>
      </w:pPr>
      <w:r/>
      <w:bookmarkStart w:id="79" w:name="_Toc19373"/>
      <w:r>
        <w:rPr>
          <w:rFonts w:hint="eastAsia" w:ascii="宋体" w:hAnsi="宋体"/>
          <w:color w:val="000000" w:themeColor="text1"/>
          <w:sz w:val="21"/>
          <w:szCs w:val="15"/>
        </w:rPr>
        <w:t xml:space="preserve">3.2计价文件评审规定</w:t>
      </w:r>
      <w:bookmarkEnd w:id="79"/>
      <w:r/>
      <w:r/>
    </w:p>
    <w:p>
      <w:pPr>
        <w:ind w:firstLine="420"/>
        <w:spacing w:line="500" w:lineRule="exact"/>
        <w:rPr>
          <w:rFonts w:ascii="宋体" w:hAnsi="宋体"/>
          <w:color w:val="000000" w:themeColor="text1"/>
          <w:szCs w:val="15"/>
        </w:rPr>
      </w:pPr>
      <w:r>
        <w:rPr>
          <w:rFonts w:hint="eastAsia" w:ascii="宋体" w:hAnsi="宋体"/>
          <w:color w:val="000000" w:themeColor="text1"/>
          <w:szCs w:val="15"/>
        </w:rPr>
        <w:t xml:space="preserve">评标委员会认为投标人的投标报价有可能低于其个别成本时，应当要求投标人以书面方式作出澄清，并提供相关证明材料后再进行认定。</w:t>
      </w:r>
      <w:r/>
    </w:p>
    <w:p>
      <w:pPr>
        <w:pStyle w:val="846"/>
        <w:spacing w:before="0" w:after="0" w:line="500" w:lineRule="exact"/>
        <w:tabs>
          <w:tab w:val="left" w:pos="1260" w:leader="none"/>
        </w:tabs>
        <w:rPr>
          <w:rFonts w:ascii="宋体" w:hAnsi="宋体"/>
          <w:color w:val="000000" w:themeColor="text1"/>
          <w:sz w:val="21"/>
          <w:szCs w:val="15"/>
        </w:rPr>
      </w:pPr>
      <w:r/>
      <w:bookmarkStart w:id="80" w:name="_Toc19179"/>
      <w:r>
        <w:rPr>
          <w:rFonts w:hint="eastAsia" w:ascii="宋体" w:hAnsi="宋体"/>
          <w:color w:val="000000" w:themeColor="text1"/>
          <w:sz w:val="21"/>
          <w:szCs w:val="15"/>
        </w:rPr>
        <w:t xml:space="preserve">3.3打分</w:t>
      </w:r>
      <w:bookmarkEnd w:id="80"/>
      <w:r/>
      <w:r/>
    </w:p>
    <w:p>
      <w:pPr>
        <w:ind w:firstLine="420"/>
        <w:spacing w:line="500" w:lineRule="exact"/>
        <w:rPr>
          <w:rFonts w:ascii="宋体" w:hAnsi="宋体"/>
          <w:color w:val="000000" w:themeColor="text1"/>
          <w:szCs w:val="15"/>
        </w:rPr>
      </w:pPr>
      <w:r>
        <w:rPr>
          <w:rFonts w:hint="eastAsia" w:ascii="宋体" w:hAnsi="宋体"/>
          <w:color w:val="000000" w:themeColor="text1"/>
          <w:szCs w:val="15"/>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pStyle w:val="846"/>
        <w:spacing w:before="0" w:after="0" w:line="500" w:lineRule="exact"/>
        <w:tabs>
          <w:tab w:val="left" w:pos="1260" w:leader="none"/>
        </w:tabs>
        <w:rPr>
          <w:rFonts w:ascii="宋体" w:hAnsi="宋体"/>
          <w:color w:val="000000" w:themeColor="text1"/>
          <w:sz w:val="21"/>
          <w:szCs w:val="15"/>
        </w:rPr>
      </w:pPr>
      <w:r/>
      <w:bookmarkStart w:id="81" w:name="_Toc27772"/>
      <w:r>
        <w:rPr>
          <w:rFonts w:hint="eastAsia" w:ascii="宋体" w:hAnsi="宋体"/>
          <w:color w:val="000000" w:themeColor="text1"/>
          <w:sz w:val="21"/>
          <w:szCs w:val="15"/>
        </w:rPr>
        <w:t xml:space="preserve">3.4争议处理</w:t>
      </w:r>
      <w:bookmarkEnd w:id="81"/>
      <w:r/>
      <w:r/>
    </w:p>
    <w:p>
      <w:pPr>
        <w:spacing w:line="500" w:lineRule="exact"/>
        <w:rPr>
          <w:rFonts w:ascii="宋体" w:hAnsi="宋体"/>
          <w:color w:val="000000" w:themeColor="text1"/>
          <w:szCs w:val="15"/>
        </w:rPr>
      </w:pPr>
      <w:r>
        <w:rPr>
          <w:rFonts w:hint="eastAsia" w:ascii="宋体" w:hAnsi="宋体"/>
          <w:color w:val="000000" w:themeColor="text1"/>
          <w:szCs w:val="15"/>
        </w:rPr>
        <w:t xml:space="preserve">    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档案室，所有与会人员一律不得泄露评标情况。</w:t>
      </w:r>
      <w:r/>
    </w:p>
    <w:p>
      <w:pPr>
        <w:pStyle w:val="846"/>
        <w:spacing w:before="0" w:after="0" w:line="500" w:lineRule="exact"/>
        <w:tabs>
          <w:tab w:val="left" w:pos="1260" w:leader="none"/>
        </w:tabs>
        <w:rPr>
          <w:rFonts w:ascii="宋体" w:hAnsi="宋体"/>
          <w:color w:val="000000" w:themeColor="text1"/>
          <w:sz w:val="21"/>
          <w:szCs w:val="15"/>
        </w:rPr>
      </w:pPr>
      <w:r/>
      <w:bookmarkStart w:id="82" w:name="_Toc29659"/>
      <w:r>
        <w:rPr>
          <w:rFonts w:hint="eastAsia" w:ascii="宋体" w:hAnsi="宋体"/>
          <w:color w:val="000000" w:themeColor="text1"/>
          <w:sz w:val="21"/>
          <w:szCs w:val="15"/>
        </w:rPr>
        <w:t xml:space="preserve">3.5违法违纪行为</w:t>
      </w:r>
      <w:bookmarkEnd w:id="82"/>
      <w:r/>
      <w:r/>
    </w:p>
    <w:p>
      <w:pPr>
        <w:ind w:firstLine="420"/>
        <w:spacing w:line="500" w:lineRule="exact"/>
        <w:rPr>
          <w:rFonts w:ascii="宋体" w:hAnsi="宋体"/>
          <w:color w:val="000000" w:themeColor="text1"/>
          <w:szCs w:val="15"/>
        </w:rPr>
      </w:pPr>
      <w:r>
        <w:rPr>
          <w:rFonts w:hint="eastAsia" w:ascii="宋体" w:hAnsi="宋体"/>
          <w:color w:val="000000" w:themeColor="text1"/>
          <w:szCs w:val="15"/>
        </w:rPr>
        <w:t xml:space="preserve">在招投标过程中发生行贿受贿、扰乱招投标活动秩序及其他严重违法违纪行为的，一律取消有关责任人参与招投标活动的资格；影响评审结果的，应宣布评审结果无效。</w:t>
      </w:r>
      <w:r/>
    </w:p>
    <w:p>
      <w:pPr>
        <w:pStyle w:val="846"/>
        <w:spacing w:before="0" w:after="0" w:line="500" w:lineRule="exact"/>
        <w:tabs>
          <w:tab w:val="left" w:pos="1260" w:leader="none"/>
        </w:tabs>
        <w:rPr>
          <w:rFonts w:ascii="宋体" w:hAnsi="宋体"/>
          <w:color w:val="000000" w:themeColor="text1"/>
          <w:sz w:val="21"/>
          <w:szCs w:val="15"/>
        </w:rPr>
      </w:pPr>
      <w:r/>
      <w:bookmarkStart w:id="83" w:name="_Toc31671"/>
      <w:r>
        <w:rPr>
          <w:rFonts w:hint="eastAsia" w:ascii="宋体" w:hAnsi="宋体"/>
          <w:color w:val="000000" w:themeColor="text1"/>
          <w:sz w:val="21"/>
          <w:szCs w:val="15"/>
        </w:rPr>
        <w:t xml:space="preserve">3.6其它</w:t>
      </w:r>
      <w:bookmarkEnd w:id="83"/>
      <w:r/>
      <w:r/>
    </w:p>
    <w:p>
      <w:pPr>
        <w:ind w:firstLine="422"/>
        <w:spacing w:line="500" w:lineRule="exact"/>
        <w:rPr>
          <w:rFonts w:ascii="宋体" w:hAnsi="宋体"/>
          <w:b/>
          <w:color w:val="000000" w:themeColor="text1"/>
          <w:szCs w:val="15"/>
        </w:rPr>
      </w:pPr>
      <w:r>
        <w:rPr>
          <w:rFonts w:hint="eastAsia" w:ascii="宋体" w:hAnsi="宋体"/>
          <w:b/>
          <w:color w:val="000000" w:themeColor="text1"/>
          <w:szCs w:val="15"/>
        </w:rPr>
        <w:t xml:space="preserve">在评审过程中，一旦发现招标文件中发现以下现象的，经评标委员会认定，删除该项评审或记分。</w:t>
      </w:r>
      <w:r/>
    </w:p>
    <w:p>
      <w:pPr>
        <w:ind w:firstLine="422"/>
        <w:spacing w:line="500" w:lineRule="exact"/>
        <w:rPr>
          <w:rFonts w:ascii="宋体" w:hAnsi="宋体"/>
          <w:b/>
          <w:color w:val="000000" w:themeColor="text1"/>
          <w:szCs w:val="15"/>
        </w:rPr>
      </w:pPr>
      <w:r>
        <w:rPr>
          <w:rFonts w:hint="eastAsia" w:ascii="宋体" w:hAnsi="宋体"/>
          <w:b/>
          <w:color w:val="000000" w:themeColor="text1"/>
          <w:szCs w:val="15"/>
        </w:rPr>
        <w:t xml:space="preserve">（1）招标文件内容中某项条款，有明显倾向或歧视的；</w:t>
      </w:r>
      <w:r/>
    </w:p>
    <w:p>
      <w:pPr>
        <w:ind w:firstLine="422"/>
        <w:spacing w:line="500" w:lineRule="exact"/>
        <w:rPr>
          <w:rFonts w:ascii="宋体" w:hAnsi="宋体"/>
          <w:b/>
          <w:color w:val="000000" w:themeColor="text1"/>
          <w:szCs w:val="15"/>
        </w:rPr>
      </w:pPr>
      <w:r>
        <w:rPr>
          <w:rFonts w:hint="eastAsia" w:ascii="宋体" w:hAnsi="宋体"/>
          <w:b/>
          <w:color w:val="000000" w:themeColor="text1"/>
          <w:szCs w:val="15"/>
        </w:rPr>
        <w:t xml:space="preserve">（2）招标文件内容中某项条款有多种解释的。</w:t>
      </w:r>
      <w:r/>
    </w:p>
    <w:p>
      <w:pPr>
        <w:ind w:firstLine="420"/>
        <w:jc w:val="left"/>
        <w:spacing w:line="500" w:lineRule="exact"/>
        <w:rPr>
          <w:rFonts w:ascii="宋体" w:hAnsi="宋体"/>
          <w:color w:val="000000" w:themeColor="text1"/>
          <w:szCs w:val="15"/>
        </w:rPr>
      </w:pPr>
      <w:r>
        <w:rPr>
          <w:rFonts w:hint="eastAsia" w:ascii="宋体" w:hAnsi="宋体"/>
          <w:color w:val="000000" w:themeColor="text1"/>
          <w:szCs w:val="15"/>
        </w:rPr>
        <w:t xml:space="preserve">评标委员会对优、良、中分档记分的，必须先确定优、良、中档次，再独立记分。评标委员会在评审中意见不统一并可能影响结果的，请评委各自留下书面意见，并以少数服从多数形成结论。</w:t>
      </w:r>
      <w:r/>
    </w:p>
    <w:p>
      <w:pPr>
        <w:pStyle w:val="858"/>
        <w:jc w:val="both"/>
        <w:spacing w:beforeAutospacing="0" w:afterAutospacing="0"/>
        <w:rPr>
          <w:rFonts w:cs="仿宋" w:asciiTheme="minorEastAsia" w:hAnsiTheme="minorEastAsia"/>
        </w:rPr>
      </w:pPr>
      <w:r>
        <w:rPr>
          <w:rFonts w:cs="仿宋" w:asciiTheme="minorEastAsia" w:hAnsiTheme="minorEastAsia"/>
        </w:rPr>
      </w:r>
      <w:r/>
    </w:p>
    <w:p>
      <w:pPr>
        <w:jc w:val="left"/>
        <w:widowControl/>
        <w:rPr>
          <w:rFonts w:cs="仿宋" w:asciiTheme="minorEastAsia" w:hAnsiTheme="minorEastAsia" w:eastAsiaTheme="minorEastAsia"/>
          <w:color w:val="000000"/>
          <w:sz w:val="44"/>
          <w:szCs w:val="44"/>
        </w:rPr>
      </w:pPr>
      <w:r/>
      <w:bookmarkStart w:id="84" w:name="_Toc30570"/>
      <w:r>
        <w:rPr>
          <w:rFonts w:cs="仿宋" w:asciiTheme="minorEastAsia" w:hAnsiTheme="minorEastAsia"/>
          <w:color w:val="000000"/>
          <w:sz w:val="44"/>
          <w:szCs w:val="44"/>
        </w:rPr>
        <w:br w:type="page" w:clear="all"/>
      </w:r>
      <w:r/>
    </w:p>
    <w:p>
      <w:pPr>
        <w:pStyle w:val="858"/>
        <w:jc w:val="center"/>
        <w:keepNext/>
        <w:spacing w:beforeAutospacing="0" w:afterAutospacing="0"/>
        <w:rPr>
          <w:rFonts w:cs="仿宋" w:asciiTheme="minorEastAsia" w:hAnsiTheme="minorEastAsia"/>
          <w:color w:val="000000"/>
          <w:sz w:val="44"/>
          <w:szCs w:val="44"/>
        </w:rPr>
        <w:outlineLvl w:val="0"/>
      </w:pPr>
      <w:r>
        <w:rPr>
          <w:rFonts w:hint="eastAsia" w:cs="仿宋" w:asciiTheme="minorEastAsia" w:hAnsiTheme="minorEastAsia"/>
          <w:color w:val="000000"/>
          <w:sz w:val="44"/>
          <w:szCs w:val="44"/>
        </w:rPr>
        <w:t xml:space="preserve">第六章  投标文件格式</w:t>
      </w:r>
      <w:bookmarkEnd w:id="84"/>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keepNext/>
        <w:spacing w:beforeAutospacing="0" w:afterAutospacing="0"/>
        <w:rPr>
          <w:rFonts w:cs="仿宋" w:asciiTheme="minorEastAsia" w:hAnsiTheme="minorEastAsia"/>
          <w:color w:val="000000"/>
          <w:sz w:val="44"/>
          <w:szCs w:val="44"/>
        </w:rPr>
      </w:pPr>
      <w:r>
        <w:rPr>
          <w:rFonts w:cs="仿宋" w:asciiTheme="minorEastAsia" w:hAnsiTheme="minorEastAsia"/>
          <w:color w:val="000000"/>
          <w:sz w:val="44"/>
          <w:szCs w:val="44"/>
        </w:rPr>
      </w:r>
      <w:r/>
    </w:p>
    <w:p>
      <w:pPr>
        <w:pStyle w:val="858"/>
        <w:jc w:val="center"/>
        <w:spacing w:beforeAutospacing="0" w:afterAutospacing="0"/>
        <w:rPr>
          <w:rFonts w:cs="仿宋" w:asciiTheme="minorEastAsia" w:hAnsiTheme="minorEastAsia"/>
        </w:rPr>
      </w:pPr>
      <w:r/>
      <w:bookmarkStart w:id="85" w:name="_Toc26554094"/>
      <w:r/>
      <w:bookmarkEnd w:id="85"/>
      <w:r/>
      <w:bookmarkStart w:id="86" w:name="_Hlt26955039"/>
      <w:r/>
      <w:bookmarkEnd w:id="86"/>
      <w:r/>
      <w:bookmarkStart w:id="87" w:name="_Hlt26671244"/>
      <w:r/>
      <w:bookmarkEnd w:id="87"/>
      <w:r/>
      <w:bookmarkStart w:id="88" w:name="_Toc120614282"/>
      <w:r/>
      <w:bookmarkStart w:id="89" w:name="_Toc49090576"/>
      <w:r>
        <w:rPr>
          <w:rFonts w:hint="eastAsia" w:cs="仿宋" w:asciiTheme="minorEastAsia" w:hAnsiTheme="minorEastAsia"/>
          <w:b/>
          <w:color w:val="000000"/>
          <w:sz w:val="72"/>
          <w:szCs w:val="72"/>
        </w:rPr>
        <w:t xml:space="preserve">投  标  文  件</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ind w:firstLine="1084"/>
        <w:jc w:val="both"/>
        <w:spacing w:beforeAutospacing="0" w:afterAutospacing="0"/>
        <w:rPr>
          <w:rFonts w:cs="仿宋" w:asciiTheme="minorEastAsia" w:hAnsiTheme="minorEastAsia"/>
        </w:rPr>
      </w:pPr>
      <w:r>
        <w:rPr>
          <w:rFonts w:hint="eastAsia" w:cs="仿宋" w:asciiTheme="minorEastAsia" w:hAnsiTheme="minorEastAsia"/>
          <w:b/>
          <w:color w:val="000000"/>
          <w:sz w:val="36"/>
          <w:szCs w:val="36"/>
        </w:rPr>
        <w:t xml:space="preserve">项目 名 称：</w:t>
      </w:r>
      <w:r>
        <w:rPr>
          <w:rFonts w:hint="eastAsia" w:cs="仿宋" w:asciiTheme="minorEastAsia" w:hAnsiTheme="minorEastAsia"/>
          <w:b/>
          <w:color w:val="000000"/>
          <w:sz w:val="36"/>
          <w:szCs w:val="36"/>
          <w:u w:val="single"/>
        </w:rPr>
        <w:t xml:space="preserve">               </w:t>
      </w:r>
      <w:r/>
    </w:p>
    <w:p>
      <w:pPr>
        <w:pStyle w:val="858"/>
        <w:ind w:firstLine="1084"/>
        <w:jc w:val="both"/>
        <w:spacing w:beforeAutospacing="0" w:afterAutospacing="0"/>
        <w:rPr>
          <w:rFonts w:cs="仿宋" w:asciiTheme="minorEastAsia" w:hAnsiTheme="minorEastAsia"/>
        </w:rPr>
      </w:pPr>
      <w:r>
        <w:rPr>
          <w:rFonts w:hint="eastAsia" w:cs="仿宋" w:asciiTheme="minorEastAsia" w:hAnsiTheme="minorEastAsia"/>
          <w:b/>
          <w:color w:val="000000"/>
          <w:sz w:val="36"/>
          <w:szCs w:val="36"/>
        </w:rPr>
        <w:t xml:space="preserve">项目 编 号：</w:t>
      </w:r>
      <w:r>
        <w:rPr>
          <w:rFonts w:hint="eastAsia" w:cs="仿宋" w:asciiTheme="minorEastAsia" w:hAnsiTheme="minorEastAsia"/>
          <w:b/>
          <w:color w:val="000000"/>
          <w:sz w:val="36"/>
          <w:szCs w:val="36"/>
          <w:u w:val="single"/>
        </w:rPr>
        <w:t xml:space="preserve">               </w:t>
      </w:r>
      <w:r/>
    </w:p>
    <w:p>
      <w:pPr>
        <w:pStyle w:val="858"/>
        <w:jc w:val="both"/>
        <w:spacing w:beforeAutospacing="0" w:afterAutospacing="0"/>
        <w:rPr>
          <w:rFonts w:cs="仿宋" w:asciiTheme="minorEastAsia" w:hAnsiTheme="minorEastAsia"/>
        </w:rPr>
      </w:pPr>
      <w:r>
        <w:rPr>
          <w:rFonts w:hint="eastAsia" w:cs="仿宋" w:asciiTheme="minorEastAsia" w:hAnsiTheme="minorEastAsia"/>
          <w:b/>
          <w:color w:val="000000"/>
          <w:sz w:val="36"/>
          <w:szCs w:val="36"/>
        </w:rPr>
        <w:t xml:space="preserve">   投标人名称 ：</w:t>
      </w:r>
      <w:r>
        <w:rPr>
          <w:rFonts w:hint="eastAsia" w:cs="仿宋" w:asciiTheme="minorEastAsia" w:hAnsiTheme="minorEastAsia"/>
          <w:b/>
          <w:color w:val="000000"/>
          <w:sz w:val="36"/>
          <w:szCs w:val="36"/>
          <w:u w:val="single"/>
        </w:rPr>
        <w:t xml:space="preserve">（加盖投标人公章）        </w:t>
      </w:r>
      <w:r/>
    </w:p>
    <w:p>
      <w:pPr>
        <w:pStyle w:val="858"/>
        <w:jc w:val="both"/>
        <w:spacing w:beforeAutospacing="0" w:afterAutospacing="0"/>
        <w:rPr>
          <w:rFonts w:cs="仿宋" w:asciiTheme="minorEastAsia" w:hAnsiTheme="minorEastAsia"/>
        </w:rPr>
      </w:pPr>
      <w:r>
        <w:rPr>
          <w:rFonts w:hint="eastAsia" w:cs="仿宋" w:asciiTheme="minorEastAsia" w:hAnsiTheme="minorEastAsia"/>
          <w:b/>
          <w:color w:val="000000"/>
          <w:sz w:val="36"/>
          <w:szCs w:val="36"/>
        </w:rPr>
        <w:t xml:space="preserve">   日   期 ：</w:t>
      </w:r>
      <w:r>
        <w:rPr>
          <w:rFonts w:hint="eastAsia" w:cs="仿宋" w:asciiTheme="minorEastAsia" w:hAnsiTheme="minorEastAsia"/>
          <w:b/>
          <w:color w:val="000000"/>
          <w:sz w:val="36"/>
          <w:szCs w:val="36"/>
          <w:u w:val="single"/>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both"/>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b/>
          <w:color w:val="000000"/>
          <w:sz w:val="36"/>
          <w:szCs w:val="36"/>
          <w:u w:val="single"/>
        </w:rPr>
      </w:pPr>
      <w:r>
        <w:rPr>
          <w:rFonts w:cs="仿宋" w:asciiTheme="minorEastAsia" w:hAnsiTheme="minorEastAsia"/>
          <w:b/>
          <w:color w:val="000000"/>
          <w:sz w:val="36"/>
          <w:szCs w:val="36"/>
          <w:u w:val="single"/>
        </w:rPr>
      </w:r>
      <w:r/>
    </w:p>
    <w:p>
      <w:pPr>
        <w:rPr>
          <w:rFonts w:cs="仿宋" w:asciiTheme="minorEastAsia" w:hAnsiTheme="minorEastAsia" w:eastAsiaTheme="minorEastAsia"/>
          <w:b/>
          <w:color w:val="000000"/>
          <w:sz w:val="36"/>
          <w:szCs w:val="36"/>
          <w:u w:val="single"/>
        </w:rPr>
      </w:pPr>
      <w:r>
        <w:rPr>
          <w:rFonts w:hint="eastAsia" w:cs="仿宋" w:asciiTheme="minorEastAsia" w:hAnsiTheme="minorEastAsia" w:eastAsiaTheme="minorEastAsia"/>
          <w:b/>
          <w:color w:val="000000"/>
          <w:sz w:val="36"/>
          <w:szCs w:val="36"/>
          <w:u w:val="single"/>
        </w:rPr>
        <w:br w:type="page" w:clear="all"/>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b/>
          <w:color w:val="000000"/>
          <w:sz w:val="32"/>
          <w:szCs w:val="32"/>
        </w:rPr>
        <w:t xml:space="preserve">投标文件目录</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7003"/>
        <w:gridCol w:w="797"/>
      </w:tblGrid>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序号</w:t>
            </w:r>
            <w:r/>
          </w:p>
        </w:tc>
        <w:tc>
          <w:tcPr>
            <w:tcW w:w="7003" w:type="dxa"/>
            <w:vAlign w:val="center"/>
            <w:textDirection w:val="lrTb"/>
            <w:noWrap w:val="false"/>
          </w:tcPr>
          <w:p>
            <w:pPr>
              <w:pStyle w:val="858"/>
              <w:jc w:val="center"/>
              <w:spacing w:beforeAutospacing="0" w:afterAutospacing="0" w:line="360" w:lineRule="auto"/>
              <w:rPr>
                <w:rFonts w:ascii="宋体" w:hAnsi="宋体" w:eastAsia="宋体" w:cs="仿宋"/>
                <w:color w:val="000000"/>
                <w:sz w:val="21"/>
                <w:szCs w:val="21"/>
                <w:u w:val="single"/>
              </w:rPr>
            </w:pPr>
            <w:r>
              <w:rPr>
                <w:rFonts w:hint="eastAsia" w:ascii="宋体" w:hAnsi="宋体" w:eastAsia="宋体" w:cs="仿宋"/>
                <w:color w:val="000000"/>
                <w:sz w:val="21"/>
                <w:szCs w:val="21"/>
                <w:u w:val="single"/>
              </w:rPr>
              <w:t xml:space="preserve">投标文件内容</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页码</w:t>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color w:val="000000"/>
                <w:sz w:val="21"/>
                <w:szCs w:val="21"/>
                <w:u w:val="single"/>
              </w:rPr>
            </w:pPr>
            <w:r>
              <w:rPr>
                <w:rFonts w:hint="eastAsia" w:ascii="宋体" w:hAnsi="宋体" w:eastAsia="宋体" w:cs="仿宋"/>
                <w:color w:val="000000"/>
                <w:sz w:val="21"/>
                <w:szCs w:val="21"/>
                <w:u w:val="single"/>
              </w:rPr>
              <w:t xml:space="preserve">开标一览表</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2</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法人或者其他组织的营业执照等证明文件，自然人的身份证明</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3</w:t>
            </w:r>
            <w:r/>
          </w:p>
        </w:tc>
        <w:tc>
          <w:tcPr>
            <w:tcW w:w="7003" w:type="dxa"/>
            <w:vAlign w:val="center"/>
            <w:textDirection w:val="lrTb"/>
            <w:noWrap w:val="false"/>
          </w:tcPr>
          <w:p>
            <w:pPr>
              <w:spacing w:line="360" w:lineRule="auto"/>
              <w:rPr>
                <w:rFonts w:ascii="宋体" w:hAnsi="宋体" w:cs="仿宋"/>
              </w:rPr>
            </w:pPr>
            <w:r>
              <w:rPr>
                <w:rFonts w:hint="eastAsia" w:ascii="宋体" w:hAnsi="宋体" w:cs="仿宋"/>
                <w:color w:val="000000"/>
                <w:u w:val="single"/>
              </w:rPr>
              <w:t xml:space="preserve">上一年度的财务状况报表（至少提供资产负债表、利润表、现金流量表，投标人成立不满一年无需提供）</w:t>
            </w:r>
            <w:r/>
          </w:p>
        </w:tc>
        <w:tc>
          <w:tcPr>
            <w:tcW w:w="797" w:type="dxa"/>
            <w:vAlign w:val="center"/>
            <w:textDirection w:val="lrTb"/>
            <w:noWrap w:val="false"/>
          </w:tcPr>
          <w:p>
            <w:pPr>
              <w:jc w:val="center"/>
              <w:spacing w:line="360" w:lineRule="auto"/>
              <w:rPr>
                <w:rFonts w:ascii="宋体" w:hAnsi="宋体" w:cs="仿宋"/>
              </w:rPr>
            </w:pPr>
            <w:r>
              <w:rPr>
                <w:rFonts w:ascii="宋体" w:hAnsi="宋体" w:cs="仿宋"/>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4</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具备履行合同所必需的设备和专业技术能力的书面声明</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5</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6</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参加政府采购活动前 3 年内在经营活动中没有重大违法记录的书面声明</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7</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特定资格要求的证明文件（如果本项目设置特定资格要求，则需要提供）</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8</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法人授权书,</w:t>
            </w:r>
            <w:r>
              <w:rPr>
                <w:rFonts w:hint="eastAsia" w:ascii="宋体" w:hAnsi="宋体" w:eastAsia="宋体" w:cs="仿宋"/>
                <w:sz w:val="21"/>
                <w:szCs w:val="21"/>
                <w:u w:val="single"/>
              </w:rPr>
              <w:t xml:space="preserve">含被授权人的身份证正反面复印件、投标人为被授权人缴纳的社会养老保险证明（带二维码）等附件</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9</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u w:val="single"/>
              </w:rPr>
              <w:t xml:space="preserve">投标函</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10</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评分索引表</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11</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小微企业声明函（如有）</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12</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残疾人福利性单位声明函（如有）</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13</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联合体协议（如有）</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14</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投标分项报价表</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15</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技术要求响应及偏离表</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16</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商务要求响应及偏离表</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Height w:val="447"/>
        </w:trPr>
        <w:tc>
          <w:tcPr>
            <w:tcW w:w="722"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17</w:t>
            </w:r>
            <w:r/>
          </w:p>
        </w:tc>
        <w:tc>
          <w:tcPr>
            <w:tcW w:w="7003" w:type="dxa"/>
            <w:vAlign w:val="center"/>
            <w:textDirection w:val="lrTb"/>
            <w:noWrap w:val="false"/>
          </w:tcPr>
          <w:p>
            <w:pPr>
              <w:spacing w:line="360" w:lineRule="auto"/>
              <w:widowControl/>
              <w:rPr>
                <w:rFonts w:ascii="宋体" w:hAnsi="宋体" w:cs="仿宋"/>
              </w:rPr>
            </w:pPr>
            <w:r>
              <w:rPr>
                <w:rFonts w:hint="eastAsia" w:ascii="宋体" w:hAnsi="宋体" w:cs="仿宋"/>
                <w:color w:val="000000"/>
              </w:rPr>
              <w:t xml:space="preserve">技术方案、服务承诺、培训承诺等</w:t>
            </w:r>
            <w:r/>
          </w:p>
        </w:tc>
        <w:tc>
          <w:tcPr>
            <w:tcW w:w="797" w:type="dxa"/>
            <w:vAlign w:val="center"/>
            <w:textDirection w:val="lrTb"/>
            <w:noWrap w:val="false"/>
          </w:tcPr>
          <w:p>
            <w:pPr>
              <w:jc w:val="center"/>
              <w:spacing w:line="360" w:lineRule="auto"/>
              <w:widowControl/>
              <w:rPr>
                <w:rFonts w:ascii="宋体" w:hAnsi="宋体" w:cs="仿宋"/>
              </w:rPr>
            </w:pPr>
            <w:r>
              <w:rPr>
                <w:rFonts w:ascii="宋体" w:hAnsi="宋体" w:cs="仿宋"/>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18</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sz w:val="21"/>
                <w:szCs w:val="21"/>
              </w:rPr>
            </w:pPr>
            <w:r>
              <w:rPr>
                <w:rFonts w:hint="eastAsia" w:ascii="宋体" w:hAnsi="宋体" w:eastAsia="宋体" w:cs="仿宋"/>
                <w:color w:val="000000"/>
                <w:sz w:val="21"/>
                <w:szCs w:val="21"/>
              </w:rPr>
              <w:t xml:space="preserve">盐城市大丰区政府采购事前信用承诺书</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r>
        <w:trPr>
          <w:jc w:val="center"/>
        </w:trPr>
        <w:tc>
          <w:tcPr>
            <w:tcW w:w="722"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hint="eastAsia" w:ascii="宋体" w:hAnsi="宋体" w:eastAsia="宋体" w:cs="仿宋"/>
                <w:sz w:val="21"/>
                <w:szCs w:val="21"/>
              </w:rPr>
              <w:t xml:space="preserve">···</w:t>
            </w:r>
            <w:r/>
          </w:p>
        </w:tc>
        <w:tc>
          <w:tcPr>
            <w:tcW w:w="7003" w:type="dxa"/>
            <w:vAlign w:val="center"/>
            <w:textDirection w:val="lrTb"/>
            <w:noWrap w:val="false"/>
          </w:tcPr>
          <w:p>
            <w:pPr>
              <w:pStyle w:val="858"/>
              <w:jc w:val="both"/>
              <w:spacing w:beforeAutospacing="0" w:afterAutospacing="0" w:line="360" w:lineRule="auto"/>
              <w:rPr>
                <w:rFonts w:ascii="宋体" w:hAnsi="宋体" w:eastAsia="宋体" w:cs="仿宋"/>
                <w:color w:val="000000"/>
                <w:sz w:val="21"/>
                <w:szCs w:val="21"/>
              </w:rPr>
            </w:pPr>
            <w:r>
              <w:rPr>
                <w:rFonts w:hint="eastAsia" w:ascii="宋体" w:hAnsi="宋体" w:eastAsia="宋体" w:cs="仿宋"/>
                <w:sz w:val="21"/>
                <w:szCs w:val="21"/>
              </w:rPr>
              <w:t xml:space="preserve">投标人认为需提供的其他资料</w:t>
            </w:r>
            <w:r/>
          </w:p>
        </w:tc>
        <w:tc>
          <w:tcPr>
            <w:tcW w:w="797" w:type="dxa"/>
            <w:vAlign w:val="center"/>
            <w:textDirection w:val="lrTb"/>
            <w:noWrap w:val="false"/>
          </w:tcPr>
          <w:p>
            <w:pPr>
              <w:pStyle w:val="858"/>
              <w:jc w:val="center"/>
              <w:spacing w:beforeAutospacing="0" w:afterAutospacing="0" w:line="360" w:lineRule="auto"/>
              <w:rPr>
                <w:rFonts w:ascii="宋体" w:hAnsi="宋体" w:eastAsia="宋体" w:cs="仿宋"/>
                <w:sz w:val="21"/>
                <w:szCs w:val="21"/>
              </w:rPr>
            </w:pPr>
            <w:r>
              <w:rPr>
                <w:rFonts w:ascii="宋体" w:hAnsi="宋体" w:eastAsia="宋体" w:cs="仿宋"/>
                <w:sz w:val="21"/>
                <w:szCs w:val="21"/>
              </w:rPr>
            </w:r>
            <w:r/>
          </w:p>
        </w:tc>
      </w:tr>
    </w:tbl>
    <w:p>
      <w:pPr>
        <w:pStyle w:val="858"/>
        <w:ind w:firstLine="480"/>
        <w:jc w:val="both"/>
        <w:spacing w:beforeAutospacing="0" w:afterAutospacing="0" w:line="0" w:lineRule="atLeast"/>
        <w:rPr>
          <w:rFonts w:cs="仿宋" w:asciiTheme="minorEastAsia" w:hAnsiTheme="minorEastAsia"/>
          <w:color w:val="000000"/>
        </w:rPr>
      </w:pPr>
      <w:r>
        <w:rPr>
          <w:rFonts w:cs="仿宋" w:asciiTheme="minorEastAsia" w:hAnsiTheme="minorEastAsia"/>
          <w:color w:val="000000"/>
        </w:rPr>
      </w:r>
      <w:r/>
    </w:p>
    <w:p>
      <w:pPr>
        <w:pStyle w:val="858"/>
        <w:spacing w:beforeAutospacing="0" w:afterAutospacing="0" w:line="0" w:lineRule="atLeast"/>
        <w:rPr>
          <w:rFonts w:cs="仿宋" w:asciiTheme="minorEastAsia" w:hAnsiTheme="minorEastAsia"/>
          <w:b/>
          <w:bCs/>
          <w:color w:val="000000"/>
          <w:sz w:val="21"/>
          <w:szCs w:val="21"/>
        </w:rPr>
      </w:pPr>
      <w:r>
        <w:rPr>
          <w:rFonts w:hint="eastAsia" w:cs="仿宋" w:asciiTheme="minorEastAsia" w:hAnsiTheme="minorEastAsia"/>
          <w:b/>
          <w:bCs/>
          <w:color w:val="000000"/>
          <w:sz w:val="21"/>
          <w:szCs w:val="21"/>
        </w:rPr>
        <w:t xml:space="preserve">注：投标人递交的投标文件无相应格式的，均须加盖投标人公章。</w:t>
      </w:r>
      <w:r/>
    </w:p>
    <w:p>
      <w:pPr>
        <w:pStyle w:val="858"/>
        <w:ind w:firstLine="480"/>
        <w:jc w:val="both"/>
        <w:spacing w:beforeAutospacing="0" w:afterAutospacing="0" w:line="0" w:lineRule="atLeast"/>
        <w:rPr>
          <w:rFonts w:cs="仿宋" w:asciiTheme="minorEastAsia" w:hAnsiTheme="minorEastAsia"/>
          <w:color w:val="000000"/>
        </w:rPr>
      </w:pPr>
      <w:r>
        <w:rPr>
          <w:rFonts w:cs="仿宋" w:asciiTheme="minorEastAsia" w:hAnsiTheme="minorEastAsia"/>
          <w:color w:val="000000"/>
        </w:rPr>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rPr>
          <w:rFonts w:cs="仿宋" w:asciiTheme="minorEastAsia" w:hAnsiTheme="minorEastAsia" w:eastAsiaTheme="minorEastAsia"/>
        </w:rPr>
      </w:pPr>
      <w:r>
        <w:rPr>
          <w:rFonts w:cs="仿宋" w:asciiTheme="minorEastAsia" w:hAnsiTheme="minorEastAsia" w:eastAsiaTheme="minorEastAsia"/>
        </w:rPr>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b/>
          <w:sz w:val="32"/>
          <w:szCs w:val="32"/>
          <w:u w:val="single"/>
        </w:rPr>
        <w:t xml:space="preserve">开标一览表</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项目名称：</w:t>
      </w:r>
      <w:r/>
    </w:p>
    <w:tbl>
      <w:tblPr>
        <w:tblStyle w:val="848"/>
        <w:tblW w:w="89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jc w:val="center"/>
          <w:tblCellSpacing w:w="0" w:type="dxa"/>
          <w:trHeight w:val="850"/>
        </w:trPr>
        <w:tc>
          <w:tcPr>
            <w:shd w:val="clear" w:color="auto" w:fill="auto"/>
            <w:tcW w:w="8912" w:type="dxa"/>
            <w:vAlign w:val="center"/>
            <w:textDirection w:val="lrTb"/>
            <w:noWrap w:val="false"/>
          </w:tcPr>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投标总报价：（大写）小写（人民币：元）</w:t>
            </w:r>
            <w:r/>
          </w:p>
        </w:tc>
      </w:tr>
      <w:tr>
        <w:trPr>
          <w:jc w:val="center"/>
          <w:tblCellSpacing w:w="0" w:type="dxa"/>
          <w:trHeight w:val="850"/>
        </w:trPr>
        <w:tc>
          <w:tcPr>
            <w:shd w:val="clear" w:color="auto" w:fill="auto"/>
            <w:tcW w:w="8912" w:type="dxa"/>
            <w:vAlign w:val="center"/>
            <w:textDirection w:val="lrTb"/>
            <w:noWrap w:val="false"/>
          </w:tcPr>
          <w:p>
            <w:pPr>
              <w:pStyle w:val="858"/>
              <w:spacing w:beforeAutospacing="0" w:afterAutospacing="0" w:line="360" w:lineRule="auto"/>
              <w:rPr>
                <w:rFonts w:cs="仿宋" w:asciiTheme="minorEastAsia" w:hAnsiTheme="minorEastAsia"/>
              </w:rPr>
            </w:pPr>
            <w:r>
              <w:rPr>
                <w:rFonts w:hint="eastAsia" w:cs="仿宋" w:asciiTheme="minorEastAsia" w:hAnsiTheme="minorEastAsia"/>
              </w:rPr>
              <w:t xml:space="preserve">合同履行期限：</w:t>
            </w:r>
            <w:r/>
          </w:p>
        </w:tc>
      </w:tr>
      <w:tr>
        <w:trPr>
          <w:jc w:val="center"/>
          <w:tblCellSpacing w:w="0" w:type="dxa"/>
          <w:trHeight w:val="850"/>
        </w:trPr>
        <w:tc>
          <w:tcPr>
            <w:shd w:val="clear" w:color="auto" w:fill="auto"/>
            <w:tcW w:w="8912" w:type="dxa"/>
            <w:vAlign w:val="center"/>
            <w:textDirection w:val="lrTb"/>
            <w:noWrap w:val="false"/>
          </w:tcPr>
          <w:p>
            <w:pPr>
              <w:pStyle w:val="858"/>
              <w:spacing w:beforeAutospacing="0" w:afterAutospacing="0" w:line="360" w:lineRule="auto"/>
              <w:rPr>
                <w:rFonts w:cs="仿宋" w:asciiTheme="minorEastAsia" w:hAnsiTheme="minorEastAsia"/>
              </w:rPr>
            </w:pPr>
            <w:r>
              <w:rPr>
                <w:rFonts w:hint="eastAsia" w:cs="仿宋" w:asciiTheme="minorEastAsia" w:hAnsiTheme="minorEastAsia"/>
              </w:rPr>
              <w:t xml:space="preserve">是否提供《企业类型声明函》：（是/否），页码</w:t>
            </w:r>
            <w:r/>
          </w:p>
        </w:tc>
      </w:tr>
      <w:tr>
        <w:trPr>
          <w:jc w:val="center"/>
          <w:tblCellSpacing w:w="0" w:type="dxa"/>
          <w:trHeight w:val="850"/>
        </w:trPr>
        <w:tc>
          <w:tcPr>
            <w:shd w:val="clear" w:color="auto" w:fill="auto"/>
            <w:tcW w:w="8912" w:type="dxa"/>
            <w:vAlign w:val="center"/>
            <w:textDirection w:val="lrTb"/>
            <w:noWrap w:val="false"/>
          </w:tcPr>
          <w:p>
            <w:pPr>
              <w:pStyle w:val="858"/>
              <w:spacing w:beforeAutospacing="0" w:afterAutospacing="0" w:line="360" w:lineRule="auto"/>
              <w:rPr>
                <w:rFonts w:cs="仿宋" w:asciiTheme="minorEastAsia" w:hAnsiTheme="minorEastAsia"/>
              </w:rPr>
            </w:pPr>
            <w:r>
              <w:rPr>
                <w:rFonts w:hint="eastAsia" w:cs="仿宋" w:asciiTheme="minorEastAsia" w:hAnsiTheme="minorEastAsia"/>
              </w:rPr>
              <w:t xml:space="preserve">项目负责人：</w:t>
            </w:r>
            <w:r/>
          </w:p>
        </w:tc>
      </w:tr>
    </w:tbl>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right="2100"/>
        <w:jc w:val="right"/>
        <w:spacing w:beforeAutospacing="0" w:afterAutospacing="0" w:line="360" w:lineRule="auto"/>
        <w:rPr>
          <w:rFonts w:cs="仿宋" w:asciiTheme="minorEastAsia" w:hAnsiTheme="minorEastAsia"/>
        </w:rPr>
      </w:pPr>
      <w:r>
        <w:rPr>
          <w:rFonts w:cs="仿宋" w:asciiTheme="minorEastAsia" w:hAnsiTheme="minorEastAsia"/>
        </w:rPr>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法定代表人或被授权人（签字）：</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84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pStyle w:val="858"/>
        <w:jc w:val="both"/>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both"/>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i/>
          <w:color w:val="000000"/>
          <w:sz w:val="32"/>
          <w:szCs w:val="32"/>
          <w:u w:val="single"/>
        </w:rPr>
      </w:pPr>
      <w:r>
        <w:rPr>
          <w:rFonts w:hint="eastAsia" w:cs="仿宋" w:asciiTheme="minorEastAsia" w:hAnsiTheme="minorEastAsia"/>
          <w:i/>
          <w:color w:val="000000"/>
          <w:sz w:val="32"/>
          <w:szCs w:val="32"/>
          <w:u w:val="single"/>
        </w:rPr>
        <w:t xml:space="preserve">具备履行合同所必需的设备和专业技术能力的</w:t>
      </w:r>
      <w:r/>
    </w:p>
    <w:p>
      <w:pPr>
        <w:pStyle w:val="858"/>
        <w:jc w:val="center"/>
        <w:spacing w:beforeAutospacing="0" w:afterAutospacing="0"/>
        <w:rPr>
          <w:rFonts w:cs="仿宋" w:asciiTheme="minorEastAsia" w:hAnsiTheme="minorEastAsia"/>
        </w:rPr>
      </w:pPr>
      <w:r>
        <w:rPr>
          <w:rFonts w:hint="eastAsia" w:cs="仿宋" w:asciiTheme="minorEastAsia" w:hAnsiTheme="minorEastAsia"/>
          <w:i/>
          <w:color w:val="000000"/>
          <w:sz w:val="32"/>
          <w:szCs w:val="32"/>
          <w:u w:val="single"/>
        </w:rPr>
        <w:t xml:space="preserve">书面声明</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主要设备有：</w:t>
      </w:r>
      <w:r>
        <w:rPr>
          <w:rFonts w:hint="eastAsia" w:cs="仿宋" w:asciiTheme="minorEastAsia" w:hAnsiTheme="minorEastAsia"/>
          <w:u w:val="single"/>
        </w:rPr>
        <w:t xml:space="preserve">       </w:t>
      </w:r>
      <w:r>
        <w:rPr>
          <w:rFonts w:hint="eastAsia" w:cs="仿宋" w:asciiTheme="minorEastAsia" w:hAnsiTheme="minorEastAsia"/>
        </w:rPr>
        <w:t xml:space="preserve">。</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主要专业技术能力有：</w:t>
      </w:r>
      <w:r>
        <w:rPr>
          <w:rFonts w:hint="eastAsia" w:cs="仿宋" w:asciiTheme="minorEastAsia" w:hAnsiTheme="minorEastAsia"/>
          <w:u w:val="single"/>
        </w:rPr>
        <w:t xml:space="preserve">        </w:t>
      </w:r>
      <w:r>
        <w:rPr>
          <w:rFonts w:hint="eastAsia" w:cs="仿宋" w:asciiTheme="minorEastAsia" w:hAnsiTheme="minorEastAsia"/>
        </w:rPr>
        <w:t xml:space="preserve">。</w:t>
      </w:r>
      <w:r/>
    </w:p>
    <w:p>
      <w:pPr>
        <w:pStyle w:val="858"/>
        <w:ind w:firstLine="480"/>
        <w:jc w:val="both"/>
        <w:spacing w:beforeAutospacing="0" w:afterAutospacing="0" w:line="360" w:lineRule="auto"/>
        <w:rPr>
          <w:rFonts w:cs="仿宋" w:asciiTheme="minorEastAsia" w:hAnsiTheme="minorEastAsia"/>
        </w:rPr>
      </w:pPr>
      <w:r>
        <w:rPr>
          <w:rFonts w:cs="仿宋" w:asciiTheme="minorEastAsia" w:hAnsiTheme="minorEastAsia"/>
        </w:rPr>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法定代表人或被授权人（签字）：</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126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pStyle w:val="858"/>
        <w:ind w:right="1260"/>
        <w:jc w:val="right"/>
        <w:spacing w:beforeAutospacing="0" w:afterAutospacing="0" w:line="360" w:lineRule="auto"/>
        <w:rPr>
          <w:rFonts w:cs="仿宋" w:asciiTheme="minorEastAsia" w:hAnsiTheme="minorEastAsia"/>
        </w:rPr>
      </w:pPr>
      <w:r>
        <w:rPr>
          <w:rFonts w:cs="仿宋" w:asciiTheme="minorEastAsia" w:hAnsiTheme="minorEastAsia"/>
        </w:rPr>
      </w:r>
      <w:r/>
    </w:p>
    <w:p>
      <w:pPr>
        <w:pStyle w:val="858"/>
        <w:ind w:firstLine="640"/>
        <w:jc w:val="center"/>
        <w:spacing w:beforeAutospacing="0" w:afterAutospacing="0" w:line="360" w:lineRule="auto"/>
        <w:rPr>
          <w:rFonts w:cs="仿宋" w:asciiTheme="minorEastAsia" w:hAnsiTheme="minorEastAsia"/>
        </w:rPr>
      </w:pPr>
      <w:r>
        <w:rPr>
          <w:rFonts w:hint="eastAsia" w:cs="仿宋" w:asciiTheme="minorEastAsia" w:hAnsiTheme="minorEastAsia"/>
          <w:i/>
          <w:color w:val="000000"/>
          <w:sz w:val="32"/>
          <w:szCs w:val="32"/>
          <w:u w:val="single"/>
        </w:rPr>
        <w:t xml:space="preserve">参加政府采购活动前 3 年内在经营活动中没有重大违法记录的书面声明</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right="2100" w:firstLine="48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 法定代表人或被授权人（签字）：</w:t>
      </w:r>
      <w:r/>
    </w:p>
    <w:p>
      <w:pPr>
        <w:pStyle w:val="858"/>
        <w:ind w:right="2100" w:firstLine="48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2100" w:firstLine="48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pStyle w:val="858"/>
        <w:ind w:firstLine="480"/>
        <w:jc w:val="both"/>
        <w:spacing w:beforeAutospacing="0" w:afterAutospacing="0" w:line="360" w:lineRule="auto"/>
        <w:rPr>
          <w:rFonts w:cs="楷体" w:asciiTheme="minorEastAsia" w:hAnsiTheme="minorEastAsia"/>
        </w:rPr>
      </w:pPr>
      <w:r>
        <w:rPr>
          <w:rFonts w:cs="楷体" w:asciiTheme="minorEastAsia" w:hAnsiTheme="minorEastAsia"/>
        </w:rPr>
      </w:r>
      <w:r/>
    </w:p>
    <w:p>
      <w:pPr>
        <w:pStyle w:val="858"/>
        <w:jc w:val="center"/>
        <w:spacing w:beforeAutospacing="0" w:afterAutospacing="0"/>
        <w:rPr>
          <w:rFonts w:cs="仿宋" w:asciiTheme="minorEastAsia" w:hAnsiTheme="minorEastAsia"/>
          <w:i/>
          <w:color w:val="000000"/>
          <w:sz w:val="32"/>
          <w:szCs w:val="32"/>
          <w:u w:val="single"/>
        </w:rPr>
      </w:pPr>
      <w:r>
        <w:rPr>
          <w:rFonts w:cs="仿宋" w:asciiTheme="minorEastAsia" w:hAnsiTheme="minorEastAsia"/>
          <w:i/>
          <w:color w:val="000000"/>
          <w:sz w:val="32"/>
          <w:szCs w:val="32"/>
          <w:u w:val="single"/>
        </w:rPr>
      </w:r>
      <w:r/>
    </w:p>
    <w:p>
      <w:pPr>
        <w:rPr>
          <w:rFonts w:cs="仿宋" w:asciiTheme="minorEastAsia" w:hAnsiTheme="minorEastAsia" w:eastAsiaTheme="minorEastAsia"/>
          <w:i/>
          <w:color w:val="000000"/>
          <w:sz w:val="32"/>
          <w:szCs w:val="32"/>
          <w:u w:val="single"/>
        </w:rPr>
      </w:pPr>
      <w:r>
        <w:rPr>
          <w:rFonts w:hint="eastAsia" w:cs="仿宋" w:asciiTheme="minorEastAsia" w:hAnsiTheme="minorEastAsia" w:eastAsiaTheme="minorEastAsia"/>
          <w:i/>
          <w:color w:val="000000"/>
          <w:sz w:val="32"/>
          <w:szCs w:val="32"/>
          <w:u w:val="single"/>
        </w:rPr>
        <w:br w:type="page" w:clear="all"/>
      </w:r>
      <w:r/>
    </w:p>
    <w:p>
      <w:pPr>
        <w:pStyle w:val="858"/>
        <w:jc w:val="center"/>
        <w:spacing w:beforeAutospacing="0" w:afterAutospacing="0"/>
        <w:rPr>
          <w:rFonts w:cs="仿宋" w:asciiTheme="minorEastAsia" w:hAnsiTheme="minorEastAsia"/>
        </w:rPr>
      </w:pPr>
      <w:r>
        <w:rPr>
          <w:rFonts w:hint="eastAsia" w:cs="仿宋" w:asciiTheme="minorEastAsia" w:hAnsiTheme="minorEastAsia"/>
          <w:i/>
          <w:color w:val="000000"/>
          <w:sz w:val="32"/>
          <w:szCs w:val="32"/>
          <w:u w:val="single"/>
        </w:rPr>
        <w:t xml:space="preserve">法人授权书</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rPr>
        <w:t xml:space="preserve">本授权书声明：____________（投标人名称）授权________________（被授权人的姓名）为我方就号项目采购活动的合法代理人，以本单位名义全权处理一切与该项目采购有关的事务。</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rPr>
        <w:t xml:space="preserve">本授权书于______年____月____日起生效，特此声明。</w:t>
      </w:r>
      <w:r/>
    </w:p>
    <w:p>
      <w:pPr>
        <w:pStyle w:val="858"/>
        <w:ind w:firstLine="480"/>
        <w:jc w:val="both"/>
        <w:spacing w:beforeAutospacing="0" w:afterAutospacing="0" w:line="360" w:lineRule="auto"/>
        <w:tabs>
          <w:tab w:val="left" w:pos="360" w:leader="none"/>
        </w:tabs>
        <w:rPr>
          <w:rFonts w:cs="仿宋" w:asciiTheme="minorEastAsia" w:hAnsiTheme="minorEastAsia"/>
          <w:color w:val="000000"/>
        </w:rPr>
      </w:pPr>
      <w:r>
        <w:rPr>
          <w:rFonts w:hint="eastAsia" w:cs="仿宋" w:asciiTheme="minorEastAsia" w:hAnsiTheme="minorEastAsia"/>
          <w:color w:val="000000"/>
        </w:rPr>
        <w:t xml:space="preserve">被授权人身份证号码：</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u w:val="single"/>
        </w:rPr>
        <w:t xml:space="preserve">                              </w:t>
      </w:r>
      <w:r/>
    </w:p>
    <w:p>
      <w:pPr>
        <w:pStyle w:val="858"/>
        <w:ind w:firstLine="480"/>
        <w:jc w:val="both"/>
        <w:spacing w:beforeAutospacing="0" w:afterAutospacing="0" w:line="360" w:lineRule="auto"/>
        <w:tabs>
          <w:tab w:val="left" w:pos="360" w:leader="none"/>
        </w:tabs>
        <w:rPr>
          <w:rFonts w:cs="仿宋" w:asciiTheme="minorEastAsia" w:hAnsiTheme="minorEastAsia"/>
          <w:color w:val="000000"/>
        </w:rPr>
      </w:pPr>
      <w:r>
        <w:rPr>
          <w:rFonts w:hint="eastAsia" w:cs="仿宋" w:asciiTheme="minorEastAsia" w:hAnsiTheme="minorEastAsia"/>
          <w:color w:val="000000"/>
        </w:rPr>
        <w:t xml:space="preserve">被授权人联系电话：（手机）</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u w:val="single"/>
        </w:rPr>
        <w:t xml:space="preserve">                          </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rPr>
        <w:t xml:space="preserve">授权单位名称：</w:t>
      </w:r>
      <w:r>
        <w:rPr>
          <w:rFonts w:hint="eastAsia" w:cs="仿宋" w:asciiTheme="minorEastAsia" w:hAnsiTheme="minorEastAsia"/>
          <w:color w:val="000000"/>
          <w:u w:val="single"/>
        </w:rPr>
        <w:t xml:space="preserve">（加盖投标人公章）</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rPr>
        <w:t xml:space="preserve">单位地址：</w:t>
      </w:r>
      <w:r>
        <w:rPr>
          <w:rFonts w:hint="eastAsia" w:cs="仿宋" w:asciiTheme="minorEastAsia" w:hAnsiTheme="minorEastAsia"/>
          <w:color w:val="000000"/>
          <w:u w:val="single"/>
        </w:rPr>
        <w:t xml:space="preserve">                        </w:t>
      </w:r>
      <w:r/>
    </w:p>
    <w:p>
      <w:pPr>
        <w:pStyle w:val="858"/>
        <w:ind w:firstLine="480"/>
        <w:jc w:val="both"/>
        <w:spacing w:beforeAutospacing="0" w:afterAutospacing="0" w:line="360" w:lineRule="auto"/>
        <w:tabs>
          <w:tab w:val="left" w:pos="360" w:leader="none"/>
        </w:tabs>
        <w:rPr>
          <w:rFonts w:cs="仿宋" w:asciiTheme="minorEastAsia" w:hAnsiTheme="minorEastAsia"/>
        </w:rPr>
      </w:pPr>
      <w:r>
        <w:rPr>
          <w:rFonts w:hint="eastAsia" w:cs="仿宋" w:asciiTheme="minorEastAsia" w:hAnsiTheme="minorEastAsia"/>
          <w:color w:val="000000"/>
        </w:rPr>
        <w:t xml:space="preserve">日期：</w:t>
      </w:r>
      <w:bookmarkStart w:id="90" w:name="_Hlt26955070"/>
      <w:r/>
      <w:bookmarkStart w:id="91" w:name="_Hlt26671380"/>
      <w:r/>
      <w:bookmarkStart w:id="92" w:name="_格式3__银行出具的资信证明"/>
      <w:r>
        <w:rPr>
          <w:rFonts w:hint="eastAsia" w:cs="仿宋" w:asciiTheme="minorEastAsia" w:hAnsiTheme="minorEastAsia"/>
          <w:color w:val="000000"/>
          <w:u w:val="single"/>
        </w:rPr>
        <w:t xml:space="preserve">                    </w:t>
      </w:r>
      <w:r/>
    </w:p>
    <w:p>
      <w:pPr>
        <w:pStyle w:val="858"/>
        <w:ind w:firstLine="420"/>
        <w:jc w:val="both"/>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both"/>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both"/>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tbl>
      <w:tblPr>
        <w:tblStyle w:val="86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gridSpan w:val="2"/>
            <w:tcBorders>
              <w:bottom w:val="single" w:color="auto" w:sz="4" w:space="0"/>
            </w:tcBorders>
            <w:tcW w:w="8522" w:type="dxa"/>
            <w:textDirection w:val="lrTb"/>
            <w:noWrap w:val="false"/>
          </w:tcPr>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1、被授权人的身份证正反面复印件。</w:t>
            </w:r>
            <w:r/>
          </w:p>
        </w:tc>
      </w:tr>
      <w:tr>
        <w:trPr>
          <w:jc w:val="center"/>
          <w:trHeight w:val="3061"/>
        </w:trPr>
        <w:tc>
          <w:tcPr>
            <w:tcBorders>
              <w:top w:val="single" w:color="auto" w:sz="4" w:space="0"/>
              <w:left w:val="single" w:color="auto" w:sz="4" w:space="0"/>
              <w:bottom w:val="single" w:color="auto" w:sz="4" w:space="0"/>
              <w:right w:val="single" w:color="auto" w:sz="4" w:space="0"/>
            </w:tcBorders>
            <w:tcW w:w="4261"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b/>
                <w:bCs/>
              </w:rPr>
              <w:t xml:space="preserve">复印件</w:t>
            </w:r>
            <w:r/>
          </w:p>
        </w:tc>
        <w:tc>
          <w:tcPr>
            <w:tcBorders>
              <w:top w:val="single" w:color="auto" w:sz="4" w:space="0"/>
              <w:left w:val="single" w:color="auto" w:sz="4" w:space="0"/>
              <w:bottom w:val="single" w:color="auto" w:sz="4" w:space="0"/>
              <w:right w:val="single" w:color="auto" w:sz="4" w:space="0"/>
            </w:tcBorders>
            <w:tcW w:w="4261"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b/>
                <w:bCs/>
              </w:rPr>
              <w:t xml:space="preserve">复印件</w:t>
            </w:r>
            <w:r/>
          </w:p>
        </w:tc>
      </w:tr>
      <w:tr>
        <w:trPr>
          <w:jc w:val="center"/>
        </w:trPr>
        <w:tc>
          <w:tcPr>
            <w:gridSpan w:val="2"/>
            <w:tcBorders>
              <w:top w:val="single" w:color="auto" w:sz="4" w:space="0"/>
            </w:tcBorders>
            <w:tcW w:w="8522" w:type="dxa"/>
            <w:textDirection w:val="lrTb"/>
            <w:noWrap w:val="false"/>
          </w:tcPr>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2、投标人为被授权人缴纳的养老保险缴费记录证明（带二维码），可另附页提供。</w:t>
            </w:r>
            <w:r/>
          </w:p>
        </w:tc>
      </w:tr>
    </w:tbl>
    <w:p>
      <w:pPr>
        <w:pStyle w:val="858"/>
        <w:jc w:val="both"/>
        <w:spacing w:beforeAutospacing="0" w:afterAutospacing="0" w:line="0" w:lineRule="atLeast"/>
        <w:rPr>
          <w:rFonts w:cs="仿宋" w:asciiTheme="minorEastAsia" w:hAnsiTheme="minorEastAsia"/>
        </w:rPr>
      </w:pPr>
      <w:r>
        <w:rPr>
          <w:rFonts w:cs="仿宋" w:asciiTheme="minorEastAsia" w:hAnsiTheme="minorEastAsia"/>
        </w:rPr>
      </w:r>
      <w:r/>
    </w:p>
    <w:p>
      <w:pPr>
        <w:rPr>
          <w:rFonts w:cs="仿宋" w:asciiTheme="minorEastAsia" w:hAnsiTheme="minorEastAsia" w:eastAsiaTheme="minorEastAsia"/>
          <w:b/>
          <w:color w:val="000000"/>
        </w:rPr>
      </w:pPr>
      <w:r>
        <w:rPr>
          <w:rFonts w:hint="eastAsia" w:cs="仿宋" w:asciiTheme="minorEastAsia" w:hAnsiTheme="minorEastAsia" w:eastAsiaTheme="minorEastAsia"/>
          <w:b/>
          <w:color w:val="000000"/>
        </w:rPr>
        <w:br w:type="page" w:clear="all"/>
      </w:r>
      <w:r/>
    </w:p>
    <w:p>
      <w:pPr>
        <w:pStyle w:val="858"/>
        <w:ind w:firstLine="3390"/>
        <w:jc w:val="both"/>
        <w:keepLines/>
        <w:keepNext/>
        <w:spacing w:before="260" w:beforeAutospacing="0" w:after="260" w:afterAutospacing="0" w:line="415" w:lineRule="auto"/>
        <w:rPr>
          <w:rFonts w:cs="仿宋" w:asciiTheme="minorEastAsia" w:hAnsiTheme="minorEastAsia"/>
          <w:b/>
          <w:i/>
          <w:iCs/>
          <w:color w:val="000000"/>
          <w:sz w:val="32"/>
          <w:szCs w:val="32"/>
          <w:u w:val="single"/>
        </w:rPr>
      </w:pPr>
      <w:r>
        <w:rPr>
          <w:rFonts w:hint="eastAsia" w:cs="仿宋" w:asciiTheme="minorEastAsia" w:hAnsiTheme="minorEastAsia"/>
          <w:b/>
          <w:i/>
          <w:iCs/>
          <w:color w:val="000000"/>
          <w:sz w:val="32"/>
          <w:szCs w:val="32"/>
          <w:u w:val="single"/>
        </w:rPr>
        <w:t xml:space="preserve">投标函</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致：</w:t>
      </w:r>
      <w:r>
        <w:rPr>
          <w:rFonts w:hint="eastAsia" w:cs="仿宋" w:asciiTheme="minorEastAsia" w:hAnsiTheme="minorEastAsia"/>
          <w:color w:val="000000"/>
          <w:u w:val="single"/>
        </w:rPr>
        <w:t xml:space="preserve">     （采购人）    </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根据贵方的</w:t>
      </w:r>
      <w:r>
        <w:rPr>
          <w:rFonts w:hint="eastAsia" w:cs="仿宋" w:asciiTheme="minorEastAsia" w:hAnsiTheme="minorEastAsia"/>
          <w:color w:val="000000"/>
          <w:u w:val="single"/>
        </w:rPr>
        <w:t xml:space="preserve">   （项目名称）   </w:t>
      </w:r>
      <w:r>
        <w:rPr>
          <w:rFonts w:hint="eastAsia" w:cs="仿宋" w:asciiTheme="minorEastAsia" w:hAnsiTheme="minorEastAsia"/>
          <w:color w:val="000000"/>
        </w:rPr>
        <w:t xml:space="preserve">招标文件，正式授权下述签字人______(姓名)代表我方______________（投标人的名称），全权处理本次项目投标的有关事宜。</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据此函，__________签字人兹宣布同意如下：</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1.按招标文件规定的各项要求，向买方提供所需服务（包含与服务相关的货物）。</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2.我们完全理解贵方不一定将合同授予最低报价的投标人。</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3.我们已详细审核全部招标文件及其有效补充文件，我们知道必须放弃提出含糊不清或误解问题的权利。</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4.我们同意从规定的开标日期起遵循本投标文件，并在规定的投标有效期期满之前均具有约束力。</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5.同意向贵方提供贵方可能另外要求的与投标有关的任何证据或资料，并保证我方已提供和将要提供的文件是真实的、准确的。</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6.一旦我方中标,我方将根据招标文件的规定，严格履行合同的责任和义务,并保证在招标文件规定的时间完成项目，交付买方验收、使用。</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7.与本投标有关的正式通讯地址为：</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地          址：</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邮          编：</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电          话：</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传          真：</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投标人开户行：</w:t>
      </w:r>
      <w:r/>
    </w:p>
    <w:p>
      <w:pPr>
        <w:pStyle w:val="858"/>
        <w:ind w:firstLine="480"/>
        <w:spacing w:beforeAutospacing="0" w:afterAutospacing="0" w:line="360" w:lineRule="auto"/>
        <w:rPr>
          <w:rFonts w:cs="仿宋" w:asciiTheme="minorEastAsia" w:hAnsiTheme="minorEastAsia"/>
          <w:color w:val="000000"/>
        </w:rPr>
      </w:pPr>
      <w:r>
        <w:rPr>
          <w:rFonts w:hint="eastAsia" w:cs="仿宋" w:asciiTheme="minorEastAsia" w:hAnsiTheme="minorEastAsia"/>
          <w:color w:val="000000"/>
        </w:rPr>
        <w:t xml:space="preserve">账          号： </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rPr>
        <w:t xml:space="preserve">法定代表人或被授权人（签字）：</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firstLine="480"/>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日           期：________年____月____日</w:t>
      </w:r>
      <w:r/>
    </w:p>
    <w:p>
      <w:pPr>
        <w:pStyle w:val="858"/>
        <w:ind w:firstLine="240"/>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br w:type="page" w:clear="all"/>
      </w:r>
      <w:r>
        <w:rPr>
          <w:rFonts w:hint="eastAsia" w:cs="仿宋" w:asciiTheme="minorEastAsia" w:hAnsiTheme="minorEastAsia" w:eastAsiaTheme="minorEastAsia"/>
          <w:b/>
          <w:bCs/>
          <w:sz w:val="32"/>
          <w:szCs w:val="32"/>
        </w:rPr>
        <w:t xml:space="preserve">评分索引表</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7"/>
        <w:gridCol w:w="4124"/>
      </w:tblGrid>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hint="eastAsia" w:cs="仿宋" w:asciiTheme="minorEastAsia" w:hAnsiTheme="minorEastAsia" w:eastAsiaTheme="minorEastAsia"/>
                <w:b/>
                <w:sz w:val="24"/>
                <w:szCs w:val="28"/>
              </w:rPr>
              <w:t xml:space="preserve">评分项目</w:t>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hint="eastAsia" w:cs="仿宋" w:asciiTheme="minorEastAsia" w:hAnsiTheme="minorEastAsia" w:eastAsiaTheme="minorEastAsia"/>
                <w:b/>
                <w:sz w:val="24"/>
                <w:lang w:bidi="en-US"/>
              </w:rPr>
              <w:t xml:space="preserve">在响应文件中的页码</w:t>
            </w:r>
            <w:r/>
          </w:p>
        </w:tc>
      </w:tr>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850"/>
        </w:trPr>
        <w:tc>
          <w:tcPr>
            <w:tcW w:w="4847"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c>
          <w:tcPr>
            <w:tcW w:w="4124" w:type="dxa"/>
            <w:vAlign w:val="center"/>
            <w:textDirection w:val="lrTb"/>
            <w:noWrap w:val="false"/>
          </w:tcPr>
          <w:p>
            <w:pPr>
              <w:pStyle w:val="849"/>
              <w:ind w:left="0" w:right="0"/>
              <w:jc w:val="center"/>
              <w:spacing w:after="0"/>
              <w:rPr>
                <w:rFonts w:cs="仿宋" w:asciiTheme="minorEastAsia" w:hAnsiTheme="minorEastAsia" w:eastAsiaTheme="minorEastAsia"/>
                <w:sz w:val="24"/>
              </w:rPr>
            </w:pPr>
            <w:r>
              <w:rPr>
                <w:rFonts w:cs="仿宋" w:asciiTheme="minorEastAsia" w:hAnsiTheme="minorEastAsia" w:eastAsiaTheme="minorEastAsia"/>
                <w:sz w:val="24"/>
              </w:rPr>
            </w:r>
            <w:r/>
          </w:p>
        </w:tc>
      </w:tr>
    </w:tbl>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注：行数不够，可自行添加。</w:t>
      </w:r>
      <w:r/>
    </w:p>
    <w:p>
      <w:pPr>
        <w:pStyle w:val="849"/>
        <w:ind w:left="1470" w:right="1470"/>
        <w:rPr>
          <w:rFonts w:cs="仿宋" w:asciiTheme="minorEastAsia" w:hAnsiTheme="minorEastAsia" w:eastAsiaTheme="minorEastAsia"/>
          <w:sz w:val="24"/>
        </w:rPr>
      </w:pPr>
      <w:r>
        <w:rPr>
          <w:rFonts w:cs="仿宋" w:asciiTheme="minorEastAsia" w:hAnsiTheme="minorEastAsia" w:eastAsiaTheme="minorEastAsia"/>
          <w:sz w:val="24"/>
        </w:rPr>
      </w:r>
      <w:r/>
    </w:p>
    <w:p>
      <w:pPr>
        <w:pStyle w:val="849"/>
        <w:ind w:left="1470" w:right="1470"/>
        <w:rPr>
          <w:rFonts w:cs="仿宋" w:asciiTheme="minorEastAsia" w:hAnsiTheme="minorEastAsia" w:eastAsiaTheme="minorEastAsia"/>
          <w:sz w:val="24"/>
        </w:rPr>
      </w:pPr>
      <w:r>
        <w:rPr>
          <w:rFonts w:cs="仿宋" w:asciiTheme="minorEastAsia" w:hAnsiTheme="minorEastAsia" w:eastAsiaTheme="minorEastAsia"/>
          <w:sz w:val="24"/>
        </w:rPr>
      </w:r>
      <w:r/>
    </w:p>
    <w:p>
      <w:pPr>
        <w:pStyle w:val="849"/>
        <w:ind w:left="1470" w:right="1470"/>
        <w:rPr>
          <w:rFonts w:cs="仿宋" w:asciiTheme="minorEastAsia" w:hAnsiTheme="minorEastAsia" w:eastAsiaTheme="minorEastAsia"/>
          <w:sz w:val="24"/>
        </w:rPr>
      </w:pPr>
      <w:r>
        <w:rPr>
          <w:rFonts w:cs="仿宋" w:asciiTheme="minorEastAsia" w:hAnsiTheme="minorEastAsia" w:eastAsiaTheme="minorEastAsia"/>
          <w:sz w:val="24"/>
        </w:rPr>
      </w:r>
      <w:r/>
    </w:p>
    <w:p>
      <w:pPr>
        <w:pStyle w:val="858"/>
        <w:ind w:firstLine="360"/>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企业名称（加盖投标人公章）：</w:t>
      </w:r>
      <w:r/>
    </w:p>
    <w:p>
      <w:pPr>
        <w:pStyle w:val="858"/>
        <w:ind w:firstLine="540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日  期：</w:t>
      </w:r>
      <w:r/>
    </w:p>
    <w:p>
      <w:pPr>
        <w:pStyle w:val="849"/>
        <w:ind w:left="1470" w:right="1470"/>
        <w:rPr>
          <w:rFonts w:cs="仿宋" w:asciiTheme="minorEastAsia" w:hAnsiTheme="minorEastAsia" w:eastAsiaTheme="minorEastAsia"/>
          <w:sz w:val="24"/>
        </w:rPr>
      </w:pPr>
      <w:r>
        <w:rPr>
          <w:rFonts w:cs="仿宋" w:asciiTheme="minorEastAsia" w:hAnsiTheme="minorEastAsia" w:eastAsiaTheme="minorEastAsia"/>
          <w:sz w:val="24"/>
        </w:rPr>
      </w:r>
      <w:r/>
    </w:p>
    <w:p>
      <w:pPr>
        <w:rPr>
          <w:rFonts w:cs="仿宋" w:asciiTheme="minorEastAsia" w:hAnsiTheme="minorEastAsia" w:eastAsiaTheme="minorEastAsia"/>
          <w:sz w:val="24"/>
        </w:rPr>
      </w:pPr>
      <w:r>
        <w:rPr>
          <w:rFonts w:hint="eastAsia" w:cs="仿宋" w:asciiTheme="minorEastAsia" w:hAnsiTheme="minorEastAsia" w:eastAsiaTheme="minorEastAsia"/>
          <w:sz w:val="24"/>
        </w:rPr>
        <w:br w:type="page" w:clear="all"/>
      </w:r>
      <w:r/>
    </w:p>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中小企业声明函（服务）</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2"/>
        </w:numPr>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行业；承接（承接）企业为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numPr>
          <w:ilvl w:val="0"/>
          <w:numId w:val="2"/>
        </w:numPr>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行业；承接（承接）企业为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firstLine="40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企业名称（盖章）：</w:t>
      </w:r>
      <w:r/>
    </w:p>
    <w:p>
      <w:pPr>
        <w:ind w:firstLine="40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备注1：从业人员、营业收入、资产总额填报上一年度数据，无上一年度数据的新成立企业可不填报。</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备注2：供应商如不提供此声明函，价格将不做相应扣除。</w:t>
      </w:r>
      <w:r/>
    </w:p>
    <w:p>
      <w:pPr>
        <w:pStyle w:val="858"/>
        <w:ind w:firstLine="643"/>
        <w:jc w:val="center"/>
        <w:spacing w:beforeAutospacing="0" w:afterAutospacing="0" w:line="360" w:lineRule="auto"/>
        <w:rPr>
          <w:rFonts w:cs="仿宋" w:asciiTheme="minorEastAsia" w:hAnsiTheme="minorEastAsia"/>
        </w:rPr>
      </w:pPr>
      <w:r>
        <w:rPr>
          <w:rFonts w:hint="eastAsia" w:cs="仿宋" w:asciiTheme="minorEastAsia" w:hAnsiTheme="minorEastAsia"/>
          <w:b/>
          <w:color w:val="000000"/>
          <w:sz w:val="32"/>
          <w:szCs w:val="32"/>
        </w:rPr>
        <w:br w:type="page" w:clear="all"/>
      </w:r>
      <w:r>
        <w:rPr>
          <w:rFonts w:hint="eastAsia" w:cs="仿宋" w:asciiTheme="minorEastAsia" w:hAnsiTheme="minorEastAsia"/>
          <w:b/>
          <w:color w:val="000000"/>
          <w:sz w:val="32"/>
          <w:szCs w:val="32"/>
        </w:rPr>
        <w:t xml:space="preserve">残疾人福利性单位声明函</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仿宋" w:asciiTheme="minorEastAsia" w:hAnsiTheme="minorEastAsia"/>
          <w:color w:val="000000"/>
          <w:u w:val="single"/>
        </w:rPr>
        <w:t xml:space="preserve">_（采购人）_</w:t>
      </w:r>
      <w:r>
        <w:rPr>
          <w:rFonts w:hint="eastAsia" w:cs="仿宋" w:asciiTheme="minorEastAsia" w:hAnsiTheme="minorEastAsia"/>
          <w:color w:val="000000"/>
        </w:rPr>
        <w:t xml:space="preserve">组织的</w:t>
      </w:r>
      <w:r>
        <w:rPr>
          <w:rFonts w:hint="eastAsia" w:cs="仿宋" w:asciiTheme="minorEastAsia" w:hAnsiTheme="minorEastAsia"/>
          <w:color w:val="000000"/>
          <w:u w:val="single"/>
        </w:rPr>
        <w:t xml:space="preserve">（项目名称）</w:t>
      </w:r>
      <w:r>
        <w:rPr>
          <w:rFonts w:hint="eastAsia" w:cs="仿宋" w:asciiTheme="minorEastAsia" w:hAnsiTheme="minorEastAsia"/>
          <w:color w:val="000000"/>
        </w:rPr>
        <w:t xml:space="preserve">采购活动由本单位提供服务。</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本单位对上述声明的真实性负责。如有虚假，将依法承担相应责任。</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（备注：1、供应商如不提供此声明函，价格将不做相应扣除。2、中标人为残疾人福利单位的，此声明函将随中标结果同时公告，接受社会监督）</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firstLine="600"/>
        <w:jc w:val="center"/>
        <w:spacing w:beforeAutospacing="0" w:afterAutospacing="0" w:line="360" w:lineRule="auto"/>
        <w:tabs>
          <w:tab w:val="left" w:pos="4864" w:leader="none"/>
        </w:tabs>
        <w:rPr>
          <w:rFonts w:cs="仿宋" w:asciiTheme="minorEastAsia" w:hAnsiTheme="minorEastAsia"/>
        </w:rPr>
      </w:pPr>
      <w:r>
        <w:rPr>
          <w:rFonts w:hint="eastAsia" w:cs="仿宋" w:asciiTheme="minorEastAsia" w:hAnsiTheme="minorEastAsia"/>
          <w:color w:val="000000"/>
          <w:sz w:val="30"/>
          <w:szCs w:val="30"/>
        </w:rPr>
        <w:t xml:space="preserve">             </w:t>
      </w:r>
      <w:r>
        <w:rPr>
          <w:rFonts w:hint="eastAsia" w:cs="仿宋" w:asciiTheme="minorEastAsia" w:hAnsiTheme="minorEastAsia"/>
          <w:color w:val="000000"/>
        </w:rPr>
        <w:t xml:space="preserve">          供应商全称（加盖投标人公章）：</w:t>
      </w:r>
      <w:r/>
    </w:p>
    <w:p>
      <w:pPr>
        <w:pStyle w:val="858"/>
        <w:ind w:firstLine="480"/>
        <w:jc w:val="center"/>
        <w:spacing w:beforeAutospacing="0" w:afterAutospacing="0" w:line="360" w:lineRule="auto"/>
        <w:tabs>
          <w:tab w:val="left" w:pos="4864" w:leader="none"/>
        </w:tabs>
        <w:rPr>
          <w:rFonts w:cs="仿宋" w:asciiTheme="minorEastAsia" w:hAnsiTheme="minorEastAsia"/>
        </w:rPr>
      </w:pPr>
      <w:r>
        <w:rPr>
          <w:rFonts w:hint="eastAsia" w:cs="仿宋" w:asciiTheme="minorEastAsia" w:hAnsiTheme="minorEastAsia"/>
          <w:color w:val="000000"/>
        </w:rPr>
        <w:t xml:space="preserve">        日  期：</w:t>
      </w:r>
      <w:r/>
    </w:p>
    <w:p>
      <w:pPr>
        <w:pStyle w:val="858"/>
        <w:ind w:firstLine="480"/>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cs="仿宋" w:asciiTheme="minorEastAsia" w:hAnsiTheme="minorEastAsia"/>
        </w:rPr>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0" w:lineRule="atLeast"/>
        <w:rPr>
          <w:rFonts w:cs="仿宋" w:asciiTheme="minorEastAsia" w:hAnsiTheme="minorEastAsia"/>
        </w:rPr>
      </w:pPr>
      <w:r>
        <w:rPr>
          <w:rFonts w:hint="eastAsia" w:cs="仿宋" w:asciiTheme="minorEastAsia" w:hAnsiTheme="minorEastAsia"/>
        </w:rPr>
        <w:t xml:space="preserve"> </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rPr>
          <w:rFonts w:cs="仿宋" w:asciiTheme="minorEastAsia" w:hAnsiTheme="minorEastAsia" w:eastAsiaTheme="minorEastAsia"/>
        </w:rPr>
      </w:pPr>
      <w:r>
        <w:rPr>
          <w:rFonts w:cs="仿宋" w:asciiTheme="minorEastAsia" w:hAnsiTheme="minorEastAsia" w:eastAsiaTheme="minorEastAsia"/>
        </w:rPr>
      </w:r>
      <w:r/>
    </w:p>
    <w:p>
      <w:pPr>
        <w:pStyle w:val="858"/>
        <w:jc w:val="both"/>
        <w:spacing w:beforeAutospacing="0" w:afterAutospacing="0"/>
        <w:rPr>
          <w:rFonts w:cs="仿宋" w:asciiTheme="minorEastAsia" w:hAnsiTheme="minorEastAsia"/>
        </w:rPr>
      </w:pPr>
      <w:r>
        <w:rPr>
          <w:rFonts w:cs="仿宋" w:asciiTheme="minorEastAsia" w:hAnsiTheme="minorEastAsia"/>
        </w:rPr>
      </w:r>
      <w:r/>
    </w:p>
    <w:p>
      <w:pPr>
        <w:pStyle w:val="858"/>
        <w:jc w:val="center"/>
        <w:spacing w:beforeAutospacing="0" w:afterAutospacing="0"/>
        <w:rPr>
          <w:rFonts w:cs="仿宋" w:asciiTheme="minorEastAsia" w:hAnsiTheme="minorEastAsia"/>
        </w:rPr>
      </w:pPr>
      <w:r>
        <w:rPr>
          <w:rFonts w:hint="eastAsia" w:cs="仿宋" w:asciiTheme="minorEastAsia" w:hAnsiTheme="minorEastAsia"/>
          <w:b/>
          <w:color w:val="000000"/>
          <w:sz w:val="32"/>
          <w:szCs w:val="32"/>
        </w:rPr>
        <w:t xml:space="preserve">投标分项报价表</w:t>
      </w:r>
      <w:r/>
    </w:p>
    <w:tbl>
      <w:tblPr>
        <w:tblStyle w:val="848"/>
        <w:tblW w:w="850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3370"/>
        <w:gridCol w:w="1046"/>
        <w:gridCol w:w="1432"/>
        <w:gridCol w:w="1784"/>
      </w:tblGrid>
      <w:tr>
        <w:trPr>
          <w:jc w:val="center"/>
          <w:tblCellSpacing w:w="0" w:type="dxa"/>
          <w:trHeight w:val="850"/>
        </w:trPr>
        <w:tc>
          <w:tcPr>
            <w:shd w:val="clear" w:color="auto" w:fill="auto"/>
            <w:tcW w:w="872" w:type="dxa"/>
            <w:vAlign w:val="center"/>
            <w:textDirection w:val="lrTb"/>
            <w:noWrap w:val="false"/>
          </w:tcPr>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shd w:val="clear" w:color="auto" w:fill="auto"/>
            <w:tcW w:w="3370"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项目名称</w:t>
            </w:r>
            <w:r/>
          </w:p>
        </w:tc>
        <w:tc>
          <w:tcPr>
            <w:shd w:val="clear" w:color="auto" w:fill="auto"/>
            <w:tcW w:w="1046"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服务期</w:t>
            </w:r>
            <w:r/>
          </w:p>
        </w:tc>
        <w:tc>
          <w:tcPr>
            <w:shd w:val="clear" w:color="auto" w:fill="auto"/>
            <w:tcW w:w="143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单价（元）</w:t>
            </w:r>
            <w:r/>
          </w:p>
        </w:tc>
        <w:tc>
          <w:tcPr>
            <w:shd w:val="clear" w:color="auto" w:fill="auto"/>
            <w:tcW w:w="1784"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小计（元）</w:t>
            </w:r>
            <w:r/>
          </w:p>
        </w:tc>
      </w:tr>
      <w:tr>
        <w:trPr>
          <w:jc w:val="center"/>
          <w:tblCellSpacing w:w="0" w:type="dxa"/>
          <w:trHeight w:val="850"/>
        </w:trPr>
        <w:tc>
          <w:tcPr>
            <w:shd w:val="clear" w:color="auto" w:fill="auto"/>
            <w:tcW w:w="87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1</w:t>
            </w:r>
            <w:r/>
          </w:p>
        </w:tc>
        <w:tc>
          <w:tcPr>
            <w:shd w:val="clear" w:color="auto" w:fill="auto"/>
            <w:tcW w:w="3370"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046"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43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784"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850"/>
        </w:trPr>
        <w:tc>
          <w:tcPr>
            <w:shd w:val="clear" w:color="auto" w:fill="auto"/>
            <w:tcW w:w="87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2</w:t>
            </w:r>
            <w:r/>
          </w:p>
        </w:tc>
        <w:tc>
          <w:tcPr>
            <w:shd w:val="clear" w:color="auto" w:fill="auto"/>
            <w:tcW w:w="3370"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046"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43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784"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850"/>
        </w:trPr>
        <w:tc>
          <w:tcPr>
            <w:shd w:val="clear" w:color="auto" w:fill="auto"/>
            <w:tcW w:w="87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w:t>
            </w:r>
            <w:r/>
          </w:p>
        </w:tc>
        <w:tc>
          <w:tcPr>
            <w:shd w:val="clear" w:color="auto" w:fill="auto"/>
            <w:tcW w:w="3370"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w:t>
            </w:r>
            <w:r/>
          </w:p>
        </w:tc>
        <w:tc>
          <w:tcPr>
            <w:shd w:val="clear" w:color="auto" w:fill="auto"/>
            <w:tcW w:w="1046"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43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c>
          <w:tcPr>
            <w:shd w:val="clear" w:color="auto" w:fill="auto"/>
            <w:tcW w:w="1784"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850"/>
        </w:trPr>
        <w:tc>
          <w:tcPr>
            <w:shd w:val="clear" w:color="auto" w:fill="auto"/>
            <w:tcW w:w="872" w:type="dxa"/>
            <w:vAlign w:val="center"/>
            <w:textDirection w:val="lrTb"/>
            <w:noWrap w:val="false"/>
          </w:tcPr>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总计</w:t>
            </w:r>
            <w:r/>
          </w:p>
        </w:tc>
        <w:tc>
          <w:tcPr>
            <w:gridSpan w:val="4"/>
            <w:shd w:val="clear" w:color="auto" w:fill="auto"/>
            <w:tcW w:w="7632" w:type="dxa"/>
            <w:vAlign w:val="center"/>
            <w:textDirection w:val="lrTb"/>
            <w:noWrap w:val="false"/>
          </w:tcPr>
          <w:p>
            <w:pPr>
              <w:pStyle w:val="858"/>
              <w:spacing w:beforeAutospacing="0" w:afterAutospacing="0" w:line="360" w:lineRule="auto"/>
              <w:rPr>
                <w:rFonts w:cs="仿宋" w:asciiTheme="minorEastAsia" w:hAnsiTheme="minorEastAsia"/>
              </w:rPr>
            </w:pPr>
            <w:r>
              <w:rPr>
                <w:rFonts w:hint="eastAsia" w:cs="仿宋" w:asciiTheme="minorEastAsia" w:hAnsiTheme="minorEastAsia"/>
              </w:rPr>
              <w:t xml:space="preserve">大写：小写：</w:t>
            </w:r>
            <w:r>
              <w:rPr>
                <w:rFonts w:hint="eastAsia" w:cs="仿宋" w:asciiTheme="minorEastAsia" w:hAnsiTheme="minorEastAsia"/>
                <w:u w:val="single"/>
              </w:rPr>
              <w:t xml:space="preserve">           </w:t>
            </w:r>
            <w:r/>
          </w:p>
        </w:tc>
      </w:tr>
    </w:tbl>
    <w:p>
      <w:pPr>
        <w:pStyle w:val="858"/>
        <w:jc w:val="both"/>
        <w:spacing w:beforeAutospacing="0" w:afterAutospacing="0" w:line="360" w:lineRule="auto"/>
        <w:rPr>
          <w:rFonts w:cs="仿宋" w:asciiTheme="minorEastAsia" w:hAnsiTheme="minorEastAsia"/>
          <w:color w:val="000000"/>
        </w:rPr>
      </w:pPr>
      <w:r>
        <w:rPr>
          <w:rFonts w:hint="eastAsia" w:cs="仿宋" w:asciiTheme="minorEastAsia" w:hAnsiTheme="minor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2. “投标分项报价表”中“投标总报价”数额应当与“开标一览表”中“投标总报价”数额一致。</w:t>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 法定代表人或被授权人（签字）：</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126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pStyle w:val="858"/>
        <w:jc w:val="center"/>
        <w:spacing w:beforeAutospacing="0" w:afterAutospacing="0"/>
        <w:rPr>
          <w:rFonts w:cs="仿宋" w:asciiTheme="minorEastAsia" w:hAnsiTheme="minorEastAsia"/>
        </w:rPr>
      </w:pPr>
      <w:r>
        <w:rPr>
          <w:rFonts w:cs="仿宋" w:asciiTheme="minorEastAsia" w:hAnsiTheme="minorEastAsia"/>
        </w:rPr>
      </w:r>
      <w:r/>
    </w:p>
    <w:p>
      <w:pPr>
        <w:pStyle w:val="858"/>
        <w:jc w:val="center"/>
        <w:spacing w:beforeAutospacing="0" w:afterAutospacing="0"/>
        <w:rPr>
          <w:rFonts w:cs="仿宋" w:asciiTheme="minorEastAsia" w:hAnsiTheme="minorEastAsia"/>
        </w:rPr>
      </w:pPr>
      <w:r>
        <w:rPr>
          <w:rFonts w:cs="仿宋" w:asciiTheme="minorEastAsia" w:hAnsiTheme="minorEastAsia"/>
        </w:rPr>
      </w:r>
      <w:r/>
    </w:p>
    <w:p>
      <w:pPr>
        <w:pStyle w:val="858"/>
        <w:jc w:val="center"/>
        <w:spacing w:beforeAutospacing="0" w:afterAutospacing="0"/>
        <w:rPr>
          <w:rFonts w:cs="仿宋" w:asciiTheme="minorEastAsia" w:hAnsiTheme="minorEastAsia"/>
        </w:rPr>
      </w:pPr>
      <w:r>
        <w:rPr>
          <w:rFonts w:cs="仿宋" w:asciiTheme="minorEastAsia" w:hAnsiTheme="minorEastAsia"/>
        </w:rPr>
      </w:r>
      <w:r/>
    </w:p>
    <w:p>
      <w:pPr>
        <w:pStyle w:val="858"/>
        <w:jc w:val="center"/>
        <w:spacing w:beforeAutospacing="0" w:afterAutospacing="0"/>
        <w:rPr>
          <w:rFonts w:cs="仿宋" w:asciiTheme="minorEastAsia" w:hAnsiTheme="minorEastAsia"/>
        </w:rPr>
      </w:pPr>
      <w:r>
        <w:rPr>
          <w:rFonts w:cs="仿宋" w:asciiTheme="minorEastAsia" w:hAnsiTheme="minorEastAsia"/>
        </w:rPr>
      </w:r>
      <w:r/>
    </w:p>
    <w:p>
      <w:pPr>
        <w:rPr>
          <w:rFonts w:cs="仿宋" w:asciiTheme="minorEastAsia" w:hAnsiTheme="minorEastAsia" w:eastAsiaTheme="minorEastAsia"/>
          <w:b/>
          <w:color w:val="000000"/>
          <w:sz w:val="32"/>
          <w:szCs w:val="32"/>
        </w:rPr>
      </w:pPr>
      <w:r>
        <w:rPr>
          <w:rFonts w:hint="eastAsia" w:cs="仿宋" w:asciiTheme="minorEastAsia" w:hAnsiTheme="minorEastAsia" w:eastAsiaTheme="minorEastAsia"/>
          <w:b/>
          <w:color w:val="000000"/>
          <w:sz w:val="32"/>
          <w:szCs w:val="32"/>
        </w:rPr>
        <w:br w:type="page" w:clear="all"/>
      </w:r>
      <w:r/>
    </w:p>
    <w:p>
      <w:pPr>
        <w:pStyle w:val="858"/>
        <w:jc w:val="center"/>
        <w:spacing w:beforeAutospacing="0" w:afterAutospacing="0"/>
        <w:rPr>
          <w:rFonts w:cs="仿宋" w:asciiTheme="minorEastAsia" w:hAnsiTheme="minorEastAsia"/>
        </w:rPr>
      </w:pPr>
      <w:r>
        <w:rPr>
          <w:rFonts w:hint="eastAsia" w:cs="仿宋" w:asciiTheme="minorEastAsia" w:hAnsiTheme="minorEastAsia"/>
          <w:b/>
          <w:color w:val="000000"/>
          <w:sz w:val="32"/>
          <w:szCs w:val="32"/>
        </w:rPr>
        <w:t xml:space="preserve">技术要求响应及偏离表</w:t>
      </w:r>
      <w:r/>
    </w:p>
    <w:tbl>
      <w:tblPr>
        <w:tblStyle w:val="84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证明</w:t>
            </w:r>
            <w:r/>
          </w:p>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bl>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注：1、行数不够，可自行添加。</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2、凡投标文件中所投货物或服务与招标文件有偏差的（包括正偏差，负偏差），均应在此表中详细列出并说明理由，须逐条应答。</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3、投标人所投产品如与招标文件要求不一致，则须在上表偏离说明中详细注明。</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4、响应部分可后附详细说明及技术资料，并注明投标文件中对应的页码范围。</w:t>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 法定代表人或被授权人（签字）：</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126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pStyle w:val="858"/>
        <w:jc w:val="center"/>
        <w:spacing w:beforeAutospacing="0" w:afterAutospacing="0"/>
        <w:rPr>
          <w:rFonts w:cs="仿宋" w:asciiTheme="minorEastAsia" w:hAnsiTheme="minorEastAsia"/>
        </w:rPr>
      </w:pPr>
      <w:r/>
      <w:bookmarkStart w:id="93" w:name="_Hlt26955054"/>
      <w:r>
        <w:rPr>
          <w:rFonts w:hint="eastAsia" w:cs="仿宋" w:asciiTheme="minorEastAsia" w:hAnsiTheme="minorEastAsia"/>
          <w:b/>
          <w:color w:val="000000"/>
          <w:sz w:val="32"/>
          <w:szCs w:val="32"/>
        </w:rPr>
        <w:t xml:space="preserve">商务要求响应及偏离表</w:t>
      </w:r>
      <w:r/>
    </w:p>
    <w:tbl>
      <w:tblPr>
        <w:tblStyle w:val="84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bookmarkStart w:id="94" w:name="_Hlt26580838"/>
            <w:r/>
            <w:bookmarkStart w:id="95" w:name="_Hlt24879081"/>
            <w:r/>
            <w:bookmarkStart w:id="96" w:name="_Hlt26671343"/>
            <w:r/>
            <w:bookmarkStart w:id="97" w:name="_Hlt26955064"/>
            <w:r/>
            <w:bookmarkStart w:id="98" w:name="_Hlt26782999"/>
            <w:r/>
            <w:bookmarkStart w:id="99" w:name="_Hlt26609391"/>
            <w:r/>
            <w:bookmarkStart w:id="100" w:name="_Hlt26955056"/>
            <w:r/>
            <w:bookmarkStart w:id="101" w:name="_Hlt26671372"/>
            <w:r>
              <w:rPr>
                <w:rFonts w:hint="eastAsia" w:cs="仿宋" w:asciiTheme="minorEastAsia" w:hAnsiTheme="minorEastAsia"/>
                <w:color w:val="000000"/>
              </w:rPr>
              <w:t xml:space="preserve">序号</w:t>
            </w:r>
            <w:bookmarkEnd w:id="94"/>
            <w:r/>
            <w:bookmarkEnd w:id="95"/>
            <w:r/>
            <w:bookmarkEnd w:id="96"/>
            <w:r/>
            <w:bookmarkEnd w:id="97"/>
            <w:r/>
            <w:bookmarkEnd w:id="98"/>
            <w:r/>
            <w:bookmarkEnd w:id="99"/>
            <w:r/>
            <w:bookmarkEnd w:id="100"/>
            <w:r/>
            <w:bookmarkEnd w:id="1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证明</w:t>
            </w:r>
            <w:r/>
          </w:p>
          <w:p>
            <w:pPr>
              <w:pStyle w:val="858"/>
              <w:jc w:val="center"/>
              <w:spacing w:beforeAutospacing="0" w:afterAutospacing="0"/>
              <w:rPr>
                <w:rFonts w:cs="仿宋" w:asciiTheme="minorEastAsia" w:hAnsiTheme="minorEastAsia"/>
              </w:rPr>
            </w:pPr>
            <w:r>
              <w:rPr>
                <w:rFonts w:hint="eastAsia" w:cs="仿宋" w:asciiTheme="minorEastAsia" w:hAnsiTheme="minorEastAsia"/>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rPr>
                <w:rFonts w:cs="仿宋" w:asciiTheme="minorEastAsia" w:hAnsiTheme="minorEastAsia"/>
              </w:rPr>
            </w:pPr>
            <w:r>
              <w:rPr>
                <w:rFonts w:hint="eastAsia" w:cs="仿宋" w:asciiTheme="minorEastAsia" w:hAnsiTheme="minorEastAsia"/>
              </w:rPr>
              <w:t xml:space="preserve"> </w:t>
            </w:r>
            <w:r/>
          </w:p>
        </w:tc>
      </w:tr>
    </w:tbl>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注：1、行数不够，可自行添加。</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2、凡投标文件中所投货物或服务与招标文件有偏差的（包括正偏差，负偏差），均应在此表中详细列出并说明理由，须逐条应答。</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3、投标人所投产品如与招标文件要求不一致，则须在上表偏离说明中详细注明。</w:t>
      </w:r>
      <w:r/>
    </w:p>
    <w:p>
      <w:pPr>
        <w:pStyle w:val="858"/>
        <w:ind w:firstLine="480"/>
        <w:jc w:val="both"/>
        <w:spacing w:beforeAutospacing="0" w:afterAutospacing="0" w:line="360" w:lineRule="auto"/>
        <w:rPr>
          <w:rFonts w:cs="仿宋" w:asciiTheme="minorEastAsia" w:hAnsiTheme="minorEastAsia"/>
        </w:rPr>
      </w:pPr>
      <w:r>
        <w:rPr>
          <w:rFonts w:hint="eastAsia" w:cs="仿宋" w:asciiTheme="minorEastAsia" w:hAnsiTheme="minorEastAsia"/>
        </w:rPr>
        <w:t xml:space="preserve">4、响应部分可后附详细说明及技术资料，并注明投标文件中对应的页码范围。</w:t>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jc w:val="center"/>
        <w:spacing w:beforeAutospacing="0" w:afterAutospacing="0" w:line="360" w:lineRule="auto"/>
        <w:rPr>
          <w:rFonts w:cs="仿宋" w:asciiTheme="minorEastAsia" w:hAnsiTheme="minorEastAsia"/>
        </w:rPr>
      </w:pPr>
      <w:r>
        <w:rPr>
          <w:rFonts w:hint="eastAsia" w:cs="仿宋" w:asciiTheme="minorEastAsia" w:hAnsiTheme="minorEastAsia"/>
        </w:rPr>
        <w:t xml:space="preserve"> </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 法定代表人或被授权人（签字）：</w:t>
      </w:r>
      <w:r/>
    </w:p>
    <w:p>
      <w:pPr>
        <w:pStyle w:val="858"/>
        <w:ind w:right="210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单位名称（加盖投标人公章）：</w:t>
      </w:r>
      <w:r/>
    </w:p>
    <w:p>
      <w:pPr>
        <w:pStyle w:val="858"/>
        <w:ind w:right="1260"/>
        <w:jc w:val="right"/>
        <w:spacing w:beforeAutospacing="0" w:afterAutospacing="0" w:line="360" w:lineRule="auto"/>
        <w:rPr>
          <w:rFonts w:cs="仿宋" w:asciiTheme="minorEastAsia" w:hAnsiTheme="minorEastAsia"/>
        </w:rPr>
      </w:pPr>
      <w:r>
        <w:rPr>
          <w:rFonts w:hint="eastAsia" w:cs="仿宋" w:asciiTheme="minorEastAsia" w:hAnsiTheme="minorEastAsia"/>
        </w:rPr>
        <w:t xml:space="preserve">日期：年月日</w:t>
      </w:r>
      <w:r/>
    </w:p>
    <w:p>
      <w:pPr>
        <w:pStyle w:val="858"/>
        <w:jc w:val="both"/>
        <w:spacing w:beforeAutospacing="0" w:afterAutospacing="0"/>
        <w:rPr>
          <w:rFonts w:cs="仿宋" w:asciiTheme="minorEastAsia" w:hAnsiTheme="minorEastAsia"/>
        </w:rPr>
      </w:pPr>
      <w:r>
        <w:rPr>
          <w:rFonts w:cs="仿宋" w:asciiTheme="minorEastAsia" w:hAnsiTheme="minorEastAsia"/>
        </w:rPr>
      </w:r>
      <w:r/>
    </w:p>
    <w:p>
      <w:pPr>
        <w:pStyle w:val="858"/>
        <w:jc w:val="both"/>
        <w:spacing w:beforeAutospacing="0" w:afterAutospacing="0" w:line="480" w:lineRule="auto"/>
        <w:rPr>
          <w:rFonts w:cs="仿宋" w:asciiTheme="minorEastAsia" w:hAnsiTheme="minorEastAsia"/>
        </w:rPr>
      </w:pPr>
      <w:r>
        <w:rPr>
          <w:rFonts w:hint="eastAsia" w:cs="仿宋" w:asciiTheme="minorEastAsia" w:hAnsiTheme="minorEastAsia"/>
        </w:rPr>
        <w:t xml:space="preserve"> </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r/>
    </w:p>
    <w:p>
      <w:pPr>
        <w:jc w:val="center"/>
        <w:spacing w:before="50" w:after="50"/>
        <w:widowControl/>
        <w:rPr>
          <w:rFonts w:cs="仿宋" w:asciiTheme="minorEastAsia" w:hAnsiTheme="minorEastAsia" w:eastAsiaTheme="minorEastAsia"/>
          <w:b/>
          <w:bCs/>
          <w:sz w:val="24"/>
        </w:rPr>
      </w:pPr>
      <w:r/>
      <w:bookmarkStart w:id="102" w:name="_格式2__法定代表人授权书"/>
      <w:r/>
      <w:bookmarkStart w:id="103" w:name="_Hlt26955066"/>
      <w:r/>
      <w:bookmarkStart w:id="104" w:name="_Toc462564146"/>
      <w:r/>
      <w:bookmarkStart w:id="105" w:name="_Hlt26609389"/>
      <w:r/>
      <w:bookmarkStart w:id="106" w:name="_Hlt26671374"/>
      <w:r>
        <w:rPr>
          <w:rFonts w:hint="eastAsia" w:cs="仿宋" w:asciiTheme="minorEastAsia" w:hAnsiTheme="minorEastAsia" w:eastAsiaTheme="minorEastAsia"/>
          <w:b/>
          <w:bCs/>
          <w:color w:val="000000"/>
          <w:sz w:val="32"/>
          <w:szCs w:val="32"/>
        </w:rPr>
        <w:t xml:space="preserve">技术方案、服务承诺、培训承诺等</w:t>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ind w:firstLine="1600"/>
        <w:spacing w:line="499" w:lineRule="atLeast"/>
        <w:widowControl/>
        <w:rPr>
          <w:rFonts w:cs="仿宋" w:asciiTheme="minorEastAsia" w:hAnsiTheme="minorEastAsia" w:eastAsiaTheme="minorEastAsia"/>
          <w:color w:val="000000"/>
          <w:sz w:val="32"/>
          <w:szCs w:val="32"/>
        </w:rPr>
      </w:pPr>
      <w:r>
        <w:rPr>
          <w:rFonts w:cs="仿宋" w:asciiTheme="minorEastAsia" w:hAnsiTheme="minorEastAsia" w:eastAsiaTheme="minorEastAsia"/>
          <w:color w:val="000000"/>
          <w:sz w:val="32"/>
          <w:szCs w:val="32"/>
        </w:rPr>
      </w:r>
      <w:r/>
    </w:p>
    <w:p>
      <w:pPr>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br w:type="page" w:clear="all"/>
      </w:r>
      <w:r/>
    </w:p>
    <w:p>
      <w:pPr>
        <w:jc w:val="center"/>
        <w:spacing w:line="499" w:lineRule="atLeast"/>
        <w:widowControl/>
        <w:rPr>
          <w:rFonts w:cs="仿宋" w:asciiTheme="minorEastAsia" w:hAnsiTheme="minorEastAsia" w:eastAsiaTheme="minorEastAsia"/>
          <w:b/>
          <w:bCs/>
          <w:sz w:val="24"/>
        </w:rPr>
      </w:pPr>
      <w:r>
        <w:rPr>
          <w:rFonts w:hint="eastAsia" w:cs="仿宋" w:asciiTheme="minorEastAsia" w:hAnsiTheme="minorEastAsia" w:eastAsiaTheme="minorEastAsia"/>
          <w:b/>
          <w:bCs/>
          <w:color w:val="000000"/>
          <w:sz w:val="32"/>
          <w:szCs w:val="32"/>
        </w:rPr>
        <w:t xml:space="preserve">盐城市大丰区政府采购事前信用承诺书</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为营造我市公开、公平、公正、诚实守信的政府采购交易环境，树立诚信守法的投标人形象，本人代表本单位作出以下承诺：</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（三）严格依照国家和省、市关于政府采购的法律、法规、规章、规范性文件，参加政府采购投标活动；积极履行社会责任，促进廉政建设； </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（四）严格遵守即时信息公示规定，及时维护和更新维护和更新盐城市政府采购网中与本单位相关的信息；</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（六）自觉接受政府、行业组织、社会公众、新闻舆论的监督；</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（八）本人已认真阅读了上述承诺，并向本单位员工作了宣传教育。</w:t>
      </w:r>
      <w:r/>
    </w:p>
    <w:p>
      <w:pPr>
        <w:jc w:val="left"/>
        <w:spacing w:line="499" w:lineRule="atLeas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p>
      <w:pPr>
        <w:ind w:right="2100"/>
        <w:jc w:val="righ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法定代表人签名：</w:t>
      </w:r>
      <w:r/>
    </w:p>
    <w:p>
      <w:pPr>
        <w:ind w:right="2100"/>
        <w:jc w:val="right"/>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                   单位名称（盖章）：</w:t>
      </w:r>
      <w:r/>
    </w:p>
    <w:p>
      <w:pPr>
        <w:jc w:val="center"/>
        <w:spacing w:line="499" w:lineRule="atLeast"/>
        <w:widowControl/>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                      年  月   日</w:t>
      </w:r>
      <w:r/>
    </w:p>
    <w:p>
      <w:pPr>
        <w:rPr>
          <w:rFonts w:cs="仿宋" w:asciiTheme="minorEastAsia" w:hAnsiTheme="minorEastAsia" w:eastAsiaTheme="minorEastAsia"/>
        </w:rPr>
      </w:pPr>
      <w:r>
        <w:rPr>
          <w:rFonts w:hint="eastAsia" w:cs="仿宋" w:asciiTheme="minorEastAsia" w:hAnsiTheme="minorEastAsia" w:eastAsiaTheme="minorEastAsia"/>
        </w:rPr>
        <w:br w:type="page" w:clear="all"/>
      </w:r>
      <w:bookmarkEnd w:id="63"/>
      <w:r/>
      <w:bookmarkEnd w:id="88"/>
      <w:r/>
      <w:bookmarkEnd w:id="89"/>
      <w:r/>
      <w:bookmarkEnd w:id="90"/>
      <w:r/>
      <w:bookmarkEnd w:id="91"/>
      <w:r/>
      <w:bookmarkEnd w:id="92"/>
      <w:r/>
      <w:bookmarkEnd w:id="93"/>
      <w:r/>
      <w:bookmarkEnd w:id="102"/>
      <w:r/>
      <w:bookmarkEnd w:id="103"/>
      <w:r/>
      <w:bookmarkEnd w:id="104"/>
      <w:r/>
      <w:bookmarkEnd w:id="105"/>
      <w:r/>
      <w:bookmarkEnd w:id="106"/>
      <w:r/>
      <w:r/>
    </w:p>
    <w:p>
      <w:pPr>
        <w:pStyle w:val="858"/>
        <w:jc w:val="center"/>
        <w:spacing w:beforeAutospacing="0" w:afterAutospacing="0"/>
        <w:rPr>
          <w:rFonts w:cs="仿宋" w:asciiTheme="minorEastAsia" w:hAnsiTheme="minorEastAsia"/>
          <w:b/>
          <w:color w:val="000000"/>
          <w:sz w:val="32"/>
          <w:szCs w:val="32"/>
        </w:rPr>
      </w:pPr>
      <w:r>
        <w:rPr>
          <w:rFonts w:hint="eastAsia" w:cs="仿宋" w:asciiTheme="minorEastAsia" w:hAnsiTheme="minorEastAsia"/>
          <w:b/>
          <w:color w:val="000000"/>
          <w:sz w:val="32"/>
          <w:szCs w:val="32"/>
        </w:rPr>
        <w:t xml:space="preserve">质疑函范本</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一、质疑供应商基本信息</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质疑供应商：</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color w:val="000000"/>
          <w:u w:val="single"/>
        </w:rPr>
      </w:pPr>
      <w:r>
        <w:rPr>
          <w:rFonts w:hint="eastAsia" w:cs="仿宋" w:asciiTheme="minorEastAsia" w:hAnsiTheme="minorEastAsia"/>
          <w:color w:val="000000"/>
        </w:rPr>
        <w:t xml:space="preserve">地址：</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邮编：</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color w:val="000000"/>
          <w:u w:val="single"/>
        </w:rPr>
      </w:pPr>
      <w:r>
        <w:rPr>
          <w:rFonts w:hint="eastAsia" w:cs="仿宋" w:asciiTheme="minorEastAsia" w:hAnsiTheme="minorEastAsia"/>
          <w:color w:val="000000"/>
        </w:rPr>
        <w:t xml:space="preserve">联系人：</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联系电话：</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授权代表：</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联系电话：</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color w:val="000000"/>
          <w:u w:val="single"/>
        </w:rPr>
      </w:pPr>
      <w:r>
        <w:rPr>
          <w:rFonts w:hint="eastAsia" w:cs="仿宋" w:asciiTheme="minorEastAsia" w:hAnsiTheme="minorEastAsia"/>
          <w:color w:val="000000"/>
        </w:rPr>
        <w:t xml:space="preserve">地址： </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邮编：</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二、质疑项目基本情况</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质疑项目的名称：</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color w:val="000000"/>
          <w:u w:val="single"/>
        </w:rPr>
      </w:pPr>
      <w:r>
        <w:rPr>
          <w:rFonts w:hint="eastAsia" w:cs="仿宋" w:asciiTheme="minorEastAsia" w:hAnsiTheme="minorEastAsia"/>
          <w:color w:val="000000"/>
        </w:rPr>
        <w:t xml:space="preserve">质疑项目的编号：</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包号：</w:t>
      </w:r>
      <w:r>
        <w:rPr>
          <w:rFonts w:hint="eastAsia" w:cs="仿宋" w:asciiTheme="minorEastAsia" w:hAnsiTheme="minorEastAsia"/>
          <w:color w:val="000000"/>
          <w:u w:val="single"/>
        </w:rPr>
        <w:t xml:space="preserve">                       </w:t>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ab/>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采购人名称：</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采购文件获取日期：</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三、质疑事项具体内容</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质疑事项1：</w:t>
      </w:r>
      <w:r>
        <w:rPr>
          <w:rFonts w:hint="eastAsia" w:cs="仿宋" w:asciiTheme="minorEastAsia" w:hAnsiTheme="minorEastAsia"/>
          <w:color w:val="000000"/>
          <w:u w:val="single"/>
        </w:rPr>
        <w:t xml:space="preserve">                             </w:t>
      </w:r>
      <w:r/>
    </w:p>
    <w:p>
      <w:pPr>
        <w:pStyle w:val="858"/>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事实依据：</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法律依据：</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质疑事项2</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四、与质疑事项相关的质疑请求</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请求：</w:t>
      </w:r>
      <w:r>
        <w:rPr>
          <w:rFonts w:hint="eastAsia" w:cs="仿宋" w:asciiTheme="minorEastAsia" w:hAnsiTheme="minorEastAsia"/>
          <w:color w:val="000000"/>
          <w:u w:val="single"/>
        </w:rPr>
        <w:t xml:space="preserve">                                                          </w:t>
      </w:r>
      <w:r/>
    </w:p>
    <w:p>
      <w:pPr>
        <w:pStyle w:val="858"/>
        <w:jc w:val="both"/>
        <w:spacing w:beforeAutospacing="0" w:afterAutospacing="0" w:line="360" w:lineRule="auto"/>
        <w:rPr>
          <w:rFonts w:cs="仿宋" w:asciiTheme="minorEastAsia" w:hAnsiTheme="minorEastAsia"/>
        </w:rPr>
      </w:pPr>
      <w:r>
        <w:rPr>
          <w:rFonts w:hint="eastAsia" w:cs="仿宋" w:asciiTheme="minorEastAsia" w:hAnsiTheme="minorEastAsia"/>
          <w:color w:val="000000"/>
        </w:rPr>
        <w:t xml:space="preserve">签字(签章)：                 公章：               日期：    </w:t>
      </w:r>
      <w:r/>
    </w:p>
    <w:p>
      <w:pPr>
        <w:pStyle w:val="858"/>
        <w:ind w:firstLine="482"/>
        <w:jc w:val="both"/>
        <w:spacing w:beforeAutospacing="0" w:afterAutospacing="0" w:line="360" w:lineRule="auto"/>
        <w:rPr>
          <w:rFonts w:cs="仿宋" w:asciiTheme="minorEastAsia" w:hAnsiTheme="minorEastAsia"/>
        </w:rPr>
      </w:pPr>
      <w:r>
        <w:rPr>
          <w:rFonts w:hint="eastAsia" w:cs="仿宋" w:asciiTheme="minorEastAsia" w:hAnsiTheme="minorEastAsia"/>
          <w:b/>
          <w:color w:val="000000"/>
        </w:rPr>
        <w:t xml:space="preserve">质疑函制作说明：</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1.供应商提出质疑时，应提交质疑函和必要的证明材料。</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3.质疑供应商若对项目的某一分包进行质疑，质疑函中应列明具体分包号。</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4.质疑函的质疑事项应具体、明确，并有必要的事实依据和法律依据。</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5.质疑函的质疑请求应与质疑事项相关。</w:t>
      </w:r>
      <w:r/>
    </w:p>
    <w:p>
      <w:pPr>
        <w:pStyle w:val="858"/>
        <w:ind w:firstLine="480"/>
        <w:spacing w:beforeAutospacing="0" w:afterAutospacing="0" w:line="360" w:lineRule="auto"/>
        <w:widowControl/>
        <w:rPr>
          <w:rFonts w:cs="仿宋" w:asciiTheme="minorEastAsia" w:hAnsiTheme="minorEastAsia"/>
        </w:rPr>
      </w:pPr>
      <w:r>
        <w:rPr>
          <w:rFonts w:hint="eastAsia" w:cs="仿宋" w:asciiTheme="minorEastAsia" w:hAnsiTheme="minor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858"/>
        <w:ind w:firstLine="480"/>
        <w:jc w:val="both"/>
        <w:spacing w:beforeAutospacing="0" w:afterAutospacing="0" w:line="360" w:lineRule="auto"/>
        <w:rPr>
          <w:rFonts w:ascii="仿宋" w:hAnsi="仿宋" w:eastAsia="仿宋" w:cs="仿宋"/>
        </w:rPr>
      </w:pPr>
      <w:r>
        <w:rPr>
          <w:rFonts w:ascii="Calibri" w:hAnsi="Calibri" w:eastAsia="仿宋" w:cs="Calibri"/>
        </w:rPr>
        <w:t xml:space="preserve"> </w:t>
      </w:r>
      <w:r/>
    </w:p>
    <w:p>
      <w:pPr>
        <w:rPr>
          <w:rFonts w:ascii="仿宋" w:hAnsi="仿宋" w:eastAsia="仿宋" w:cs="仿宋"/>
        </w:rPr>
      </w:pPr>
      <w:r>
        <w:rPr>
          <w:rFonts w:ascii="仿宋" w:hAnsi="仿宋" w:eastAsia="仿宋" w:cs="仿宋"/>
        </w:rPr>
      </w:r>
      <w:r/>
    </w:p>
    <w:p>
      <w:r/>
      <w:r/>
    </w:p>
    <w:sectPr>
      <w:footerReference w:type="default" r:id="rId9"/>
      <w:footnotePr/>
      <w:endnotePr/>
      <w:type w:val="nextPage"/>
      <w:pgSz w:w="11906" w:h="16838" w:orient="portrait"/>
      <w:pgMar w:top="1440" w:right="1474" w:bottom="1440" w:left="147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Calibri">
    <w:panose1 w:val="020F0502020204030204"/>
  </w:font>
  <w:font w:name="仿宋">
    <w:panose1 w:val="02010609060101010101"/>
  </w:font>
  <w:font w:name="等线">
    <w:panose1 w:val="02010600030101010101"/>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33181172"/>
      <w:docPartObj>
        <w:docPartGallery w:val="autotext"/>
      </w:docPartObj>
      <w:rPr/>
    </w:sdtPr>
    <w:sdtContent>
      <w:sdt>
        <w:sdtPr>
          <w15:appearance w15:val="boundingBox"/>
          <w:id w:val="171357217"/>
          <w:docPartObj>
            <w:docPartGallery w:val="autotext"/>
          </w:docPartObj>
          <w:rPr/>
        </w:sdtPr>
        <w:sdtContent>
          <w:p>
            <w:pPr>
              <w:pStyle w:val="856"/>
              <w:jc w:val="center"/>
            </w:pPr>
            <w:r>
              <w:rPr>
                <w:b/>
                <w:sz w:val="24"/>
                <w:szCs w:val="24"/>
              </w:rPr>
              <w:fldChar w:fldCharType="begin"/>
            </w:r>
            <w:r>
              <w:rPr>
                <w:b/>
              </w:rPr>
              <w:instrText xml:space="preserve">PAGE</w:instrText>
            </w:r>
            <w:r>
              <w:rPr>
                <w:b/>
                <w:sz w:val="24"/>
                <w:szCs w:val="24"/>
              </w:rPr>
              <w:fldChar w:fldCharType="separate"/>
            </w:r>
            <w:r>
              <w:rPr>
                <w:b/>
              </w:rPr>
              <w:t xml:space="preserve">40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56</w:t>
            </w:r>
            <w:r>
              <w:rPr>
                <w:b/>
                <w:sz w:val="24"/>
                <w:szCs w:val="24"/>
              </w:rPr>
              <w:fldChar w:fldCharType="end"/>
            </w:r>
            <w:r/>
          </w:p>
        </w:sdtContent>
      </w:sdt>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nothing"/>
      <w:lvlText w:val="%1.%2"/>
      <w:lvlJc w:val="left"/>
      <w:pPr>
        <w:ind w:left="992" w:hanging="567"/>
      </w:pPr>
      <w:rPr>
        <w:rFonts w:hint="eastAsia" w:ascii="宋体" w:hAnsi="宋体" w:eastAsia="宋体"/>
        <w:sz w:val="28"/>
        <w:szCs w:val="28"/>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64"/>
    <w:uiPriority w:val="9"/>
    <w:rPr>
      <w:rFonts w:ascii="Arial" w:hAnsi="Arial" w:eastAsia="Arial" w:cs="Arial"/>
      <w:sz w:val="40"/>
      <w:szCs w:val="40"/>
    </w:rPr>
  </w:style>
  <w:style w:type="character" w:styleId="675">
    <w:name w:val="Heading 2 Char"/>
    <w:basedOn w:val="847"/>
    <w:link w:val="865"/>
    <w:uiPriority w:val="9"/>
    <w:rPr>
      <w:rFonts w:ascii="Arial" w:hAnsi="Arial" w:eastAsia="Arial" w:cs="Arial"/>
      <w:sz w:val="34"/>
    </w:rPr>
  </w:style>
  <w:style w:type="character" w:styleId="676">
    <w:name w:val="Heading 3 Char"/>
    <w:basedOn w:val="847"/>
    <w:link w:val="866"/>
    <w:uiPriority w:val="9"/>
    <w:rPr>
      <w:rFonts w:ascii="Arial" w:hAnsi="Arial" w:eastAsia="Arial" w:cs="Arial"/>
      <w:sz w:val="30"/>
      <w:szCs w:val="30"/>
    </w:rPr>
  </w:style>
  <w:style w:type="character" w:styleId="677">
    <w:name w:val="Heading 4 Char"/>
    <w:basedOn w:val="847"/>
    <w:link w:val="867"/>
    <w:uiPriority w:val="9"/>
    <w:rPr>
      <w:rFonts w:ascii="Arial" w:hAnsi="Arial" w:eastAsia="Arial" w:cs="Arial"/>
      <w:b/>
      <w:bCs/>
      <w:sz w:val="26"/>
      <w:szCs w:val="26"/>
    </w:rPr>
  </w:style>
  <w:style w:type="paragraph" w:styleId="678">
    <w:name w:val="Heading 5"/>
    <w:basedOn w:val="843"/>
    <w:next w:val="843"/>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3"/>
    <w:next w:val="843"/>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3"/>
    <w:next w:val="843"/>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3"/>
    <w:next w:val="843"/>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3"/>
    <w:next w:val="843"/>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3"/>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3"/>
    <w:next w:val="843"/>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3"/>
    <w:next w:val="843"/>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3"/>
    <w:next w:val="843"/>
    <w:link w:val="695"/>
    <w:uiPriority w:val="29"/>
    <w:qFormat/>
    <w:pPr>
      <w:ind w:left="720" w:right="720"/>
    </w:pPr>
    <w:rPr>
      <w:i/>
    </w:rPr>
  </w:style>
  <w:style w:type="character" w:styleId="695">
    <w:name w:val="Quote Char"/>
    <w:link w:val="694"/>
    <w:uiPriority w:val="29"/>
    <w:rPr>
      <w:i/>
    </w:rPr>
  </w:style>
  <w:style w:type="paragraph" w:styleId="696">
    <w:name w:val="Intense Quote"/>
    <w:basedOn w:val="843"/>
    <w:next w:val="843"/>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7"/>
    <w:uiPriority w:val="99"/>
  </w:style>
  <w:style w:type="character" w:styleId="699">
    <w:name w:val="Footer Char"/>
    <w:basedOn w:val="847"/>
    <w:link w:val="856"/>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56"/>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7"/>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7"/>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49"/>
    <w:uiPriority w:val="0"/>
    <w:qFormat/>
    <w:pPr>
      <w:jc w:val="both"/>
      <w:widowControl w:val="off"/>
    </w:pPr>
    <w:rPr>
      <w:rFonts w:ascii="Times New Roman" w:hAnsi="Times New Roman" w:eastAsia="宋体" w:cs="Times New Roman"/>
      <w:sz w:val="21"/>
      <w:szCs w:val="21"/>
      <w:lang w:val="en-US" w:eastAsia="zh-CN" w:bidi="ar-SA"/>
    </w:rPr>
  </w:style>
  <w:style w:type="paragraph" w:styleId="844">
    <w:name w:val="Heading 1"/>
    <w:basedOn w:val="843"/>
    <w:next w:val="843"/>
    <w:link w:val="885"/>
    <w:uiPriority w:val="9"/>
    <w:qFormat/>
    <w:pPr>
      <w:keepLines/>
      <w:keepNext/>
      <w:spacing w:before="340" w:after="330" w:line="578" w:lineRule="auto"/>
      <w:outlineLvl w:val="0"/>
    </w:pPr>
    <w:rPr>
      <w:b/>
      <w:bCs/>
      <w:sz w:val="44"/>
      <w:szCs w:val="44"/>
    </w:rPr>
  </w:style>
  <w:style w:type="paragraph" w:styleId="845">
    <w:name w:val="Heading 2"/>
    <w:basedOn w:val="843"/>
    <w:next w:val="843"/>
    <w:link w:val="8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878"/>
    <w:uiPriority w:val="9"/>
    <w:unhideWhenUsed/>
    <w:qFormat/>
    <w:pPr>
      <w:keepLines/>
      <w:keepNext/>
      <w:spacing w:before="260" w:after="260" w:line="416" w:lineRule="auto"/>
      <w:outlineLvl w:val="2"/>
    </w:pPr>
    <w:rPr>
      <w:b/>
      <w:bCs/>
      <w:sz w:val="32"/>
      <w:szCs w:val="32"/>
    </w:rPr>
  </w:style>
  <w:style w:type="character" w:styleId="847" w:default="1">
    <w:name w:val="Default Paragraph Font"/>
    <w:uiPriority w:val="1"/>
    <w:semiHidden/>
    <w:unhideWhenUsed/>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Block Text"/>
    <w:basedOn w:val="843"/>
    <w:uiPriority w:val="0"/>
    <w:unhideWhenUsed/>
    <w:qFormat/>
    <w:pPr>
      <w:ind w:left="1440" w:right="1440"/>
      <w:spacing w:after="120"/>
    </w:pPr>
  </w:style>
  <w:style w:type="paragraph" w:styleId="850">
    <w:name w:val="annotation text"/>
    <w:basedOn w:val="843"/>
    <w:link w:val="882"/>
    <w:uiPriority w:val="99"/>
    <w:semiHidden/>
    <w:unhideWhenUsed/>
    <w:pPr>
      <w:jc w:val="left"/>
    </w:pPr>
  </w:style>
  <w:style w:type="paragraph" w:styleId="851">
    <w:name w:val="Body Text"/>
    <w:basedOn w:val="843"/>
    <w:link w:val="871"/>
    <w:uiPriority w:val="99"/>
    <w:semiHidden/>
    <w:unhideWhenUsed/>
    <w:pPr>
      <w:spacing w:after="120"/>
    </w:pPr>
  </w:style>
  <w:style w:type="paragraph" w:styleId="852">
    <w:name w:val="Body Text Indent"/>
    <w:basedOn w:val="843"/>
    <w:link w:val="868"/>
    <w:uiPriority w:val="0"/>
    <w:unhideWhenUsed/>
    <w:qFormat/>
    <w:pPr>
      <w:ind w:firstLine="645"/>
    </w:pPr>
    <w:rPr>
      <w:rFonts w:ascii="楷体_GB2312" w:hAnsi="等线" w:eastAsia="楷体_GB2312"/>
      <w:sz w:val="32"/>
      <w:szCs w:val="32"/>
    </w:rPr>
  </w:style>
  <w:style w:type="paragraph" w:styleId="853">
    <w:name w:val="Plain Text"/>
    <w:basedOn w:val="843"/>
    <w:link w:val="869"/>
    <w:uiPriority w:val="0"/>
    <w:unhideWhenUsed/>
    <w:qFormat/>
    <w:pPr>
      <w:ind w:firstLine="482"/>
      <w:spacing w:line="520" w:lineRule="exact"/>
    </w:pPr>
    <w:rPr>
      <w:rFonts w:ascii="宋体" w:hAnsi="宋体"/>
      <w:b/>
      <w:sz w:val="24"/>
      <w:szCs w:val="24"/>
    </w:rPr>
  </w:style>
  <w:style w:type="paragraph" w:styleId="854">
    <w:name w:val="Body Text Indent 2"/>
    <w:basedOn w:val="843"/>
    <w:link w:val="870"/>
    <w:uiPriority w:val="0"/>
    <w:qFormat/>
    <w:pPr>
      <w:ind w:left="420"/>
      <w:spacing w:after="120" w:line="480" w:lineRule="auto"/>
    </w:pPr>
  </w:style>
  <w:style w:type="paragraph" w:styleId="855">
    <w:name w:val="Balloon Text"/>
    <w:basedOn w:val="843"/>
    <w:link w:val="884"/>
    <w:uiPriority w:val="99"/>
    <w:semiHidden/>
    <w:unhideWhenUsed/>
    <w:rPr>
      <w:sz w:val="18"/>
      <w:szCs w:val="18"/>
    </w:rPr>
  </w:style>
  <w:style w:type="paragraph" w:styleId="856">
    <w:name w:val="Footer"/>
    <w:basedOn w:val="843"/>
    <w:link w:val="880"/>
    <w:uiPriority w:val="99"/>
    <w:unhideWhenUsed/>
    <w:qFormat/>
    <w:pPr>
      <w:jc w:val="left"/>
      <w:tabs>
        <w:tab w:val="center" w:pos="4153" w:leader="none"/>
        <w:tab w:val="right" w:pos="8306" w:leader="none"/>
      </w:tabs>
    </w:pPr>
    <w:rPr>
      <w:sz w:val="18"/>
      <w:szCs w:val="18"/>
    </w:rPr>
  </w:style>
  <w:style w:type="paragraph" w:styleId="857">
    <w:name w:val="Header"/>
    <w:basedOn w:val="843"/>
    <w:link w:val="87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8">
    <w:name w:val="Normal (Web)"/>
    <w:basedOn w:val="843"/>
    <w:uiPriority w:val="0"/>
    <w:qFormat/>
    <w:pPr>
      <w:jc w:val="left"/>
      <w:spacing w:beforeAutospacing="1" w:afterAutospacing="1"/>
    </w:pPr>
    <w:rPr>
      <w:rFonts w:asciiTheme="minorHAnsi" w:hAnsiTheme="minorHAnsi" w:eastAsiaTheme="minorEastAsia"/>
      <w:sz w:val="24"/>
      <w:szCs w:val="24"/>
    </w:rPr>
  </w:style>
  <w:style w:type="paragraph" w:styleId="859">
    <w:name w:val="annotation subject"/>
    <w:basedOn w:val="850"/>
    <w:next w:val="850"/>
    <w:link w:val="883"/>
    <w:uiPriority w:val="99"/>
    <w:semiHidden/>
    <w:unhideWhenUsed/>
    <w:rPr>
      <w:b/>
      <w:bCs/>
    </w:rPr>
  </w:style>
  <w:style w:type="paragraph" w:styleId="860">
    <w:name w:val="Body Text First Indent"/>
    <w:basedOn w:val="851"/>
    <w:link w:val="872"/>
    <w:uiPriority w:val="99"/>
    <w:unhideWhenUsed/>
    <w:qFormat/>
    <w:pPr>
      <w:ind w:firstLine="420"/>
    </w:pPr>
    <w:rPr>
      <w:rFonts w:ascii="Calibri" w:hAnsi="Calibri"/>
      <w:szCs w:val="22"/>
    </w:rPr>
  </w:style>
  <w:style w:type="table" w:styleId="861">
    <w:name w:val="Table Grid"/>
    <w:basedOn w:val="848"/>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Hyperlink"/>
    <w:uiPriority w:val="99"/>
    <w:unhideWhenUsed/>
    <w:qFormat/>
    <w:rPr>
      <w:rFonts w:ascii="等线" w:hAnsi="等线" w:eastAsia="等线" w:cs="Times New Roman"/>
      <w:color w:val="555555"/>
      <w:u w:val="none"/>
    </w:rPr>
  </w:style>
  <w:style w:type="character" w:styleId="863">
    <w:name w:val="annotation reference"/>
    <w:basedOn w:val="847"/>
    <w:uiPriority w:val="99"/>
    <w:semiHidden/>
    <w:unhideWhenUsed/>
    <w:rPr>
      <w:sz w:val="21"/>
      <w:szCs w:val="21"/>
    </w:rPr>
  </w:style>
  <w:style w:type="paragraph" w:styleId="864" w:customStyle="1">
    <w:name w:val="Heading 1"/>
    <w:basedOn w:val="843"/>
    <w:next w:val="843"/>
    <w:link w:val="873"/>
    <w:uiPriority w:val="0"/>
    <w:qFormat/>
    <w:pPr>
      <w:jc w:val="center"/>
      <w:keepNext/>
      <w:outlineLvl w:val="0"/>
    </w:pPr>
    <w:rPr>
      <w:rFonts w:ascii="楷体_GB2312" w:hAnsi="宋体" w:eastAsia="楷体_GB2312"/>
      <w:sz w:val="28"/>
      <w:szCs w:val="28"/>
    </w:rPr>
  </w:style>
  <w:style w:type="paragraph" w:styleId="865" w:customStyle="1">
    <w:name w:val="Heading 2"/>
    <w:basedOn w:val="843"/>
    <w:next w:val="843"/>
    <w:link w:val="874"/>
    <w:uiPriority w:val="0"/>
    <w:qFormat/>
    <w:pPr>
      <w:jc w:val="center"/>
      <w:keepLines/>
      <w:keepNext/>
      <w:spacing w:before="260" w:after="260" w:line="416" w:lineRule="auto"/>
      <w:outlineLvl w:val="1"/>
    </w:pPr>
    <w:rPr>
      <w:rFonts w:ascii="Arial" w:hAnsi="Arial" w:eastAsia="幼圆"/>
      <w:b/>
      <w:bCs/>
      <w:sz w:val="44"/>
      <w:szCs w:val="44"/>
    </w:rPr>
  </w:style>
  <w:style w:type="paragraph" w:styleId="866" w:customStyle="1">
    <w:name w:val="Heading 3"/>
    <w:basedOn w:val="843"/>
    <w:next w:val="843"/>
    <w:link w:val="875"/>
    <w:uiPriority w:val="99"/>
    <w:qFormat/>
    <w:pPr>
      <w:keepLines/>
      <w:keepNext/>
      <w:spacing w:before="260" w:after="260" w:line="415" w:lineRule="auto"/>
      <w:outlineLvl w:val="2"/>
    </w:pPr>
    <w:rPr>
      <w:rFonts w:ascii="等线" w:hAnsi="等线" w:eastAsia="等线"/>
      <w:b/>
      <w:bCs/>
      <w:sz w:val="32"/>
      <w:szCs w:val="32"/>
    </w:rPr>
  </w:style>
  <w:style w:type="paragraph" w:styleId="867" w:customStyle="1">
    <w:name w:val="Heading 4"/>
    <w:basedOn w:val="843"/>
    <w:next w:val="843"/>
    <w:link w:val="876"/>
    <w:uiPriority w:val="99"/>
    <w:qFormat/>
    <w:pPr>
      <w:keepLines/>
      <w:keepNext/>
      <w:spacing w:before="280" w:after="290" w:line="374" w:lineRule="auto"/>
      <w:outlineLvl w:val="3"/>
    </w:pPr>
    <w:rPr>
      <w:rFonts w:ascii="Arial" w:hAnsi="Arial" w:eastAsia="黑体"/>
      <w:b/>
      <w:bCs/>
      <w:sz w:val="28"/>
      <w:szCs w:val="28"/>
    </w:rPr>
  </w:style>
  <w:style w:type="character" w:styleId="868" w:customStyle="1">
    <w:name w:val="正文文本缩进 Char"/>
    <w:basedOn w:val="847"/>
    <w:link w:val="852"/>
    <w:uiPriority w:val="0"/>
    <w:qFormat/>
    <w:rPr>
      <w:rFonts w:ascii="楷体_GB2312" w:hAnsi="等线" w:eastAsia="楷体_GB2312" w:cs="Times New Roman"/>
      <w:sz w:val="32"/>
      <w:szCs w:val="32"/>
    </w:rPr>
  </w:style>
  <w:style w:type="character" w:styleId="869" w:customStyle="1">
    <w:name w:val="纯文本 Char"/>
    <w:basedOn w:val="847"/>
    <w:link w:val="853"/>
    <w:uiPriority w:val="0"/>
    <w:qFormat/>
    <w:rPr>
      <w:rFonts w:ascii="宋体" w:hAnsi="宋体" w:eastAsia="宋体" w:cs="Times New Roman"/>
      <w:b/>
      <w:sz w:val="24"/>
      <w:szCs w:val="24"/>
    </w:rPr>
  </w:style>
  <w:style w:type="character" w:styleId="870" w:customStyle="1">
    <w:name w:val="正文文本缩进 2 Char"/>
    <w:basedOn w:val="847"/>
    <w:link w:val="854"/>
    <w:uiPriority w:val="0"/>
    <w:qFormat/>
    <w:rPr>
      <w:rFonts w:ascii="Times New Roman" w:hAnsi="Times New Roman" w:eastAsia="宋体" w:cs="Times New Roman"/>
      <w:szCs w:val="21"/>
    </w:rPr>
  </w:style>
  <w:style w:type="character" w:styleId="871" w:customStyle="1">
    <w:name w:val="正文文本 Char"/>
    <w:basedOn w:val="847"/>
    <w:link w:val="851"/>
    <w:uiPriority w:val="99"/>
    <w:semiHidden/>
    <w:qFormat/>
    <w:rPr>
      <w:rFonts w:ascii="Times New Roman" w:hAnsi="Times New Roman" w:eastAsia="宋体" w:cs="Times New Roman"/>
      <w:szCs w:val="21"/>
    </w:rPr>
  </w:style>
  <w:style w:type="character" w:styleId="872" w:customStyle="1">
    <w:name w:val="正文首行缩进 Char"/>
    <w:basedOn w:val="871"/>
    <w:link w:val="860"/>
    <w:uiPriority w:val="99"/>
    <w:qFormat/>
    <w:rPr>
      <w:rFonts w:ascii="Calibri" w:hAnsi="Calibri"/>
    </w:rPr>
  </w:style>
  <w:style w:type="character" w:styleId="873" w:customStyle="1">
    <w:name w:val="标题 1 字符"/>
    <w:link w:val="864"/>
    <w:uiPriority w:val="0"/>
    <w:qFormat/>
    <w:rPr>
      <w:rFonts w:ascii="楷体_GB2312" w:hAnsi="宋体" w:eastAsia="楷体_GB2312" w:cs="Times New Roman"/>
      <w:sz w:val="28"/>
      <w:szCs w:val="28"/>
    </w:rPr>
  </w:style>
  <w:style w:type="character" w:styleId="874" w:customStyle="1">
    <w:name w:val="标题 2 字符"/>
    <w:link w:val="865"/>
    <w:uiPriority w:val="0"/>
    <w:qFormat/>
    <w:rPr>
      <w:rFonts w:ascii="Arial" w:hAnsi="Arial" w:eastAsia="幼圆" w:cs="Times New Roman"/>
      <w:b/>
      <w:bCs/>
      <w:sz w:val="44"/>
      <w:szCs w:val="44"/>
    </w:rPr>
  </w:style>
  <w:style w:type="character" w:styleId="875" w:customStyle="1">
    <w:name w:val="标题 3 字符1"/>
    <w:link w:val="866"/>
    <w:uiPriority w:val="99"/>
    <w:qFormat/>
    <w:rPr>
      <w:rFonts w:ascii="等线" w:hAnsi="等线" w:eastAsia="等线" w:cs="Times New Roman"/>
      <w:b/>
      <w:bCs/>
      <w:sz w:val="32"/>
      <w:szCs w:val="32"/>
    </w:rPr>
  </w:style>
  <w:style w:type="character" w:styleId="876" w:customStyle="1">
    <w:name w:val="标题 4 字符"/>
    <w:link w:val="867"/>
    <w:uiPriority w:val="99"/>
    <w:qFormat/>
    <w:rPr>
      <w:rFonts w:ascii="Arial" w:hAnsi="Arial" w:eastAsia="黑体" w:cs="Times New Roman"/>
      <w:b/>
      <w:bCs/>
      <w:sz w:val="28"/>
      <w:szCs w:val="28"/>
    </w:rPr>
  </w:style>
  <w:style w:type="character" w:styleId="877" w:customStyle="1">
    <w:name w:val="标题 2 Char"/>
    <w:basedOn w:val="847"/>
    <w:link w:val="845"/>
    <w:uiPriority w:val="9"/>
    <w:qFormat/>
    <w:rPr>
      <w:rFonts w:asciiTheme="majorHAnsi" w:hAnsiTheme="majorHAnsi" w:eastAsiaTheme="majorEastAsia" w:cstheme="majorBidi"/>
      <w:b/>
      <w:bCs/>
      <w:sz w:val="32"/>
      <w:szCs w:val="32"/>
    </w:rPr>
  </w:style>
  <w:style w:type="character" w:styleId="878" w:customStyle="1">
    <w:name w:val="标题 3 Char"/>
    <w:basedOn w:val="847"/>
    <w:link w:val="846"/>
    <w:uiPriority w:val="9"/>
    <w:qFormat/>
    <w:rPr>
      <w:rFonts w:ascii="Times New Roman" w:hAnsi="Times New Roman" w:eastAsia="宋体" w:cs="Times New Roman"/>
      <w:b/>
      <w:bCs/>
      <w:sz w:val="32"/>
      <w:szCs w:val="32"/>
    </w:rPr>
  </w:style>
  <w:style w:type="character" w:styleId="879" w:customStyle="1">
    <w:name w:val="页眉 Char"/>
    <w:basedOn w:val="847"/>
    <w:link w:val="857"/>
    <w:uiPriority w:val="99"/>
    <w:semiHidden/>
    <w:rPr>
      <w:rFonts w:ascii="Times New Roman" w:hAnsi="Times New Roman" w:eastAsia="宋体" w:cs="Times New Roman"/>
      <w:sz w:val="18"/>
      <w:szCs w:val="18"/>
    </w:rPr>
  </w:style>
  <w:style w:type="character" w:styleId="880" w:customStyle="1">
    <w:name w:val="页脚 Char"/>
    <w:basedOn w:val="847"/>
    <w:link w:val="856"/>
    <w:uiPriority w:val="99"/>
    <w:rPr>
      <w:rFonts w:ascii="Times New Roman" w:hAnsi="Times New Roman" w:eastAsia="宋体" w:cs="Times New Roman"/>
      <w:sz w:val="18"/>
      <w:szCs w:val="18"/>
    </w:rPr>
  </w:style>
  <w:style w:type="character" w:styleId="881" w:customStyle="1">
    <w:name w:val="样式 仿宋"/>
    <w:basedOn w:val="847"/>
    <w:uiPriority w:val="0"/>
    <w:qFormat/>
    <w:rPr>
      <w:rFonts w:ascii="仿宋" w:hAnsi="仿宋" w:eastAsia="仿宋"/>
    </w:rPr>
  </w:style>
  <w:style w:type="character" w:styleId="882" w:customStyle="1">
    <w:name w:val="批注文字 Char"/>
    <w:basedOn w:val="847"/>
    <w:link w:val="850"/>
    <w:uiPriority w:val="99"/>
    <w:semiHidden/>
    <w:rPr>
      <w:rFonts w:ascii="Times New Roman" w:hAnsi="Times New Roman" w:eastAsia="宋体" w:cs="Times New Roman"/>
      <w:szCs w:val="21"/>
    </w:rPr>
  </w:style>
  <w:style w:type="character" w:styleId="883" w:customStyle="1">
    <w:name w:val="批注主题 Char"/>
    <w:basedOn w:val="882"/>
    <w:link w:val="859"/>
    <w:uiPriority w:val="99"/>
    <w:semiHidden/>
    <w:rPr>
      <w:b/>
      <w:bCs/>
    </w:rPr>
  </w:style>
  <w:style w:type="character" w:styleId="884" w:customStyle="1">
    <w:name w:val="批注框文本 Char"/>
    <w:basedOn w:val="847"/>
    <w:link w:val="855"/>
    <w:uiPriority w:val="99"/>
    <w:semiHidden/>
    <w:rPr>
      <w:rFonts w:ascii="Times New Roman" w:hAnsi="Times New Roman" w:eastAsia="宋体" w:cs="Times New Roman"/>
      <w:sz w:val="18"/>
      <w:szCs w:val="18"/>
    </w:rPr>
  </w:style>
  <w:style w:type="character" w:styleId="885" w:customStyle="1">
    <w:name w:val="标题 1 Char"/>
    <w:basedOn w:val="847"/>
    <w:link w:val="844"/>
    <w:uiPriority w:val="9"/>
    <w:rPr>
      <w:rFonts w:ascii="Times New Roman" w:hAnsi="Times New Roman" w:eastAsia="宋体" w:cs="Times New Roman"/>
      <w:b/>
      <w:bCs/>
      <w:sz w:val="44"/>
      <w:szCs w:val="44"/>
    </w:rPr>
  </w:style>
  <w:style w:type="table" w:styleId="886" w:customStyle="1">
    <w:name w:val="Plain Table 3"/>
    <w:basedOn w:val="848"/>
    <w:uiPriority w:val="99"/>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742A4-7DA6-47AD-AE48-7510352C258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930857909@qq.com</dc:creator>
  <cp:lastModifiedBy>江苏中线行项目管理有限公司</cp:lastModifiedBy>
  <cp:revision>18</cp:revision>
  <dcterms:created xsi:type="dcterms:W3CDTF">2024-05-28T08:43:00Z</dcterms:created>
  <dcterms:modified xsi:type="dcterms:W3CDTF">2024-06-19T07:48:34Z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F81EC99EA17F4E748089807F9CFE14C0_12</vt:lpwstr>
  </property>
</Properties>
</file>