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rPr>
          <w:rFonts w:hint="eastAsia" w:eastAsia="黑体"/>
          <w:b/>
          <w:bCs/>
          <w:color w:val="auto"/>
          <w:sz w:val="84"/>
        </w:rPr>
      </w:pPr>
      <w:r>
        <w:rPr>
          <w:rFonts w:hint="eastAsia" w:eastAsia="黑体"/>
          <w:b/>
          <w:bCs/>
          <w:color w:val="auto"/>
          <w:sz w:val="84"/>
        </w:rPr>
        <w:t xml:space="preserve"> </w:t>
      </w:r>
      <w:r/>
    </w:p>
    <w:p>
      <w:pPr>
        <w:pStyle w:val="1007"/>
        <w:ind w:firstLine="0"/>
        <w:jc w:val="center"/>
        <w:rPr>
          <w:rFonts w:hint="eastAsia" w:eastAsia="黑体"/>
          <w:b/>
          <w:bCs/>
          <w:color w:val="auto"/>
          <w:sz w:val="84"/>
        </w:rPr>
      </w:pPr>
      <w:r>
        <w:rPr>
          <w:rFonts w:hint="eastAsia" w:eastAsia="黑体"/>
          <w:b/>
          <w:bCs/>
          <w:color w:val="auto"/>
          <w:sz w:val="84"/>
        </w:rPr>
        <w:t xml:space="preserve">公开招标采购文件</w:t>
      </w:r>
      <w:r/>
    </w:p>
    <w:p>
      <w:pPr>
        <w:pStyle w:val="1007"/>
        <w:ind w:firstLine="0"/>
        <w:rPr>
          <w:rFonts w:hint="eastAsia"/>
          <w:b/>
          <w:bCs/>
          <w:color w:val="auto"/>
          <w:sz w:val="32"/>
        </w:rPr>
        <w:outlineLvl w:val="0"/>
      </w:pPr>
      <w:r/>
      <w:bookmarkStart w:id="0" w:name="_Toc20483"/>
      <w:r/>
      <w:r/>
    </w:p>
    <w:p>
      <w:pPr>
        <w:pStyle w:val="1007"/>
        <w:ind w:firstLine="0"/>
        <w:rPr>
          <w:rFonts w:hint="eastAsia"/>
          <w:b/>
          <w:bCs/>
          <w:color w:val="auto"/>
          <w:sz w:val="32"/>
        </w:rPr>
        <w:outlineLvl w:val="0"/>
      </w:pPr>
      <w:r>
        <w:rPr>
          <w:rFonts w:hint="eastAsia"/>
          <w:b/>
          <w:bCs/>
          <w:color w:val="auto"/>
          <w:sz w:val="32"/>
        </w:rPr>
      </w:r>
      <w:r/>
    </w:p>
    <w:p>
      <w:pPr>
        <w:pStyle w:val="1007"/>
        <w:ind w:firstLine="0"/>
        <w:rPr>
          <w:rFonts w:hint="default" w:eastAsia="宋体"/>
          <w:b/>
          <w:bCs/>
          <w:color w:val="auto"/>
          <w:sz w:val="32"/>
          <w:lang w:val="en-US" w:eastAsia="zh-CN"/>
        </w:rPr>
        <w:outlineLvl w:val="0"/>
      </w:pPr>
      <w:r>
        <w:rPr>
          <w:rFonts w:hint="eastAsia"/>
          <w:b/>
          <w:bCs/>
          <w:color w:val="auto"/>
          <w:sz w:val="32"/>
        </w:rPr>
        <w:t xml:space="preserve">项目名称：</w:t>
      </w:r>
      <w:bookmarkEnd w:id="0"/>
      <w:r/>
      <w:bookmarkStart w:id="1" w:name="_Hlk194919205"/>
      <w:r>
        <w:rPr>
          <w:rFonts w:hint="eastAsia"/>
          <w:b/>
          <w:bCs/>
          <w:color w:val="auto"/>
          <w:sz w:val="32"/>
          <w:lang w:val="en-US" w:eastAsia="zh-CN"/>
        </w:rPr>
        <w:t xml:space="preserve">常州市</w:t>
      </w:r>
      <w:r>
        <w:rPr>
          <w:rFonts w:hint="eastAsia"/>
          <w:b/>
          <w:bCs/>
          <w:color w:val="auto"/>
          <w:sz w:val="32"/>
        </w:rPr>
        <w:t xml:space="preserve">北环中学易地新建</w:t>
      </w:r>
      <w:bookmarkEnd w:id="1"/>
      <w:r>
        <w:rPr>
          <w:rFonts w:hint="eastAsia"/>
          <w:b/>
          <w:bCs/>
          <w:color w:val="auto"/>
          <w:sz w:val="32"/>
          <w:lang w:val="en-US" w:eastAsia="zh-CN"/>
        </w:rPr>
        <w:t xml:space="preserve">校园安防项目</w:t>
      </w:r>
      <w:r/>
    </w:p>
    <w:p>
      <w:pPr>
        <w:rPr>
          <w:b/>
          <w:bCs/>
          <w:color w:val="auto"/>
          <w:sz w:val="30"/>
          <w:szCs w:val="30"/>
        </w:rPr>
      </w:pPr>
      <w:r>
        <w:rPr>
          <w:rFonts w:hint="eastAsia"/>
          <w:b/>
          <w:bCs/>
          <w:color w:val="auto"/>
          <w:sz w:val="32"/>
        </w:rPr>
        <w:t xml:space="preserve">项目编号：JSZC-320400-JZCG-G2025-0398</w:t>
      </w:r>
      <w:r>
        <w:rPr>
          <w:rFonts w:hint="eastAsia"/>
          <w:b/>
          <w:bCs/>
          <w:color w:val="auto"/>
          <w:sz w:val="32"/>
        </w:rPr>
        <w:tab/>
      </w:r>
      <w:r/>
    </w:p>
    <w:p>
      <w:pPr>
        <w:ind w:left="2100"/>
        <w:rPr>
          <w:rFonts w:hint="eastAsia"/>
          <w:b/>
          <w:color w:val="auto"/>
          <w:sz w:val="30"/>
          <w:szCs w:val="30"/>
        </w:rPr>
      </w:pPr>
      <w:r>
        <w:rPr>
          <w:rFonts w:hint="eastAsia"/>
          <w:b/>
          <w:color w:val="auto"/>
          <w:sz w:val="30"/>
          <w:szCs w:val="30"/>
        </w:rPr>
      </w:r>
      <w:r/>
    </w:p>
    <w:p>
      <w:pPr>
        <w:jc w:val="center"/>
        <w:spacing w:line="360" w:lineRule="auto"/>
        <w:rPr>
          <w:b/>
          <w:color w:val="auto"/>
          <w:sz w:val="30"/>
          <w:szCs w:val="30"/>
        </w:rPr>
      </w:pPr>
      <w:r>
        <w:rPr>
          <w:rFonts w:hint="eastAsia"/>
          <w:b/>
          <w:color w:val="auto"/>
          <w:sz w:val="30"/>
          <w:szCs w:val="30"/>
        </w:rPr>
        <w:t xml:space="preserve">（全流程电子化</w:t>
      </w:r>
      <w:r>
        <w:rPr>
          <w:b/>
          <w:color w:val="auto"/>
          <w:sz w:val="30"/>
          <w:szCs w:val="30"/>
        </w:rPr>
        <w:t xml:space="preserve">-</w:t>
      </w:r>
      <w:r>
        <w:rPr>
          <w:rFonts w:hint="eastAsia"/>
          <w:b/>
          <w:color w:val="auto"/>
          <w:sz w:val="30"/>
          <w:szCs w:val="30"/>
        </w:rPr>
        <w:t xml:space="preserve">货物类项目，适用苏采云系统</w:t>
      </w:r>
      <w:r>
        <w:rPr>
          <w:b/>
          <w:color w:val="auto"/>
          <w:sz w:val="30"/>
          <w:szCs w:val="30"/>
        </w:rPr>
        <w:t xml:space="preserve">，</w:t>
      </w:r>
      <w:r>
        <w:rPr>
          <w:rFonts w:hint="eastAsia"/>
          <w:b/>
          <w:color w:val="auto"/>
          <w:sz w:val="30"/>
          <w:szCs w:val="30"/>
          <w:lang w:val="en-US" w:eastAsia="zh-CN"/>
        </w:rPr>
        <w:t xml:space="preserve">不</w:t>
      </w:r>
      <w:r>
        <w:rPr>
          <w:rFonts w:hint="eastAsia"/>
          <w:b/>
          <w:color w:val="auto"/>
          <w:sz w:val="30"/>
          <w:szCs w:val="30"/>
        </w:rPr>
        <w:t xml:space="preserve">专门面向中小企业）</w:t>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spacing w:before="0" w:after="0"/>
        <w:rPr>
          <w:rFonts w:hint="eastAsia" w:ascii="宋体" w:hAnsi="宋体"/>
          <w:color w:val="auto"/>
        </w:rPr>
      </w:pPr>
      <w:r>
        <w:rPr>
          <w:rFonts w:hint="eastAsia" w:ascii="宋体" w:hAnsi="宋体"/>
          <w:color w:val="auto"/>
        </w:rPr>
      </w:r>
      <w:r/>
    </w:p>
    <w:p>
      <w:pPr>
        <w:pStyle w:val="1007"/>
        <w:ind w:firstLine="0"/>
        <w:jc w:val="center"/>
        <w:rPr>
          <w:rFonts w:hint="eastAsia"/>
          <w:b/>
          <w:bCs/>
          <w:color w:val="auto"/>
          <w:sz w:val="32"/>
        </w:rPr>
      </w:pPr>
      <w:r>
        <w:rPr>
          <w:rFonts w:hint="eastAsia"/>
          <w:b/>
          <w:bCs/>
          <w:color w:val="auto"/>
          <w:sz w:val="32"/>
        </w:rPr>
        <w:t xml:space="preserve">常州市教育基本建设与装备管理中心</w:t>
      </w:r>
      <w:r/>
    </w:p>
    <w:p>
      <w:pPr>
        <w:pStyle w:val="1007"/>
        <w:ind w:firstLine="0"/>
        <w:jc w:val="center"/>
        <w:rPr>
          <w:rFonts w:hint="eastAsia"/>
          <w:b/>
          <w:bCs/>
          <w:color w:val="auto"/>
          <w:sz w:val="32"/>
        </w:rPr>
      </w:pPr>
      <w:r>
        <w:rPr>
          <w:rFonts w:hint="eastAsia"/>
          <w:b/>
          <w:bCs/>
          <w:color w:val="auto"/>
          <w:sz w:val="32"/>
        </w:rPr>
        <w:t xml:space="preserve">2025年</w:t>
      </w:r>
      <w:r>
        <w:rPr>
          <w:rFonts w:hint="eastAsia"/>
          <w:b/>
          <w:bCs/>
          <w:color w:val="auto"/>
          <w:sz w:val="32"/>
          <w:lang w:val="en-US" w:eastAsia="zh-CN"/>
        </w:rPr>
        <w:t xml:space="preserve">9</w:t>
      </w:r>
      <w:r>
        <w:rPr>
          <w:rFonts w:hint="eastAsia"/>
          <w:b/>
          <w:bCs/>
          <w:color w:val="auto"/>
          <w:sz w:val="32"/>
        </w:rPr>
        <w:t xml:space="preserve">月</w:t>
      </w:r>
      <w:r/>
    </w:p>
    <w:p>
      <w:pPr>
        <w:pStyle w:val="1007"/>
        <w:ind w:firstLine="0"/>
        <w:rPr>
          <w:rFonts w:hint="eastAsia"/>
          <w:color w:val="auto"/>
          <w:u w:val="single"/>
        </w:rPr>
      </w:pPr>
      <w:r>
        <w:rPr>
          <w:rFonts w:hint="eastAsia"/>
          <w:color w:val="auto"/>
        </w:rPr>
        <w:t xml:space="preserve">                        </w:t>
      </w:r>
      <w:r/>
    </w:p>
    <w:p>
      <w:pPr>
        <w:pStyle w:val="1007"/>
        <w:ind w:firstLine="0"/>
        <w:jc w:val="center"/>
        <w:rPr>
          <w:rFonts w:hint="eastAsia"/>
          <w:color w:val="auto"/>
        </w:rPr>
      </w:pPr>
      <w:r>
        <w:rPr>
          <w:rFonts w:hint="eastAsia"/>
          <w:color w:val="auto"/>
        </w:rPr>
      </w:r>
      <w:r/>
    </w:p>
    <w:p>
      <w:pPr>
        <w:jc w:val="center"/>
        <w:spacing w:line="480" w:lineRule="auto"/>
        <w:rPr>
          <w:rFonts w:hint="eastAsia" w:ascii="黑体" w:hAnsi="Arial" w:eastAsia="黑体"/>
          <w:b/>
          <w:color w:val="auto"/>
          <w:sz w:val="44"/>
        </w:rPr>
        <w:outlineLvl w:val="0"/>
      </w:pPr>
      <w:r>
        <w:rPr>
          <w:color w:val="auto"/>
        </w:rPr>
        <w:br w:type="page" w:clear="all"/>
      </w:r>
      <w:bookmarkStart w:id="2" w:name="_Toc120614210"/>
      <w:r/>
      <w:bookmarkStart w:id="3" w:name="_Toc20823272"/>
      <w:r/>
      <w:bookmarkStart w:id="4" w:name="_Toc523127445"/>
      <w:r/>
      <w:bookmarkStart w:id="5" w:name="_Toc513029200"/>
      <w:r/>
      <w:bookmarkStart w:id="6" w:name="_Toc479757206"/>
      <w:r/>
      <w:bookmarkStart w:id="7" w:name="_Toc16938516"/>
      <w:r>
        <w:rPr>
          <w:rFonts w:hint="eastAsia"/>
          <w:color w:val="auto"/>
        </w:rPr>
        <w:t xml:space="preserve"> </w:t>
      </w:r>
      <w:bookmarkStart w:id="8" w:name="_Toc6626"/>
      <w:r>
        <w:rPr>
          <w:rFonts w:hint="eastAsia" w:ascii="黑体" w:hAnsi="Arial" w:eastAsia="黑体"/>
          <w:b/>
          <w:color w:val="auto"/>
          <w:sz w:val="44"/>
        </w:rPr>
        <w:t xml:space="preserve">总  目  录</w:t>
      </w:r>
      <w:bookmarkEnd w:id="8"/>
      <w:r/>
      <w:r/>
    </w:p>
    <w:p>
      <w:pPr>
        <w:pStyle w:val="1036"/>
        <w:spacing w:line="360" w:lineRule="auto"/>
        <w:tabs>
          <w:tab w:val="right" w:pos="8306" w:leader="dot"/>
        </w:tabs>
        <w:rPr>
          <w:color w:val="auto"/>
        </w:rPr>
      </w:pPr>
      <w:r>
        <w:rPr>
          <w:rFonts w:hint="eastAsia"/>
          <w:color w:val="auto"/>
        </w:rPr>
        <w:fldChar w:fldCharType="begin"/>
      </w:r>
      <w:r>
        <w:rPr>
          <w:rFonts w:hint="eastAsia"/>
          <w:color w:val="auto"/>
        </w:rPr>
        <w:instrText xml:space="preserve">TOC \o "1-1" \h \u </w:instrText>
      </w:r>
      <w:r>
        <w:rPr>
          <w:rFonts w:hint="eastAsia"/>
          <w:color w:val="auto"/>
        </w:rPr>
        <w:fldChar w:fldCharType="separate"/>
      </w:r>
      <w:r/>
    </w:p>
    <w:p>
      <w:pPr>
        <w:pStyle w:val="1036"/>
        <w:spacing w:line="360" w:lineRule="auto"/>
        <w:tabs>
          <w:tab w:val="right" w:pos="8306" w:leader="dot"/>
        </w:tabs>
        <w:rPr>
          <w:color w:val="auto"/>
        </w:rPr>
      </w:pPr>
      <w:r>
        <w:rPr>
          <w:color w:val="auto"/>
        </w:rPr>
      </w:r>
      <w:r/>
    </w:p>
    <w:p>
      <w:pPr>
        <w:pStyle w:val="1036"/>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_Toc12340 </w:instrText>
      </w:r>
      <w:r>
        <w:rPr>
          <w:rFonts w:hint="eastAsia"/>
          <w:color w:val="auto"/>
          <w:sz w:val="36"/>
          <w:szCs w:val="36"/>
        </w:rPr>
        <w:fldChar w:fldCharType="separate"/>
      </w:r>
      <w:r>
        <w:rPr>
          <w:rFonts w:hint="eastAsia" w:ascii="黑体" w:eastAsia="黑体"/>
          <w:color w:val="auto"/>
          <w:sz w:val="36"/>
          <w:szCs w:val="36"/>
        </w:rPr>
        <w:t xml:space="preserve">第一章  投标邀请</w:t>
      </w:r>
      <w:r>
        <w:rPr>
          <w:color w:val="auto"/>
          <w:sz w:val="36"/>
          <w:szCs w:val="36"/>
        </w:rPr>
        <w:tab/>
      </w:r>
      <w:r>
        <w:rPr>
          <w:color w:val="auto"/>
          <w:sz w:val="36"/>
          <w:szCs w:val="36"/>
        </w:rPr>
        <w:fldChar w:fldCharType="begin"/>
      </w:r>
      <w:r>
        <w:rPr>
          <w:color w:val="auto"/>
          <w:sz w:val="36"/>
          <w:szCs w:val="36"/>
        </w:rPr>
        <w:instrText xml:space="preserve"> PAGEREF _Toc12340 \h </w:instrText>
      </w:r>
      <w:r>
        <w:rPr>
          <w:color w:val="auto"/>
          <w:sz w:val="36"/>
          <w:szCs w:val="36"/>
        </w:rPr>
        <w:fldChar w:fldCharType="separate"/>
      </w:r>
      <w:r>
        <w:rPr>
          <w:color w:val="auto"/>
          <w:sz w:val="36"/>
          <w:szCs w:val="36"/>
        </w:rPr>
        <w:t xml:space="preserve">3</w:t>
      </w:r>
      <w:r>
        <w:rPr>
          <w:color w:val="auto"/>
          <w:sz w:val="36"/>
          <w:szCs w:val="36"/>
        </w:rPr>
        <w:fldChar w:fldCharType="end"/>
      </w:r>
      <w:r>
        <w:rPr>
          <w:rFonts w:hint="eastAsia"/>
          <w:color w:val="auto"/>
          <w:sz w:val="36"/>
          <w:szCs w:val="36"/>
        </w:rPr>
        <w:fldChar w:fldCharType="end"/>
      </w:r>
      <w:r/>
    </w:p>
    <w:p>
      <w:pPr>
        <w:pStyle w:val="1036"/>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_Toc6429 </w:instrText>
      </w:r>
      <w:r>
        <w:rPr>
          <w:rFonts w:hint="eastAsia"/>
          <w:color w:val="auto"/>
          <w:sz w:val="36"/>
          <w:szCs w:val="36"/>
        </w:rPr>
        <w:fldChar w:fldCharType="separate"/>
      </w:r>
      <w:r>
        <w:rPr>
          <w:rFonts w:hint="eastAsia" w:ascii="黑体" w:eastAsia="黑体"/>
          <w:color w:val="auto"/>
          <w:sz w:val="36"/>
          <w:szCs w:val="36"/>
        </w:rPr>
        <w:t xml:space="preserve">第二章  投标人须知</w:t>
      </w:r>
      <w:r>
        <w:rPr>
          <w:color w:val="auto"/>
          <w:sz w:val="36"/>
          <w:szCs w:val="36"/>
        </w:rPr>
        <w:tab/>
      </w:r>
      <w:r>
        <w:rPr>
          <w:color w:val="auto"/>
          <w:sz w:val="36"/>
          <w:szCs w:val="36"/>
        </w:rPr>
        <w:fldChar w:fldCharType="begin"/>
      </w:r>
      <w:r>
        <w:rPr>
          <w:color w:val="auto"/>
          <w:sz w:val="36"/>
          <w:szCs w:val="36"/>
        </w:rPr>
        <w:instrText xml:space="preserve"> PAGEREF _Toc6429 \h </w:instrText>
      </w:r>
      <w:r>
        <w:rPr>
          <w:color w:val="auto"/>
          <w:sz w:val="36"/>
          <w:szCs w:val="36"/>
        </w:rPr>
        <w:fldChar w:fldCharType="separate"/>
      </w:r>
      <w:r>
        <w:rPr>
          <w:color w:val="auto"/>
          <w:sz w:val="36"/>
          <w:szCs w:val="36"/>
        </w:rPr>
        <w:t xml:space="preserve">6</w:t>
      </w:r>
      <w:r>
        <w:rPr>
          <w:color w:val="auto"/>
          <w:sz w:val="36"/>
          <w:szCs w:val="36"/>
        </w:rPr>
        <w:fldChar w:fldCharType="end"/>
      </w:r>
      <w:r>
        <w:rPr>
          <w:rFonts w:hint="eastAsia"/>
          <w:color w:val="auto"/>
          <w:sz w:val="36"/>
          <w:szCs w:val="36"/>
        </w:rPr>
        <w:fldChar w:fldCharType="end"/>
      </w:r>
      <w:r/>
    </w:p>
    <w:p>
      <w:pPr>
        <w:pStyle w:val="1036"/>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_Toc6505 </w:instrText>
      </w:r>
      <w:r>
        <w:rPr>
          <w:rFonts w:hint="eastAsia"/>
          <w:color w:val="auto"/>
          <w:sz w:val="36"/>
          <w:szCs w:val="36"/>
        </w:rPr>
        <w:fldChar w:fldCharType="separate"/>
      </w:r>
      <w:r>
        <w:rPr>
          <w:rFonts w:hint="eastAsia" w:ascii="黑体" w:eastAsia="黑体"/>
          <w:bCs/>
          <w:color w:val="auto"/>
          <w:sz w:val="36"/>
          <w:szCs w:val="36"/>
        </w:rPr>
        <w:t xml:space="preserve">第三章  合同文本</w:t>
      </w:r>
      <w:r>
        <w:rPr>
          <w:color w:val="auto"/>
          <w:sz w:val="36"/>
          <w:szCs w:val="36"/>
        </w:rPr>
        <w:tab/>
      </w:r>
      <w:r>
        <w:rPr>
          <w:color w:val="auto"/>
          <w:sz w:val="36"/>
          <w:szCs w:val="36"/>
        </w:rPr>
        <w:fldChar w:fldCharType="begin"/>
      </w:r>
      <w:r>
        <w:rPr>
          <w:color w:val="auto"/>
          <w:sz w:val="36"/>
          <w:szCs w:val="36"/>
        </w:rPr>
        <w:instrText xml:space="preserve"> PAGEREF _Toc6505 \h </w:instrText>
      </w:r>
      <w:r>
        <w:rPr>
          <w:color w:val="auto"/>
          <w:sz w:val="36"/>
          <w:szCs w:val="36"/>
        </w:rPr>
        <w:fldChar w:fldCharType="separate"/>
      </w:r>
      <w:r>
        <w:rPr>
          <w:color w:val="auto"/>
          <w:sz w:val="36"/>
          <w:szCs w:val="36"/>
        </w:rPr>
        <w:t xml:space="preserve">23</w:t>
      </w:r>
      <w:r>
        <w:rPr>
          <w:color w:val="auto"/>
          <w:sz w:val="36"/>
          <w:szCs w:val="36"/>
        </w:rPr>
        <w:fldChar w:fldCharType="end"/>
      </w:r>
      <w:r>
        <w:rPr>
          <w:rFonts w:hint="eastAsia"/>
          <w:color w:val="auto"/>
          <w:sz w:val="36"/>
          <w:szCs w:val="36"/>
        </w:rPr>
        <w:fldChar w:fldCharType="end"/>
      </w:r>
      <w:r/>
    </w:p>
    <w:p>
      <w:pPr>
        <w:pStyle w:val="1036"/>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_Toc17950 </w:instrText>
      </w:r>
      <w:r>
        <w:rPr>
          <w:rFonts w:hint="eastAsia"/>
          <w:color w:val="auto"/>
          <w:sz w:val="36"/>
          <w:szCs w:val="36"/>
        </w:rPr>
        <w:fldChar w:fldCharType="separate"/>
      </w:r>
      <w:r>
        <w:rPr>
          <w:rFonts w:hint="eastAsia" w:ascii="黑体" w:eastAsia="黑体"/>
          <w:bCs/>
          <w:color w:val="auto"/>
          <w:sz w:val="36"/>
          <w:szCs w:val="36"/>
        </w:rPr>
        <w:t xml:space="preserve">第四章  采购需求</w:t>
      </w:r>
      <w:r>
        <w:rPr>
          <w:color w:val="auto"/>
          <w:sz w:val="36"/>
          <w:szCs w:val="36"/>
        </w:rPr>
        <w:tab/>
      </w:r>
      <w:r>
        <w:rPr>
          <w:rFonts w:hint="eastAsia"/>
          <w:color w:val="auto"/>
          <w:sz w:val="36"/>
          <w:szCs w:val="36"/>
        </w:rPr>
        <w:fldChar w:fldCharType="end"/>
      </w:r>
      <w:r>
        <w:rPr>
          <w:rFonts w:hint="eastAsia"/>
          <w:color w:val="auto"/>
          <w:sz w:val="36"/>
          <w:szCs w:val="36"/>
        </w:rPr>
        <w:t xml:space="preserve">39</w:t>
      </w:r>
      <w:r/>
    </w:p>
    <w:p>
      <w:pPr>
        <w:pStyle w:val="1036"/>
        <w:spacing w:line="360" w:lineRule="auto"/>
        <w:tabs>
          <w:tab w:val="right" w:pos="8306" w:leader="dot"/>
        </w:tabs>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_Toc7880 </w:instrText>
      </w:r>
      <w:r>
        <w:rPr>
          <w:rFonts w:hint="eastAsia"/>
          <w:color w:val="auto"/>
          <w:sz w:val="36"/>
          <w:szCs w:val="36"/>
        </w:rPr>
        <w:fldChar w:fldCharType="separate"/>
      </w:r>
      <w:r>
        <w:rPr>
          <w:rFonts w:hint="eastAsia" w:ascii="黑体" w:eastAsia="黑体"/>
          <w:bCs/>
          <w:color w:val="auto"/>
          <w:sz w:val="36"/>
          <w:szCs w:val="36"/>
        </w:rPr>
        <w:t xml:space="preserve">第五章  评标方法与评标标准</w:t>
      </w:r>
      <w:r>
        <w:rPr>
          <w:color w:val="auto"/>
          <w:sz w:val="36"/>
          <w:szCs w:val="36"/>
        </w:rPr>
        <w:tab/>
      </w:r>
      <w:r>
        <w:rPr>
          <w:rFonts w:hint="eastAsia"/>
          <w:color w:val="auto"/>
          <w:sz w:val="36"/>
          <w:szCs w:val="36"/>
        </w:rPr>
        <w:fldChar w:fldCharType="end"/>
      </w:r>
      <w:r>
        <w:rPr>
          <w:rFonts w:hint="eastAsia"/>
          <w:color w:val="auto"/>
          <w:sz w:val="36"/>
          <w:szCs w:val="36"/>
        </w:rPr>
        <w:t xml:space="preserve">49</w:t>
      </w:r>
      <w:r/>
    </w:p>
    <w:p>
      <w:pPr>
        <w:pStyle w:val="1036"/>
        <w:spacing w:line="360" w:lineRule="auto"/>
        <w:tabs>
          <w:tab w:val="right" w:pos="8306" w:leader="dot"/>
        </w:tabs>
        <w:rPr>
          <w:color w:val="auto"/>
        </w:rPr>
      </w:pPr>
      <w:r>
        <w:rPr>
          <w:rFonts w:hint="eastAsia"/>
          <w:color w:val="auto"/>
          <w:sz w:val="36"/>
          <w:szCs w:val="36"/>
        </w:rPr>
        <w:fldChar w:fldCharType="begin"/>
      </w:r>
      <w:r>
        <w:rPr>
          <w:rFonts w:hint="eastAsia"/>
          <w:color w:val="auto"/>
          <w:sz w:val="36"/>
          <w:szCs w:val="36"/>
        </w:rPr>
        <w:instrText xml:space="preserve"> HYPERLINK \l _Toc3874 </w:instrText>
      </w:r>
      <w:r>
        <w:rPr>
          <w:rFonts w:hint="eastAsia"/>
          <w:color w:val="auto"/>
          <w:sz w:val="36"/>
          <w:szCs w:val="36"/>
        </w:rPr>
        <w:fldChar w:fldCharType="separate"/>
      </w:r>
      <w:r>
        <w:rPr>
          <w:rFonts w:hint="eastAsia" w:ascii="黑体" w:eastAsia="黑体"/>
          <w:bCs/>
          <w:color w:val="auto"/>
          <w:sz w:val="36"/>
          <w:szCs w:val="36"/>
        </w:rPr>
        <w:t xml:space="preserve">第六章  投标文件格式</w:t>
      </w:r>
      <w:r>
        <w:rPr>
          <w:color w:val="auto"/>
          <w:sz w:val="36"/>
          <w:szCs w:val="36"/>
        </w:rPr>
        <w:tab/>
      </w:r>
      <w:r>
        <w:rPr>
          <w:rFonts w:hint="eastAsia"/>
          <w:color w:val="auto"/>
          <w:sz w:val="36"/>
          <w:szCs w:val="36"/>
        </w:rPr>
        <w:fldChar w:fldCharType="end"/>
      </w:r>
      <w:r>
        <w:rPr>
          <w:rFonts w:hint="eastAsia"/>
          <w:color w:val="auto"/>
          <w:sz w:val="36"/>
          <w:szCs w:val="36"/>
        </w:rPr>
        <w:t xml:space="preserve">53</w:t>
      </w:r>
      <w:r/>
    </w:p>
    <w:p>
      <w:pPr>
        <w:spacing w:line="360" w:lineRule="auto"/>
        <w:rPr>
          <w:rFonts w:hint="eastAsia"/>
          <w:color w:val="auto"/>
        </w:rPr>
      </w:pPr>
      <w:r>
        <w:rPr>
          <w:rFonts w:hint="eastAsia"/>
          <w:color w:val="auto"/>
        </w:rPr>
        <w:fldChar w:fldCharType="end"/>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22"/>
        <w:rPr>
          <w:rFonts w:hint="eastAsia" w:ascii="黑体" w:eastAsia="黑体"/>
          <w:bCs/>
          <w:color w:val="auto"/>
          <w:sz w:val="44"/>
          <w:szCs w:val="44"/>
        </w:rPr>
      </w:pPr>
      <w:r/>
      <w:bookmarkStart w:id="9" w:name="_Toc12340"/>
      <w:r>
        <w:rPr>
          <w:rFonts w:hint="eastAsia" w:ascii="黑体" w:eastAsia="黑体"/>
          <w:color w:val="auto"/>
          <w:sz w:val="44"/>
          <w:szCs w:val="44"/>
        </w:rPr>
        <w:t xml:space="preserve">第一章  </w:t>
      </w:r>
      <w:bookmarkEnd w:id="2"/>
      <w:r>
        <w:rPr>
          <w:rFonts w:hint="eastAsia" w:ascii="黑体" w:eastAsia="黑体"/>
          <w:color w:val="auto"/>
          <w:sz w:val="44"/>
          <w:szCs w:val="44"/>
        </w:rPr>
        <w:t xml:space="preserve">投标邀请</w:t>
      </w:r>
      <w:bookmarkEnd w:id="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受［常州市北环中学］的委托，常州市教育基本建设与装备管理中心（采购代理机构）就［常州市北环中学易地新建项目综合布线］(项目编号：JSZC-320400-JZCG-G2025-0398</w:t>
      </w:r>
      <w:r>
        <w:rPr>
          <w:rFonts w:hint="eastAsia" w:ascii="宋体" w:hAnsi="宋体"/>
          <w:color w:val="auto"/>
          <w:sz w:val="24"/>
          <w:szCs w:val="24"/>
          <w:highlight w:val="none"/>
        </w:rPr>
        <w:tab/>
      </w:r>
      <w:r>
        <w:rPr>
          <w:rFonts w:hint="eastAsia" w:ascii="宋体" w:hAnsi="宋体"/>
          <w:color w:val="auto"/>
          <w:sz w:val="24"/>
          <w:szCs w:val="24"/>
          <w:highlight w:val="none"/>
        </w:rPr>
        <w:t xml:space="preserve">)项目进行公开招标采购，欢迎符合条件的供应商投标。</w:t>
      </w:r>
      <w:r/>
    </w:p>
    <w:p>
      <w:pPr>
        <w:ind w:firstLine="480"/>
        <w:spacing w:line="360" w:lineRule="auto"/>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360" w:lineRule="auto"/>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u w:val="single"/>
        </w:rPr>
        <w:t xml:space="preserve">  常州市北环中学易地新建</w:t>
      </w:r>
      <w:r>
        <w:rPr>
          <w:rFonts w:hint="eastAsia" w:ascii="宋体" w:hAnsi="宋体"/>
          <w:color w:val="auto"/>
          <w:sz w:val="24"/>
          <w:szCs w:val="24"/>
          <w:u w:val="single"/>
          <w:lang w:val="en-US" w:eastAsia="zh-CN"/>
        </w:rPr>
        <w:t xml:space="preserve">校园安防项目</w:t>
      </w:r>
      <w:r>
        <w:rPr>
          <w:rFonts w:hint="eastAsia" w:ascii="宋体" w:hAnsi="宋体"/>
          <w:color w:val="auto"/>
          <w:sz w:val="24"/>
          <w:szCs w:val="24"/>
          <w:u w:val="single"/>
        </w:rPr>
        <w:t xml:space="preserve">  </w:t>
      </w:r>
      <w:r>
        <w:rPr>
          <w:rFonts w:hint="eastAsia" w:ascii="宋体" w:hAnsi="宋体"/>
          <w:color w:val="auto"/>
          <w:sz w:val="24"/>
          <w:szCs w:val="24"/>
        </w:rPr>
        <w:t xml:space="preserve">公开招标项目的潜在供应商可在</w:t>
      </w:r>
      <w:r>
        <w:rPr>
          <w:rFonts w:hint="eastAsia" w:ascii="宋体" w:hAnsi="宋体"/>
          <w:color w:val="auto"/>
          <w:sz w:val="24"/>
          <w:szCs w:val="24"/>
          <w:u w:val="single"/>
        </w:rPr>
        <w:t xml:space="preserve">“江苏政府采购网、常州市政府采购网”自行免费下载采购</w:t>
      </w:r>
      <w:r>
        <w:rPr>
          <w:rFonts w:hint="eastAsia" w:ascii="宋体" w:hAnsi="宋体"/>
          <w:color w:val="auto"/>
          <w:sz w:val="24"/>
          <w:szCs w:val="24"/>
        </w:rPr>
        <w:t xml:space="preserve">文件，并于</w:t>
      </w:r>
      <w:r>
        <w:rPr>
          <w:rFonts w:ascii="宋体" w:hAnsi="宋体"/>
          <w:color w:val="auto"/>
          <w:sz w:val="24"/>
          <w:szCs w:val="24"/>
          <w:u w:val="single"/>
        </w:rPr>
        <w:t xml:space="preserve">  </w:t>
      </w:r>
      <w:r>
        <w:rPr>
          <w:rFonts w:hint="eastAsia" w:ascii="宋体" w:hAnsi="宋体"/>
          <w:color w:val="auto"/>
          <w:sz w:val="24"/>
          <w:szCs w:val="24"/>
          <w:u w:val="single"/>
        </w:rPr>
        <w:t xml:space="preserve">2025</w:t>
      </w:r>
      <w:r>
        <w:rPr>
          <w:rFonts w:ascii="宋体" w:hAnsi="宋体"/>
          <w:color w:val="auto"/>
          <w:sz w:val="24"/>
          <w:szCs w:val="24"/>
          <w:u w:val="single"/>
        </w:rPr>
        <w:t xml:space="preserve">  </w:t>
      </w:r>
      <w:r>
        <w:rPr>
          <w:rFonts w:hint="eastAsia" w:ascii="宋体" w:hAnsi="宋体"/>
          <w:bCs/>
          <w:color w:val="auto"/>
          <w:sz w:val="24"/>
          <w:szCs w:val="24"/>
          <w:u w:val="single"/>
        </w:rPr>
        <w:t xml:space="preserve">年 </w:t>
      </w:r>
      <w:r>
        <w:rPr>
          <w:rFonts w:hint="eastAsia" w:ascii="宋体" w:hAnsi="宋体"/>
          <w:bCs/>
          <w:color w:val="auto"/>
          <w:sz w:val="24"/>
          <w:szCs w:val="24"/>
          <w:u w:val="single"/>
          <w:lang w:val="en-US" w:eastAsia="zh-CN"/>
        </w:rPr>
        <w:t xml:space="preserve">11</w:t>
      </w:r>
      <w:r>
        <w:rPr>
          <w:rFonts w:hint="eastAsia" w:ascii="宋体" w:hAnsi="宋体"/>
          <w:bCs/>
          <w:color w:val="auto"/>
          <w:sz w:val="24"/>
          <w:szCs w:val="24"/>
          <w:u w:val="single"/>
        </w:rPr>
        <w:t xml:space="preserve"> 月 </w:t>
      </w:r>
      <w:r>
        <w:rPr>
          <w:rFonts w:hint="eastAsia" w:ascii="宋体" w:hAnsi="宋体"/>
          <w:bCs/>
          <w:color w:val="auto"/>
          <w:sz w:val="24"/>
          <w:szCs w:val="24"/>
          <w:u w:val="single"/>
        </w:rPr>
        <w:t xml:space="preserve">4 日 </w:t>
      </w:r>
      <w:r>
        <w:rPr>
          <w:rFonts w:hint="eastAsia" w:ascii="宋体" w:hAnsi="宋体"/>
          <w:bCs/>
          <w:color w:val="auto"/>
          <w:sz w:val="24"/>
          <w:szCs w:val="24"/>
          <w:u w:val="single"/>
        </w:rPr>
        <w:t xml:space="preserve">09  点 </w:t>
      </w:r>
      <w:r>
        <w:rPr>
          <w:rFonts w:hint="eastAsia" w:ascii="宋体" w:hAnsi="宋体"/>
          <w:bCs/>
          <w:color w:val="auto"/>
          <w:sz w:val="24"/>
          <w:szCs w:val="24"/>
          <w:u w:val="single"/>
          <w:lang w:val="en-US" w:eastAsia="zh-CN"/>
        </w:rPr>
        <w:t xml:space="preserve">30</w:t>
      </w:r>
      <w:r>
        <w:rPr>
          <w:rFonts w:hint="eastAsia" w:ascii="宋体" w:hAnsi="宋体"/>
          <w:bCs/>
          <w:color w:val="auto"/>
          <w:sz w:val="24"/>
          <w:szCs w:val="24"/>
          <w:u w:val="single"/>
        </w:rPr>
        <w:t xml:space="preserve">  分（</w:t>
      </w:r>
      <w:r>
        <w:rPr>
          <w:rFonts w:hint="eastAsia" w:ascii="宋体" w:hAnsi="宋体"/>
          <w:bCs/>
          <w:color w:val="auto"/>
          <w:sz w:val="24"/>
          <w:szCs w:val="24"/>
        </w:rPr>
        <w:t xml:space="preserve">北京时间）前递交</w:t>
      </w:r>
      <w:r>
        <w:rPr>
          <w:rFonts w:hint="eastAsia" w:ascii="宋体" w:hAnsi="宋体"/>
          <w:bCs/>
          <w:color w:val="auto"/>
          <w:sz w:val="24"/>
          <w:szCs w:val="24"/>
          <w:lang w:val="en-US" w:eastAsia="zh-CN"/>
        </w:rPr>
        <w:t xml:space="preserve">投标</w:t>
      </w:r>
      <w:r>
        <w:rPr>
          <w:rFonts w:hint="eastAsia" w:ascii="宋体" w:hAnsi="宋体"/>
          <w:bCs/>
          <w:color w:val="auto"/>
          <w:sz w:val="24"/>
          <w:szCs w:val="24"/>
        </w:rPr>
        <w:t xml:space="preserve">文件</w:t>
      </w: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r>
      <w:r/>
    </w:p>
    <w:p>
      <w:pPr>
        <w:pStyle w:val="928"/>
        <w:ind w:firstLine="498"/>
        <w:spacing w:before="156" w:after="156" w:line="360" w:lineRule="auto"/>
        <w:rPr>
          <w:color w:val="auto"/>
        </w:rPr>
      </w:pPr>
      <w:r/>
      <w:bookmarkStart w:id="10" w:name="_Toc35393621"/>
      <w:r/>
      <w:bookmarkStart w:id="11" w:name="_Toc35393790"/>
      <w:r/>
      <w:bookmarkStart w:id="12" w:name="_Toc28359079"/>
      <w:r/>
      <w:bookmarkStart w:id="13" w:name="_Toc38985263"/>
      <w:r/>
      <w:bookmarkStart w:id="14" w:name="_Toc28359002"/>
      <w:r/>
      <w:bookmarkStart w:id="15" w:name="_Hlk24379207"/>
      <w:r>
        <w:rPr>
          <w:rFonts w:hint="eastAsia"/>
          <w:color w:val="auto"/>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1.项目编号：JSZC-320400-JZCG-G2025-0398</w:t>
      </w:r>
      <w:r>
        <w:rPr>
          <w:rFonts w:hint="eastAsia" w:ascii="宋体" w:hAnsi="宋体"/>
          <w:color w:val="auto"/>
          <w:sz w:val="24"/>
          <w:szCs w:val="24"/>
          <w:highlight w:val="none"/>
        </w:rPr>
        <w:tab/>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5"/>
      <w:r>
        <w:rPr>
          <w:rFonts w:hint="eastAsia" w:ascii="宋体" w:hAnsi="宋体"/>
          <w:color w:val="auto"/>
          <w:sz w:val="24"/>
          <w:szCs w:val="24"/>
          <w:highlight w:val="none"/>
          <w:lang w:eastAsia="zh-CN"/>
        </w:rPr>
        <w:t xml:space="preserve">常州市北环中学易地新建</w:t>
      </w:r>
      <w:r>
        <w:rPr>
          <w:rFonts w:hint="eastAsia" w:ascii="宋体" w:hAnsi="宋体"/>
          <w:color w:val="auto"/>
          <w:sz w:val="24"/>
          <w:szCs w:val="24"/>
          <w:highlight w:val="none"/>
          <w:lang w:val="en-US" w:eastAsia="zh-CN"/>
        </w:rPr>
        <w:t xml:space="preserve">校园安防</w:t>
      </w:r>
      <w:r>
        <w:rPr>
          <w:rFonts w:hint="eastAsia" w:ascii="宋体" w:hAnsi="宋体"/>
          <w:color w:val="auto"/>
          <w:sz w:val="24"/>
          <w:szCs w:val="24"/>
          <w:highlight w:val="none"/>
          <w:lang w:eastAsia="zh-CN"/>
        </w:rPr>
        <w:t xml:space="preserve">项目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 </w:t>
      </w:r>
      <w:r>
        <w:rPr>
          <w:rFonts w:hint="eastAsia" w:ascii="宋体" w:hAnsi="宋体"/>
          <w:color w:val="auto"/>
          <w:sz w:val="24"/>
          <w:szCs w:val="24"/>
          <w:highlight w:val="none"/>
          <w:lang w:val="en-US" w:eastAsia="zh-CN"/>
        </w:rPr>
        <w:t xml:space="preserve">109</w:t>
      </w:r>
      <w:r>
        <w:rPr>
          <w:rFonts w:hint="eastAsia" w:ascii="宋体" w:hAnsi="宋体"/>
          <w:color w:val="auto"/>
          <w:sz w:val="24"/>
          <w:szCs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4.本项目设定最高限价，最高限价为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108</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p>
    <w:p>
      <w:pPr>
        <w:ind w:firstLine="480"/>
        <w:spacing w:line="360" w:lineRule="auto"/>
        <w:rPr>
          <w:rFonts w:ascii="宋体" w:hAnsi="宋体"/>
          <w:color w:val="auto"/>
          <w:sz w:val="24"/>
          <w:szCs w:val="24"/>
          <w:u w:val="single"/>
        </w:rPr>
      </w:pPr>
      <w:r>
        <w:rPr>
          <w:rFonts w:hint="eastAsia" w:ascii="宋体" w:hAnsi="宋体"/>
          <w:color w:val="auto"/>
          <w:sz w:val="24"/>
          <w:szCs w:val="24"/>
        </w:rPr>
        <w:t xml:space="preserve">5.采购需求（简介）： </w:t>
      </w:r>
      <w:r>
        <w:rPr>
          <w:rFonts w:hint="eastAsia" w:ascii="宋体" w:hAnsi="宋体"/>
          <w:color w:val="auto"/>
          <w:sz w:val="24"/>
          <w:szCs w:val="24"/>
          <w:lang w:eastAsia="zh-CN"/>
        </w:rPr>
        <w:t xml:space="preserve">常州市北环中学易地新建</w:t>
      </w:r>
      <w:r>
        <w:rPr>
          <w:rFonts w:hint="eastAsia" w:ascii="宋体" w:hAnsi="宋体"/>
          <w:color w:val="auto"/>
          <w:sz w:val="24"/>
          <w:szCs w:val="24"/>
          <w:lang w:val="en-US" w:eastAsia="zh-CN"/>
        </w:rPr>
        <w:t xml:space="preserve">校园安防</w:t>
      </w:r>
      <w:r>
        <w:rPr>
          <w:rFonts w:hint="eastAsia" w:ascii="宋体" w:hAnsi="宋体"/>
          <w:color w:val="auto"/>
          <w:sz w:val="24"/>
          <w:szCs w:val="24"/>
          <w:lang w:eastAsia="zh-CN"/>
        </w:rPr>
        <w:t xml:space="preserve">项目</w:t>
      </w:r>
      <w:r>
        <w:rPr>
          <w:rFonts w:hint="eastAsia" w:ascii="宋体" w:hAnsi="宋体"/>
          <w:color w:val="auto"/>
          <w:sz w:val="24"/>
          <w:szCs w:val="24"/>
        </w:rPr>
        <w:t xml:space="preserve">。</w:t>
      </w:r>
      <w:r>
        <w:rPr>
          <w:rFonts w:hint="eastAsia" w:ascii="宋体" w:hAnsi="宋体" w:cs="宋体"/>
          <w:color w:val="auto"/>
          <w:sz w:val="24"/>
          <w:szCs w:val="24"/>
        </w:rPr>
        <w:t xml:space="preserve">（详细内容见本招标文件第四章） </w:t>
      </w:r>
      <w:r/>
    </w:p>
    <w:p>
      <w:pPr>
        <w:ind w:firstLine="480"/>
        <w:spacing w:line="360" w:lineRule="auto"/>
        <w:rPr>
          <w:rFonts w:hint="eastAsia" w:ascii="宋体" w:hAnsi="宋体"/>
          <w:color w:val="auto"/>
          <w:sz w:val="24"/>
          <w:szCs w:val="24"/>
          <w:u w:val="single"/>
        </w:rPr>
      </w:pPr>
      <w:r>
        <w:rPr>
          <w:rFonts w:hint="eastAsia" w:ascii="宋体" w:hAnsi="宋体"/>
          <w:color w:val="auto"/>
          <w:sz w:val="24"/>
          <w:szCs w:val="24"/>
        </w:rPr>
        <w:t xml:space="preserve">6.合同履行期限：</w:t>
      </w:r>
      <w:r>
        <w:rPr>
          <w:rFonts w:hint="eastAsia" w:ascii="宋体" w:hAnsi="宋体"/>
          <w:b/>
          <w:bCs/>
          <w:color w:val="auto"/>
          <w:sz w:val="24"/>
          <w:szCs w:val="24"/>
        </w:rPr>
        <w:t xml:space="preserve">自合同签订生效之日</w:t>
      </w:r>
      <w:r>
        <w:rPr>
          <w:rFonts w:hint="eastAsia" w:ascii="宋体" w:hAnsi="宋体"/>
          <w:color w:val="auto"/>
          <w:sz w:val="24"/>
          <w:szCs w:val="24"/>
        </w:rPr>
        <w:t xml:space="preserve">起、项目验收合格之日止。</w:t>
      </w:r>
      <w:r/>
    </w:p>
    <w:p>
      <w:pPr>
        <w:pStyle w:val="928"/>
        <w:ind w:firstLine="498"/>
        <w:spacing w:before="156" w:after="156" w:line="360" w:lineRule="auto"/>
        <w:rPr>
          <w:color w:val="auto"/>
        </w:rPr>
      </w:pPr>
      <w:r/>
      <w:bookmarkStart w:id="16" w:name="_Toc28359003"/>
      <w:r/>
      <w:bookmarkStart w:id="17" w:name="_Toc35393791"/>
      <w:r/>
      <w:bookmarkStart w:id="18" w:name="_Toc28359080"/>
      <w:r/>
      <w:bookmarkStart w:id="19" w:name="_Toc35393622"/>
      <w:r/>
      <w:bookmarkStart w:id="20" w:name="_Toc38985264"/>
      <w:r>
        <w:rPr>
          <w:rFonts w:hint="eastAsia"/>
          <w:color w:val="auto"/>
        </w:rPr>
        <w:t xml:space="preserve">二、申请人的资格要求：</w:t>
      </w:r>
      <w:bookmarkEnd w:id="16"/>
      <w:r/>
      <w:bookmarkEnd w:id="17"/>
      <w:r/>
      <w:bookmarkEnd w:id="18"/>
      <w:r/>
      <w:bookmarkEnd w:id="19"/>
      <w:r/>
      <w:bookmarkEnd w:id="20"/>
      <w:r/>
      <w:r/>
    </w:p>
    <w:p>
      <w:pPr>
        <w:ind w:firstLine="480"/>
        <w:spacing w:line="360" w:lineRule="auto"/>
        <w:rPr>
          <w:rFonts w:hint="eastAsia" w:ascii="宋体" w:hAnsi="宋体"/>
          <w:color w:val="auto"/>
          <w:sz w:val="24"/>
          <w:szCs w:val="24"/>
        </w:rPr>
      </w:pPr>
      <w:r/>
      <w:bookmarkStart w:id="21" w:name="_Toc35393792"/>
      <w:r/>
      <w:bookmarkStart w:id="22" w:name="_Toc28359081"/>
      <w:r/>
      <w:bookmarkStart w:id="23" w:name="_Toc28359004"/>
      <w:r/>
      <w:bookmarkStart w:id="24" w:name="_Toc35393623"/>
      <w:r/>
      <w:bookmarkStart w:id="25"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1.满足《中华人民共和国政府采购法》第二十二条规定，并提供投标人资格声明函。</w:t>
      </w:r>
      <w:r/>
    </w:p>
    <w:p>
      <w:pPr>
        <w:ind w:firstLine="480"/>
        <w:spacing w:line="360" w:lineRule="auto"/>
        <w:rPr>
          <w:rFonts w:hint="eastAsia" w:ascii="华文新魏" w:hAnsi="宋体" w:eastAsia="华文新魏"/>
          <w:color w:val="auto"/>
          <w:sz w:val="36"/>
          <w:szCs w:val="36"/>
        </w:rPr>
      </w:pPr>
      <w:r>
        <w:rPr>
          <w:rFonts w:hint="eastAsia" w:ascii="宋体" w:hAnsi="宋体"/>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auto"/>
          <w:sz w:val="24"/>
          <w:szCs w:val="24"/>
        </w:rPr>
      </w:pPr>
      <w:r>
        <w:rPr>
          <w:rFonts w:hint="eastAsia" w:ascii="宋体" w:hAnsi="宋体"/>
          <w:color w:val="auto"/>
          <w:sz w:val="24"/>
          <w:szCs w:val="24"/>
        </w:rPr>
        <w:t xml:space="preserve">3.落实政府采购政策需满足的资格要求：无</w:t>
      </w:r>
      <w:r/>
    </w:p>
    <w:p>
      <w:pPr>
        <w:ind w:firstLine="480"/>
        <w:spacing w:line="360" w:lineRule="auto"/>
        <w:rPr>
          <w:rFonts w:ascii="宋体" w:hAnsi="宋体" w:cs="宋体"/>
          <w:color w:val="auto"/>
          <w:sz w:val="24"/>
          <w:szCs w:val="24"/>
        </w:rPr>
      </w:pPr>
      <w:r>
        <w:rPr>
          <w:rFonts w:hint="eastAsia" w:ascii="宋体" w:hAnsi="宋体"/>
          <w:color w:val="auto"/>
          <w:sz w:val="24"/>
          <w:szCs w:val="24"/>
        </w:rPr>
        <w:t xml:space="preserve">4.本项目不接受联合体投标。</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（二）本项目的特定资格要求</w:t>
      </w:r>
      <w:r/>
    </w:p>
    <w:p>
      <w:pPr>
        <w:ind w:firstLine="480"/>
        <w:spacing w:line="360" w:lineRule="auto"/>
        <w:rPr>
          <w:rFonts w:hint="eastAsia" w:ascii="宋体" w:hAnsi="宋体" w:cs="宋体"/>
          <w:color w:val="auto"/>
          <w:sz w:val="24"/>
          <w:szCs w:val="24"/>
        </w:rPr>
      </w:pPr>
      <w:r>
        <w:rPr>
          <w:rFonts w:hint="eastAsia" w:ascii="宋体" w:hAnsi="宋体"/>
          <w:color w:val="auto"/>
          <w:sz w:val="24"/>
          <w:szCs w:val="24"/>
        </w:rPr>
        <w:t xml:space="preserve">无</w:t>
      </w:r>
      <w:r/>
    </w:p>
    <w:p>
      <w:pPr>
        <w:pStyle w:val="928"/>
        <w:ind w:firstLine="498"/>
        <w:spacing w:before="156" w:after="156" w:line="360" w:lineRule="auto"/>
        <w:rPr>
          <w:color w:val="auto"/>
        </w:rPr>
      </w:pPr>
      <w:r>
        <w:rPr>
          <w:rFonts w:hint="eastAsia"/>
          <w:color w:val="auto"/>
        </w:rPr>
        <w:t xml:space="preserve">三、获取招标文件</w:t>
      </w:r>
      <w:bookmarkEnd w:id="21"/>
      <w:r/>
      <w:bookmarkEnd w:id="22"/>
      <w:r/>
      <w:bookmarkEnd w:id="23"/>
      <w:r/>
      <w:bookmarkEnd w:id="24"/>
      <w:r/>
      <w:bookmarkEnd w:id="25"/>
      <w:r/>
      <w:r/>
    </w:p>
    <w:p>
      <w:pPr>
        <w:ind w:firstLine="540"/>
        <w:spacing w:line="360" w:lineRule="auto"/>
        <w:rPr>
          <w:rFonts w:ascii="宋体" w:hAnsi="宋体" w:cs="宋体"/>
          <w:color w:val="auto"/>
          <w:sz w:val="24"/>
          <w:szCs w:val="24"/>
        </w:rPr>
      </w:pPr>
      <w:r/>
      <w:bookmarkStart w:id="26" w:name="_Toc35393793"/>
      <w:r/>
      <w:bookmarkStart w:id="27" w:name="_Toc35393624"/>
      <w:r/>
      <w:bookmarkStart w:id="28" w:name="_Toc38985266"/>
      <w:r/>
      <w:bookmarkStart w:id="29" w:name="_Toc28359082"/>
      <w:r/>
      <w:bookmarkStart w:id="30" w:name="_Toc28359005"/>
      <w:r>
        <w:rPr>
          <w:rFonts w:hint="eastAsia" w:ascii="宋体" w:hAnsi="宋体" w:cs="宋体"/>
          <w:color w:val="auto"/>
          <w:sz w:val="24"/>
          <w:szCs w:val="24"/>
        </w:rPr>
        <w:t xml:space="preserve">1.时间：详见招标公告。</w:t>
      </w:r>
      <w:r/>
    </w:p>
    <w:p>
      <w:pPr>
        <w:ind w:firstLine="540"/>
        <w:spacing w:line="360"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w:t>
      </w:r>
      <w:r>
        <w:rPr>
          <w:rFonts w:hint="eastAsia" w:ascii="宋体" w:hAnsi="宋体"/>
          <w:color w:val="auto"/>
          <w:sz w:val="24"/>
          <w:szCs w:val="24"/>
        </w:rPr>
        <w:t xml:space="preserve">“常州市政府采购网”</w:t>
      </w:r>
      <w:r>
        <w:rPr>
          <w:rFonts w:hint="eastAsia" w:ascii="宋体" w:hAnsi="宋体" w:cs="宋体"/>
          <w:color w:val="auto"/>
          <w:sz w:val="24"/>
          <w:szCs w:val="24"/>
        </w:rPr>
        <w:t xml:space="preserve">自行免费下载招标文件。</w:t>
      </w:r>
      <w:bookmarkEnd w:id="26"/>
      <w:bookmarkEnd w:id="27"/>
      <w:bookmarkEnd w:id="28"/>
      <w:bookmarkEnd w:id="29"/>
      <w:bookmarkEnd w:id="30"/>
      <w:r/>
    </w:p>
    <w:p>
      <w:pPr>
        <w:pStyle w:val="928"/>
        <w:ind w:firstLine="498"/>
        <w:spacing w:before="156" w:after="156" w:line="360" w:lineRule="auto"/>
        <w:rPr>
          <w:color w:val="auto"/>
        </w:rPr>
      </w:pPr>
      <w:r/>
      <w:bookmarkStart w:id="31" w:name="_Toc35393794"/>
      <w:r/>
      <w:bookmarkStart w:id="32" w:name="_Toc38985267"/>
      <w:r/>
      <w:bookmarkStart w:id="33" w:name="_Toc28359084"/>
      <w:r/>
      <w:bookmarkStart w:id="34" w:name="_Toc28359007"/>
      <w:r/>
      <w:bookmarkStart w:id="35" w:name="_Toc35393625"/>
      <w:r>
        <w:rPr>
          <w:rFonts w:hint="eastAsia"/>
          <w:color w:val="auto"/>
        </w:rPr>
        <w:t xml:space="preserve">四、投标文件提交</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1.时间：详见招标公告。</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2.地点：苏采云政府采购一体化平台</w:t>
      </w:r>
      <w:r/>
    </w:p>
    <w:p>
      <w:pPr>
        <w:pStyle w:val="928"/>
        <w:ind w:firstLine="498"/>
        <w:spacing w:before="156" w:after="156" w:line="360" w:lineRule="auto"/>
        <w:rPr>
          <w:color w:val="auto"/>
        </w:rPr>
      </w:pPr>
      <w:r>
        <w:rPr>
          <w:rFonts w:hint="eastAsia"/>
          <w:color w:val="auto"/>
        </w:rPr>
        <w:t xml:space="preserve">五、公告期限</w:t>
      </w:r>
      <w:bookmarkEnd w:id="31"/>
      <w:r/>
      <w:bookmarkEnd w:id="32"/>
      <w:r/>
      <w:bookmarkEnd w:id="33"/>
      <w:r/>
      <w:bookmarkEnd w:id="34"/>
      <w:r/>
      <w:bookmarkEnd w:id="35"/>
      <w:r/>
      <w:r/>
    </w:p>
    <w:p>
      <w:pPr>
        <w:ind w:firstLine="480"/>
        <w:rPr>
          <w:rFonts w:ascii="宋体" w:hAnsi="宋体" w:cs="宋体"/>
          <w:color w:val="auto"/>
          <w:sz w:val="24"/>
          <w:szCs w:val="24"/>
        </w:rPr>
      </w:pPr>
      <w:r/>
      <w:bookmarkStart w:id="36" w:name="_Toc38985268"/>
      <w:r/>
      <w:bookmarkStart w:id="37" w:name="_Toc35393626"/>
      <w:r/>
      <w:bookmarkStart w:id="38" w:name="_Toc35393795"/>
      <w:r>
        <w:rPr>
          <w:rFonts w:hint="eastAsia" w:ascii="宋体" w:hAnsi="宋体" w:cs="宋体"/>
          <w:color w:val="auto"/>
          <w:sz w:val="24"/>
          <w:szCs w:val="24"/>
        </w:rPr>
        <w:t xml:space="preserve">招标公告及招标文件公告期限为自本公告发布之日起5个工作日。</w:t>
      </w:r>
      <w:r/>
    </w:p>
    <w:p>
      <w:pPr>
        <w:pStyle w:val="928"/>
        <w:ind w:firstLine="498"/>
        <w:spacing w:before="156" w:after="156" w:line="360" w:lineRule="auto"/>
        <w:rPr>
          <w:color w:val="auto"/>
        </w:rPr>
      </w:pPr>
      <w:r>
        <w:rPr>
          <w:rFonts w:hint="eastAsia"/>
          <w:color w:val="auto"/>
        </w:rPr>
        <w:t xml:space="preserve">六、其他补充事宜</w:t>
      </w:r>
      <w:bookmarkEnd w:id="36"/>
      <w:r/>
      <w:bookmarkEnd w:id="37"/>
      <w:r/>
      <w:bookmarkEnd w:id="38"/>
      <w:r/>
      <w:r/>
    </w:p>
    <w:p>
      <w:pPr>
        <w:ind w:firstLine="480"/>
        <w:rPr>
          <w:rFonts w:ascii="宋体" w:hAnsi="宋体" w:cs="宋体"/>
          <w:color w:val="auto"/>
          <w:sz w:val="24"/>
          <w:szCs w:val="24"/>
        </w:rPr>
      </w:pPr>
      <w:r>
        <w:rPr>
          <w:rFonts w:hint="eastAsia" w:ascii="宋体" w:hAnsi="宋体" w:cs="宋体"/>
          <w:color w:val="auto"/>
          <w:sz w:val="24"/>
          <w:szCs w:val="24"/>
        </w:rPr>
        <w:t xml:space="preserve">无</w:t>
      </w:r>
      <w:r/>
    </w:p>
    <w:p>
      <w:pPr>
        <w:pStyle w:val="928"/>
        <w:ind w:firstLine="498"/>
        <w:spacing w:before="156" w:after="156" w:line="360" w:lineRule="auto"/>
        <w:rPr>
          <w:color w:val="auto"/>
        </w:rPr>
      </w:pPr>
      <w:r/>
      <w:bookmarkStart w:id="39" w:name="_Toc28359008"/>
      <w:r/>
      <w:bookmarkStart w:id="40" w:name="_Toc28359085"/>
      <w:r/>
      <w:bookmarkStart w:id="41" w:name="_Toc38985269"/>
      <w:r/>
      <w:bookmarkStart w:id="42" w:name="_Toc35393796"/>
      <w:r/>
      <w:bookmarkStart w:id="43" w:name="_Toc35393627"/>
      <w:r>
        <w:rPr>
          <w:rFonts w:hint="eastAsia"/>
          <w:color w:val="auto"/>
        </w:rPr>
        <w:t xml:space="preserve">七、本次招标联系方式</w:t>
      </w:r>
      <w:bookmarkEnd w:id="39"/>
      <w:r/>
      <w:bookmarkEnd w:id="40"/>
      <w:r/>
      <w:bookmarkEnd w:id="41"/>
      <w:r/>
      <w:bookmarkEnd w:id="42"/>
      <w:r/>
      <w:bookmarkEnd w:id="43"/>
      <w:r/>
      <w:r/>
    </w:p>
    <w:p>
      <w:pPr>
        <w:jc w:val="left"/>
        <w:spacing w:line="360" w:lineRule="auto"/>
        <w:widowControl/>
        <w:rPr>
          <w:rFonts w:ascii="宋体" w:hAnsi="宋体"/>
          <w:color w:val="auto"/>
          <w:sz w:val="24"/>
          <w:szCs w:val="24"/>
        </w:rPr>
      </w:pPr>
      <w:r>
        <w:rPr>
          <w:rFonts w:hint="eastAsia" w:ascii="仿宋" w:hAnsi="仿宋" w:eastAsia="仿宋" w:cs="宋体"/>
          <w:color w:val="auto"/>
          <w:sz w:val="28"/>
          <w:szCs w:val="28"/>
        </w:rPr>
        <w:t xml:space="preserve">　　　</w:t>
      </w:r>
      <w:r>
        <w:rPr>
          <w:rFonts w:hint="eastAsia" w:ascii="宋体" w:hAnsi="宋体" w:cs="宋体"/>
          <w:color w:val="auto"/>
          <w:sz w:val="24"/>
          <w:szCs w:val="24"/>
        </w:rPr>
        <w:t xml:space="preserve">1.采购人信息</w:t>
      </w:r>
      <w:r/>
    </w:p>
    <w:p>
      <w:pPr>
        <w:ind w:left="1079" w:hanging="300"/>
        <w:jc w:val="left"/>
        <w:spacing w:line="360" w:lineRule="auto"/>
        <w:rPr>
          <w:rFonts w:ascii="宋体" w:hAnsi="宋体"/>
          <w:color w:val="auto"/>
          <w:sz w:val="24"/>
          <w:szCs w:val="24"/>
        </w:rPr>
      </w:pPr>
      <w:r>
        <w:rPr>
          <w:rFonts w:hint="eastAsia" w:ascii="宋体" w:hAnsi="宋体"/>
          <w:color w:val="auto"/>
          <w:sz w:val="24"/>
          <w:szCs w:val="24"/>
        </w:rPr>
        <w:t xml:space="preserve">名  称：常州市北环中学</w:t>
      </w:r>
      <w:r/>
    </w:p>
    <w:p>
      <w:pPr>
        <w:ind w:left="1079" w:hanging="300"/>
        <w:jc w:val="left"/>
        <w:spacing w:line="360" w:lineRule="auto"/>
        <w:rPr>
          <w:rFonts w:hint="eastAsia" w:ascii="宋体" w:hAnsi="宋体"/>
          <w:color w:val="auto"/>
          <w:sz w:val="24"/>
          <w:szCs w:val="24"/>
        </w:rPr>
      </w:pPr>
      <w:r/>
      <w:bookmarkStart w:id="44" w:name="_Toc28359086"/>
      <w:r/>
      <w:bookmarkStart w:id="45" w:name="_Toc28359009"/>
      <w:r>
        <w:rPr>
          <w:rFonts w:hint="eastAsia" w:ascii="宋体" w:hAnsi="宋体"/>
          <w:color w:val="auto"/>
          <w:sz w:val="24"/>
          <w:szCs w:val="24"/>
        </w:rPr>
        <w:t xml:space="preserve">地  址： 江苏省常州市天宁区</w:t>
      </w:r>
      <w:r>
        <w:rPr>
          <w:rFonts w:hint="eastAsia" w:ascii="宋体" w:hAnsi="宋体"/>
          <w:color w:val="auto"/>
          <w:sz w:val="24"/>
          <w:szCs w:val="24"/>
          <w:lang w:val="en-US" w:eastAsia="zh-CN"/>
        </w:rPr>
        <w:t xml:space="preserve">三丰</w:t>
      </w:r>
      <w:r>
        <w:rPr>
          <w:rFonts w:hint="eastAsia" w:ascii="宋体" w:hAnsi="宋体"/>
          <w:color w:val="auto"/>
          <w:sz w:val="24"/>
          <w:szCs w:val="24"/>
        </w:rPr>
        <w:t xml:space="preserve">路</w:t>
      </w:r>
      <w:r>
        <w:rPr>
          <w:rFonts w:hint="eastAsia" w:ascii="宋体" w:hAnsi="宋体"/>
          <w:color w:val="auto"/>
          <w:sz w:val="24"/>
          <w:szCs w:val="24"/>
          <w:lang w:val="en-US" w:eastAsia="zh-CN"/>
        </w:rPr>
        <w:t xml:space="preserve">99</w:t>
      </w:r>
      <w:r>
        <w:rPr>
          <w:rFonts w:hint="eastAsia" w:ascii="宋体" w:hAnsi="宋体"/>
          <w:color w:val="auto"/>
          <w:sz w:val="24"/>
          <w:szCs w:val="24"/>
        </w:rPr>
        <w:t xml:space="preserve">号</w:t>
      </w:r>
      <w:r/>
    </w:p>
    <w:p>
      <w:pPr>
        <w:ind w:left="1079" w:hanging="300"/>
        <w:jc w:val="left"/>
        <w:spacing w:line="360" w:lineRule="auto"/>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王</w:t>
      </w:r>
      <w:r>
        <w:rPr>
          <w:rFonts w:hint="eastAsia" w:ascii="宋体" w:hAnsi="宋体"/>
          <w:color w:val="auto"/>
          <w:sz w:val="24"/>
          <w:szCs w:val="24"/>
        </w:rPr>
        <w:t xml:space="preserve">先生</w:t>
      </w:r>
      <w:r/>
    </w:p>
    <w:p>
      <w:pPr>
        <w:ind w:left="1079" w:hanging="300"/>
        <w:jc w:val="left"/>
        <w:spacing w:line="360" w:lineRule="auto"/>
        <w:rPr>
          <w:rFonts w:hint="default" w:ascii="宋体" w:hAnsi="宋体" w:eastAsia="宋体"/>
          <w:color w:val="auto"/>
          <w:sz w:val="24"/>
          <w:szCs w:val="24"/>
          <w:u w:val="single"/>
          <w:lang w:val="en-US" w:eastAsia="zh-CN"/>
        </w:rPr>
      </w:pPr>
      <w:r>
        <w:rPr>
          <w:rFonts w:hint="eastAsia" w:ascii="宋体" w:hAnsi="宋体"/>
          <w:color w:val="auto"/>
          <w:sz w:val="24"/>
          <w:szCs w:val="24"/>
        </w:rPr>
        <w:t xml:space="preserve">联系方式：</w:t>
      </w:r>
      <w:r>
        <w:rPr>
          <w:rFonts w:hint="eastAsia" w:ascii="宋体" w:hAnsi="宋体"/>
          <w:color w:val="auto"/>
          <w:sz w:val="24"/>
          <w:szCs w:val="24"/>
          <w:lang w:val="en-US" w:eastAsia="zh-CN"/>
        </w:rPr>
        <w:t xml:space="preserve">0519-85312912/18362230564</w:t>
      </w:r>
      <w:r/>
    </w:p>
    <w:p>
      <w:pPr>
        <w:ind w:left="1079" w:hanging="300"/>
        <w:jc w:val="left"/>
        <w:spacing w:line="360" w:lineRule="auto"/>
        <w:rPr>
          <w:rFonts w:ascii="宋体" w:hAnsi="宋体"/>
          <w:color w:val="auto"/>
          <w:sz w:val="24"/>
          <w:szCs w:val="24"/>
        </w:rPr>
      </w:pPr>
      <w:r>
        <w:rPr>
          <w:rFonts w:hint="eastAsia" w:ascii="宋体" w:hAnsi="宋体" w:cs="宋体"/>
          <w:color w:val="auto"/>
          <w:sz w:val="24"/>
          <w:szCs w:val="24"/>
        </w:rPr>
        <w:t xml:space="preserve">2.采购代理机构信息</w:t>
      </w:r>
      <w:bookmarkEnd w:id="44"/>
      <w:r/>
      <w:bookmarkEnd w:id="45"/>
      <w:r/>
      <w:r/>
    </w:p>
    <w:p>
      <w:pPr>
        <w:ind w:firstLine="720"/>
        <w:spacing w:line="360" w:lineRule="auto"/>
        <w:rPr>
          <w:rFonts w:ascii="宋体" w:hAnsi="宋体"/>
          <w:color w:val="auto"/>
          <w:sz w:val="24"/>
          <w:szCs w:val="24"/>
        </w:rPr>
      </w:pPr>
      <w:r>
        <w:rPr>
          <w:rFonts w:hint="eastAsia" w:ascii="宋体" w:hAnsi="宋体"/>
          <w:color w:val="auto"/>
          <w:sz w:val="24"/>
          <w:szCs w:val="24"/>
        </w:rPr>
        <w:t xml:space="preserve">地　址：</w:t>
      </w:r>
      <w:r/>
    </w:p>
    <w:p>
      <w:pPr>
        <w:ind w:firstLine="720"/>
        <w:spacing w:line="360" w:lineRule="auto"/>
        <w:rPr>
          <w:rFonts w:ascii="宋体" w:hAnsi="宋体"/>
          <w:color w:val="auto"/>
          <w:sz w:val="24"/>
          <w:szCs w:val="24"/>
        </w:rPr>
      </w:pPr>
      <w:r/>
      <w:bookmarkStart w:id="46" w:name="_Toc28359010"/>
      <w:r/>
      <w:bookmarkStart w:id="47" w:name="_Toc28359087"/>
      <w:r>
        <w:rPr>
          <w:rFonts w:hint="eastAsia" w:ascii="宋体" w:hAnsi="宋体"/>
          <w:color w:val="auto"/>
          <w:sz w:val="24"/>
          <w:szCs w:val="24"/>
        </w:rPr>
        <w:t xml:space="preserve">采购文件相关联系人：</w:t>
      </w:r>
      <w:r>
        <w:rPr>
          <w:rFonts w:hint="eastAsia" w:ascii="宋体" w:hAnsi="宋体"/>
          <w:color w:val="auto"/>
          <w:sz w:val="24"/>
          <w:szCs w:val="24"/>
          <w:lang w:val="en-US" w:eastAsia="zh-CN"/>
        </w:rPr>
        <w:t xml:space="preserve">彭</w:t>
      </w:r>
      <w:r>
        <w:rPr>
          <w:rFonts w:hint="eastAsia" w:ascii="宋体" w:hAnsi="宋体"/>
          <w:color w:val="auto"/>
          <w:sz w:val="24"/>
          <w:szCs w:val="24"/>
        </w:rPr>
        <w:t xml:space="preserve">先生              </w:t>
      </w:r>
      <w:r/>
    </w:p>
    <w:p>
      <w:pPr>
        <w:ind w:firstLine="720"/>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电  话：0519-</w:t>
      </w:r>
      <w:r>
        <w:rPr>
          <w:rFonts w:hint="eastAsia" w:ascii="宋体" w:hAnsi="宋体"/>
          <w:color w:val="auto"/>
          <w:sz w:val="24"/>
          <w:szCs w:val="24"/>
          <w:lang w:val="en-US" w:eastAsia="zh-CN"/>
        </w:rPr>
        <w:t xml:space="preserve">81098176</w:t>
      </w:r>
      <w:r/>
    </w:p>
    <w:p>
      <w:pPr>
        <w:ind w:firstLine="720"/>
        <w:spacing w:line="360" w:lineRule="auto"/>
        <w:rPr>
          <w:rFonts w:ascii="宋体" w:hAnsi="宋体"/>
          <w:color w:val="auto"/>
          <w:sz w:val="24"/>
          <w:szCs w:val="24"/>
        </w:rPr>
      </w:pPr>
      <w:r>
        <w:rPr>
          <w:rFonts w:hint="eastAsia" w:ascii="宋体" w:hAnsi="宋体"/>
          <w:color w:val="auto"/>
          <w:sz w:val="24"/>
          <w:szCs w:val="24"/>
        </w:rPr>
        <w:t xml:space="preserve">开标评审相关联系人：</w:t>
      </w:r>
      <w:r>
        <w:rPr>
          <w:rFonts w:hint="eastAsia" w:ascii="宋体" w:hAnsi="宋体"/>
          <w:color w:val="auto"/>
          <w:sz w:val="24"/>
          <w:szCs w:val="24"/>
          <w:lang w:val="en-US" w:eastAsia="zh-CN"/>
        </w:rPr>
        <w:t xml:space="preserve">周</w:t>
      </w:r>
      <w:r>
        <w:rPr>
          <w:rFonts w:hint="eastAsia" w:ascii="宋体" w:hAnsi="宋体"/>
          <w:color w:val="auto"/>
          <w:sz w:val="24"/>
          <w:szCs w:val="24"/>
        </w:rPr>
        <w:t xml:space="preserve">先生              </w:t>
      </w:r>
      <w:r/>
    </w:p>
    <w:p>
      <w:pPr>
        <w:ind w:firstLine="720"/>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电  话：0519-</w:t>
      </w:r>
      <w:r>
        <w:rPr>
          <w:rFonts w:hint="eastAsia" w:ascii="宋体" w:hAnsi="宋体"/>
          <w:color w:val="auto"/>
          <w:sz w:val="24"/>
          <w:szCs w:val="24"/>
          <w:lang w:val="en-US" w:eastAsia="zh-CN"/>
        </w:rPr>
        <w:t xml:space="preserve">86607039</w:t>
      </w:r>
      <w:r/>
    </w:p>
    <w:p>
      <w:pPr>
        <w:ind w:firstLine="720"/>
        <w:spacing w:line="360" w:lineRule="auto"/>
        <w:rPr>
          <w:rFonts w:ascii="宋体" w:hAnsi="宋体"/>
          <w:color w:val="auto"/>
          <w:sz w:val="24"/>
          <w:szCs w:val="24"/>
        </w:rPr>
      </w:pPr>
      <w:r>
        <w:rPr>
          <w:rFonts w:hint="eastAsia" w:ascii="宋体" w:hAnsi="宋体"/>
          <w:color w:val="auto"/>
          <w:sz w:val="24"/>
          <w:szCs w:val="24"/>
        </w:rPr>
        <w:t xml:space="preserve">电子化招投标技术支持电话：0519-85588210</w:t>
      </w:r>
      <w:r/>
    </w:p>
    <w:p>
      <w:pPr>
        <w:ind w:firstLine="720"/>
        <w:spacing w:line="360" w:lineRule="auto"/>
        <w:rPr>
          <w:rFonts w:ascii="宋体" w:hAnsi="宋体"/>
          <w:color w:val="auto"/>
          <w:sz w:val="24"/>
          <w:szCs w:val="24"/>
        </w:rPr>
      </w:pPr>
      <w:r>
        <w:rPr>
          <w:rFonts w:ascii="宋体" w:hAnsi="宋体"/>
          <w:color w:val="auto"/>
          <w:sz w:val="24"/>
          <w:szCs w:val="24"/>
        </w:rPr>
      </w:r>
      <w:bookmarkEnd w:id="46"/>
      <w:bookmarkEnd w:id="47"/>
      <w:r/>
    </w:p>
    <w:p>
      <w:pPr>
        <w:pStyle w:val="928"/>
        <w:ind w:firstLine="498"/>
        <w:spacing w:before="156" w:after="156" w:line="360" w:lineRule="auto"/>
        <w:rPr>
          <w:color w:val="auto"/>
        </w:rPr>
      </w:pPr>
      <w:r>
        <w:rPr>
          <w:rFonts w:hint="eastAsia"/>
          <w:color w:val="auto"/>
        </w:rPr>
        <w:t xml:space="preserve">八、其他</w:t>
      </w:r>
      <w:r/>
    </w:p>
    <w:p>
      <w:pPr>
        <w:ind w:firstLine="480"/>
        <w:jc w:val="left"/>
        <w:spacing w:line="560" w:lineRule="exact"/>
        <w:tabs>
          <w:tab w:val="left" w:pos="900" w:leader="none"/>
        </w:tabs>
        <w:rPr>
          <w:rFonts w:hint="eastAsia"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auto"/>
          <w:sz w:val="24"/>
          <w:szCs w:val="24"/>
        </w:rPr>
      </w:pPr>
      <w:r>
        <w:rPr>
          <w:rFonts w:hint="eastAsia" w:ascii="宋体" w:hAnsi="宋体"/>
          <w:bCs/>
          <w:color w:val="auto"/>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2. 有关本次招标的事项若存在变动或修改，敬请及时关注常州市教育基本建设与装备管理中心在“江苏政府采购网”</w:t>
      </w:r>
      <w:r>
        <w:rPr>
          <w:rFonts w:hint="eastAsia" w:ascii="宋体" w:hAnsi="宋体" w:cs="宋体"/>
          <w:color w:val="auto"/>
          <w:sz w:val="24"/>
          <w:szCs w:val="24"/>
        </w:rPr>
        <w:t xml:space="preserve"> 、</w:t>
      </w:r>
      <w:r>
        <w:rPr>
          <w:rFonts w:hint="eastAsia" w:ascii="宋体" w:hAnsi="宋体"/>
          <w:color w:val="auto"/>
          <w:sz w:val="24"/>
          <w:szCs w:val="24"/>
        </w:rPr>
        <w:t xml:space="preserve">“常州市政府采购网”</w:t>
      </w:r>
      <w:r>
        <w:rPr>
          <w:rFonts w:hint="eastAsia" w:ascii="宋体" w:hAnsi="宋体"/>
          <w:bCs/>
          <w:color w:val="auto"/>
          <w:sz w:val="24"/>
          <w:szCs w:val="24"/>
        </w:rPr>
        <w:t xml:space="preserve">发布的更正公告。</w:t>
      </w:r>
      <w:r/>
    </w:p>
    <w:p>
      <w:pPr>
        <w:ind w:firstLine="480"/>
        <w:spacing w:line="560" w:lineRule="exact"/>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3. 本次招标不收取投标保证金。</w:t>
      </w:r>
      <w:r/>
    </w:p>
    <w:p>
      <w:pPr>
        <w:ind w:firstLine="480"/>
        <w:spacing w:line="560" w:lineRule="exact"/>
        <w:rPr>
          <w:rFonts w:hint="eastAsia" w:ascii="宋体" w:hAnsi="宋体"/>
          <w:color w:val="auto"/>
          <w:sz w:val="24"/>
        </w:rPr>
      </w:pPr>
      <w:r>
        <w:rPr>
          <w:rFonts w:hint="eastAsia" w:ascii="宋体" w:hAnsi="宋体"/>
          <w:color w:val="auto"/>
          <w:sz w:val="24"/>
        </w:rPr>
      </w:r>
      <w:bookmarkEnd w:id="3"/>
      <w:bookmarkEnd w:id="4"/>
      <w:bookmarkEnd w:id="5"/>
      <w:bookmarkEnd w:id="6"/>
      <w:bookmarkEnd w:id="7"/>
      <w:r/>
    </w:p>
    <w:p>
      <w:pPr>
        <w:pStyle w:val="924"/>
        <w:ind w:firstLine="2429"/>
        <w:jc w:val="both"/>
        <w:rPr>
          <w:rFonts w:hint="eastAsia" w:ascii="黑体" w:eastAsia="黑体"/>
          <w:b w:val="0"/>
          <w:bCs w:val="0"/>
          <w:color w:val="auto"/>
          <w:highlight w:val="none"/>
        </w:rPr>
        <w:outlineLvl w:val="0"/>
      </w:pPr>
      <w:r/>
      <w:bookmarkStart w:id="48" w:name="_Toc120614211"/>
      <w:r/>
      <w:bookmarkStart w:id="49" w:name="_Toc6429"/>
      <w:r/>
      <w:bookmarkStart w:id="50" w:name="_Toc513029242"/>
      <w:r/>
      <w:bookmarkStart w:id="51" w:name="_Toc20823314"/>
      <w:r/>
      <w:bookmarkStart w:id="52" w:name="_Toc479757207"/>
      <w:r/>
      <w:bookmarkStart w:id="53" w:name="_Toc16938558"/>
      <w:r/>
      <w:bookmarkStart w:id="54" w:name="_Toc120614221"/>
      <w:r>
        <w:rPr>
          <w:rFonts w:hint="eastAsia" w:ascii="黑体" w:eastAsia="黑体"/>
          <w:color w:val="auto"/>
          <w:highlight w:val="none"/>
        </w:rPr>
        <w:t xml:space="preserve">第二章  </w:t>
      </w:r>
      <w:bookmarkEnd w:id="48"/>
      <w:r/>
      <w:bookmarkStart w:id="55" w:name="_Toc16938518"/>
      <w:r/>
      <w:bookmarkStart w:id="56" w:name="_Toc120614213"/>
      <w:r/>
      <w:bookmarkStart w:id="57" w:name="_Toc513029202"/>
      <w:r/>
      <w:bookmarkStart w:id="58" w:name="_Toc20823274"/>
      <w:r>
        <w:rPr>
          <w:rFonts w:hint="eastAsia" w:ascii="黑体" w:eastAsia="黑体"/>
          <w:color w:val="auto"/>
          <w:highlight w:val="none"/>
        </w:rPr>
        <w:t xml:space="preserve">投标人须知</w:t>
      </w:r>
      <w:bookmarkEnd w:id="49"/>
      <w:r/>
      <w:bookmarkEnd w:id="55"/>
      <w:r/>
      <w:bookmarkEnd w:id="56"/>
      <w:r/>
      <w:bookmarkEnd w:id="57"/>
      <w:r/>
      <w:bookmarkEnd w:id="58"/>
      <w:r/>
      <w:r/>
    </w:p>
    <w:p>
      <w:pPr>
        <w:pStyle w:val="928"/>
        <w:ind w:firstLine="498"/>
        <w:spacing w:before="156" w:after="156" w:line="360" w:lineRule="auto"/>
        <w:rPr>
          <w:rFonts w:hint="eastAsia"/>
          <w:color w:val="auto"/>
          <w:highlight w:val="none"/>
        </w:rPr>
      </w:pPr>
      <w:r/>
      <w:bookmarkStart w:id="59" w:name="_Toc513029203"/>
      <w:r/>
      <w:bookmarkStart w:id="60" w:name="_Toc120614214"/>
      <w:r/>
      <w:bookmarkStart w:id="61" w:name="_Toc16938519"/>
      <w:r/>
      <w:bookmarkStart w:id="62" w:name="_Toc20823275"/>
      <w:r>
        <w:rPr>
          <w:rFonts w:hint="eastAsia"/>
          <w:color w:val="auto"/>
          <w:highlight w:val="none"/>
        </w:rPr>
        <w:t xml:space="preserve">一、总则</w:t>
      </w:r>
      <w:bookmarkEnd w:id="59"/>
      <w:r/>
      <w:bookmarkEnd w:id="60"/>
      <w:r/>
      <w:bookmarkEnd w:id="61"/>
      <w:r/>
      <w:bookmarkEnd w:id="62"/>
      <w:r/>
      <w:r/>
    </w:p>
    <w:p>
      <w:pPr>
        <w:pStyle w:val="930"/>
        <w:ind w:firstLine="420"/>
        <w:spacing w:before="0" w:after="0" w:line="240" w:lineRule="auto"/>
        <w:rPr>
          <w:rFonts w:hint="eastAsia"/>
          <w:b w:val="0"/>
          <w:bCs w:val="0"/>
          <w:color w:val="auto"/>
          <w:highlight w:val="none"/>
        </w:rPr>
      </w:pPr>
      <w:r/>
      <w:bookmarkStart w:id="63" w:name="_Hlt16619475"/>
      <w:r/>
      <w:bookmarkEnd w:id="63"/>
      <w:r/>
      <w:bookmarkStart w:id="64" w:name="_Toc458694821"/>
      <w:r/>
      <w:bookmarkStart w:id="65" w:name="_Toc16938520"/>
      <w:r/>
      <w:bookmarkStart w:id="66" w:name="_Toc20823276"/>
      <w:r/>
      <w:bookmarkStart w:id="67" w:name="_Toc513029204"/>
      <w:r>
        <w:rPr>
          <w:rFonts w:hint="eastAsia"/>
          <w:b w:val="0"/>
          <w:bCs w:val="0"/>
          <w:color w:val="auto"/>
          <w:highlight w:val="none"/>
        </w:rPr>
        <w:t xml:space="preserve">1</w:t>
      </w:r>
      <w:bookmarkEnd w:id="64"/>
      <w:r>
        <w:rPr>
          <w:rFonts w:hint="eastAsia"/>
          <w:b w:val="0"/>
          <w:bCs w:val="0"/>
          <w:color w:val="auto"/>
          <w:highlight w:val="none"/>
        </w:rPr>
        <w:t xml:space="preserve">、招标方式</w:t>
      </w:r>
      <w:bookmarkEnd w:id="65"/>
      <w:r/>
      <w:bookmarkEnd w:id="66"/>
      <w:r/>
      <w:bookmarkEnd w:id="67"/>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930"/>
        <w:ind w:firstLine="420"/>
        <w:spacing w:before="0" w:after="0" w:line="240" w:lineRule="auto"/>
        <w:rPr>
          <w:rFonts w:hint="eastAsia"/>
          <w:b w:val="0"/>
          <w:bCs w:val="0"/>
          <w:color w:val="auto"/>
          <w:highlight w:val="none"/>
        </w:rPr>
      </w:pPr>
      <w:r/>
      <w:bookmarkStart w:id="68" w:name="_Toc513029205"/>
      <w:r/>
      <w:bookmarkStart w:id="69" w:name="_Toc20823277"/>
      <w:r/>
      <w:bookmarkStart w:id="70" w:name="_Toc16938521"/>
      <w:r>
        <w:rPr>
          <w:rFonts w:hint="eastAsia"/>
          <w:b w:val="0"/>
          <w:bCs w:val="0"/>
          <w:color w:val="auto"/>
          <w:highlight w:val="none"/>
        </w:rPr>
        <w:t xml:space="preserve">2、合格的投标人</w:t>
      </w:r>
      <w:bookmarkEnd w:id="68"/>
      <w:r/>
      <w:bookmarkEnd w:id="69"/>
      <w:r/>
      <w:bookmarkEnd w:id="70"/>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930"/>
        <w:ind w:firstLine="420"/>
        <w:spacing w:before="0" w:after="0" w:line="240" w:lineRule="auto"/>
        <w:rPr>
          <w:rFonts w:hint="eastAsia"/>
          <w:b w:val="0"/>
          <w:bCs w:val="0"/>
          <w:color w:val="auto"/>
          <w:highlight w:val="none"/>
        </w:rPr>
      </w:pPr>
      <w:r/>
      <w:bookmarkStart w:id="71" w:name="_Toc513029206"/>
      <w:r/>
      <w:bookmarkStart w:id="72" w:name="_Toc16938522"/>
      <w:r/>
      <w:bookmarkStart w:id="73" w:name="_Toc20823278"/>
      <w:r>
        <w:rPr>
          <w:rFonts w:hint="eastAsia"/>
          <w:b w:val="0"/>
          <w:bCs w:val="0"/>
          <w:color w:val="auto"/>
          <w:highlight w:val="none"/>
        </w:rPr>
        <w:t xml:space="preserve">3、适用法律</w:t>
      </w:r>
      <w:bookmarkEnd w:id="71"/>
      <w:r/>
      <w:bookmarkEnd w:id="72"/>
      <w:r/>
      <w:bookmarkEnd w:id="73"/>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30"/>
        <w:ind w:firstLine="420"/>
        <w:spacing w:before="0" w:after="0" w:line="240" w:lineRule="auto"/>
        <w:rPr>
          <w:rFonts w:hint="eastAsia"/>
          <w:b w:val="0"/>
          <w:bCs w:val="0"/>
          <w:color w:val="auto"/>
          <w:highlight w:val="none"/>
        </w:rPr>
      </w:pPr>
      <w:r/>
      <w:bookmarkStart w:id="74" w:name="_Toc16938523"/>
      <w:r/>
      <w:bookmarkStart w:id="75" w:name="_Toc462564067"/>
      <w:r/>
      <w:bookmarkStart w:id="76" w:name="_Toc20823279"/>
      <w:r/>
      <w:bookmarkStart w:id="77" w:name="_Toc513029207"/>
      <w:r>
        <w:rPr>
          <w:rFonts w:hint="eastAsia"/>
          <w:b w:val="0"/>
          <w:bCs w:val="0"/>
          <w:color w:val="auto"/>
          <w:highlight w:val="none"/>
        </w:rPr>
        <w:t xml:space="preserve">4、投标费用</w:t>
      </w:r>
      <w:bookmarkEnd w:id="74"/>
      <w:r/>
      <w:bookmarkEnd w:id="75"/>
      <w:r/>
      <w:bookmarkEnd w:id="76"/>
      <w:r/>
      <w:bookmarkEnd w:id="77"/>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4.2本次招标建装中心和采购人不收取标书工本费与中标服务费。</w:t>
      </w:r>
      <w:r/>
    </w:p>
    <w:p>
      <w:pPr>
        <w:pStyle w:val="930"/>
        <w:ind w:firstLine="602"/>
        <w:spacing w:before="0" w:after="0" w:line="480" w:lineRule="exact"/>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928"/>
        <w:ind w:firstLine="321"/>
        <w:spacing w:before="156" w:after="156" w:line="360" w:lineRule="auto"/>
        <w:rPr>
          <w:rFonts w:hint="eastAsia"/>
          <w:color w:val="auto"/>
          <w:highlight w:val="none"/>
        </w:rPr>
      </w:pPr>
      <w:r/>
      <w:bookmarkStart w:id="78" w:name="_Toc513029209"/>
      <w:r/>
      <w:bookmarkStart w:id="79" w:name="_Toc120614215"/>
      <w:r/>
      <w:bookmarkStart w:id="80" w:name="_Toc20823281"/>
      <w:r/>
      <w:bookmarkStart w:id="81" w:name="_Toc16938525"/>
      <w:r>
        <w:rPr>
          <w:rFonts w:hint="eastAsia"/>
          <w:color w:val="auto"/>
          <w:highlight w:val="none"/>
        </w:rPr>
        <w:t xml:space="preserve">二、招标文件</w:t>
      </w:r>
      <w:bookmarkEnd w:id="78"/>
      <w:r/>
      <w:bookmarkEnd w:id="79"/>
      <w:r/>
      <w:bookmarkEnd w:id="80"/>
      <w:r/>
      <w:bookmarkEnd w:id="81"/>
      <w:r/>
      <w:r/>
    </w:p>
    <w:p>
      <w:pPr>
        <w:pStyle w:val="930"/>
        <w:ind w:firstLine="420"/>
        <w:spacing w:before="0" w:after="0" w:line="240" w:lineRule="auto"/>
        <w:rPr>
          <w:rFonts w:hint="eastAsia"/>
          <w:b w:val="0"/>
          <w:bCs w:val="0"/>
          <w:color w:val="auto"/>
          <w:highlight w:val="none"/>
        </w:rPr>
      </w:pPr>
      <w:r/>
      <w:bookmarkStart w:id="82" w:name="_Toc20823282"/>
      <w:r/>
      <w:bookmarkStart w:id="83" w:name="_Toc16938526"/>
      <w:r/>
      <w:bookmarkStart w:id="84" w:name="_Toc513029210"/>
      <w:r>
        <w:rPr>
          <w:rFonts w:hint="eastAsia"/>
          <w:b w:val="0"/>
          <w:bCs w:val="0"/>
          <w:color w:val="auto"/>
          <w:highlight w:val="none"/>
        </w:rPr>
        <w:t xml:space="preserve">6、招标文件构成</w:t>
      </w:r>
      <w:bookmarkEnd w:id="82"/>
      <w:r/>
      <w:bookmarkEnd w:id="83"/>
      <w:r/>
      <w:bookmarkEnd w:id="8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请仔细检查招标文件是否齐全，如有缺漏请立即与建装中心联系解决。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spacing w:before="0" w:after="0" w:line="240" w:lineRule="auto"/>
        <w:rPr>
          <w:rFonts w:hint="eastAsia"/>
          <w:b w:val="0"/>
          <w:bCs w:val="0"/>
          <w:color w:val="auto"/>
          <w:highlight w:val="none"/>
        </w:rPr>
      </w:pPr>
      <w:r/>
      <w:bookmarkStart w:id="85" w:name="_Toc20823283"/>
      <w:r/>
      <w:bookmarkStart w:id="86" w:name="_Toc513029211"/>
      <w:r/>
      <w:bookmarkStart w:id="87" w:name="_Toc16938527"/>
      <w:r/>
      <w:bookmarkStart w:id="88" w:name="_Toc462564070"/>
      <w:r>
        <w:rPr>
          <w:rFonts w:hint="eastAsia"/>
          <w:b w:val="0"/>
          <w:bCs w:val="0"/>
          <w:color w:val="auto"/>
          <w:highlight w:val="none"/>
        </w:rPr>
        <w:t xml:space="preserve">7、招标文件的澄清</w:t>
      </w:r>
      <w:bookmarkEnd w:id="85"/>
      <w:r/>
      <w:bookmarkEnd w:id="86"/>
      <w:r/>
      <w:bookmarkEnd w:id="87"/>
      <w:r/>
      <w:bookmarkEnd w:id="88"/>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highlight w:val="none"/>
        </w:rPr>
        <w:t xml:space="preserve">按招标公告中的通讯地址，以书面形式通知建装中心。</w:t>
      </w:r>
      <w:r/>
    </w:p>
    <w:p>
      <w:pPr>
        <w:pStyle w:val="930"/>
        <w:ind w:firstLine="560"/>
        <w:spacing w:before="0" w:after="0" w:line="240" w:lineRule="auto"/>
        <w:rPr>
          <w:rFonts w:hint="eastAsia"/>
          <w:b w:val="0"/>
          <w:bCs w:val="0"/>
          <w:color w:val="auto"/>
          <w:highlight w:val="none"/>
        </w:rPr>
      </w:pPr>
      <w:r/>
      <w:bookmarkStart w:id="89" w:name="_Toc20823284"/>
      <w:r/>
      <w:bookmarkStart w:id="90" w:name="_Toc16938528"/>
      <w:r/>
      <w:bookmarkStart w:id="91" w:name="_Toc513029212"/>
      <w:r/>
      <w:bookmarkStart w:id="92" w:name="_Toc462564071"/>
      <w:r>
        <w:rPr>
          <w:rFonts w:hint="eastAsia"/>
          <w:b w:val="0"/>
          <w:bCs w:val="0"/>
          <w:color w:val="auto"/>
          <w:highlight w:val="none"/>
        </w:rPr>
        <w:t xml:space="preserve">8、招标文件的修改</w:t>
      </w:r>
      <w:bookmarkEnd w:id="89"/>
      <w:r/>
      <w:bookmarkEnd w:id="90"/>
      <w:r/>
      <w:bookmarkEnd w:id="91"/>
      <w:r/>
      <w:bookmarkEnd w:id="92"/>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，建装中心可以对招标文件进行修改。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有权按照法定的要求</w:t>
      </w:r>
      <w:r>
        <w:rPr>
          <w:rFonts w:hint="eastAsia" w:ascii="宋体" w:hAnsi="宋体"/>
          <w:color w:val="auto"/>
          <w:sz w:val="24"/>
          <w:highlight w:val="none"/>
        </w:rPr>
        <w:t xml:space="preserve">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招标文件的修改将在江苏政府采购网、常州市政府采购网公布，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highlight w:val="none"/>
        </w:rPr>
        <w:t xml:space="preserve">并对投标人具有约束力。</w:t>
      </w:r>
      <w:r/>
    </w:p>
    <w:p>
      <w:pPr>
        <w:pStyle w:val="928"/>
        <w:ind w:firstLine="482"/>
        <w:spacing w:before="156" w:after="156" w:line="360" w:lineRule="auto"/>
        <w:rPr>
          <w:rFonts w:hint="eastAsia"/>
          <w:color w:val="auto"/>
          <w:highlight w:val="none"/>
        </w:rPr>
      </w:pPr>
      <w:r/>
      <w:bookmarkStart w:id="93" w:name="_Toc120614216"/>
      <w:r/>
      <w:bookmarkStart w:id="94" w:name="_Toc462564072"/>
      <w:r/>
      <w:bookmarkStart w:id="95" w:name="_Toc20823285"/>
      <w:r/>
      <w:bookmarkStart w:id="96" w:name="_Toc16938529"/>
      <w:r/>
      <w:bookmarkStart w:id="97" w:name="_Toc513029213"/>
      <w:r>
        <w:rPr>
          <w:rFonts w:hint="eastAsia"/>
          <w:color w:val="auto"/>
          <w:highlight w:val="none"/>
        </w:rPr>
        <w:t xml:space="preserve">三、投标文件的编制</w:t>
      </w:r>
      <w:bookmarkEnd w:id="93"/>
      <w:r/>
      <w:bookmarkEnd w:id="94"/>
      <w:r/>
      <w:bookmarkEnd w:id="95"/>
      <w:r/>
      <w:bookmarkEnd w:id="96"/>
      <w:r/>
      <w:bookmarkEnd w:id="97"/>
      <w:r/>
      <w:r/>
    </w:p>
    <w:p>
      <w:pPr>
        <w:pStyle w:val="930"/>
        <w:ind w:firstLine="560"/>
        <w:spacing w:before="0" w:after="0" w:line="240" w:lineRule="auto"/>
        <w:rPr>
          <w:rFonts w:hint="eastAsia"/>
          <w:bCs w:val="0"/>
          <w:color w:val="auto"/>
          <w:highlight w:val="none"/>
        </w:rPr>
      </w:pPr>
      <w:r/>
      <w:bookmarkStart w:id="98" w:name="_Toc20823286"/>
      <w:r/>
      <w:bookmarkStart w:id="99" w:name="_Toc513029214"/>
      <w:r/>
      <w:bookmarkStart w:id="100" w:name="_Toc462564073"/>
      <w:r/>
      <w:bookmarkStart w:id="101" w:name="_Toc16938530"/>
      <w:r>
        <w:rPr>
          <w:rFonts w:hint="eastAsia"/>
          <w:b w:val="0"/>
          <w:bCs w:val="0"/>
          <w:color w:val="auto"/>
          <w:highlight w:val="none"/>
        </w:rPr>
        <w:t xml:space="preserve">9、投标文件的语言及度量衡单位</w:t>
      </w:r>
      <w:bookmarkEnd w:id="98"/>
      <w:r/>
      <w:bookmarkEnd w:id="99"/>
      <w:r/>
      <w:bookmarkEnd w:id="100"/>
      <w:r/>
      <w:bookmarkEnd w:id="10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投标人提交的投标文件以及投标人与建装中心就有关投标的所有来往通知、函件和文件均应使用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930"/>
        <w:ind w:firstLine="420"/>
        <w:spacing w:before="0" w:after="0" w:line="240" w:lineRule="auto"/>
        <w:rPr>
          <w:rFonts w:hint="eastAsia"/>
          <w:b w:val="0"/>
          <w:bCs w:val="0"/>
          <w:color w:val="auto"/>
          <w:highlight w:val="none"/>
        </w:rPr>
      </w:pPr>
      <w:r/>
      <w:bookmarkStart w:id="102" w:name="_Toc16938531"/>
      <w:r/>
      <w:bookmarkStart w:id="103" w:name="_Toc462564074"/>
      <w:r/>
      <w:bookmarkStart w:id="104" w:name="_Toc20823287"/>
      <w:r/>
      <w:bookmarkStart w:id="105" w:name="_Toc513029215"/>
      <w:r>
        <w:rPr>
          <w:rFonts w:hint="eastAsia"/>
          <w:b w:val="0"/>
          <w:bCs w:val="0"/>
          <w:color w:val="auto"/>
          <w:highlight w:val="none"/>
        </w:rPr>
        <w:t xml:space="preserve">10、投标文件构成</w:t>
      </w:r>
      <w:bookmarkEnd w:id="102"/>
      <w:r/>
      <w:bookmarkEnd w:id="103"/>
      <w:r/>
      <w:bookmarkEnd w:id="104"/>
      <w:r/>
      <w:bookmarkEnd w:id="105"/>
      <w:r/>
      <w:r/>
    </w:p>
    <w:p>
      <w:pPr>
        <w:ind w:firstLine="48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10.1本项目如划分采购包，投标人可以对本项目的其中一个采购包进行投标，也可同时对多个采购包进行投标。</w:t>
      </w:r>
      <w:r>
        <w:rPr>
          <w:rFonts w:ascii="宋体" w:hAnsi="宋体"/>
          <w:i/>
          <w:color w:val="auto"/>
          <w:sz w:val="24"/>
          <w:highlight w:val="none"/>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color w:val="auto"/>
          <w:sz w:val="24"/>
          <w:highlight w:val="none"/>
        </w:rPr>
        <w:t xml:space="preserve">发布的招标文件不一致，请以“江苏政府采购网”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“常州市政府采购网”</w:t>
      </w:r>
      <w:r>
        <w:rPr>
          <w:rFonts w:hint="eastAsia" w:ascii="宋体" w:hAnsi="宋体"/>
          <w:color w:val="auto"/>
          <w:sz w:val="24"/>
          <w:highlight w:val="none"/>
        </w:rPr>
        <w:t xml:space="preserve">发布的招标文件为准。</w:t>
      </w:r>
      <w:r/>
    </w:p>
    <w:p>
      <w:pPr>
        <w:pStyle w:val="930"/>
        <w:ind w:firstLine="420"/>
        <w:spacing w:before="0" w:after="0" w:line="240" w:lineRule="auto"/>
        <w:rPr>
          <w:rFonts w:hint="eastAsia"/>
          <w:b w:val="0"/>
          <w:bCs w:val="0"/>
          <w:color w:val="auto"/>
          <w:highlight w:val="none"/>
        </w:rPr>
      </w:pPr>
      <w:r/>
      <w:bookmarkStart w:id="106" w:name="_Hlt26670360"/>
      <w:r/>
      <w:bookmarkEnd w:id="106"/>
      <w:r/>
      <w:bookmarkStart w:id="107" w:name="_Hlt26668975"/>
      <w:r/>
      <w:bookmarkEnd w:id="107"/>
      <w:r/>
      <w:bookmarkStart w:id="108" w:name="_Hlt26954838"/>
      <w:r/>
      <w:bookmarkEnd w:id="108"/>
      <w:r/>
      <w:bookmarkStart w:id="109" w:name="_Toc513029219"/>
      <w:r/>
      <w:bookmarkStart w:id="110" w:name="_Toc14577357"/>
      <w:r/>
      <w:bookmarkStart w:id="111" w:name="_Toc49090509"/>
      <w:r/>
      <w:bookmarkStart w:id="112" w:name="_Toc513029216"/>
      <w:r/>
      <w:bookmarkStart w:id="113" w:name="_Toc14577354"/>
      <w:r/>
      <w:bookmarkStart w:id="114" w:name="_Toc49090507"/>
      <w:r>
        <w:rPr>
          <w:rFonts w:hint="eastAsia"/>
          <w:b w:val="0"/>
          <w:bCs w:val="0"/>
          <w:color w:val="auto"/>
          <w:highlight w:val="none"/>
        </w:rPr>
        <w:t xml:space="preserve">11、证明投标人及投标标的符合招标文件规定的文件</w:t>
      </w:r>
      <w:bookmarkEnd w:id="109"/>
      <w:r/>
      <w:bookmarkEnd w:id="110"/>
      <w:r/>
      <w:bookmarkEnd w:id="111"/>
      <w:r/>
      <w:bookmarkEnd w:id="112"/>
      <w:bookmarkEnd w:id="113"/>
      <w:bookmarkEnd w:id="114"/>
      <w:r/>
    </w:p>
    <w:p>
      <w:pPr>
        <w:spacing w:line="480" w:lineRule="exact"/>
        <w:rPr>
          <w:rFonts w:hint="eastAsia" w:ascii="宋体" w:hAnsi="宋体"/>
          <w:color w:val="auto"/>
          <w:sz w:val="24"/>
          <w:szCs w:val="24"/>
          <w:highlight w:val="none"/>
        </w:rPr>
      </w:pPr>
      <w:r/>
      <w:bookmarkStart w:id="115" w:name="_Toc14577355"/>
      <w:r/>
      <w:bookmarkStart w:id="116"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0"/>
        <w:ind w:firstLine="420"/>
        <w:spacing w:before="0" w:after="0" w:line="240" w:lineRule="auto"/>
        <w:rPr>
          <w:rFonts w:hint="eastAsia"/>
          <w:b w:val="0"/>
          <w:bCs w:val="0"/>
          <w:color w:val="auto"/>
          <w:highlight w:val="none"/>
        </w:rPr>
      </w:pPr>
      <w:r>
        <w:rPr>
          <w:rFonts w:hint="eastAsia"/>
          <w:b w:val="0"/>
          <w:bCs w:val="0"/>
          <w:color w:val="auto"/>
          <w:highlight w:val="none"/>
        </w:rPr>
        <w:t xml:space="preserve">12、投标分项报价</w:t>
      </w:r>
      <w:bookmarkEnd w:id="115"/>
      <w:r/>
      <w:bookmarkStart w:id="117" w:name="_Hlt26670373"/>
      <w:r/>
      <w:bookmarkEnd w:id="117"/>
      <w:r>
        <w:rPr>
          <w:rFonts w:hint="eastAsia"/>
          <w:b w:val="0"/>
          <w:bCs w:val="0"/>
          <w:color w:val="auto"/>
          <w:highlight w:val="none"/>
        </w:rPr>
        <w:t xml:space="preserve">表</w:t>
      </w:r>
      <w:bookmarkEnd w:id="116"/>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18" w:name="_Hlt26954840"/>
      <w:r/>
      <w:bookmarkEnd w:id="118"/>
      <w:r>
        <w:rPr>
          <w:rFonts w:hint="eastAsia" w:ascii="宋体" w:hAnsi="宋体"/>
          <w:color w:val="auto"/>
          <w:sz w:val="24"/>
          <w:highlight w:val="none"/>
        </w:rPr>
        <w:t xml:space="preserve">标人应按照招标文件规定格式填报投标分项报价表</w:t>
      </w:r>
      <w:bookmarkStart w:id="119" w:name="_Hlt26670399"/>
      <w:r/>
      <w:bookmarkEnd w:id="119"/>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0"/>
        <w:ind w:firstLine="420"/>
        <w:spacing w:before="0" w:after="0" w:line="240" w:lineRule="auto"/>
        <w:rPr>
          <w:rFonts w:hint="eastAsia"/>
          <w:b w:val="0"/>
          <w:bCs w:val="0"/>
          <w:color w:val="auto"/>
          <w:highlight w:val="none"/>
        </w:rPr>
      </w:pPr>
      <w:r/>
      <w:bookmarkStart w:id="120" w:name="_Hlt26954842"/>
      <w:r/>
      <w:bookmarkEnd w:id="120"/>
      <w:r/>
      <w:bookmarkStart w:id="121" w:name="_Hlt26954848"/>
      <w:r/>
      <w:bookmarkEnd w:id="121"/>
      <w:r/>
      <w:bookmarkStart w:id="122" w:name="_Hlt26670486"/>
      <w:r/>
      <w:bookmarkEnd w:id="122"/>
      <w:r/>
      <w:bookmarkStart w:id="123" w:name="_Hlt26670482"/>
      <w:r/>
      <w:bookmarkEnd w:id="123"/>
      <w:r/>
      <w:bookmarkStart w:id="124" w:name="_Hlt26670425"/>
      <w:r/>
      <w:bookmarkEnd w:id="124"/>
      <w:r/>
      <w:bookmarkStart w:id="125" w:name="_Hlt26954731"/>
      <w:r/>
      <w:bookmarkEnd w:id="125"/>
      <w:r/>
      <w:bookmarkStart w:id="126" w:name="_Hlt26668983"/>
      <w:r/>
      <w:bookmarkEnd w:id="126"/>
      <w:r/>
      <w:bookmarkStart w:id="127" w:name="_Hlt26954844"/>
      <w:r/>
      <w:bookmarkEnd w:id="127"/>
      <w:r/>
      <w:bookmarkStart w:id="128" w:name="_Hlt26670403"/>
      <w:r/>
      <w:bookmarkEnd w:id="128"/>
      <w:r/>
      <w:bookmarkStart w:id="129" w:name="_Hlt26954846"/>
      <w:r/>
      <w:bookmarkEnd w:id="129"/>
      <w:r>
        <w:rPr>
          <w:rFonts w:hint="eastAsia"/>
          <w:b w:val="0"/>
          <w:bCs w:val="0"/>
          <w:color w:val="auto"/>
          <w:highlight w:val="none"/>
        </w:rPr>
        <w:t xml:space="preserve">13.1、技术要求响应及偏离表、商务要求响应及偏离表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keepLines/>
        <w:keepNext/>
        <w:rPr>
          <w:rFonts w:hint="eastAsia" w:ascii="宋体" w:hAnsi="Arial" w:cs="宋体"/>
          <w:color w:val="auto"/>
          <w:sz w:val="24"/>
          <w:highlight w:val="none"/>
          <w:lang w:val="zh-CN"/>
        </w:rPr>
        <w:outlineLvl w:val="3"/>
      </w:pPr>
      <w:r>
        <w:rPr>
          <w:rFonts w:hint="eastAsia" w:ascii="宋体" w:hAnsi="Arial" w:cs="宋体"/>
          <w:color w:val="auto"/>
          <w:sz w:val="24"/>
          <w:highlight w:val="none"/>
          <w:lang w:val="zh-CN"/>
        </w:rPr>
        <w:t xml:space="preserve">13.1.2 投标人可在投标文件中提供认为需要的其他技术文件或说明。</w:t>
      </w:r>
      <w:r/>
    </w:p>
    <w:p>
      <w:pPr>
        <w:ind w:firstLine="420"/>
        <w:keepLines/>
        <w:keepNext/>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13.2、服务承诺、培训计划、人员安排及其他</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color w:val="auto"/>
          <w:sz w:val="24"/>
          <w:szCs w:val="24"/>
          <w:highlight w:val="none"/>
        </w:rPr>
        <w:t xml:space="preserve">2 投标人需根据招标文件要求提供培训计划。</w:t>
      </w:r>
      <w:r/>
    </w:p>
    <w:p>
      <w:pPr>
        <w:ind w:firstLine="480"/>
        <w:spacing w:line="480" w:lineRule="exact"/>
        <w:rPr>
          <w:rFonts w:hint="eastAsia" w:ascii="宋体" w:hAnsi="宋体"/>
          <w:color w:val="auto"/>
          <w:sz w:val="24"/>
          <w:szCs w:val="24"/>
          <w:highlight w:val="none"/>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w:t>
      </w:r>
      <w:r>
        <w:rPr>
          <w:rFonts w:hint="eastAsia" w:ascii="宋体" w:hAnsi="Arial" w:cs="宋体"/>
          <w:bCs/>
          <w:color w:val="auto"/>
          <w:sz w:val="24"/>
          <w:highlight w:val="none"/>
          <w:lang w:val="zh-CN"/>
        </w:rPr>
        <w:t xml:space="preserve">2.</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highlight w:val="none"/>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color w:val="auto"/>
          <w:sz w:val="24"/>
          <w:highlight w:val="none"/>
        </w:rPr>
      </w:pPr>
      <w:r>
        <w:rPr>
          <w:rFonts w:ascii="宋体" w:hAnsi="Arial" w:cs="宋体"/>
          <w:color w:val="auto"/>
          <w:sz w:val="24"/>
          <w:highlight w:val="none"/>
        </w:rPr>
      </w:r>
      <w:r/>
    </w:p>
    <w:p>
      <w:pPr>
        <w:pStyle w:val="930"/>
        <w:ind w:firstLine="420"/>
        <w:spacing w:before="0" w:after="0" w:line="240" w:lineRule="auto"/>
        <w:rPr>
          <w:rFonts w:hint="eastAsia"/>
          <w:b w:val="0"/>
          <w:bCs w:val="0"/>
          <w:color w:val="auto"/>
          <w:highlight w:val="none"/>
        </w:rPr>
      </w:pPr>
      <w:r/>
      <w:bookmarkStart w:id="130" w:name="_Toc49090510"/>
      <w:r/>
      <w:bookmarkStart w:id="131" w:name="_Toc14577359"/>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130"/>
      <w:bookmarkEnd w:id="131"/>
      <w:r/>
    </w:p>
    <w:p>
      <w:pPr>
        <w:pStyle w:val="930"/>
        <w:ind w:firstLine="420"/>
        <w:spacing w:before="0" w:after="0" w:line="240" w:lineRule="auto"/>
        <w:rPr>
          <w:rFonts w:hint="eastAsia"/>
          <w:b w:val="0"/>
          <w:bCs w:val="0"/>
          <w:color w:val="auto"/>
          <w:highlight w:val="none"/>
        </w:rPr>
      </w:pPr>
      <w:r/>
      <w:bookmarkStart w:id="132" w:name="_Hlt26670489"/>
      <w:r/>
      <w:bookmarkEnd w:id="132"/>
      <w:r/>
      <w:bookmarkStart w:id="133" w:name="_Hlt26954850"/>
      <w:r/>
      <w:bookmarkEnd w:id="133"/>
      <w:r/>
      <w:bookmarkStart w:id="134" w:name="_Hlt26954734"/>
      <w:r/>
      <w:bookmarkEnd w:id="134"/>
      <w:r/>
      <w:bookmarkStart w:id="135" w:name="_Toc14577360"/>
      <w:r/>
      <w:bookmarkStart w:id="136" w:name="_Toc49090511"/>
      <w:r>
        <w:rPr>
          <w:rFonts w:hint="eastAsia"/>
          <w:b w:val="0"/>
          <w:bCs w:val="0"/>
          <w:color w:val="auto"/>
          <w:highlight w:val="none"/>
        </w:rPr>
        <w:t xml:space="preserve">15、投标有效期</w:t>
      </w:r>
      <w:bookmarkEnd w:id="135"/>
      <w:r/>
      <w:bookmarkEnd w:id="136"/>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w:t>
      </w:r>
      <w:r>
        <w:rPr>
          <w:rFonts w:hint="eastAsia" w:ascii="宋体" w:hAnsi="宋体"/>
          <w:color w:val="auto"/>
          <w:sz w:val="24"/>
          <w:highlight w:val="none"/>
        </w:rPr>
        <w:t xml:space="preserve">投标有效期比规定短的将被视为未实质性响应招标文件而予以拒绝。</w:t>
      </w:r>
      <w:r/>
    </w:p>
    <w:p>
      <w:pPr>
        <w:pStyle w:val="930"/>
        <w:ind w:firstLine="420"/>
        <w:spacing w:before="0" w:after="0" w:line="240" w:lineRule="auto"/>
        <w:rPr>
          <w:rFonts w:hint="eastAsia"/>
          <w:b w:val="0"/>
          <w:bCs w:val="0"/>
          <w:color w:val="auto"/>
          <w:highlight w:val="none"/>
        </w:rPr>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8"/>
        <w:ind w:firstLine="482"/>
        <w:spacing w:before="156" w:after="156" w:line="360" w:lineRule="auto"/>
        <w:rPr>
          <w:rFonts w:hint="eastAsia"/>
          <w:color w:val="auto"/>
          <w:highlight w:val="none"/>
        </w:rPr>
      </w:pPr>
      <w:r/>
      <w:bookmarkStart w:id="137" w:name="_Hlt26954852"/>
      <w:r/>
      <w:bookmarkEnd w:id="137"/>
      <w:r/>
      <w:bookmarkStart w:id="138" w:name="_Hlt26954739"/>
      <w:r/>
      <w:bookmarkEnd w:id="138"/>
      <w:r/>
      <w:bookmarkStart w:id="139" w:name="_Toc120614217"/>
      <w:r/>
      <w:bookmarkStart w:id="140" w:name="_Toc16938540"/>
      <w:r/>
      <w:bookmarkStart w:id="141" w:name="_Toc513029224"/>
      <w:r/>
      <w:bookmarkStart w:id="142" w:name="_Toc20823296"/>
      <w:r>
        <w:rPr>
          <w:rFonts w:hint="eastAsia"/>
          <w:color w:val="auto"/>
          <w:highlight w:val="none"/>
        </w:rPr>
        <w:t xml:space="preserve">四、投标文件的递交</w:t>
      </w:r>
      <w:bookmarkEnd w:id="139"/>
      <w:r/>
      <w:bookmarkEnd w:id="140"/>
      <w:r/>
      <w:bookmarkEnd w:id="141"/>
      <w:r/>
      <w:bookmarkEnd w:id="142"/>
      <w:r/>
      <w:r/>
    </w:p>
    <w:p>
      <w:pPr>
        <w:pStyle w:val="930"/>
        <w:ind w:firstLine="560"/>
        <w:spacing w:before="0" w:after="0" w:line="240" w:lineRule="auto"/>
        <w:rPr>
          <w:rFonts w:hint="eastAsia" w:ascii="黑体"/>
          <w:b w:val="0"/>
          <w:bCs w:val="0"/>
          <w:color w:val="auto"/>
          <w:highlight w:val="none"/>
        </w:rPr>
      </w:pPr>
      <w:r/>
      <w:bookmarkStart w:id="143" w:name="_Toc20823297"/>
      <w:r/>
      <w:bookmarkStart w:id="144" w:name="_Toc16938541"/>
      <w:r/>
      <w:bookmarkStart w:id="145" w:name="_Toc462564084"/>
      <w:r/>
      <w:bookmarkStart w:id="146" w:name="_Toc513029225"/>
      <w:r>
        <w:rPr>
          <w:rFonts w:hint="eastAsia"/>
          <w:b w:val="0"/>
          <w:bCs w:val="0"/>
          <w:color w:val="auto"/>
          <w:highlight w:val="none"/>
        </w:rPr>
        <w:t xml:space="preserve">17、</w:t>
      </w:r>
      <w:r>
        <w:rPr>
          <w:rFonts w:hint="eastAsia" w:ascii="黑体"/>
          <w:b w:val="0"/>
          <w:bCs w:val="0"/>
          <w:color w:val="auto"/>
          <w:highlight w:val="none"/>
        </w:rPr>
        <w:t xml:space="preserve">投标文件</w:t>
      </w:r>
      <w:bookmarkEnd w:id="143"/>
      <w:r/>
      <w:bookmarkEnd w:id="144"/>
      <w:r/>
      <w:bookmarkEnd w:id="145"/>
      <w:r/>
      <w:bookmarkEnd w:id="146"/>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1033"/>
        <w:ind w:left="525"/>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47" w:name="_Toc16938542"/>
      <w:r/>
      <w:bookmarkStart w:id="148" w:name="_Toc20823298"/>
      <w:r/>
      <w:bookmarkStart w:id="149" w:name="_Toc513029226"/>
      <w:r/>
      <w:r/>
    </w:p>
    <w:p>
      <w:pPr>
        <w:pStyle w:val="930"/>
        <w:ind w:firstLine="420"/>
        <w:rPr>
          <w:rFonts w:hint="eastAsia"/>
          <w:b w:val="0"/>
          <w:color w:val="auto"/>
          <w:highlight w:val="none"/>
        </w:rPr>
      </w:pPr>
      <w:r>
        <w:rPr>
          <w:rFonts w:hint="eastAsia"/>
          <w:b w:val="0"/>
          <w:color w:val="auto"/>
          <w:highlight w:val="none"/>
        </w:rPr>
        <w:t xml:space="preserve">18、投标截止</w:t>
      </w:r>
      <w:bookmarkEnd w:id="147"/>
      <w:r/>
      <w:bookmarkEnd w:id="148"/>
      <w:r/>
      <w:bookmarkEnd w:id="149"/>
      <w:r>
        <w:rPr>
          <w:rFonts w:hint="eastAsia"/>
          <w:b w:val="0"/>
          <w:color w:val="auto"/>
          <w:highlight w:val="none"/>
        </w:rPr>
        <w:t xml:space="preserve">时间</w:t>
      </w:r>
      <w:r/>
    </w:p>
    <w:p>
      <w:pPr>
        <w:ind w:firstLine="480"/>
        <w:spacing w:line="500" w:lineRule="exact"/>
        <w:rPr>
          <w:rFonts w:hint="eastAsia" w:ascii="宋体" w:hAnsi="宋体"/>
          <w:bCs/>
          <w:i/>
          <w:color w:val="auto"/>
          <w:sz w:val="24"/>
          <w:highlight w:val="none"/>
          <w:u w:val="single"/>
        </w:rPr>
      </w:pPr>
      <w:r>
        <w:rPr>
          <w:rFonts w:hint="eastAsia" w:ascii="宋体" w:hAnsi="宋体"/>
          <w:i/>
          <w:color w:val="auto"/>
          <w:sz w:val="24"/>
          <w:highlight w:val="none"/>
          <w:u w:val="single"/>
        </w:rPr>
        <w:t xml:space="preserve">18.1</w:t>
      </w:r>
      <w:r>
        <w:rPr>
          <w:rFonts w:hint="eastAsia" w:ascii="宋体" w:hAnsi="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30"/>
        <w:ind w:firstLine="420"/>
        <w:spacing w:before="0" w:after="0" w:line="240" w:lineRule="auto"/>
        <w:rPr>
          <w:rFonts w:hint="eastAsia"/>
          <w:b w:val="0"/>
          <w:bCs w:val="0"/>
          <w:color w:val="auto"/>
          <w:highlight w:val="none"/>
        </w:rPr>
      </w:pPr>
      <w:r/>
      <w:bookmarkStart w:id="150" w:name="_Toc16938543"/>
      <w:r/>
      <w:bookmarkStart w:id="151" w:name="_Toc20823299"/>
      <w:r/>
      <w:bookmarkStart w:id="152" w:name="_Toc513029227"/>
      <w:r>
        <w:rPr>
          <w:rFonts w:hint="eastAsia"/>
          <w:b w:val="0"/>
          <w:bCs w:val="0"/>
          <w:color w:val="auto"/>
          <w:highlight w:val="none"/>
        </w:rPr>
        <w:t xml:space="preserve">19、投标文件</w:t>
      </w:r>
      <w:bookmarkEnd w:id="150"/>
      <w:r/>
      <w:bookmarkEnd w:id="151"/>
      <w:r/>
      <w:bookmarkEnd w:id="152"/>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19.1建装中心</w:t>
      </w:r>
      <w:r>
        <w:rPr>
          <w:rFonts w:hint="eastAsia" w:ascii="宋体" w:hAnsi="宋体"/>
          <w:bCs/>
          <w:color w:val="auto"/>
          <w:sz w:val="24"/>
          <w:highlight w:val="none"/>
        </w:rPr>
        <w:t xml:space="preserve">拒绝接收在其规定的投标截止时间后上传的任何投标文件。</w:t>
      </w:r>
      <w:r/>
    </w:p>
    <w:p>
      <w:pPr>
        <w:pStyle w:val="930"/>
        <w:ind w:firstLine="420"/>
        <w:spacing w:before="0" w:after="0" w:line="240" w:lineRule="auto"/>
        <w:rPr>
          <w:rFonts w:hint="eastAsia"/>
          <w:b w:val="0"/>
          <w:bCs w:val="0"/>
          <w:color w:val="auto"/>
          <w:highlight w:val="none"/>
        </w:rPr>
      </w:pPr>
      <w:r/>
      <w:bookmarkStart w:id="153" w:name="_Toc16938544"/>
      <w:r/>
      <w:bookmarkStart w:id="154" w:name="_Toc513029228"/>
      <w:r/>
      <w:bookmarkStart w:id="155" w:name="_Toc20823300"/>
      <w:r>
        <w:rPr>
          <w:rFonts w:hint="eastAsia"/>
          <w:b w:val="0"/>
          <w:bCs w:val="0"/>
          <w:color w:val="auto"/>
          <w:highlight w:val="none"/>
        </w:rPr>
        <w:t xml:space="preserve">20、投标文件的撤回和修改</w:t>
      </w:r>
      <w:bookmarkEnd w:id="153"/>
      <w:r/>
      <w:bookmarkEnd w:id="154"/>
      <w:r/>
      <w:bookmarkEnd w:id="155"/>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w:t>
      </w:r>
      <w:r/>
    </w:p>
    <w:p>
      <w:pPr>
        <w:pStyle w:val="928"/>
        <w:ind w:firstLine="482"/>
        <w:spacing w:before="156" w:after="156" w:line="360" w:lineRule="auto"/>
        <w:rPr>
          <w:rFonts w:hint="eastAsia"/>
          <w:color w:val="auto"/>
          <w:highlight w:val="none"/>
        </w:rPr>
      </w:pPr>
      <w:r/>
      <w:bookmarkStart w:id="156" w:name="_Toc513029229"/>
      <w:r/>
      <w:bookmarkStart w:id="157" w:name="_Toc120614218"/>
      <w:r/>
      <w:bookmarkStart w:id="158" w:name="_Toc16938545"/>
      <w:r/>
      <w:bookmarkStart w:id="159" w:name="_Toc20823301"/>
      <w:r>
        <w:rPr>
          <w:rFonts w:hint="eastAsia"/>
          <w:color w:val="auto"/>
          <w:highlight w:val="none"/>
        </w:rPr>
        <w:t xml:space="preserve">五、开标与评标</w:t>
      </w:r>
      <w:bookmarkEnd w:id="156"/>
      <w:r/>
      <w:bookmarkEnd w:id="157"/>
      <w:r/>
      <w:bookmarkEnd w:id="158"/>
      <w:r/>
      <w:bookmarkEnd w:id="159"/>
      <w:r/>
      <w:r/>
    </w:p>
    <w:p>
      <w:pPr>
        <w:pStyle w:val="930"/>
        <w:ind w:firstLine="420"/>
        <w:spacing w:before="0" w:after="0" w:line="240" w:lineRule="auto"/>
        <w:rPr>
          <w:rFonts w:hint="eastAsia"/>
          <w:b w:val="0"/>
          <w:bCs w:val="0"/>
          <w:color w:val="auto"/>
          <w:highlight w:val="none"/>
        </w:rPr>
      </w:pPr>
      <w:r/>
      <w:bookmarkStart w:id="160" w:name="_Toc513029230"/>
      <w:r/>
      <w:bookmarkStart w:id="161" w:name="_Toc16938546"/>
      <w:r/>
      <w:bookmarkStart w:id="162" w:name="_Toc20823302"/>
      <w:r>
        <w:rPr>
          <w:rFonts w:hint="eastAsia"/>
          <w:b w:val="0"/>
          <w:bCs w:val="0"/>
          <w:color w:val="auto"/>
          <w:highlight w:val="none"/>
        </w:rPr>
        <w:t xml:space="preserve">21、开标</w:t>
      </w:r>
      <w:bookmarkEnd w:id="160"/>
      <w:r/>
      <w:bookmarkEnd w:id="161"/>
      <w:r/>
      <w:bookmarkEnd w:id="162"/>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30"/>
        <w:ind w:firstLine="420"/>
        <w:spacing w:before="0" w:after="0" w:line="240" w:lineRule="auto"/>
        <w:rPr>
          <w:rFonts w:hint="eastAsia"/>
          <w:b w:val="0"/>
          <w:bCs w:val="0"/>
          <w:color w:val="auto"/>
          <w:highlight w:val="none"/>
        </w:rPr>
      </w:pPr>
      <w:r/>
      <w:bookmarkStart w:id="163" w:name="_Toc20823303"/>
      <w:r/>
      <w:bookmarkStart w:id="164" w:name="_Toc16938547"/>
      <w:r/>
      <w:bookmarkStart w:id="165" w:name="_Toc513029231"/>
      <w:r>
        <w:rPr>
          <w:rFonts w:hint="eastAsia"/>
          <w:b w:val="0"/>
          <w:bCs w:val="0"/>
          <w:color w:val="auto"/>
          <w:highlight w:val="none"/>
        </w:rPr>
        <w:t xml:space="preserve">22、评标委员会</w:t>
      </w:r>
      <w:r/>
    </w:p>
    <w:p>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将立即组织评标委员会（以下简称评委会）进行评标。</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w:t>
      </w:r>
      <w:r>
        <w:rPr>
          <w:rFonts w:hint="eastAsia" w:ascii="宋体" w:hAnsi="宋体"/>
          <w:sz w:val="24"/>
          <w:szCs w:val="24"/>
        </w:rPr>
        <w:t xml:space="preserve">采购人代表和</w:t>
      </w:r>
      <w:r>
        <w:rPr>
          <w:rFonts w:hint="eastAsia" w:ascii="宋体" w:hAnsi="宋体"/>
          <w:color w:val="auto"/>
          <w:sz w:val="24"/>
          <w:szCs w:val="24"/>
          <w:highlight w:val="none"/>
        </w:rPr>
        <w:t xml:space="preserve">有关技术、经济等方面的专家组成，且人员构成符合政府采购有关规定。</w:t>
      </w:r>
      <w:r/>
    </w:p>
    <w:p>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r/>
    </w:p>
    <w:p>
      <w:pPr>
        <w:pStyle w:val="930"/>
        <w:ind w:firstLine="420"/>
        <w:spacing w:before="0" w:after="0" w:line="240" w:lineRule="auto"/>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63"/>
      <w:bookmarkEnd w:id="164"/>
      <w:bookmarkEnd w:id="165"/>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均不得向投标人或与评标无关的其他人员透露。</w:t>
      </w:r>
      <w:r/>
    </w:p>
    <w:p>
      <w:pPr>
        <w:ind w:firstLine="480"/>
        <w:spacing w:line="48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30"/>
        <w:ind w:firstLine="420"/>
        <w:spacing w:before="0" w:after="0" w:line="240" w:lineRule="auto"/>
        <w:rPr>
          <w:rFonts w:hint="eastAsia"/>
          <w:b w:val="0"/>
          <w:bCs w:val="0"/>
          <w:color w:val="auto"/>
          <w:highlight w:val="none"/>
        </w:rPr>
      </w:pPr>
      <w:r/>
      <w:bookmarkStart w:id="166" w:name="_Toc513029232"/>
      <w:r/>
      <w:bookmarkStart w:id="167" w:name="_Toc16938548"/>
      <w:r/>
      <w:bookmarkStart w:id="168" w:name="_Toc20823304"/>
      <w:r>
        <w:rPr>
          <w:rFonts w:hint="eastAsia"/>
          <w:b w:val="0"/>
          <w:bCs w:val="0"/>
          <w:color w:val="auto"/>
          <w:highlight w:val="none"/>
        </w:rPr>
        <w:t xml:space="preserve">24、投标文件的澄清</w:t>
      </w:r>
      <w:bookmarkEnd w:id="166"/>
      <w:r/>
      <w:bookmarkEnd w:id="167"/>
      <w:r/>
      <w:bookmarkEnd w:id="168"/>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930"/>
        <w:ind w:firstLine="420"/>
        <w:spacing w:before="0" w:after="0" w:line="240" w:lineRule="auto"/>
        <w:rPr>
          <w:rFonts w:hint="eastAsia"/>
          <w:b w:val="0"/>
          <w:bCs w:val="0"/>
          <w:color w:val="auto"/>
          <w:highlight w:val="none"/>
        </w:rPr>
      </w:pPr>
      <w:r/>
      <w:bookmarkStart w:id="169" w:name="_Toc513029233"/>
      <w:r/>
      <w:bookmarkStart w:id="170" w:name="_Toc20823305"/>
      <w:r/>
      <w:bookmarkStart w:id="171" w:name="_Toc16938549"/>
      <w:r>
        <w:rPr>
          <w:rFonts w:hint="eastAsia"/>
          <w:b w:val="0"/>
          <w:bCs w:val="0"/>
          <w:color w:val="auto"/>
          <w:highlight w:val="none"/>
        </w:rPr>
        <w:t xml:space="preserve">25、对投标文件的初审</w:t>
      </w:r>
      <w:bookmarkEnd w:id="169"/>
      <w:r/>
      <w:bookmarkEnd w:id="170"/>
      <w:r/>
      <w:bookmarkEnd w:id="171"/>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w:t>
      </w:r>
      <w:r>
        <w:rPr>
          <w:rFonts w:hint="eastAsia" w:ascii="宋体" w:hAnsi="宋体"/>
          <w:color w:val="auto"/>
          <w:sz w:val="24"/>
          <w:highlight w:val="none"/>
        </w:rPr>
        <w:t xml:space="preserve">建装中心</w:t>
      </w:r>
      <w:r>
        <w:rPr>
          <w:rFonts w:hint="eastAsia" w:ascii="宋体" w:hAnsi="宋体"/>
          <w:bCs/>
          <w:color w:val="auto"/>
          <w:sz w:val="24"/>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color w:val="auto"/>
          <w:sz w:val="24"/>
          <w:highlight w:val="none"/>
        </w:rPr>
        <w:t xml:space="preserve">建装中心</w:t>
      </w:r>
      <w:r>
        <w:rPr>
          <w:rFonts w:ascii="宋体" w:hAnsi="宋体"/>
          <w:bCs/>
          <w:color w:val="auto"/>
          <w:sz w:val="24"/>
          <w:highlight w:val="none"/>
        </w:rPr>
        <w:t xml:space="preserve">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b/>
          <w:bCs/>
          <w:color w:val="auto"/>
          <w:sz w:val="24"/>
          <w:highlight w:val="none"/>
          <w:lang w:val="en-US" w:eastAsia="zh-CN"/>
        </w:rPr>
      </w:pPr>
      <w:r>
        <w:rPr>
          <w:rFonts w:hint="eastAsia" w:ascii="宋体" w:hAnsi="宋体"/>
          <w:b/>
          <w:bCs/>
          <w:color w:val="auto"/>
          <w:sz w:val="24"/>
          <w:highlight w:val="none"/>
        </w:rPr>
        <w:t xml:space="preserve">2</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.6</w:t>
      </w:r>
      <w:r>
        <w:rPr>
          <w:rFonts w:hint="eastAsia" w:ascii="宋体" w:hAnsi="宋体"/>
          <w:b/>
          <w:bCs/>
          <w:color w:val="auto"/>
          <w:sz w:val="24"/>
          <w:highlight w:val="none"/>
          <w:lang w:val="en-US" w:eastAsia="zh-CN"/>
        </w:rPr>
        <w:t xml:space="preserve"> 评审委员会启动异常低价投标（响应）审查的情形和具体要求</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25.6.1根据苏财购〔2025〕62号 《关于推动解决政府采购异常低价问题相关工作的通知》，评审过程中出现下列情形之一的，评审委员会应当启动异常低价投标（响应）审查程序：</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25.6.1.1 投标（响应）报价低于采购项目预算50%的，即投标（响应）报价＜采购项目预算×50%；</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25.6.1.2 投标（响应）报价低于采购项目最高限价45%的，即投标（响应）报价＜采购项目最高限价×45%；</w:t>
      </w:r>
      <w:r/>
    </w:p>
    <w:p>
      <w:pPr>
        <w:ind w:firstLine="480"/>
        <w:spacing w:line="46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25.6.1.3评审委员会认定的供应商报价过低、有可能影响产品质量或者不能诚信履约的其他情形。</w:t>
      </w:r>
      <w:r/>
    </w:p>
    <w:p>
      <w:pPr>
        <w:ind w:firstLine="480"/>
        <w:spacing w:line="460" w:lineRule="exac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25.6.2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宋体" w:hAnsi="宋体"/>
          <w:b/>
          <w:bCs/>
          <w:color w:val="auto"/>
          <w:sz w:val="24"/>
          <w:highlight w:val="none"/>
          <w:lang w:val="en-US" w:eastAsia="zh-CN"/>
        </w:rPr>
        <w:t xml:space="preserve">投标（响应）供应商不提供书面说明、证明材料，或者提供的书面说明、证明材料不能证明其报价合理性的，评审委员会应当将其作为无效投标（响应）处理。</w:t>
      </w:r>
      <w:r>
        <w:rPr>
          <w:rFonts w:hint="eastAsia" w:ascii="宋体" w:hAnsi="宋体"/>
          <w:color w:val="auto"/>
          <w:sz w:val="24"/>
          <w:highlight w:val="none"/>
          <w:lang w:val="en-US" w:eastAsia="zh-CN"/>
        </w:rPr>
        <w:t xml:space="preserve">审查相关情况 应当在评审报告中进行记录。</w:t>
      </w:r>
      <w:r/>
    </w:p>
    <w:p>
      <w:pPr>
        <w:ind w:firstLine="480"/>
        <w:spacing w:line="460" w:lineRule="exact"/>
        <w:rPr>
          <w:rFonts w:ascii="宋体" w:hAnsi="宋体"/>
          <w:color w:val="auto"/>
          <w:sz w:val="24"/>
          <w:highlight w:val="none"/>
        </w:rPr>
      </w:pPr>
      <w:r>
        <w:rPr>
          <w:rFonts w:hint="eastAsia" w:ascii="宋体" w:hAnsi="宋体"/>
          <w:color w:val="auto"/>
          <w:sz w:val="24"/>
          <w:highlight w:val="none"/>
          <w:lang w:val="en-US" w:eastAsia="zh-CN"/>
        </w:rPr>
        <w:t xml:space="preserve">25.7</w:t>
      </w:r>
      <w:r>
        <w:rPr>
          <w:rFonts w:ascii="宋体" w:hAnsi="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 xml:space="preserve">按照招标文件规定的方式（依据项目特点、从可操作角度出发选用质保期、工期、响应时间、从评分项中选取部分或全部等因素拟定。）</w:t>
      </w:r>
      <w:r>
        <w:rPr>
          <w:rFonts w:ascii="宋体" w:hAnsi="宋体"/>
          <w:color w:val="auto"/>
          <w:sz w:val="24"/>
          <w:highlight w:val="none"/>
        </w:rPr>
        <w:t xml:space="preserve">确定一个参加评标的投标人，其他投标无效。</w:t>
      </w:r>
      <w:r/>
    </w:p>
    <w:p>
      <w:pPr>
        <w:ind w:firstLine="480"/>
        <w:spacing w:line="460" w:lineRule="exact"/>
        <w:rPr>
          <w:rFonts w:ascii="宋体" w:hAnsi="宋体"/>
          <w:b/>
          <w:bCs/>
          <w:color w:val="auto"/>
          <w:sz w:val="24"/>
          <w:highlight w:val="none"/>
        </w:rPr>
      </w:pPr>
      <w:r>
        <w:rPr>
          <w:rFonts w:ascii="宋体" w:hAnsi="宋体"/>
          <w:b/>
          <w:bCs/>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auto"/>
          <w:sz w:val="24"/>
          <w:highlight w:val="none"/>
        </w:rPr>
        <w:t xml:space="preserve">根据招标文件规定的方式（依据项目特点、从可操作角度出发选用质保期、工期、响应时间、从评分项中选取部分或全部等因素拟定。）</w:t>
      </w:r>
      <w:r>
        <w:rPr>
          <w:rFonts w:ascii="宋体" w:hAnsi="宋体"/>
          <w:b/>
          <w:bCs/>
          <w:color w:val="auto"/>
          <w:sz w:val="24"/>
          <w:highlight w:val="none"/>
        </w:rPr>
        <w:t xml:space="preserve">确定</w:t>
      </w:r>
      <w:r>
        <w:rPr>
          <w:rFonts w:hint="eastAsia" w:ascii="宋体" w:hAnsi="宋体"/>
          <w:b/>
          <w:bCs/>
          <w:color w:val="auto"/>
          <w:sz w:val="24"/>
          <w:highlight w:val="none"/>
        </w:rPr>
        <w:t xml:space="preserve">一个中标候选人</w:t>
      </w:r>
      <w:r>
        <w:rPr>
          <w:rFonts w:ascii="宋体" w:hAnsi="宋体"/>
          <w:b/>
          <w:bCs/>
          <w:color w:val="auto"/>
          <w:sz w:val="24"/>
          <w:highlight w:val="none"/>
        </w:rPr>
        <w:t xml:space="preserve">，其他同品牌投标人不作为中标候选人。</w:t>
      </w:r>
      <w:r/>
    </w:p>
    <w:p>
      <w:pPr>
        <w:ind w:firstLine="420"/>
        <w:spacing w:line="460" w:lineRule="exact"/>
        <w:rPr>
          <w:rFonts w:hint="eastAsia" w:ascii="宋体" w:hAnsi="宋体"/>
          <w:color w:val="auto"/>
          <w:sz w:val="24"/>
          <w:highlight w:val="none"/>
        </w:rPr>
      </w:pPr>
      <w:r>
        <w:rPr>
          <w:rFonts w:ascii="宋体" w:hAnsi="宋体"/>
          <w:color w:val="auto"/>
          <w:sz w:val="24"/>
          <w:highlight w:val="none"/>
        </w:rPr>
        <w:t xml:space="preserve">非单一产品采购项目，招标文件中</w:t>
      </w:r>
      <w:r>
        <w:rPr>
          <w:rFonts w:hint="eastAsia" w:ascii="宋体" w:hAnsi="宋体"/>
          <w:color w:val="auto"/>
          <w:sz w:val="24"/>
          <w:highlight w:val="none"/>
        </w:rPr>
        <w:t xml:space="preserve">将载明其中的核心产品</w:t>
      </w:r>
      <w:r>
        <w:rPr>
          <w:rFonts w:ascii="宋体" w:hAnsi="宋体"/>
          <w:color w:val="auto"/>
          <w:sz w:val="24"/>
          <w:highlight w:val="none"/>
        </w:rPr>
        <w:t xml:space="preserve">。多家投标人提供的核心产品品牌相同的，按前两款规定处理。</w:t>
      </w:r>
      <w:r/>
    </w:p>
    <w:p>
      <w:pPr>
        <w:ind w:firstLine="420"/>
        <w:spacing w:line="460" w:lineRule="exact"/>
        <w:rPr>
          <w:rFonts w:hint="eastAsia" w:ascii="宋体" w:hAnsi="宋体"/>
          <w:color w:val="auto"/>
          <w:sz w:val="24"/>
          <w:highlight w:val="none"/>
        </w:rPr>
      </w:pPr>
      <w:r/>
      <w:bookmarkStart w:id="172" w:name="_Toc513029234"/>
      <w:r/>
      <w:bookmarkStart w:id="173" w:name="_Toc16938550"/>
      <w:r/>
      <w:bookmarkStart w:id="174"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并安排专人与建装中心及评标委员会联系。</w:t>
      </w:r>
      <w:r/>
    </w:p>
    <w:p>
      <w:pPr>
        <w:pStyle w:val="930"/>
        <w:ind w:firstLine="420"/>
        <w:spacing w:before="0" w:after="0" w:line="240" w:lineRule="auto"/>
        <w:rPr>
          <w:rFonts w:hint="eastAsia"/>
          <w:b w:val="0"/>
          <w:bCs w:val="0"/>
          <w:color w:val="auto"/>
          <w:highlight w:val="none"/>
        </w:rPr>
      </w:pPr>
      <w:r>
        <w:rPr>
          <w:rFonts w:hint="eastAsia"/>
          <w:b w:val="0"/>
          <w:bCs w:val="0"/>
          <w:color w:val="auto"/>
          <w:highlight w:val="none"/>
        </w:rPr>
        <w:t xml:space="preserve">26、</w:t>
      </w:r>
      <w:bookmarkEnd w:id="172"/>
      <w:r/>
      <w:bookmarkEnd w:id="173"/>
      <w:r/>
      <w:bookmarkEnd w:id="174"/>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pPr>
      <w:r/>
      <w:bookmarkStart w:id="175" w:name="_Toc20823307"/>
      <w:r/>
      <w:bookmarkStart w:id="176" w:name="_Toc513029235"/>
      <w:r/>
      <w:bookmarkStart w:id="177" w:name="_Toc16938551"/>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26.1.6未通过符合性审查的。</w:t>
      </w:r>
      <w:r/>
    </w:p>
    <w:p>
      <w:pPr>
        <w:ind w:firstLine="36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r>
        <w:rPr>
          <w:rFonts w:hint="eastAsia" w:ascii="宋体" w:hAnsi="宋体"/>
          <w:b/>
          <w:bCs/>
          <w:color w:val="auto"/>
          <w:sz w:val="24"/>
          <w:highlight w:val="none"/>
        </w:rPr>
        <w:t xml:space="preserve">（</w:t>
      </w:r>
      <w:r>
        <w:rPr>
          <w:rFonts w:hint="eastAsia" w:ascii="宋体" w:hAnsi="宋体"/>
          <w:b/>
          <w:bCs/>
          <w:i/>
          <w:color w:val="auto"/>
          <w:sz w:val="24"/>
          <w:highlight w:val="none"/>
          <w:u w:val="single"/>
        </w:rPr>
        <w:t xml:space="preserve">本招标文件加“★”号的内容为实质性要求和条件）。</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26.1.9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26.1.10</w:t>
      </w:r>
      <w:r>
        <w:rPr>
          <w:rFonts w:hint="eastAsia" w:ascii="宋体" w:hAnsi="宋体"/>
          <w:color w:val="auto"/>
          <w:sz w:val="24"/>
          <w:highlight w:val="none"/>
        </w:rPr>
        <w:t xml:space="preserve">评标委员会认为投标人的报价明显低于其他通过符合性审查投标人的报价，有可能影响产品质量或者不能诚信履约的</w:t>
      </w:r>
      <w:r>
        <w:rPr>
          <w:rFonts w:hint="eastAsia" w:ascii="宋体" w:hAnsi="宋体"/>
          <w:bCs/>
          <w:color w:val="auto"/>
          <w:sz w:val="24"/>
          <w:highlight w:val="none"/>
        </w:rPr>
        <w:t xml:space="preserve">，将通过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w:t>
      </w:r>
      <w:r>
        <w:rPr>
          <w:rFonts w:ascii="宋体" w:hAnsi="宋体"/>
          <w:bCs/>
          <w:color w:val="auto"/>
          <w:sz w:val="24"/>
          <w:highlight w:val="none"/>
        </w:rPr>
        <w:t xml:space="preserve">1</w:t>
      </w:r>
      <w:r>
        <w:rPr>
          <w:rFonts w:hint="eastAsia" w:ascii="宋体" w:hAnsi="宋体"/>
          <w:bCs/>
          <w:color w:val="auto"/>
          <w:sz w:val="24"/>
          <w:highlight w:val="none"/>
        </w:rPr>
        <w:t xml:space="preserve"> 本项目采购产品被财政部、国家发改委、生态环境部等列入</w:t>
      </w:r>
      <w:r>
        <w:rPr>
          <w:rFonts w:hint="eastAsia" w:ascii="宋体" w:hAnsi="宋体"/>
          <w:color w:val="auto"/>
          <w:sz w:val="24"/>
          <w:highlight w:val="none"/>
        </w:rPr>
        <w:t xml:space="preserve">“节能产品品目清单”、“环境标志产品品目清单”</w:t>
      </w:r>
      <w:r>
        <w:rPr>
          <w:rFonts w:hint="eastAsia" w:ascii="宋体" w:hAnsi="宋体"/>
          <w:b/>
          <w:bCs/>
          <w:color w:val="auto"/>
          <w:sz w:val="24"/>
          <w:highlight w:val="none"/>
        </w:rPr>
        <w:t xml:space="preserve">强制</w:t>
      </w:r>
      <w:r>
        <w:rPr>
          <w:rFonts w:hint="eastAsia" w:ascii="宋体" w:hAnsi="宋体"/>
          <w:bCs/>
          <w:color w:val="auto"/>
          <w:sz w:val="24"/>
          <w:highlight w:val="none"/>
        </w:rPr>
        <w:t xml:space="preserve">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26.1.12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26.1.13其他法律、法规及本招标文件规定的属无效投标的情形。</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highlight w:val="none"/>
        </w:rPr>
        <w:t xml:space="preserve">系统故障原因造成开标不成功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8"/>
        <w:ind w:firstLine="482"/>
        <w:spacing w:before="156" w:after="156" w:line="360" w:lineRule="auto"/>
        <w:rPr>
          <w:rFonts w:hint="eastAsia"/>
          <w:color w:val="auto"/>
          <w:highlight w:val="none"/>
        </w:rPr>
      </w:pPr>
      <w:r/>
      <w:bookmarkStart w:id="178" w:name="_Toc120614219"/>
      <w:r>
        <w:rPr>
          <w:rFonts w:hint="eastAsia"/>
          <w:color w:val="auto"/>
          <w:highlight w:val="none"/>
        </w:rPr>
        <w:t xml:space="preserve">六、</w:t>
      </w:r>
      <w:bookmarkEnd w:id="175"/>
      <w:r/>
      <w:bookmarkEnd w:id="176"/>
      <w:r/>
      <w:bookmarkEnd w:id="177"/>
      <w:r>
        <w:rPr>
          <w:rFonts w:hint="eastAsia"/>
          <w:color w:val="auto"/>
          <w:highlight w:val="none"/>
        </w:rPr>
        <w:t xml:space="preserve">定标</w:t>
      </w:r>
      <w:bookmarkEnd w:id="178"/>
      <w:r/>
      <w:r/>
    </w:p>
    <w:p>
      <w:pPr>
        <w:pStyle w:val="930"/>
        <w:ind w:firstLine="600"/>
        <w:spacing w:before="0" w:after="0" w:line="240" w:lineRule="auto"/>
        <w:rPr>
          <w:rFonts w:hint="eastAsia" w:ascii="黑体" w:hAnsi="宋体" w:cs="Times New Roman"/>
          <w:b w:val="0"/>
          <w:color w:val="auto"/>
          <w:sz w:val="30"/>
          <w:szCs w:val="30"/>
          <w:highlight w:val="none"/>
        </w:rPr>
      </w:pPr>
      <w:r/>
      <w:bookmarkStart w:id="179" w:name="_Toc513029238"/>
      <w:r/>
      <w:bookmarkStart w:id="180" w:name="_Toc16938554"/>
      <w:r/>
      <w:bookmarkStart w:id="181" w:name="_Toc20823310"/>
      <w:r>
        <w:rPr>
          <w:rFonts w:hint="eastAsia" w:ascii="黑体" w:hAnsi="宋体" w:cs="Times New Roman"/>
          <w:b w:val="0"/>
          <w:color w:val="auto"/>
          <w:sz w:val="30"/>
          <w:szCs w:val="30"/>
          <w:highlight w:val="none"/>
        </w:rPr>
        <w:t xml:space="preserve">27、</w:t>
      </w:r>
      <w:bookmarkEnd w:id="179"/>
      <w:r>
        <w:rPr>
          <w:rFonts w:hint="eastAsia" w:ascii="黑体" w:hAnsi="宋体" w:cs="Times New Roman"/>
          <w:b w:val="0"/>
          <w:color w:val="auto"/>
          <w:sz w:val="30"/>
          <w:szCs w:val="30"/>
          <w:highlight w:val="none"/>
        </w:rPr>
        <w:t xml:space="preserve">确定</w:t>
      </w:r>
      <w:bookmarkEnd w:id="180"/>
      <w:r/>
      <w:bookmarkEnd w:id="181"/>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采购人应根据评委会推荐的中标候选人按顺序确定中标人，中标候选人并列的，由采购人依法确定。</w:t>
      </w:r>
      <w:r/>
    </w:p>
    <w:p>
      <w:pPr>
        <w:ind w:firstLine="48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将在“江苏政府采购网、常州市政府采购网”发布中标公告，公告期限为1个工作日。</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行贿或者提供其他不正当利益的。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480" w:lineRule="exact"/>
        <w:rPr>
          <w:rFonts w:ascii="宋体" w:hAnsi="宋体"/>
          <w:color w:val="auto"/>
          <w:sz w:val="24"/>
          <w:szCs w:val="24"/>
          <w:highlight w:val="none"/>
        </w:rPr>
      </w:pPr>
      <w:r/>
      <w:bookmarkStart w:id="182"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0"/>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82"/>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或采购人提出质疑。上述应知其权益受到损害之日，是指：</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480" w:lineRule="exact"/>
        <w:rPr>
          <w:rFonts w:hint="eastAsia"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highlight w:val="none"/>
        </w:rPr>
        <w:t xml:space="preserve">建装中心</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供应商对除</w:t>
      </w:r>
      <w:r>
        <w:rPr>
          <w:rFonts w:ascii="宋体" w:hAnsi="宋体"/>
          <w:color w:val="auto"/>
          <w:sz w:val="24"/>
          <w:szCs w:val="24"/>
          <w:highlight w:val="none"/>
        </w:rPr>
        <w:t xml:space="preserve">上述事项以外其他事项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highlight w:val="none"/>
        </w:rPr>
        <w:t xml:space="preserve">建装中心</w:t>
      </w:r>
      <w:r>
        <w:rPr>
          <w:rFonts w:ascii="宋体" w:hAnsi="宋体"/>
          <w:color w:val="auto"/>
          <w:sz w:val="24"/>
          <w:szCs w:val="24"/>
          <w:highlight w:val="none"/>
        </w:rPr>
        <w:t xml:space="preserve">提出，由</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采购人</w:t>
      </w:r>
      <w:r>
        <w:rPr>
          <w:rFonts w:hint="eastAsia" w:ascii="宋体" w:hAnsi="宋体"/>
          <w:b/>
          <w:bCs/>
          <w:color w:val="auto"/>
          <w:sz w:val="24"/>
          <w:szCs w:val="24"/>
          <w:highlight w:val="none"/>
          <w:lang w:val="en-US" w:eastAsia="zh-CN"/>
        </w:rPr>
        <w:t xml:space="preserve">及</w:t>
      </w:r>
      <w:r>
        <w:rPr>
          <w:rFonts w:hint="eastAsia" w:ascii="宋体" w:hAnsi="宋体"/>
          <w:b/>
          <w:bCs/>
          <w:color w:val="auto"/>
          <w:sz w:val="24"/>
          <w:highlight w:val="none"/>
        </w:rPr>
        <w:t xml:space="preserve">建装中心</w:t>
      </w:r>
      <w:r>
        <w:rPr>
          <w:rFonts w:hint="eastAsia" w:ascii="宋体" w:hAnsi="宋体"/>
          <w:b/>
          <w:bCs/>
          <w:color w:val="auto"/>
          <w:sz w:val="24"/>
          <w:szCs w:val="24"/>
          <w:highlight w:val="none"/>
        </w:rPr>
        <w:t xml:space="preserve">只接收以纸质原件形式送达的质疑,建议外地供应商尽量通过邮寄方式提交质疑（采购人和</w:t>
      </w:r>
      <w:r>
        <w:rPr>
          <w:rFonts w:hint="eastAsia" w:ascii="宋体" w:hAnsi="宋体"/>
          <w:b/>
          <w:bCs/>
          <w:color w:val="auto"/>
          <w:sz w:val="24"/>
          <w:highlight w:val="none"/>
        </w:rPr>
        <w:t xml:space="preserve">建装中心</w:t>
      </w:r>
      <w:r>
        <w:rPr>
          <w:rFonts w:hint="eastAsia" w:ascii="宋体" w:hAnsi="宋体"/>
          <w:b/>
          <w:bCs/>
          <w:color w:val="auto"/>
          <w:sz w:val="24"/>
          <w:szCs w:val="24"/>
          <w:highlight w:val="none"/>
        </w:rPr>
        <w:t xml:space="preserve">不接受未填写快递运单的快件）。</w:t>
      </w:r>
      <w:r/>
    </w:p>
    <w:p>
      <w:pPr>
        <w:ind w:firstLine="482"/>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采购人</w:t>
      </w:r>
      <w:r>
        <w:rPr>
          <w:rFonts w:hint="eastAsia" w:ascii="宋体" w:hAnsi="宋体"/>
          <w:b/>
          <w:bCs/>
          <w:color w:val="auto"/>
          <w:sz w:val="24"/>
          <w:szCs w:val="24"/>
          <w:highlight w:val="none"/>
        </w:rPr>
        <w:t xml:space="preserve">质疑接收部门</w:t>
      </w:r>
      <w:r>
        <w:rPr>
          <w:rFonts w:hint="eastAsia" w:ascii="宋体" w:hAnsi="宋体"/>
          <w:b/>
          <w:bCs/>
          <w:color w:val="auto"/>
          <w:sz w:val="24"/>
          <w:szCs w:val="24"/>
          <w:highlight w:val="none"/>
          <w:lang w:val="en-US" w:eastAsia="zh-CN"/>
        </w:rPr>
        <w:t xml:space="preserve">及联系方式见第一章投标邀请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建装中心质疑接收部门为项目管理科（快递运单上的收件人填写“项目管理科”即可），联系地址：常州市新市路9号，联系电话：0519-86802236。</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w:t>
      </w:r>
      <w:r>
        <w:rPr>
          <w:rFonts w:hint="eastAsia" w:ascii="宋体" w:hAnsi="宋体"/>
          <w:color w:val="auto"/>
          <w:sz w:val="24"/>
          <w:highlight w:val="none"/>
        </w:rPr>
        <w:t xml:space="preserve">建装中心</w:t>
      </w:r>
      <w:r>
        <w:rPr>
          <w:rFonts w:hint="eastAsia" w:ascii="宋体" w:hAnsi="宋体"/>
          <w:color w:val="auto"/>
          <w:sz w:val="24"/>
          <w:szCs w:val="24"/>
          <w:highlight w:val="none"/>
        </w:rPr>
        <w:t xml:space="preserve">将向中标人发出中标通知书。请中标人在</w:t>
      </w:r>
      <w:r>
        <w:rPr>
          <w:rFonts w:hint="eastAsia" w:ascii="宋体" w:hAnsi="宋体"/>
          <w:color w:val="auto"/>
          <w:sz w:val="24"/>
          <w:highlight w:val="none"/>
        </w:rPr>
        <w:t xml:space="preserve">中标结果公告届满之日起30日内</w:t>
      </w:r>
      <w:r>
        <w:rPr>
          <w:rFonts w:hint="eastAsia" w:ascii="宋体" w:hAnsi="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8"/>
        <w:spacing w:before="156" w:after="156" w:line="360" w:lineRule="auto"/>
        <w:rPr>
          <w:rFonts w:hint="eastAsia"/>
          <w:color w:val="auto"/>
          <w:highlight w:val="none"/>
        </w:rPr>
      </w:pPr>
      <w:r/>
      <w:bookmarkStart w:id="183" w:name="_Toc120614220"/>
      <w:r/>
      <w:bookmarkStart w:id="184" w:name="_Toc16938552"/>
      <w:r/>
      <w:bookmarkStart w:id="185" w:name="_Toc20823308"/>
      <w:r/>
      <w:bookmarkStart w:id="186" w:name="_Toc513029236"/>
      <w:r>
        <w:rPr>
          <w:rFonts w:hint="eastAsia"/>
          <w:color w:val="auto"/>
          <w:highlight w:val="none"/>
        </w:rPr>
        <w:t xml:space="preserve">七、授予合同</w:t>
      </w:r>
      <w:bookmarkEnd w:id="183"/>
      <w:r/>
      <w:bookmarkEnd w:id="184"/>
      <w:bookmarkEnd w:id="185"/>
      <w:bookmarkEnd w:id="186"/>
      <w:r/>
    </w:p>
    <w:p>
      <w:pPr>
        <w:pStyle w:val="930"/>
        <w:ind w:firstLine="600"/>
        <w:spacing w:before="0" w:after="0" w:line="240" w:lineRule="auto"/>
        <w:rPr>
          <w:rFonts w:hint="eastAsia" w:ascii="黑体" w:hAnsi="宋体" w:cs="Times New Roman"/>
          <w:b w:val="0"/>
          <w:color w:val="auto"/>
          <w:sz w:val="30"/>
          <w:szCs w:val="30"/>
          <w:highlight w:val="none"/>
        </w:rPr>
      </w:pPr>
      <w:r/>
      <w:bookmarkStart w:id="187" w:name="_Toc513029237"/>
      <w:r/>
      <w:bookmarkStart w:id="188" w:name="_Toc16938553"/>
      <w:r/>
      <w:bookmarkStart w:id="189" w:name="_Toc20823309"/>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color w:val="auto"/>
          <w:sz w:val="24"/>
          <w:highlight w:val="none"/>
        </w:rPr>
        <w:t xml:space="preserve">中标人应当在中标通知书发出之日起三十日内</w:t>
      </w:r>
      <w:r>
        <w:rPr>
          <w:rFonts w:hint="eastAsia" w:ascii="宋体" w:hAnsi="宋体"/>
          <w:color w:val="auto"/>
          <w:sz w:val="24"/>
          <w:szCs w:val="24"/>
          <w:highlight w:val="none"/>
        </w:rPr>
        <w:t xml:space="preserve">，按照招标文件确定的事项与采购人签订政府采购合同。</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color w:val="auto"/>
          <w:sz w:val="30"/>
          <w:szCs w:val="30"/>
          <w:highlight w:val="none"/>
        </w:rPr>
        <w:outlineLvl w:val="3"/>
      </w:pPr>
      <w:r>
        <w:rPr>
          <w:rFonts w:hint="eastAsia" w:ascii="黑体" w:hAnsi="宋体"/>
          <w:color w:val="auto"/>
          <w:sz w:val="30"/>
          <w:szCs w:val="30"/>
          <w:highlight w:val="none"/>
        </w:rPr>
        <w:t xml:space="preserve">31</w:t>
      </w:r>
      <w:r>
        <w:rPr>
          <w:rFonts w:hint="eastAsia" w:ascii="黑体" w:hAnsi="宋体" w:eastAsia="黑体"/>
          <w:bCs/>
          <w:color w:val="auto"/>
          <w:sz w:val="30"/>
          <w:szCs w:val="30"/>
          <w:highlight w:val="none"/>
        </w:rPr>
        <w:t xml:space="preserve">、货物（包含与货物相关的服务）的追加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7"/>
      <w:bookmarkEnd w:id="188"/>
      <w:bookmarkEnd w:id="189"/>
      <w:r/>
    </w:p>
    <w:p>
      <w:pPr>
        <w:pStyle w:val="930"/>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32、需要执行的政府采购政策（包括但不限于）</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32.1履约资金扶持政策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color w:val="auto"/>
          <w:sz w:val="24"/>
          <w:szCs w:val="24"/>
          <w:highlight w:val="none"/>
        </w:rPr>
      </w:pPr>
      <w:r>
        <w:rPr>
          <w:rFonts w:hint="eastAsia" w:ascii="宋体" w:hAnsi="宋体"/>
          <w:b/>
          <w:color w:val="auto"/>
          <w:sz w:val="24"/>
          <w:szCs w:val="24"/>
          <w:highlight w:val="none"/>
        </w:rPr>
        <w:t xml:space="preserve">32.2</w:t>
      </w:r>
      <w:r>
        <w:rPr>
          <w:rFonts w:ascii="宋体" w:hAnsi="宋体"/>
          <w:b/>
          <w:color w:val="auto"/>
          <w:sz w:val="24"/>
          <w:szCs w:val="24"/>
          <w:highlight w:val="none"/>
        </w:rPr>
        <w:t xml:space="preserve">进口产品</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32.3</w:t>
      </w:r>
      <w:r>
        <w:rPr>
          <w:rFonts w:ascii="宋体" w:hAnsi="宋体"/>
          <w:b/>
          <w:color w:val="auto"/>
          <w:sz w:val="24"/>
          <w:szCs w:val="24"/>
          <w:highlight w:val="none"/>
        </w:rPr>
        <w:t xml:space="preserve">中小企业、监狱企业及残疾人福利性单位</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32.3.1</w:t>
      </w:r>
      <w:r>
        <w:rPr>
          <w:rFonts w:ascii="宋体" w:hAnsi="宋体"/>
          <w:color w:val="auto"/>
          <w:sz w:val="24"/>
          <w:szCs w:val="24"/>
          <w:highlight w:val="none"/>
        </w:rPr>
        <w:t xml:space="preserve">中小企业定义：</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中小企业是</w:t>
      </w:r>
      <w:r>
        <w:rPr>
          <w:rFonts w:ascii="宋体" w:hAnsi="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w:t>
      </w:r>
      <w:r>
        <w:rPr>
          <w:rFonts w:ascii="宋体" w:hAnsi="宋体"/>
          <w:color w:val="auto"/>
          <w:sz w:val="24"/>
          <w:szCs w:val="24"/>
          <w:highlight w:val="none"/>
        </w:rPr>
        <w:t xml:space="preserve">供应商提供的货物、工程或者服务符合下列情形的，享受中小企业扶持政策：</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32.3.2.1</w:t>
      </w:r>
      <w:r>
        <w:rPr>
          <w:rFonts w:hint="eastAsia" w:ascii="宋体" w:hAnsi="宋体"/>
          <w:color w:val="auto"/>
          <w:sz w:val="24"/>
          <w:highlight w:val="none"/>
        </w:rPr>
        <w:t xml:space="preserve">在货物采购项目中，货物由中小企业制造，即货物由中小企业生产且使用该中小企业商号或者注册商标</w:t>
      </w:r>
      <w:r>
        <w:rPr>
          <w:rFonts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32.3.2.2</w:t>
      </w:r>
      <w:r>
        <w:rPr>
          <w:rFonts w:ascii="宋体" w:hAnsi="宋体"/>
          <w:color w:val="auto"/>
          <w:sz w:val="24"/>
          <w:szCs w:val="24"/>
          <w:highlight w:val="none"/>
        </w:rPr>
        <w:t xml:space="preserve">在工程采购项目中，工程由中小企业承建，即工程施工单位为中小企业；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32.3.2.3</w:t>
      </w:r>
      <w:r>
        <w:rPr>
          <w:rFonts w:ascii="宋体" w:hAnsi="宋体"/>
          <w:color w:val="auto"/>
          <w:sz w:val="24"/>
          <w:szCs w:val="24"/>
          <w:highlight w:val="none"/>
        </w:rPr>
        <w:t xml:space="preserve">在服务采购项目中，服务由中小企业承接，即提供服务的人员为中小企业依照《中华人民共和国劳动</w:t>
      </w:r>
      <w:r>
        <w:rPr>
          <w:rFonts w:hint="eastAsia" w:ascii="宋体" w:hAnsi="宋体"/>
          <w:color w:val="auto"/>
          <w:sz w:val="24"/>
          <w:szCs w:val="24"/>
          <w:highlight w:val="none"/>
        </w:rPr>
        <w:t xml:space="preserve">合同法</w:t>
      </w:r>
      <w:r>
        <w:rPr>
          <w:rFonts w:ascii="宋体" w:hAnsi="宋体"/>
          <w:color w:val="auto"/>
          <w:sz w:val="24"/>
          <w:szCs w:val="24"/>
          <w:highlight w:val="none"/>
        </w:rPr>
        <w:t xml:space="preserve">》订立劳动合同的从业人员。</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32.3.3</w:t>
      </w:r>
      <w:r>
        <w:rPr>
          <w:rFonts w:ascii="宋体" w:hAnsi="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32.3.4</w:t>
      </w: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32.3.5</w:t>
      </w:r>
      <w:r>
        <w:rPr>
          <w:rFonts w:ascii="宋体" w:hAnsi="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w:t>
      </w:r>
      <w:r>
        <w:rPr>
          <w:rFonts w:ascii="宋体" w:hAnsi="宋体"/>
          <w:color w:val="auto"/>
          <w:sz w:val="24"/>
          <w:szCs w:val="24"/>
          <w:highlight w:val="none"/>
        </w:rPr>
        <w:t xml:space="preserve">残疾人福利单位定义：享受政府采购支持政策的残疾人福利性单位应当同时满足以下条件：</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32.3.6.1</w:t>
      </w:r>
      <w:r>
        <w:rPr>
          <w:rFonts w:ascii="宋体" w:hAnsi="宋体"/>
          <w:color w:val="auto"/>
          <w:sz w:val="24"/>
          <w:szCs w:val="24"/>
          <w:highlight w:val="none"/>
        </w:rPr>
        <w:t xml:space="preserve">安置的残疾人占本单位在职职工人数的比例不低于25%（含25%），并且安置的残疾人人数不少于10 人（含10 人）；</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32.3.6.2</w:t>
      </w:r>
      <w:r>
        <w:rPr>
          <w:rFonts w:ascii="宋体" w:hAnsi="宋体"/>
          <w:color w:val="auto"/>
          <w:sz w:val="24"/>
          <w:szCs w:val="24"/>
          <w:highlight w:val="none"/>
        </w:rPr>
        <w:t xml:space="preserve">依法与安置的每位残疾人签订了一年以上（含一年）的劳动合同或服务协议；</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32.3.6.3</w:t>
      </w:r>
      <w:r>
        <w:rPr>
          <w:rFonts w:ascii="宋体" w:hAnsi="宋体"/>
          <w:color w:val="auto"/>
          <w:sz w:val="24"/>
          <w:szCs w:val="24"/>
          <w:highlight w:val="none"/>
        </w:rPr>
        <w:t xml:space="preserve">为安置的每位残疾人按月足额缴纳了基本养老保险、基本医疗保险、失业保险、工伤保险和生育保险等社会保险费；</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32.3.6.4</w:t>
      </w:r>
      <w:r>
        <w:rPr>
          <w:rFonts w:ascii="宋体" w:hAnsi="宋体"/>
          <w:color w:val="auto"/>
          <w:sz w:val="24"/>
          <w:szCs w:val="24"/>
          <w:highlight w:val="none"/>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32.3.6.5</w:t>
      </w:r>
      <w:r>
        <w:rPr>
          <w:rFonts w:ascii="宋体" w:hAnsi="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32.3.6.6</w:t>
      </w:r>
      <w:r>
        <w:rPr>
          <w:rFonts w:ascii="宋体" w:hAnsi="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32.3.7</w:t>
      </w:r>
      <w:r>
        <w:rPr>
          <w:rFonts w:ascii="宋体" w:hAnsi="宋体"/>
          <w:color w:val="auto"/>
          <w:sz w:val="24"/>
          <w:szCs w:val="24"/>
          <w:highlight w:val="none"/>
        </w:rPr>
        <w:t xml:space="preserve">本项目是否专门面向中小企业预留采购份额见第一章《投标邀请》。</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32.3.8</w:t>
      </w:r>
      <w:r>
        <w:rPr>
          <w:rFonts w:ascii="宋体" w:hAnsi="宋体"/>
          <w:color w:val="auto"/>
          <w:sz w:val="24"/>
          <w:szCs w:val="24"/>
          <w:highlight w:val="none"/>
        </w:rPr>
        <w:t xml:space="preserve">采购标的对应的中小企业划分标准所属行业见第四章《</w:t>
      </w:r>
      <w:r>
        <w:rPr>
          <w:rFonts w:hint="eastAsia" w:ascii="宋体" w:hAnsi="宋体"/>
          <w:color w:val="auto"/>
          <w:sz w:val="24"/>
          <w:szCs w:val="24"/>
          <w:highlight w:val="none"/>
        </w:rPr>
        <w:t xml:space="preserve">采购需求</w:t>
      </w:r>
      <w:r>
        <w:rPr>
          <w:rFonts w:ascii="宋体" w:hAnsi="宋体"/>
          <w:color w:val="auto"/>
          <w:sz w:val="24"/>
          <w:szCs w:val="24"/>
          <w:highlight w:val="none"/>
        </w:rPr>
        <w:t xml:space="preserve">》。</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32.3.9</w:t>
      </w:r>
      <w:r>
        <w:rPr>
          <w:rFonts w:ascii="宋体" w:hAnsi="宋体"/>
          <w:color w:val="auto"/>
          <w:sz w:val="24"/>
          <w:szCs w:val="24"/>
          <w:highlight w:val="none"/>
        </w:rPr>
        <w:t xml:space="preserve">小微企业价格评审优惠的政策调整：见第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章《评标方法和评标标准》。</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32.4</w:t>
      </w:r>
      <w:r>
        <w:rPr>
          <w:rFonts w:ascii="宋体" w:hAnsi="宋体"/>
          <w:b/>
          <w:color w:val="auto"/>
          <w:sz w:val="24"/>
          <w:szCs w:val="24"/>
          <w:highlight w:val="none"/>
        </w:rPr>
        <w:t xml:space="preserve">政府采购节能产品、环境标志产品</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32.4.1</w:t>
      </w:r>
      <w:r>
        <w:rPr>
          <w:rFonts w:ascii="宋体" w:hAnsi="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32.4.2</w:t>
      </w:r>
      <w:r>
        <w:rPr>
          <w:rFonts w:ascii="宋体" w:hAnsi="宋体"/>
          <w:color w:val="auto"/>
          <w:sz w:val="24"/>
          <w:szCs w:val="24"/>
          <w:highlight w:val="none"/>
        </w:rPr>
        <w:t xml:space="preserve">采购人拟采购的产品属于品目清单范围的，采购人及其委托的采购代理机构</w:t>
      </w:r>
      <w:r>
        <w:rPr>
          <w:rFonts w:hint="eastAsia" w:ascii="宋体" w:hAnsi="宋体"/>
          <w:color w:val="auto"/>
          <w:sz w:val="24"/>
          <w:highlight w:val="none"/>
        </w:rPr>
        <w:t xml:space="preserve">依据国家确定的认证机构出具的、处于有效期之内的节能产品、环境标志产品认证证书，对获得证书的产品实施政府优先采购或强制采购</w:t>
      </w:r>
      <w:r>
        <w:rPr>
          <w:rFonts w:ascii="宋体" w:hAnsi="宋体"/>
          <w:color w:val="auto"/>
          <w:sz w:val="24"/>
          <w:szCs w:val="24"/>
          <w:highlight w:val="none"/>
        </w:rPr>
        <w:t xml:space="preserve">。关于政府采购节能产品、环境标志产品的相关规定依据《关于调整优化节能产品、环境标志产品政府采购执行机制的通知》（财库〔2019〕9号）。 </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32.4.</w:t>
      </w:r>
      <w:r>
        <w:rPr>
          <w:rFonts w:hint="eastAsia" w:ascii="宋体" w:hAnsi="宋体"/>
          <w:color w:val="auto"/>
          <w:sz w:val="24"/>
          <w:szCs w:val="24"/>
          <w:highlight w:val="none"/>
          <w:lang w:val="en-US" w:eastAsia="zh-CN"/>
        </w:rPr>
        <w:t xml:space="preserve">3</w:t>
      </w:r>
      <w:r>
        <w:rPr>
          <w:rFonts w:ascii="宋体" w:hAnsi="宋体"/>
          <w:b/>
          <w:color w:val="auto"/>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32.4.</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章《评标方法和评标标准》（如涉及）。</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32.5绿色包装</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依据</w:t>
      </w:r>
      <w:r>
        <w:rPr>
          <w:rFonts w:ascii="宋体" w:hAnsi="宋体"/>
          <w:color w:val="auto"/>
          <w:sz w:val="24"/>
          <w:szCs w:val="24"/>
          <w:highlight w:val="none"/>
        </w:rPr>
        <w:t xml:space="preserve">《关于印发〈商品包装政府采购需求标准（试行）〉、〈快递包装政府采购需求标准（试行）〉的通知》（财办库〔2020〕123号）</w:t>
      </w:r>
      <w:r>
        <w:rPr>
          <w:rFonts w:hint="eastAsia" w:ascii="宋体" w:hAnsi="宋体"/>
          <w:color w:val="auto"/>
          <w:sz w:val="24"/>
          <w:szCs w:val="24"/>
          <w:highlight w:val="none"/>
        </w:rPr>
        <w:t xml:space="preserve">文件</w:t>
      </w:r>
      <w:r>
        <w:rPr>
          <w:rFonts w:ascii="宋体" w:hAnsi="宋体"/>
          <w:color w:val="auto"/>
          <w:sz w:val="24"/>
          <w:szCs w:val="24"/>
          <w:highlight w:val="none"/>
        </w:rPr>
        <w:t xml:space="preserve">精神</w:t>
      </w:r>
      <w:r>
        <w:rPr>
          <w:rFonts w:hint="eastAsia" w:ascii="宋体" w:hAnsi="宋体"/>
          <w:color w:val="auto"/>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32.6</w:t>
      </w:r>
      <w:r>
        <w:rPr>
          <w:rFonts w:ascii="宋体" w:hAnsi="宋体"/>
          <w:b/>
          <w:color w:val="auto"/>
          <w:sz w:val="24"/>
          <w:szCs w:val="24"/>
          <w:highlight w:val="none"/>
        </w:rPr>
        <w:t xml:space="preserve">支持乡村产业振兴管理</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32.7</w:t>
      </w:r>
      <w:r>
        <w:rPr>
          <w:rFonts w:ascii="宋体" w:hAnsi="宋体"/>
          <w:b/>
          <w:color w:val="auto"/>
          <w:sz w:val="24"/>
          <w:szCs w:val="24"/>
          <w:highlight w:val="none"/>
        </w:rPr>
        <w:t xml:space="preserve">正版软件</w:t>
      </w:r>
      <w:r/>
    </w:p>
    <w:p>
      <w:pPr>
        <w:ind w:firstLine="480"/>
        <w:spacing w:line="480" w:lineRule="exact"/>
        <w:rPr>
          <w:rFonts w:ascii="宋体" w:hAnsi="宋体"/>
          <w:b/>
          <w:color w:val="auto"/>
          <w:sz w:val="24"/>
          <w:szCs w:val="24"/>
          <w:highlight w:val="none"/>
        </w:rPr>
      </w:pPr>
      <w:r>
        <w:rPr>
          <w:rFonts w:hint="eastAsia" w:ascii="宋体" w:hAnsi="宋体"/>
          <w:color w:val="auto"/>
          <w:sz w:val="24"/>
          <w:szCs w:val="24"/>
          <w:highlight w:val="none"/>
        </w:rPr>
        <w:t xml:space="preserve">32.7.1</w:t>
      </w:r>
      <w:r>
        <w:rPr>
          <w:rFonts w:ascii="宋体" w:hAnsi="宋体"/>
          <w:color w:val="auto"/>
          <w:sz w:val="24"/>
          <w:szCs w:val="24"/>
          <w:highlight w:val="none"/>
        </w:rPr>
        <w:t xml:space="preserve">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auto"/>
          <w:sz w:val="24"/>
          <w:szCs w:val="24"/>
          <w:highlight w:val="none"/>
        </w:rPr>
        <w:t xml:space="preserve">其中，国家有特殊信息安全要求的项目必须采购认证产品，否则投标无效。</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32.7.2</w:t>
      </w:r>
      <w:r>
        <w:rPr>
          <w:rFonts w:ascii="宋体" w:hAnsi="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宋体" w:hAnsi="宋体"/>
          <w:color w:val="auto"/>
          <w:sz w:val="24"/>
          <w:highlight w:val="none"/>
        </w:rPr>
        <w:t xml:space="preserve">已预装正版操作系统软件</w:t>
      </w:r>
      <w:r>
        <w:rPr>
          <w:rFonts w:ascii="宋体" w:hAnsi="宋体"/>
          <w:color w:val="auto"/>
          <w:sz w:val="24"/>
          <w:szCs w:val="24"/>
          <w:highlight w:val="none"/>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32.8政府采购创新产品政策</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采购人要将创新要求嵌入采购项目需求，可在采购文件中设定评审规则，优先采购各级政府部门公开发布的</w:t>
      </w:r>
      <w:r>
        <w:rPr>
          <w:rFonts w:hint="eastAsia" w:ascii="宋体" w:hAnsi="宋体"/>
          <w:color w:val="auto"/>
          <w:sz w:val="24"/>
          <w:highlight w:val="none"/>
        </w:rPr>
        <w:t xml:space="preserve">有效期内的创新产品、创新服务、首台套、首购首用等《目录》的创新产品</w:t>
      </w:r>
      <w:r>
        <w:rPr>
          <w:rFonts w:hint="eastAsia" w:ascii="宋体" w:hAnsi="宋体"/>
          <w:color w:val="auto"/>
          <w:sz w:val="24"/>
          <w:szCs w:val="24"/>
          <w:highlight w:val="none"/>
        </w:rPr>
        <w:t xml:space="preserve">，上述《目录》内创新产品，</w:t>
      </w:r>
      <w:r>
        <w:rPr>
          <w:rFonts w:hint="eastAsia" w:ascii="宋体" w:hAnsi="宋体"/>
          <w:color w:val="auto"/>
          <w:sz w:val="24"/>
          <w:highlight w:val="none"/>
        </w:rPr>
        <w:t xml:space="preserve">自认定之日起2年内视同已具备相应销售业绩，参加政府采购活动时业绩分值为满分。</w:t>
      </w:r>
      <w:r>
        <w:rPr>
          <w:rFonts w:hint="eastAsia" w:ascii="宋体" w:hAnsi="宋体"/>
          <w:color w:val="auto"/>
          <w:sz w:val="24"/>
          <w:szCs w:val="24"/>
          <w:highlight w:val="none"/>
        </w:rPr>
        <w:t xml:space="preserve">（如涉及）</w:t>
      </w:r>
      <w:r/>
    </w:p>
    <w:p>
      <w:pPr>
        <w:ind w:firstLine="482"/>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32.9绿色数据中心政策 </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olor w:val="auto"/>
          <w:sz w:val="24"/>
          <w:highlight w:val="none"/>
        </w:rPr>
        <w:t xml:space="preserve">采购人应当在履约验收中对供应商提供的产品或服务进行抽查检测，必要时可委托取得相关资质的第三方机构对其进行检测、认证。</w:t>
      </w:r>
      <w:r>
        <w:rPr>
          <w:rFonts w:hint="eastAsia" w:ascii="宋体" w:hAnsi="宋体"/>
          <w:color w:val="auto"/>
          <w:sz w:val="24"/>
          <w:szCs w:val="24"/>
          <w:highlight w:val="none"/>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color w:val="auto"/>
          <w:sz w:val="24"/>
          <w:szCs w:val="24"/>
          <w:highlight w:val="none"/>
        </w:rPr>
      </w:pPr>
      <w:r>
        <w:rPr>
          <w:color w:val="auto"/>
          <w:highlight w:val="none"/>
        </w:rPr>
        <w:t xml:space="preserve"> </w:t>
      </w:r>
      <w:r>
        <w:rPr>
          <w:rFonts w:hint="eastAsia" w:ascii="宋体" w:hAnsi="宋体" w:cs="宋体"/>
          <w:b/>
          <w:bCs/>
          <w:color w:val="auto"/>
          <w:sz w:val="24"/>
          <w:szCs w:val="24"/>
          <w:highlight w:val="none"/>
        </w:rPr>
        <w:t xml:space="preserve">32.10履约保证金相关政策</w:t>
      </w:r>
      <w:r/>
    </w:p>
    <w:p>
      <w:pPr>
        <w:ind w:firstLine="480"/>
        <w:spacing w:line="479"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本项目不收履约保证金。</w:t>
      </w:r>
      <w:r/>
    </w:p>
    <w:p>
      <w:pPr>
        <w:pStyle w:val="925"/>
        <w:rPr>
          <w:rFonts w:hint="eastAsia"/>
          <w:color w:val="auto"/>
          <w:highlight w:val="none"/>
        </w:rPr>
      </w:pPr>
      <w:r>
        <w:rPr>
          <w:rFonts w:hint="eastAsia"/>
          <w:color w:val="auto"/>
          <w:highlight w:val="none"/>
        </w:rPr>
      </w:r>
      <w:bookmarkEnd w:id="50"/>
      <w:bookmarkEnd w:id="51"/>
      <w:bookmarkEnd w:id="52"/>
      <w:bookmarkEnd w:id="53"/>
      <w:bookmarkEnd w:id="54"/>
      <w:r/>
    </w:p>
    <w:p>
      <w:pPr>
        <w:ind w:firstLine="1760"/>
        <w:jc w:val="center"/>
        <w:keepNext/>
        <w:rPr>
          <w:rFonts w:hint="eastAsia" w:ascii="黑体" w:eastAsia="黑体"/>
          <w:bCs/>
          <w:color w:val="auto"/>
          <w:sz w:val="44"/>
          <w:szCs w:val="28"/>
        </w:rPr>
        <w:outlineLvl w:val="0"/>
      </w:pPr>
      <w:r/>
      <w:bookmarkStart w:id="190" w:name="_Toc513029243"/>
      <w:r/>
      <w:bookmarkStart w:id="191" w:name="_Toc20823315"/>
      <w:r/>
      <w:bookmarkStart w:id="192" w:name="_Toc16938559"/>
      <w:r/>
      <w:r/>
    </w:p>
    <w:p>
      <w:pPr>
        <w:pStyle w:val="735"/>
        <w:rPr>
          <w:rFonts w:hint="eastAsia"/>
        </w:rPr>
      </w:pPr>
      <w:r>
        <w:rPr>
          <w:rFonts w:hint="eastAsia"/>
        </w:rPr>
      </w:r>
      <w:r/>
    </w:p>
    <w:p>
      <w:pPr>
        <w:ind w:firstLine="1760"/>
        <w:jc w:val="center"/>
        <w:keepNext/>
        <w:rPr>
          <w:rFonts w:hint="eastAsia" w:ascii="黑体" w:eastAsia="黑体"/>
          <w:bCs/>
          <w:color w:val="auto"/>
          <w:sz w:val="44"/>
          <w:szCs w:val="28"/>
        </w:rPr>
        <w:outlineLvl w:val="0"/>
      </w:pPr>
      <w:r>
        <w:rPr>
          <w:rFonts w:hint="eastAsia" w:ascii="黑体" w:eastAsia="黑体"/>
          <w:bCs/>
          <w:color w:val="auto"/>
          <w:sz w:val="44"/>
          <w:szCs w:val="28"/>
        </w:rPr>
      </w:r>
      <w:r/>
    </w:p>
    <w:p>
      <w:pPr>
        <w:pStyle w:val="735"/>
        <w:rPr>
          <w:rFonts w:hint="eastAsia" w:ascii="黑体" w:eastAsia="黑体"/>
          <w:bCs/>
          <w:color w:val="auto"/>
          <w:sz w:val="44"/>
          <w:szCs w:val="28"/>
        </w:rPr>
      </w:pPr>
      <w:r>
        <w:rPr>
          <w:rFonts w:hint="eastAsia" w:ascii="黑体" w:eastAsia="黑体"/>
          <w:bCs/>
          <w:color w:val="auto"/>
          <w:sz w:val="44"/>
          <w:szCs w:val="28"/>
        </w:rPr>
      </w:r>
      <w:r/>
    </w:p>
    <w:p>
      <w:pPr>
        <w:pStyle w:val="735"/>
        <w:rPr>
          <w:rFonts w:hint="eastAsia" w:ascii="黑体" w:eastAsia="黑体"/>
          <w:bCs/>
          <w:color w:val="auto"/>
          <w:sz w:val="44"/>
          <w:szCs w:val="28"/>
        </w:rPr>
      </w:pPr>
      <w:r>
        <w:rPr>
          <w:rFonts w:hint="eastAsia" w:ascii="黑体" w:eastAsia="黑体"/>
          <w:bCs/>
          <w:color w:val="auto"/>
          <w:sz w:val="44"/>
          <w:szCs w:val="28"/>
        </w:rPr>
      </w:r>
      <w:r/>
    </w:p>
    <w:p>
      <w:pPr>
        <w:pStyle w:val="735"/>
        <w:rPr>
          <w:rFonts w:hint="eastAsia" w:ascii="黑体" w:eastAsia="黑体"/>
          <w:bCs/>
          <w:color w:val="auto"/>
          <w:sz w:val="44"/>
          <w:szCs w:val="28"/>
        </w:rPr>
      </w:pPr>
      <w:r>
        <w:rPr>
          <w:rFonts w:hint="eastAsia" w:ascii="黑体" w:eastAsia="黑体"/>
          <w:bCs/>
          <w:color w:val="auto"/>
          <w:sz w:val="44"/>
          <w:szCs w:val="28"/>
        </w:rPr>
      </w:r>
      <w:r/>
    </w:p>
    <w:p>
      <w:pPr>
        <w:pStyle w:val="735"/>
        <w:rPr>
          <w:rFonts w:hint="eastAsia" w:ascii="黑体" w:eastAsia="黑体"/>
          <w:bCs/>
          <w:color w:val="auto"/>
          <w:sz w:val="44"/>
          <w:szCs w:val="28"/>
        </w:rPr>
      </w:pPr>
      <w:r>
        <w:rPr>
          <w:rFonts w:hint="eastAsia" w:ascii="黑体" w:eastAsia="黑体"/>
          <w:bCs/>
          <w:color w:val="auto"/>
          <w:sz w:val="44"/>
          <w:szCs w:val="28"/>
        </w:rPr>
      </w:r>
      <w:r/>
    </w:p>
    <w:p>
      <w:pPr>
        <w:pStyle w:val="735"/>
        <w:rPr>
          <w:rFonts w:hint="eastAsia" w:ascii="黑体" w:eastAsia="黑体"/>
          <w:bCs/>
          <w:color w:val="auto"/>
          <w:sz w:val="44"/>
          <w:szCs w:val="28"/>
        </w:rPr>
      </w:pPr>
      <w:r>
        <w:rPr>
          <w:rFonts w:hint="eastAsia" w:ascii="黑体" w:eastAsia="黑体"/>
          <w:bCs/>
          <w:color w:val="auto"/>
          <w:sz w:val="44"/>
          <w:szCs w:val="28"/>
        </w:rPr>
      </w:r>
      <w:r/>
    </w:p>
    <w:p>
      <w:pPr>
        <w:pStyle w:val="735"/>
        <w:rPr>
          <w:rFonts w:hint="eastAsia" w:ascii="黑体" w:eastAsia="黑体"/>
          <w:bCs/>
          <w:color w:val="auto"/>
          <w:sz w:val="44"/>
          <w:szCs w:val="28"/>
        </w:rPr>
      </w:pPr>
      <w:r>
        <w:rPr>
          <w:rFonts w:hint="eastAsia" w:ascii="黑体" w:eastAsia="黑体"/>
          <w:bCs/>
          <w:color w:val="auto"/>
          <w:sz w:val="44"/>
          <w:szCs w:val="28"/>
        </w:rPr>
      </w:r>
      <w:r/>
    </w:p>
    <w:p>
      <w:pPr>
        <w:jc w:val="both"/>
        <w:keepNext/>
        <w:rPr>
          <w:rFonts w:hint="eastAsia" w:ascii="黑体" w:eastAsia="黑体"/>
          <w:bCs/>
          <w:color w:val="auto"/>
          <w:sz w:val="44"/>
          <w:szCs w:val="28"/>
        </w:rPr>
        <w:outlineLvl w:val="0"/>
      </w:pPr>
      <w:r>
        <w:rPr>
          <w:rFonts w:hint="eastAsia" w:ascii="黑体" w:eastAsia="黑体"/>
          <w:bCs/>
          <w:color w:val="auto"/>
          <w:sz w:val="44"/>
          <w:szCs w:val="28"/>
        </w:rPr>
      </w:r>
      <w:r/>
    </w:p>
    <w:p>
      <w:pPr>
        <w:jc w:val="center"/>
        <w:keepNext/>
        <w:rPr>
          <w:rFonts w:hint="eastAsia" w:ascii="黑体" w:eastAsia="黑体"/>
          <w:bCs/>
          <w:color w:val="auto"/>
          <w:sz w:val="44"/>
          <w:szCs w:val="28"/>
        </w:rPr>
        <w:outlineLvl w:val="0"/>
      </w:pPr>
      <w:r>
        <w:rPr>
          <w:rFonts w:hint="eastAsia" w:ascii="黑体" w:eastAsia="黑体"/>
          <w:bCs/>
          <w:color w:val="auto"/>
          <w:sz w:val="44"/>
          <w:szCs w:val="28"/>
        </w:rPr>
        <w:t xml:space="preserve">第三章  合同文本</w:t>
      </w:r>
      <w:r/>
    </w:p>
    <w:p>
      <w:pPr>
        <w:ind w:firstLine="480"/>
        <w:spacing w:line="500" w:lineRule="exact"/>
        <w:rPr>
          <w:rFonts w:hint="eastAsia" w:ascii="宋体" w:hAnsi="宋体"/>
          <w:bCs/>
          <w:color w:val="auto"/>
          <w:sz w:val="24"/>
        </w:rPr>
      </w:pPr>
      <w:r>
        <w:rPr>
          <w:rFonts w:hint="eastAsia" w:ascii="宋体" w:hAnsi="宋体"/>
          <w:bCs/>
          <w:color w:val="auto"/>
          <w:sz w:val="24"/>
        </w:rPr>
        <w:t xml:space="preserve">以下为中标后签定本项目合同的通用条款，中标人不得提出实质性的修改。</w:t>
      </w:r>
      <w:r/>
    </w:p>
    <w:p>
      <w:pPr>
        <w:jc w:val="center"/>
        <w:spacing w:before="120" w:after="120"/>
        <w:rPr>
          <w:rFonts w:ascii="宋体" w:hAnsi="宋体"/>
          <w:b/>
          <w:bCs/>
          <w:color w:val="auto"/>
          <w:sz w:val="30"/>
          <w:szCs w:val="20"/>
        </w:rPr>
        <w:outlineLvl w:val="0"/>
      </w:pPr>
      <w:r>
        <w:rPr>
          <w:rFonts w:hint="eastAsia" w:ascii="宋体" w:hAnsi="宋体"/>
          <w:b/>
          <w:color w:val="auto"/>
          <w:sz w:val="30"/>
        </w:rPr>
        <w:t xml:space="preserve">江苏省政府采购合同（货物）（合同编号）</w:t>
      </w:r>
      <w:r/>
    </w:p>
    <w:p>
      <w:pPr>
        <w:spacing w:before="120" w:after="120"/>
        <w:rPr>
          <w:rFonts w:ascii="宋体" w:hAnsi="宋体" w:cs="Courier New"/>
          <w:color w:val="auto"/>
          <w:sz w:val="24"/>
          <w:szCs w:val="24"/>
        </w:rPr>
      </w:pPr>
      <w:r>
        <w:rPr>
          <w:rFonts w:ascii="宋体" w:hAnsi="宋体" w:cs="Courier New"/>
          <w:color w:val="auto"/>
          <w:sz w:val="24"/>
          <w:szCs w:val="24"/>
        </w:rPr>
        <w:t xml:space="preserve">项目名称：                                       项目编号：</w:t>
      </w:r>
      <w:r/>
    </w:p>
    <w:p>
      <w:pPr>
        <w:spacing w:before="120" w:after="120"/>
        <w:rPr>
          <w:rFonts w:ascii="宋体" w:hAnsi="宋体" w:cs="Courier New"/>
          <w:color w:val="auto"/>
          <w:sz w:val="24"/>
          <w:szCs w:val="24"/>
        </w:rPr>
      </w:pPr>
      <w:r>
        <w:rPr>
          <w:rFonts w:ascii="宋体" w:hAnsi="宋体" w:cs="Courier New"/>
          <w:color w:val="auto"/>
          <w:sz w:val="24"/>
          <w:szCs w:val="24"/>
        </w:rPr>
        <w:t xml:space="preserve">甲方：（买方）_________</w:t>
      </w:r>
      <w:r/>
    </w:p>
    <w:p>
      <w:pPr>
        <w:spacing w:before="120" w:after="120"/>
        <w:rPr>
          <w:rFonts w:hint="eastAsia" w:ascii="宋体" w:hAnsi="宋体" w:cs="Courier New"/>
          <w:color w:val="auto"/>
          <w:sz w:val="24"/>
          <w:szCs w:val="24"/>
        </w:rPr>
      </w:pPr>
      <w:r>
        <w:rPr>
          <w:rFonts w:ascii="宋体" w:hAnsi="宋体" w:cs="Courier New"/>
          <w:color w:val="auto"/>
          <w:sz w:val="24"/>
          <w:szCs w:val="24"/>
        </w:rPr>
        <w:t xml:space="preserve">乙方：（卖方）_________</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江苏省政府采购中心</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项目公开招标的结果，签署本合同。</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一、</w:t>
      </w:r>
      <w:r>
        <w:rPr>
          <w:rFonts w:hint="eastAsia" w:ascii="宋体" w:hAnsi="宋体" w:cs="Courier New"/>
          <w:b/>
          <w:color w:val="auto"/>
          <w:sz w:val="24"/>
          <w:szCs w:val="24"/>
        </w:rPr>
        <w:t xml:space="preserve">合同</w:t>
      </w:r>
      <w:r>
        <w:rPr>
          <w:rFonts w:ascii="宋体" w:hAnsi="宋体" w:cs="Courier New"/>
          <w:b/>
          <w:color w:val="auto"/>
          <w:sz w:val="24"/>
          <w:szCs w:val="24"/>
        </w:rPr>
        <w:t xml:space="preserve">内容</w:t>
      </w:r>
      <w:r/>
    </w:p>
    <w:p>
      <w:pPr>
        <w:spacing w:before="120" w:after="120"/>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spacing w:before="120" w:after="120"/>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1.3 标的数量（规模）：</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1.4 履行时间（期限）：</w:t>
      </w:r>
      <w:r/>
    </w:p>
    <w:p>
      <w:pPr>
        <w:spacing w:before="120" w:after="120"/>
        <w:rPr>
          <w:rFonts w:ascii="宋体" w:hAnsi="宋体" w:cs="Courier New"/>
          <w:color w:val="auto"/>
          <w:sz w:val="24"/>
          <w:szCs w:val="24"/>
        </w:rPr>
      </w:pPr>
      <w:r>
        <w:rPr>
          <w:rFonts w:hint="eastAsia" w:ascii="宋体" w:hAnsi="宋体" w:cs="Courier New"/>
          <w:color w:val="auto"/>
          <w:sz w:val="24"/>
          <w:szCs w:val="24"/>
        </w:rPr>
        <w:t xml:space="preserve">1.5 履行地点：</w:t>
      </w:r>
      <w:r/>
    </w:p>
    <w:p>
      <w:pPr>
        <w:spacing w:before="120" w:after="120"/>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p>
    <w:p>
      <w:pPr>
        <w:spacing w:before="120" w:after="120"/>
        <w:rPr>
          <w:rFonts w:ascii="宋体" w:hAnsi="宋体" w:cs="Courier New"/>
          <w:color w:val="auto"/>
          <w:sz w:val="24"/>
          <w:szCs w:val="24"/>
        </w:rPr>
      </w:pPr>
      <w:r>
        <w:rPr>
          <w:rFonts w:hint="eastAsia" w:ascii="宋体" w:hAnsi="宋体" w:cs="Courier New"/>
          <w:color w:val="auto"/>
          <w:sz w:val="24"/>
          <w:szCs w:val="24"/>
        </w:rPr>
        <w:t xml:space="preserve">1.7 包装方式：</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二、合同金额</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2.1 本合同金额为（大写）：_______</w:t>
      </w:r>
      <w:r>
        <w:rPr>
          <w:rFonts w:hint="eastAsia" w:ascii="宋体" w:hAnsi="宋体" w:cs="Courier New"/>
          <w:color w:val="auto"/>
          <w:sz w:val="24"/>
          <w:szCs w:val="24"/>
        </w:rPr>
        <w:t xml:space="preserve">圆</w:t>
      </w:r>
      <w:r>
        <w:rPr>
          <w:rFonts w:ascii="宋体" w:hAnsi="宋体" w:cs="Courier New"/>
          <w:color w:val="auto"/>
          <w:sz w:val="24"/>
          <w:szCs w:val="24"/>
        </w:rPr>
        <w:t xml:space="preserve">（___元）人民币</w:t>
      </w:r>
      <w:r>
        <w:rPr>
          <w:rFonts w:hint="eastAsia" w:ascii="宋体" w:hAnsi="宋体" w:cs="Courier New"/>
          <w:color w:val="auto"/>
          <w:sz w:val="24"/>
          <w:szCs w:val="24"/>
        </w:rPr>
        <w:t xml:space="preserve">或其他币种</w:t>
      </w:r>
      <w:r>
        <w:rPr>
          <w:rFonts w:ascii="宋体" w:hAnsi="宋体" w:cs="Courier New"/>
          <w:color w:val="auto"/>
          <w:sz w:val="24"/>
          <w:szCs w:val="24"/>
        </w:rPr>
        <w:t xml:space="preserve">。</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三、技术资料</w:t>
      </w:r>
      <w:r/>
    </w:p>
    <w:p>
      <w:pPr>
        <w:ind w:left="410" w:hanging="410"/>
        <w:spacing w:before="120" w:after="120"/>
        <w:rPr>
          <w:rFonts w:hint="eastAsia" w:ascii="宋体" w:hAnsi="宋体" w:cs="Courier New"/>
          <w:color w:val="auto"/>
          <w:sz w:val="24"/>
          <w:szCs w:val="24"/>
        </w:rPr>
      </w:pPr>
      <w:r>
        <w:rPr>
          <w:rFonts w:ascii="宋体" w:hAnsi="宋体" w:cs="Courier New"/>
          <w:color w:val="auto"/>
          <w:sz w:val="24"/>
          <w:szCs w:val="24"/>
        </w:rPr>
        <w:t xml:space="preserve">3.1乙方应按招标文件规定的时间向甲方提供使用货物</w:t>
      </w:r>
      <w:r>
        <w:rPr>
          <w:rFonts w:hint="eastAsia" w:ascii="宋体" w:hAnsi="宋体" w:cs="Courier New"/>
          <w:color w:val="auto"/>
          <w:sz w:val="24"/>
          <w:szCs w:val="24"/>
        </w:rPr>
        <w:t xml:space="preserve">(包含与货物相关的服务)</w:t>
      </w:r>
      <w:r>
        <w:rPr>
          <w:rFonts w:ascii="宋体" w:hAnsi="宋体" w:cs="Courier New"/>
          <w:color w:val="auto"/>
          <w:sz w:val="24"/>
          <w:szCs w:val="24"/>
        </w:rPr>
        <w:t xml:space="preserve">的有关技术资料。</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cs="Courier New"/>
          <w:b/>
          <w:color w:val="auto"/>
          <w:sz w:val="24"/>
          <w:szCs w:val="24"/>
        </w:rPr>
      </w:pPr>
      <w:r>
        <w:rPr>
          <w:rFonts w:ascii="宋体" w:hAnsi="宋体" w:cs="Courier New"/>
          <w:b/>
          <w:color w:val="auto"/>
          <w:sz w:val="24"/>
          <w:szCs w:val="24"/>
        </w:rPr>
        <w:t xml:space="preserve">四、知识产权</w:t>
      </w:r>
      <w:r/>
    </w:p>
    <w:p>
      <w:pPr>
        <w:spacing w:line="0" w:lineRule="atLeast"/>
        <w:rPr>
          <w:rFonts w:hint="eastAsia" w:ascii="宋体" w:hAnsi="宋体"/>
          <w:color w:val="auto"/>
          <w:sz w:val="24"/>
        </w:rPr>
      </w:pPr>
      <w:r>
        <w:rPr>
          <w:rFonts w:hAnsi="宋体"/>
          <w:color w:val="auto"/>
          <w:sz w:val="24"/>
          <w:szCs w:val="24"/>
        </w:rPr>
        <w:t xml:space="preserve">4.1乙</w:t>
      </w:r>
      <w:r>
        <w:rPr>
          <w:rFonts w:hint="eastAsia" w:ascii="宋体" w:hAnsi="宋体"/>
          <w:color w:val="auto"/>
          <w:sz w:val="24"/>
        </w:rPr>
        <w:t xml:space="preserve">方应保证甲方在使用、接受本合同货物</w:t>
      </w:r>
      <w:r>
        <w:rPr>
          <w:rFonts w:hint="eastAsia" w:hAnsi="宋体"/>
          <w:color w:val="auto"/>
          <w:sz w:val="24"/>
          <w:szCs w:val="24"/>
        </w:rPr>
        <w:t xml:space="preserve">（包含与货物相关的服务）</w:t>
      </w:r>
      <w:r>
        <w:rPr>
          <w:rFonts w:hint="eastAsia" w:ascii="宋体" w:hAnsi="宋体"/>
          <w:color w:val="auto"/>
          <w:sz w:val="24"/>
        </w:rPr>
        <w:t xml:space="preserve">或其任何一部分时不受第三方提出侵犯其专利权、版权、商标权和工业设计权等知识产权的起诉。一旦出现侵权，由乙方负全部责任。</w:t>
      </w:r>
      <w:r/>
    </w:p>
    <w:p>
      <w:pPr>
        <w:spacing w:before="120" w:after="120"/>
        <w:rPr>
          <w:rFonts w:ascii="宋体" w:hAnsi="宋体" w:cs="Courier New"/>
          <w:color w:val="auto"/>
          <w:sz w:val="24"/>
          <w:szCs w:val="24"/>
          <w:u w:val="single"/>
        </w:rPr>
      </w:pPr>
      <w:r>
        <w:rPr>
          <w:rFonts w:ascii="宋体" w:hAnsi="宋体" w:cs="Courier New"/>
          <w:b/>
          <w:color w:val="auto"/>
          <w:sz w:val="24"/>
          <w:szCs w:val="24"/>
        </w:rPr>
        <w:t xml:space="preserve">五、产权担保</w:t>
      </w:r>
      <w:r/>
    </w:p>
    <w:p>
      <w:pPr>
        <w:ind w:left="408" w:hanging="408"/>
        <w:spacing w:before="120" w:after="120"/>
        <w:rPr>
          <w:rFonts w:ascii="宋体" w:hAnsi="宋体" w:cs="Courier New"/>
          <w:color w:val="auto"/>
          <w:sz w:val="24"/>
          <w:szCs w:val="24"/>
          <w:u w:val="single"/>
        </w:rPr>
      </w:pPr>
      <w:r>
        <w:rPr>
          <w:rFonts w:ascii="宋体" w:hAnsi="宋体" w:cs="Courier New"/>
          <w:color w:val="auto"/>
          <w:sz w:val="24"/>
          <w:szCs w:val="24"/>
        </w:rPr>
        <w:t xml:space="preserve">5.1 乙方保证所交付的货物</w:t>
      </w:r>
      <w:r>
        <w:rPr>
          <w:rFonts w:hint="eastAsia" w:ascii="宋体" w:hAnsi="宋体" w:cs="Courier New"/>
          <w:color w:val="auto"/>
          <w:sz w:val="24"/>
          <w:szCs w:val="24"/>
        </w:rPr>
        <w:t xml:space="preserve">（包含与货物相关的服务）</w:t>
      </w:r>
      <w:r>
        <w:rPr>
          <w:rFonts w:ascii="宋体" w:hAnsi="宋体" w:cs="Courier New"/>
          <w:color w:val="auto"/>
          <w:sz w:val="24"/>
          <w:szCs w:val="24"/>
        </w:rPr>
        <w:t xml:space="preserve">的所有权完全属于乙方且无任何抵押、查封等产权瑕疵。</w:t>
      </w:r>
      <w:r/>
    </w:p>
    <w:p>
      <w:pPr>
        <w:ind w:left="410" w:hanging="410"/>
        <w:spacing w:before="120" w:after="120"/>
        <w:rPr>
          <w:rFonts w:ascii="宋体" w:hAnsi="宋体" w:cs="Courier New"/>
          <w:b/>
          <w:color w:val="auto"/>
          <w:sz w:val="24"/>
          <w:szCs w:val="24"/>
        </w:rPr>
      </w:pPr>
      <w:r>
        <w:rPr>
          <w:rFonts w:ascii="宋体" w:hAnsi="宋体" w:cs="Courier New"/>
          <w:b/>
          <w:color w:val="auto"/>
          <w:sz w:val="24"/>
          <w:szCs w:val="24"/>
        </w:rPr>
        <w:t xml:space="preserve">六、履约保证金</w:t>
      </w:r>
      <w:r/>
    </w:p>
    <w:p>
      <w:pPr>
        <w:ind w:left="408" w:firstLine="0"/>
        <w:spacing w:before="120" w:after="120"/>
        <w:rPr>
          <w:rFonts w:hint="default" w:ascii="宋体" w:hAnsi="宋体" w:eastAsia="宋体" w:cs="Courier New"/>
          <w:color w:val="auto"/>
          <w:sz w:val="24"/>
          <w:szCs w:val="24"/>
          <w:lang w:val="en-US" w:eastAsia="zh-CN"/>
        </w:rPr>
      </w:pPr>
      <w:r>
        <w:rPr>
          <w:rFonts w:hint="eastAsia" w:ascii="宋体" w:hAnsi="宋体" w:cs="Courier New"/>
          <w:color w:val="auto"/>
          <w:sz w:val="24"/>
          <w:szCs w:val="24"/>
          <w:lang w:val="en-US" w:eastAsia="zh-CN"/>
        </w:rPr>
        <w:t xml:space="preserve">本项目不收履约保证金。</w:t>
      </w:r>
      <w:r/>
    </w:p>
    <w:p>
      <w:pPr>
        <w:spacing w:before="120" w:after="120"/>
        <w:rPr>
          <w:rFonts w:ascii="宋体" w:hAnsi="宋体" w:eastAsia="仿宋_GB2312"/>
          <w:b/>
          <w:color w:val="auto"/>
          <w:sz w:val="24"/>
          <w:szCs w:val="24"/>
        </w:rPr>
      </w:pPr>
      <w:r>
        <w:rPr>
          <w:rFonts w:hint="eastAsia" w:ascii="宋体" w:hAnsi="宋体"/>
          <w:b/>
          <w:color w:val="auto"/>
          <w:sz w:val="24"/>
          <w:szCs w:val="24"/>
        </w:rPr>
        <w:t xml:space="preserve">七、合同转包或分包</w:t>
      </w:r>
      <w:r/>
    </w:p>
    <w:p>
      <w:pPr>
        <w:spacing w:before="120" w:after="120"/>
        <w:rPr>
          <w:rFonts w:hint="eastAsia" w:ascii="宋体" w:hAnsi="宋体"/>
          <w:color w:val="auto"/>
          <w:sz w:val="24"/>
          <w:szCs w:val="24"/>
        </w:rPr>
      </w:pPr>
      <w:r>
        <w:rPr>
          <w:rFonts w:hint="eastAsia" w:ascii="宋体" w:hAnsi="宋体"/>
          <w:color w:val="auto"/>
          <w:sz w:val="24"/>
          <w:szCs w:val="24"/>
        </w:rPr>
        <w:t xml:space="preserve">7.1乙方不得将合同标的转包给他人履行。</w:t>
      </w:r>
      <w:r/>
    </w:p>
    <w:p>
      <w:pPr>
        <w:spacing w:before="120" w:after="120"/>
        <w:rPr>
          <w:rFonts w:hint="eastAsia" w:ascii="宋体" w:hAnsi="宋体"/>
          <w:color w:val="auto"/>
          <w:sz w:val="24"/>
          <w:szCs w:val="24"/>
        </w:rPr>
      </w:pPr>
      <w:r>
        <w:rPr>
          <w:rFonts w:hint="eastAsia" w:ascii="宋体" w:hAnsi="宋体"/>
          <w:color w:val="auto"/>
          <w:sz w:val="24"/>
          <w:szCs w:val="24"/>
        </w:rPr>
        <w:t xml:space="preserve">7.2乙方不得将合同标的分包给他人履行。</w:t>
      </w:r>
      <w:r/>
    </w:p>
    <w:p>
      <w:pPr>
        <w:spacing w:before="120" w:after="120"/>
        <w:rPr>
          <w:rFonts w:ascii="宋体" w:hAnsi="宋体" w:eastAsia="仿宋_GB2312"/>
          <w:color w:val="auto"/>
          <w:sz w:val="24"/>
          <w:szCs w:val="24"/>
        </w:rPr>
      </w:pPr>
      <w:r>
        <w:rPr>
          <w:rFonts w:ascii="宋体" w:hAnsi="宋体"/>
          <w:color w:val="auto"/>
          <w:sz w:val="24"/>
          <w:szCs w:val="24"/>
        </w:rPr>
        <w:t xml:space="preserve">7.3</w:t>
      </w:r>
      <w:r>
        <w:rPr>
          <w:rFonts w:hint="eastAsia" w:ascii="宋体" w:hAnsi="宋体"/>
          <w:color w:val="auto"/>
          <w:sz w:val="24"/>
          <w:szCs w:val="24"/>
        </w:rPr>
        <w:t xml:space="preserve">乙方如有转包或未经甲方同意的分包行为，甲方有权给予终止合同。</w:t>
      </w:r>
      <w:r/>
    </w:p>
    <w:p>
      <w:pPr>
        <w:spacing w:before="120" w:after="120"/>
        <w:rPr>
          <w:rFonts w:ascii="宋体" w:hAnsi="宋体" w:cs="Courier New"/>
          <w:b/>
          <w:color w:val="auto"/>
          <w:sz w:val="24"/>
          <w:szCs w:val="24"/>
        </w:rPr>
      </w:pPr>
      <w:r>
        <w:rPr>
          <w:rFonts w:hint="eastAsia" w:ascii="宋体" w:hAnsi="宋体" w:cs="Courier New"/>
          <w:b/>
          <w:color w:val="auto"/>
          <w:sz w:val="24"/>
          <w:szCs w:val="24"/>
        </w:rPr>
        <w:t xml:space="preserve">八</w:t>
      </w:r>
      <w:r>
        <w:rPr>
          <w:rFonts w:ascii="宋体" w:hAnsi="宋体" w:cs="Courier New"/>
          <w:b/>
          <w:color w:val="auto"/>
          <w:sz w:val="24"/>
          <w:szCs w:val="24"/>
        </w:rPr>
        <w:t xml:space="preserve">、</w:t>
      </w:r>
      <w:r>
        <w:rPr>
          <w:rFonts w:hint="eastAsia" w:ascii="宋体" w:hAnsi="宋体" w:cs="Courier New"/>
          <w:b/>
          <w:color w:val="auto"/>
          <w:sz w:val="24"/>
          <w:szCs w:val="24"/>
        </w:rPr>
        <w:t xml:space="preserve">合同款项</w:t>
      </w:r>
      <w:r>
        <w:rPr>
          <w:rFonts w:ascii="宋体" w:hAnsi="宋体" w:cs="Courier New"/>
          <w:b/>
          <w:color w:val="auto"/>
          <w:sz w:val="24"/>
          <w:szCs w:val="24"/>
        </w:rPr>
        <w:t xml:space="preserve">支付</w:t>
      </w:r>
      <w:r/>
    </w:p>
    <w:p>
      <w:pPr>
        <w:spacing w:before="120" w:after="120"/>
        <w:rPr>
          <w:rFonts w:hint="eastAsia" w:ascii="宋体" w:hAnsi="宋体" w:cs="Courier New"/>
          <w:bCs/>
          <w:strike w:val="0"/>
          <w:color w:val="auto"/>
          <w:sz w:val="24"/>
          <w:szCs w:val="24"/>
        </w:rPr>
      </w:pPr>
      <w:r>
        <w:rPr>
          <w:rFonts w:hint="eastAsia" w:ascii="宋体" w:hAnsi="宋体" w:cs="Courier New"/>
          <w:bCs/>
          <w:color w:val="auto"/>
          <w:sz w:val="24"/>
          <w:szCs w:val="24"/>
        </w:rPr>
        <w:t xml:space="preserve">8</w:t>
      </w:r>
      <w:r>
        <w:rPr>
          <w:rFonts w:ascii="宋体" w:hAnsi="宋体" w:cs="Courier New"/>
          <w:bCs/>
          <w:color w:val="auto"/>
          <w:sz w:val="24"/>
          <w:szCs w:val="24"/>
        </w:rPr>
        <w:t xml:space="preserve">.1</w:t>
      </w:r>
      <w:r>
        <w:rPr>
          <w:rFonts w:hint="eastAsia" w:ascii="宋体" w:hAnsi="宋体" w:cs="Courier New"/>
          <w:bCs/>
          <w:color w:val="auto"/>
          <w:sz w:val="24"/>
          <w:szCs w:val="24"/>
        </w:rPr>
        <w:t xml:space="preserve">合同款项的支付方式及进度安排</w:t>
      </w:r>
      <w:r>
        <w:rPr>
          <w:rFonts w:hint="eastAsia" w:ascii="宋体" w:hAnsi="宋体" w:cs="Courier New"/>
          <w:bCs/>
          <w:color w:val="auto"/>
          <w:sz w:val="24"/>
          <w:szCs w:val="24"/>
          <w:lang w:eastAsia="zh-CN"/>
        </w:rPr>
        <w:t xml:space="preserve">：</w:t>
      </w:r>
      <w:r>
        <w:rPr>
          <w:rFonts w:hint="eastAsia" w:ascii="宋体" w:hAnsi="宋体" w:cs="Courier New"/>
          <w:bCs/>
          <w:strike w:val="0"/>
          <w:color w:val="auto"/>
          <w:sz w:val="24"/>
          <w:szCs w:val="24"/>
        </w:rPr>
        <w:t xml:space="preserve">本合同货物在规定的时间内供货，验收合格，自验收合格之日起</w:t>
      </w:r>
      <w:r>
        <w:rPr>
          <w:rFonts w:hint="eastAsia" w:ascii="宋体" w:hAnsi="宋体" w:cs="Courier New"/>
          <w:bCs/>
          <w:strike w:val="0"/>
          <w:color w:val="auto"/>
          <w:sz w:val="24"/>
          <w:szCs w:val="24"/>
          <w:lang w:val="en-US" w:eastAsia="zh-CN"/>
        </w:rPr>
        <w:t xml:space="preserve">十个工作日内</w:t>
      </w:r>
      <w:r>
        <w:rPr>
          <w:rFonts w:hint="eastAsia" w:ascii="宋体" w:hAnsi="宋体" w:cs="Courier New"/>
          <w:bCs/>
          <w:strike w:val="0"/>
          <w:color w:val="auto"/>
          <w:sz w:val="24"/>
          <w:szCs w:val="24"/>
        </w:rPr>
        <w:t xml:space="preserve">一次性付清。</w:t>
      </w:r>
      <w:r/>
    </w:p>
    <w:p>
      <w:pPr>
        <w:spacing w:before="120" w:after="120"/>
        <w:rPr>
          <w:rFonts w:ascii="宋体" w:hAnsi="宋体" w:eastAsia="仿宋_GB2312"/>
          <w:b/>
          <w:color w:val="auto"/>
          <w:sz w:val="24"/>
          <w:szCs w:val="24"/>
        </w:rPr>
      </w:pPr>
      <w:r>
        <w:rPr>
          <w:rFonts w:hint="eastAsia" w:ascii="宋体" w:hAnsi="宋体"/>
          <w:b/>
          <w:color w:val="auto"/>
          <w:sz w:val="24"/>
          <w:szCs w:val="24"/>
        </w:rPr>
        <w:t xml:space="preserve">九、税费</w:t>
      </w:r>
      <w:r/>
    </w:p>
    <w:p>
      <w:pPr>
        <w:spacing w:before="120" w:after="120"/>
        <w:rPr>
          <w:rFonts w:ascii="宋体" w:hAnsi="宋体" w:eastAsia="仿宋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.1</w:t>
      </w:r>
      <w:r>
        <w:rPr>
          <w:rFonts w:hint="eastAsia" w:ascii="宋体" w:hAnsi="宋体"/>
          <w:color w:val="auto"/>
          <w:sz w:val="24"/>
          <w:szCs w:val="24"/>
        </w:rPr>
        <w:t xml:space="preserve">本合同执行中相关的一切税费均由乙方负担。</w:t>
      </w:r>
      <w:r/>
    </w:p>
    <w:p>
      <w:pPr>
        <w:ind w:left="412" w:hanging="412"/>
        <w:spacing w:before="120" w:after="120"/>
        <w:rPr>
          <w:rFonts w:ascii="宋体" w:hAnsi="宋体" w:cs="Courier New"/>
          <w:color w:val="auto"/>
          <w:sz w:val="24"/>
          <w:szCs w:val="24"/>
        </w:rPr>
      </w:pPr>
      <w:r>
        <w:rPr>
          <w:rFonts w:ascii="宋体" w:hAnsi="宋体" w:cs="Courier New"/>
          <w:b/>
          <w:color w:val="auto"/>
          <w:sz w:val="24"/>
          <w:szCs w:val="24"/>
        </w:rPr>
        <w:t xml:space="preserve">十、质量</w:t>
      </w:r>
      <w:r>
        <w:rPr>
          <w:rFonts w:hint="eastAsia" w:ascii="宋体" w:hAnsi="宋体" w:cs="Courier New"/>
          <w:b/>
          <w:color w:val="auto"/>
          <w:sz w:val="24"/>
          <w:szCs w:val="24"/>
        </w:rPr>
        <w:t xml:space="preserve">保修范围和保修期</w:t>
      </w:r>
      <w:r>
        <w:rPr>
          <w:rFonts w:ascii="宋体" w:hAnsi="宋体" w:cs="Courier New"/>
          <w:b/>
          <w:color w:val="auto"/>
          <w:sz w:val="24"/>
          <w:szCs w:val="24"/>
        </w:rPr>
        <w:t xml:space="preserve">及售后服务</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.1 乙方应按招标文件规定的货物性能、技术要求、质量标准向甲方提供未经使用的全新产品。</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.2 乙方提供的货物在质量期内因货物本身的质量问题发生故障，乙方应负责免费更换。对达不到技术要求者，根据实际情况，经双方协商，可按以下办法处理：</w:t>
      </w:r>
      <w:r/>
    </w:p>
    <w:p>
      <w:pPr>
        <w:ind w:firstLine="420"/>
        <w:spacing w:before="120" w:after="120"/>
        <w:rPr>
          <w:rFonts w:ascii="宋体" w:hAnsi="宋体" w:cs="Courier New"/>
          <w:color w:val="auto"/>
          <w:sz w:val="24"/>
          <w:szCs w:val="24"/>
        </w:rPr>
      </w:pPr>
      <w:r>
        <w:rPr>
          <w:rFonts w:ascii="宋体" w:hAnsi="宋体" w:cs="Courier New"/>
          <w:color w:val="auto"/>
          <w:sz w:val="24"/>
          <w:szCs w:val="24"/>
        </w:rPr>
        <w:t xml:space="preserve">⑴更换：由乙方承担所发生的全部费用。</w:t>
      </w:r>
      <w:r/>
    </w:p>
    <w:p>
      <w:pPr>
        <w:ind w:firstLine="420"/>
        <w:spacing w:before="120" w:after="120"/>
        <w:rPr>
          <w:rFonts w:ascii="宋体" w:hAnsi="宋体" w:cs="Courier New"/>
          <w:color w:val="auto"/>
          <w:sz w:val="24"/>
          <w:szCs w:val="24"/>
        </w:rPr>
      </w:pPr>
      <w:r>
        <w:rPr>
          <w:rFonts w:ascii="宋体" w:hAnsi="宋体" w:cs="Courier New"/>
          <w:color w:val="auto"/>
          <w:sz w:val="24"/>
          <w:szCs w:val="24"/>
        </w:rPr>
        <w:t xml:space="preserve">⑵贬值处理：由甲乙双方合议定价。</w:t>
      </w:r>
      <w:r/>
    </w:p>
    <w:p>
      <w:pPr>
        <w:ind w:left="420"/>
        <w:spacing w:before="120" w:after="120"/>
        <w:rPr>
          <w:rFonts w:ascii="宋体" w:hAnsi="宋体" w:cs="Courier New"/>
          <w:color w:val="auto"/>
          <w:sz w:val="24"/>
          <w:szCs w:val="24"/>
        </w:rPr>
      </w:pPr>
      <w:r>
        <w:rPr>
          <w:rFonts w:ascii="宋体" w:hAnsi="宋体" w:cs="Courier New"/>
          <w:color w:val="auto"/>
          <w:sz w:val="24"/>
          <w:szCs w:val="24"/>
        </w:rPr>
        <w:t xml:space="preserve">⑶退货处理：乙方应退还甲方支付的合同款，同时应承担该货物的直接费用（运输、保险、检验、货款利息及银行手续费等）。</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.3 如在使用过程中发生质量问题，乙方在接到甲方通知后在_________小时内到达甲方现场。</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.4 在质保期内，乙方应对货物出现的质量及安全问题负责处理解决并承担一切费用。</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0</w:t>
      </w:r>
      <w:r>
        <w:rPr>
          <w:rFonts w:ascii="宋体" w:hAnsi="宋体" w:cs="Courier New"/>
          <w:color w:val="auto"/>
          <w:sz w:val="24"/>
          <w:szCs w:val="24"/>
        </w:rPr>
        <w:t xml:space="preserve">.5上述的货物免费保修期为</w:t>
      </w:r>
      <w:r>
        <w:rPr>
          <w:rFonts w:ascii="宋体" w:hAnsi="宋体" w:cs="Courier New"/>
          <w:color w:val="auto"/>
          <w:sz w:val="24"/>
          <w:szCs w:val="24"/>
          <w:u w:val="single"/>
        </w:rPr>
        <w:t xml:space="preserve">     </w:t>
      </w:r>
      <w:r>
        <w:rPr>
          <w:rFonts w:ascii="宋体" w:hAnsi="宋体" w:cs="Courier New"/>
          <w:color w:val="auto"/>
          <w:sz w:val="24"/>
          <w:szCs w:val="24"/>
        </w:rPr>
        <w:t xml:space="preserve">年（自交货验收合格之日起计），因人为因素出现的故障不在免费保修范围内。超过保修期的机器设备，终生维修，维修时只收部件成本费。</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一</w:t>
      </w:r>
      <w:r>
        <w:rPr>
          <w:rFonts w:ascii="宋体" w:hAnsi="宋体" w:cs="Courier New"/>
          <w:b/>
          <w:color w:val="auto"/>
          <w:sz w:val="24"/>
          <w:szCs w:val="24"/>
        </w:rPr>
        <w:t xml:space="preserve">、</w:t>
      </w:r>
      <w:r>
        <w:rPr>
          <w:rFonts w:hint="eastAsia" w:ascii="宋体" w:hAnsi="宋体" w:cs="Courier New"/>
          <w:b/>
          <w:color w:val="auto"/>
          <w:sz w:val="24"/>
          <w:szCs w:val="24"/>
        </w:rPr>
        <w:t xml:space="preserve">项目</w:t>
      </w:r>
      <w:r>
        <w:rPr>
          <w:rFonts w:ascii="宋体" w:hAnsi="宋体" w:cs="Courier New"/>
          <w:b/>
          <w:color w:val="auto"/>
          <w:sz w:val="24"/>
          <w:szCs w:val="24"/>
        </w:rPr>
        <w:t xml:space="preserve">验收</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11.1 甲方依法组织履约验收工作。</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11.3 对于实际使用人和甲方分离的项目，甲方邀请实际使用人参与验收。</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二</w:t>
      </w:r>
      <w:r>
        <w:rPr>
          <w:rFonts w:ascii="宋体" w:hAnsi="宋体" w:cs="Courier New"/>
          <w:b/>
          <w:color w:val="auto"/>
          <w:sz w:val="24"/>
          <w:szCs w:val="24"/>
        </w:rPr>
        <w:t xml:space="preserve">、货物</w:t>
      </w:r>
      <w:r>
        <w:rPr>
          <w:rFonts w:hint="eastAsia" w:ascii="宋体" w:hAnsi="宋体" w:cs="Courier New"/>
          <w:b/>
          <w:color w:val="auto"/>
          <w:sz w:val="24"/>
          <w:szCs w:val="24"/>
        </w:rPr>
        <w:t xml:space="preserve">的</w:t>
      </w:r>
      <w:r>
        <w:rPr>
          <w:rFonts w:ascii="宋体" w:hAnsi="宋体" w:cs="Courier New"/>
          <w:b/>
          <w:color w:val="auto"/>
          <w:sz w:val="24"/>
          <w:szCs w:val="24"/>
        </w:rPr>
        <w:t xml:space="preserve">包装、发运及运输</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rPr>
        <w:t xml:space="preserve">乙方对货物的包装应符合《商品包装政府采购需求标准（试行）》、《快递包装政府采购需求标准（试行）》的规定。</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.2 使用说明书、质量检验证明书、随配附件和工具以及清单一并附于货物内。</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.3 乙方在货物发运手续办理完毕后24小时内或货到甲方48小时前通知甲方，以准备接货。</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.4 货物在交付甲方前发生的风险均由乙方负责。</w:t>
      </w:r>
      <w:r/>
    </w:p>
    <w:p>
      <w:pPr>
        <w:ind w:left="480" w:right="26" w:hanging="480"/>
        <w:spacing w:before="156" w:after="156"/>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2</w:t>
      </w:r>
      <w:r>
        <w:rPr>
          <w:rFonts w:ascii="宋体" w:hAnsi="宋体" w:cs="Courier New"/>
          <w:color w:val="auto"/>
          <w:sz w:val="24"/>
          <w:szCs w:val="24"/>
        </w:rPr>
        <w:t xml:space="preserve">.5 货物在规定的交付期限内由乙方送达甲方指定的地点视为交付，乙方同时需通知甲方货物已送达。</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三</w:t>
      </w:r>
      <w:r>
        <w:rPr>
          <w:rFonts w:ascii="宋体" w:hAnsi="宋体" w:cs="Courier New"/>
          <w:b/>
          <w:color w:val="auto"/>
          <w:sz w:val="24"/>
          <w:szCs w:val="24"/>
        </w:rPr>
        <w:t xml:space="preserve">、违约责任</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.1 甲方无正当理由拒收货物的，甲方向乙方偿付拒收货款总值</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的违约金。</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.2 甲方无故逾期验收和办理货款支付手续的,甲方应按逾期付款总额每日</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向乙方支付违约金。</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的违约金，如造成甲方损失超过违约金的，超出部分由乙方继续承担赔偿责任。 </w:t>
      </w:r>
      <w:r/>
    </w:p>
    <w:p>
      <w:pPr>
        <w:ind w:left="410" w:hanging="41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w:t>
      </w:r>
      <w:r>
        <w:rPr>
          <w:rFonts w:ascii="宋体" w:hAnsi="宋体" w:cs="Courier New"/>
          <w:color w:val="auto"/>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四</w:t>
      </w:r>
      <w:r>
        <w:rPr>
          <w:rFonts w:ascii="宋体" w:hAnsi="宋体" w:cs="Courier New"/>
          <w:b/>
          <w:color w:val="auto"/>
          <w:sz w:val="24"/>
          <w:szCs w:val="24"/>
        </w:rPr>
        <w:t xml:space="preserve">、不可抗力事件处理</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.1 在合同有效期内，任何一方因不可抗力事件导致不能履行合同，则合同履行期可延长，其延长期与不可抗力影响期相同。</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.2 不可抗力事件发生后，应立即通知对方，并寄送有关权威机构出具的证明。</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w:t>
      </w:r>
      <w:r>
        <w:rPr>
          <w:rFonts w:ascii="宋体" w:hAnsi="宋体" w:cs="Courier New"/>
          <w:color w:val="auto"/>
          <w:sz w:val="24"/>
          <w:szCs w:val="24"/>
        </w:rPr>
        <w:t xml:space="preserve">.3 不可抗力事件延续120天以上，双方应通过友好协商，确定是否继续履行合同。</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五</w:t>
      </w:r>
      <w:r>
        <w:rPr>
          <w:rFonts w:ascii="宋体" w:hAnsi="宋体" w:cs="Courier New"/>
          <w:b/>
          <w:color w:val="auto"/>
          <w:sz w:val="24"/>
          <w:szCs w:val="24"/>
        </w:rPr>
        <w:t xml:space="preserve">、</w:t>
      </w:r>
      <w:r>
        <w:rPr>
          <w:rFonts w:hint="eastAsia" w:ascii="宋体" w:hAnsi="宋体" w:cs="Courier New"/>
          <w:b/>
          <w:color w:val="auto"/>
          <w:sz w:val="24"/>
          <w:szCs w:val="24"/>
        </w:rPr>
        <w:t xml:space="preserve">解决争议的方法</w:t>
      </w:r>
      <w:r/>
    </w:p>
    <w:p>
      <w:pPr>
        <w:ind w:left="480" w:hanging="480"/>
        <w:spacing w:before="120" w:after="120"/>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w:t>
      </w:r>
      <w:r>
        <w:rPr>
          <w:rFonts w:ascii="宋体" w:hAnsi="宋体" w:cs="Courier New"/>
          <w:color w:val="auto"/>
          <w:sz w:val="24"/>
          <w:szCs w:val="24"/>
        </w:rPr>
        <w:t xml:space="preserve">.1</w:t>
      </w:r>
      <w:r>
        <w:rPr>
          <w:rFonts w:hint="eastAsia" w:ascii="宋体" w:hAnsi="宋体" w:cs="Courier New"/>
          <w:color w:val="auto"/>
          <w:sz w:val="24"/>
          <w:szCs w:val="24"/>
        </w:rPr>
        <w:t xml:space="preserve">甲乙</w:t>
      </w:r>
      <w:r>
        <w:rPr>
          <w:rFonts w:ascii="宋体" w:hAnsi="宋体" w:cs="Courier New"/>
          <w:color w:val="auto"/>
          <w:sz w:val="24"/>
          <w:szCs w:val="24"/>
        </w:rPr>
        <w:t xml:space="preserve">双方</w:t>
      </w:r>
      <w:r>
        <w:rPr>
          <w:rFonts w:hint="eastAsia" w:ascii="宋体" w:hAnsi="宋体" w:cs="Courier New"/>
          <w:color w:val="auto"/>
          <w:sz w:val="24"/>
          <w:szCs w:val="24"/>
        </w:rPr>
        <w:t xml:space="preserve">因</w:t>
      </w:r>
      <w:r>
        <w:rPr>
          <w:rFonts w:ascii="宋体" w:hAnsi="宋体" w:cs="Courier New"/>
          <w:color w:val="auto"/>
          <w:sz w:val="24"/>
          <w:szCs w:val="24"/>
        </w:rPr>
        <w:t xml:space="preserve">合同</w:t>
      </w:r>
      <w:r>
        <w:rPr>
          <w:rFonts w:hint="eastAsia" w:ascii="宋体" w:hAnsi="宋体" w:cs="Courier New"/>
          <w:color w:val="auto"/>
          <w:sz w:val="24"/>
          <w:szCs w:val="24"/>
        </w:rPr>
        <w:t xml:space="preserve">签订、履行而</w:t>
      </w:r>
      <w:r>
        <w:rPr>
          <w:rFonts w:ascii="宋体" w:hAnsi="宋体" w:cs="Courier New"/>
          <w:color w:val="auto"/>
          <w:sz w:val="24"/>
          <w:szCs w:val="24"/>
        </w:rPr>
        <w:t xml:space="preserve">发生的一切争议，应通过</w:t>
      </w:r>
      <w:r>
        <w:rPr>
          <w:rFonts w:hint="eastAsia" w:ascii="宋体" w:hAnsi="宋体" w:cs="Courier New"/>
          <w:color w:val="auto"/>
          <w:sz w:val="24"/>
          <w:szCs w:val="24"/>
        </w:rPr>
        <w:t xml:space="preserve">友好</w:t>
      </w:r>
      <w:r>
        <w:rPr>
          <w:rFonts w:ascii="宋体" w:hAnsi="宋体" w:cs="Courier New"/>
          <w:color w:val="auto"/>
          <w:sz w:val="24"/>
          <w:szCs w:val="24"/>
        </w:rPr>
        <w:t xml:space="preserve">协商解决。如协商不成</w:t>
      </w:r>
      <w:r>
        <w:rPr>
          <w:rFonts w:hint="eastAsia" w:ascii="宋体" w:hAnsi="宋体" w:cs="Courier New"/>
          <w:color w:val="auto"/>
          <w:sz w:val="24"/>
          <w:szCs w:val="24"/>
        </w:rPr>
        <w:t xml:space="preserve">由甲方住所地人民</w:t>
      </w:r>
      <w:r>
        <w:rPr>
          <w:rFonts w:ascii="宋体" w:hAnsi="宋体" w:cs="Courier New"/>
          <w:color w:val="auto"/>
          <w:sz w:val="24"/>
          <w:szCs w:val="24"/>
        </w:rPr>
        <w:t xml:space="preserve">法院</w:t>
      </w:r>
      <w:r>
        <w:rPr>
          <w:rFonts w:hint="eastAsia" w:ascii="宋体" w:hAnsi="宋体" w:cs="Courier New"/>
          <w:color w:val="auto"/>
          <w:sz w:val="24"/>
          <w:szCs w:val="24"/>
        </w:rPr>
        <w:t xml:space="preserve">管辖。</w:t>
      </w:r>
      <w:r/>
    </w:p>
    <w:p>
      <w:pPr>
        <w:spacing w:before="120" w:after="120"/>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六</w:t>
      </w:r>
      <w:r>
        <w:rPr>
          <w:rFonts w:ascii="宋体" w:hAnsi="宋体" w:cs="Courier New"/>
          <w:b/>
          <w:color w:val="auto"/>
          <w:sz w:val="24"/>
          <w:szCs w:val="24"/>
        </w:rPr>
        <w:t xml:space="preserve">、合同生效及其它</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.1 合同经双方法定代表人或授权委托代</w:t>
      </w:r>
      <w:r>
        <w:rPr>
          <w:rFonts w:hint="eastAsia" w:ascii="宋体" w:hAnsi="宋体" w:cs="Courier New"/>
          <w:color w:val="auto"/>
          <w:sz w:val="24"/>
          <w:szCs w:val="24"/>
        </w:rPr>
        <w:t xml:space="preserve">表</w:t>
      </w:r>
      <w:r>
        <w:rPr>
          <w:rFonts w:ascii="宋体" w:hAnsi="宋体" w:cs="Courier New"/>
          <w:color w:val="auto"/>
          <w:sz w:val="24"/>
          <w:szCs w:val="24"/>
        </w:rPr>
        <w:t xml:space="preserve">人签字并加盖单位公章后生效。</w:t>
      </w:r>
      <w:r/>
    </w:p>
    <w:p>
      <w:pPr>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.2本合同未尽事宜，遵照</w:t>
      </w:r>
      <w:r>
        <w:rPr>
          <w:rFonts w:hint="eastAsia" w:ascii="宋体" w:hAnsi="宋体" w:cs="Courier New"/>
          <w:color w:val="auto"/>
          <w:sz w:val="24"/>
          <w:szCs w:val="24"/>
        </w:rPr>
        <w:t xml:space="preserve">《民法典》、《政府采购法》</w:t>
      </w:r>
      <w:r>
        <w:rPr>
          <w:rFonts w:ascii="宋体" w:hAnsi="宋体" w:cs="Courier New"/>
          <w:color w:val="auto"/>
          <w:sz w:val="24"/>
          <w:szCs w:val="24"/>
        </w:rPr>
        <w:t xml:space="preserve">有关条文执行。</w:t>
      </w:r>
      <w:r/>
    </w:p>
    <w:p>
      <w:pPr>
        <w:ind w:left="480" w:hanging="480"/>
        <w:spacing w:before="120" w:after="120"/>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w:t>
      </w:r>
      <w:r>
        <w:rPr>
          <w:rFonts w:ascii="宋体" w:hAnsi="宋体" w:cs="Courier New"/>
          <w:color w:val="auto"/>
          <w:sz w:val="24"/>
          <w:szCs w:val="24"/>
        </w:rPr>
        <w:t xml:space="preserve">.</w:t>
      </w:r>
      <w:r>
        <w:rPr>
          <w:rFonts w:hint="eastAsia" w:ascii="宋体" w:hAnsi="宋体" w:cs="Courier New"/>
          <w:color w:val="auto"/>
          <w:sz w:val="24"/>
          <w:szCs w:val="24"/>
        </w:rPr>
        <w:t xml:space="preserve">3</w:t>
      </w:r>
      <w:r>
        <w:rPr>
          <w:rFonts w:ascii="宋体" w:hAnsi="宋体" w:cs="Courier New"/>
          <w:color w:val="auto"/>
          <w:sz w:val="24"/>
          <w:szCs w:val="24"/>
        </w:rPr>
        <w:t xml:space="preserve"> 本合同正本一式</w:t>
      </w:r>
      <w:r>
        <w:rPr>
          <w:rFonts w:hint="eastAsia" w:ascii="宋体" w:hAnsi="宋体" w:cs="Courier New"/>
          <w:color w:val="auto"/>
          <w:sz w:val="24"/>
          <w:szCs w:val="24"/>
        </w:rPr>
        <w:t xml:space="preserve">两</w:t>
      </w:r>
      <w:r>
        <w:rPr>
          <w:rFonts w:ascii="宋体" w:hAnsi="宋体" w:cs="Courier New"/>
          <w:color w:val="auto"/>
          <w:sz w:val="24"/>
          <w:szCs w:val="24"/>
        </w:rPr>
        <w:t xml:space="preserve">份，具有同等法律效力，甲</w:t>
      </w:r>
      <w:r>
        <w:rPr>
          <w:rFonts w:hint="eastAsia" w:ascii="宋体" w:hAnsi="宋体" w:cs="Courier New"/>
          <w:color w:val="auto"/>
          <w:sz w:val="24"/>
          <w:szCs w:val="24"/>
        </w:rPr>
        <w:t xml:space="preserve">方、</w:t>
      </w:r>
      <w:r>
        <w:rPr>
          <w:rFonts w:ascii="宋体" w:hAnsi="宋体" w:cs="Courier New"/>
          <w:color w:val="auto"/>
          <w:sz w:val="24"/>
          <w:szCs w:val="24"/>
        </w:rPr>
        <w:t xml:space="preserve">乙方各执一份。</w:t>
      </w:r>
      <w:r/>
    </w:p>
    <w:p>
      <w:pPr>
        <w:ind w:left="480" w:hanging="480"/>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甲方：                        乙方： </w:t>
      </w:r>
      <w:r/>
    </w:p>
    <w:p>
      <w:pPr>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地址：                       </w:t>
      </w:r>
      <w:r>
        <w:rPr>
          <w:rFonts w:hint="eastAsia" w:ascii="宋体" w:hAnsi="宋体" w:cs="Courier New"/>
          <w:color w:val="auto"/>
          <w:sz w:val="24"/>
          <w:szCs w:val="24"/>
        </w:rPr>
        <w:t xml:space="preserve"> </w:t>
      </w:r>
      <w:r>
        <w:rPr>
          <w:rFonts w:ascii="宋体" w:hAnsi="宋体" w:cs="Courier New"/>
          <w:color w:val="auto"/>
          <w:sz w:val="24"/>
          <w:szCs w:val="24"/>
        </w:rPr>
        <w:t xml:space="preserve">地址： </w:t>
      </w:r>
      <w:r/>
    </w:p>
    <w:p>
      <w:pPr>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法定代表人</w:t>
      </w:r>
      <w:r>
        <w:rPr>
          <w:rFonts w:hint="eastAsia" w:ascii="宋体" w:hAnsi="宋体" w:cs="Courier New"/>
          <w:color w:val="auto"/>
          <w:sz w:val="24"/>
          <w:szCs w:val="24"/>
        </w:rPr>
        <w:t xml:space="preserve">或授权代表</w:t>
      </w:r>
      <w:r>
        <w:rPr>
          <w:rFonts w:ascii="宋体" w:hAnsi="宋体" w:cs="Courier New"/>
          <w:color w:val="auto"/>
          <w:sz w:val="24"/>
          <w:szCs w:val="24"/>
        </w:rPr>
        <w:t xml:space="preserve">：        法定代表人</w:t>
      </w:r>
      <w:r>
        <w:rPr>
          <w:rFonts w:hint="eastAsia" w:ascii="宋体" w:hAnsi="宋体" w:cs="Courier New"/>
          <w:color w:val="auto"/>
          <w:sz w:val="24"/>
          <w:szCs w:val="24"/>
        </w:rPr>
        <w:t xml:space="preserve">或授权代表</w:t>
      </w:r>
      <w:r>
        <w:rPr>
          <w:rFonts w:ascii="宋体" w:hAnsi="宋体" w:cs="Courier New"/>
          <w:color w:val="auto"/>
          <w:sz w:val="24"/>
          <w:szCs w:val="24"/>
        </w:rPr>
        <w:t xml:space="preserve">：</w:t>
      </w:r>
      <w:r/>
    </w:p>
    <w:p>
      <w:pPr>
        <w:ind w:firstLine="240"/>
        <w:spacing w:before="120" w:after="120" w:line="0" w:lineRule="atLeast"/>
        <w:rPr>
          <w:rFonts w:hint="eastAsia" w:ascii="宋体" w:hAnsi="Courier New" w:cs="Courier New"/>
          <w:color w:val="auto"/>
        </w:rPr>
      </w:pPr>
      <w:r>
        <w:rPr>
          <w:rFonts w:hint="eastAsia" w:ascii="宋体" w:hAnsi="宋体" w:cs="Courier New"/>
          <w:color w:val="auto"/>
          <w:sz w:val="24"/>
          <w:szCs w:val="24"/>
        </w:rPr>
        <w:t xml:space="preserve">联系电话：                    联系电话：          </w:t>
      </w:r>
      <w:r/>
    </w:p>
    <w:p>
      <w:pPr>
        <w:jc w:val="center"/>
        <w:spacing w:before="120" w:after="120" w:line="0" w:lineRule="atLeast"/>
        <w:rPr>
          <w:rFonts w:hint="eastAsia" w:ascii="宋体" w:hAnsi="宋体" w:cs="Courier New"/>
          <w:color w:val="auto"/>
          <w:sz w:val="24"/>
          <w:szCs w:val="24"/>
        </w:rPr>
      </w:pPr>
      <w:r>
        <w:rPr>
          <w:rFonts w:hint="eastAsia" w:ascii="宋体" w:hAnsi="Courier New" w:cs="Courier New"/>
          <w:color w:val="auto"/>
        </w:rPr>
        <w:t xml:space="preserve">                 </w:t>
      </w:r>
      <w:r>
        <w:rPr>
          <w:rFonts w:hint="eastAsia" w:ascii="宋体" w:hAnsi="宋体" w:cs="Courier New"/>
          <w:color w:val="auto"/>
          <w:sz w:val="24"/>
          <w:szCs w:val="24"/>
        </w:rPr>
        <w:t xml:space="preserve">   </w:t>
      </w:r>
      <w:r/>
    </w:p>
    <w:p>
      <w:pPr>
        <w:jc w:val="center"/>
        <w:spacing w:before="120" w:after="120" w:line="0" w:lineRule="atLeast"/>
        <w:rPr>
          <w:rFonts w:hint="eastAsia" w:ascii="宋体" w:hAnsi="宋体" w:cs="Courier New"/>
          <w:color w:val="auto"/>
          <w:sz w:val="24"/>
          <w:szCs w:val="24"/>
        </w:rPr>
      </w:pPr>
      <w:r>
        <w:rPr>
          <w:rFonts w:hint="eastAsia" w:ascii="宋体" w:hAnsi="宋体" w:cs="Courier New"/>
          <w:color w:val="auto"/>
          <w:sz w:val="24"/>
          <w:szCs w:val="24"/>
        </w:rPr>
      </w:r>
      <w:r/>
    </w:p>
    <w:p>
      <w:pPr>
        <w:rPr>
          <w:rFonts w:hint="eastAsia" w:ascii="宋体" w:hAnsi="宋体"/>
          <w:bCs/>
          <w:color w:val="auto"/>
          <w:sz w:val="32"/>
          <w:szCs w:val="32"/>
        </w:rPr>
      </w:pPr>
      <w:r>
        <w:rPr>
          <w:rFonts w:hint="eastAsia" w:ascii="宋体" w:hAnsi="宋体" w:cs="Courier New"/>
          <w:color w:val="auto"/>
          <w:sz w:val="24"/>
          <w:szCs w:val="24"/>
        </w:rPr>
        <w:t xml:space="preserve">                    </w:t>
      </w:r>
      <w:r>
        <w:rPr>
          <w:rFonts w:ascii="宋体" w:hAnsi="宋体" w:cs="Courier New"/>
          <w:color w:val="auto"/>
          <w:sz w:val="24"/>
          <w:szCs w:val="24"/>
        </w:rPr>
        <w:t xml:space="preserve">签订日期：      年  </w:t>
      </w:r>
      <w:r>
        <w:rPr>
          <w:rFonts w:hint="eastAsia" w:ascii="宋体" w:hAnsi="宋体" w:cs="Courier New"/>
          <w:color w:val="auto"/>
          <w:sz w:val="24"/>
          <w:szCs w:val="24"/>
        </w:rPr>
        <w:t xml:space="preserve">  </w:t>
      </w:r>
      <w:r>
        <w:rPr>
          <w:rFonts w:ascii="宋体" w:hAnsi="宋体" w:cs="Courier New"/>
          <w:color w:val="auto"/>
          <w:sz w:val="24"/>
          <w:szCs w:val="24"/>
        </w:rPr>
        <w:t xml:space="preserve">月  </w:t>
      </w:r>
      <w:r>
        <w:rPr>
          <w:rFonts w:hint="eastAsia" w:ascii="宋体" w:hAnsi="宋体" w:cs="Courier New"/>
          <w:color w:val="auto"/>
          <w:sz w:val="24"/>
          <w:szCs w:val="24"/>
        </w:rPr>
        <w:t xml:space="preserve"> </w:t>
      </w:r>
      <w:r>
        <w:rPr>
          <w:rFonts w:ascii="宋体" w:hAnsi="宋体" w:cs="Courier New"/>
          <w:color w:val="auto"/>
          <w:sz w:val="24"/>
          <w:szCs w:val="24"/>
        </w:rPr>
        <w:t xml:space="preserve">日</w:t>
      </w:r>
      <w:bookmarkStart w:id="193" w:name="_Hlt16619369"/>
      <w:r/>
      <w:bookmarkEnd w:id="193"/>
      <w:r>
        <w:rPr>
          <w:rFonts w:ascii="黑体" w:hAnsi="Courier New" w:eastAsia="黑体" w:cs="Courier New"/>
          <w:bCs/>
          <w:color w:val="auto"/>
          <w:sz w:val="44"/>
        </w:rPr>
        <w:br w:type="page" w:clear="all"/>
      </w:r>
      <w:bookmarkEnd w:id="190"/>
      <w:bookmarkEnd w:id="191"/>
      <w:bookmarkEnd w:id="192"/>
      <w:r/>
    </w:p>
    <w:p>
      <w:pPr>
        <w:pStyle w:val="922"/>
        <w:rPr>
          <w:rFonts w:hint="eastAsia" w:ascii="黑体" w:eastAsia="黑体"/>
          <w:b/>
          <w:bCs/>
          <w:color w:val="auto"/>
          <w:sz w:val="44"/>
        </w:rPr>
      </w:pPr>
      <w:r/>
      <w:bookmarkStart w:id="194" w:name="_Toc17950"/>
      <w:r/>
      <w:bookmarkStart w:id="195" w:name="_Toc120614281"/>
      <w:r/>
      <w:bookmarkStart w:id="196" w:name="_Toc49090575"/>
      <w:r/>
      <w:bookmarkStart w:id="197" w:name="_Toc26554093"/>
      <w:r/>
      <w:bookmarkStart w:id="198" w:name="_Toc462564139"/>
      <w:r/>
      <w:bookmarkStart w:id="199" w:name="_Toc479757211"/>
      <w:r>
        <w:rPr>
          <w:rFonts w:hint="eastAsia" w:ascii="黑体" w:eastAsia="黑体"/>
          <w:b/>
          <w:bCs/>
          <w:color w:val="auto"/>
          <w:sz w:val="44"/>
        </w:rPr>
        <w:t xml:space="preserve">第四章 采购需求</w:t>
      </w:r>
      <w:bookmarkEnd w:id="194"/>
      <w:r/>
      <w:r/>
    </w:p>
    <w:p>
      <w:pPr>
        <w:pStyle w:val="1012"/>
        <w:numPr>
          <w:ilvl w:val="0"/>
          <w:numId w:val="4"/>
        </w:numPr>
        <w:jc w:val="both"/>
        <w:spacing w:line="360" w:lineRule="auto"/>
        <w:widowControl w:val="off"/>
        <w:rPr>
          <w:rFonts w:ascii="Times New Roman" w:hAnsi="Times New Roman"/>
          <w:b/>
          <w:color w:val="auto"/>
        </w:rPr>
      </w:pPr>
      <w:r>
        <w:rPr>
          <w:rFonts w:ascii="Times New Roman" w:hAnsi="Times New Roman"/>
          <w:b/>
          <w:color w:val="auto"/>
        </w:rPr>
        <w:t xml:space="preserve">采购标的</w:t>
      </w:r>
      <w:r/>
    </w:p>
    <w:p>
      <w:pPr>
        <w:spacing w:line="360" w:lineRule="auto"/>
        <w:rPr>
          <w:rFonts w:hint="eastAsia" w:ascii="宋体" w:hAnsi="宋体"/>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项目名称：</w:t>
      </w:r>
      <w:r>
        <w:rPr>
          <w:rFonts w:hint="eastAsia" w:ascii="宋体" w:hAnsi="宋体"/>
          <w:color w:val="auto"/>
          <w:sz w:val="24"/>
          <w:szCs w:val="24"/>
        </w:rPr>
        <w:t xml:space="preserve">常州市北环中学易地新建</w:t>
      </w:r>
      <w:r>
        <w:rPr>
          <w:rFonts w:hint="eastAsia" w:ascii="宋体" w:hAnsi="宋体"/>
          <w:color w:val="auto"/>
          <w:sz w:val="24"/>
          <w:szCs w:val="24"/>
          <w:lang w:val="en-US" w:eastAsia="zh-CN"/>
        </w:rPr>
        <w:t xml:space="preserve">校园安防</w:t>
      </w:r>
      <w:r>
        <w:rPr>
          <w:rFonts w:hint="eastAsia" w:ascii="宋体" w:hAnsi="宋体"/>
          <w:color w:val="auto"/>
          <w:sz w:val="24"/>
          <w:szCs w:val="24"/>
        </w:rPr>
        <w:t xml:space="preserve">项目</w:t>
      </w:r>
      <w:r/>
    </w:p>
    <w:p>
      <w:pPr>
        <w:spacing w:line="360" w:lineRule="auto"/>
        <w:rPr>
          <w:rFonts w:ascii="宋体" w:hAnsi="宋体"/>
          <w:color w:val="auto"/>
          <w:sz w:val="24"/>
          <w:szCs w:val="24"/>
        </w:rPr>
      </w:pPr>
      <w:r>
        <w:rPr>
          <w:rFonts w:hint="eastAsia" w:ascii="宋体" w:hAnsi="宋体"/>
          <w:color w:val="auto"/>
          <w:sz w:val="24"/>
          <w:szCs w:val="24"/>
        </w:rPr>
        <w:t xml:space="preserve">2.预算金额：</w:t>
      </w:r>
      <w:r>
        <w:rPr>
          <w:rFonts w:hint="eastAsia" w:ascii="宋体" w:hAnsi="宋体"/>
          <w:color w:val="auto"/>
          <w:sz w:val="24"/>
          <w:szCs w:val="24"/>
          <w:lang w:val="en-US" w:eastAsia="zh-CN"/>
        </w:rPr>
        <w:t xml:space="preserve">109</w:t>
      </w:r>
      <w:r>
        <w:rPr>
          <w:rFonts w:hint="eastAsia" w:ascii="宋体" w:hAnsi="宋体"/>
          <w:color w:val="auto"/>
          <w:sz w:val="24"/>
          <w:szCs w:val="24"/>
        </w:rPr>
        <w:t xml:space="preserve"> 万元</w:t>
      </w:r>
      <w:r/>
    </w:p>
    <w:p>
      <w:pPr>
        <w:spacing w:line="360" w:lineRule="auto"/>
        <w:rPr>
          <w:rFonts w:ascii="宋体" w:hAnsi="宋体"/>
          <w:color w:val="auto"/>
          <w:sz w:val="24"/>
          <w:szCs w:val="24"/>
        </w:rPr>
      </w:pPr>
      <w:r>
        <w:rPr>
          <w:rFonts w:hint="eastAsia" w:ascii="宋体" w:hAnsi="宋体"/>
          <w:color w:val="auto"/>
          <w:sz w:val="24"/>
          <w:szCs w:val="24"/>
        </w:rPr>
        <w:t xml:space="preserve">3.最高限价：</w:t>
      </w:r>
      <w:r>
        <w:rPr>
          <w:rFonts w:hint="eastAsia" w:ascii="宋体" w:hAnsi="宋体"/>
          <w:color w:val="auto"/>
          <w:sz w:val="24"/>
          <w:szCs w:val="24"/>
          <w:lang w:val="en-US" w:eastAsia="zh-CN"/>
        </w:rPr>
        <w:t xml:space="preserve">108</w:t>
      </w:r>
      <w:r>
        <w:rPr>
          <w:rFonts w:hint="eastAsia" w:ascii="宋体" w:hAnsi="宋体"/>
          <w:color w:val="auto"/>
          <w:sz w:val="24"/>
          <w:szCs w:val="24"/>
        </w:rPr>
        <w:t xml:space="preserve">  万元</w:t>
      </w:r>
      <w:r/>
    </w:p>
    <w:p>
      <w:pPr>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4.采购项目概况（简介）：</w:t>
      </w:r>
      <w:r>
        <w:rPr>
          <w:rFonts w:hint="eastAsia" w:ascii="宋体" w:hAnsi="宋体"/>
          <w:color w:val="auto"/>
          <w:sz w:val="24"/>
          <w:szCs w:val="24"/>
          <w:lang w:eastAsia="zh-CN"/>
        </w:rPr>
        <w:t xml:space="preserve">常州市北环中学易地新建</w:t>
      </w:r>
      <w:r>
        <w:rPr>
          <w:rFonts w:hint="eastAsia" w:ascii="宋体" w:hAnsi="宋体"/>
          <w:color w:val="auto"/>
          <w:sz w:val="24"/>
          <w:szCs w:val="24"/>
          <w:lang w:val="en-US" w:eastAsia="zh-CN"/>
        </w:rPr>
        <w:t xml:space="preserve">校园安防</w:t>
      </w:r>
      <w:r>
        <w:rPr>
          <w:rFonts w:hint="eastAsia" w:ascii="宋体" w:hAnsi="宋体"/>
          <w:color w:val="auto"/>
          <w:sz w:val="24"/>
          <w:szCs w:val="24"/>
          <w:lang w:eastAsia="zh-CN"/>
        </w:rPr>
        <w:t xml:space="preserve">项目</w:t>
      </w:r>
      <w:r>
        <w:rPr>
          <w:rFonts w:hint="eastAsia" w:ascii="宋体" w:hAnsi="宋体"/>
          <w:color w:val="auto"/>
          <w:sz w:val="24"/>
          <w:szCs w:val="24"/>
          <w:lang w:val="en-US" w:eastAsia="zh-CN"/>
        </w:rPr>
        <w:t xml:space="preserve">；</w:t>
      </w:r>
      <w:r/>
    </w:p>
    <w:p>
      <w:pP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5.合同履行期限：自合同签订生效之日起、项目验收合格之日止</w:t>
      </w:r>
      <w:r>
        <w:rPr>
          <w:rFonts w:hint="eastAsia" w:ascii="宋体" w:hAnsi="宋体" w:eastAsia="宋体" w:cs="Times New Roman"/>
          <w:color w:val="auto"/>
          <w:sz w:val="24"/>
          <w:szCs w:val="24"/>
          <w:lang w:val="en-US" w:eastAsia="zh-CN"/>
        </w:rPr>
        <w:t xml:space="preserve">；</w:t>
      </w:r>
      <w:r/>
    </w:p>
    <w:p>
      <w:pPr>
        <w:spacing w:line="360" w:lineRule="auto"/>
        <w:rPr>
          <w:rFonts w:ascii="宋体" w:hAnsi="宋体"/>
          <w:color w:val="auto"/>
          <w:sz w:val="24"/>
          <w:szCs w:val="24"/>
        </w:rPr>
      </w:pPr>
      <w:r>
        <w:rPr>
          <w:rFonts w:hint="eastAsia" w:ascii="宋体" w:hAnsi="宋体"/>
          <w:color w:val="auto"/>
          <w:sz w:val="24"/>
          <w:szCs w:val="24"/>
        </w:rPr>
        <w:t xml:space="preserve">6.</w:t>
      </w:r>
      <w:r>
        <w:rPr>
          <w:rFonts w:hint="eastAsia" w:ascii="宋体" w:hAnsi="宋体"/>
          <w:color w:val="auto"/>
          <w:sz w:val="24"/>
        </w:rPr>
        <w:t xml:space="preserve">是/否接受联合体投标： 否  ；</w:t>
      </w:r>
      <w:r/>
    </w:p>
    <w:p>
      <w:pPr>
        <w:spacing w:line="360" w:lineRule="auto"/>
        <w:rPr>
          <w:rFonts w:hint="eastAsia" w:ascii="宋体" w:hAnsi="宋体"/>
          <w:bCs/>
          <w:color w:val="auto"/>
          <w:sz w:val="24"/>
          <w:szCs w:val="24"/>
        </w:rPr>
      </w:pPr>
      <w:r>
        <w:rPr>
          <w:rFonts w:hint="eastAsia" w:ascii="宋体" w:hAnsi="宋体"/>
          <w:color w:val="auto"/>
          <w:sz w:val="24"/>
          <w:szCs w:val="24"/>
        </w:rPr>
        <w:t xml:space="preserve">7.</w:t>
      </w:r>
      <w:r>
        <w:rPr>
          <w:color w:val="auto"/>
          <w:sz w:val="24"/>
        </w:rPr>
        <w:t xml:space="preserve">是</w:t>
      </w:r>
      <w:r>
        <w:rPr>
          <w:rFonts w:hint="eastAsia"/>
          <w:color w:val="auto"/>
          <w:sz w:val="24"/>
        </w:rPr>
        <w:t xml:space="preserve">/</w:t>
      </w:r>
      <w:r>
        <w:rPr>
          <w:color w:val="auto"/>
          <w:sz w:val="24"/>
        </w:rPr>
        <w:t xml:space="preserve">否接受分支机构参与响应</w:t>
      </w:r>
      <w:r>
        <w:rPr>
          <w:rFonts w:ascii="宋体" w:hAnsi="宋体"/>
          <w:color w:val="auto"/>
          <w:sz w:val="24"/>
          <w:szCs w:val="24"/>
        </w:rPr>
        <w:t xml:space="preserve">：</w:t>
      </w:r>
      <w:r>
        <w:rPr>
          <w:rFonts w:ascii="宋体" w:hAnsi="宋体"/>
          <w:bCs/>
          <w:color w:val="auto"/>
          <w:sz w:val="24"/>
          <w:szCs w:val="24"/>
        </w:rPr>
        <w:t xml:space="preserve">否</w:t>
      </w:r>
      <w:r>
        <w:rPr>
          <w:rFonts w:hint="eastAsia" w:ascii="宋体" w:hAnsi="宋体"/>
          <w:bCs/>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8.</w:t>
      </w:r>
      <w:r>
        <w:rPr>
          <w:rFonts w:ascii="宋体" w:hAnsi="宋体"/>
          <w:color w:val="auto"/>
          <w:sz w:val="24"/>
        </w:rPr>
        <w:t xml:space="preserve">是</w:t>
      </w:r>
      <w:r>
        <w:rPr>
          <w:rFonts w:hint="eastAsia" w:ascii="宋体" w:hAnsi="宋体"/>
          <w:color w:val="auto"/>
          <w:sz w:val="24"/>
        </w:rPr>
        <w:t xml:space="preserve">/</w:t>
      </w:r>
      <w:r>
        <w:rPr>
          <w:rFonts w:ascii="宋体" w:hAnsi="宋体"/>
          <w:color w:val="auto"/>
          <w:sz w:val="24"/>
        </w:rPr>
        <w:t xml:space="preserve">否属于政府购买服务</w:t>
      </w:r>
      <w:r>
        <w:rPr>
          <w:rFonts w:ascii="宋体" w:hAnsi="宋体"/>
          <w:color w:val="auto"/>
          <w:sz w:val="24"/>
          <w:szCs w:val="24"/>
        </w:rPr>
        <w:t xml:space="preserve">：</w:t>
      </w:r>
      <w:r>
        <w:rPr>
          <w:rFonts w:hint="eastAsia" w:ascii="宋体" w:hAnsi="宋体"/>
          <w:color w:val="auto"/>
          <w:sz w:val="24"/>
          <w:szCs w:val="24"/>
        </w:rPr>
        <w:t xml:space="preserve">否；</w:t>
      </w:r>
      <w:r/>
    </w:p>
    <w:p>
      <w:pPr>
        <w:spacing w:line="360" w:lineRule="auto"/>
        <w:rPr>
          <w:rFonts w:hint="eastAsia" w:ascii="宋体" w:hAnsi="宋体"/>
          <w:color w:val="auto"/>
          <w:sz w:val="24"/>
          <w:szCs w:val="24"/>
        </w:rPr>
      </w:pPr>
      <w:r>
        <w:rPr>
          <w:rFonts w:hint="eastAsia" w:ascii="宋体" w:hAnsi="宋体"/>
          <w:color w:val="auto"/>
          <w:sz w:val="24"/>
          <w:szCs w:val="24"/>
        </w:rPr>
        <w:t xml:space="preserve">9.</w:t>
      </w:r>
      <w:r>
        <w:rPr>
          <w:color w:val="auto"/>
          <w:sz w:val="24"/>
        </w:rPr>
        <w:t xml:space="preserve">是</w:t>
      </w:r>
      <w:r>
        <w:rPr>
          <w:rFonts w:hint="eastAsia"/>
          <w:color w:val="auto"/>
          <w:sz w:val="24"/>
        </w:rPr>
        <w:t xml:space="preserve">/</w:t>
      </w:r>
      <w:r>
        <w:rPr>
          <w:color w:val="auto"/>
          <w:sz w:val="24"/>
        </w:rPr>
        <w:t xml:space="preserve">否接受</w:t>
      </w:r>
      <w:r>
        <w:rPr>
          <w:rFonts w:hint="eastAsia"/>
          <w:color w:val="auto"/>
          <w:sz w:val="24"/>
        </w:rPr>
        <w:t xml:space="preserve">进口产品投标</w:t>
      </w:r>
      <w:r>
        <w:rPr>
          <w:rFonts w:hint="eastAsia" w:ascii="宋体" w:hAnsi="宋体"/>
          <w:color w:val="auto"/>
          <w:sz w:val="24"/>
          <w:szCs w:val="24"/>
        </w:rPr>
        <w:t xml:space="preserve">：</w:t>
      </w:r>
      <w:r>
        <w:rPr>
          <w:rFonts w:ascii="宋体" w:hAnsi="宋体"/>
          <w:color w:val="auto"/>
          <w:sz w:val="24"/>
          <w:szCs w:val="24"/>
        </w:rPr>
        <w:t xml:space="preserve">否</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10.</w:t>
      </w:r>
      <w:r>
        <w:rPr>
          <w:rFonts w:hint="eastAsia"/>
          <w:color w:val="auto"/>
          <w:sz w:val="24"/>
        </w:rPr>
        <w:t xml:space="preserve">是/否</w:t>
      </w:r>
      <w:r>
        <w:rPr>
          <w:color w:val="auto"/>
          <w:sz w:val="24"/>
        </w:rPr>
        <w:t xml:space="preserve">专门面向中小企业预留采购份额</w:t>
      </w:r>
      <w:r>
        <w:rPr>
          <w:rFonts w:hint="eastAsia" w:ascii="宋体" w:hAnsi="宋体"/>
          <w:color w:val="auto"/>
          <w:sz w:val="24"/>
          <w:szCs w:val="24"/>
        </w:rPr>
        <w:t xml:space="preserve">：否；</w:t>
      </w:r>
      <w:r/>
    </w:p>
    <w:p>
      <w:pPr>
        <w:spacing w:line="360" w:lineRule="auto"/>
        <w:rPr>
          <w:rFonts w:hint="eastAsia"/>
          <w:color w:val="auto"/>
          <w:sz w:val="24"/>
        </w:rPr>
      </w:pPr>
      <w:r>
        <w:rPr>
          <w:rFonts w:hint="eastAsia"/>
          <w:color w:val="auto"/>
          <w:sz w:val="24"/>
        </w:rPr>
        <w:t xml:space="preserve">11.本项目的特定资格要求：无；</w:t>
      </w:r>
      <w:r/>
    </w:p>
    <w:p>
      <w:pPr>
        <w:spacing w:line="360" w:lineRule="auto"/>
        <w:rPr>
          <w:rFonts w:hint="eastAsia" w:eastAsia="宋体"/>
          <w:color w:val="auto"/>
          <w:sz w:val="24"/>
          <w:lang w:eastAsia="zh-CN"/>
        </w:rPr>
      </w:pPr>
      <w:r>
        <w:rPr>
          <w:rFonts w:hint="eastAsia"/>
          <w:color w:val="auto"/>
          <w:sz w:val="24"/>
        </w:rPr>
        <w:t xml:space="preserve">12.项目类别：货物类</w:t>
      </w:r>
      <w:r>
        <w:rPr>
          <w:rFonts w:hint="eastAsia"/>
          <w:color w:val="auto"/>
          <w:sz w:val="24"/>
          <w:lang w:val="en-US" w:eastAsia="zh-CN"/>
        </w:rPr>
        <w:t xml:space="preserve">；</w:t>
      </w:r>
      <w:r/>
    </w:p>
    <w:p>
      <w:pPr>
        <w:spacing w:line="360" w:lineRule="auto"/>
        <w:rPr>
          <w:rFonts w:hint="default" w:eastAsia="宋体"/>
          <w:b/>
          <w:bCs/>
          <w:color w:val="auto"/>
          <w:sz w:val="24"/>
          <w:highlight w:val="none"/>
          <w:u w:val="none"/>
          <w:lang w:val="en-US" w:eastAsia="zh-CN"/>
        </w:rPr>
      </w:pPr>
      <w:r>
        <w:rPr>
          <w:rFonts w:hint="eastAsia"/>
          <w:b/>
          <w:bCs/>
          <w:color w:val="auto"/>
          <w:sz w:val="24"/>
          <w:highlight w:val="none"/>
          <w:u w:val="none"/>
          <w:lang w:val="en-US" w:eastAsia="zh-CN"/>
        </w:rPr>
        <w:t xml:space="preserve">13.其他，统一安排现场踏勘</w:t>
      </w:r>
      <w:r>
        <w:rPr>
          <w:rFonts w:hint="eastAsia" w:ascii="宋体" w:hAnsi="宋体" w:cs="宋体"/>
          <w:b/>
          <w:bCs/>
          <w:color w:val="auto"/>
          <w:sz w:val="24"/>
          <w:highlight w:val="none"/>
          <w:u w:val="none"/>
          <w:lang w:eastAsia="zh-CN"/>
        </w:rPr>
        <w:t xml:space="preserve">，</w:t>
      </w:r>
      <w:r>
        <w:rPr>
          <w:rFonts w:hint="eastAsia" w:ascii="宋体" w:hAnsi="宋体" w:cs="宋体"/>
          <w:b/>
          <w:bCs/>
          <w:color w:val="auto"/>
          <w:sz w:val="24"/>
          <w:highlight w:val="none"/>
          <w:u w:val="none"/>
        </w:rPr>
        <w:t xml:space="preserve">时间：</w:t>
      </w:r>
      <w:r>
        <w:rPr>
          <w:rFonts w:hint="eastAsia" w:ascii="宋体" w:hAnsi="宋体" w:cs="宋体"/>
          <w:b/>
          <w:bCs/>
          <w:color w:val="auto"/>
          <w:sz w:val="24"/>
          <w:highlight w:val="none"/>
          <w:u w:val="none"/>
          <w:lang w:val="en-US" w:eastAsia="zh-CN"/>
        </w:rPr>
        <w:t xml:space="preserve">2025</w:t>
      </w:r>
      <w:r>
        <w:rPr>
          <w:rFonts w:hint="eastAsia" w:ascii="宋体" w:hAnsi="宋体" w:cs="宋体"/>
          <w:b/>
          <w:bCs/>
          <w:color w:val="auto"/>
          <w:sz w:val="24"/>
          <w:highlight w:val="none"/>
          <w:u w:val="none"/>
        </w:rPr>
        <w:t xml:space="preserve">年</w:t>
      </w:r>
      <w:r>
        <w:rPr>
          <w:rFonts w:hint="eastAsia" w:ascii="宋体" w:hAnsi="宋体" w:cs="宋体"/>
          <w:b/>
          <w:bCs/>
          <w:color w:val="ff0000"/>
          <w:sz w:val="24"/>
          <w:highlight w:val="none"/>
          <w:u w:val="none"/>
          <w:lang w:val="en-US" w:eastAsia="zh-CN"/>
        </w:rPr>
        <w:t xml:space="preserve"> 10 </w:t>
      </w:r>
      <w:r>
        <w:rPr>
          <w:rFonts w:hint="eastAsia" w:ascii="宋体" w:hAnsi="宋体" w:cs="宋体"/>
          <w:b/>
          <w:bCs/>
          <w:color w:val="ff0000"/>
          <w:sz w:val="24"/>
          <w:highlight w:val="none"/>
          <w:u w:val="none"/>
        </w:rPr>
        <w:t xml:space="preserve">月</w:t>
      </w:r>
      <w:r>
        <w:rPr>
          <w:rFonts w:hint="eastAsia" w:ascii="宋体" w:hAnsi="宋体" w:cs="宋体"/>
          <w:b/>
          <w:bCs/>
          <w:color w:val="ff0000"/>
          <w:sz w:val="24"/>
          <w:highlight w:val="none"/>
          <w:u w:val="none"/>
          <w:lang w:val="en-US" w:eastAsia="zh-CN"/>
        </w:rPr>
        <w:t xml:space="preserve"> 9 </w:t>
      </w:r>
      <w:r>
        <w:rPr>
          <w:rFonts w:hint="eastAsia" w:ascii="宋体" w:hAnsi="宋体" w:cs="宋体"/>
          <w:b/>
          <w:bCs/>
          <w:color w:val="ff0000"/>
          <w:sz w:val="24"/>
          <w:highlight w:val="none"/>
          <w:u w:val="none"/>
        </w:rPr>
        <w:t xml:space="preserve">日</w:t>
      </w:r>
      <w:r>
        <w:rPr>
          <w:rFonts w:hint="eastAsia" w:ascii="宋体" w:hAnsi="宋体" w:cs="宋体"/>
          <w:b/>
          <w:bCs/>
          <w:color w:val="auto"/>
          <w:sz w:val="24"/>
          <w:highlight w:val="none"/>
          <w:u w:val="none"/>
          <w:lang w:val="en-US" w:eastAsia="zh-CN"/>
        </w:rPr>
        <w:t xml:space="preserve">  8</w:t>
      </w:r>
      <w:r>
        <w:rPr>
          <w:rFonts w:hint="eastAsia" w:ascii="宋体" w:hAnsi="宋体" w:cs="宋体"/>
          <w:b/>
          <w:bCs/>
          <w:color w:val="auto"/>
          <w:sz w:val="24"/>
          <w:highlight w:val="none"/>
          <w:u w:val="none"/>
        </w:rPr>
        <w:t xml:space="preserve">点</w:t>
      </w:r>
      <w:r>
        <w:rPr>
          <w:rFonts w:hint="eastAsia" w:ascii="宋体" w:hAnsi="宋体" w:cs="宋体"/>
          <w:b/>
          <w:bCs/>
          <w:color w:val="auto"/>
          <w:sz w:val="24"/>
          <w:highlight w:val="none"/>
          <w:u w:val="none"/>
          <w:lang w:val="en-US" w:eastAsia="zh-CN"/>
        </w:rPr>
        <w:t xml:space="preserve">00</w:t>
      </w:r>
      <w:r>
        <w:rPr>
          <w:rFonts w:hint="eastAsia" w:ascii="宋体" w:hAnsi="宋体" w:cs="宋体"/>
          <w:b/>
          <w:bCs/>
          <w:color w:val="auto"/>
          <w:sz w:val="24"/>
          <w:highlight w:val="none"/>
          <w:u w:val="none"/>
        </w:rPr>
        <w:t xml:space="preserve">分</w:t>
      </w:r>
      <w:r>
        <w:rPr>
          <w:rFonts w:hint="eastAsia" w:ascii="宋体" w:hAnsi="宋体" w:cs="宋体"/>
          <w:b/>
          <w:bCs/>
          <w:color w:val="auto"/>
          <w:sz w:val="24"/>
          <w:highlight w:val="none"/>
          <w:u w:val="none"/>
          <w:lang w:val="en-US" w:eastAsia="zh-CN"/>
        </w:rPr>
        <w:t xml:space="preserve">-16点00分，采购单位联系人见（联系方式见采购文件第一章）。</w:t>
      </w:r>
      <w:r/>
    </w:p>
    <w:p>
      <w:pPr>
        <w:pStyle w:val="1012"/>
        <w:numPr>
          <w:ilvl w:val="0"/>
          <w:numId w:val="4"/>
        </w:numPr>
        <w:jc w:val="both"/>
        <w:widowControl w:val="off"/>
        <w:rPr>
          <w:rFonts w:ascii="Times New Roman" w:hAnsi="Times New Roman"/>
          <w:b/>
          <w:color w:val="auto"/>
          <w:lang w:eastAsia="zh-CN"/>
        </w:rPr>
      </w:pPr>
      <w:r>
        <w:rPr>
          <w:rFonts w:ascii="Times New Roman" w:hAnsi="Times New Roman"/>
          <w:b/>
          <w:color w:val="auto"/>
          <w:lang w:eastAsia="zh-CN"/>
        </w:rPr>
        <w:t xml:space="preserve">商务要求</w:t>
      </w:r>
      <w:r/>
    </w:p>
    <w:tbl>
      <w:tblPr>
        <w:tblStyle w:val="7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7026"/>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条款名称</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合同主体</w:t>
            </w:r>
            <w:r/>
          </w:p>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与付款单位</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本项目合同主体与付款单位为：常州</w:t>
            </w:r>
            <w:r>
              <w:rPr>
                <w:rFonts w:hint="eastAsia" w:ascii="宋体" w:hAnsi="宋体" w:eastAsia="宋体" w:cs="宋体"/>
                <w:color w:val="auto"/>
                <w:sz w:val="21"/>
                <w:szCs w:val="21"/>
                <w:lang w:val="en-US" w:eastAsia="zh-CN"/>
              </w:rPr>
              <w:t xml:space="preserve">市北环中学</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项目质保要求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color w:val="auto"/>
              </w:rPr>
            </w:pPr>
            <w:r>
              <w:rPr>
                <w:rFonts w:hint="eastAsia" w:ascii="宋体" w:hAnsi="宋体" w:eastAsia="宋体" w:cs="宋体"/>
                <w:color w:val="auto"/>
                <w:sz w:val="21"/>
                <w:szCs w:val="21"/>
              </w:rPr>
              <w:t xml:space="preserve">1.项目免费质保期：</w:t>
            </w:r>
            <w:r>
              <w:rPr>
                <w:rFonts w:hint="eastAsia"/>
                <w:color w:val="auto"/>
              </w:rPr>
              <w:t xml:space="preserve">自验收合格之日起</w:t>
            </w:r>
            <w:r>
              <w:rPr>
                <w:rFonts w:hint="eastAsia"/>
                <w:color w:val="auto"/>
                <w:lang w:val="en-US" w:eastAsia="zh-CN"/>
              </w:rPr>
              <w:t xml:space="preserve">至少</w:t>
            </w:r>
            <w:r>
              <w:rPr>
                <w:rFonts w:hint="eastAsia"/>
                <w:color w:val="auto"/>
              </w:rPr>
              <w:t xml:space="preserve">三年</w:t>
            </w:r>
            <w:r>
              <w:rPr>
                <w:rFonts w:hint="eastAsia"/>
                <w:color w:val="auto"/>
                <w:lang w:eastAsia="zh-CN"/>
              </w:rPr>
              <w:t xml:space="preserve">，</w:t>
            </w:r>
            <w:r>
              <w:rPr>
                <w:rFonts w:hint="eastAsia"/>
                <w:color w:val="auto"/>
              </w:rPr>
              <w:t xml:space="preserve">签订合同前</w:t>
            </w:r>
            <w:r>
              <w:rPr>
                <w:rFonts w:hint="eastAsia"/>
                <w:color w:val="auto"/>
                <w:lang w:val="en-US" w:eastAsia="zh-CN"/>
              </w:rPr>
              <w:t xml:space="preserve">应将下列材料送到采购人（</w:t>
            </w:r>
            <w:r>
              <w:rPr>
                <w:rFonts w:hint="eastAsia"/>
                <w:color w:val="auto"/>
              </w:rPr>
              <w:t xml:space="preserve">联系方式</w:t>
            </w:r>
            <w:r>
              <w:rPr>
                <w:rFonts w:hint="eastAsia"/>
                <w:color w:val="auto"/>
                <w:lang w:val="en-US" w:eastAsia="zh-CN"/>
              </w:rPr>
              <w:t xml:space="preserve">见采购文件第一章）：（1）采购文件中要求投标时提供的检测报告或证明材料</w:t>
            </w:r>
            <w:r>
              <w:rPr>
                <w:rFonts w:hint="eastAsia"/>
                <w:color w:val="auto"/>
              </w:rPr>
              <w:t xml:space="preserve">，供应商在收到中标通知书后签订合同之前，提供所投品牌加盖原厂公章</w:t>
            </w:r>
            <w:r>
              <w:rPr>
                <w:rFonts w:hint="eastAsia"/>
                <w:color w:val="auto"/>
                <w:lang w:val="en-US" w:eastAsia="zh-CN"/>
              </w:rPr>
              <w:t xml:space="preserve">的相应证明材料</w:t>
            </w:r>
            <w:r>
              <w:rPr>
                <w:rFonts w:hint="eastAsia"/>
                <w:color w:val="auto"/>
              </w:rPr>
              <w:t xml:space="preserve">复印件；</w:t>
            </w:r>
            <w:r>
              <w:rPr>
                <w:rFonts w:hint="eastAsia"/>
                <w:color w:val="auto"/>
                <w:lang w:eastAsia="zh-CN"/>
              </w:rPr>
              <w:t xml:space="preserve">（</w:t>
            </w:r>
            <w:r>
              <w:rPr>
                <w:rFonts w:hint="eastAsia"/>
                <w:color w:val="auto"/>
                <w:lang w:val="en-US" w:eastAsia="zh-CN"/>
              </w:rPr>
              <w:t xml:space="preserve">2）提供所投产品</w:t>
            </w:r>
            <w:r>
              <w:rPr>
                <w:rFonts w:hint="eastAsia" w:ascii="宋体" w:hAnsi="宋体" w:eastAsia="宋体" w:cs="宋体"/>
                <w:b/>
                <w:bCs/>
                <w:color w:val="auto"/>
                <w:sz w:val="21"/>
                <w:szCs w:val="21"/>
                <w:highlight w:val="none"/>
              </w:rPr>
              <w:t xml:space="preserve">质保函原件</w:t>
            </w:r>
            <w:r>
              <w:rPr>
                <w:rFonts w:hint="eastAsia"/>
                <w:b/>
                <w:bCs/>
                <w:color w:val="auto"/>
                <w:highlight w:val="none"/>
              </w:rPr>
              <w:t xml:space="preserve">(加盖原厂鲜章</w:t>
            </w:r>
            <w:r>
              <w:rPr>
                <w:rFonts w:hint="eastAsia"/>
                <w:b/>
                <w:bCs/>
                <w:color w:val="auto"/>
                <w:highlight w:val="none"/>
                <w:lang w:eastAsia="zh-CN"/>
              </w:rPr>
              <w:t xml:space="preserve">，</w:t>
            </w:r>
            <w:r>
              <w:rPr>
                <w:rFonts w:hint="eastAsia" w:ascii="宋体" w:hAnsi="宋体"/>
                <w:b/>
                <w:bCs/>
                <w:color w:val="auto"/>
                <w:highlight w:val="none"/>
                <w:lang w:eastAsia="zh-CN"/>
              </w:rPr>
              <w:t xml:space="preserve">公章应有注册号，公章无注册号时应提供原厂联系人</w:t>
            </w:r>
            <w:r>
              <w:rPr>
                <w:rFonts w:hint="eastAsia" w:ascii="宋体" w:hAnsi="宋体"/>
                <w:b/>
                <w:bCs/>
                <w:color w:val="auto"/>
                <w:highlight w:val="none"/>
                <w:lang w:val="en-US" w:eastAsia="zh-CN"/>
              </w:rPr>
              <w:t xml:space="preserve">姓名</w:t>
            </w:r>
            <w:r>
              <w:rPr>
                <w:rFonts w:hint="eastAsia" w:ascii="宋体" w:hAnsi="宋体"/>
                <w:b/>
                <w:bCs/>
                <w:color w:val="auto"/>
                <w:highlight w:val="none"/>
                <w:lang w:eastAsia="zh-CN"/>
              </w:rPr>
              <w:t xml:space="preserve">和联系电话</w:t>
            </w:r>
            <w:r>
              <w:rPr>
                <w:rFonts w:hint="eastAsia"/>
                <w:b/>
                <w:bCs/>
                <w:color w:val="auto"/>
                <w:highlight w:val="none"/>
              </w:rPr>
              <w:t xml:space="preserve">)</w:t>
            </w:r>
            <w:r>
              <w:rPr>
                <w:rFonts w:hint="eastAsia"/>
                <w:color w:val="auto"/>
                <w:highlight w:val="none"/>
              </w:rPr>
              <w:t xml:space="preserve">。</w:t>
            </w:r>
            <w:r>
              <w:rPr>
                <w:rFonts w:hint="eastAsia"/>
                <w:color w:val="auto"/>
                <w:lang w:eastAsia="zh-CN"/>
              </w:rPr>
              <w:t xml:space="preserve">（</w:t>
            </w:r>
            <w:r>
              <w:rPr>
                <w:rFonts w:hint="eastAsia"/>
                <w:color w:val="auto"/>
                <w:lang w:val="en-US" w:eastAsia="zh-CN"/>
              </w:rPr>
              <w:t xml:space="preserve">3）</w:t>
            </w:r>
            <w:r>
              <w:rPr>
                <w:rFonts w:hint="eastAsia" w:ascii="宋体" w:hAnsi="宋体" w:eastAsia="宋体" w:cs="宋体"/>
                <w:sz w:val="21"/>
                <w:szCs w:val="21"/>
              </w:rPr>
              <w:t xml:space="preserve">国家相关标准另有规定的从其规定</w:t>
            </w:r>
            <w:r>
              <w:rPr>
                <w:rFonts w:hint="eastAsia" w:ascii="宋体" w:hAnsi="宋体" w:eastAsia="宋体" w:cs="宋体"/>
                <w:sz w:val="21"/>
                <w:szCs w:val="21"/>
                <w:lang w:eastAsia="zh-CN"/>
              </w:rPr>
              <w:t xml:space="preserve">。</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 质保条款：</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（1）项目质保期内所有产品第一个月出现故障整机更换；</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（2）原厂质保期内提供免费返厂维修服务；</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（3）项目质保期内提供设备定期巡检、维护等服务（提供每月一次电话回访，每学期至少一次免费巡检服务，发现问题及时解决）；</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合同签订</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自自合同签订生效之日起30日内完成施工前准备，并与采购方协商施工方案，经同意后进场施工。2025年 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月 </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rPr>
              <w:t xml:space="preserve"> 日前完成设备安装，调试安装完成并试运行正常后提请验收，试运行时间不少于一个月。因采购方或其他承包商原因导致工期延误的，经书面确认后工期顺延，不追究供应商责任。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left"/>
              <w:spacing w:line="400" w:lineRule="exact"/>
              <w:rPr>
                <w:rFonts w:hint="eastAsia"/>
                <w:color w:val="auto"/>
                <w:highlight w:val="none"/>
              </w:rPr>
            </w:pPr>
            <w:r>
              <w:rPr>
                <w:rFonts w:hint="eastAsia"/>
                <w:color w:val="auto"/>
                <w:highlight w:val="none"/>
              </w:rPr>
              <w:t xml:space="preserve">1. </w:t>
            </w:r>
            <w:r>
              <w:rPr>
                <w:rFonts w:hint="eastAsia"/>
                <w:color w:val="auto"/>
                <w:highlight w:val="none"/>
                <w:lang w:eastAsia="zh-CN"/>
              </w:rPr>
              <w:t xml:space="preserve">中标供应商</w:t>
            </w:r>
            <w:r>
              <w:rPr>
                <w:rFonts w:hint="eastAsia"/>
                <w:color w:val="auto"/>
                <w:highlight w:val="none"/>
              </w:rPr>
              <w:t xml:space="preserve">负责将货物运到采购人指定地点，由</w:t>
            </w:r>
            <w:r>
              <w:rPr>
                <w:rFonts w:hint="eastAsia"/>
                <w:color w:val="auto"/>
                <w:highlight w:val="none"/>
                <w:lang w:eastAsia="zh-CN"/>
              </w:rPr>
              <w:t xml:space="preserve">中标供应商</w:t>
            </w:r>
            <w:r>
              <w:rPr>
                <w:rFonts w:hint="eastAsia"/>
                <w:color w:val="auto"/>
                <w:highlight w:val="none"/>
              </w:rPr>
              <w:t xml:space="preserve">负责办理运输和装卸等，费用由</w:t>
            </w:r>
            <w:r>
              <w:rPr>
                <w:rFonts w:hint="eastAsia"/>
                <w:color w:val="auto"/>
                <w:highlight w:val="none"/>
                <w:lang w:eastAsia="zh-CN"/>
              </w:rPr>
              <w:t xml:space="preserve">中标供应商</w:t>
            </w:r>
            <w:r>
              <w:rPr>
                <w:rFonts w:hint="eastAsia"/>
                <w:color w:val="auto"/>
                <w:highlight w:val="none"/>
              </w:rPr>
              <w:t xml:space="preserve">负责。</w:t>
            </w:r>
            <w:r/>
          </w:p>
          <w:p>
            <w:pPr>
              <w:jc w:val="left"/>
              <w:spacing w:line="400" w:lineRule="exact"/>
              <w:rPr>
                <w:rFonts w:hint="eastAsia"/>
                <w:color w:val="auto"/>
                <w:highlight w:val="none"/>
              </w:rPr>
            </w:pPr>
            <w:r>
              <w:rPr>
                <w:rFonts w:hint="eastAsia"/>
                <w:color w:val="auto"/>
                <w:highlight w:val="none"/>
              </w:rPr>
              <w:t xml:space="preserve">2. 由采购人指定的实际安装的学校按国家</w:t>
            </w:r>
            <w:r>
              <w:rPr>
                <w:rFonts w:hint="eastAsia"/>
                <w:color w:val="auto"/>
                <w:highlight w:val="none"/>
                <w:lang w:val="en-US" w:eastAsia="zh-CN"/>
              </w:rPr>
              <w:t xml:space="preserve">及行业</w:t>
            </w:r>
            <w:r>
              <w:rPr>
                <w:rFonts w:hint="eastAsia"/>
                <w:color w:val="auto"/>
                <w:highlight w:val="none"/>
              </w:rPr>
              <w:t xml:space="preserve">相关标准及</w:t>
            </w:r>
            <w:r>
              <w:rPr>
                <w:rFonts w:hint="eastAsia"/>
                <w:color w:val="auto"/>
                <w:highlight w:val="none"/>
                <w:lang w:val="en-US" w:eastAsia="zh-CN"/>
              </w:rPr>
              <w:t xml:space="preserve">采购文件</w:t>
            </w:r>
            <w:r>
              <w:rPr>
                <w:rFonts w:hint="eastAsia"/>
                <w:color w:val="auto"/>
                <w:highlight w:val="none"/>
              </w:rPr>
              <w:t xml:space="preserve">验收条款组织验收，检验不合格或不符合质量要求，</w:t>
            </w:r>
            <w:r>
              <w:rPr>
                <w:rFonts w:hint="eastAsia"/>
                <w:color w:val="auto"/>
                <w:highlight w:val="none"/>
                <w:lang w:eastAsia="zh-CN"/>
              </w:rPr>
              <w:t xml:space="preserve">中标供应商</w:t>
            </w:r>
            <w:r>
              <w:rPr>
                <w:rFonts w:hint="eastAsia"/>
                <w:color w:val="auto"/>
                <w:highlight w:val="none"/>
              </w:rPr>
              <w:t xml:space="preserve">除无条件退货、返工外，还应承担采购人的一切损失。</w:t>
            </w:r>
            <w:r/>
          </w:p>
          <w:p>
            <w:pPr>
              <w:jc w:val="left"/>
              <w:spacing w:line="400" w:lineRule="exact"/>
              <w:rPr>
                <w:rFonts w:hint="eastAsia"/>
                <w:color w:val="auto"/>
                <w:highlight w:val="none"/>
              </w:rPr>
            </w:pPr>
            <w:r>
              <w:rPr>
                <w:rFonts w:hint="eastAsia"/>
                <w:color w:val="auto"/>
                <w:highlight w:val="none"/>
              </w:rPr>
              <w:t xml:space="preserve">3. </w:t>
            </w:r>
            <w:r>
              <w:rPr>
                <w:rFonts w:hint="eastAsia"/>
                <w:color w:val="auto"/>
                <w:highlight w:val="none"/>
                <w:lang w:eastAsia="zh-CN"/>
              </w:rPr>
              <w:t xml:space="preserve">中标供应商</w:t>
            </w:r>
            <w:r>
              <w:rPr>
                <w:rFonts w:hint="eastAsia"/>
                <w:color w:val="auto"/>
                <w:highlight w:val="none"/>
              </w:rPr>
              <w:t xml:space="preserve">所提供的货物开箱后，如采购人（或实际安装的学校负责人员）发现有任何质量问题（如外观损伤、功能不齐全、无法正常使用等），</w:t>
            </w:r>
            <w:r>
              <w:rPr>
                <w:rFonts w:hint="eastAsia"/>
                <w:color w:val="auto"/>
                <w:highlight w:val="none"/>
                <w:lang w:eastAsia="zh-CN"/>
              </w:rPr>
              <w:t xml:space="preserve">中标供应商</w:t>
            </w:r>
            <w:r>
              <w:rPr>
                <w:rFonts w:hint="eastAsia"/>
                <w:color w:val="auto"/>
                <w:highlight w:val="none"/>
              </w:rPr>
              <w:t xml:space="preserve">必须立即以同样型号的设备在采购人（或实际安装的学校负责人员）商定的时间内更换，确保其使用。</w:t>
            </w:r>
            <w:r/>
          </w:p>
          <w:p>
            <w:pPr>
              <w:jc w:val="left"/>
              <w:spacing w:line="400" w:lineRule="exact"/>
              <w:rPr>
                <w:rFonts w:hint="eastAsia" w:ascii="宋体" w:hAnsi="宋体" w:eastAsia="宋体" w:cs="宋体"/>
                <w:color w:val="auto"/>
                <w:sz w:val="21"/>
                <w:szCs w:val="21"/>
                <w:highlight w:val="none"/>
                <w:lang w:eastAsia="zh-CN"/>
              </w:rPr>
            </w:pPr>
            <w:r>
              <w:rPr>
                <w:rFonts w:hint="eastAsia"/>
                <w:color w:val="auto"/>
                <w:highlight w:val="none"/>
              </w:rPr>
              <w:t xml:space="preserve">4. 如因不可抗力无法在规定时间内提供成交货物，</w:t>
            </w:r>
            <w:r>
              <w:rPr>
                <w:rFonts w:hint="eastAsia"/>
                <w:color w:val="auto"/>
                <w:highlight w:val="none"/>
                <w:lang w:eastAsia="zh-CN"/>
              </w:rPr>
              <w:t xml:space="preserve">中标供应商</w:t>
            </w:r>
            <w:r>
              <w:rPr>
                <w:rFonts w:hint="eastAsia"/>
                <w:color w:val="auto"/>
                <w:highlight w:val="none"/>
              </w:rPr>
              <w:t xml:space="preserve">应提前15天书面告知采购人</w:t>
            </w:r>
            <w:r>
              <w:rPr>
                <w:rFonts w:hint="eastAsia"/>
                <w:color w:val="auto"/>
                <w:highlight w:val="none"/>
                <w:lang w:eastAsia="zh-CN"/>
              </w:rPr>
              <w:t xml:space="preserve">。</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售后服务</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jc w:val="left"/>
              <w:spacing w:line="400" w:lineRule="exact"/>
              <w:rPr>
                <w:rFonts w:hint="eastAsia" w:ascii="宋体" w:hAnsi="宋体" w:eastAsia="宋体" w:cs="宋体"/>
                <w:color w:val="auto"/>
                <w:sz w:val="21"/>
                <w:szCs w:val="21"/>
              </w:rPr>
            </w:pPr>
            <w:r>
              <w:rPr>
                <w:rFonts w:hint="eastAsia"/>
                <w:color w:val="auto"/>
                <w:highlight w:val="none"/>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终生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培训要求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cs="宋体"/>
                <w:szCs w:val="21"/>
                <w:lang w:val="zh-CN"/>
              </w:rPr>
              <w:t xml:space="preserve">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的相关人员进行相应的技术培训，培训地点主要在货物安装现场或由采购人指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安装调试及验收要求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color w:val="auto"/>
                <w:highlight w:val="none"/>
              </w:rPr>
            </w:pPr>
            <w:r>
              <w:rPr>
                <w:rFonts w:hint="eastAsia"/>
                <w:color w:val="auto"/>
                <w:highlight w:val="none"/>
              </w:rPr>
              <w:t xml:space="preserve">1.安装辅材：采购清单以外的安装所需辅材由乙方提供，不另外收费。</w:t>
            </w:r>
            <w:r/>
          </w:p>
          <w:p>
            <w:pPr>
              <w:spacing w:line="400" w:lineRule="exact"/>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中标供应商</w:t>
            </w:r>
            <w:r>
              <w:rPr>
                <w:rFonts w:hint="eastAsia"/>
                <w:color w:val="auto"/>
                <w:highlight w:val="none"/>
              </w:rPr>
              <w:t xml:space="preserve">应对进场施工人员进行技术、安全、思想和法制教育，教育施工人员树立“质量第一，安全第一”的正确思想，使其遵守有关施工和安全的技术法规等。</w:t>
            </w:r>
            <w:r/>
          </w:p>
          <w:p>
            <w:pPr>
              <w:spacing w:line="400" w:lineRule="exact"/>
              <w:rPr>
                <w:color w:val="auto"/>
                <w:highlight w:val="none"/>
              </w:rPr>
            </w:pPr>
            <w:r>
              <w:rPr>
                <w:rFonts w:hint="eastAsia"/>
                <w:color w:val="auto"/>
                <w:highlight w:val="none"/>
                <w:lang w:val="en-US" w:eastAsia="zh-CN"/>
              </w:rPr>
              <w:t xml:space="preserve">3</w:t>
            </w:r>
            <w:r>
              <w:rPr>
                <w:rFonts w:hint="eastAsia"/>
                <w:color w:val="auto"/>
                <w:highlight w:val="none"/>
              </w:rPr>
              <w:t xml:space="preserve">.</w:t>
            </w:r>
            <w:r>
              <w:rPr>
                <w:rFonts w:hint="eastAsia"/>
                <w:color w:val="auto"/>
                <w:highlight w:val="none"/>
                <w:lang w:eastAsia="zh-CN"/>
              </w:rPr>
              <w:t xml:space="preserve">中标供应商</w:t>
            </w:r>
            <w:r>
              <w:rPr>
                <w:rFonts w:hint="eastAsia"/>
                <w:color w:val="auto"/>
                <w:highlight w:val="none"/>
              </w:rPr>
              <w:t xml:space="preserve">必须切实做好安全工作，加强安装作业时的安全保障，在任何情况下都要注意安全。涉及安全问题的必须用醒目的标志加以提醒，一切安全事故均由</w:t>
            </w:r>
            <w:r>
              <w:rPr>
                <w:rFonts w:hint="eastAsia"/>
                <w:color w:val="auto"/>
                <w:highlight w:val="none"/>
                <w:lang w:eastAsia="zh-CN"/>
              </w:rPr>
              <w:t xml:space="preserve">中标供应商</w:t>
            </w:r>
            <w:r>
              <w:rPr>
                <w:rFonts w:hint="eastAsia"/>
                <w:color w:val="auto"/>
                <w:highlight w:val="none"/>
              </w:rPr>
              <w:t xml:space="preserve">自行负责，与采购人（学校）均无关。项目结束后按学校要求将现场的垃圾、残余材料运送至指定位置，保证现场环境整洁。</w:t>
            </w:r>
            <w:r/>
          </w:p>
          <w:p>
            <w:pPr>
              <w:spacing w:line="400" w:lineRule="exact"/>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.设备验收在</w:t>
            </w:r>
            <w:r>
              <w:rPr>
                <w:rFonts w:hint="eastAsia"/>
                <w:color w:val="auto"/>
                <w:highlight w:val="none"/>
                <w:lang w:eastAsia="zh-CN"/>
              </w:rPr>
              <w:t xml:space="preserve">中标供应商</w:t>
            </w:r>
            <w:r>
              <w:rPr>
                <w:rFonts w:hint="eastAsia"/>
                <w:color w:val="auto"/>
                <w:highlight w:val="none"/>
              </w:rPr>
              <w:t xml:space="preserve">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w:t>
            </w:r>
            <w:r>
              <w:rPr>
                <w:rFonts w:hint="eastAsia"/>
                <w:color w:val="auto"/>
                <w:highlight w:val="none"/>
                <w:lang w:eastAsia="zh-CN"/>
              </w:rPr>
              <w:t xml:space="preserve">中标供应商</w:t>
            </w:r>
            <w:r>
              <w:rPr>
                <w:rFonts w:hint="eastAsia"/>
                <w:color w:val="auto"/>
                <w:highlight w:val="none"/>
              </w:rPr>
              <w:t xml:space="preserve">负责解决，由此产生的一切费用由</w:t>
            </w:r>
            <w:r>
              <w:rPr>
                <w:rFonts w:hint="eastAsia"/>
                <w:color w:val="auto"/>
                <w:highlight w:val="none"/>
                <w:lang w:eastAsia="zh-CN"/>
              </w:rPr>
              <w:t xml:space="preserve">中标供应商</w:t>
            </w:r>
            <w:r>
              <w:rPr>
                <w:rFonts w:hint="eastAsia"/>
                <w:color w:val="auto"/>
                <w:highlight w:val="none"/>
              </w:rPr>
              <w:t xml:space="preserve">承担。实物验收合格后，双方在实物验收单上签字。</w:t>
            </w:r>
            <w:r/>
          </w:p>
          <w:p>
            <w:pPr>
              <w:spacing w:line="400" w:lineRule="exact"/>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.验收内容包含产品参数、技术与</w:t>
            </w:r>
            <w:r>
              <w:rPr>
                <w:rFonts w:hint="eastAsia"/>
                <w:color w:val="auto"/>
                <w:highlight w:val="none"/>
                <w:lang w:val="en-US" w:eastAsia="zh-CN"/>
              </w:rPr>
              <w:t xml:space="preserve">采购文件及投标</w:t>
            </w:r>
            <w:r>
              <w:rPr>
                <w:rFonts w:hint="eastAsia"/>
                <w:color w:val="auto"/>
                <w:highlight w:val="none"/>
              </w:rPr>
              <w:t xml:space="preserve">文件相符，外观完好，安装牢固美观。有无按采购人要求安装在指定位置。各项功能使用是否流畅、精准，合格率达100%为验收合格，验收不合格产品由</w:t>
            </w:r>
            <w:r>
              <w:rPr>
                <w:rFonts w:hint="eastAsia"/>
                <w:color w:val="auto"/>
                <w:highlight w:val="none"/>
                <w:lang w:eastAsia="zh-CN"/>
              </w:rPr>
              <w:t xml:space="preserve">中标供应商</w:t>
            </w:r>
            <w:r>
              <w:rPr>
                <w:rFonts w:hint="eastAsia"/>
                <w:color w:val="auto"/>
                <w:highlight w:val="none"/>
              </w:rPr>
              <w:t xml:space="preserve">负责调换，因此产生的全部费用由</w:t>
            </w:r>
            <w:r>
              <w:rPr>
                <w:rFonts w:hint="eastAsia"/>
                <w:color w:val="auto"/>
                <w:highlight w:val="none"/>
                <w:lang w:eastAsia="zh-CN"/>
              </w:rPr>
              <w:t xml:space="preserve">中标供应商</w:t>
            </w:r>
            <w:r>
              <w:rPr>
                <w:rFonts w:hint="eastAsia"/>
                <w:color w:val="auto"/>
                <w:highlight w:val="none"/>
              </w:rPr>
              <w:t xml:space="preserve">承担。</w:t>
            </w:r>
            <w:r/>
          </w:p>
          <w:p>
            <w:pPr>
              <w:spacing w:line="400" w:lineRule="exact"/>
              <w:rPr>
                <w:rFonts w:hint="eastAsia" w:eastAsia="宋体"/>
                <w:color w:val="auto"/>
                <w:highlight w:val="none"/>
                <w:lang w:eastAsia="zh-CN"/>
              </w:rPr>
            </w:pPr>
            <w:r>
              <w:rPr>
                <w:rFonts w:hint="eastAsia"/>
                <w:color w:val="auto"/>
                <w:highlight w:val="none"/>
                <w:lang w:val="en-US" w:eastAsia="zh-CN"/>
              </w:rPr>
              <w:t xml:space="preserve">7</w:t>
            </w:r>
            <w:r>
              <w:rPr>
                <w:rFonts w:hint="eastAsia"/>
                <w:color w:val="auto"/>
                <w:highlight w:val="none"/>
              </w:rPr>
              <w:t xml:space="preserve">.所供货物必须是全新的，原装正品，完全符合国家规定的质量标准。因产品质量或安装不当导致验收不合格，应及时处理直至验收合格，期间产生的一切费用由中标方承担</w:t>
            </w:r>
            <w:r>
              <w:rPr>
                <w:rFonts w:hint="eastAsia"/>
                <w:color w:val="auto"/>
                <w:highlight w:val="none"/>
                <w:lang w:eastAsia="zh-CN"/>
              </w:rPr>
              <w:t xml:space="preserve">。</w:t>
            </w:r>
            <w:r/>
          </w:p>
          <w:p>
            <w:pPr>
              <w:spacing w:line="400" w:lineRule="exact"/>
              <w:rPr>
                <w:rFonts w:hint="eastAsia" w:eastAsia="宋体"/>
                <w:color w:val="auto"/>
                <w:highlight w:val="none"/>
                <w:lang w:eastAsia="zh-CN"/>
              </w:rPr>
            </w:pPr>
            <w:r>
              <w:rPr>
                <w:rFonts w:hint="eastAsia"/>
                <w:color w:val="auto"/>
                <w:highlight w:val="none"/>
                <w:lang w:val="en-US" w:eastAsia="zh-CN"/>
              </w:rPr>
              <w:t xml:space="preserve">8</w:t>
            </w:r>
            <w:r>
              <w:rPr>
                <w:rFonts w:hint="eastAsia"/>
                <w:color w:val="auto"/>
                <w:highlight w:val="none"/>
              </w:rPr>
              <w:t xml:space="preserve">.本项目由采购人决定是否邀请第三方进行联合验收</w:t>
            </w:r>
            <w:r>
              <w:rPr>
                <w:rFonts w:hint="eastAsia"/>
                <w:color w:val="auto"/>
                <w:highlight w:val="none"/>
                <w:lang w:eastAsia="zh-CN"/>
              </w:rPr>
              <w:t xml:space="preserve">。</w:t>
            </w:r>
            <w:r/>
          </w:p>
          <w:p>
            <w:pPr>
              <w:spacing w:line="400" w:lineRule="exact"/>
              <w:rPr>
                <w:rFonts w:hint="eastAsia" w:eastAsia="宋体"/>
                <w:color w:val="auto"/>
                <w:highlight w:val="none"/>
                <w:lang w:eastAsia="zh-CN"/>
              </w:rPr>
            </w:pPr>
            <w:r>
              <w:rPr>
                <w:rFonts w:hint="eastAsia"/>
                <w:color w:val="auto"/>
                <w:highlight w:val="none"/>
                <w:lang w:val="en-US" w:eastAsia="zh-CN"/>
              </w:rPr>
              <w:t xml:space="preserve">9</w:t>
            </w:r>
            <w:r>
              <w:rPr>
                <w:rFonts w:hint="eastAsia"/>
                <w:color w:val="auto"/>
                <w:highlight w:val="none"/>
              </w:rPr>
              <w:t xml:space="preserve">.</w:t>
            </w:r>
            <w:r>
              <w:rPr>
                <w:rFonts w:hint="eastAsia" w:ascii="宋体" w:hAnsi="宋体"/>
                <w:szCs w:val="21"/>
              </w:rPr>
              <w:t xml:space="preserve">如有部分设备需抽样送</w:t>
            </w:r>
            <w:r>
              <w:rPr>
                <w:rFonts w:hint="eastAsia" w:ascii="宋体" w:hAnsi="宋体"/>
                <w:color w:val="auto"/>
                <w:szCs w:val="21"/>
              </w:rPr>
              <w:t xml:space="preserve">检，相关费用由责任方承担。</w:t>
            </w:r>
            <w:r>
              <w:rPr>
                <w:rFonts w:hint="eastAsia"/>
                <w:color w:val="auto"/>
                <w:highlight w:val="none"/>
              </w:rPr>
              <w:t xml:space="preserve">若验收不合格，则由中标供应商承担所有验收产生的费用</w:t>
            </w:r>
            <w:r>
              <w:rPr>
                <w:rFonts w:hint="eastAsia"/>
                <w:color w:val="auto"/>
                <w:highlight w:val="none"/>
                <w:lang w:eastAsia="zh-CN"/>
              </w:rPr>
              <w:t xml:space="preserve">。</w:t>
            </w:r>
            <w:r/>
          </w:p>
          <w:p>
            <w:pPr>
              <w:spacing w:line="40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验收前</w:t>
            </w:r>
            <w:r>
              <w:rPr>
                <w:rFonts w:hint="eastAsia" w:ascii="宋体" w:hAnsi="宋体" w:eastAsia="宋体" w:cs="宋体"/>
                <w:color w:val="auto"/>
                <w:sz w:val="21"/>
                <w:szCs w:val="21"/>
              </w:rPr>
              <w:t xml:space="preserve">一般应不少于1个月的试运行周期。</w:t>
            </w:r>
            <w:r/>
          </w:p>
          <w:p>
            <w:pPr>
              <w:spacing w:line="420" w:lineRule="exact"/>
              <w:rPr>
                <w:rFonts w:hint="eastAsia" w:ascii="宋体" w:hAnsi="宋体" w:cs="宋体"/>
                <w:color w:val="auto"/>
                <w:szCs w:val="21"/>
                <w:lang w:eastAsia="zh-CN"/>
              </w:rPr>
            </w:pPr>
            <w:r>
              <w:rPr>
                <w:rFonts w:hint="eastAsia" w:ascii="宋体" w:hAnsi="宋体"/>
                <w:color w:val="auto"/>
                <w:szCs w:val="21"/>
                <w:lang w:val="en-US" w:eastAsia="zh-CN"/>
              </w:rPr>
              <w:t xml:space="preserve">11</w:t>
            </w:r>
            <w:r>
              <w:rPr>
                <w:rFonts w:ascii="宋体" w:hAnsi="宋体"/>
                <w:color w:val="auto"/>
                <w:szCs w:val="21"/>
              </w:rPr>
              <w:t xml:space="preserve">.</w:t>
            </w:r>
            <w:r>
              <w:rPr>
                <w:rFonts w:hint="eastAsia" w:ascii="宋体" w:hAnsi="宋体"/>
                <w:color w:val="auto"/>
                <w:szCs w:val="21"/>
              </w:rPr>
              <w:t xml:space="preserve">本项目中涉及的所有平台和软件无条件免费开放接口和协助学校完成与其他平台的对接。</w:t>
            </w:r>
            <w:r>
              <w:rPr>
                <w:rFonts w:hint="eastAsia" w:ascii="宋体" w:hAnsi="宋体" w:eastAsia="宋体" w:cs="宋体"/>
                <w:color w:val="auto"/>
                <w:szCs w:val="21"/>
                <w:lang w:val="en-US" w:eastAsia="zh-CN"/>
              </w:rPr>
              <w:t xml:space="preserve">所购用于食堂的相关</w:t>
            </w:r>
            <w:r>
              <w:rPr>
                <w:rFonts w:hint="eastAsia" w:ascii="宋体" w:hAnsi="宋体" w:eastAsia="宋体" w:cs="宋体"/>
                <w:color w:val="auto"/>
                <w:szCs w:val="21"/>
              </w:rPr>
              <w:t xml:space="preserve">防油</w:t>
            </w:r>
            <w:r>
              <w:rPr>
                <w:rFonts w:hint="eastAsia" w:ascii="宋体" w:hAnsi="宋体" w:eastAsia="宋体" w:cs="宋体"/>
                <w:color w:val="auto"/>
                <w:szCs w:val="21"/>
                <w:lang w:val="en-US" w:eastAsia="zh-CN"/>
              </w:rPr>
              <w:t xml:space="preserve">污摄像机</w:t>
            </w:r>
            <w:r>
              <w:rPr>
                <w:rFonts w:hint="eastAsia" w:ascii="宋体" w:hAnsi="宋体" w:cs="宋体"/>
                <w:color w:val="auto"/>
                <w:szCs w:val="21"/>
              </w:rPr>
              <w:t xml:space="preserve">须接入常州市阳光餐饮平台，阳光餐饮平台提供</w:t>
            </w:r>
            <w:r>
              <w:rPr>
                <w:rFonts w:hint="eastAsia" w:ascii="宋体" w:hAnsi="宋体" w:cs="宋体"/>
                <w:color w:val="auto"/>
                <w:szCs w:val="21"/>
                <w:lang w:val="en-US" w:eastAsia="zh-CN"/>
              </w:rPr>
              <w:t xml:space="preserve">相关</w:t>
            </w:r>
            <w:r>
              <w:rPr>
                <w:rFonts w:hint="eastAsia" w:ascii="宋体" w:hAnsi="宋体" w:cs="宋体"/>
                <w:color w:val="auto"/>
                <w:szCs w:val="21"/>
              </w:rPr>
              <w:t xml:space="preserve">服务</w:t>
            </w:r>
            <w:r>
              <w:rPr>
                <w:rFonts w:hint="eastAsia" w:ascii="宋体" w:hAnsi="宋体" w:cs="宋体"/>
                <w:color w:val="auto"/>
                <w:szCs w:val="21"/>
                <w:lang w:eastAsia="zh-CN"/>
              </w:rPr>
              <w:t xml:space="preserve">。</w:t>
            </w:r>
            <w:r/>
          </w:p>
          <w:p>
            <w:pPr>
              <w:spacing w:line="420" w:lineRule="exact"/>
              <w:rPr>
                <w:rFonts w:hint="eastAsia" w:ascii="宋体" w:hAnsi="宋体" w:eastAsia="宋体" w:cs="Times New Roman"/>
                <w:color w:val="auto"/>
                <w:szCs w:val="21"/>
                <w:lang w:eastAsia="zh-CN"/>
              </w:rPr>
            </w:pPr>
            <w:r>
              <w:rPr>
                <w:rFonts w:hint="eastAsia" w:ascii="宋体" w:hAnsi="宋体" w:cs="Times New Roman"/>
                <w:color w:val="auto"/>
                <w:szCs w:val="21"/>
                <w:lang w:val="en-US" w:eastAsia="zh-CN"/>
              </w:rPr>
              <w:t xml:space="preserve">12</w:t>
            </w:r>
            <w:r>
              <w:rPr>
                <w:rFonts w:hint="eastAsia" w:ascii="宋体" w:hAnsi="宋体" w:eastAsia="宋体" w:cs="Times New Roman"/>
                <w:color w:val="auto"/>
                <w:szCs w:val="21"/>
                <w:lang w:val="en-US" w:eastAsia="zh-CN"/>
              </w:rPr>
              <w:t xml:space="preserve">.投标人</w:t>
            </w:r>
            <w:r>
              <w:rPr>
                <w:rFonts w:hint="eastAsia" w:ascii="宋体" w:hAnsi="宋体" w:eastAsia="宋体" w:cs="Times New Roman"/>
                <w:color w:val="auto"/>
                <w:szCs w:val="21"/>
              </w:rPr>
              <w:t xml:space="preserve">须承诺</w:t>
            </w:r>
            <w:r>
              <w:rPr>
                <w:rFonts w:hint="eastAsia" w:ascii="宋体" w:hAnsi="宋体" w:eastAsia="宋体" w:cs="Times New Roman"/>
                <w:color w:val="auto"/>
                <w:szCs w:val="21"/>
                <w:lang w:val="en-US" w:eastAsia="zh-CN"/>
              </w:rPr>
              <w:t xml:space="preserve">所投管理平台在</w:t>
            </w:r>
            <w:r>
              <w:rPr>
                <w:rFonts w:hint="eastAsia" w:ascii="宋体" w:hAnsi="宋体" w:eastAsia="宋体" w:cs="Times New Roman"/>
                <w:color w:val="auto"/>
                <w:szCs w:val="21"/>
              </w:rPr>
              <w:t xml:space="preserve">2027年前能</w:t>
            </w:r>
            <w:r>
              <w:rPr>
                <w:rFonts w:hint="eastAsia" w:ascii="宋体" w:hAnsi="宋体" w:eastAsia="宋体" w:cs="Times New Roman"/>
                <w:color w:val="auto"/>
                <w:szCs w:val="21"/>
                <w:lang w:val="en-US" w:eastAsia="zh-CN"/>
              </w:rPr>
              <w:t xml:space="preserve">完成</w:t>
            </w:r>
            <w:r>
              <w:rPr>
                <w:rFonts w:hint="eastAsia" w:ascii="宋体" w:hAnsi="宋体" w:eastAsia="宋体" w:cs="Times New Roman"/>
                <w:color w:val="auto"/>
                <w:szCs w:val="21"/>
              </w:rPr>
              <w:t xml:space="preserve">与主流国产操作系统（鸿蒙、UOS、麒麟等）其中至少一个适配</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并</w:t>
            </w:r>
            <w:r>
              <w:rPr>
                <w:rFonts w:hint="eastAsia" w:ascii="宋体" w:hAnsi="宋体" w:eastAsia="宋体" w:cs="Times New Roman"/>
                <w:color w:val="auto"/>
                <w:szCs w:val="21"/>
                <w:lang w:val="en-US" w:eastAsia="zh-CN"/>
              </w:rPr>
              <w:t xml:space="preserve">能</w:t>
            </w:r>
            <w:r>
              <w:rPr>
                <w:rFonts w:hint="eastAsia" w:ascii="宋体" w:hAnsi="宋体" w:eastAsia="宋体" w:cs="Times New Roman"/>
                <w:color w:val="auto"/>
                <w:szCs w:val="21"/>
              </w:rPr>
              <w:t xml:space="preserve">正常安装运行</w:t>
            </w:r>
            <w:r>
              <w:rPr>
                <w:rFonts w:hint="eastAsia" w:ascii="宋体" w:hAnsi="宋体" w:eastAsia="宋体" w:cs="Times New Roman"/>
                <w:color w:val="auto"/>
                <w:szCs w:val="21"/>
                <w:lang w:eastAsia="zh-CN"/>
              </w:rPr>
              <w:t xml:space="preserve">。</w:t>
            </w:r>
            <w:r/>
          </w:p>
          <w:p>
            <w:pPr>
              <w:spacing w:line="40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rPr>
              <w:t xml:space="preserve">按照关于印发《江苏省政府采购履约验收管理办法》的通知（苏财规〔2024〕7号）进行验收</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包装和运输</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付款条件</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付款方式：验收合格，提供学校签字盖章的验收材料，全款付清。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其他要求</w:t>
            </w:r>
            <w:r/>
          </w:p>
        </w:tc>
        <w:tc>
          <w:tcPr>
            <w:tcBorders>
              <w:top w:val="single" w:color="auto" w:sz="4" w:space="0"/>
              <w:left w:val="single" w:color="auto" w:sz="4" w:space="0"/>
              <w:bottom w:val="single" w:color="auto" w:sz="4" w:space="0"/>
              <w:right w:val="single" w:color="auto" w:sz="4" w:space="0"/>
            </w:tcBorders>
            <w:tcW w:w="7026" w:type="dxa"/>
            <w:vAlign w:val="center"/>
            <w:textDirection w:val="lrTb"/>
            <w:noWrap w:val="false"/>
          </w:tcPr>
          <w:p>
            <w:pPr>
              <w:numPr>
                <w:ilvl w:val="0"/>
                <w:numId w:val="5"/>
              </w:numPr>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本项目为包干制（含各类人工、材料、脚手架、登高设备、安全设备、必备工具、测试等），投标人报价为完成本项目的总报价，不再另外收取任何费用。</w:t>
            </w:r>
            <w:r/>
          </w:p>
          <w:p>
            <w:pPr>
              <w:numPr>
                <w:ilvl w:val="0"/>
                <w:numId w:val="5"/>
              </w:numP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技术参数中标有★的实质性响应参数、标有▲的重要参数以及单独要求提供证明材料的一般参数等，投标文件中须提供相应证明材料的扫描件；签订合同时提供加盖所投品牌原厂</w:t>
            </w:r>
            <w:r>
              <w:rPr>
                <w:rFonts w:hint="eastAsia" w:ascii="宋体" w:hAnsi="宋体" w:eastAsia="宋体" w:cs="宋体"/>
                <w:color w:val="auto"/>
                <w:sz w:val="21"/>
                <w:szCs w:val="21"/>
                <w:highlight w:val="none"/>
                <w:lang w:val="en-US" w:eastAsia="zh-CN"/>
              </w:rPr>
              <w:t xml:space="preserve">鲜</w:t>
            </w:r>
            <w:r>
              <w:rPr>
                <w:rFonts w:hint="eastAsia" w:ascii="宋体" w:hAnsi="宋体" w:eastAsia="宋体" w:cs="宋体"/>
                <w:color w:val="auto"/>
                <w:sz w:val="21"/>
                <w:szCs w:val="21"/>
                <w:highlight w:val="none"/>
              </w:rPr>
              <w:t xml:space="preserve">章（公章应有注册号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公章无注册号时应同时提供原厂联系人姓名和联系电话</w:t>
            </w:r>
            <w:r>
              <w:rPr>
                <w:rFonts w:hint="eastAsia" w:ascii="宋体" w:hAnsi="宋体" w:eastAsia="宋体" w:cs="宋体"/>
                <w:color w:val="auto"/>
                <w:sz w:val="21"/>
                <w:szCs w:val="21"/>
                <w:highlight w:val="none"/>
              </w:rPr>
              <w:t xml:space="preserve">）的以上证明材料（要求提供第三方检测报告的必须提供第三方检测报告）</w:t>
            </w:r>
            <w:r/>
          </w:p>
          <w:p>
            <w:pPr>
              <w:numPr>
                <w:ilvl w:val="0"/>
                <w:numId w:val="5"/>
              </w:numP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室外监控立杆承载设备数量、型号不一，具体分布详见智能化室外图纸，投标人需保证所供立杆满足图纸所示承载需求，并不因此产生额外费用；</w:t>
            </w:r>
            <w:r/>
          </w:p>
          <w:p>
            <w:pPr>
              <w:numPr>
                <w:ilvl w:val="0"/>
                <w:numId w:val="5"/>
              </w:numP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部分室外安防设备安装于学校围墙，该部分设备与终端需敷设管路，投标人需承担该部分管路施工，并于报价时考虑在内，后续不因此产生额外费用。</w:t>
            </w:r>
            <w:r/>
          </w:p>
          <w:p>
            <w:pPr>
              <w:numPr>
                <w:ilvl w:val="0"/>
                <w:numId w:val="5"/>
              </w:numPr>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应将电子响应文件打印成纸质稿（编制页码打印并胶装），一式两份，分别递交至代理机构和采购人处（邮寄或当面送达)。未及时提供纸质响应文件将可能影响合同签订，由此造成的后果及损失供应商自行负责。</w:t>
            </w:r>
            <w:r/>
          </w:p>
        </w:tc>
      </w:tr>
    </w:tbl>
    <w:p>
      <w:pPr>
        <w:rPr>
          <w:b/>
          <w:i/>
          <w:color w:val="auto"/>
          <w:sz w:val="24"/>
        </w:rPr>
      </w:pPr>
      <w:r>
        <w:rPr>
          <w:b/>
          <w:i/>
          <w:color w:val="auto"/>
          <w:sz w:val="24"/>
        </w:rPr>
      </w:r>
      <w:r/>
    </w:p>
    <w:p>
      <w:pPr>
        <w:pStyle w:val="1012"/>
        <w:numPr>
          <w:ilvl w:val="0"/>
          <w:numId w:val="4"/>
        </w:numPr>
        <w:jc w:val="both"/>
        <w:widowControl w:val="off"/>
        <w:rPr>
          <w:rFonts w:hint="eastAsia" w:ascii="Times New Roman" w:hAnsi="Times New Roman"/>
          <w:b/>
          <w:color w:val="auto"/>
        </w:rPr>
      </w:pPr>
      <w:r>
        <w:rPr>
          <w:rFonts w:ascii="Times New Roman" w:hAnsi="Times New Roman"/>
          <w:b/>
          <w:color w:val="auto"/>
        </w:rPr>
        <w:t xml:space="preserve">技术要求</w:t>
      </w:r>
      <w:r/>
    </w:p>
    <w:p>
      <w:pPr>
        <w:spacing w:line="276" w:lineRule="auto"/>
        <w:rPr>
          <w:rFonts w:ascii="宋体" w:hAnsi="宋体"/>
          <w:color w:val="auto"/>
        </w:rPr>
      </w:pPr>
      <w:r>
        <w:rPr>
          <w:rFonts w:hint="eastAsia" w:ascii="宋体" w:hAnsi="宋体"/>
          <w:color w:val="auto"/>
        </w:rPr>
        <w:t xml:space="preserve">1.基本要求：</w:t>
      </w:r>
      <w:r/>
    </w:p>
    <w:tbl>
      <w:tblPr>
        <w:tblStyle w:val="734"/>
        <w:tblpPr w:horzAnchor="page" w:tblpXSpec="center" w:vertAnchor="text" w:tblpY="432" w:leftFromText="181" w:topFromText="0" w:rightFromText="181" w:bottomFromText="0"/>
        <w:tblW w:w="47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6274"/>
        <w:gridCol w:w="654"/>
        <w:gridCol w:w="696"/>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枪式摄像机</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w:t>
            </w:r>
            <w:r>
              <w:rPr>
                <w:rFonts w:hint="eastAsia" w:ascii="宋体" w:hAnsi="宋体" w:eastAsia="宋体" w:cs="宋体"/>
                <w:i w:val="0"/>
                <w:iCs w:val="0"/>
                <w:color w:val="auto"/>
                <w:sz w:val="21"/>
                <w:szCs w:val="21"/>
                <w:highlight w:val="none"/>
                <w:u w:val="none"/>
                <w:lang w:val="en-US" w:eastAsia="zh-CN" w:bidi="ar"/>
              </w:rPr>
              <w:t xml:space="preserve">设备）</w:t>
            </w:r>
            <w: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防油污摄像机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防油污摄像机（含拾音）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半球摄像机（含拾音）</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热成像感温摄像机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周界声光警戒摄像机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高清网络电梯专用摄像机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网络传输系统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8电口POE千兆交换机-安防</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24电口千兆POE交换机-安防</w:t>
            </w:r>
            <w:r/>
          </w:p>
        </w:tc>
        <w:tc>
          <w:tcPr>
            <w:shd w:val="clear" w:color="auto" w:fill="auto"/>
            <w:tcBorders>
              <w:top w:val="single" w:color="000000" w:sz="4" w:space="0"/>
              <w:left w:val="none" w:color="000000" w:sz="4" w:space="0"/>
              <w:bottom w:val="single" w:color="000000" w:sz="4" w:space="0"/>
              <w:right w:val="non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24电口千兆POE交换机(甲供)</w:t>
            </w:r>
            <w:r/>
          </w:p>
        </w:tc>
        <w:tc>
          <w:tcPr>
            <w:shd w:val="clear" w:color="auto" w:fill="auto"/>
            <w:tcBorders>
              <w:top w:val="single" w:color="000000" w:sz="4" w:space="0"/>
              <w:left w:val="none" w:color="000000" w:sz="4" w:space="0"/>
              <w:bottom w:val="single" w:color="000000" w:sz="4" w:space="0"/>
              <w:right w:val="non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外场安防汇聚交换机(甲供)</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光纤收发器-外场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分控终端</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解码器-门卫</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75寸电视机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监控计算机-门卫</w:t>
            </w:r>
            <w:r>
              <w:rPr>
                <w:rFonts w:hint="eastAsia" w:ascii="宋体" w:hAnsi="宋体" w:cs="宋体"/>
                <w:i w:val="0"/>
                <w:iCs w:val="0"/>
                <w:color w:val="000000"/>
                <w:sz w:val="21"/>
                <w:szCs w:val="21"/>
                <w:highlight w:val="none"/>
                <w:u w:val="none"/>
                <w:lang w:val="en-US" w:eastAsia="zh-CN" w:bidi="ar"/>
              </w:rPr>
              <w:t xml:space="preserve">（框架协议或公开招标另采）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解码器-食堂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液晶监视器-食堂</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管理中心</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存储阵列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拼控服务器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管理电脑</w:t>
            </w:r>
            <w:r>
              <w:rPr>
                <w:rFonts w:hint="eastAsia" w:ascii="宋体" w:hAnsi="宋体" w:cs="宋体"/>
                <w:i w:val="0"/>
                <w:iCs w:val="0"/>
                <w:color w:val="000000"/>
                <w:sz w:val="21"/>
                <w:szCs w:val="21"/>
                <w:highlight w:val="none"/>
                <w:u w:val="none"/>
                <w:lang w:val="en-US" w:eastAsia="zh-CN" w:bidi="ar"/>
              </w:rPr>
              <w:t xml:space="preserve">（框架协议或公开招标另采）</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红外报警系统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被动红外/微波探测器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四道单防区控制杆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四道双防区控制杆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防水箱</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张力终端受力杆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受力杆专用底座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张力中间支撑杆</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支撑杆专用底座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万向滑轮</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多股张力线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张力收紧器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张力弹簧</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张力线束线器</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高压绝缘线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RS485信号线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38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bl>
    <w:p>
      <w:pPr>
        <w:spacing w:line="276" w:lineRule="auto"/>
        <w:rPr>
          <w:rFonts w:hint="eastAsia" w:ascii="宋体" w:hAnsi="宋体"/>
          <w:color w:val="auto"/>
        </w:rPr>
      </w:pPr>
      <w:r>
        <w:rPr>
          <w:rFonts w:hint="eastAsia" w:ascii="宋体" w:hAnsi="宋体"/>
          <w:color w:val="auto"/>
        </w:rPr>
      </w:r>
      <w:r/>
    </w:p>
    <w:p>
      <w:pPr>
        <w:spacing w:line="276" w:lineRule="auto"/>
        <w:rPr>
          <w:rFonts w:hint="eastAsia" w:ascii="宋体" w:hAnsi="宋体"/>
          <w:color w:val="auto"/>
        </w:rPr>
      </w:pPr>
      <w:r>
        <w:rPr>
          <w:rFonts w:hint="eastAsia" w:ascii="宋体" w:hAnsi="宋体"/>
          <w:color w:val="auto"/>
        </w:rPr>
      </w:r>
      <w:r/>
    </w:p>
    <w:p>
      <w:pPr>
        <w:spacing w:line="276" w:lineRule="auto"/>
        <w:rPr>
          <w:rFonts w:ascii="宋体" w:hAnsi="宋体"/>
          <w:color w:val="auto"/>
        </w:rPr>
      </w:pPr>
      <w:r>
        <w:rPr>
          <w:rFonts w:hint="eastAsia" w:ascii="宋体" w:hAnsi="宋体"/>
          <w:color w:val="auto"/>
        </w:rPr>
        <w:t xml:space="preserve">2.</w:t>
      </w:r>
      <w:r>
        <w:rPr>
          <w:color w:val="auto"/>
        </w:rPr>
        <w:t xml:space="preserve">服务内容及要求/货物技术要求</w:t>
      </w:r>
      <w:r>
        <w:rPr>
          <w:rFonts w:hint="eastAsia" w:ascii="宋体" w:hAnsi="宋体"/>
          <w:color w:val="auto"/>
        </w:rPr>
        <w:t xml:space="preserve">：</w:t>
      </w:r>
      <w:r/>
    </w:p>
    <w:p>
      <w:pPr>
        <w:ind w:firstLine="420"/>
        <w:spacing w:line="276" w:lineRule="auto"/>
        <w:rPr>
          <w:rFonts w:hint="eastAsia" w:ascii="宋体" w:hAnsi="宋体"/>
          <w:color w:val="auto"/>
          <w:highlight w:val="none"/>
        </w:rPr>
      </w:pPr>
      <w:r>
        <w:rPr>
          <w:rFonts w:hint="eastAsia" w:ascii="宋体" w:hAnsi="宋体"/>
          <w:color w:val="auto"/>
          <w:highlight w:val="none"/>
        </w:rPr>
        <w:t xml:space="preserve">下表所列技术参数中打“★”项为实质性技术参数，打“▲”参数为重要参数，其余为一般性技术参数。</w:t>
      </w:r>
      <w:r/>
    </w:p>
    <w:p>
      <w:pPr>
        <w:numPr>
          <w:ilvl w:val="-1"/>
          <w:numId w:val="0"/>
        </w:numPr>
        <w:spacing w:line="400" w:lineRule="exact"/>
        <w:widowControl/>
        <w:rPr>
          <w:rFonts w:hint="eastAsia"/>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技术参数中标有★的实质性响应参数、标有▲的重要参数以及单独要求提供证明材料的一般参数等，投标文件中须提供相应证明材料的</w:t>
      </w:r>
      <w:r>
        <w:rPr>
          <w:rFonts w:hint="eastAsia" w:ascii="宋体" w:hAnsi="宋体"/>
          <w:color w:val="auto"/>
          <w:highlight w:val="none"/>
          <w:lang w:val="en-US" w:eastAsia="zh-CN"/>
        </w:rPr>
        <w:t xml:space="preserve">扫描</w:t>
      </w:r>
      <w:r>
        <w:rPr>
          <w:rFonts w:hint="eastAsia" w:ascii="宋体" w:hAnsi="宋体"/>
          <w:color w:val="auto"/>
          <w:highlight w:val="none"/>
        </w:rPr>
        <w:t xml:space="preserve">件；签订合同时提供加盖所投品牌</w:t>
      </w:r>
      <w:r>
        <w:rPr>
          <w:rFonts w:hint="eastAsia" w:ascii="宋体" w:hAnsi="宋体" w:eastAsia="宋体" w:cs="宋体"/>
          <w:color w:val="auto"/>
          <w:sz w:val="21"/>
          <w:szCs w:val="21"/>
          <w:highlight w:val="none"/>
        </w:rPr>
        <w:t xml:space="preserve">原厂</w:t>
      </w:r>
      <w:r>
        <w:rPr>
          <w:rFonts w:hint="eastAsia" w:ascii="宋体" w:hAnsi="宋体" w:eastAsia="宋体" w:cs="宋体"/>
          <w:color w:val="auto"/>
          <w:sz w:val="21"/>
          <w:szCs w:val="21"/>
          <w:highlight w:val="none"/>
          <w:lang w:val="en-US" w:eastAsia="zh-CN"/>
        </w:rPr>
        <w:t xml:space="preserve">鲜</w:t>
      </w:r>
      <w:r>
        <w:rPr>
          <w:rFonts w:hint="eastAsia" w:ascii="宋体" w:hAnsi="宋体" w:eastAsia="宋体" w:cs="宋体"/>
          <w:color w:val="auto"/>
          <w:sz w:val="21"/>
          <w:szCs w:val="21"/>
          <w:highlight w:val="none"/>
        </w:rPr>
        <w:t xml:space="preserve">章</w:t>
      </w:r>
      <w:r>
        <w:rPr>
          <w:rFonts w:hint="eastAsia" w:ascii="宋体" w:hAnsi="宋体"/>
          <w:b/>
          <w:bCs/>
          <w:color w:val="auto"/>
          <w:highlight w:val="none"/>
          <w:lang w:eastAsia="zh-CN"/>
        </w:rPr>
        <w:t xml:space="preserve">（公章应有注册号，公章无注册号时应同时提供原厂联系人</w:t>
      </w:r>
      <w:r>
        <w:rPr>
          <w:rFonts w:hint="eastAsia" w:ascii="宋体" w:hAnsi="宋体"/>
          <w:b/>
          <w:bCs/>
          <w:color w:val="auto"/>
          <w:highlight w:val="none"/>
          <w:lang w:val="en-US" w:eastAsia="zh-CN"/>
        </w:rPr>
        <w:t xml:space="preserve">姓名</w:t>
      </w:r>
      <w:r>
        <w:rPr>
          <w:rFonts w:hint="eastAsia" w:ascii="宋体" w:hAnsi="宋体"/>
          <w:b/>
          <w:bCs/>
          <w:color w:val="auto"/>
          <w:highlight w:val="none"/>
          <w:lang w:eastAsia="zh-CN"/>
        </w:rPr>
        <w:t xml:space="preserve">和联系电话）</w:t>
      </w:r>
      <w:r>
        <w:rPr>
          <w:rFonts w:hint="eastAsia" w:ascii="宋体" w:hAnsi="宋体"/>
          <w:color w:val="auto"/>
          <w:highlight w:val="none"/>
        </w:rPr>
        <w:t xml:space="preserve">的以上证明材料（要求提供第三方检测报告的必须提供第三方检测报告）。</w:t>
      </w:r>
      <w:r>
        <w:rPr>
          <w:rFonts w:hint="eastAsia" w:ascii="宋体" w:hAnsi="宋体" w:cs="宋体"/>
          <w:b/>
          <w:bCs/>
          <w:color w:val="auto"/>
          <w:sz w:val="21"/>
          <w:szCs w:val="21"/>
          <w:highlight w:val="none"/>
          <w:lang w:val="en-US" w:eastAsia="zh-CN"/>
        </w:rPr>
        <w:t xml:space="preserve">相关</w:t>
      </w:r>
      <w:r>
        <w:rPr>
          <w:rFonts w:hint="eastAsia" w:ascii="宋体" w:hAnsi="宋体" w:eastAsia="宋体" w:cs="宋体"/>
          <w:b/>
          <w:bCs/>
          <w:color w:val="auto"/>
          <w:sz w:val="21"/>
          <w:szCs w:val="21"/>
          <w:highlight w:val="none"/>
        </w:rPr>
        <w:t xml:space="preserve">标准如有新的国家或行业标准出台，则以最新标准执行。</w:t>
      </w:r>
      <w:r/>
    </w:p>
    <w:tbl>
      <w:tblPr>
        <w:tblStyle w:val="734"/>
        <w:tblpPr w:horzAnchor="page" w:tblpXSpec="center" w:vertAnchor="text" w:tblpY="432" w:leftFromText="181" w:topFromText="0" w:rightFromText="181" w:bottomFromText="0"/>
        <w:tblW w:w="523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4"/>
        <w:gridCol w:w="1306"/>
        <w:gridCol w:w="6032"/>
        <w:gridCol w:w="397"/>
        <w:gridCol w:w="619"/>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枪式摄像机（</w:t>
            </w:r>
            <w:r>
              <w:rPr>
                <w:rFonts w:hint="eastAsia" w:ascii="宋体" w:hAnsi="宋体" w:eastAsia="宋体" w:cs="宋体"/>
                <w:i w:val="0"/>
                <w:iCs w:val="0"/>
                <w:color w:val="auto"/>
                <w:sz w:val="21"/>
                <w:szCs w:val="21"/>
                <w:highlight w:val="none"/>
                <w:u w:val="none"/>
                <w:lang w:val="en-US" w:eastAsia="zh-CN" w:bidi="ar"/>
              </w:rPr>
              <w:t xml:space="preserve">核心</w:t>
            </w:r>
            <w:r>
              <w:rPr>
                <w:rFonts w:hint="eastAsia" w:ascii="宋体" w:hAnsi="宋体" w:eastAsia="宋体" w:cs="宋体"/>
                <w:i w:val="0"/>
                <w:iCs w:val="0"/>
                <w:color w:val="auto"/>
                <w:sz w:val="21"/>
                <w:szCs w:val="21"/>
                <w:highlight w:val="none"/>
                <w:u w:val="none"/>
                <w:lang w:val="en-US" w:eastAsia="zh-CN" w:bidi="ar"/>
              </w:rPr>
              <w:t xml:space="preserve">设备）</w:t>
            </w: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传感器：≥1/1.8英寸CMOS传感器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像素≥400万</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eastAsia="宋体" w:cs="宋体"/>
                <w:i w:val="0"/>
                <w:iCs w:val="0"/>
                <w:color w:val="auto"/>
                <w:sz w:val="21"/>
                <w:szCs w:val="21"/>
                <w:highlight w:val="none"/>
                <w:u w:val="none"/>
                <w:lang w:val="en-US" w:eastAsia="zh-CN" w:bidi="ar"/>
              </w:rPr>
              <w:t xml:space="preserve">最大分辨率≥2560×1440。提供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2、最低照度：彩色：≤0.0002lux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黑白：≤0.0001lux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≤0Lux（红外灯开启）</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、镜头可选：定焦；镜头光圈≥F1.0。</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、具备智能红外功能，能根据所摄目标距离自动调节红外辐射功率，智能红外补光距离≥50米。</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、宽动态能力综合得分≥140或宽动态≥120dB。提供相关证明材料扫描件（原厂</w:t>
            </w:r>
            <w:r>
              <w:rPr>
                <w:rFonts w:hint="eastAsia" w:ascii="宋体" w:hAnsi="宋体" w:cs="宋体"/>
                <w:i w:val="0"/>
                <w:iCs w:val="0"/>
                <w:color w:val="auto"/>
                <w:sz w:val="21"/>
                <w:szCs w:val="21"/>
                <w:highlight w:val="none"/>
                <w:u w:val="none"/>
                <w:lang w:val="en-US" w:eastAsia="zh-CN" w:bidi="ar"/>
              </w:rPr>
              <w:t xml:space="preserve">技术白皮书</w:t>
            </w:r>
            <w:r>
              <w:rPr>
                <w:rFonts w:hint="eastAsia" w:ascii="宋体" w:hAnsi="宋体" w:eastAsia="宋体" w:cs="宋体"/>
                <w:i w:val="0"/>
                <w:iCs w:val="0"/>
                <w:color w:val="auto"/>
                <w:sz w:val="21"/>
                <w:szCs w:val="21"/>
                <w:highlight w:val="none"/>
                <w:u w:val="none"/>
                <w:lang w:val="en-US" w:eastAsia="zh-CN" w:bidi="ar"/>
              </w:rPr>
              <w:t xml:space="preserve">或检测报告任意一种均可）。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、具备H.265、H.264、MJPEG视频编码格式，音频编码：PCM、G.711、AAC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内置MIC。</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u w:val="none"/>
                <w:lang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、具备背光补偿、强光抑制、自动增益、感兴趣区域、断网续传、移动侦测等功能。提供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16796-2022或</w:t>
            </w:r>
            <w:r>
              <w:rPr>
                <w:rFonts w:hint="eastAsia" w:ascii="宋体" w:hAnsi="宋体" w:cs="宋体"/>
                <w:color w:val="auto"/>
                <w:highlight w:val="none"/>
                <w:u w:val="none"/>
                <w:lang w:bidi="ar"/>
              </w:rPr>
              <w:t xml:space="preserve">GA/T 1127-2013</w:t>
            </w:r>
            <w:r>
              <w:rPr>
                <w:rFonts w:hint="eastAsia" w:ascii="宋体" w:hAnsi="宋体" w:cs="宋体"/>
                <w:i w:val="0"/>
                <w:iCs w:val="0"/>
                <w:color w:val="auto"/>
                <w:sz w:val="21"/>
                <w:szCs w:val="21"/>
                <w:highlight w:val="none"/>
                <w:u w:val="none"/>
                <w:lang w:val="en-US" w:eastAsia="zh-CN" w:bidi="ar"/>
              </w:rPr>
              <w:t xml:space="preserve">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cs="宋体"/>
                <w:i w:val="0"/>
                <w:iCs w:val="0"/>
                <w:color w:val="auto"/>
                <w:sz w:val="21"/>
                <w:szCs w:val="21"/>
                <w:highlight w:val="none"/>
                <w:u w:val="none"/>
                <w:lang w:val="en-US" w:eastAsia="zh-CN" w:bidi="ar"/>
              </w:rPr>
              <w:t xml:space="preserve">绊</w:t>
            </w:r>
            <w:r>
              <w:rPr>
                <w:rFonts w:hint="eastAsia" w:ascii="宋体" w:hAnsi="宋体" w:eastAsia="宋体" w:cs="宋体"/>
                <w:i w:val="0"/>
                <w:iCs w:val="0"/>
                <w:color w:val="auto"/>
                <w:sz w:val="21"/>
                <w:szCs w:val="21"/>
                <w:highlight w:val="none"/>
                <w:u w:val="none"/>
                <w:lang w:val="en-US" w:eastAsia="zh-CN" w:bidi="ar"/>
              </w:rPr>
              <w:t xml:space="preserve">线或越界入侵、区域入侵、徘徊、人员聚集、停车、物品遗留或搬移（移除）等行为分析功能，具备联动抓拍或录像、报警。</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、具备场景自适应功能，可根据监控场景自动调节曝光模式。</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、摄像机在视频遮挡、存储器满、非法访问、网络断开、IP冲突时可给出报警提示。</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、接口：RJ45百兆或千兆以太网电口，音频输入：≥1路，音频输出：≥1路，报警输入：≥2路，报警输出：≥2路。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w:t>
            </w:r>
            <w:r/>
          </w:p>
          <w:p>
            <w:p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color w:val="auto"/>
                <w:szCs w:val="21"/>
                <w:highlight w:val="none"/>
                <w:u w:val="none"/>
                <w:lang w:bidi="ar"/>
              </w:rPr>
              <w:t xml:space="preserve">符合GB/T</w:t>
            </w:r>
            <w:r>
              <w:rPr>
                <w:rFonts w:ascii="宋体" w:hAnsi="宋体" w:cs="宋体"/>
                <w:color w:val="auto"/>
                <w:szCs w:val="21"/>
                <w:highlight w:val="none"/>
                <w:u w:val="none"/>
                <w:lang w:bidi="ar"/>
              </w:rPr>
              <w:t xml:space="preserve"> </w:t>
            </w:r>
            <w:r>
              <w:rPr>
                <w:rFonts w:hint="eastAsia" w:ascii="宋体" w:hAnsi="宋体" w:cs="宋体"/>
                <w:color w:val="auto"/>
                <w:szCs w:val="21"/>
                <w:highlight w:val="none"/>
                <w:u w:val="none"/>
                <w:lang w:bidi="ar"/>
              </w:rPr>
              <w:t xml:space="preserve">28181、GB</w:t>
            </w:r>
            <w:r>
              <w:rPr>
                <w:rFonts w:ascii="宋体" w:hAnsi="宋体" w:cs="宋体"/>
                <w:color w:val="auto"/>
                <w:szCs w:val="21"/>
                <w:highlight w:val="none"/>
                <w:u w:val="none"/>
                <w:lang w:bidi="ar"/>
              </w:rPr>
              <w:t xml:space="preserve"> 35114</w:t>
            </w:r>
            <w:r>
              <w:rPr>
                <w:rFonts w:hint="eastAsia" w:ascii="宋体" w:hAnsi="宋体" w:cs="宋体"/>
                <w:color w:val="auto"/>
                <w:szCs w:val="21"/>
                <w:highlight w:val="none"/>
                <w:u w:val="none"/>
                <w:lang w:bidi="ar"/>
              </w:rPr>
              <w:t xml:space="preserve">现行协议标准。提供第三方机构出具的具有CMA标志的检测报告（GB/T</w:t>
            </w:r>
            <w:r>
              <w:rPr>
                <w:rFonts w:ascii="宋体" w:hAnsi="宋体" w:cs="宋体"/>
                <w:color w:val="auto"/>
                <w:szCs w:val="21"/>
                <w:highlight w:val="none"/>
                <w:u w:val="none"/>
                <w:lang w:bidi="ar"/>
              </w:rPr>
              <w:t xml:space="preserve"> </w:t>
            </w:r>
            <w:r>
              <w:rPr>
                <w:rFonts w:hint="eastAsia" w:ascii="宋体" w:hAnsi="宋体" w:cs="宋体"/>
                <w:color w:val="auto"/>
                <w:szCs w:val="21"/>
                <w:highlight w:val="none"/>
                <w:u w:val="none"/>
                <w:lang w:bidi="ar"/>
              </w:rPr>
              <w:t xml:space="preserve">28181-2022、GB</w:t>
            </w:r>
            <w:r>
              <w:rPr>
                <w:rFonts w:ascii="宋体" w:hAnsi="宋体" w:cs="宋体"/>
                <w:color w:val="auto"/>
                <w:szCs w:val="21"/>
                <w:highlight w:val="none"/>
                <w:u w:val="none"/>
                <w:lang w:bidi="ar"/>
              </w:rPr>
              <w:t xml:space="preserve"> 35114-2017</w:t>
            </w:r>
            <w:r>
              <w:rPr>
                <w:rFonts w:hint="eastAsia" w:ascii="宋体" w:hAnsi="宋体" w:cs="宋体"/>
                <w:color w:val="auto"/>
                <w:szCs w:val="21"/>
                <w:highlight w:val="none"/>
                <w:u w:val="none"/>
                <w:lang w:bidi="ar"/>
              </w:rPr>
              <w:t xml:space="preserve">），</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p>
          <w:p>
            <w:p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rPr>
                <w:rFonts w:hint="eastAsia" w:ascii="宋体" w:hAnsi="宋体" w:eastAsia="宋体" w:cs="宋体"/>
                <w:i w:val="0"/>
                <w:iCs w:val="0"/>
                <w:color w:val="auto"/>
                <w:sz w:val="21"/>
                <w:szCs w:val="21"/>
                <w:highlight w:val="none"/>
                <w:u w:val="none"/>
                <w:lang w:val="en-US" w:eastAsia="zh-CN" w:bidi="ar"/>
              </w:rPr>
              <w:t xml:space="preserve">、Onvif、IPv4/6</w:t>
            </w:r>
            <w:r>
              <w:rPr>
                <w:rFonts w:hint="eastAsia" w:ascii="宋体" w:hAnsi="宋体" w:cs="宋体"/>
                <w:i w:val="0"/>
                <w:iCs w:val="0"/>
                <w:color w:val="auto"/>
                <w:sz w:val="21"/>
                <w:szCs w:val="21"/>
                <w:highlight w:val="none"/>
                <w:u w:val="none"/>
                <w:lang w:val="en-US" w:eastAsia="zh-CN" w:bidi="ar"/>
              </w:rPr>
              <w:t xml:space="preserve">现行</w:t>
            </w:r>
            <w:r>
              <w:rPr>
                <w:rFonts w:hint="eastAsia" w:ascii="宋体" w:hAnsi="宋体" w:eastAsia="宋体" w:cs="宋体"/>
                <w:i w:val="0"/>
                <w:iCs w:val="0"/>
                <w:color w:val="auto"/>
                <w:sz w:val="21"/>
                <w:szCs w:val="21"/>
                <w:highlight w:val="none"/>
                <w:u w:val="none"/>
                <w:lang w:val="en-US" w:eastAsia="zh-CN" w:bidi="ar"/>
              </w:rPr>
              <w:t xml:space="preserve">协议标准。</w:t>
            </w:r>
            <w:r>
              <w:rPr>
                <w:rFonts w:hint="eastAsia" w:ascii="宋体" w:hAnsi="宋体" w:cs="宋体"/>
                <w:i w:val="0"/>
                <w:iCs w:val="0"/>
                <w:color w:val="auto"/>
                <w:sz w:val="21"/>
                <w:szCs w:val="21"/>
                <w:highlight w:val="none"/>
                <w:u w:val="none"/>
                <w:lang w:val="en-US" w:eastAsia="zh-CN" w:bidi="ar"/>
              </w:rPr>
              <w:t xml:space="preserve">提供承诺函。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、工作温度：-40℃~+60℃。工作湿度：≤95%。</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、浪涌（冲击）抗扰度测试，6KV防雷、防浪涌。</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、稳定性：摄像机在正常工作条件下，具备连续168小时正常工作。</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、防护等级：≥IP67。提供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color w:val="auto"/>
                <w:szCs w:val="21"/>
                <w:highlight w:val="none"/>
                <w:u w:val="none"/>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cs="宋体"/>
                <w:i w:val="0"/>
                <w:iCs w:val="0"/>
                <w:color w:val="auto"/>
                <w:sz w:val="21"/>
                <w:szCs w:val="21"/>
                <w:highlight w:val="none"/>
                <w:u w:val="none"/>
                <w:lang w:val="en-US" w:eastAsia="zh-CN" w:bidi="ar"/>
              </w:rPr>
              <w:t xml:space="preserve">相关</w:t>
            </w:r>
            <w:r>
              <w:rPr>
                <w:rFonts w:hint="eastAsia" w:ascii="宋体" w:hAnsi="宋体" w:eastAsia="宋体" w:cs="宋体"/>
                <w:i w:val="0"/>
                <w:iCs w:val="0"/>
                <w:color w:val="auto"/>
                <w:sz w:val="21"/>
                <w:szCs w:val="21"/>
                <w:highlight w:val="none"/>
                <w:u w:val="none"/>
                <w:lang w:val="en-US" w:eastAsia="zh-CN" w:bidi="ar"/>
              </w:rPr>
              <w:t xml:space="preserve">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、具备POE供电功能。</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防油污摄像机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default" w:ascii="宋体" w:hAnsi="宋体" w:cs="宋体"/>
                <w:b/>
                <w:bCs/>
                <w:color w:val="auto"/>
                <w:szCs w:val="21"/>
                <w:highlight w:val="none"/>
                <w:u w:val="none"/>
                <w:lang w:val="en-US" w:eastAsia="zh-CN" w:bidi="ar"/>
              </w:rPr>
              <w:suppressLineNumbers w:val="0"/>
            </w:pPr>
            <w:r>
              <w:rPr>
                <w:rFonts w:hint="eastAsia" w:ascii="宋体" w:hAnsi="宋体" w:cs="宋体"/>
                <w:color w:val="auto"/>
                <w:szCs w:val="21"/>
                <w:highlight w:val="none"/>
                <w:u w:val="none"/>
                <w:lang w:bidi="ar"/>
              </w:rPr>
              <w:t xml:space="preserve">★1、采用不低于≥1/2.</w:t>
            </w:r>
            <w:r>
              <w:rPr>
                <w:rFonts w:hint="eastAsia" w:ascii="宋体" w:hAnsi="宋体" w:cs="宋体"/>
                <w:color w:val="auto"/>
                <w:szCs w:val="21"/>
                <w:highlight w:val="none"/>
                <w:u w:val="none"/>
                <w:lang w:val="en-US" w:eastAsia="zh-CN" w:bidi="ar"/>
              </w:rPr>
              <w:t xml:space="preserve">7</w:t>
            </w:r>
            <w:r>
              <w:rPr>
                <w:rFonts w:hint="eastAsia" w:ascii="宋体" w:hAnsi="宋体" w:cs="宋体"/>
                <w:color w:val="auto"/>
                <w:szCs w:val="21"/>
                <w:highlight w:val="none"/>
                <w:u w:val="none"/>
                <w:lang w:bidi="ar"/>
              </w:rPr>
              <w:t xml:space="preserve">英寸CMOS传感器；像素≥400万</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最大分辨率≥2</w:t>
            </w:r>
            <w:r>
              <w:rPr>
                <w:rFonts w:hint="eastAsia" w:ascii="宋体" w:hAnsi="宋体" w:cs="宋体"/>
                <w:color w:val="auto"/>
                <w:szCs w:val="21"/>
                <w:highlight w:val="none"/>
                <w:u w:val="none"/>
                <w:lang w:val="en-US" w:eastAsia="zh-CN" w:bidi="ar"/>
              </w:rPr>
              <w:t xml:space="preserve">560</w:t>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440</w:t>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（依据GB/T 15211-2013或GA/T 1127-2013等现行国家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2、最低照度：彩色：≤0.0002lux，黑白：≤0.0001lux，≤0Lux（红外灯开启）。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3、内置红外灯和暖光灯，最大补光距离：≥80m（红外视频监控距离）≥30m（暖光视频监控距离）≥10m（暖光人脸检测距离）。</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4、镜头类型：定焦。</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5</w:t>
            </w:r>
            <w:r>
              <w:rPr>
                <w:rFonts w:hint="eastAsia" w:ascii="宋体" w:hAnsi="宋体" w:cs="宋体"/>
                <w:color w:val="auto"/>
                <w:szCs w:val="21"/>
                <w:highlight w:val="none"/>
                <w:u w:val="none"/>
                <w:lang w:bidi="ar"/>
              </w:rPr>
              <w:t xml:space="preserve">、通用行为分析：物品遗留，物品搬移。</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6</w:t>
            </w:r>
            <w:r>
              <w:rPr>
                <w:rFonts w:hint="eastAsia" w:ascii="宋体" w:hAnsi="宋体" w:cs="宋体"/>
                <w:color w:val="auto"/>
                <w:szCs w:val="21"/>
                <w:highlight w:val="none"/>
                <w:u w:val="none"/>
                <w:lang w:bidi="ar"/>
              </w:rPr>
              <w:t xml:space="preserve">、支持对老鼠、垃圾桶未盖、玩手机的目标、目标是否戴口罩、是否戴帽子、衣服颜色</w:t>
            </w:r>
            <w:r>
              <w:rPr>
                <w:rFonts w:hint="eastAsia" w:ascii="宋体" w:hAnsi="宋体" w:cs="宋体"/>
                <w:color w:val="auto"/>
                <w:szCs w:val="21"/>
                <w:highlight w:val="none"/>
                <w:u w:val="none"/>
                <w:lang w:val="en-US" w:eastAsia="zh-CN" w:bidi="ar"/>
              </w:rPr>
              <w:t xml:space="preserve">或是否穿工作服</w:t>
            </w:r>
            <w:r>
              <w:rPr>
                <w:rFonts w:hint="eastAsia" w:ascii="宋体" w:hAnsi="宋体" w:cs="宋体"/>
                <w:color w:val="auto"/>
                <w:szCs w:val="21"/>
                <w:highlight w:val="none"/>
                <w:u w:val="none"/>
                <w:lang w:bidi="ar"/>
              </w:rPr>
              <w:t xml:space="preserve">进行检测并触发报警。</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第三方机构出具的具有CMA标志的检测报告（依据GB/T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cs="宋体"/>
                <w:color w:val="auto"/>
                <w:szCs w:val="21"/>
                <w:highlight w:val="none"/>
                <w:u w:val="none"/>
                <w:lang w:bidi="ar"/>
              </w:rPr>
              <w:suppressLineNumbers w:val="0"/>
            </w:pPr>
            <w:r>
              <w:rPr>
                <w:rFonts w:ascii="宋体" w:hAnsi="宋体" w:cs="宋体"/>
                <w:color w:val="auto"/>
                <w:szCs w:val="21"/>
                <w:highlight w:val="none"/>
                <w:u w:val="none"/>
                <w:lang w:bidi="ar"/>
              </w:rPr>
              <w:t xml:space="preserve">7</w:t>
            </w:r>
            <w:r>
              <w:rPr>
                <w:rFonts w:hint="eastAsia" w:ascii="宋体" w:hAnsi="宋体" w:cs="宋体"/>
                <w:color w:val="auto"/>
                <w:szCs w:val="21"/>
                <w:highlight w:val="none"/>
                <w:u w:val="none"/>
                <w:lang w:bidi="ar"/>
              </w:rPr>
              <w:t xml:space="preserve">、支持接入电量传感器,当电流、电压超过预设的阈值时可触发报警。</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8</w:t>
            </w:r>
            <w:r>
              <w:rPr>
                <w:rFonts w:hint="eastAsia" w:ascii="宋体" w:hAnsi="宋体" w:cs="宋体"/>
                <w:color w:val="auto"/>
                <w:szCs w:val="21"/>
                <w:highlight w:val="none"/>
                <w:u w:val="none"/>
                <w:lang w:bidi="ar"/>
              </w:rPr>
              <w:t xml:space="preserve">、报警事件：无SD卡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SD卡空间不足</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SD卡出错</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网络断开</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IP冲突</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非法访问</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动态检测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视频遮挡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绊线入侵</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区域入侵</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快速移动</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物品遗留</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物品搬移</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徘徊检测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人员聚集</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停车检测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场景变更</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音频异常侦测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外部报警</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人脸检测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区域内人数统计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滞留报警</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人数统计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安全异常</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玩手机</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垃圾桶未盖</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传感器报警</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老鼠检测。</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9</w:t>
            </w:r>
            <w:r>
              <w:rPr>
                <w:rFonts w:hint="eastAsia" w:ascii="宋体" w:hAnsi="宋体" w:cs="宋体"/>
                <w:color w:val="auto"/>
                <w:szCs w:val="21"/>
                <w:highlight w:val="none"/>
                <w:u w:val="none"/>
                <w:lang w:bidi="ar"/>
              </w:rPr>
              <w:t xml:space="preserve">、接入标准：ONVIF；CGI；GB/T28181；GB 35114</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GA/T1400。</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0</w:t>
            </w:r>
            <w:r>
              <w:rPr>
                <w:rFonts w:hint="eastAsia" w:ascii="宋体" w:hAnsi="宋体" w:cs="宋体"/>
                <w:color w:val="auto"/>
                <w:szCs w:val="21"/>
                <w:highlight w:val="none"/>
                <w:u w:val="none"/>
                <w:lang w:bidi="ar"/>
              </w:rPr>
              <w:t xml:space="preserve">、RS-485接口：≥1个；音频输入：≥1路；音频输出：≥1路；报警输入：≥2路；报警输出：≥2路；模拟输出接口：≥1路。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1</w:t>
            </w:r>
            <w:r>
              <w:rPr>
                <w:rFonts w:hint="eastAsia" w:ascii="宋体" w:hAnsi="宋体" w:cs="宋体"/>
                <w:color w:val="auto"/>
                <w:szCs w:val="21"/>
                <w:highlight w:val="none"/>
                <w:u w:val="none"/>
                <w:lang w:bidi="ar"/>
              </w:rPr>
              <w:t xml:space="preserve">、电源返送：支持DC12V电源返送。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2</w:t>
            </w:r>
            <w:r>
              <w:rPr>
                <w:rFonts w:hint="eastAsia" w:ascii="宋体" w:hAnsi="宋体" w:cs="宋体"/>
                <w:color w:val="auto"/>
                <w:szCs w:val="21"/>
                <w:highlight w:val="none"/>
                <w:u w:val="none"/>
                <w:lang w:bidi="ar"/>
              </w:rPr>
              <w:t xml:space="preserve">、供电方式：DC12V/PoE；防护等级：≥IP67。</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w:t>
            </w:r>
            <w:r>
              <w:rPr>
                <w:rFonts w:hint="eastAsia" w:ascii="宋体" w:hAnsi="宋体" w:cs="宋体"/>
                <w:color w:val="auto"/>
                <w:sz w:val="21"/>
                <w:szCs w:val="21"/>
                <w:highlight w:val="none"/>
                <w:u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防油污摄像机（含拾音）</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color w:val="auto"/>
                <w:szCs w:val="21"/>
                <w:highlight w:val="none"/>
                <w:u w:val="none"/>
                <w:lang w:bidi="ar"/>
              </w:rPr>
              <w:suppressLineNumbers w:val="0"/>
            </w:pPr>
            <w:r>
              <w:rPr>
                <w:rFonts w:hint="eastAsia" w:ascii="宋体" w:hAnsi="宋体" w:cs="宋体"/>
                <w:color w:val="auto"/>
                <w:szCs w:val="21"/>
                <w:highlight w:val="none"/>
                <w:u w:val="none"/>
                <w:lang w:bidi="ar"/>
              </w:rPr>
              <w:t xml:space="preserve">★1、采用不低于≥1/2.</w:t>
            </w:r>
            <w:r>
              <w:rPr>
                <w:rFonts w:hint="eastAsia" w:ascii="宋体" w:hAnsi="宋体" w:cs="宋体"/>
                <w:color w:val="auto"/>
                <w:szCs w:val="21"/>
                <w:highlight w:val="none"/>
                <w:u w:val="none"/>
                <w:lang w:val="en-US" w:eastAsia="zh-CN" w:bidi="ar"/>
              </w:rPr>
              <w:t xml:space="preserve">7</w:t>
            </w:r>
            <w:r>
              <w:rPr>
                <w:rFonts w:hint="eastAsia" w:ascii="宋体" w:hAnsi="宋体" w:cs="宋体"/>
                <w:color w:val="auto"/>
                <w:szCs w:val="21"/>
                <w:highlight w:val="none"/>
                <w:u w:val="none"/>
                <w:lang w:bidi="ar"/>
              </w:rPr>
              <w:t xml:space="preserve">英寸CMOS传感器；像素≥400万</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最大分辨率≥2</w:t>
            </w:r>
            <w:r>
              <w:rPr>
                <w:rFonts w:hint="eastAsia" w:ascii="宋体" w:hAnsi="宋体" w:cs="宋体"/>
                <w:color w:val="auto"/>
                <w:szCs w:val="21"/>
                <w:highlight w:val="none"/>
                <w:u w:val="none"/>
                <w:lang w:val="en-US" w:eastAsia="zh-CN" w:bidi="ar"/>
              </w:rPr>
              <w:t xml:space="preserve">560</w:t>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440</w:t>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2、最低照度：彩色：≤0.0002lux，黑白：≤0.0001lux，≤0Lux（红外灯开启）。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3、内置红外灯和暖光灯，最大补光距离：≥80m（红外视频监控距离）≥30m（暖光视频监控距离）≥10m（暖光人脸检测距离）。</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4、镜头类型：定焦。</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5</w:t>
            </w:r>
            <w:r>
              <w:rPr>
                <w:rFonts w:hint="eastAsia" w:ascii="宋体" w:hAnsi="宋体" w:cs="宋体"/>
                <w:color w:val="auto"/>
                <w:szCs w:val="21"/>
                <w:highlight w:val="none"/>
                <w:u w:val="none"/>
                <w:lang w:bidi="ar"/>
              </w:rPr>
              <w:t xml:space="preserve">、通用行为分析：物品遗留，物品搬移。</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6</w:t>
            </w:r>
            <w:r>
              <w:rPr>
                <w:rFonts w:hint="eastAsia" w:ascii="宋体" w:hAnsi="宋体" w:cs="宋体"/>
                <w:color w:val="auto"/>
                <w:szCs w:val="21"/>
                <w:highlight w:val="none"/>
                <w:u w:val="none"/>
                <w:lang w:bidi="ar"/>
              </w:rPr>
              <w:t xml:space="preserve">、支持对老鼠、垃圾桶未盖、玩手机的目标、目标是否戴口罩、是否戴帽子、衣服颜色</w:t>
            </w:r>
            <w:r>
              <w:rPr>
                <w:rFonts w:hint="eastAsia" w:ascii="宋体" w:hAnsi="宋体" w:cs="宋体"/>
                <w:color w:val="auto"/>
                <w:szCs w:val="21"/>
                <w:highlight w:val="none"/>
                <w:u w:val="none"/>
                <w:lang w:val="en-US" w:eastAsia="zh-CN" w:bidi="ar"/>
              </w:rPr>
              <w:t xml:space="preserve">或是否穿工作服</w:t>
            </w:r>
            <w:r>
              <w:rPr>
                <w:rFonts w:hint="eastAsia" w:ascii="宋体" w:hAnsi="宋体" w:cs="宋体"/>
                <w:color w:val="auto"/>
                <w:szCs w:val="21"/>
                <w:highlight w:val="none"/>
                <w:u w:val="none"/>
                <w:lang w:bidi="ar"/>
              </w:rPr>
              <w:t xml:space="preserve">进行检测并触发报警。</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第三方机构出具的具有CMA标志的检测报告（GB/T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cs="宋体"/>
                <w:color w:val="auto"/>
                <w:szCs w:val="21"/>
                <w:highlight w:val="none"/>
                <w:u w:val="none"/>
                <w:lang w:bidi="ar"/>
              </w:rPr>
              <w:suppressLineNumbers w:val="0"/>
            </w:pPr>
            <w:r>
              <w:rPr>
                <w:rFonts w:ascii="宋体" w:hAnsi="宋体" w:cs="宋体"/>
                <w:color w:val="auto"/>
                <w:szCs w:val="21"/>
                <w:highlight w:val="none"/>
                <w:u w:val="none"/>
                <w:lang w:bidi="ar"/>
              </w:rPr>
              <w:t xml:space="preserve">7</w:t>
            </w:r>
            <w:r>
              <w:rPr>
                <w:rFonts w:hint="eastAsia" w:ascii="宋体" w:hAnsi="宋体" w:cs="宋体"/>
                <w:color w:val="auto"/>
                <w:szCs w:val="21"/>
                <w:highlight w:val="none"/>
                <w:u w:val="none"/>
                <w:lang w:bidi="ar"/>
              </w:rPr>
              <w:t xml:space="preserve">、支持接入电量传感器,当电流、电压超过预设的阈值时可触发报警。</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8</w:t>
            </w:r>
            <w:r>
              <w:rPr>
                <w:rFonts w:hint="eastAsia" w:ascii="宋体" w:hAnsi="宋体" w:cs="宋体"/>
                <w:color w:val="auto"/>
                <w:szCs w:val="21"/>
                <w:highlight w:val="none"/>
                <w:u w:val="none"/>
                <w:lang w:bidi="ar"/>
              </w:rPr>
              <w:t xml:space="preserve">、报警事件：无SD卡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SD卡空间不足</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SD卡出错</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网络断开</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IP冲突</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非法访问</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动态检测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视频遮挡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绊线入侵</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区域入侵</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快速移动</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物品遗留</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物品搬移</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徘徊检测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人员聚集</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停车检测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场景变更</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音频异常侦测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外部报警</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人脸检测</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区域内人数统计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滞留报警</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人数统计</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安全异常</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玩手机</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垃圾桶未盖</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传感器报警</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老鼠检测。</w:t>
            </w:r>
            <w:r>
              <w:rPr>
                <w:rFonts w:hint="eastAsia" w:ascii="宋体" w:hAnsi="宋体" w:cs="宋体"/>
                <w:color w:val="auto"/>
                <w:szCs w:val="21"/>
                <w:highlight w:val="none"/>
                <w:u w:val="none"/>
                <w:lang w:bidi="ar"/>
              </w:rPr>
              <w:br/>
            </w:r>
            <w:r>
              <w:rPr>
                <w:rFonts w:ascii="宋体" w:hAnsi="宋体" w:cs="宋体"/>
                <w:color w:val="auto"/>
                <w:szCs w:val="21"/>
                <w:highlight w:val="none"/>
                <w:u w:val="none"/>
                <w:lang w:bidi="ar"/>
              </w:rPr>
              <w:t xml:space="preserve">9</w:t>
            </w:r>
            <w:r>
              <w:rPr>
                <w:rFonts w:hint="eastAsia" w:ascii="宋体" w:hAnsi="宋体" w:cs="宋体"/>
                <w:color w:val="auto"/>
                <w:szCs w:val="21"/>
                <w:highlight w:val="none"/>
                <w:u w:val="none"/>
                <w:lang w:bidi="ar"/>
              </w:rPr>
              <w:t xml:space="preserve">、接入标准：ONVIF；CGI；GB/T28181；</w:t>
            </w:r>
            <w:r>
              <w:rPr>
                <w:rFonts w:hint="eastAsia" w:ascii="宋体" w:hAnsi="宋体" w:cs="宋体"/>
                <w:color w:val="auto"/>
                <w:szCs w:val="21"/>
                <w:highlight w:val="none"/>
                <w:u w:val="none"/>
                <w:lang w:bidi="ar"/>
              </w:rPr>
              <w:t xml:space="preserve">GB</w:t>
            </w:r>
            <w:r>
              <w:rPr>
                <w:rFonts w:ascii="宋体" w:hAnsi="宋体" w:cs="宋体"/>
                <w:color w:val="auto"/>
                <w:szCs w:val="21"/>
                <w:highlight w:val="none"/>
                <w:u w:val="none"/>
                <w:lang w:bidi="ar"/>
              </w:rPr>
              <w:t xml:space="preserve"> 35114</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GA/T1400。</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0</w:t>
            </w:r>
            <w:r>
              <w:rPr>
                <w:rFonts w:hint="eastAsia" w:ascii="宋体" w:hAnsi="宋体" w:cs="宋体"/>
                <w:color w:val="auto"/>
                <w:szCs w:val="21"/>
                <w:highlight w:val="none"/>
                <w:u w:val="none"/>
                <w:lang w:bidi="ar"/>
              </w:rPr>
              <w:t xml:space="preserve">、RS-485接口：≥1个；音频输入：≥1路；音频输出：≥1路；报警输入：≥2路；报警输出：≥2路；模拟输出接口：≥1路。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1</w:t>
            </w:r>
            <w:r>
              <w:rPr>
                <w:rFonts w:hint="eastAsia" w:ascii="宋体" w:hAnsi="宋体" w:cs="宋体"/>
                <w:color w:val="auto"/>
                <w:szCs w:val="21"/>
                <w:highlight w:val="none"/>
                <w:u w:val="none"/>
                <w:lang w:bidi="ar"/>
              </w:rPr>
              <w:t xml:space="preserve">、电源返送：支持DC12V电源返送。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2</w:t>
            </w:r>
            <w:r>
              <w:rPr>
                <w:rFonts w:hint="eastAsia" w:ascii="宋体" w:hAnsi="宋体" w:cs="宋体"/>
                <w:color w:val="auto"/>
                <w:szCs w:val="21"/>
                <w:highlight w:val="none"/>
                <w:u w:val="none"/>
                <w:lang w:bidi="ar"/>
              </w:rPr>
              <w:t xml:space="preserve">、供电方式：DC12V/PoE；防护等级：≥IP67。</w:t>
            </w:r>
            <w:r/>
          </w:p>
          <w:p>
            <w:pPr>
              <w:ind w:left="0"/>
              <w:jc w:val="left"/>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★13、提供SD或TF卡槽,承诺可通过加装安全加密卡对接公安视频数据加密平台、实现安全升级以符合GB35114A级标准对前端面摄像机基于数字证书的双向身份认证功能，提供承诺函。</w:t>
            </w:r>
            <w:r/>
          </w:p>
          <w:p>
            <w:pPr>
              <w:pStyle w:val="732"/>
              <w:ind w:left="0"/>
              <w:pageBreakBefore w:val="0"/>
              <w:spacing w:before="0" w:after="0" w:line="360" w:lineRule="exact"/>
              <w:rPr>
                <w:rFonts w:hint="eastAsia"/>
                <w:color w:val="auto"/>
                <w:highlight w:val="none"/>
                <w:u w:val="none"/>
              </w:rPr>
            </w:pPr>
            <w:r>
              <w:rPr>
                <w:rFonts w:hint="eastAsia" w:ascii="宋体" w:hAnsi="宋体" w:eastAsia="宋体" w:cs="宋体"/>
                <w:b w:val="0"/>
                <w:color w:val="0000ff"/>
                <w:sz w:val="21"/>
                <w:szCs w:val="21"/>
                <w:highlight w:val="none"/>
                <w:u w:val="none"/>
                <w:lang w:val="en-US" w:eastAsia="zh-CN" w:bidi="ar"/>
              </w:rPr>
              <w:t xml:space="preserve">14、内置MIC或外接拾音器。</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color w:val="auto"/>
                <w:szCs w:val="21"/>
                <w:highlight w:val="none"/>
                <w:u w:val="none"/>
                <w:lang w:bidi="ar"/>
              </w:rPr>
              <w:suppressLineNumbers w:val="0"/>
            </w:pPr>
            <w:r>
              <w:rPr>
                <w:rFonts w:hint="eastAsia" w:ascii="宋体" w:hAnsi="宋体" w:cs="宋体"/>
                <w:color w:val="auto"/>
                <w:szCs w:val="21"/>
                <w:highlight w:val="none"/>
                <w:u w:val="none"/>
                <w:lang w:bidi="ar"/>
              </w:rPr>
              <w:t xml:space="preserve">★1、采用不低于1/</w:t>
            </w:r>
            <w:r>
              <w:rPr>
                <w:rFonts w:ascii="宋体" w:hAnsi="宋体" w:cs="宋体"/>
                <w:color w:val="auto"/>
                <w:szCs w:val="21"/>
                <w:highlight w:val="none"/>
                <w:u w:val="none"/>
                <w:lang w:bidi="ar"/>
              </w:rPr>
              <w:t xml:space="preserve">3</w:t>
            </w:r>
            <w:r>
              <w:rPr>
                <w:rFonts w:hint="eastAsia" w:ascii="宋体" w:hAnsi="宋体" w:cs="宋体"/>
                <w:color w:val="auto"/>
                <w:szCs w:val="21"/>
                <w:highlight w:val="none"/>
                <w:u w:val="none"/>
                <w:lang w:bidi="ar"/>
              </w:rPr>
              <w:t xml:space="preserve">英寸CMOS传感器；像素≥400万</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最大分辨率≥2</w:t>
            </w:r>
            <w:r>
              <w:rPr>
                <w:rFonts w:hint="eastAsia" w:ascii="宋体" w:hAnsi="宋体" w:cs="宋体"/>
                <w:color w:val="auto"/>
                <w:szCs w:val="21"/>
                <w:highlight w:val="none"/>
                <w:u w:val="none"/>
                <w:lang w:val="en-US" w:eastAsia="zh-CN" w:bidi="ar"/>
              </w:rPr>
              <w:t xml:space="preserve">560</w:t>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44</w:t>
            </w:r>
            <w:r>
              <w:rPr>
                <w:rFonts w:hint="eastAsia" w:ascii="宋体" w:hAnsi="宋体" w:cs="宋体"/>
                <w:color w:val="auto"/>
                <w:szCs w:val="21"/>
                <w:highlight w:val="none"/>
                <w:u w:val="none"/>
                <w:lang w:bidi="ar"/>
              </w:rPr>
              <w:t xml:space="preserve">0。</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2、最低照度：彩色：≤0.0002lux，黑白：≤0.0001lux，≤0Lux（红外灯开启）。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3、内置红外灯；最大补光距离：≥50米。</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4、镜头类型：定焦；焦距可选。</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5、支持物品遗留；物品搬移。</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6、支持智能编码：H.264、H.265。</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7、宽动态：120dB；走廊模式：90°/270°。</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★8、内置MIC。</w:t>
            </w:r>
            <w:r>
              <w:rPr>
                <w:rFonts w:hint="eastAsia" w:ascii="宋体" w:hAnsi="宋体" w:cs="宋体"/>
                <w:color w:val="auto"/>
                <w:szCs w:val="21"/>
                <w:highlight w:val="none"/>
                <w:u w:val="none"/>
                <w:lang w:val="en-US" w:eastAsia="zh-CN" w:bidi="ar"/>
              </w:rPr>
              <w:t xml:space="preserve">提供承诺函或厂家技术白皮书。</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9、报警事件：无SD卡；SD卡空间不足；SD卡出错；网络断开；IP冲突；非法访问；动态检测；视频遮挡；绊线入侵；区域入侵；徘徊检测；人员聚集；音频异常侦测；电压检测；外部报警；安全异常。</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10、接入标准：ONVIF；CGI；GB/T28181；</w:t>
            </w:r>
            <w:r>
              <w:rPr>
                <w:rFonts w:hint="eastAsia" w:ascii="宋体" w:hAnsi="宋体" w:cs="宋体"/>
                <w:color w:val="auto"/>
                <w:szCs w:val="21"/>
                <w:highlight w:val="none"/>
                <w:u w:val="none"/>
                <w:lang w:bidi="ar"/>
              </w:rPr>
              <w:t xml:space="preserve">GB</w:t>
            </w:r>
            <w:r>
              <w:rPr>
                <w:rFonts w:ascii="宋体" w:hAnsi="宋体" w:cs="宋体"/>
                <w:color w:val="auto"/>
                <w:szCs w:val="21"/>
                <w:highlight w:val="none"/>
                <w:u w:val="none"/>
                <w:lang w:bidi="ar"/>
              </w:rPr>
              <w:t xml:space="preserve"> 35114</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GA/T 1400。</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11</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音频输入：≥1路；音频输出：≥1路；报警输入：≥2路；报警输出：≥2路。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12、支持DC12V电源返送。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13、供电方式：DC12V</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PoE；</w:t>
            </w:r>
            <w:r>
              <w:rPr>
                <w:rFonts w:hint="eastAsia" w:ascii="宋体" w:hAnsi="宋体" w:cs="宋体"/>
                <w:color w:val="auto"/>
                <w:szCs w:val="21"/>
                <w:highlight w:val="none"/>
                <w:u w:val="none"/>
                <w:lang w:val="en-US" w:eastAsia="zh-CN" w:bidi="ar"/>
              </w:rPr>
              <w:t xml:space="preserve">防暴等级</w:t>
            </w:r>
            <w:r>
              <w:rPr>
                <w:rFonts w:hint="eastAsia" w:ascii="宋体" w:hAnsi="宋体" w:cs="宋体"/>
                <w:color w:val="auto"/>
                <w:szCs w:val="21"/>
                <w:highlight w:val="none"/>
                <w:u w:val="none"/>
                <w:lang w:bidi="ar"/>
              </w:rPr>
              <w:t xml:space="preserve">≥IK10。</w:t>
            </w:r>
            <w:r/>
          </w:p>
          <w:p>
            <w:pPr>
              <w:numPr>
                <w:ilvl w:val="0"/>
                <w:numId w:val="0"/>
              </w:numPr>
              <w:ind w:left="0"/>
              <w:jc w:val="left"/>
              <w:keepLines w:val="0"/>
              <w:keepNext w:val="0"/>
              <w:pageBreakBefore w:val="0"/>
              <w:spacing w:line="360" w:lineRule="exact"/>
              <w:widowControl/>
              <w:rPr>
                <w:rFonts w:hint="eastAsia" w:ascii="宋体" w:hAnsi="宋体" w:cs="宋体"/>
                <w:color w:val="auto"/>
                <w:szCs w:val="21"/>
                <w:highlight w:val="none"/>
                <w:u w:val="none"/>
                <w:lang w:eastAsia="zh-CN" w:bidi="ar"/>
              </w:rPr>
              <w:suppressLineNumbers w:val="0"/>
            </w:pPr>
            <w:r>
              <w:rPr>
                <w:rFonts w:hint="eastAsia" w:ascii="宋体" w:hAnsi="宋体" w:cs="宋体"/>
                <w:color w:val="auto"/>
                <w:szCs w:val="21"/>
                <w:highlight w:val="none"/>
                <w:u w:val="none"/>
                <w:lang w:val="en-US" w:eastAsia="zh-CN" w:bidi="ar"/>
              </w:rPr>
              <w:t xml:space="preserve">14、</w:t>
            </w:r>
            <w:r>
              <w:rPr>
                <w:rFonts w:hint="eastAsia" w:ascii="宋体" w:hAnsi="宋体" w:cs="宋体"/>
                <w:color w:val="auto"/>
                <w:szCs w:val="21"/>
                <w:highlight w:val="none"/>
                <w:u w:val="none"/>
                <w:lang w:bidi="ar"/>
              </w:rPr>
              <w:t xml:space="preserve">防护等级：≥IP67</w:t>
            </w:r>
            <w:r>
              <w:rPr>
                <w:rFonts w:hint="eastAsia" w:ascii="宋体" w:hAnsi="宋体" w:cs="宋体"/>
                <w:color w:val="auto"/>
                <w:szCs w:val="21"/>
                <w:highlight w:val="none"/>
                <w:u w:val="none"/>
                <w:lang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★15、符合GB</w:t>
            </w:r>
            <w:r>
              <w:rPr>
                <w:rFonts w:ascii="宋体" w:hAnsi="宋体" w:cs="宋体"/>
                <w:color w:val="auto"/>
                <w:szCs w:val="21"/>
                <w:highlight w:val="none"/>
                <w:u w:val="none"/>
                <w:lang w:bidi="ar"/>
              </w:rPr>
              <w:t xml:space="preserve"> 35114</w:t>
            </w:r>
            <w:r>
              <w:rPr>
                <w:rFonts w:hint="eastAsia" w:ascii="宋体" w:hAnsi="宋体" w:cs="宋体"/>
                <w:color w:val="auto"/>
                <w:szCs w:val="21"/>
                <w:highlight w:val="none"/>
                <w:u w:val="none"/>
                <w:lang w:bidi="ar"/>
              </w:rPr>
              <w:t xml:space="preserve">现行协议标准。提供第三方机构出具的具有CMA标志的检测报告（GB</w:t>
            </w:r>
            <w:r>
              <w:rPr>
                <w:rFonts w:ascii="宋体" w:hAnsi="宋体" w:cs="宋体"/>
                <w:color w:val="auto"/>
                <w:szCs w:val="21"/>
                <w:highlight w:val="none"/>
                <w:u w:val="none"/>
                <w:lang w:bidi="ar"/>
              </w:rPr>
              <w:t xml:space="preserve"> 35114-2017</w:t>
            </w:r>
            <w:r>
              <w:rPr>
                <w:rFonts w:hint="eastAsia" w:ascii="宋体" w:hAnsi="宋体" w:cs="宋体"/>
                <w:color w:val="auto"/>
                <w:szCs w:val="21"/>
                <w:highlight w:val="none"/>
                <w:u w:val="none"/>
                <w:lang w:bidi="ar"/>
              </w:rPr>
              <w:t xml:space="preserve">），</w:t>
            </w:r>
            <w:r>
              <w:rPr>
                <w:rFonts w:ascii="宋体" w:hAnsi="宋体" w:cs="宋体"/>
                <w:color w:val="auto"/>
                <w:szCs w:val="21"/>
                <w:highlight w:val="none"/>
                <w:u w:val="none"/>
                <w:lang w:bidi="ar"/>
              </w:rPr>
              <w:t xml:space="preserve">检测报告编号</w:t>
            </w:r>
            <w:r>
              <w:rPr>
                <w:rFonts w:hint="eastAsia" w:ascii="宋体" w:hAnsi="宋体" w:cs="宋体"/>
                <w:color w:val="auto"/>
                <w:szCs w:val="21"/>
                <w:highlight w:val="none"/>
                <w:u w:val="none"/>
                <w:lang w:bidi="ar"/>
              </w:rPr>
              <w:t xml:space="preserve">在</w:t>
            </w:r>
            <w:r>
              <w:rPr>
                <w:rFonts w:ascii="宋体" w:hAnsi="宋体" w:cs="宋体"/>
                <w:color w:val="auto"/>
                <w:szCs w:val="21"/>
                <w:highlight w:val="none"/>
                <w:u w:val="none"/>
                <w:lang w:bidi="ar"/>
              </w:rPr>
              <w:t xml:space="preserve">国家认监委</w:t>
            </w:r>
            <w:r>
              <w:rPr>
                <w:rFonts w:hint="eastAsia" w:ascii="宋体" w:hAnsi="宋体" w:cs="宋体"/>
                <w:color w:val="auto"/>
                <w:szCs w:val="21"/>
                <w:highlight w:val="none"/>
                <w:u w:val="none"/>
                <w:lang w:bidi="ar"/>
              </w:rPr>
              <w:t xml:space="preserve">网站</w:t>
            </w:r>
            <w:r>
              <w:rPr>
                <w:rFonts w:ascii="宋体" w:hAnsi="宋体" w:cs="宋体"/>
                <w:color w:val="auto"/>
                <w:szCs w:val="21"/>
                <w:highlight w:val="none"/>
                <w:u w:val="none"/>
                <w:lang w:bidi="ar"/>
              </w:rPr>
              <w:t xml:space="preserve">可查并提供查询结果带链接截图。</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半球摄像机（含拾音）</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color w:val="auto"/>
                <w:szCs w:val="21"/>
                <w:highlight w:val="none"/>
                <w:u w:val="none"/>
                <w:lang w:val="en-US" w:eastAsia="zh-CN" w:bidi="ar"/>
              </w:rPr>
              <w:suppressLineNumbers w:val="0"/>
            </w:pPr>
            <w:r>
              <w:rPr>
                <w:rFonts w:hint="eastAsia" w:ascii="宋体" w:hAnsi="宋体" w:cs="宋体"/>
                <w:color w:val="auto"/>
                <w:szCs w:val="21"/>
                <w:highlight w:val="none"/>
                <w:u w:val="none"/>
                <w:lang w:bidi="ar"/>
              </w:rPr>
              <w:t xml:space="preserve">★1、采用不低于1/2.8英寸CMOS传感器；像素≥400万</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最大分辨率≥</w:t>
            </w:r>
            <w:r>
              <w:rPr>
                <w:rFonts w:hint="eastAsia" w:ascii="宋体" w:hAnsi="宋体" w:cs="宋体"/>
                <w:color w:val="auto"/>
                <w:szCs w:val="21"/>
                <w:highlight w:val="none"/>
                <w:u w:val="none"/>
                <w:lang w:val="en-US" w:eastAsia="zh-CN" w:bidi="ar"/>
              </w:rPr>
              <w:t xml:space="preserve">2560</w:t>
            </w:r>
            <w:r>
              <w:rPr>
                <w:rFonts w:hint="eastAsia" w:ascii="宋体" w:hAnsi="宋体" w:cs="宋体"/>
                <w:color w:val="auto"/>
                <w:szCs w:val="21"/>
                <w:highlight w:val="none"/>
                <w:u w:val="none"/>
                <w:lang w:bidi="ar"/>
              </w:rPr>
              <w:t xml:space="preserve">×</w:t>
            </w:r>
            <w:r>
              <w:rPr>
                <w:rFonts w:hint="eastAsia" w:ascii="宋体" w:hAnsi="宋体" w:cs="宋体"/>
                <w:color w:val="auto"/>
                <w:szCs w:val="21"/>
                <w:highlight w:val="none"/>
                <w:u w:val="none"/>
                <w:lang w:val="en-US" w:eastAsia="zh-CN" w:bidi="ar"/>
              </w:rPr>
              <w:t xml:space="preserve">1440</w:t>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2、最低照度：彩色：≤0.0002lux，黑白：≤0.0001lux，≤0Lux（红外灯开启）。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3、内置红外灯；最大补光距离：≥50米。</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4、镜头类型：定焦</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视场角：水平：≥</w:t>
            </w:r>
            <w:r>
              <w:rPr>
                <w:rFonts w:hint="eastAsia" w:ascii="宋体" w:hAnsi="宋体" w:cs="宋体"/>
                <w:color w:val="auto"/>
                <w:szCs w:val="21"/>
                <w:highlight w:val="none"/>
                <w:u w:val="none"/>
                <w:lang w:val="en-US" w:eastAsia="zh-CN" w:bidi="ar"/>
              </w:rPr>
              <w:t xml:space="preserve">172</w:t>
            </w:r>
            <w:r>
              <w:rPr>
                <w:rFonts w:hint="eastAsia" w:ascii="宋体" w:hAnsi="宋体" w:cs="宋体"/>
                <w:color w:val="auto"/>
                <w:szCs w:val="21"/>
                <w:highlight w:val="none"/>
                <w:u w:val="none"/>
                <w:lang w:bidi="ar"/>
              </w:rPr>
              <w:t xml:space="preserve">°；垂直：≥</w:t>
            </w:r>
            <w:r>
              <w:rPr>
                <w:rFonts w:hint="eastAsia" w:ascii="宋体" w:hAnsi="宋体" w:cs="宋体"/>
                <w:color w:val="auto"/>
                <w:szCs w:val="21"/>
                <w:highlight w:val="none"/>
                <w:u w:val="none"/>
                <w:lang w:val="en-US" w:eastAsia="zh-CN" w:bidi="ar"/>
              </w:rPr>
              <w:t xml:space="preserve">100</w:t>
            </w:r>
            <w:r>
              <w:rPr>
                <w:rFonts w:hint="eastAsia" w:ascii="宋体" w:hAnsi="宋体" w:cs="宋体"/>
                <w:color w:val="auto"/>
                <w:szCs w:val="21"/>
                <w:highlight w:val="none"/>
                <w:u w:val="none"/>
                <w:lang w:bidi="ar"/>
              </w:rPr>
              <w:t xml:space="preserve">°。</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5、支持物品遗留；物品搬移。</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6、支持智能编码：H.264、H.265。</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7、宽动态≥120dB；走廊模式：90°/270°。</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8、内置MIC。</w:t>
            </w:r>
            <w:r>
              <w:rPr>
                <w:rFonts w:hint="eastAsia" w:ascii="宋体" w:hAnsi="宋体" w:cs="宋体"/>
                <w:color w:val="auto"/>
                <w:szCs w:val="21"/>
                <w:highlight w:val="none"/>
                <w:u w:val="none"/>
                <w:lang w:val="en-US" w:eastAsia="zh-CN" w:bidi="ar"/>
              </w:rPr>
              <w:t xml:space="preserve">提供承诺函或厂家技术白皮书。</w:t>
            </w:r>
            <w:r/>
          </w:p>
          <w:p>
            <w:pPr>
              <w:ind w:left="0"/>
              <w:jc w:val="left"/>
              <w:keepLines w:val="0"/>
              <w:keepNext w:val="0"/>
              <w:pageBreakBefore w:val="0"/>
              <w:spacing w:line="360" w:lineRule="exact"/>
              <w:widowControl/>
              <w:rPr>
                <w:rFonts w:hint="eastAsia" w:ascii="宋体" w:hAnsi="宋体" w:cs="宋体"/>
                <w:color w:val="auto"/>
                <w:szCs w:val="21"/>
                <w:highlight w:val="none"/>
                <w:u w:val="none"/>
                <w:lang w:bidi="ar"/>
              </w:rPr>
              <w:suppressLineNumbers w:val="0"/>
            </w:pPr>
            <w:r>
              <w:rPr>
                <w:rFonts w:hint="eastAsia" w:ascii="宋体" w:hAnsi="宋体" w:cs="宋体"/>
                <w:color w:val="auto"/>
                <w:szCs w:val="21"/>
                <w:highlight w:val="none"/>
                <w:u w:val="none"/>
                <w:lang w:val="en-US" w:eastAsia="zh-CN" w:bidi="ar"/>
              </w:rPr>
              <w:t xml:space="preserve">9</w:t>
            </w:r>
            <w:r>
              <w:rPr>
                <w:rFonts w:hint="eastAsia" w:ascii="宋体" w:hAnsi="宋体" w:cs="宋体"/>
                <w:color w:val="auto"/>
                <w:szCs w:val="21"/>
                <w:highlight w:val="none"/>
                <w:u w:val="none"/>
                <w:lang w:bidi="ar"/>
              </w:rPr>
              <w:t xml:space="preserve">、异常行为分析：支持徘徊检测、区域入侵、人员聚集、绊线入侵、攀高检测、单人独处、起身检测、离岗检测、停留检测。</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10、报警事件：无SD卡；SD卡空间不足；SD卡出错；网络断开；IP冲突；非法访问；动态检测；视频遮挡；徘徊检测；区域入侵；人员聚集；绊线入侵；攀高检测；单人独处；起身检测；离岗检测；停留检测；剧烈运动检测；快速移动；物品遗留；物品搬移；停车检测；场景变更；音频异常侦测；电压检测；外部报警；人脸检测；安全异常。</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1</w:t>
            </w:r>
            <w:r>
              <w:rPr>
                <w:rFonts w:hint="eastAsia" w:ascii="宋体" w:hAnsi="宋体" w:cs="宋体"/>
                <w:color w:val="auto"/>
                <w:szCs w:val="21"/>
                <w:highlight w:val="none"/>
                <w:u w:val="none"/>
                <w:lang w:bidi="ar"/>
              </w:rPr>
              <w:t xml:space="preserve">、接入标准：ONVIF；CGI；GB/T28181；GA/T 1400。</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2</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音频输入：≥1路；音频输出：≥1路；报警输入：≥2路；报警输出：≥2路。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3</w:t>
            </w:r>
            <w:r>
              <w:rPr>
                <w:rFonts w:hint="eastAsia" w:ascii="宋体" w:hAnsi="宋体" w:cs="宋体"/>
                <w:color w:val="auto"/>
                <w:szCs w:val="21"/>
                <w:highlight w:val="none"/>
                <w:u w:val="none"/>
                <w:lang w:bidi="ar"/>
              </w:rPr>
              <w:t xml:space="preserve">、支持DC12V电源返送。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4</w:t>
            </w:r>
            <w:r>
              <w:rPr>
                <w:rFonts w:hint="eastAsia" w:ascii="宋体" w:hAnsi="宋体" w:cs="宋体"/>
                <w:color w:val="auto"/>
                <w:szCs w:val="21"/>
                <w:highlight w:val="none"/>
                <w:u w:val="none"/>
                <w:lang w:bidi="ar"/>
              </w:rPr>
              <w:t xml:space="preserve">、供电方式：DC12V</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PoE；</w:t>
            </w:r>
            <w:r>
              <w:rPr>
                <w:rFonts w:hint="eastAsia" w:ascii="宋体" w:hAnsi="宋体" w:cs="宋体"/>
                <w:color w:val="auto"/>
                <w:szCs w:val="21"/>
                <w:highlight w:val="none"/>
                <w:u w:val="none"/>
                <w:lang w:val="en-US" w:eastAsia="zh-CN" w:bidi="ar"/>
              </w:rPr>
              <w:t xml:space="preserve">防暴等级</w:t>
            </w:r>
            <w:r>
              <w:rPr>
                <w:rFonts w:hint="eastAsia" w:ascii="宋体" w:hAnsi="宋体" w:cs="宋体"/>
                <w:color w:val="auto"/>
                <w:szCs w:val="21"/>
                <w:highlight w:val="none"/>
                <w:u w:val="none"/>
                <w:lang w:bidi="ar"/>
              </w:rPr>
              <w:t xml:space="preserve">≥IK10。</w:t>
            </w:r>
            <w:r/>
          </w:p>
          <w:p>
            <w:pPr>
              <w:ind w:left="0"/>
              <w:jc w:val="left"/>
              <w:keepLines w:val="0"/>
              <w:keepNext w:val="0"/>
              <w:pageBreakBefore w:val="0"/>
              <w:spacing w:line="360" w:lineRule="exact"/>
              <w:widowControl/>
              <w:rPr>
                <w:rFonts w:hint="eastAsia" w:ascii="宋体" w:hAnsi="宋体" w:cs="宋体"/>
                <w:color w:val="auto"/>
                <w:szCs w:val="21"/>
                <w:highlight w:val="none"/>
                <w:u w:val="none"/>
                <w:lang w:eastAsia="zh-CN" w:bidi="ar"/>
              </w:rPr>
              <w:suppressLineNumbers w:val="0"/>
            </w:pPr>
            <w:r>
              <w:rPr>
                <w:rFonts w:hint="eastAsia" w:ascii="宋体" w:hAnsi="宋体" w:cs="宋体"/>
                <w:color w:val="auto"/>
                <w:szCs w:val="21"/>
                <w:highlight w:val="none"/>
                <w:u w:val="none"/>
                <w:lang w:val="en-US" w:eastAsia="zh-CN" w:bidi="ar"/>
              </w:rPr>
              <w:t xml:space="preserve">15、</w:t>
            </w:r>
            <w:r>
              <w:rPr>
                <w:rFonts w:hint="eastAsia" w:ascii="宋体" w:hAnsi="宋体" w:cs="宋体"/>
                <w:color w:val="auto"/>
                <w:szCs w:val="21"/>
                <w:highlight w:val="none"/>
                <w:u w:val="none"/>
                <w:lang w:bidi="ar"/>
              </w:rPr>
              <w:t xml:space="preserve">防护等级：≥IP67</w:t>
            </w:r>
            <w:r>
              <w:rPr>
                <w:rFonts w:hint="eastAsia" w:ascii="宋体" w:hAnsi="宋体" w:cs="宋体"/>
                <w:color w:val="auto"/>
                <w:szCs w:val="21"/>
                <w:highlight w:val="none"/>
                <w:u w:val="none"/>
                <w:lang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w:t>
            </w:r>
            <w:r>
              <w:rPr>
                <w:rFonts w:hint="eastAsia" w:ascii="宋体" w:hAnsi="宋体" w:cs="宋体"/>
                <w:color w:val="auto"/>
                <w:szCs w:val="21"/>
                <w:highlight w:val="none"/>
                <w:u w:val="none"/>
                <w:lang w:bidi="ar"/>
              </w:rPr>
              <w:t xml:space="preserve">15、符合GB</w:t>
            </w:r>
            <w:r>
              <w:rPr>
                <w:rFonts w:ascii="宋体" w:hAnsi="宋体" w:cs="宋体"/>
                <w:color w:val="auto"/>
                <w:szCs w:val="21"/>
                <w:highlight w:val="none"/>
                <w:u w:val="none"/>
                <w:lang w:bidi="ar"/>
              </w:rPr>
              <w:t xml:space="preserve"> 35114</w:t>
            </w:r>
            <w:r>
              <w:rPr>
                <w:rFonts w:hint="eastAsia" w:ascii="宋体" w:hAnsi="宋体" w:cs="宋体"/>
                <w:color w:val="auto"/>
                <w:szCs w:val="21"/>
                <w:highlight w:val="none"/>
                <w:u w:val="none"/>
                <w:lang w:bidi="ar"/>
              </w:rPr>
              <w:t xml:space="preserve">现行协议标准。提供第三方机构出具的具有CMA标志的检测报告（GB</w:t>
            </w:r>
            <w:r>
              <w:rPr>
                <w:rFonts w:ascii="宋体" w:hAnsi="宋体" w:cs="宋体"/>
                <w:color w:val="auto"/>
                <w:szCs w:val="21"/>
                <w:highlight w:val="none"/>
                <w:u w:val="none"/>
                <w:lang w:bidi="ar"/>
              </w:rPr>
              <w:t xml:space="preserve"> 35114-2017</w:t>
            </w:r>
            <w:r>
              <w:rPr>
                <w:rFonts w:hint="eastAsia" w:ascii="宋体" w:hAnsi="宋体" w:cs="宋体"/>
                <w:color w:val="auto"/>
                <w:szCs w:val="21"/>
                <w:highlight w:val="none"/>
                <w:u w:val="none"/>
                <w:lang w:bidi="ar"/>
              </w:rPr>
              <w:t xml:space="preserve">），</w:t>
            </w:r>
            <w:r>
              <w:rPr>
                <w:rFonts w:ascii="宋体" w:hAnsi="宋体" w:cs="宋体"/>
                <w:color w:val="auto"/>
                <w:szCs w:val="21"/>
                <w:highlight w:val="none"/>
                <w:u w:val="none"/>
                <w:lang w:bidi="ar"/>
              </w:rPr>
              <w:t xml:space="preserve">检测报告编号</w:t>
            </w:r>
            <w:r>
              <w:rPr>
                <w:rFonts w:hint="eastAsia" w:ascii="宋体" w:hAnsi="宋体" w:cs="宋体"/>
                <w:color w:val="auto"/>
                <w:szCs w:val="21"/>
                <w:highlight w:val="none"/>
                <w:u w:val="none"/>
                <w:lang w:bidi="ar"/>
              </w:rPr>
              <w:t xml:space="preserve">在</w:t>
            </w:r>
            <w:r>
              <w:rPr>
                <w:rFonts w:ascii="宋体" w:hAnsi="宋体" w:cs="宋体"/>
                <w:color w:val="auto"/>
                <w:szCs w:val="21"/>
                <w:highlight w:val="none"/>
                <w:u w:val="none"/>
                <w:lang w:bidi="ar"/>
              </w:rPr>
              <w:t xml:space="preserve">国家认监委</w:t>
            </w:r>
            <w:r>
              <w:rPr>
                <w:rFonts w:hint="eastAsia" w:ascii="宋体" w:hAnsi="宋体" w:cs="宋体"/>
                <w:color w:val="auto"/>
                <w:szCs w:val="21"/>
                <w:highlight w:val="none"/>
                <w:u w:val="none"/>
                <w:lang w:bidi="ar"/>
              </w:rPr>
              <w:t xml:space="preserve">网站</w:t>
            </w:r>
            <w:r>
              <w:rPr>
                <w:rFonts w:ascii="宋体" w:hAnsi="宋体" w:cs="宋体"/>
                <w:color w:val="auto"/>
                <w:szCs w:val="21"/>
                <w:highlight w:val="none"/>
                <w:u w:val="none"/>
                <w:lang w:bidi="ar"/>
              </w:rPr>
              <w:t xml:space="preserve">可查并提供查询结果带链接截图。</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热成像感温摄像机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1.可见光+三波段红外热释电+热成像三传感器融合型智能摄像机，可感知火焰及温度异常并报警，并可通过视频复核，火灾探测和预警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可在预览画面中实时叠加温度异常区域的热成像数据并报警，支持多光谱融合分析技术（如三波段红外、多光谱成像等），需提供所投产品技术原理说明和检测报告（</w:t>
            </w:r>
            <w:r>
              <w:rPr>
                <w:rFonts w:hint="eastAsia" w:ascii="宋体" w:hAnsi="宋体" w:cs="宋体"/>
                <w:color w:val="auto"/>
                <w:highlight w:val="none"/>
                <w:u w:val="none"/>
                <w:lang w:bidi="ar"/>
              </w:rPr>
              <w:t xml:space="preserve">提供依据以GA/T</w:t>
            </w:r>
            <w:r>
              <w:rPr>
                <w:rFonts w:hint="eastAsia" w:ascii="宋体" w:hAnsi="宋体" w:cs="宋体"/>
                <w:color w:val="auto"/>
                <w:highlight w:val="none"/>
                <w:u w:val="none"/>
                <w:lang w:val="en-US" w:eastAsia="zh-CN" w:bidi="ar"/>
              </w:rPr>
              <w:t xml:space="preserve"> </w:t>
            </w:r>
            <w:r>
              <w:rPr>
                <w:rFonts w:hint="eastAsia" w:ascii="宋体" w:hAnsi="宋体" w:cs="宋体"/>
                <w:color w:val="auto"/>
                <w:highlight w:val="none"/>
                <w:u w:val="none"/>
                <w:lang w:bidi="ar"/>
              </w:rPr>
              <w:t xml:space="preserve">1127-2013</w:t>
            </w:r>
            <w:r>
              <w:rPr>
                <w:rFonts w:hint="eastAsia" w:ascii="宋体" w:hAnsi="宋体" w:cs="宋体"/>
                <w:color w:val="auto"/>
                <w:highlight w:val="none"/>
                <w:u w:val="none"/>
                <w:lang w:val="en-US" w:eastAsia="zh-CN" w:bidi="ar"/>
              </w:rPr>
              <w:t xml:space="preserve">标准</w:t>
            </w:r>
            <w:r>
              <w:rPr>
                <w:rFonts w:hint="eastAsia" w:ascii="宋体" w:hAnsi="宋体" w:cs="宋体"/>
                <w:color w:val="auto"/>
                <w:highlight w:val="none"/>
                <w:u w:val="none"/>
                <w:lang w:bidi="ar"/>
              </w:rPr>
              <w:t xml:space="preserve">检测的由公安部或第三方检测机构出具</w:t>
            </w:r>
            <w:r>
              <w:rPr>
                <w:rFonts w:hint="eastAsia" w:ascii="宋体" w:hAnsi="宋体" w:cs="宋体"/>
                <w:color w:val="auto"/>
                <w:highlight w:val="none"/>
                <w:u w:val="none"/>
                <w:lang w:val="en-US" w:eastAsia="zh-CN" w:bidi="ar"/>
              </w:rPr>
              <w:t xml:space="preserve">封面带CMA标志</w:t>
            </w:r>
            <w:r>
              <w:rPr>
                <w:rFonts w:hint="eastAsia" w:ascii="宋体" w:hAnsi="宋体" w:cs="宋体"/>
                <w:color w:val="auto"/>
                <w:highlight w:val="none"/>
                <w:u w:val="none"/>
                <w:lang w:bidi="ar"/>
              </w:rPr>
              <w:t xml:space="preserve">的检测报告全文</w:t>
            </w:r>
            <w:r>
              <w:rPr>
                <w:rFonts w:hint="eastAsia" w:ascii="宋体" w:hAnsi="宋体" w:cs="宋体"/>
                <w:color w:val="auto"/>
                <w:highlight w:val="none"/>
                <w:u w:val="none"/>
                <w:lang w:val="en-US" w:eastAsia="zh-CN" w:bidi="ar"/>
              </w:rPr>
              <w:t xml:space="preserve">扫描件或提供原厂技术白皮书</w:t>
            </w:r>
            <w:r>
              <w:rPr>
                <w:rFonts w:hint="eastAsia" w:ascii="宋体" w:hAnsi="宋体" w:cs="宋体"/>
                <w:color w:val="auto"/>
                <w:highlight w:val="none"/>
                <w:u w:val="none"/>
                <w:lang w:eastAsia="zh-CN" w:bidi="ar"/>
              </w:rPr>
              <w:t xml:space="preserve">）</w:t>
            </w:r>
            <w:r>
              <w:rPr>
                <w:rFonts w:hint="eastAsia" w:ascii="宋体" w:hAnsi="宋体" w:cs="宋体"/>
                <w:color w:val="auto"/>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3.火灾报警信号传输功能：发生火灾时，探测器可将报警信息通过输入模块传输到火灾报警主机中，并在火灾报警主机中显示该报警信息</w:t>
            </w:r>
            <w:r>
              <w:rPr>
                <w:rFonts w:hint="eastAsia" w:ascii="宋体" w:hAnsi="宋体" w:cs="宋体"/>
                <w:i w:val="0"/>
                <w:iCs w:val="0"/>
                <w:color w:val="auto"/>
                <w:sz w:val="21"/>
                <w:szCs w:val="21"/>
                <w:highlight w:val="none"/>
                <w:u w:val="none"/>
                <w:lang w:val="en-US" w:eastAsia="zh-CN" w:bidi="ar"/>
              </w:rPr>
              <w:t xml:space="preserve">。需提供所投产品技术原理说明和检测报告（</w:t>
            </w:r>
            <w:r>
              <w:rPr>
                <w:rFonts w:hint="eastAsia" w:ascii="宋体" w:hAnsi="宋体" w:cs="宋体"/>
                <w:color w:val="auto"/>
                <w:highlight w:val="none"/>
                <w:u w:val="none"/>
                <w:lang w:bidi="ar"/>
              </w:rPr>
              <w:t xml:space="preserve">提供依据GA/T654-2014</w:t>
            </w:r>
            <w:r>
              <w:rPr>
                <w:rFonts w:hint="eastAsia" w:ascii="宋体" w:hAnsi="宋体" w:cs="宋体"/>
                <w:color w:val="auto"/>
                <w:highlight w:val="none"/>
                <w:u w:val="none"/>
                <w:lang w:val="en-US" w:eastAsia="zh-CN" w:bidi="ar"/>
              </w:rPr>
              <w:t xml:space="preserve">标准</w:t>
            </w:r>
            <w:r>
              <w:rPr>
                <w:rFonts w:hint="eastAsia" w:ascii="宋体" w:hAnsi="宋体" w:cs="宋体"/>
                <w:color w:val="auto"/>
                <w:highlight w:val="none"/>
                <w:u w:val="none"/>
                <w:lang w:bidi="ar"/>
              </w:rPr>
              <w:t xml:space="preserve">检测的由公安部或第三方检测机构出具</w:t>
            </w:r>
            <w:r>
              <w:rPr>
                <w:rFonts w:hint="eastAsia" w:ascii="宋体" w:hAnsi="宋体" w:cs="宋体"/>
                <w:color w:val="auto"/>
                <w:highlight w:val="none"/>
                <w:u w:val="none"/>
                <w:lang w:val="en-US" w:eastAsia="zh-CN" w:bidi="ar"/>
              </w:rPr>
              <w:t xml:space="preserve">封面有CMA标志</w:t>
            </w:r>
            <w:r>
              <w:rPr>
                <w:rFonts w:hint="eastAsia" w:ascii="宋体" w:hAnsi="宋体" w:cs="宋体"/>
                <w:color w:val="auto"/>
                <w:highlight w:val="none"/>
                <w:u w:val="none"/>
                <w:lang w:bidi="ar"/>
              </w:rPr>
              <w:t xml:space="preserve">的检测报告全文</w:t>
            </w:r>
            <w:r>
              <w:rPr>
                <w:rFonts w:hint="eastAsia" w:ascii="宋体" w:hAnsi="宋体" w:cs="宋体"/>
                <w:color w:val="auto"/>
                <w:highlight w:val="none"/>
                <w:u w:val="none"/>
                <w:lang w:val="en-US" w:eastAsia="zh-CN" w:bidi="ar"/>
              </w:rPr>
              <w:t xml:space="preserve">扫描件</w:t>
            </w:r>
            <w:r>
              <w:rPr>
                <w:rFonts w:hint="eastAsia" w:ascii="宋体" w:hAnsi="宋体" w:cs="宋体"/>
                <w:color w:val="auto"/>
                <w:highlight w:val="none"/>
                <w:u w:val="none"/>
                <w:lang w:eastAsia="zh-CN" w:bidi="ar"/>
              </w:rPr>
              <w:t xml:space="preserve">）</w:t>
            </w:r>
            <w:r>
              <w:rPr>
                <w:rFonts w:hint="eastAsia" w:ascii="宋体" w:hAnsi="宋体" w:cs="宋体"/>
                <w:color w:val="auto"/>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4.可见光</w:t>
            </w:r>
            <w:r>
              <w:rPr>
                <w:rFonts w:hint="eastAsia" w:ascii="宋体" w:hAnsi="宋体" w:cs="宋体"/>
                <w:i w:val="0"/>
                <w:iCs w:val="0"/>
                <w:color w:val="auto"/>
                <w:sz w:val="21"/>
                <w:szCs w:val="21"/>
                <w:highlight w:val="none"/>
                <w:u w:val="none"/>
                <w:lang w:val="en-US" w:eastAsia="zh-CN" w:bidi="ar"/>
              </w:rPr>
              <w:t xml:space="preserve">传感器，分辨率或</w:t>
            </w:r>
            <w:r>
              <w:rPr>
                <w:rFonts w:hint="eastAsia" w:ascii="宋体" w:hAnsi="宋体" w:eastAsia="宋体" w:cs="宋体"/>
                <w:i w:val="0"/>
                <w:iCs w:val="0"/>
                <w:color w:val="auto"/>
                <w:sz w:val="21"/>
                <w:szCs w:val="21"/>
                <w:highlight w:val="none"/>
                <w:u w:val="none"/>
                <w:lang w:val="en-US" w:eastAsia="zh-CN" w:bidi="ar"/>
              </w:rPr>
              <w:t xml:space="preserve">最大图像尺寸：</w:t>
            </w:r>
            <w:r>
              <w:rPr>
                <w:rFonts w:hint="eastAsia" w:ascii="宋体" w:hAnsi="宋体" w:cs="宋体"/>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2560×1440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color w:val="auto"/>
                <w:highlight w:val="none"/>
                <w:u w:val="none"/>
                <w:lang w:bidi="ar"/>
              </w:rPr>
              <w:t xml:space="preserve">支持火焰检测，覆盖范围不低于30m（参照GB/T15211-2013中规定的标准火源），需提供第三方检测报告。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6.支持温度异常（高温、温升）检测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★7.具有双向语音对讲和单向语音广播功能</w:t>
            </w:r>
            <w:r>
              <w:rPr>
                <w:rFonts w:hint="eastAsia" w:ascii="宋体" w:hAnsi="宋体" w:cs="宋体"/>
                <w:i w:val="0"/>
                <w:iCs w:val="0"/>
                <w:color w:val="auto"/>
                <w:sz w:val="21"/>
                <w:szCs w:val="21"/>
                <w:highlight w:val="none"/>
                <w:u w:val="none"/>
                <w:lang w:val="en-US" w:eastAsia="zh-CN" w:bidi="ar"/>
              </w:rPr>
              <w:t xml:space="preserve">。提供所投产品符合参数要求的承诺函或技术白皮书或</w:t>
            </w:r>
            <w:r>
              <w:rPr>
                <w:rFonts w:hint="eastAsia" w:ascii="宋体" w:hAnsi="宋体" w:cs="宋体"/>
                <w:color w:val="auto"/>
                <w:highlight w:val="none"/>
                <w:u w:val="none"/>
                <w:lang w:bidi="ar"/>
              </w:rPr>
              <w:t xml:space="preserve">依据GB/T28181-2016</w:t>
            </w:r>
            <w:r>
              <w:rPr>
                <w:rFonts w:hint="eastAsia" w:ascii="宋体" w:hAnsi="宋体" w:cs="宋体"/>
                <w:color w:val="auto"/>
                <w:highlight w:val="none"/>
                <w:u w:val="none"/>
                <w:lang w:val="en-US" w:eastAsia="zh-CN" w:bidi="ar"/>
              </w:rPr>
              <w:t xml:space="preserve">或</w:t>
            </w:r>
            <w:r>
              <w:rPr>
                <w:rFonts w:hint="eastAsia" w:ascii="宋体" w:hAnsi="宋体" w:cs="宋体"/>
                <w:color w:val="auto"/>
                <w:highlight w:val="none"/>
                <w:u w:val="none"/>
                <w:lang w:bidi="ar"/>
              </w:rPr>
              <w:t xml:space="preserve">GB/T28181-2022检测的由第三方检测机构出具的</w:t>
            </w:r>
            <w:r>
              <w:rPr>
                <w:rFonts w:hint="eastAsia" w:ascii="宋体" w:hAnsi="宋体" w:cs="宋体"/>
                <w:color w:val="auto"/>
                <w:highlight w:val="none"/>
                <w:u w:val="none"/>
                <w:lang w:val="en-US" w:eastAsia="zh-CN" w:bidi="ar"/>
              </w:rPr>
              <w:t xml:space="preserve">封面带CMA标志的</w:t>
            </w:r>
            <w:r>
              <w:rPr>
                <w:rFonts w:hint="eastAsia" w:ascii="宋体" w:hAnsi="宋体" w:cs="宋体"/>
                <w:color w:val="auto"/>
                <w:highlight w:val="none"/>
                <w:u w:val="none"/>
                <w:lang w:bidi="ar"/>
              </w:rPr>
              <w:t xml:space="preserve">检测报告全文</w:t>
            </w:r>
            <w:r>
              <w:rPr>
                <w:rFonts w:hint="eastAsia" w:ascii="宋体" w:hAnsi="宋体" w:cs="宋体"/>
                <w:color w:val="auto"/>
                <w:highlight w:val="none"/>
                <w:u w:val="none"/>
                <w:lang w:val="en-US" w:eastAsia="zh-CN" w:bidi="ar"/>
              </w:rPr>
              <w:t xml:space="preserve">扫描件</w:t>
            </w:r>
            <w:r>
              <w:rPr>
                <w:rFonts w:hint="eastAsia" w:ascii="宋体" w:hAnsi="宋体" w:cs="宋体"/>
                <w:color w:val="auto"/>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8.支持OSD报警事件叠加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9.支持PoE供电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w:t>
            </w:r>
            <w:r>
              <w:rPr>
                <w:rFonts w:hint="eastAsia" w:ascii="宋体" w:hAnsi="宋体" w:cs="宋体"/>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IP66等级防水防尘</w:t>
            </w:r>
            <w:r>
              <w:rPr>
                <w:rFonts w:hint="eastAsia" w:ascii="宋体" w:hAnsi="宋体" w:cs="宋体"/>
                <w:i w:val="0"/>
                <w:iCs w:val="0"/>
                <w:color w:val="auto"/>
                <w:sz w:val="21"/>
                <w:szCs w:val="21"/>
                <w:highlight w:val="none"/>
                <w:u w:val="none"/>
                <w:lang w:val="en-US" w:eastAsia="zh-CN" w:bidi="ar"/>
              </w:rPr>
              <w:t xml:space="preserve">。提供第三方机构出具的具有CMA标志的检测报告（GB/T 15211-2013等现行国家标准），检测报告编号在国家认监委网站可查并提供查询结果带链接截图。</w:t>
            </w:r>
            <w:r/>
          </w:p>
          <w:p>
            <w:pPr>
              <w:ind w:left="0"/>
              <w:jc w:val="left"/>
              <w:keepLines w:val="0"/>
              <w:keepNext w:val="0"/>
              <w:pageBreakBefore w:val="0"/>
              <w:spacing w:line="360" w:lineRule="exact"/>
              <w:widowControl/>
              <w:rPr>
                <w:rFonts w:hint="eastAsia" w:ascii="宋体" w:hAnsi="宋体" w:cs="宋体"/>
                <w:color w:val="auto"/>
                <w:highlight w:val="none"/>
                <w:u w:val="none"/>
                <w:lang w:bidi="ar"/>
              </w:rPr>
              <w:suppressLineNumbers w:val="0"/>
            </w:pPr>
            <w:r>
              <w:rPr>
                <w:rFonts w:hint="eastAsia" w:ascii="宋体" w:hAnsi="宋体" w:cs="宋体"/>
                <w:color w:val="auto"/>
                <w:highlight w:val="none"/>
                <w:u w:val="none"/>
                <w:lang w:bidi="ar"/>
              </w:rPr>
              <w:t xml:space="preserve">★11. AI算力不低于2TOPS，支持本地部署火焰识别、温度异常检测等AI模型，提供模型训练和优化能力说明。</w:t>
            </w:r>
            <w:r/>
          </w:p>
          <w:p>
            <w:p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color w:val="auto"/>
                <w:highlight w:val="none"/>
                <w:u w:val="none"/>
                <w:lang w:bidi="ar"/>
              </w:rPr>
              <w:t xml:space="preserve">★</w:t>
            </w:r>
            <w:r>
              <w:rPr>
                <w:rFonts w:hint="eastAsia" w:ascii="宋体" w:hAnsi="宋体" w:cs="宋体"/>
                <w:color w:val="auto"/>
                <w:highlight w:val="none"/>
                <w:u w:val="none"/>
                <w:lang w:val="en-US" w:eastAsia="zh-CN" w:bidi="ar"/>
              </w:rPr>
              <w:t xml:space="preserve">12.提供所投产品 CCC 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周界声光警戒摄像机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★1.像素≥400万或最大分辨率≥2560×1440，图像传感器：≥有效靶面面积≥5.8mm²（等效1/2.8"）CMOS传感器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所投产品的第三方机构出具的具有CMA标志的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或者提供原厂技术白皮书。</w:t>
            </w:r>
            <w:r>
              <w:rPr>
                <w:rFonts w:hint="eastAsia" w:ascii="宋体" w:hAnsi="宋体" w:cs="宋体"/>
                <w:color w:val="auto"/>
                <w:szCs w:val="21"/>
                <w:highlight w:val="none"/>
                <w:u w:val="none"/>
                <w:lang w:bidi="ar"/>
              </w:rPr>
              <w:br/>
            </w:r>
            <w:r>
              <w:rPr>
                <w:rFonts w:hint="eastAsia" w:ascii="宋体" w:hAnsi="宋体" w:eastAsia="宋体" w:cs="宋体"/>
                <w:i w:val="0"/>
                <w:iCs w:val="0"/>
                <w:color w:val="auto"/>
                <w:sz w:val="21"/>
                <w:szCs w:val="21"/>
                <w:highlight w:val="none"/>
                <w:u w:val="none"/>
                <w:lang w:val="en-US" w:eastAsia="zh-CN" w:bidi="ar"/>
              </w:rPr>
              <w:t xml:space="preserve">2.支持H.265编码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3.内置红外补光灯，最大红外监控距离50米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智能侦测：区域入侵，绊线或越界入侵，音频异常侦测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color w:val="auto"/>
                <w:szCs w:val="21"/>
                <w:highlight w:val="none"/>
                <w:u w:val="none"/>
                <w:lang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智能行为分析触发时联动声音告警和白光告警（或声光报警）。</w:t>
            </w:r>
            <w:r>
              <w:rPr>
                <w:rFonts w:hint="eastAsia" w:ascii="宋体" w:hAnsi="宋体" w:cs="宋体"/>
                <w:i w:val="0"/>
                <w:iCs w:val="0"/>
                <w:color w:val="auto"/>
                <w:sz w:val="21"/>
                <w:szCs w:val="21"/>
                <w:highlight w:val="none"/>
                <w:u w:val="none"/>
                <w:lang w:val="en-US" w:eastAsia="zh-CN" w:bidi="ar"/>
              </w:rPr>
              <w:t xml:space="preserve">具备报警输出接口，支持联动外部声光报警设备。</w:t>
            </w:r>
            <w:r>
              <w:rPr>
                <w:rFonts w:hint="eastAsia" w:ascii="宋体" w:hAnsi="宋体" w:eastAsia="宋体" w:cs="宋体"/>
                <w:b/>
                <w:bCs/>
                <w:i w:val="0"/>
                <w:iCs w:val="0"/>
                <w:color w:val="auto"/>
                <w:sz w:val="21"/>
                <w:szCs w:val="21"/>
                <w:highlight w:val="none"/>
                <w:u w:val="none"/>
                <w:lang w:val="en-US" w:eastAsia="zh-CN" w:bidi="ar"/>
              </w:rPr>
              <w:t xml:space="preserve">提供</w:t>
            </w:r>
            <w:r>
              <w:rPr>
                <w:rFonts w:hint="eastAsia" w:ascii="宋体" w:hAnsi="宋体" w:cs="宋体"/>
                <w:b/>
                <w:bCs/>
                <w:i w:val="0"/>
                <w:iCs w:val="0"/>
                <w:color w:val="auto"/>
                <w:sz w:val="21"/>
                <w:szCs w:val="21"/>
                <w:highlight w:val="none"/>
                <w:u w:val="none"/>
                <w:lang w:val="en-US" w:eastAsia="zh-CN" w:bidi="ar"/>
              </w:rPr>
              <w:t xml:space="preserve">原厂技术白皮书或</w:t>
            </w:r>
            <w:r>
              <w:rPr>
                <w:rFonts w:hint="eastAsia" w:ascii="宋体" w:hAnsi="宋体" w:eastAsia="宋体" w:cs="宋体"/>
                <w:b/>
                <w:bCs/>
                <w:i w:val="0"/>
                <w:iCs w:val="0"/>
                <w:color w:val="auto"/>
                <w:sz w:val="21"/>
                <w:szCs w:val="21"/>
                <w:highlight w:val="none"/>
                <w:u w:val="none"/>
                <w:lang w:val="en-US" w:eastAsia="zh-CN" w:bidi="ar"/>
              </w:rPr>
              <w:t xml:space="preserve">所投产品依据GA/T1127-2013</w:t>
            </w:r>
            <w:r>
              <w:rPr>
                <w:rFonts w:hint="eastAsia" w:ascii="宋体" w:hAnsi="宋体" w:cs="宋体"/>
                <w:b/>
                <w:bCs/>
                <w:i w:val="0"/>
                <w:iCs w:val="0"/>
                <w:color w:val="auto"/>
                <w:sz w:val="21"/>
                <w:szCs w:val="21"/>
                <w:highlight w:val="none"/>
                <w:u w:val="none"/>
                <w:lang w:val="en-US" w:eastAsia="zh-CN" w:bidi="ar"/>
              </w:rPr>
              <w:t xml:space="preserve">等现行国家标准</w:t>
            </w:r>
            <w:r>
              <w:rPr>
                <w:rFonts w:hint="eastAsia" w:ascii="宋体" w:hAnsi="宋体" w:eastAsia="宋体" w:cs="宋体"/>
                <w:b/>
                <w:bCs/>
                <w:i w:val="0"/>
                <w:iCs w:val="0"/>
                <w:color w:val="auto"/>
                <w:sz w:val="21"/>
                <w:szCs w:val="21"/>
                <w:highlight w:val="none"/>
                <w:u w:val="none"/>
                <w:lang w:val="en-US" w:eastAsia="zh-CN" w:bidi="ar"/>
              </w:rPr>
              <w:t xml:space="preserve">检测的由</w:t>
            </w:r>
            <w:r>
              <w:rPr>
                <w:rFonts w:hint="eastAsia" w:ascii="宋体" w:hAnsi="宋体" w:cs="宋体"/>
                <w:b/>
                <w:bCs/>
                <w:i w:val="0"/>
                <w:iCs w:val="0"/>
                <w:color w:val="auto"/>
                <w:sz w:val="21"/>
                <w:szCs w:val="21"/>
                <w:highlight w:val="none"/>
                <w:u w:val="none"/>
                <w:lang w:val="en-US" w:eastAsia="zh-CN" w:bidi="ar"/>
              </w:rPr>
              <w:t xml:space="preserve">第三方检测机构</w:t>
            </w:r>
            <w:r>
              <w:rPr>
                <w:rFonts w:hint="eastAsia" w:ascii="宋体" w:hAnsi="宋体" w:eastAsia="宋体" w:cs="宋体"/>
                <w:b/>
                <w:bCs/>
                <w:i w:val="0"/>
                <w:iCs w:val="0"/>
                <w:color w:val="auto"/>
                <w:sz w:val="21"/>
                <w:szCs w:val="21"/>
                <w:highlight w:val="none"/>
                <w:u w:val="none"/>
                <w:lang w:val="en-US" w:eastAsia="zh-CN" w:bidi="ar"/>
              </w:rPr>
              <w:t xml:space="preserve">出具的</w:t>
            </w:r>
            <w:r>
              <w:rPr>
                <w:rFonts w:hint="eastAsia" w:ascii="宋体" w:hAnsi="宋体" w:cs="宋体"/>
                <w:b/>
                <w:bCs/>
                <w:i w:val="0"/>
                <w:iCs w:val="0"/>
                <w:color w:val="auto"/>
                <w:sz w:val="21"/>
                <w:szCs w:val="21"/>
                <w:highlight w:val="none"/>
                <w:u w:val="none"/>
                <w:lang w:val="en-US" w:eastAsia="zh-CN" w:bidi="ar"/>
              </w:rPr>
              <w:t xml:space="preserve">封面带有CMA标志的</w:t>
            </w:r>
            <w:r>
              <w:rPr>
                <w:rFonts w:hint="eastAsia" w:ascii="宋体" w:hAnsi="宋体" w:eastAsia="宋体" w:cs="宋体"/>
                <w:b/>
                <w:bCs/>
                <w:i w:val="0"/>
                <w:iCs w:val="0"/>
                <w:color w:val="auto"/>
                <w:sz w:val="21"/>
                <w:szCs w:val="21"/>
                <w:highlight w:val="none"/>
                <w:u w:val="none"/>
                <w:lang w:val="en-US" w:eastAsia="zh-CN" w:bidi="ar"/>
              </w:rPr>
              <w:t xml:space="preserve">检测报告全文</w:t>
            </w:r>
            <w:r>
              <w:rPr>
                <w:rFonts w:hint="eastAsia" w:ascii="宋体" w:hAnsi="宋体" w:cs="宋体"/>
                <w:b/>
                <w:bCs/>
                <w:i w:val="0"/>
                <w:iCs w:val="0"/>
                <w:color w:val="auto"/>
                <w:sz w:val="21"/>
                <w:szCs w:val="21"/>
                <w:highlight w:val="none"/>
                <w:u w:val="none"/>
                <w:lang w:val="en-US" w:eastAsia="zh-CN" w:bidi="ar"/>
              </w:rPr>
              <w:t xml:space="preserve">扫描件，</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★6.防护等级：≥IP67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color w:val="auto"/>
                <w:szCs w:val="21"/>
                <w:highlight w:val="none"/>
                <w:u w:val="none"/>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7.具备POE供电功能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8.接口：RJ45 10/100M自适应以太网电口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音频输入/输出：支持Line in/out，报警输入/输出：至少1路输入、1路输出（继电器输出，负载能力≥1A@30VDC）</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w:t>
            </w:r>
            <w:r>
              <w:rPr>
                <w:rFonts w:hint="eastAsia" w:ascii="宋体" w:hAnsi="宋体" w:cs="宋体"/>
                <w:color w:val="auto"/>
                <w:sz w:val="21"/>
                <w:szCs w:val="21"/>
                <w:highlight w:val="none"/>
                <w:u w:val="none"/>
                <w:lang w:val="en-US" w:eastAsia="zh-CN" w:bidi="ar"/>
              </w:rPr>
              <w:t xml:space="preserve">9.</w:t>
            </w:r>
            <w:r>
              <w:rPr>
                <w:rFonts w:hint="eastAsia" w:ascii="宋体" w:hAnsi="宋体" w:cs="宋体"/>
                <w:color w:val="auto"/>
                <w:sz w:val="21"/>
                <w:szCs w:val="21"/>
                <w:highlight w:val="none"/>
                <w:u w:val="none"/>
                <w:lang w:bidi="ar"/>
              </w:rPr>
              <w:t xml:space="preserve">符合GB</w:t>
            </w:r>
            <w:r>
              <w:rPr>
                <w:rFonts w:ascii="宋体" w:hAnsi="宋体" w:cs="宋体"/>
                <w:color w:val="auto"/>
                <w:sz w:val="21"/>
                <w:szCs w:val="21"/>
                <w:highlight w:val="none"/>
                <w:u w:val="none"/>
                <w:lang w:bidi="ar"/>
              </w:rPr>
              <w:t xml:space="preserve"> 35114</w:t>
            </w:r>
            <w:r>
              <w:rPr>
                <w:rFonts w:hint="eastAsia" w:ascii="宋体" w:hAnsi="宋体" w:cs="宋体"/>
                <w:color w:val="auto"/>
                <w:sz w:val="21"/>
                <w:szCs w:val="21"/>
                <w:highlight w:val="none"/>
                <w:u w:val="none"/>
                <w:lang w:bidi="ar"/>
              </w:rPr>
              <w:t xml:space="preserve">现行协议标准。提供第三方机构出具的具有CMA标志的检测报告（GB</w:t>
            </w:r>
            <w:r>
              <w:rPr>
                <w:rFonts w:ascii="宋体" w:hAnsi="宋体" w:cs="宋体"/>
                <w:color w:val="auto"/>
                <w:sz w:val="21"/>
                <w:szCs w:val="21"/>
                <w:highlight w:val="none"/>
                <w:u w:val="none"/>
                <w:lang w:bidi="ar"/>
              </w:rPr>
              <w:t xml:space="preserve"> 35114-2017</w:t>
            </w:r>
            <w:r>
              <w:rPr>
                <w:rFonts w:hint="eastAsia" w:ascii="宋体" w:hAnsi="宋体" w:cs="宋体"/>
                <w:color w:val="auto"/>
                <w:sz w:val="21"/>
                <w:szCs w:val="21"/>
                <w:highlight w:val="none"/>
                <w:u w:val="none"/>
                <w:lang w:bidi="ar"/>
              </w:rPr>
              <w:t xml:space="preserve">），</w:t>
            </w:r>
            <w:r>
              <w:rPr>
                <w:rFonts w:ascii="宋体" w:hAnsi="宋体" w:cs="宋体"/>
                <w:color w:val="auto"/>
                <w:sz w:val="21"/>
                <w:szCs w:val="21"/>
                <w:highlight w:val="none"/>
                <w:u w:val="none"/>
                <w:lang w:bidi="ar"/>
              </w:rPr>
              <w:t xml:space="preserve">检测报告编号</w:t>
            </w:r>
            <w:r>
              <w:rPr>
                <w:rFonts w:hint="eastAsia" w:ascii="宋体" w:hAnsi="宋体" w:cs="宋体"/>
                <w:color w:val="auto"/>
                <w:sz w:val="21"/>
                <w:szCs w:val="21"/>
                <w:highlight w:val="none"/>
                <w:u w:val="none"/>
                <w:lang w:bidi="ar"/>
              </w:rPr>
              <w:t xml:space="preserve">在</w:t>
            </w:r>
            <w:r>
              <w:rPr>
                <w:rFonts w:ascii="宋体" w:hAnsi="宋体" w:cs="宋体"/>
                <w:color w:val="auto"/>
                <w:sz w:val="21"/>
                <w:szCs w:val="21"/>
                <w:highlight w:val="none"/>
                <w:u w:val="none"/>
                <w:lang w:bidi="ar"/>
              </w:rPr>
              <w:t xml:space="preserve">国家认监委</w:t>
            </w:r>
            <w:r>
              <w:rPr>
                <w:rFonts w:hint="eastAsia" w:ascii="宋体" w:hAnsi="宋体" w:cs="宋体"/>
                <w:color w:val="auto"/>
                <w:sz w:val="21"/>
                <w:szCs w:val="21"/>
                <w:highlight w:val="none"/>
                <w:u w:val="none"/>
                <w:lang w:bidi="ar"/>
              </w:rPr>
              <w:t xml:space="preserve">网站</w:t>
            </w:r>
            <w:r>
              <w:rPr>
                <w:rFonts w:ascii="宋体" w:hAnsi="宋体" w:cs="宋体"/>
                <w:color w:val="auto"/>
                <w:sz w:val="21"/>
                <w:szCs w:val="21"/>
                <w:highlight w:val="none"/>
                <w:u w:val="none"/>
                <w:lang w:bidi="ar"/>
              </w:rPr>
              <w:t xml:space="preserve">可查并提供查询结果带链接截图。</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材质铝合金或白钢支架，满足吊装/壁装多种场景</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firstLine="210"/>
              <w:jc w:val="left"/>
              <w:keepLines w:val="0"/>
              <w:keepNext w:val="0"/>
              <w:pageBreakBefore w:val="0"/>
              <w:spacing w:line="360" w:lineRule="exact"/>
              <w:widowControl/>
              <w:rPr>
                <w:rFonts w:hint="eastAsia" w:ascii="宋体" w:hAnsi="宋体" w:cs="宋体"/>
                <w:color w:val="auto"/>
                <w:sz w:val="21"/>
                <w:szCs w:val="21"/>
                <w:highlight w:val="none"/>
                <w:u w:val="none"/>
                <w:lang w:val="en-US" w:eastAsia="zh-CN"/>
              </w:rPr>
              <w:suppressLineNumbers w:val="0"/>
            </w:pPr>
            <w:r>
              <w:rPr>
                <w:rFonts w:hint="eastAsia" w:ascii="宋体" w:hAnsi="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val="en-US" w:eastAsia="zh-CN"/>
              </w:rPr>
              <w:t xml:space="preserve">12V</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en-US" w:eastAsia="zh-CN"/>
              </w:rPr>
              <w:t xml:space="preserve">2A</w:t>
            </w:r>
            <w:r>
              <w:rPr>
                <w:rFonts w:hint="eastAsia" w:ascii="宋体" w:hAnsi="宋体" w:cs="宋体"/>
                <w:color w:val="auto"/>
                <w:sz w:val="21"/>
                <w:szCs w:val="21"/>
                <w:highlight w:val="none"/>
                <w:u w:val="none"/>
                <w:lang w:val="en-US"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val="en-US" w:eastAsia="zh-CN"/>
              </w:rPr>
              <w:t xml:space="preserve">2.提供所投产品的3C认证证书扫描件或3C自我声明扫描件。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w:t>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颗不低于1/1.8英寸CMOS传感器，像素：全景（最大分辨率折算）≥1490万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所投产品原厂技术白皮书或第三方机构出具的具有CMA标志的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或者技术白皮书</w:t>
            </w:r>
            <w:r>
              <w:rPr>
                <w:rFonts w:hint="default" w:ascii="宋体" w:hAnsi="宋体" w:cs="宋体"/>
                <w:b/>
                <w:bCs/>
                <w:color w:val="auto"/>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color w:val="auto"/>
                <w:szCs w:val="21"/>
                <w:highlight w:val="none"/>
                <w:u w:val="none"/>
                <w:lang w:bidi="ar"/>
              </w:rPr>
              <w:t xml:space="preserve">最低照度：彩色：≤0.0002lux</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黑白：≤0.0001lux </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≤0Lux（红外灯开启）。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3、细节球机最大补光距离≥400米</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▲4、镜头类型：全景：定焦；球机：≥40倍光学变倍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5、视场角：全景：水平：≥180°；垂直：≥103°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6、全景支持周界防范，人群分布图，车辆密度，球机支持周界防范，视频结构化，人脸识别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7、球机支持机动车、非机动车、人脸、人体检测；支持优选；支持抓拍；支持上报最优的抓图机动车属性，非机动车属性，人体属性，人脸属性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color w:val="auto"/>
                <w:szCs w:val="21"/>
                <w:highlight w:val="none"/>
                <w:u w:val="none"/>
                <w:lang w:bidi="ar"/>
              </w:rPr>
              <w:t xml:space="preserve">▲8、支持人群分布大模型功能</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开启后对人群的检测距离可提升≥2倍</w:t>
            </w:r>
            <w:r>
              <w:rPr>
                <w:rFonts w:hint="eastAsia" w:ascii="宋体" w:hAnsi="宋体" w:cs="宋体"/>
                <w:color w:val="auto"/>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对全景通道区域内的人数进行统计，支持打伞检测</w:t>
            </w:r>
            <w:r>
              <w:rPr>
                <w:rFonts w:hint="eastAsia" w:ascii="宋体" w:hAnsi="宋体" w:cs="宋体"/>
                <w:color w:val="auto"/>
                <w:szCs w:val="21"/>
                <w:highlight w:val="none"/>
                <w:u w:val="none"/>
                <w:lang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9、视频压缩标准：H.265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H.264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H.264H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H.264B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MJPEG</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、全景和球机的</w:t>
            </w:r>
            <w:r>
              <w:rPr>
                <w:rFonts w:hint="eastAsia" w:ascii="宋体" w:hAnsi="宋体" w:eastAsia="宋体" w:cs="宋体"/>
                <w:i w:val="0"/>
                <w:iCs w:val="0"/>
                <w:color w:val="auto"/>
                <w:sz w:val="21"/>
                <w:szCs w:val="21"/>
                <w:highlight w:val="none"/>
                <w:u w:val="none"/>
                <w:lang w:val="en-US" w:eastAsia="zh-CN" w:bidi="ar"/>
              </w:rPr>
              <w:t xml:space="preserve">宽动态能力综合得分≥140</w:t>
            </w:r>
            <w:r>
              <w:rPr>
                <w:rFonts w:hint="eastAsia" w:ascii="宋体" w:hAnsi="宋体" w:cs="宋体"/>
                <w:i w:val="0"/>
                <w:iCs w:val="0"/>
                <w:color w:val="auto"/>
                <w:sz w:val="21"/>
                <w:szCs w:val="21"/>
                <w:highlight w:val="none"/>
                <w:u w:val="none"/>
                <w:lang w:val="en-US" w:eastAsia="zh-CN" w:bidi="ar"/>
              </w:rPr>
              <w:t xml:space="preserve">或宽动态</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20dB。</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11、网络接口：≥1个（RJ-45网口，支持10M/100M/1000M 网络数据）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12、接入标准</w:t>
            </w:r>
            <w:r>
              <w:rPr>
                <w:rFonts w:hint="eastAsia" w:ascii="宋体" w:hAnsi="宋体" w:cs="宋体"/>
                <w:i w:val="0"/>
                <w:iCs w:val="0"/>
                <w:color w:val="auto"/>
                <w:sz w:val="21"/>
                <w:szCs w:val="21"/>
                <w:highlight w:val="none"/>
                <w:u w:val="none"/>
                <w:lang w:val="en-US" w:eastAsia="zh-CN" w:bidi="ar"/>
              </w:rPr>
              <w:t xml:space="preserve">（符合现行标准）</w:t>
            </w:r>
            <w:r>
              <w:rPr>
                <w:rFonts w:hint="eastAsia" w:ascii="宋体" w:hAnsi="宋体" w:eastAsia="宋体" w:cs="宋体"/>
                <w:i w:val="0"/>
                <w:iCs w:val="0"/>
                <w:color w:val="auto"/>
                <w:sz w:val="21"/>
                <w:szCs w:val="21"/>
                <w:highlight w:val="none"/>
                <w:u w:val="none"/>
                <w:lang w:val="en-US" w:eastAsia="zh-CN" w:bidi="ar"/>
              </w:rPr>
              <w:t xml:space="preserve">：ONVIF</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CGI</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GB/T28181-2022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GA/T1400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GB/35114A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13、支持AR功能；内置千兆SFP光模块单模单纤</w:t>
            </w:r>
            <w:r>
              <w:rPr>
                <w:rFonts w:hint="eastAsia" w:ascii="宋体" w:hAnsi="宋体" w:cs="宋体"/>
                <w:i w:val="0"/>
                <w:iCs w:val="0"/>
                <w:color w:val="auto"/>
                <w:sz w:val="21"/>
                <w:szCs w:val="21"/>
                <w:highlight w:val="none"/>
                <w:u w:val="none"/>
                <w:lang w:val="en-US" w:eastAsia="zh-CN" w:bidi="ar"/>
              </w:rPr>
              <w:t xml:space="preserve">。</w:t>
            </w:r>
            <w:r/>
          </w:p>
          <w:p>
            <w:pPr>
              <w:numPr>
                <w:ilvl w:val="0"/>
                <w:numId w:val="6"/>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支持RS-485接口：≥1个；音频输入：≥2路；音频输出：≥2路；报警输入：≥7路；报警输出：≥3路；模拟输出接口：≥1路</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cs="宋体"/>
                <w:color w:val="auto"/>
                <w:szCs w:val="21"/>
                <w:highlight w:val="none"/>
                <w:u w:val="none"/>
                <w:lang w:bidi="ar"/>
              </w:rPr>
              <w:t xml:space="preserve">符合GB</w:t>
            </w:r>
            <w:r>
              <w:rPr>
                <w:rFonts w:ascii="宋体" w:hAnsi="宋体" w:cs="宋体"/>
                <w:color w:val="auto"/>
                <w:szCs w:val="21"/>
                <w:highlight w:val="none"/>
                <w:u w:val="none"/>
                <w:lang w:bidi="ar"/>
              </w:rPr>
              <w:t xml:space="preserve"> 35114</w:t>
            </w:r>
            <w:r>
              <w:rPr>
                <w:rFonts w:hint="eastAsia" w:ascii="宋体" w:hAnsi="宋体" w:cs="宋体"/>
                <w:color w:val="auto"/>
                <w:szCs w:val="21"/>
                <w:highlight w:val="none"/>
                <w:u w:val="none"/>
                <w:lang w:bidi="ar"/>
              </w:rPr>
              <w:t xml:space="preserve">现行协议标准。提供第三方机构出具的具有CMA标志的检测报告（GB</w:t>
            </w:r>
            <w:r>
              <w:rPr>
                <w:rFonts w:ascii="宋体" w:hAnsi="宋体" w:cs="宋体"/>
                <w:color w:val="auto"/>
                <w:szCs w:val="21"/>
                <w:highlight w:val="none"/>
                <w:u w:val="none"/>
                <w:lang w:bidi="ar"/>
              </w:rPr>
              <w:t xml:space="preserve"> 35114-2017</w:t>
            </w:r>
            <w:r>
              <w:rPr>
                <w:rFonts w:hint="eastAsia" w:ascii="宋体" w:hAnsi="宋体" w:cs="宋体"/>
                <w:color w:val="auto"/>
                <w:szCs w:val="21"/>
                <w:highlight w:val="none"/>
                <w:u w:val="none"/>
                <w:lang w:bidi="ar"/>
              </w:rPr>
              <w:t xml:space="preserve">），</w:t>
            </w:r>
            <w:r>
              <w:rPr>
                <w:rFonts w:ascii="宋体" w:hAnsi="宋体" w:cs="宋体"/>
                <w:color w:val="auto"/>
                <w:szCs w:val="21"/>
                <w:highlight w:val="none"/>
                <w:u w:val="none"/>
                <w:lang w:bidi="ar"/>
              </w:rPr>
              <w:t xml:space="preserve">检测报告编号</w:t>
            </w:r>
            <w:r>
              <w:rPr>
                <w:rFonts w:hint="eastAsia" w:ascii="宋体" w:hAnsi="宋体" w:cs="宋体"/>
                <w:color w:val="auto"/>
                <w:szCs w:val="21"/>
                <w:highlight w:val="none"/>
                <w:u w:val="none"/>
                <w:lang w:bidi="ar"/>
              </w:rPr>
              <w:t xml:space="preserve">在</w:t>
            </w:r>
            <w:r>
              <w:rPr>
                <w:rFonts w:ascii="宋体" w:hAnsi="宋体" w:cs="宋体"/>
                <w:color w:val="auto"/>
                <w:szCs w:val="21"/>
                <w:highlight w:val="none"/>
                <w:u w:val="none"/>
                <w:lang w:bidi="ar"/>
              </w:rPr>
              <w:t xml:space="preserve">国家认监委</w:t>
            </w:r>
            <w:r>
              <w:rPr>
                <w:rFonts w:hint="eastAsia" w:ascii="宋体" w:hAnsi="宋体" w:cs="宋体"/>
                <w:color w:val="auto"/>
                <w:szCs w:val="21"/>
                <w:highlight w:val="none"/>
                <w:u w:val="none"/>
                <w:lang w:bidi="ar"/>
              </w:rPr>
              <w:t xml:space="preserve">网站</w:t>
            </w:r>
            <w:r>
              <w:rPr>
                <w:rFonts w:ascii="宋体" w:hAnsi="宋体" w:cs="宋体"/>
                <w:color w:val="auto"/>
                <w:szCs w:val="21"/>
                <w:highlight w:val="none"/>
                <w:u w:val="none"/>
                <w:lang w:bidi="ar"/>
              </w:rPr>
              <w:t xml:space="preserve">可查并提供查询结果带链接截图。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、供电方式：DC36V</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防护等级：≥IP66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color w:val="auto"/>
                <w:szCs w:val="21"/>
                <w:highlight w:val="none"/>
                <w:u w:val="none"/>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全彩智能球型摄像机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★1.采用≥400万</w:t>
            </w:r>
            <w:r>
              <w:rPr>
                <w:rFonts w:hint="eastAsia" w:ascii="宋体" w:hAnsi="宋体" w:cs="宋体"/>
                <w:i w:val="0"/>
                <w:iCs w:val="0"/>
                <w:color w:val="auto"/>
                <w:sz w:val="21"/>
                <w:szCs w:val="21"/>
                <w:highlight w:val="none"/>
                <w:u w:val="none"/>
                <w:lang w:val="en-US" w:eastAsia="zh-CN" w:bidi="ar"/>
              </w:rPr>
              <w:t xml:space="preserve">像素或</w:t>
            </w:r>
            <w:r>
              <w:rPr>
                <w:rFonts w:hint="eastAsia" w:ascii="宋体" w:hAnsi="宋体" w:eastAsia="宋体" w:cs="宋体"/>
                <w:i w:val="0"/>
                <w:iCs w:val="0"/>
                <w:color w:val="auto"/>
                <w:sz w:val="21"/>
                <w:szCs w:val="21"/>
                <w:highlight w:val="none"/>
                <w:u w:val="none"/>
                <w:lang w:val="en-US" w:eastAsia="zh-CN" w:bidi="ar"/>
              </w:rPr>
              <w:t xml:space="preserve">≥2560×1440</w:t>
            </w:r>
            <w:r>
              <w:rPr>
                <w:rFonts w:hint="eastAsia" w:ascii="宋体" w:hAnsi="宋体" w:cs="宋体"/>
                <w:i w:val="0"/>
                <w:iCs w:val="0"/>
                <w:color w:val="auto"/>
                <w:sz w:val="21"/>
                <w:szCs w:val="21"/>
                <w:highlight w:val="none"/>
                <w:u w:val="none"/>
                <w:lang w:val="en-US" w:eastAsia="zh-CN" w:bidi="ar"/>
              </w:rPr>
              <w:t xml:space="preserve">图像</w:t>
            </w:r>
            <w:r>
              <w:rPr>
                <w:rFonts w:hint="eastAsia" w:ascii="宋体" w:hAnsi="宋体" w:eastAsia="宋体" w:cs="宋体"/>
                <w:i w:val="0"/>
                <w:iCs w:val="0"/>
                <w:color w:val="auto"/>
                <w:sz w:val="21"/>
                <w:szCs w:val="21"/>
                <w:highlight w:val="none"/>
                <w:u w:val="none"/>
                <w:lang w:val="en-US" w:eastAsia="zh-CN" w:bidi="ar"/>
              </w:rPr>
              <w:t xml:space="preserve">分辨率进行视频存储，传感器尺寸≥1/2.7英寸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★2.内置镜头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具备≥20倍光学变焦（镜头焦距最大值与最少值的比值≥20），智能红外补光距离≥150米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★3.具备H.265、H.264、MJPEG视频编码格式，音频编码：G.711、AAC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扫描件（相关证书、原厂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★4.具备最低照度可达彩色0.0002Lux，黑白0.0001Lux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w:t>
            </w:r>
            <w:r>
              <w:rPr>
                <w:rFonts w:hint="eastAsia" w:ascii="宋体" w:hAnsi="宋体" w:cs="宋体"/>
                <w:color w:val="auto"/>
                <w:highlight w:val="none"/>
                <w:u w:val="none"/>
                <w:lang w:bidi="ar"/>
              </w:rPr>
              <w:t xml:space="preserve">或GB</w:t>
            </w:r>
            <w:r>
              <w:rPr>
                <w:rFonts w:ascii="宋体" w:hAnsi="宋体" w:cs="宋体"/>
                <w:color w:val="auto"/>
                <w:highlight w:val="none"/>
                <w:u w:val="none"/>
                <w:lang w:bidi="ar"/>
              </w:rPr>
              <w:t xml:space="preserve">/T 15211-2013</w:t>
            </w:r>
            <w:r>
              <w:rPr>
                <w:rFonts w:hint="eastAsia" w:ascii="宋体" w:hAnsi="宋体" w:cs="宋体"/>
                <w:i w:val="0"/>
                <w:iCs w:val="0"/>
                <w:color w:val="auto"/>
                <w:sz w:val="21"/>
                <w:szCs w:val="21"/>
                <w:highlight w:val="none"/>
                <w:u w:val="none"/>
                <w:lang w:val="en-US" w:eastAsia="zh-CN" w:bidi="ar"/>
              </w:rPr>
              <w:t xml:space="preserve">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5.可对镜头前盖玻璃进行加热，去除玻璃上的冰状和水状附着物</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6.云台键控速度：水平0.1°-200°/S，垂直0.1°-120°/S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7.预置位≥30个</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8.旋转范围：水平方向：0°～360°连续旋转。垂直方向：-20°～90°自动翻转180°后连续监视</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9.具备巡航、看守位、拉框放大等功能</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10.具备定时启动、断电记忆功能</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★11.具备强光抑制、宽动态、透雾功能，宽动态能力综合得分≥140</w:t>
            </w:r>
            <w:r>
              <w:rPr>
                <w:rFonts w:hint="eastAsia" w:ascii="宋体" w:hAnsi="宋体" w:cs="宋体"/>
                <w:i w:val="0"/>
                <w:iCs w:val="0"/>
                <w:color w:val="auto"/>
                <w:sz w:val="21"/>
                <w:szCs w:val="21"/>
                <w:highlight w:val="none"/>
                <w:u w:val="none"/>
                <w:lang w:val="en-US" w:eastAsia="zh-CN" w:bidi="ar"/>
              </w:rPr>
              <w:t xml:space="preserve">或宽动态</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20dB。</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★12.具备绊线或越界入侵、区域入侵、徘徊、快速移动、人员聚集、进入/离开区域检测等智能行为分析功能，具备联动抓拍或录像、报警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13.具备数据直存功能，即直接将视频存储数据发送到存储设备（当中心服务器故障时，不影响正在进行的存储业务）</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14.接口：百兆及以上以太网电口、音频输入/输出、报警输入/输出</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★15、符合GB 35114现行协议标准。提供第三方机构出具的具有CMA标志的检测报告（GB 35114-2017），检测报告编号在国家认监委网站可查并提供查询结果带链接截图。</w:t>
            </w:r>
            <w:r/>
          </w:p>
          <w:p>
            <w:pPr>
              <w:ind w:left="0"/>
              <w:jc w:val="left"/>
              <w:keepLines w:val="0"/>
              <w:keepNext w:val="0"/>
              <w:pageBreakBefore w:val="0"/>
              <w:spacing w:line="360" w:lineRule="exact"/>
              <w:widowControl/>
              <w:rPr>
                <w:rFonts w:hint="default" w:ascii="宋体" w:hAnsi="宋体" w:cs="宋体"/>
                <w:b/>
                <w:bCs/>
                <w:color w:val="auto"/>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★16.防护等级：≥IP67。提供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color w:val="auto"/>
                <w:szCs w:val="21"/>
                <w:highlight w:val="none"/>
                <w:u w:val="none"/>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cs="宋体"/>
                <w:i w:val="0"/>
                <w:iCs w:val="0"/>
                <w:color w:val="auto"/>
                <w:sz w:val="21"/>
                <w:szCs w:val="21"/>
                <w:highlight w:val="none"/>
                <w:u w:val="none"/>
                <w:lang w:val="en-US" w:eastAsia="zh-CN" w:bidi="ar"/>
              </w:rPr>
              <w:t xml:space="preserve">相关</w:t>
            </w:r>
            <w:r>
              <w:rPr>
                <w:rFonts w:hint="eastAsia" w:ascii="宋体" w:hAnsi="宋体" w:eastAsia="宋体" w:cs="宋体"/>
                <w:i w:val="0"/>
                <w:iCs w:val="0"/>
                <w:color w:val="auto"/>
                <w:sz w:val="21"/>
                <w:szCs w:val="21"/>
                <w:highlight w:val="none"/>
                <w:u w:val="none"/>
                <w:lang w:val="en-US" w:eastAsia="zh-CN" w:bidi="ar"/>
              </w:rPr>
              <w:t xml:space="preserve">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numPr>
                <w:ilvl w:val="0"/>
                <w:numId w:val="7"/>
              </w:numPr>
              <w:ind w:left="0"/>
              <w:jc w:val="left"/>
              <w:keepLines w:val="0"/>
              <w:keepNext w:val="0"/>
              <w:pageBreakBefore w:val="0"/>
              <w:spacing w:line="360" w:lineRule="exact"/>
              <w:widowControl/>
              <w:rPr>
                <w:rFonts w:hint="default" w:ascii="宋体" w:hAnsi="宋体" w:cs="宋体"/>
                <w:b/>
                <w:bCs/>
                <w:color w:val="auto"/>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具备GB/T</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28181</w:t>
            </w:r>
            <w:r>
              <w:rPr>
                <w:rFonts w:hint="eastAsia" w:ascii="宋体" w:hAnsi="宋体" w:cs="宋体"/>
                <w:i w:val="0"/>
                <w:iCs w:val="0"/>
                <w:color w:val="auto"/>
                <w:sz w:val="21"/>
                <w:szCs w:val="21"/>
                <w:highlight w:val="none"/>
                <w:u w:val="none"/>
                <w:lang w:val="en-US" w:eastAsia="zh-CN" w:bidi="ar"/>
              </w:rPr>
              <w:t xml:space="preserve">协议标准。</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（依据标准GB/T 28181-2022等现行国家标准），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numPr>
                <w:ilvl w:val="0"/>
                <w:numId w:val="7"/>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TVS </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KV防雷、防浪涌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w:t>
            </w:r>
            <w:r>
              <w:rPr>
                <w:rFonts w:hint="default" w:ascii="宋体" w:hAnsi="宋体" w:cs="宋体"/>
                <w:b/>
                <w:bCs/>
                <w:color w:val="auto"/>
                <w:szCs w:val="21"/>
                <w:highlight w:val="none"/>
                <w:u w:val="none"/>
                <w:lang w:val="en-US" w:eastAsia="zh-CN" w:bidi="ar"/>
              </w:rPr>
              <w:t xml:space="preserve">GB/T 17626.5-2019</w:t>
            </w:r>
            <w:r/>
          </w:p>
          <w:p>
            <w:pPr>
              <w:numPr>
                <w:ilvl w:val="0"/>
                <w:numId w:val="0"/>
              </w:numPr>
              <w:ind w:left="0"/>
              <w:jc w:val="left"/>
              <w:keepLines w:val="0"/>
              <w:keepNext w:val="0"/>
              <w:pageBreakBefore w:val="0"/>
              <w:spacing w:line="360" w:lineRule="exact"/>
              <w:widowControl/>
              <w:rPr>
                <w:rFonts w:hint="default" w:ascii="宋体" w:hAnsi="宋体" w:cs="宋体"/>
                <w:b/>
                <w:bCs/>
                <w:color w:val="auto"/>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p>
            <w:pPr>
              <w:ind w:left="0"/>
              <w:jc w:val="left"/>
              <w:keepLines w:val="0"/>
              <w:keepNext w:val="0"/>
              <w:pageBreakBefore w:val="0"/>
              <w:spacing w:line="36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.具备Onvif、IPv4/</w:t>
            </w:r>
            <w:r>
              <w:rPr>
                <w:rFonts w:hint="eastAsia" w:ascii="宋体" w:hAnsi="宋体" w:cs="宋体"/>
                <w:i w:val="0"/>
                <w:iCs w:val="0"/>
                <w:color w:val="auto"/>
                <w:sz w:val="21"/>
                <w:szCs w:val="21"/>
                <w:highlight w:val="none"/>
                <w:u w:val="none"/>
                <w:lang w:val="en-US" w:eastAsia="zh-CN" w:bidi="ar"/>
              </w:rPr>
              <w:t xml:space="preserve">IPv</w:t>
            </w:r>
            <w:r>
              <w:rPr>
                <w:rFonts w:hint="eastAsia" w:ascii="宋体" w:hAnsi="宋体" w:eastAsia="宋体" w:cs="宋体"/>
                <w:i w:val="0"/>
                <w:iCs w:val="0"/>
                <w:color w:val="auto"/>
                <w:sz w:val="21"/>
                <w:szCs w:val="21"/>
                <w:highlight w:val="none"/>
                <w:u w:val="none"/>
                <w:lang w:val="en-US" w:eastAsia="zh-CN" w:bidi="ar"/>
              </w:rPr>
              <w:t xml:space="preserve">6协议标准</w:t>
            </w:r>
            <w:r>
              <w:rPr>
                <w:rFonts w:hint="eastAsia" w:ascii="宋体" w:hAnsi="宋体" w:cs="宋体"/>
                <w:i w:val="0"/>
                <w:iCs w:val="0"/>
                <w:color w:val="auto"/>
                <w:sz w:val="21"/>
                <w:szCs w:val="21"/>
                <w:highlight w:val="none"/>
                <w:u w:val="none"/>
                <w:lang w:val="en-US" w:eastAsia="zh-CN" w:bidi="ar"/>
              </w:rPr>
              <w:t xml:space="preserve">。提供承诺函。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具备单场景、多场景、全景及手动跟踪模式；具有一键跟踪控制按钮，具备一键智能跟踪功能。单场景跟踪模式：可在预设的单个场景内跟踪移动的人员或车辆。多场景跟踪模式：可在预设的多个场景内跟踪移动的人员或车辆，多个场景间可根据预设时间轮巡。全景跟踪模式：可对移动的人员或车辆进行360度全景跟踪。手动跟踪模式：可选定移动的人员或车辆，对该目标进行跟踪。</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铝合金、球型摄像机通用壁装支架。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高清网络电梯专用摄像机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color w:val="auto"/>
                <w:szCs w:val="21"/>
                <w:highlight w:val="none"/>
                <w:u w:val="none"/>
                <w:lang w:bidi="ar"/>
              </w:rPr>
              <w:suppressLineNumbers w:val="0"/>
            </w:pPr>
            <w:r>
              <w:rPr>
                <w:rFonts w:hint="eastAsia" w:ascii="宋体" w:hAnsi="宋体" w:cs="宋体"/>
                <w:color w:val="auto"/>
                <w:szCs w:val="21"/>
                <w:highlight w:val="none"/>
                <w:u w:val="none"/>
                <w:lang w:bidi="ar"/>
              </w:rPr>
              <w:t xml:space="preserve">★1、采用不低于1/</w:t>
            </w:r>
            <w:r>
              <w:rPr>
                <w:rFonts w:ascii="宋体" w:hAnsi="宋体" w:cs="宋体"/>
                <w:color w:val="auto"/>
                <w:szCs w:val="21"/>
                <w:highlight w:val="none"/>
                <w:u w:val="none"/>
                <w:lang w:bidi="ar"/>
              </w:rPr>
              <w:t xml:space="preserve">3</w:t>
            </w:r>
            <w:r>
              <w:rPr>
                <w:rFonts w:hint="eastAsia" w:ascii="宋体" w:hAnsi="宋体" w:cs="宋体"/>
                <w:color w:val="auto"/>
                <w:szCs w:val="21"/>
                <w:highlight w:val="none"/>
                <w:u w:val="none"/>
                <w:lang w:bidi="ar"/>
              </w:rPr>
              <w:t xml:space="preserve">英寸CMOS传感器；像素≥400万</w:t>
            </w:r>
            <w:r>
              <w:rPr>
                <w:rFonts w:hint="eastAsia" w:ascii="宋体" w:hAnsi="宋体" w:cs="宋体"/>
                <w:color w:val="auto"/>
                <w:szCs w:val="21"/>
                <w:highlight w:val="none"/>
                <w:u w:val="none"/>
                <w:lang w:val="en-US" w:eastAsia="zh-CN" w:bidi="ar"/>
              </w:rPr>
              <w:t xml:space="preserve">或</w:t>
            </w:r>
            <w:r>
              <w:rPr>
                <w:rFonts w:hint="eastAsia" w:ascii="宋体" w:hAnsi="宋体" w:cs="宋体"/>
                <w:color w:val="auto"/>
                <w:szCs w:val="21"/>
                <w:highlight w:val="none"/>
                <w:u w:val="none"/>
                <w:lang w:bidi="ar"/>
              </w:rPr>
              <w:t xml:space="preserve">最大分辨率≥</w:t>
            </w:r>
            <w:r>
              <w:rPr>
                <w:rFonts w:hint="eastAsia" w:ascii="宋体" w:hAnsi="宋体" w:cs="宋体"/>
                <w:color w:val="auto"/>
                <w:szCs w:val="21"/>
                <w:highlight w:val="none"/>
                <w:u w:val="none"/>
                <w:lang w:val="en-US" w:eastAsia="zh-CN" w:bidi="ar"/>
              </w:rPr>
              <w:t xml:space="preserve">2560</w:t>
            </w:r>
            <w:r>
              <w:rPr>
                <w:rFonts w:hint="eastAsia" w:ascii="宋体" w:hAnsi="宋体" w:cs="宋体"/>
                <w:color w:val="auto"/>
                <w:szCs w:val="21"/>
                <w:highlight w:val="none"/>
                <w:u w:val="none"/>
                <w:lang w:bidi="ar"/>
              </w:rPr>
              <w:t xml:space="preserve">×</w:t>
            </w:r>
            <w:r>
              <w:rPr>
                <w:rFonts w:hint="eastAsia" w:ascii="宋体" w:hAnsi="宋体" w:cs="宋体"/>
                <w:color w:val="auto"/>
                <w:szCs w:val="21"/>
                <w:highlight w:val="none"/>
                <w:u w:val="none"/>
                <w:lang w:val="en-US" w:eastAsia="zh-CN" w:bidi="ar"/>
              </w:rPr>
              <w:t xml:space="preserve">1440</w:t>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w:t>
            </w:r>
            <w:r>
              <w:rPr>
                <w:rFonts w:hint="eastAsia" w:ascii="宋体" w:hAnsi="宋体" w:cs="宋体"/>
                <w:i w:val="0"/>
                <w:iCs w:val="0"/>
                <w:color w:val="auto"/>
                <w:sz w:val="21"/>
                <w:szCs w:val="21"/>
                <w:highlight w:val="none"/>
                <w:u w:val="none"/>
                <w:lang w:val="en-US" w:eastAsia="zh-CN" w:bidi="ar"/>
              </w:rPr>
              <w:t xml:space="preserve">报告（GB/T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2、最低照度：彩色：≤0.0002lux，黑白：≤0.0001lux，≤0Lux（红外灯开启）。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3、内置≥1颗红外灯；≥1颗暖光灯；最大补光距离：≥10m；</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4、镜头类型：定焦；焦距≤2.8mm。</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5、视场角：水平：≥102°；垂直：≥54°；对角：≥121°。</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★6、支持对电瓶车进入电梯行为的检测。当电梯内有电瓶车推入触发设定规则时，联动声光报警，实现事中震慑，并联动梯控系统阻止电梯关门，有效干预。</w:t>
            </w:r>
            <w:r>
              <w:rPr>
                <w:rFonts w:hint="eastAsia" w:ascii="宋体" w:hAnsi="宋体" w:cs="宋体"/>
                <w:b/>
                <w:bCs/>
                <w:color w:val="auto"/>
                <w:szCs w:val="21"/>
                <w:highlight w:val="none"/>
                <w:u w:val="none"/>
                <w:lang w:val="en-US" w:eastAsia="zh-CN" w:bidi="ar"/>
              </w:rPr>
              <w:t xml:space="preserve">提供承诺函或厂家技术白皮书。</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▲7、可识别电梯内电子屏幕上的实时楼层信息,并通过OSD展示,楼层信息可实时上报，当设备进行重启操作后,无需重新配置楼层信息,监控画面可正确显示当前楼层。</w:t>
            </w:r>
            <w:r>
              <w:rPr>
                <w:rFonts w:hint="eastAsia" w:ascii="宋体" w:hAnsi="宋体" w:cs="宋体"/>
                <w:b/>
                <w:bCs/>
                <w:color w:val="auto"/>
                <w:szCs w:val="21"/>
                <w:highlight w:val="none"/>
                <w:u w:val="none"/>
                <w:lang w:val="en-US" w:eastAsia="zh-CN" w:bidi="ar"/>
              </w:rPr>
              <w:t xml:space="preserve">提供承诺函或厂家技术白皮书。</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8、支持智能编码：H.264、H.265</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9、内置</w:t>
            </w:r>
            <w:bookmarkStart w:id="200" w:name="OLE_LINK3"/>
            <w:r/>
            <w:bookmarkStart w:id="201" w:name="OLE_LINK2"/>
            <w:r>
              <w:rPr>
                <w:rFonts w:hint="eastAsia" w:ascii="宋体" w:hAnsi="宋体" w:cs="宋体"/>
                <w:color w:val="auto"/>
                <w:szCs w:val="21"/>
                <w:highlight w:val="none"/>
                <w:u w:val="none"/>
                <w:lang w:bidi="ar"/>
              </w:rPr>
              <w:t xml:space="preserve">≥</w:t>
            </w:r>
            <w:bookmarkEnd w:id="200"/>
            <w:r/>
            <w:bookmarkEnd w:id="201"/>
            <w:r>
              <w:rPr>
                <w:rFonts w:hint="eastAsia" w:ascii="宋体" w:hAnsi="宋体" w:cs="宋体"/>
                <w:color w:val="auto"/>
                <w:szCs w:val="21"/>
                <w:highlight w:val="none"/>
                <w:u w:val="none"/>
                <w:lang w:bidi="ar"/>
              </w:rPr>
              <w:t xml:space="preserve">1个MIC；内置≥1个扬声器。</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10、报警事件：无SD卡；SD卡空间不足；SD卡出错；网络断开；IP冲突；非法访问；动态检测；视频遮挡；场景变更；音频异常侦测；电压检测；外部报警；安全异常。</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11、接入标准：ONVIF；CGI；GB/T28181。</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12、报警输入：≥1路；报警输出：≥1路。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13、供电方式：DC12V。</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w:t>
            </w:r>
            <w:r>
              <w:rPr>
                <w:rFonts w:hint="eastAsia" w:ascii="宋体" w:hAnsi="宋体" w:cs="宋体"/>
                <w:color w:val="auto"/>
                <w:sz w:val="21"/>
                <w:szCs w:val="21"/>
                <w:highlight w:val="none"/>
                <w:u w:val="none"/>
                <w:lang w:val="en-US" w:eastAsia="zh-CN" w:bidi="ar"/>
              </w:rPr>
              <w:t xml:space="preserve">14、</w:t>
            </w:r>
            <w:r>
              <w:rPr>
                <w:rFonts w:hint="eastAsia" w:ascii="宋体" w:hAnsi="宋体" w:cs="宋体"/>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网桥网络接口：具备1个10/100Mbps自协商以太网上行口、1个10/100Mbps自协商以太网下行口。</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无线标准：不低于IEEE 802.11 b/g/n。</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工作频率：2.4GHz - 2.484GHz。</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无线传输距离：≥200m。</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整机最大无线传输速率≥300Mbps。</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数码显示屏：支持，可显示工作模式和信道等信息。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拨码开关：1个，可通过拨码调整网桥工作模式。</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8</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工作温度：-20℃～+55℃。</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1.长度：</w:t>
            </w:r>
            <w:r>
              <w:rPr>
                <w:rFonts w:hint="eastAsia" w:ascii="宋体" w:hAnsi="宋体" w:eastAsia="宋体" w:cs="宋体"/>
                <w:b w:val="0"/>
                <w:bCs w:val="0"/>
                <w:color w:val="auto"/>
                <w:sz w:val="21"/>
                <w:szCs w:val="21"/>
                <w:highlight w:val="none"/>
                <w:u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2.含地笼浇筑（混凝土浇筑≥600*600*800mm)、连接线缆等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3.含抱杆箱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4.含电源防雷器、光缆熔接所需材料（熔纤盘、尾纤、耦合器、跳纤等）。</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网络传输系统</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8电口POE千兆交换机-安防</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SPF千兆光口，提供官网截图或原厂白皮书或检测报告加盖公章</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支持802.3at POE+功能 ；POE功率≥</w:t>
            </w:r>
            <w:r>
              <w:rPr>
                <w:rFonts w:hint="eastAsia" w:ascii="宋体" w:hAnsi="宋体" w:cs="宋体"/>
                <w:i w:val="0"/>
                <w:iCs w:val="0"/>
                <w:color w:val="auto"/>
                <w:sz w:val="21"/>
                <w:szCs w:val="21"/>
                <w:highlight w:val="none"/>
                <w:u w:val="none"/>
                <w:lang w:val="en-US" w:eastAsia="zh-CN" w:bidi="ar"/>
              </w:rPr>
              <w:t xml:space="preserve">120</w:t>
            </w:r>
            <w:r>
              <w:rPr>
                <w:rFonts w:hint="eastAsia" w:ascii="宋体" w:hAnsi="宋体" w:eastAsia="宋体" w:cs="宋体"/>
                <w:i w:val="0"/>
                <w:iCs w:val="0"/>
                <w:color w:val="auto"/>
                <w:sz w:val="21"/>
                <w:szCs w:val="21"/>
                <w:highlight w:val="none"/>
                <w:u w:val="none"/>
                <w:lang w:val="en-US" w:eastAsia="zh-CN" w:bidi="ar"/>
              </w:rPr>
              <w:t xml:space="preserve">W，提供原厂白皮书或者产品彩页或者官网截图（带链接）（实际供电需满足学校使用需求）</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.支持IPv4静态路由、RIP V1/V2、OSPF，支持IPv6静态路由、RIPng，支持 IPv4 和 IPv6 的三层路由和组播功能</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.支持多台交换机堆叠</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.支持基于端口的VLAN，支持基于协议的VLAN；支持基于MAC的VLAN</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.支持最多8个端口聚合</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.实现CPU保护功能，能限制非法报文对CPU的攻击，保护交换机在各种环境下稳定工作</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.要求所投产品支持防雷等级≥10KV</w:t>
            </w:r>
            <w:r>
              <w:rPr>
                <w:rFonts w:hint="eastAsia" w:ascii="宋体" w:hAnsi="宋体" w:cs="宋体"/>
                <w:i w:val="0"/>
                <w:iCs w:val="0"/>
                <w:color w:val="auto"/>
                <w:sz w:val="21"/>
                <w:szCs w:val="21"/>
                <w:highlight w:val="none"/>
                <w:u w:val="none"/>
                <w:lang w:val="en-US" w:eastAsia="zh-CN" w:bidi="ar"/>
              </w:rPr>
              <w:t xml:space="preserve">。</w:t>
            </w:r>
            <w:r/>
          </w:p>
          <w:p>
            <w:pPr>
              <w:ind w:left="0"/>
              <w:jc w:val="left"/>
              <w:pageBreakBefore w:val="0"/>
              <w:spacing w:line="360" w:lineRule="exact"/>
              <w:widowControl/>
              <w:rPr>
                <w:rFonts w:ascii="宋体" w:hAnsi="宋体" w:cs="宋体"/>
                <w:color w:val="auto"/>
                <w:highlight w:val="none"/>
                <w:u w:val="none"/>
                <w:lang w:bidi="ar"/>
              </w:rPr>
            </w:pPr>
            <w:r>
              <w:rPr>
                <w:rFonts w:hint="eastAsia" w:ascii="宋体" w:hAnsi="宋体" w:cs="宋体"/>
                <w:color w:val="auto"/>
                <w:highlight w:val="none"/>
                <w:u w:val="none"/>
                <w:lang w:bidi="ar"/>
              </w:rPr>
              <w:t xml:space="preserve">9.支持MAC地址≥16K。提供证明材料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.支持RIP、RIPng、OSPF、OSPFv3路由协议</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 ERPS 以太环保护协议（G.8032）</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24电口千兆POE交换机-安防</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★1.交换能力≥336Gbps ，包转发速率≥96Mpps，接口要求：≥24个千兆电口，≥4个1G SPF千兆光口，提供原厂白皮书或者产品彩页或者官网截图（带链接）</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；POE功率≥370W，提供原厂白皮书或者产品彩页或者官网截图（带链接）（实际供电需满足学校使用需求）</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3.支持静态路由、RIP V1/V2、OSPF、RIPng等，支持 IPv4 和 IPv6 的三层路由和组播功能</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4.支持基于端口的VLAN，支持基于协议的VLAN，支持基于MAC的VLAN</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5.支持多台交换机堆叠，支持端口聚合，支持LACP</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6.支持SDN， 支持 802.1x认证功能</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7.安全功能：支持限制非法报文对 CPU 的攻击， 保护交换机稳定工作；支持 ARP 网关欺骗防御功能， 能够防止非法用户针对网关的欺骗；支持ICMP 抗攻击、DoS Protection 抗攻击等防御功能</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8.防雷能力：为适应雷雨天气下设备能够正常运转不受影响，≥6KV业务端口防雷能力，提供官网截图或第三方检测测试报告并加盖公章</w:t>
            </w:r>
            <w:r>
              <w:rPr>
                <w:rFonts w:hint="eastAsia" w:ascii="宋体" w:hAnsi="宋体" w:cs="宋体"/>
                <w:i w:val="0"/>
                <w:iCs w:val="0"/>
                <w:color w:val="auto"/>
                <w:sz w:val="21"/>
                <w:szCs w:val="21"/>
                <w:highlight w:val="none"/>
                <w:u w:val="none"/>
                <w:lang w:val="en-US" w:eastAsia="zh-CN" w:bidi="ar"/>
              </w:rPr>
              <w:t xml:space="preserve">。</w:t>
            </w:r>
            <w:r/>
          </w:p>
          <w:p>
            <w:pPr>
              <w:ind w:left="0"/>
              <w:jc w:val="left"/>
              <w:pageBreakBefore w:val="0"/>
              <w:spacing w:line="360" w:lineRule="exact"/>
              <w:widowControl/>
              <w:rPr>
                <w:rFonts w:ascii="宋体" w:hAnsi="宋体" w:cs="宋体"/>
                <w:color w:val="auto"/>
                <w:highlight w:val="none"/>
                <w:u w:val="none"/>
                <w:lang w:bidi="ar"/>
              </w:rPr>
            </w:pPr>
            <w:r>
              <w:rPr>
                <w:rFonts w:hint="eastAsia" w:ascii="宋体" w:hAnsi="宋体" w:cs="宋体"/>
                <w:color w:val="auto"/>
                <w:highlight w:val="none"/>
                <w:u w:val="none"/>
                <w:lang w:bidi="ar"/>
              </w:rPr>
              <w:t xml:space="preserve">9.支持MAC地址≥16K，提供证明材料并加盖公章。</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10.支持RIP、RIPng、OSPF、OSPFv3路由协议</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tc>
        <w:tc>
          <w:tcPr>
            <w:shd w:val="clear" w:color="auto" w:fill="auto"/>
            <w:tcBorders>
              <w:top w:val="single" w:color="000000" w:sz="4" w:space="0"/>
              <w:left w:val="none" w:color="000000" w:sz="4" w:space="0"/>
              <w:bottom w:val="single" w:color="000000" w:sz="4" w:space="0"/>
              <w:right w:val="non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24电口千兆POE交换机(甲供)</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甲供交换机，施工单位安装上架调试,此项不报价，项目总价包干。</w:t>
            </w:r>
            <w:r/>
          </w:p>
        </w:tc>
        <w:tc>
          <w:tcPr>
            <w:shd w:val="clear" w:color="auto" w:fill="auto"/>
            <w:tcBorders>
              <w:top w:val="single" w:color="000000" w:sz="4" w:space="0"/>
              <w:left w:val="none" w:color="000000" w:sz="4" w:space="0"/>
              <w:bottom w:val="single" w:color="000000" w:sz="4" w:space="0"/>
              <w:right w:val="non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外场安防汇聚交换机(甲供)</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甲供交换机，施工单位安装上架调试,此项不报价，项目总价包干。</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光纤收发器-外场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千兆1光4电POE交换机，支持导轨安装，工作温度-45°-85°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含两端光模块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★光收发一体模块-SFP（1310nm、LC、10km），光模块序列号官网可查。</w:t>
            </w:r>
            <w:r>
              <w:rPr>
                <w:rFonts w:hint="eastAsia" w:ascii="宋体" w:hAnsi="宋体" w:cs="宋体"/>
                <w:i w:val="0"/>
                <w:iCs w:val="0"/>
                <w:color w:val="auto"/>
                <w:sz w:val="21"/>
                <w:szCs w:val="21"/>
                <w:highlight w:val="none"/>
                <w:u w:val="none"/>
                <w:lang w:val="en-US" w:eastAsia="zh-CN" w:bidi="ar"/>
              </w:rPr>
              <w:t xml:space="preserve">提供官网查询截图（含链接地址）。</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non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★光收发一体模块SFP+ 万兆模块(1310nm、10km、LC)，光模块序列号官网可查。</w:t>
            </w:r>
            <w:r>
              <w:rPr>
                <w:rFonts w:hint="eastAsia" w:ascii="宋体" w:hAnsi="宋体" w:cs="宋体"/>
                <w:i w:val="0"/>
                <w:iCs w:val="0"/>
                <w:color w:val="auto"/>
                <w:sz w:val="21"/>
                <w:szCs w:val="21"/>
                <w:highlight w:val="none"/>
                <w:u w:val="none"/>
                <w:lang w:val="en-US" w:eastAsia="zh-CN" w:bidi="ar"/>
              </w:rPr>
              <w:t xml:space="preserve">提供官网查询截图（含链接地址）。</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keepLines w:val="0"/>
              <w:keepNext w:val="0"/>
              <w:pageBreakBefore w:val="0"/>
              <w:spacing w:line="360" w:lineRule="exact"/>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G.652D单模光纤，双芯，LSZH护套，</w:t>
            </w:r>
            <w:r>
              <w:rPr>
                <w:rFonts w:hint="eastAsia" w:ascii="宋体" w:hAnsi="宋体" w:eastAsia="宋体" w:cs="宋体"/>
                <w:color w:val="auto"/>
                <w:sz w:val="21"/>
                <w:szCs w:val="21"/>
                <w:highlight w:val="none"/>
                <w:u w:val="none"/>
                <w:lang w:bidi="ar"/>
              </w:rPr>
              <w:t xml:space="preserve">光缆的</w:t>
            </w:r>
            <w:r>
              <w:rPr>
                <w:rFonts w:hint="eastAsia" w:ascii="宋体" w:hAnsi="宋体" w:eastAsia="宋体" w:cs="宋体"/>
                <w:color w:val="auto"/>
                <w:sz w:val="21"/>
                <w:szCs w:val="21"/>
                <w:highlight w:val="none"/>
                <w:u w:val="none"/>
              </w:rPr>
              <w:t xml:space="preserve">光学性能、机械性能、环境性能等符合YD/T</w:t>
            </w: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eastAsia="zh-CN"/>
              </w:rPr>
              <w:t xml:space="preserve">1272.1-2018</w:t>
            </w:r>
            <w:r>
              <w:rPr>
                <w:rFonts w:hint="eastAsia" w:ascii="宋体" w:hAnsi="宋体" w:cs="宋体"/>
                <w:color w:val="auto"/>
                <w:sz w:val="21"/>
                <w:szCs w:val="21"/>
                <w:highlight w:val="none"/>
                <w:u w:val="none"/>
                <w:lang w:val="en-US" w:eastAsia="zh-CN"/>
              </w:rPr>
              <w:t xml:space="preserve">或</w:t>
            </w:r>
            <w:r>
              <w:rPr>
                <w:rFonts w:hint="eastAsia" w:ascii="宋体" w:hAnsi="宋体" w:eastAsia="宋体" w:cs="宋体"/>
                <w:color w:val="auto"/>
                <w:sz w:val="21"/>
                <w:szCs w:val="21"/>
                <w:highlight w:val="none"/>
                <w:u w:val="none"/>
              </w:rPr>
              <w:t xml:space="preserve">YD/T 2152-</w:t>
            </w:r>
            <w:r>
              <w:rPr>
                <w:rFonts w:hint="eastAsia" w:ascii="宋体" w:hAnsi="宋体" w:eastAsia="宋体" w:cs="宋体"/>
                <w:color w:val="auto"/>
                <w:sz w:val="21"/>
                <w:szCs w:val="21"/>
                <w:highlight w:val="none"/>
                <w:u w:val="none"/>
                <w:lang w:val="en-US" w:eastAsia="zh-CN"/>
              </w:rPr>
              <w:t xml:space="preserve">2010</w:t>
            </w:r>
            <w:r>
              <w:rPr>
                <w:rFonts w:hint="eastAsia" w:ascii="宋体" w:hAnsi="宋体" w:cs="宋体"/>
                <w:color w:val="auto"/>
                <w:sz w:val="21"/>
                <w:szCs w:val="21"/>
                <w:highlight w:val="none"/>
                <w:u w:val="none"/>
                <w:lang w:val="en-US" w:eastAsia="zh-CN"/>
              </w:rPr>
              <w:t xml:space="preserve">或</w:t>
            </w:r>
            <w:r>
              <w:rPr>
                <w:rFonts w:hint="eastAsia" w:ascii="宋体" w:hAnsi="宋体" w:eastAsia="宋体" w:cs="宋体"/>
                <w:color w:val="auto"/>
                <w:sz w:val="21"/>
                <w:szCs w:val="21"/>
                <w:highlight w:val="none"/>
                <w:u w:val="none"/>
              </w:rPr>
              <w:t xml:space="preserve">GB/T 9771-2020</w:t>
            </w:r>
            <w:r>
              <w:rPr>
                <w:rFonts w:hint="eastAsia" w:ascii="宋体" w:hAnsi="宋体" w:eastAsia="宋体" w:cs="宋体"/>
                <w:color w:val="auto"/>
                <w:sz w:val="21"/>
                <w:szCs w:val="21"/>
                <w:highlight w:val="none"/>
                <w:u w:val="none"/>
                <w:lang w:val="en-US" w:eastAsia="zh-CN"/>
              </w:rPr>
              <w:t xml:space="preserve">等现行国家或行业</w:t>
            </w:r>
            <w:r>
              <w:rPr>
                <w:rFonts w:hint="eastAsia" w:ascii="宋体" w:hAnsi="宋体" w:eastAsia="宋体" w:cs="宋体"/>
                <w:color w:val="auto"/>
                <w:sz w:val="21"/>
                <w:szCs w:val="21"/>
                <w:highlight w:val="none"/>
                <w:u w:val="none"/>
              </w:rPr>
              <w:t xml:space="preserve">标准。</w:t>
            </w:r>
            <w:r>
              <w:rPr>
                <w:rFonts w:hint="eastAsia" w:ascii="宋体" w:hAnsi="宋体" w:eastAsia="宋体" w:cs="宋体"/>
                <w:b/>
                <w:bCs/>
                <w:color w:val="auto"/>
                <w:sz w:val="21"/>
                <w:szCs w:val="21"/>
                <w:highlight w:val="none"/>
                <w:u w:val="none"/>
                <w:lang w:val="en-US" w:eastAsia="zh-CN"/>
              </w:rPr>
              <w:t xml:space="preserve">提供</w:t>
            </w:r>
            <w:r>
              <w:rPr>
                <w:rFonts w:hint="eastAsia" w:ascii="宋体" w:hAnsi="宋体" w:eastAsia="宋体" w:cs="宋体"/>
                <w:b/>
                <w:bCs/>
                <w:color w:val="auto"/>
                <w:sz w:val="21"/>
                <w:szCs w:val="21"/>
                <w:highlight w:val="none"/>
                <w:u w:val="none"/>
                <w:lang w:eastAsia="zh-CN" w:bidi="ar"/>
              </w:rPr>
              <w:t xml:space="preserve">符合现行国家或行业标准、由第三方检测机构出具的有CMA标志的检测报告</w:t>
            </w:r>
            <w:r>
              <w:rPr>
                <w:rFonts w:hint="eastAsia" w:ascii="宋体" w:hAnsi="宋体" w:cs="宋体"/>
                <w:b/>
                <w:bCs/>
                <w:color w:val="auto"/>
                <w:sz w:val="21"/>
                <w:szCs w:val="21"/>
                <w:highlight w:val="none"/>
                <w:u w:val="none"/>
                <w:lang w:val="en-US" w:eastAsia="zh-CN" w:bidi="ar"/>
              </w:rPr>
              <w:t xml:space="preserve">扫描件，</w:t>
            </w:r>
            <w:r>
              <w:rPr>
                <w:rFonts w:hint="eastAsia" w:ascii="宋体" w:hAnsi="宋体" w:eastAsia="宋体" w:cs="宋体"/>
                <w:color w:val="auto"/>
                <w:sz w:val="21"/>
                <w:szCs w:val="21"/>
                <w:highlight w:val="none"/>
                <w:u w:val="none"/>
              </w:rPr>
              <w:t xml:space="preserve">且检测报告中须体现检测依据以及是否通过检测的结论：需含</w:t>
            </w:r>
            <w:r>
              <w:rPr>
                <w:rFonts w:hint="eastAsia" w:ascii="宋体" w:hAnsi="宋体" w:eastAsia="宋体" w:cs="宋体"/>
                <w:b/>
                <w:bCs/>
                <w:color w:val="auto"/>
                <w:sz w:val="21"/>
                <w:szCs w:val="21"/>
                <w:highlight w:val="none"/>
                <w:u w:val="none"/>
              </w:rPr>
              <w:t xml:space="preserve">光学性能、机械性能、环境性能</w:t>
            </w:r>
            <w:r>
              <w:rPr>
                <w:rFonts w:hint="eastAsia" w:ascii="宋体" w:hAnsi="宋体" w:eastAsia="宋体" w:cs="宋体"/>
                <w:color w:val="auto"/>
                <w:sz w:val="21"/>
                <w:szCs w:val="21"/>
                <w:highlight w:val="none"/>
                <w:u w:val="none"/>
              </w:rPr>
              <w:t xml:space="preserve">检测项</w:t>
            </w:r>
            <w:r>
              <w:rPr>
                <w:rFonts w:hint="eastAsia" w:ascii="宋体" w:hAnsi="宋体" w:eastAsia="宋体" w:cs="宋体"/>
                <w:b/>
                <w:bCs/>
                <w:color w:val="auto"/>
                <w:sz w:val="21"/>
                <w:szCs w:val="21"/>
                <w:highlight w:val="none"/>
                <w:u w:val="none"/>
                <w:lang w:eastAsia="zh-CN" w:bidi="ar"/>
              </w:rPr>
              <w:t xml:space="preserve">。</w:t>
            </w:r>
            <w:r/>
          </w:p>
          <w:p>
            <w:pPr>
              <w:numPr>
                <w:ilvl w:val="0"/>
                <w:numId w:val="0"/>
              </w:numPr>
              <w:ind w:left="0"/>
              <w:jc w:val="left"/>
              <w:keepLines w:val="0"/>
              <w:keepNext w:val="0"/>
              <w:pageBreakBefore w:val="0"/>
              <w:spacing w:line="360" w:lineRule="exact"/>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长度规格</w:t>
            </w:r>
            <w:r>
              <w:rPr>
                <w:rFonts w:hint="eastAsia" w:ascii="宋体" w:hAnsi="宋体" w:eastAsia="宋体" w:cs="宋体"/>
                <w:color w:val="auto"/>
                <w:sz w:val="21"/>
                <w:szCs w:val="21"/>
                <w:highlight w:val="none"/>
                <w:u w:val="none"/>
              </w:rPr>
              <w:t xml:space="preserve">≥</w:t>
            </w:r>
            <w:r>
              <w:rPr>
                <w:rFonts w:hint="eastAsia" w:ascii="宋体" w:hAnsi="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米。</w:t>
            </w:r>
            <w:r/>
          </w:p>
          <w:p>
            <w:pPr>
              <w:numPr>
                <w:ilvl w:val="0"/>
                <w:numId w:val="0"/>
              </w:numPr>
              <w:ind w:left="0"/>
              <w:jc w:val="left"/>
              <w:keepLines w:val="0"/>
              <w:keepNext w:val="0"/>
              <w:pageBreakBefore w:val="0"/>
              <w:spacing w:line="360" w:lineRule="exact"/>
              <w:rPr>
                <w:rFonts w:hint="eastAsia" w:ascii="宋体" w:hAnsi="宋体" w:eastAsia="宋体" w:cs="宋体"/>
                <w:color w:val="auto"/>
                <w:sz w:val="21"/>
                <w:szCs w:val="21"/>
                <w:highlight w:val="none"/>
                <w:u w:val="none"/>
              </w:rPr>
            </w:pPr>
            <w:r>
              <w:rPr>
                <w:rFonts w:hint="eastAsia" w:ascii="宋体" w:hAnsi="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应能支持100G网络应用。</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rPr>
              <w:t xml:space="preserve">4.提供第三方</w:t>
            </w:r>
            <w:r>
              <w:rPr>
                <w:rFonts w:hint="eastAsia" w:ascii="宋体" w:hAnsi="宋体" w:eastAsia="宋体" w:cs="宋体"/>
                <w:color w:val="auto"/>
                <w:sz w:val="21"/>
                <w:szCs w:val="21"/>
                <w:highlight w:val="none"/>
                <w:u w:val="none"/>
              </w:rPr>
              <w:t xml:space="preserve">检测报告</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要求：提供出厂报告</w:t>
            </w:r>
            <w:r>
              <w:rPr>
                <w:rFonts w:hint="eastAsia" w:ascii="宋体" w:hAnsi="宋体" w:eastAsia="宋体" w:cs="宋体"/>
                <w:color w:val="auto"/>
                <w:sz w:val="21"/>
                <w:szCs w:val="21"/>
                <w:highlight w:val="none"/>
                <w:u w:val="none"/>
                <w:lang w:val="en-US" w:eastAsia="zh-CN"/>
              </w:rPr>
              <w:t xml:space="preserve">扫描件，包括：</w:t>
            </w:r>
            <w:r>
              <w:rPr>
                <w:rFonts w:hint="eastAsia" w:ascii="宋体" w:hAnsi="宋体" w:eastAsia="宋体" w:cs="宋体"/>
                <w:color w:val="auto"/>
                <w:sz w:val="21"/>
                <w:szCs w:val="21"/>
                <w:highlight w:val="none"/>
                <w:u w:val="none"/>
              </w:rPr>
              <w:t xml:space="preserve">每批次跳纤的插损、回损实测数据。</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分控终端</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解码器-门卫</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1、支持多个通道同时解码。</w:t>
            </w:r>
            <w:r/>
          </w:p>
          <w:p>
            <w:pPr>
              <w:ind w:left="0"/>
              <w:jc w:val="left"/>
              <w:keepLines w:val="0"/>
              <w:keepNext w:val="0"/>
              <w:pageBreakBefore w:val="0"/>
              <w:spacing w:line="360" w:lineRule="exact"/>
              <w:widowControl/>
              <w:rPr>
                <w:rFonts w:hint="default" w:ascii="宋体" w:hAnsi="宋体" w:eastAsia="宋体" w:cs="宋体"/>
                <w:b/>
                <w:bCs/>
                <w:color w:val="auto"/>
                <w:szCs w:val="21"/>
                <w:highlight w:val="none"/>
                <w:u w:val="none"/>
                <w:lang w:val="en-US" w:eastAsia="zh-CN" w:bidi="ar"/>
              </w:rPr>
            </w:pPr>
            <w:r>
              <w:rPr>
                <w:rFonts w:hint="eastAsia" w:ascii="宋体" w:hAnsi="宋体" w:cs="宋体"/>
                <w:color w:val="auto"/>
                <w:szCs w:val="21"/>
                <w:highlight w:val="none"/>
                <w:u w:val="none"/>
                <w:lang w:bidi="ar"/>
              </w:rPr>
              <w:t xml:space="preserve">★2、单台设备支持不少于1路HDMI或1</w:t>
            </w:r>
            <w:r>
              <w:rPr>
                <w:rFonts w:ascii="宋体" w:hAnsi="宋体" w:cs="宋体"/>
                <w:color w:val="auto"/>
                <w:szCs w:val="21"/>
                <w:highlight w:val="none"/>
                <w:u w:val="none"/>
                <w:lang w:bidi="ar"/>
              </w:rPr>
              <w:t xml:space="preserve"> </w:t>
            </w:r>
            <w:r>
              <w:rPr>
                <w:rFonts w:hint="eastAsia" w:ascii="宋体" w:hAnsi="宋体" w:cs="宋体"/>
                <w:color w:val="auto"/>
                <w:szCs w:val="21"/>
                <w:highlight w:val="none"/>
                <w:u w:val="none"/>
                <w:lang w:bidi="ar"/>
              </w:rPr>
              <w:t xml:space="preserve">VGA输出。</w:t>
            </w:r>
            <w:r>
              <w:rPr>
                <w:rFonts w:hint="eastAsia" w:ascii="宋体" w:hAnsi="宋体" w:cs="宋体"/>
                <w:b/>
                <w:bCs/>
                <w:color w:val="auto"/>
                <w:szCs w:val="21"/>
                <w:highlight w:val="none"/>
                <w:u w:val="none"/>
                <w:lang w:val="en-US" w:eastAsia="zh-CN" w:bidi="ar"/>
              </w:rPr>
              <w:t xml:space="preserve">提供产品截图或厂家技术白皮书。</w:t>
            </w:r>
            <w:r/>
          </w:p>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3、输出分辨率：支持3840*2160、1920*1080等。</w:t>
            </w:r>
            <w:r/>
          </w:p>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4、支持解码轮巡。</w:t>
            </w:r>
            <w:r/>
          </w:p>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5、支持MPEG4、H.264、H.265、MJPEG视频解码，支持PCM、G.711、AAC音频解码，支持音视频复合流解码。</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6、提供USB3.0、千兆以太网接口、RS232和RS485串口。</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75寸电视机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液晶电视，</w:t>
            </w:r>
            <w:r>
              <w:rPr>
                <w:rFonts w:hint="eastAsia" w:ascii="宋体" w:hAnsi="宋体" w:eastAsia="宋体" w:cs="宋体"/>
                <w:i w:val="0"/>
                <w:iCs w:val="0"/>
                <w:color w:val="auto"/>
                <w:sz w:val="21"/>
                <w:szCs w:val="21"/>
                <w:highlight w:val="none"/>
                <w:u w:val="none"/>
                <w:lang w:val="en-US" w:eastAsia="zh-CN" w:bidi="ar"/>
              </w:rPr>
              <w:t xml:space="preserve">尺寸≥75英寸；亮度≥450cd/m²；分辨率≥3840×2160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2、安装方式：底座、壁挂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3、信号输出标配：Audio×1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4、信号输入标配：HDMI×1，DP×1，USB×2，VGA×1，DVI-D×1，BNC×1，Audio×1，RS232×1，LAN×1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5、附件：HDMI线、电源线、遥控器、壁挂、说明书。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6.原厂6年保。</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监控计算机-门卫</w:t>
            </w:r>
            <w:r>
              <w:rPr>
                <w:rFonts w:hint="eastAsia" w:ascii="宋体" w:hAnsi="宋体" w:cs="宋体"/>
                <w:i w:val="0"/>
                <w:iCs w:val="0"/>
                <w:color w:val="auto"/>
                <w:sz w:val="21"/>
                <w:szCs w:val="21"/>
                <w:highlight w:val="none"/>
                <w:u w:val="none"/>
                <w:lang w:val="en-US" w:eastAsia="zh-CN" w:bidi="ar"/>
              </w:rPr>
              <w:t xml:space="preserve">（另行框架协议采购或公开招标采购）</w:t>
            </w:r>
            <w:r/>
          </w:p>
        </w:tc>
        <w:tc>
          <w:tcPr>
            <w:shd w:val="clear" w:color="auto" w:fill="auto"/>
            <w:tcBorders>
              <w:top w:val="single" w:color="000000" w:sz="4" w:space="0"/>
              <w:left w:val="single" w:color="000000" w:sz="4" w:space="0"/>
              <w:bottom w:val="single" w:color="000000" w:sz="4" w:space="0"/>
              <w:right w:val="non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主机+显示器，CPU类型：国产芯片，主频：≥2.5GHZ，核心数：≥4核，内存容量：≥16G，固态硬盘容量:≥256G,机械硬盘容量：≥1T，独立显卡。显示器分辨率：1920*1080，屏幕尺寸23.8.操作系统：正式版麒麟操作系统或正式版统信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★2.cpu、操作系统必须符合安全可靠测评要求，供应商提供承诺函并加盖公章。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解码器-食堂</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1、支持多个通道同时解码。</w:t>
            </w:r>
            <w:r/>
          </w:p>
          <w:p>
            <w:pPr>
              <w:ind w:left="0"/>
              <w:jc w:val="left"/>
              <w:keepLines w:val="0"/>
              <w:keepNext w:val="0"/>
              <w:pageBreakBefore w:val="0"/>
              <w:spacing w:line="360" w:lineRule="exact"/>
              <w:widowControl/>
              <w:rPr>
                <w:rFonts w:hint="default" w:ascii="宋体" w:hAnsi="宋体" w:eastAsia="宋体" w:cs="宋体"/>
                <w:b/>
                <w:bCs/>
                <w:color w:val="auto"/>
                <w:szCs w:val="21"/>
                <w:highlight w:val="none"/>
                <w:u w:val="none"/>
                <w:lang w:val="en-US" w:eastAsia="zh-CN" w:bidi="ar"/>
              </w:rPr>
            </w:pPr>
            <w:r>
              <w:rPr>
                <w:rFonts w:hint="eastAsia" w:ascii="宋体" w:hAnsi="宋体" w:cs="宋体"/>
                <w:color w:val="auto"/>
                <w:szCs w:val="21"/>
                <w:highlight w:val="none"/>
                <w:u w:val="none"/>
                <w:lang w:bidi="ar"/>
              </w:rPr>
              <w:t xml:space="preserve">★2、单台设备支持不少于1路HDMI或1</w:t>
            </w:r>
            <w:r>
              <w:rPr>
                <w:rFonts w:ascii="宋体" w:hAnsi="宋体" w:cs="宋体"/>
                <w:color w:val="auto"/>
                <w:szCs w:val="21"/>
                <w:highlight w:val="none"/>
                <w:u w:val="none"/>
                <w:lang w:bidi="ar"/>
              </w:rPr>
              <w:t xml:space="preserve"> </w:t>
            </w:r>
            <w:r>
              <w:rPr>
                <w:rFonts w:hint="eastAsia" w:ascii="宋体" w:hAnsi="宋体" w:cs="宋体"/>
                <w:color w:val="auto"/>
                <w:szCs w:val="21"/>
                <w:highlight w:val="none"/>
                <w:u w:val="none"/>
                <w:lang w:bidi="ar"/>
              </w:rPr>
              <w:t xml:space="preserve">VGA输出。</w:t>
            </w:r>
            <w:r>
              <w:rPr>
                <w:rFonts w:hint="eastAsia" w:ascii="宋体" w:hAnsi="宋体" w:cs="宋体"/>
                <w:b/>
                <w:bCs/>
                <w:color w:val="auto"/>
                <w:szCs w:val="21"/>
                <w:highlight w:val="none"/>
                <w:u w:val="none"/>
                <w:lang w:val="en-US" w:eastAsia="zh-CN" w:bidi="ar"/>
              </w:rPr>
              <w:t xml:space="preserve">提供产品截图或厂家技术白皮书。</w:t>
            </w:r>
            <w:r/>
          </w:p>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3、输出分辨率：支持3840*2160、1920*1080等。</w:t>
            </w:r>
            <w:r/>
          </w:p>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4、支持解码轮巡。</w:t>
            </w:r>
            <w:r/>
          </w:p>
          <w:p>
            <w:pPr>
              <w:ind w:left="0"/>
              <w:jc w:val="left"/>
              <w:keepLines w:val="0"/>
              <w:keepNext w:val="0"/>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5、支持MPEG4、H.264、H.265、MJPEG视频解码，支持PCM、G.711、AAC音频解码，支持音视频复合流解码。</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6、提供USB3.0、千兆以太网接口、RS232和RS485串口。</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液晶监视器-食堂</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8"/>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面板尺寸：55英寸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2.亮度：≥380cd/m²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3.安装方式：底座、壁挂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4.供电方式：100–240VAC，50/60Hz</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5.工作温度：0℃～+40℃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6.信号输出标配：Optical out×1、Earphone×1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7.信号输入标配：HDMI 2.0×3、USB 2.0×1、AV×1、分量接口×1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8.支持的分辨率：≥3840×2160。</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u w:val="none"/>
                <w:lang w:bidi="ar"/>
              </w:rPr>
              <w:t xml:space="preserve">★</w:t>
            </w:r>
            <w:r>
              <w:rPr>
                <w:rFonts w:hint="eastAsia" w:ascii="宋体" w:hAnsi="宋体" w:cs="宋体"/>
                <w:color w:val="auto"/>
                <w:highlight w:val="none"/>
                <w:u w:val="none"/>
                <w:lang w:val="en-US" w:eastAsia="zh-CN" w:bidi="ar"/>
              </w:rPr>
              <w:t xml:space="preserve">9.提供所投产品 CCC 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管理中心</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软件可集成系统管理、视频管理、报警管理、门禁管理、可视对讲、设备运维、停车管理、基础工作台、安全数据库等业务系统统一管理</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1.支持多屏应用，同时展现多个业务界面，支持以浮动窗方式实时展示报警状态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2.支持B/S、C/S客户端，支持主流移动客户端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3.支持1/4/6/8/9/13/16/20/25/36/64多分屏画面显示，支持九档屏显比例：满屏、1:1、4:3、3:4、5:4、4:5、16:9、9:16及64:9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4.支持自定义分屏，支持监视画面的亮度，对比度等参数调整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5.支持停车场管理应用（实现纯车牌</w:t>
            </w:r>
            <w:r>
              <w:rPr>
                <w:rFonts w:hint="eastAsia" w:ascii="宋体" w:hAnsi="宋体" w:eastAsia="宋体" w:cs="宋体"/>
                <w:b/>
                <w:bCs/>
                <w:i w:val="0"/>
                <w:iCs w:val="0"/>
                <w:color w:val="auto"/>
                <w:sz w:val="21"/>
                <w:szCs w:val="21"/>
                <w:highlight w:val="none"/>
                <w:u w:val="none"/>
                <w:lang w:val="en-US" w:eastAsia="zh-CN" w:bidi="ar"/>
              </w:rPr>
              <w:t xml:space="preserve">（包含新能源车牌）</w:t>
            </w:r>
            <w:r>
              <w:rPr>
                <w:rFonts w:hint="eastAsia" w:ascii="宋体" w:hAnsi="宋体" w:eastAsia="宋体" w:cs="宋体"/>
                <w:i w:val="0"/>
                <w:iCs w:val="0"/>
                <w:color w:val="auto"/>
                <w:sz w:val="21"/>
                <w:szCs w:val="21"/>
                <w:highlight w:val="none"/>
                <w:u w:val="none"/>
                <w:lang w:val="en-US" w:eastAsia="zh-CN" w:bidi="ar"/>
              </w:rPr>
              <w:t xml:space="preserve">等多种识别模式，实现自动、手动、车卡一致等多种放行模式，支持车辆进行可通过LED屏和语音播报方式展示车辆信息）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6.支持对用户、角色、组织、区域、人员、车辆、卡片、设备等资源进行管理调配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7.最大过车数量：10万/天。停车图片时间处理能力：</w:t>
            </w:r>
            <w:r>
              <w:rPr>
                <w:rFonts w:hint="eastAsia" w:ascii="宋体" w:hAnsi="宋体" w:eastAsia="宋体" w:cs="宋体"/>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bidi="ar"/>
              </w:rPr>
              <w:t xml:space="preserve">50个/秒。固定车管理数量：3万。黑名单车辆最大管理数量：1万。最大车辆信息管理：50万。最大人员信息管理：50万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8.支持对组织架构及信息查看、查询、添加、删除、修改、导入、导出。支持对人员信息查看、添加、删除、批量导入。支持对用户查看、添加、注销，支持对用户密码修改、账号启用、禁用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9.支持系统日志和业务日志的管理、查看、搜索、导出；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10.支持4个千兆自适应以太网口，支持多网段接入，支持路由功能，支持负载均衡（链路聚合）、网络容错、多址模式等应用模式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★11.支持不低于1000台设备接入，提供不低于600路监控授权，满足本项目监控接入管理</w:t>
            </w:r>
            <w:r>
              <w:rPr>
                <w:rFonts w:hint="eastAsia" w:ascii="宋体" w:hAnsi="宋体" w:cs="宋体"/>
                <w:i w:val="0"/>
                <w:iCs w:val="0"/>
                <w:color w:val="auto"/>
                <w:sz w:val="21"/>
                <w:szCs w:val="21"/>
                <w:highlight w:val="none"/>
                <w:u w:val="none"/>
                <w:lang w:val="en-US" w:eastAsia="zh-CN" w:bidi="ar"/>
              </w:rPr>
              <w:t xml:space="preserve">。提供承诺函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12.协议：RTSP/RTMP/ONVIF/PSIA/SIP（GB/T28181）/IPV4/6。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★13.含硬件服务器，配置要求不低于：国产芯片处理器，总核心数≥32核，频率≥2.2GHz，内存≥64GDDR4。存储：硬盘≥2*1.2T，10K SAS盘，最大可选支持12块3.5寸(兼容2.5寸)热插拔SATA/SAS硬盘，可选支持2块后置2.5寸热插拔SATA/SAS硬盘阵列卡：配置1块SAS+HBA卡，(支持RAID 0/1/10)。网口：板载≥2个千兆电口，配置2个万兆光口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提供承诺函或产品技术白皮书。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★14.供应商提供所投产品符合</w:t>
            </w:r>
            <w:r>
              <w:rPr>
                <w:rFonts w:hint="eastAsia" w:ascii="宋体" w:hAnsi="宋体" w:cs="宋体"/>
                <w:i w:val="0"/>
                <w:iCs w:val="0"/>
                <w:color w:val="auto"/>
                <w:sz w:val="21"/>
                <w:szCs w:val="21"/>
                <w:highlight w:val="none"/>
                <w:u w:val="none"/>
                <w:lang w:val="en-US" w:eastAsia="zh-CN" w:bidi="ar"/>
              </w:rPr>
              <w:t xml:space="preserve">以上</w:t>
            </w:r>
            <w:r>
              <w:rPr>
                <w:rFonts w:hint="eastAsia" w:ascii="宋体" w:hAnsi="宋体" w:eastAsia="宋体" w:cs="宋体"/>
                <w:i w:val="0"/>
                <w:iCs w:val="0"/>
                <w:color w:val="auto"/>
                <w:sz w:val="21"/>
                <w:szCs w:val="21"/>
                <w:highlight w:val="none"/>
                <w:u w:val="none"/>
                <w:lang w:val="en-US" w:eastAsia="zh-CN" w:bidi="ar"/>
              </w:rPr>
              <w:t xml:space="preserve">参数的承诺函，供应商在收到中标通知书后签订合同前提供依据</w:t>
            </w:r>
            <w:r>
              <w:rPr>
                <w:rFonts w:hint="eastAsia" w:ascii="宋体" w:hAnsi="宋体" w:cs="宋体"/>
                <w:i w:val="0"/>
                <w:iCs w:val="0"/>
                <w:color w:val="auto"/>
                <w:sz w:val="21"/>
                <w:szCs w:val="21"/>
                <w:highlight w:val="none"/>
                <w:u w:val="none"/>
                <w:lang w:val="en-US" w:eastAsia="zh-CN" w:bidi="ar"/>
              </w:rPr>
              <w:t xml:space="preserve">GB 16796-2022</w:t>
            </w:r>
            <w:r>
              <w:rPr>
                <w:rFonts w:hint="eastAsia" w:ascii="宋体" w:hAnsi="宋体" w:eastAsia="宋体" w:cs="宋体"/>
                <w:i w:val="0"/>
                <w:iCs w:val="0"/>
                <w:color w:val="auto"/>
                <w:sz w:val="21"/>
                <w:szCs w:val="21"/>
                <w:highlight w:val="none"/>
                <w:u w:val="none"/>
                <w:lang w:val="en-US" w:eastAsia="zh-CN" w:bidi="ar"/>
              </w:rPr>
              <w:t xml:space="preserve">等国家现行标准、由公安部</w:t>
            </w:r>
            <w:r>
              <w:rPr>
                <w:rFonts w:hint="eastAsia" w:ascii="宋体" w:hAnsi="宋体" w:cs="宋体"/>
                <w:i w:val="0"/>
                <w:iCs w:val="0"/>
                <w:color w:val="auto"/>
                <w:sz w:val="21"/>
                <w:szCs w:val="21"/>
                <w:highlight w:val="none"/>
                <w:u w:val="none"/>
                <w:lang w:val="en-US" w:eastAsia="zh-CN" w:bidi="ar"/>
              </w:rPr>
              <w:t xml:space="preserve">或第三方检测机构</w:t>
            </w:r>
            <w:r>
              <w:rPr>
                <w:rFonts w:hint="eastAsia" w:ascii="宋体" w:hAnsi="宋体" w:eastAsia="宋体" w:cs="宋体"/>
                <w:i w:val="0"/>
                <w:iCs w:val="0"/>
                <w:color w:val="auto"/>
                <w:sz w:val="21"/>
                <w:szCs w:val="21"/>
                <w:highlight w:val="none"/>
                <w:u w:val="none"/>
                <w:lang w:val="en-US" w:eastAsia="zh-CN" w:bidi="ar"/>
              </w:rPr>
              <w:t xml:space="preserve">出具的且具有CMA许可的检测报告全文并加盖原厂公章。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存储阵列</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提供≥96块硬盘位专业存储设备</w:t>
            </w:r>
            <w:r>
              <w:rPr>
                <w:rFonts w:hint="eastAsia" w:ascii="宋体" w:hAnsi="宋体" w:cs="宋体"/>
                <w:i w:val="0"/>
                <w:iCs w:val="0"/>
                <w:color w:val="auto"/>
                <w:sz w:val="21"/>
                <w:szCs w:val="21"/>
                <w:highlight w:val="none"/>
                <w:u w:val="none"/>
                <w:lang w:val="en-US" w:eastAsia="zh-CN" w:bidi="ar"/>
              </w:rPr>
              <w:t xml:space="preserve">1套（可通过多台设备集群扩展）</w:t>
            </w:r>
            <w:r>
              <w:rPr>
                <w:rFonts w:hint="eastAsia" w:ascii="宋体" w:hAnsi="宋体" w:eastAsia="宋体" w:cs="宋体"/>
                <w:i w:val="0"/>
                <w:iCs w:val="0"/>
                <w:color w:val="auto"/>
                <w:sz w:val="21"/>
                <w:szCs w:val="21"/>
                <w:highlight w:val="none"/>
                <w:u w:val="none"/>
                <w:lang w:val="en-US" w:eastAsia="zh-CN" w:bidi="ar"/>
              </w:rPr>
              <w:t xml:space="preserve">，满足校园安防存储不低于30天需求</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每台</w:t>
            </w:r>
            <w:r>
              <w:rPr>
                <w:rFonts w:hint="eastAsia" w:ascii="宋体" w:hAnsi="宋体" w:eastAsia="宋体" w:cs="宋体"/>
                <w:i w:val="0"/>
                <w:iCs w:val="0"/>
                <w:color w:val="auto"/>
                <w:sz w:val="21"/>
                <w:szCs w:val="21"/>
                <w:highlight w:val="none"/>
                <w:u w:val="none"/>
                <w:lang w:val="en-US" w:eastAsia="zh-CN" w:bidi="ar"/>
              </w:rPr>
              <w:t xml:space="preserve">存储设备≥1</w:t>
            </w:r>
            <w:r>
              <w:rPr>
                <w:rFonts w:hint="eastAsia" w:ascii="宋体" w:hAnsi="宋体" w:cs="宋体"/>
                <w:i w:val="0"/>
                <w:iCs w:val="0"/>
                <w:color w:val="auto"/>
                <w:sz w:val="21"/>
                <w:szCs w:val="21"/>
                <w:highlight w:val="none"/>
                <w:u w:val="none"/>
                <w:lang w:val="en-US" w:eastAsia="zh-CN" w:bidi="ar"/>
              </w:rPr>
              <w:t xml:space="preserve">个10/100/1000M自适应管理电口</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≥4个10/100/1000M自适应数据电口，支持链路聚合</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提供设备接口照片或原厂技术白皮书。 </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color w:val="auto"/>
                <w:szCs w:val="21"/>
                <w:highlight w:val="none"/>
                <w:u w:val="none"/>
                <w:lang w:bidi="ar"/>
              </w:rPr>
              <w:t xml:space="preserve">每台存储设备≥2048Mbps视（音）频码流存储、转发，≥1024Mbps视（音）频码流回放；</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每台</w:t>
            </w:r>
            <w:r>
              <w:rPr>
                <w:rFonts w:hint="eastAsia" w:ascii="宋体" w:hAnsi="宋体" w:eastAsia="宋体" w:cs="宋体"/>
                <w:i w:val="0"/>
                <w:iCs w:val="0"/>
                <w:color w:val="auto"/>
                <w:sz w:val="21"/>
                <w:szCs w:val="21"/>
                <w:highlight w:val="none"/>
                <w:u w:val="none"/>
                <w:lang w:val="en-US" w:eastAsia="zh-CN" w:bidi="ar"/>
              </w:rPr>
              <w:t xml:space="preserve">存储设备</w:t>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eSATA、USB3.0、PCI-E3.0接口或插槽，支持硬盘热插拔和SATA/SSD硬盘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Cs w:val="21"/>
                <w:highlight w:val="none"/>
                <w:u w:val="none"/>
                <w:lang w:bidi="ar"/>
              </w:rPr>
              <w:t xml:space="preserve">每台存储设备支持视频流和图片流直写储存；</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color w:val="auto"/>
                <w:highlight w:val="none"/>
                <w:u w:val="none"/>
                <w:lang w:bidi="ar"/>
              </w:rPr>
              <w:t xml:space="preserve">★5.单控制器、冗余电源；</w:t>
            </w:r>
            <w:r>
              <w:rPr>
                <w:rFonts w:hint="eastAsia" w:ascii="宋体" w:hAnsi="宋体" w:cs="宋体"/>
                <w:b/>
                <w:bCs/>
                <w:color w:val="auto"/>
                <w:highlight w:val="none"/>
                <w:u w:val="none"/>
                <w:lang w:bidi="ar"/>
              </w:rPr>
              <w:t xml:space="preserve">提供产品截图或厂家技术白皮书</w:t>
            </w:r>
            <w:r>
              <w:rPr>
                <w:rFonts w:hint="eastAsia" w:ascii="宋体" w:hAnsi="宋体" w:cs="宋体"/>
                <w:color w:val="auto"/>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每台</w:t>
            </w:r>
            <w:r>
              <w:rPr>
                <w:rFonts w:hint="eastAsia" w:ascii="宋体" w:hAnsi="宋体" w:eastAsia="宋体" w:cs="宋体"/>
                <w:i w:val="0"/>
                <w:iCs w:val="0"/>
                <w:color w:val="auto"/>
                <w:sz w:val="21"/>
                <w:szCs w:val="21"/>
                <w:highlight w:val="none"/>
                <w:u w:val="none"/>
                <w:lang w:val="en-US" w:eastAsia="zh-CN" w:bidi="ar"/>
              </w:rPr>
              <w:t xml:space="preserve">存储设备可接入双音轨，可同时或分别播放左右音轨，支持纠删码技术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color w:val="auto"/>
                <w:szCs w:val="21"/>
                <w:highlight w:val="none"/>
                <w:u w:val="none"/>
                <w:lang w:bidi="ar"/>
              </w:rPr>
              <w:t xml:space="preserve">每台存储设备支持全局热备和局部热备</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val="en-US" w:eastAsia="zh-CN" w:bidi="ar"/>
              </w:rPr>
              <w:t xml:space="preserve">或者</w:t>
            </w:r>
            <w:r>
              <w:rPr>
                <w:highlight w:val="none"/>
              </w:rPr>
              <w:t xml:space="preserve">单个云节点支持1-3块数据盘作为全局热备盘，当RAID组内数据盘故障时可接替故障盘，且在故障盘修复后不回拷</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或者提供原厂技术白皮书</w:t>
            </w:r>
            <w:r>
              <w:rPr>
                <w:rFonts w:ascii="宋体" w:hAnsi="宋体" w:cs="宋体"/>
                <w:b/>
                <w:bCs/>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color w:val="auto"/>
                <w:szCs w:val="21"/>
                <w:highlight w:val="none"/>
                <w:u w:val="none"/>
                <w:lang w:bidi="ar"/>
              </w:rPr>
              <w:t xml:space="preserve">每台存储设备配置64位多核处理器，≥</w:t>
            </w:r>
            <w:r>
              <w:rPr>
                <w:rFonts w:ascii="宋体" w:hAnsi="宋体" w:cs="宋体"/>
                <w:color w:val="auto"/>
                <w:szCs w:val="21"/>
                <w:highlight w:val="none"/>
                <w:u w:val="none"/>
                <w:lang w:bidi="ar"/>
              </w:rPr>
              <w:t xml:space="preserve">8</w:t>
            </w:r>
            <w:r>
              <w:rPr>
                <w:rFonts w:hint="eastAsia" w:ascii="宋体" w:hAnsi="宋体" w:cs="宋体"/>
                <w:color w:val="auto"/>
                <w:szCs w:val="21"/>
                <w:highlight w:val="none"/>
                <w:u w:val="none"/>
                <w:lang w:bidi="ar"/>
              </w:rPr>
              <w:t xml:space="preserve">GB内存；</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color w:val="auto"/>
                <w:szCs w:val="21"/>
                <w:highlight w:val="none"/>
                <w:u w:val="none"/>
                <w:lang w:bidi="ar"/>
              </w:rPr>
              <w:t xml:space="preserve">每台存储设备支持Onvif、GB28181等标准协议；</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每台</w:t>
            </w:r>
            <w:r>
              <w:rPr>
                <w:rFonts w:hint="eastAsia" w:ascii="宋体" w:hAnsi="宋体" w:eastAsia="宋体" w:cs="宋体"/>
                <w:i w:val="0"/>
                <w:iCs w:val="0"/>
                <w:color w:val="auto"/>
                <w:sz w:val="21"/>
                <w:szCs w:val="21"/>
                <w:highlight w:val="none"/>
                <w:u w:val="none"/>
                <w:lang w:val="en-US" w:eastAsia="zh-CN" w:bidi="ar"/>
              </w:rPr>
              <w:t xml:space="preserve">存储设备支持RAID0、1、3、5、6、10、50，RAID60或JBOD等模式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cs="宋体"/>
                <w:i w:val="0"/>
                <w:iCs w:val="0"/>
                <w:color w:val="auto"/>
                <w:sz w:val="21"/>
                <w:szCs w:val="21"/>
                <w:highlight w:val="none"/>
                <w:u w:val="none"/>
                <w:lang w:val="en-US" w:eastAsia="zh-CN" w:bidi="ar"/>
              </w:rPr>
              <w:t xml:space="preserve">每台</w:t>
            </w:r>
            <w:r>
              <w:rPr>
                <w:rFonts w:hint="eastAsia" w:ascii="宋体" w:hAnsi="宋体" w:eastAsia="宋体" w:cs="宋体"/>
                <w:i w:val="0"/>
                <w:iCs w:val="0"/>
                <w:color w:val="auto"/>
                <w:sz w:val="21"/>
                <w:szCs w:val="21"/>
                <w:highlight w:val="none"/>
                <w:u w:val="none"/>
                <w:lang w:val="en-US" w:eastAsia="zh-CN" w:bidi="ar"/>
              </w:rPr>
              <w:t xml:space="preserve">存储设备网络协议：RTP/RTSP/PSIA/SIP/IPV4/IPV6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每台</w:t>
            </w:r>
            <w:r>
              <w:rPr>
                <w:rFonts w:hint="eastAsia" w:ascii="宋体" w:hAnsi="宋体" w:eastAsia="宋体" w:cs="宋体"/>
                <w:i w:val="0"/>
                <w:iCs w:val="0"/>
                <w:color w:val="auto"/>
                <w:sz w:val="21"/>
                <w:szCs w:val="21"/>
                <w:highlight w:val="none"/>
                <w:u w:val="none"/>
                <w:lang w:val="en-US" w:eastAsia="zh-CN" w:bidi="ar"/>
              </w:rPr>
              <w:t xml:space="preserve">存储设备支持对IP冲突、网口降速、电源故障、风扇故障、电池故障、无硬盘、存储错误、存储空间满、RAID异常、录像丢帧、Mac冲突、登陆锁定、网络安全异常、SSD健康异常、无热备盘等情况进行报警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★13.每台存储设备均具备有效期内的3C认证证书扫描件，具备有效期内的节能认证证书扫描件。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1、配备30米长度天线，避雷器。</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2、天线接口：BNC，1路，稳定度≤10 ns（σ）。</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3、面板显示：配置高亮度OLED液晶 支持轮循显示卫星状态、时间、卫星个数、网络、系统工作状态。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4、WEB管理：</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1</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 WEB设置：NTP设置，网络设置 </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2</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NTP状态：NTP服务器和授时客户端的同步和时间偏差情况</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val="en-US" w:eastAsia="zh-CN" w:bidi="ar"/>
              </w:rPr>
              <w:t xml:space="preserve">3）</w:t>
            </w:r>
            <w:r>
              <w:rPr>
                <w:rFonts w:hint="eastAsia" w:ascii="宋体" w:hAnsi="宋体" w:cs="宋体"/>
                <w:color w:val="auto"/>
                <w:szCs w:val="21"/>
                <w:highlight w:val="none"/>
                <w:u w:val="none"/>
                <w:lang w:bidi="ar"/>
              </w:rPr>
              <w:t xml:space="preserve">卫星状态：包括卫星数，服务器部署位置的经纬度和高度，卫星时间，服务器时间以及参考源的同步情况。</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5、授时模式：支持NTP Peer Client/Server Broadcast Multicast。</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6、卫星接收机：单北斗信号。</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7、高可靠性：双路220V冗余电源 支持双机热备；支持网卡绑定。</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★企业级硬盘：8TB,7200RPM,SATA。提供原厂技术白皮书</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numPr>
                <w:ilvl w:val="0"/>
                <w:numId w:val="0"/>
              </w:numPr>
              <w:ind w:left="0"/>
              <w:jc w:val="left"/>
              <w:keepLines w:val="0"/>
              <w:keepNext w:val="0"/>
              <w:pageBreakBefore w:val="0"/>
              <w:spacing w:line="360" w:lineRule="exact"/>
              <w:widowControl/>
              <w:rPr>
                <w:rFonts w:hint="eastAsia"/>
                <w:color w:val="auto"/>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1.LCD面板，</w:t>
            </w:r>
            <w:r>
              <w:rPr>
                <w:rFonts w:hint="eastAsia" w:ascii="宋体" w:hAnsi="宋体" w:eastAsia="宋体" w:cs="宋体"/>
                <w:i w:val="0"/>
                <w:iCs w:val="0"/>
                <w:color w:val="auto"/>
                <w:sz w:val="21"/>
                <w:szCs w:val="21"/>
                <w:highlight w:val="none"/>
                <w:u w:val="none"/>
                <w:lang w:val="en-US" w:eastAsia="zh-CN" w:bidi="ar"/>
              </w:rPr>
              <w:t xml:space="preserve">尺寸≥46寸；双边拼缝≤</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分辨率：≥1920*1080；亮度：≥500cd/m2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输入接口不低于：VGA(D-Sub)*1、CVBS(BNC)*2、DVI-D*1、HDMI*1、RS232(RJ45)*1、USB（升级和多媒体）*1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输出接口不低于：CVBS(BNC)*2、RS232(RJ45)*1</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MTBF(或无故障运行时间)≥100000小时</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整机需具备防炫光和蓝光护眼功能</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响应时间≤5ms</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color w:val="auto"/>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具备节能模式，可根据环境光变化调节屏幕亮度</w:t>
            </w:r>
            <w:r>
              <w:rPr>
                <w:rFonts w:hint="eastAsia" w:ascii="宋体" w:hAnsi="宋体" w:cs="宋体"/>
                <w:i w:val="0"/>
                <w:iCs w:val="0"/>
                <w:color w:val="auto"/>
                <w:sz w:val="21"/>
                <w:szCs w:val="21"/>
                <w:highlight w:val="none"/>
                <w:u w:val="none"/>
                <w:lang w:val="en-US" w:eastAsia="zh-CN" w:bidi="ar"/>
              </w:rPr>
              <w:t xml:space="preserve">。</w:t>
            </w:r>
            <w:r/>
          </w:p>
          <w:p>
            <w:pPr>
              <w:pStyle w:val="735"/>
              <w:ind w:left="0" w:firstLine="0"/>
              <w:pageBreakBefore w:val="0"/>
              <w:spacing w:line="360" w:lineRule="exact"/>
              <w:rPr>
                <w:rFonts w:hint="eastAsia"/>
                <w:color w:val="auto"/>
                <w:highlight w:val="none"/>
                <w:u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.液晶拼接屏必须采用整机设计，显示屏具备完整后壳，不得以支架或挡板替代，无任何裸露在外的电路线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提供整机照片加盖公章</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u w:val="none"/>
                <w:lang w:bidi="ar"/>
              </w:rPr>
              <w:t xml:space="preserve">★</w:t>
            </w:r>
            <w:r>
              <w:rPr>
                <w:rFonts w:hint="eastAsia" w:ascii="宋体" w:hAnsi="宋体" w:cs="宋体"/>
                <w:i w:val="0"/>
                <w:iCs w:val="0"/>
                <w:color w:val="auto"/>
                <w:sz w:val="21"/>
                <w:szCs w:val="21"/>
                <w:highlight w:val="none"/>
                <w:u w:val="none"/>
                <w:lang w:val="en-US" w:eastAsia="zh-CN" w:bidi="ar"/>
              </w:rPr>
              <w:t xml:space="preserve">10、提供所投产品有效期内的节能环保产品认证证书扫描件。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拼接屏液压前维护支架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拼控服务器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★1、支持≥6路HDMI信号输出；最大支持3840×2160@60及以下常规分辨率和自定义分辨率输出。提供产品截图或厂家技术白皮书。</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▲2、支持两路输入（2路HDMI或1路HDMI接入及1路DP接入），可同时支持2路分辨率为3840×2160、60HZ的视频图像采集并输出显示。提供产品截图或厂家技术白皮书。</w:t>
            </w:r>
            <w:r/>
          </w:p>
          <w:p>
            <w:pPr>
              <w:ind w:left="0"/>
              <w:jc w:val="left"/>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3、支持设置指定电脑允许的接管范围和窗口，除此之外的电脑内容不予以显示。</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4、整机解码不少于4路32MP@25fps / 14路12MP@25fps / 20路8MP@25fps / 28路6MP@25fps / 36路5MP@25fps / 36路4MP@30fps / 56路3MP@25fps / 72路1080p@30fps / 200路D1@30fps。</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5、支持MPEG2/MPEG4/H.264/H.265/SVAC/MJPEG标准网络视频流解码。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6、支持QCIF/CIF/2CIF/HD1/D1/960H/720p/1080p/3MP/4MP/5MP/6MP/8MP/12MP/32MP/视频解码。</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7、支持音频压缩格式：PCM/G711/AAC。</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8、支持每屏1/4/6/8/9/16/25/36分割，支持M×N自由分割。</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9、支持电视墙默认底色设置，支持高清底图显示；支持预案轮巡；支持多屏融合拼接，跨屏画面同步。</w:t>
            </w:r>
            <w:r/>
          </w:p>
          <w:p>
            <w:pPr>
              <w:ind w:left="0"/>
              <w:jc w:val="left"/>
              <w:pageBreakBefore w:val="0"/>
              <w:spacing w:line="360" w:lineRule="exact"/>
              <w:widowControl/>
              <w:rPr>
                <w:rFonts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1</w:t>
            </w:r>
            <w:r>
              <w:rPr>
                <w:rFonts w:ascii="宋体" w:hAnsi="宋体" w:cs="宋体"/>
                <w:color w:val="auto"/>
                <w:szCs w:val="21"/>
                <w:highlight w:val="none"/>
                <w:u w:val="none"/>
                <w:lang w:bidi="ar"/>
              </w:rPr>
              <w:t xml:space="preserve">0</w:t>
            </w:r>
            <w:r>
              <w:rPr>
                <w:rFonts w:hint="eastAsia" w:ascii="宋体" w:hAnsi="宋体" w:cs="宋体"/>
                <w:color w:val="auto"/>
                <w:szCs w:val="21"/>
                <w:highlight w:val="none"/>
                <w:u w:val="none"/>
                <w:lang w:bidi="ar"/>
              </w:rPr>
              <w:t xml:space="preserve">、支持预案切换，轮巡，采集信号上墙；支持调节音量大小、设置IP，设置快捷控制电视墙等功能。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 w:val="21"/>
                <w:szCs w:val="21"/>
                <w:highlight w:val="none"/>
                <w:u w:val="none"/>
                <w:lang w:bidi="ar"/>
              </w:rPr>
              <w:t xml:space="preserve">▲1</w:t>
            </w:r>
            <w:r>
              <w:rPr>
                <w:rFonts w:ascii="宋体" w:hAnsi="宋体" w:cs="宋体"/>
                <w:color w:val="auto"/>
                <w:sz w:val="21"/>
                <w:szCs w:val="21"/>
                <w:highlight w:val="none"/>
                <w:u w:val="none"/>
                <w:lang w:bidi="ar"/>
              </w:rPr>
              <w:t xml:space="preserve">1</w:t>
            </w:r>
            <w:r>
              <w:rPr>
                <w:rFonts w:hint="eastAsia" w:ascii="宋体" w:hAnsi="宋体" w:cs="宋体"/>
                <w:color w:val="auto"/>
                <w:sz w:val="21"/>
                <w:szCs w:val="21"/>
                <w:highlight w:val="none"/>
                <w:u w:val="none"/>
                <w:lang w:bidi="ar"/>
              </w:rPr>
              <w:t xml:space="preserve">、可通过控制面板进行轮巡</w:t>
            </w:r>
            <w:r>
              <w:rPr>
                <w:rFonts w:hint="eastAsia" w:ascii="宋体" w:hAnsi="宋体" w:cs="宋体"/>
                <w:color w:val="auto"/>
                <w:sz w:val="21"/>
                <w:szCs w:val="21"/>
                <w:highlight w:val="none"/>
                <w:u w:val="none"/>
                <w:lang w:eastAsia="zh-CN" w:bidi="ar"/>
              </w:rPr>
              <w:t xml:space="preserve">、</w:t>
            </w:r>
            <w:r>
              <w:rPr>
                <w:rFonts w:hint="eastAsia" w:ascii="宋体" w:hAnsi="宋体" w:cs="宋体"/>
                <w:color w:val="auto"/>
                <w:sz w:val="21"/>
                <w:szCs w:val="21"/>
                <w:highlight w:val="none"/>
                <w:u w:val="none"/>
                <w:lang w:bidi="ar"/>
              </w:rPr>
              <w:t xml:space="preserve">采集信号快速上墙</w:t>
            </w:r>
            <w:r>
              <w:rPr>
                <w:rFonts w:hint="eastAsia" w:ascii="宋体" w:hAnsi="宋体" w:cs="宋体"/>
                <w:color w:val="auto"/>
                <w:sz w:val="21"/>
                <w:szCs w:val="21"/>
                <w:highlight w:val="none"/>
                <w:u w:val="none"/>
                <w:lang w:val="en-US" w:eastAsia="zh-CN" w:bidi="ar"/>
              </w:rPr>
              <w:t xml:space="preserve">等</w:t>
            </w:r>
            <w:r>
              <w:rPr>
                <w:rFonts w:hint="eastAsia" w:ascii="宋体" w:hAnsi="宋体" w:cs="宋体"/>
                <w:color w:val="auto"/>
                <w:sz w:val="21"/>
                <w:szCs w:val="21"/>
                <w:highlight w:val="none"/>
                <w:u w:val="none"/>
                <w:lang w:bidi="ar"/>
              </w:rPr>
              <w:t xml:space="preserve">监控场景切换，场景切换时间≤2s，过程中无黑屏、闪屏现象。提供第三方机构出具的具有CMA标志的检测报告（</w:t>
            </w:r>
            <w:r>
              <w:rPr>
                <w:rFonts w:hint="eastAsia" w:ascii="宋体" w:hAnsi="宋体" w:cs="宋体"/>
                <w:color w:val="auto"/>
                <w:sz w:val="21"/>
                <w:szCs w:val="21"/>
                <w:highlight w:val="none"/>
                <w:u w:val="none"/>
                <w:lang w:eastAsia="zh-CN" w:bidi="ar"/>
              </w:rPr>
              <w:t xml:space="preserve">GB 16796-2022</w:t>
            </w:r>
            <w:r>
              <w:rPr>
                <w:rFonts w:hint="eastAsia" w:ascii="宋体" w:hAnsi="宋体" w:cs="宋体"/>
                <w:color w:val="auto"/>
                <w:sz w:val="21"/>
                <w:szCs w:val="21"/>
                <w:highlight w:val="none"/>
                <w:u w:val="none"/>
                <w:lang w:bidi="ar"/>
              </w:rPr>
              <w:t xml:space="preserve">等现行国家标准），</w:t>
            </w:r>
            <w:r>
              <w:rPr>
                <w:rFonts w:ascii="宋体" w:hAnsi="宋体" w:cs="宋体"/>
                <w:color w:val="auto"/>
                <w:sz w:val="21"/>
                <w:szCs w:val="21"/>
                <w:highlight w:val="none"/>
                <w:u w:val="none"/>
                <w:lang w:bidi="ar"/>
              </w:rPr>
              <w:t xml:space="preserve">检测报告编号</w:t>
            </w:r>
            <w:r>
              <w:rPr>
                <w:rFonts w:hint="eastAsia" w:ascii="宋体" w:hAnsi="宋体" w:cs="宋体"/>
                <w:color w:val="auto"/>
                <w:sz w:val="21"/>
                <w:szCs w:val="21"/>
                <w:highlight w:val="none"/>
                <w:u w:val="none"/>
                <w:lang w:bidi="ar"/>
              </w:rPr>
              <w:t xml:space="preserve">在</w:t>
            </w:r>
            <w:r>
              <w:rPr>
                <w:rFonts w:ascii="宋体" w:hAnsi="宋体" w:cs="宋体"/>
                <w:color w:val="auto"/>
                <w:sz w:val="21"/>
                <w:szCs w:val="21"/>
                <w:highlight w:val="none"/>
                <w:u w:val="none"/>
                <w:lang w:bidi="ar"/>
              </w:rPr>
              <w:t xml:space="preserve">国家认监委</w:t>
            </w:r>
            <w:r>
              <w:rPr>
                <w:rFonts w:hint="eastAsia" w:ascii="宋体" w:hAnsi="宋体" w:cs="宋体"/>
                <w:color w:val="auto"/>
                <w:sz w:val="21"/>
                <w:szCs w:val="21"/>
                <w:highlight w:val="none"/>
                <w:u w:val="none"/>
                <w:lang w:bidi="ar"/>
              </w:rPr>
              <w:t xml:space="preserve">网站</w:t>
            </w:r>
            <w:r>
              <w:rPr>
                <w:rFonts w:ascii="宋体" w:hAnsi="宋体" w:cs="宋体"/>
                <w:color w:val="auto"/>
                <w:sz w:val="21"/>
                <w:szCs w:val="21"/>
                <w:highlight w:val="none"/>
                <w:u w:val="none"/>
                <w:lang w:bidi="ar"/>
              </w:rPr>
              <w:t xml:space="preserve">可查并提供查询结果带链接截图。</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采用不低于10.1英寸电容触摸屏，分辨率≥1280*800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支持H.265、H.264、H264H、H264B、MJPEG、MPEG4、SVAC、SmartH.264 、非标码流等；最大16画面分割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支持在触屏观看图像或通过HDMI将图像投到屏幕上</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支持支持抓图、录像功能，文件保存至U盘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支持≥4路报警输入，</w:t>
            </w:r>
            <w:r>
              <w:rPr>
                <w:rFonts w:hint="eastAsia" w:ascii="宋体" w:hAnsi="宋体" w:eastAsia="宋体" w:cs="宋体"/>
                <w:color w:val="auto"/>
                <w:sz w:val="21"/>
                <w:szCs w:val="21"/>
                <w:highlight w:val="none"/>
                <w:u w:val="none"/>
              </w:rPr>
              <w:t xml:space="preserve">高低电平可调</w:t>
            </w:r>
            <w:r>
              <w:rPr>
                <w:rFonts w:hint="eastAsia" w:ascii="宋体" w:hAnsi="宋体" w:eastAsia="宋体" w:cs="宋体"/>
                <w:color w:val="auto"/>
                <w:sz w:val="21"/>
                <w:szCs w:val="21"/>
                <w:highlight w:val="none"/>
                <w:u w:val="none"/>
                <w:lang w:val="en-US" w:eastAsia="zh-CN"/>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bidi="ar"/>
              </w:rPr>
              <w:t xml:space="preserve">6.支持</w:t>
            </w:r>
            <w:r>
              <w:rPr>
                <w:rFonts w:hint="eastAsia" w:ascii="宋体" w:hAnsi="宋体" w:eastAsia="宋体" w:cs="宋体"/>
                <w:i w:val="0"/>
                <w:iCs w:val="0"/>
                <w:color w:val="auto"/>
                <w:sz w:val="21"/>
                <w:szCs w:val="21"/>
                <w:highlight w:val="none"/>
                <w:u w:val="none"/>
                <w:lang w:val="en-US" w:eastAsia="zh-CN" w:bidi="ar"/>
              </w:rPr>
              <w:t xml:space="preserve">≥4路报警输出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rPr>
              <w:t xml:space="preserve">3路继电器，1路12V_1A可控</w:t>
            </w:r>
            <w:r>
              <w:rPr>
                <w:rFonts w:hint="eastAsia" w:ascii="宋体" w:hAnsi="宋体" w:eastAsia="宋体" w:cs="宋体"/>
                <w:color w:val="auto"/>
                <w:sz w:val="21"/>
                <w:szCs w:val="21"/>
                <w:highlight w:val="none"/>
                <w:u w:val="none"/>
                <w:lang w:val="en-US" w:eastAsia="zh-CN"/>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≥16路200W(1080p)@30fps（4096Kb/s）；</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支持最大2万路设备控制。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一节2工位</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管理电脑</w:t>
            </w:r>
            <w:r>
              <w:rPr>
                <w:rFonts w:hint="eastAsia" w:ascii="宋体" w:hAnsi="宋体" w:cs="宋体"/>
                <w:i w:val="0"/>
                <w:iCs w:val="0"/>
                <w:color w:val="auto"/>
                <w:sz w:val="21"/>
                <w:szCs w:val="21"/>
                <w:highlight w:val="none"/>
                <w:u w:val="none"/>
                <w:lang w:val="en-US" w:eastAsia="zh-CN" w:bidi="ar"/>
              </w:rPr>
              <w:t xml:space="preserve">（另行框架协议采购或公开招标采购）</w:t>
            </w:r>
            <w:r/>
          </w:p>
        </w:tc>
        <w:tc>
          <w:tcPr>
            <w:shd w:val="clear" w:color="auto" w:fill="auto"/>
            <w:tcBorders>
              <w:top w:val="single" w:color="000000" w:sz="4" w:space="0"/>
              <w:left w:val="single" w:color="000000" w:sz="4" w:space="0"/>
              <w:bottom w:val="single" w:color="000000" w:sz="4" w:space="0"/>
              <w:right w:val="non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主机+显示器，CPU类型：国产芯片，主频：≥2.5GHZ，核心数：≥4核，内存容量：≥16G，固态硬盘容量:≥256G,机械硬盘容量：≥1T，独立显卡。显示器分辨率：1920*1080，屏幕尺寸23.8.操作系统：正式版麒麟操作系统或正式版统信操作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★2.cpu、操作系统必须符合安全可靠测评要求，供应商提供承诺函并加盖公章。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红外报警系统</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9"/>
              </w:numPr>
              <w:ind w:left="0"/>
              <w:jc w:val="left"/>
              <w:keepLines w:val="0"/>
              <w:keepNext w:val="0"/>
              <w:pageBreakBefore w:val="0"/>
              <w:spacing w:line="36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支持8路有线防区报警输入、支持防区扩展、最大可扩展到256路，支持常开、常闭类型探测器接入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2.支持8路继电器输出、支持输出扩展、最大可扩展到64（8+56）路，支持强制开启、强制关闭、自动控制功能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3.支持主板集成双回路MBUS总线接口、网络模块、PSTN模块，无需外置，性能更加稳定可靠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4.支持两路Mbus总线，单路总线布线距离2.4km，理论合计4.8km（RVV2*1.5mm2），支持总线给防区扩展模块供电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5.支持主板集成不少于两路RS485串口，理论最大接入32路报警键盘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6.支持1路受控警号（DC12V/1A）输出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7.支持1路辅电（DC12V/1A）输出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8.支持主板集成蓄电池接口，主电断电后蓄电池自动供电，并上传断电报警信号，主电恢复蓄电池自动检测充电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9.支持异常报警，包括断网报警、PSTN掉线报警、设备防拆报警、蓄电池掉电报警、蓄电池欠压报警、电源故障报警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10.支持PSTN电话线、TCP/IP网络报警信号上传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11.支持4个独立中心组，可灵活配置报警数据上传策略、冗余备份策略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12.支持2组独立的以太网接警中心、2组独立的电话接警中心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1个网络用户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1024条CID报告缓存，主机重启、PSTN断线保证CID数据不丢失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1024条报警事件记录、操作事件、事件带日期功能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16.支持报警ContactID协议，支持话机复用。</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default" w:ascii="宋体" w:hAnsi="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i w:val="0"/>
                <w:iCs w:val="0"/>
                <w:color w:val="auto"/>
                <w:sz w:val="21"/>
                <w:szCs w:val="21"/>
                <w:highlight w:val="none"/>
                <w:u w:val="none"/>
                <w:lang w:val="en-US" w:eastAsia="zh-CN" w:bidi="ar"/>
              </w:rPr>
              <w:t xml:space="preserve">声光报警一体式报警；ABS材质；报警联动配件；额定电压：12VDC；工作电压范围：9</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i w:val="0"/>
                <w:iCs w:val="0"/>
                <w:color w:val="auto"/>
                <w:sz w:val="21"/>
                <w:szCs w:val="21"/>
                <w:highlight w:val="none"/>
                <w:u w:val="none"/>
                <w:lang w:val="en-US" w:eastAsia="zh-CN" w:bidi="ar"/>
              </w:rPr>
              <w:t xml:space="preserve">15VDC；额定电流≤140mA。</w:t>
            </w:r>
            <w:r/>
          </w:p>
          <w:p>
            <w:pPr>
              <w:ind w:left="0"/>
              <w:jc w:val="left"/>
              <w:keepLines w:val="0"/>
              <w:keepNext w:val="0"/>
              <w:pageBreakBefore w:val="0"/>
              <w:spacing w:line="36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default" w:ascii="宋体" w:hAnsi="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i w:val="0"/>
                <w:iCs w:val="0"/>
                <w:color w:val="auto"/>
                <w:sz w:val="21"/>
                <w:szCs w:val="21"/>
                <w:highlight w:val="none"/>
                <w:u w:val="none"/>
                <w:lang w:val="en-US" w:eastAsia="zh-CN" w:bidi="ar"/>
              </w:rPr>
              <w:t xml:space="preserve">安装环境：室内安装；闪动次数/分钟：300±30次；声压：108±3dB（30cm处）。</w:t>
            </w:r>
            <w:r/>
          </w:p>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b w:val="0"/>
                <w:bCs w:val="0"/>
                <w:color w:val="auto"/>
                <w:sz w:val="18"/>
                <w:szCs w:val="18"/>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IP54，室外防水 </w:t>
            </w:r>
            <w:r>
              <w:rPr>
                <w:rFonts w:hint="eastAsia" w:ascii="宋体" w:hAnsi="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工作湿度：10％～90％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工作温度：-20℃～＋60℃</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numPr>
                <w:ilvl w:val="0"/>
                <w:numId w:val="1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LCD液晶显示屏，</w:t>
            </w:r>
            <w:r>
              <w:rPr>
                <w:rFonts w:hint="eastAsia" w:ascii="宋体" w:hAnsi="宋体" w:cs="宋体"/>
                <w:i w:val="0"/>
                <w:iCs w:val="0"/>
                <w:color w:val="auto"/>
                <w:sz w:val="21"/>
                <w:szCs w:val="21"/>
                <w:highlight w:val="none"/>
                <w:u w:val="none"/>
                <w:lang w:val="en-US" w:eastAsia="zh-CN" w:bidi="ar"/>
              </w:rPr>
              <w:t xml:space="preserve">具备1～9</w:t>
            </w:r>
            <w:r>
              <w:rPr>
                <w:rFonts w:hint="eastAsia" w:ascii="宋体" w:hAnsi="宋体" w:eastAsia="宋体" w:cs="宋体"/>
                <w:i w:val="0"/>
                <w:iCs w:val="0"/>
                <w:color w:val="auto"/>
                <w:sz w:val="21"/>
                <w:szCs w:val="21"/>
                <w:highlight w:val="none"/>
                <w:u w:val="none"/>
                <w:lang w:val="en-US" w:eastAsia="zh-CN" w:bidi="ar"/>
              </w:rPr>
              <w:t xml:space="preserve">数字键和</w:t>
            </w:r>
            <w:r>
              <w:rPr>
                <w:rFonts w:hint="eastAsia" w:ascii="宋体" w:hAnsi="宋体" w:cs="宋体"/>
                <w:i w:val="0"/>
                <w:iCs w:val="0"/>
                <w:color w:val="auto"/>
                <w:sz w:val="21"/>
                <w:szCs w:val="21"/>
                <w:highlight w:val="none"/>
                <w:u w:val="none"/>
                <w:lang w:val="en-US" w:eastAsia="zh-CN" w:bidi="ar"/>
              </w:rPr>
              <w:t xml:space="preserve">多个</w:t>
            </w:r>
            <w:r>
              <w:rPr>
                <w:rFonts w:hint="eastAsia" w:ascii="宋体" w:hAnsi="宋体" w:eastAsia="宋体" w:cs="宋体"/>
                <w:i w:val="0"/>
                <w:iCs w:val="0"/>
                <w:color w:val="auto"/>
                <w:sz w:val="21"/>
                <w:szCs w:val="21"/>
                <w:highlight w:val="none"/>
                <w:u w:val="none"/>
                <w:lang w:val="en-US" w:eastAsia="zh-CN" w:bidi="ar"/>
              </w:rPr>
              <w:t xml:space="preserve">功能键，支持对报警机进行布撤防参数设置，支持通过快捷键报警，支持多用户权限操作，可显示报警机的运行状态，采用LCD液晶屏，支持可视化操作。</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单防区扩展；常开、常闭类型探测器可选；级联数</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240；通信协议Mbus</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被动红外/微波探测器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1"/>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支持红外与微波双重复合报警，报警准确率更高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2.探测器探测距离</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12m，探测角度</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3.报警输出常闭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4.探测器内置防拆开关，防拆报警输出，更加安全可靠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5.支持Cloakwise算法，实现双鉴防遮挡技术，探测器能力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强，对遮挡不会漏报或误报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6.支持白光/强光过滤技术，有效提高报警准确率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7.光学器件密封设计，防护等级更高，产品性能更加稳定可靠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8.数字式温度补偿功能，确保高温环境下探测距离不衰减。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9.表面贴焊技术（SMT）</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10.抗RF频射干扰，适应更多使用环境。</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1.支持常开/常闭的触点模式，一键紧急报警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2.支持86盒安装方式，螺丝固定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3.支持电压≤250VDC，电流≤300mA的环境下工作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4.设备无需供电</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5.自带配套复位钥匙，出警确认警情，通过钥匙复位。</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2"/>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应用RFID技术，自动感应无接触，一体胶胆设计防水，震，尘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2.存储</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6万条记录（可扩容）程序设计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3.具备人为破坏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电池自检</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更换时间错误等记忆和记录功能。</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尺寸：0.5Фcm0.3Фcm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材质：聚碳酸脂</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材质：工程塑料；</w:t>
            </w:r>
            <w:r>
              <w:rPr>
                <w:rFonts w:hint="eastAsia" w:ascii="宋体" w:hAnsi="宋体" w:cs="宋体"/>
                <w:i w:val="0"/>
                <w:iCs w:val="0"/>
                <w:color w:val="auto"/>
                <w:sz w:val="21"/>
                <w:szCs w:val="21"/>
                <w:highlight w:val="none"/>
                <w:u w:val="none"/>
                <w:lang w:val="en-US" w:eastAsia="zh-CN" w:bidi="ar"/>
              </w:rPr>
              <w:t xml:space="preserve">尺寸：</w:t>
            </w:r>
            <w:r>
              <w:rPr>
                <w:rFonts w:hint="eastAsia" w:ascii="宋体" w:hAnsi="宋体" w:eastAsia="宋体" w:cs="宋体"/>
                <w:i w:val="0"/>
                <w:iCs w:val="0"/>
                <w:color w:val="auto"/>
                <w:sz w:val="21"/>
                <w:szCs w:val="21"/>
                <w:highlight w:val="none"/>
                <w:u w:val="none"/>
                <w:lang w:val="en-US" w:eastAsia="zh-CN" w:bidi="ar"/>
              </w:rPr>
              <w:t xml:space="preserve">50*8mm</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09"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四道单防区控制杆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3"/>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控制杆体采用铝制材料+抗氧化处理，所有配件螺丝采</w:t>
            </w:r>
            <w:r>
              <w:rPr>
                <w:rFonts w:hint="eastAsia" w:ascii="宋体" w:hAnsi="宋体" w:cs="宋体"/>
                <w:i w:val="0"/>
                <w:iCs w:val="0"/>
                <w:color w:val="auto"/>
                <w:sz w:val="21"/>
                <w:szCs w:val="21"/>
                <w:highlight w:val="none"/>
                <w:u w:val="none"/>
                <w:lang w:val="en-US" w:eastAsia="zh-CN" w:bidi="ar"/>
              </w:rPr>
              <w:t xml:space="preserve">用</w:t>
            </w:r>
            <w:r>
              <w:rPr>
                <w:rFonts w:hint="eastAsia" w:ascii="宋体" w:hAnsi="宋体" w:eastAsia="宋体" w:cs="宋体"/>
                <w:i w:val="0"/>
                <w:iCs w:val="0"/>
                <w:color w:val="auto"/>
                <w:sz w:val="21"/>
                <w:szCs w:val="21"/>
                <w:highlight w:val="none"/>
                <w:u w:val="none"/>
                <w:lang w:val="en-US" w:eastAsia="zh-CN" w:bidi="ar"/>
              </w:rPr>
              <w:t xml:space="preserve">SUS304不锈钢材质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2.外壳防护等级：</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IP55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3.工作电压：AC12V~28V、DC15V~40V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4.避雷隔离：张力模块与外壳完全与钢丝绳隔离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5.现场故障、报警提示：蜂鸣音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6.张力测量值：1N-500N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张力负荷分度值：1N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可承受张力：</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1000N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7.电器规格：灵敏度S：1.099mV/V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直线度L：0.04%FS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滞后H：0.02%FS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8.网络型设备，脉冲主机自带网口，跨网段自适应，无需另外网络模块或辅助设备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9.报警灵敏度可调，自动识别入侵类别，杜绝误报内置无线模块轻松实现远程管理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10.满足现场实际防区需求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四道双防区控制杆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4"/>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控制杆体采用铝制材料+抗氧化处理，所有配件螺丝采</w:t>
            </w:r>
            <w:r>
              <w:rPr>
                <w:rFonts w:hint="eastAsia" w:ascii="宋体" w:hAnsi="宋体" w:cs="宋体"/>
                <w:i w:val="0"/>
                <w:iCs w:val="0"/>
                <w:color w:val="auto"/>
                <w:sz w:val="21"/>
                <w:szCs w:val="21"/>
                <w:highlight w:val="none"/>
                <w:u w:val="none"/>
                <w:lang w:val="en-US" w:eastAsia="zh-CN" w:bidi="ar"/>
              </w:rPr>
              <w:t xml:space="preserve">用</w:t>
            </w:r>
            <w:r>
              <w:rPr>
                <w:rFonts w:hint="eastAsia" w:ascii="宋体" w:hAnsi="宋体" w:eastAsia="宋体" w:cs="宋体"/>
                <w:i w:val="0"/>
                <w:iCs w:val="0"/>
                <w:color w:val="auto"/>
                <w:sz w:val="21"/>
                <w:szCs w:val="21"/>
                <w:highlight w:val="none"/>
                <w:u w:val="none"/>
                <w:lang w:val="en-US" w:eastAsia="zh-CN" w:bidi="ar"/>
              </w:rPr>
              <w:t xml:space="preserve">SUS304不锈钢材质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2.外壳防护等级：</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IP55；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3.工作电压：AC12V~28V、DC15V~40V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4.避雷隔离：张力模块与外壳完全与钢丝绳隔离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5.现场故障、报警提示：蜂鸣音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6.张力测量值：1N-500N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张力负荷分度值：1N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可承受张力：</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1000N</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7.电器规格：灵敏度S：1.099mV/V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直线度L：0.04%FS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滞后H：0.02%FS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8.网络型设备，脉冲主机自带网口，跨网段自适应，无需另外网络模块或辅助设备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9.报警灵敏度可调，自动识别入侵类别，杜绝误报内置无线模块轻松实现远程管理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10.满足现场实际防区需求</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5"/>
              </w:num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AC24V3A</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u w:val="none"/>
                <w:lang w:bidi="ar"/>
              </w:rPr>
              <w:t xml:space="preserve">★</w:t>
            </w:r>
            <w:r>
              <w:rPr>
                <w:rFonts w:hint="eastAsia" w:ascii="宋体" w:hAnsi="宋体" w:cs="宋体"/>
                <w:color w:val="auto"/>
                <w:highlight w:val="none"/>
                <w:u w:val="none"/>
                <w:lang w:val="en-US" w:eastAsia="zh-CN" w:bidi="ar"/>
              </w:rPr>
              <w:t xml:space="preserve">2.提供所投产品 CCC 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可两种角度调节，304不锈钢，分三部份组成：底坐背板和两个侧耳</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防水箱</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国标</w:t>
            </w:r>
            <w:r>
              <w:rPr>
                <w:rFonts w:hint="eastAsia" w:ascii="宋体" w:hAnsi="宋体" w:cs="宋体"/>
                <w:i w:val="0"/>
                <w:iCs w:val="0"/>
                <w:color w:val="auto"/>
                <w:sz w:val="21"/>
                <w:szCs w:val="21"/>
                <w:highlight w:val="none"/>
                <w:u w:val="none"/>
                <w:lang w:val="en-US" w:eastAsia="zh-CN" w:bidi="ar"/>
              </w:rPr>
              <w:t xml:space="preserve">304</w:t>
            </w:r>
            <w:r>
              <w:rPr>
                <w:rFonts w:hint="eastAsia" w:ascii="宋体" w:hAnsi="宋体" w:eastAsia="宋体" w:cs="宋体"/>
                <w:i w:val="0"/>
                <w:iCs w:val="0"/>
                <w:color w:val="auto"/>
                <w:sz w:val="21"/>
                <w:szCs w:val="21"/>
                <w:highlight w:val="none"/>
                <w:u w:val="none"/>
                <w:lang w:val="en-US" w:eastAsia="zh-CN" w:bidi="ar"/>
              </w:rPr>
              <w:t xml:space="preserve">不锈钢，长*宽*高(400mm*200mm*500mm)</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氧化锌避雷器，区别于普通的物理间隙避雷器，当感应雷电压超过额定值时，避雷器内部电阻变为零，直接把雷引入大地，更好地起到避雷作用，有效保护主机</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张力终端受力杆</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铝制材料+抗氧化处理，所有配件螺丝采用SUS304不锈钢；安装角度可调节</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受力杆专用底座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一包含两个底座和螺丝，铝合金材质</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张力中间支撑杆</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b w:val="0"/>
                <w:bCs w:val="0"/>
                <w:color w:val="auto"/>
                <w:sz w:val="18"/>
                <w:szCs w:val="18"/>
                <w:highlight w:val="none"/>
                <w:u w:val="none"/>
                <w:lang w:bidi="ar"/>
              </w:rPr>
              <w:t xml:space="preserve">铝合金材料，</w:t>
            </w:r>
            <w:r>
              <w:rPr>
                <w:rFonts w:hint="eastAsia" w:ascii="宋体" w:hAnsi="宋体" w:eastAsia="宋体" w:cs="宋体"/>
                <w:i w:val="0"/>
                <w:iCs w:val="0"/>
                <w:color w:val="auto"/>
                <w:sz w:val="21"/>
                <w:szCs w:val="21"/>
                <w:highlight w:val="none"/>
                <w:u w:val="none"/>
                <w:lang w:val="en-US" w:eastAsia="zh-CN" w:bidi="ar"/>
              </w:rPr>
              <w:t xml:space="preserve">壁厚</w:t>
            </w:r>
            <w:r>
              <w:rPr>
                <w:rFonts w:hint="eastAsia" w:ascii="宋体" w:hAnsi="宋体" w:cs="宋体"/>
                <w:b w:val="0"/>
                <w:bCs w:val="0"/>
                <w:color w:val="auto"/>
                <w:sz w:val="18"/>
                <w:szCs w:val="18"/>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b w:val="0"/>
                <w:bCs w:val="0"/>
                <w:color w:val="auto"/>
                <w:sz w:val="18"/>
                <w:szCs w:val="18"/>
                <w:highlight w:val="none"/>
                <w:u w:val="none"/>
                <w:lang w:bidi="ar"/>
              </w:rPr>
              <w:t xml:space="preserve">长度800MM</w:t>
            </w:r>
            <w:r>
              <w:rPr>
                <w:rFonts w:hint="eastAsia" w:ascii="宋体" w:hAnsi="宋体" w:cs="宋体"/>
                <w:b w:val="0"/>
                <w:bCs w:val="0"/>
                <w:color w:val="auto"/>
                <w:sz w:val="18"/>
                <w:szCs w:val="18"/>
                <w:highlight w:val="none"/>
                <w:u w:val="none"/>
                <w:lang w:eastAsia="zh-CN" w:bidi="ar"/>
              </w:rPr>
              <w:t xml:space="preserve">，</w:t>
            </w:r>
            <w:r>
              <w:rPr>
                <w:rFonts w:hint="eastAsia" w:ascii="宋体" w:hAnsi="宋体" w:cs="宋体"/>
                <w:b w:val="0"/>
                <w:bCs w:val="0"/>
                <w:color w:val="auto"/>
                <w:sz w:val="18"/>
                <w:szCs w:val="18"/>
                <w:highlight w:val="none"/>
                <w:u w:val="none"/>
                <w:lang w:bidi="ar"/>
              </w:rPr>
              <w:t xml:space="preserve">防锈和耐腐蚀表面处理</w:t>
            </w:r>
            <w:r>
              <w:rPr>
                <w:rFonts w:hint="eastAsia" w:ascii="宋体" w:hAnsi="宋体" w:cs="宋体"/>
                <w:b w:val="0"/>
                <w:bCs w:val="0"/>
                <w:color w:val="auto"/>
                <w:sz w:val="18"/>
                <w:szCs w:val="18"/>
                <w:highlight w:val="none"/>
                <w:u w:val="none"/>
                <w:lang w:eastAsia="zh-CN" w:bidi="ar"/>
              </w:rPr>
              <w:t xml:space="preserve">，</w:t>
            </w:r>
            <w:r>
              <w:rPr>
                <w:rFonts w:hint="eastAsia" w:ascii="宋体" w:hAnsi="宋体" w:cs="宋体"/>
                <w:b w:val="0"/>
                <w:bCs w:val="0"/>
                <w:color w:val="auto"/>
                <w:sz w:val="18"/>
                <w:szCs w:val="18"/>
                <w:highlight w:val="none"/>
                <w:u w:val="none"/>
                <w:lang w:bidi="ar"/>
              </w:rPr>
              <w:t xml:space="preserve">适用于直角转角、小于90°、大于90°的转角</w:t>
            </w:r>
            <w:r>
              <w:rPr>
                <w:rFonts w:hint="eastAsia" w:ascii="宋体" w:hAnsi="宋体" w:cs="宋体"/>
                <w:b w:val="0"/>
                <w:bCs w:val="0"/>
                <w:color w:val="auto"/>
                <w:sz w:val="18"/>
                <w:szCs w:val="18"/>
                <w:highlight w:val="none"/>
                <w:u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支撑杆专用底座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一包含一个底座和配套螺丝，铝合金材质</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万向滑轮</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  终端杆+4个滑轮就变成转向杆）</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多股张力线</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12号，304不锈钢，500米为单位</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张力收紧器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eastAsia="宋体" w:cs="宋体"/>
                <w:i w:val="0"/>
                <w:iCs w:val="0"/>
                <w:color w:val="auto"/>
                <w:sz w:val="21"/>
                <w:szCs w:val="21"/>
                <w:highlight w:val="none"/>
                <w:u w:val="none"/>
                <w:lang w:val="en-US" w:eastAsia="zh-CN" w:bidi="ar"/>
              </w:rPr>
              <w:t xml:space="preserve">铝合金材质，抗氧化、耐腐蚀性，压紧固定张力线。</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张力弹簧</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不锈钢材质，抗氧化、耐腐蚀性</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张力线束线器</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铝合金材质，用于张力线之间的固定</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color w:val="auto"/>
                <w:sz w:val="18"/>
                <w:szCs w:val="18"/>
                <w:highlight w:val="none"/>
                <w:u w:val="none"/>
                <w:lang w:bidi="ar"/>
              </w:rPr>
              <w:t xml:space="preserve">张力围栏警示牌，pvc材质，</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cs="宋体"/>
                <w:color w:val="auto"/>
                <w:sz w:val="18"/>
                <w:szCs w:val="18"/>
                <w:highlight w:val="none"/>
                <w:u w:val="none"/>
                <w:lang w:bidi="ar"/>
              </w:rPr>
              <w:t xml:space="preserve">200*100*1.5mm，夜光型</w:t>
            </w:r>
            <w:r>
              <w:rPr>
                <w:rFonts w:hint="eastAsia" w:ascii="宋体" w:hAnsi="宋体" w:cs="宋体"/>
                <w:color w:val="auto"/>
                <w:sz w:val="18"/>
                <w:szCs w:val="18"/>
                <w:highlight w:val="none"/>
                <w:u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高压绝缘线</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耐高压15KV，单芯硅胶绝缘材质；100米一卷</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6"/>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支持本地</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16路报警输入，可扩展到256路；支持接入常开或常闭型探测器；支持探测器防拆、防短、防遮挡功能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2.支持本地</w:t>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4路报警输出，最大可扩展</w:t>
            </w:r>
            <w:r>
              <w:rPr>
                <w:rFonts w:hint="eastAsia" w:ascii="宋体" w:hAnsi="宋体" w:cs="宋体"/>
                <w:color w:val="auto"/>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256路；支持强制开启、强制关闭、自动控制功能，支持报警联动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3.支持即时防区、延时防区、24小时无声等多种防区类型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4.支持报警输入输出接口电路保护功能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5.支持异常报警，包括主机防拆报警、键盘防拆报警、主电掉电报警、蓄电池掉电报警、蓄电池欠压报警、PSTN掉线报警、网络断开报警、IP冲突报警、MAC冲突报警等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6.支持2路RS-485接口，支持最大32路键盘接入，支持打印机接入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7.支持火警、医疗、胁迫等紧急报警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8.支持键盘、WEB多种配置方式，支持快速配置向导，支持远程配置及查询</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w:t>
            </w:r>
            <w:r>
              <w:rPr>
                <w:rFonts w:hint="eastAsia" w:ascii="宋体" w:hAnsi="宋体" w:cs="宋体"/>
                <w:i w:val="0"/>
                <w:iCs w:val="0"/>
                <w:color w:val="auto"/>
                <w:sz w:val="21"/>
                <w:szCs w:val="21"/>
                <w:highlight w:val="none"/>
                <w:u w:val="none"/>
                <w:lang w:val="en-US" w:eastAsia="zh-CN" w:bidi="ar"/>
              </w:rPr>
              <w:t xml:space="preserve">不少于</w:t>
            </w:r>
            <w:r>
              <w:rPr>
                <w:rFonts w:hint="eastAsia" w:ascii="宋体" w:hAnsi="宋体" w:eastAsia="宋体" w:cs="宋体"/>
                <w:i w:val="0"/>
                <w:iCs w:val="0"/>
                <w:color w:val="auto"/>
                <w:sz w:val="21"/>
                <w:szCs w:val="21"/>
                <w:highlight w:val="none"/>
                <w:u w:val="none"/>
                <w:lang w:val="en-US" w:eastAsia="zh-CN" w:bidi="ar"/>
              </w:rPr>
              <w:t xml:space="preserve">8个子系统，支持单防区和子系统布撤防，支持键盘、遥控器、IC卡等多种布撤防方式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10.支持多个接警中心和报警数据上传策略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11.支持海量日志查询功能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12.本地键盘显示报警信息。</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cs="宋体"/>
                <w:color w:val="auto"/>
                <w:szCs w:val="21"/>
                <w:highlight w:val="none"/>
                <w:u w:val="none"/>
                <w:lang w:bidi="ar"/>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采用LCD液晶屏，支持可视化操作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Cs w:val="21"/>
                <w:highlight w:val="none"/>
                <w:u w:val="none"/>
                <w:lang w:bidi="ar"/>
              </w:rPr>
              <w:t xml:space="preserve">分辨率≥128x64 。</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2</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具防区状态指示灯、故障指示灯、布撤防指示灯、网络指示灯、通讯指示灯。</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3</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具有0~9数字键和菜单键。</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4</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具蜂鸣器；壳体防拆。</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5</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对主机编程、布撤防、消警、旁路/旁路恢复、子系统操作、继电器操作、防区状态查询、步测模式等功能。</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6</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支持防区状态、系统故障、程序版本、通信参数查询。</w:t>
            </w:r>
            <w:r>
              <w:rPr>
                <w:rFonts w:hint="eastAsia" w:ascii="宋体" w:hAnsi="宋体" w:cs="宋体"/>
                <w:color w:val="auto"/>
                <w:szCs w:val="21"/>
                <w:highlight w:val="none"/>
                <w:u w:val="none"/>
                <w:lang w:bidi="ar"/>
              </w:rPr>
              <w:br/>
            </w:r>
            <w:r>
              <w:rPr>
                <w:rFonts w:hint="eastAsia" w:ascii="宋体" w:hAnsi="宋体" w:cs="宋体"/>
                <w:color w:val="auto"/>
                <w:szCs w:val="21"/>
                <w:highlight w:val="none"/>
                <w:u w:val="none"/>
                <w:lang w:bidi="ar"/>
              </w:rPr>
              <w:t xml:space="preserve">7</w:t>
            </w:r>
            <w:r>
              <w:rPr>
                <w:rFonts w:hint="eastAsia" w:ascii="宋体" w:hAnsi="宋体" w:cs="宋体"/>
                <w:color w:val="auto"/>
                <w:szCs w:val="21"/>
                <w:highlight w:val="none"/>
                <w:u w:val="none"/>
                <w:lang w:val="en-US" w:eastAsia="zh-CN" w:bidi="ar"/>
              </w:rPr>
              <w:t xml:space="preserve">.</w:t>
            </w:r>
            <w:r>
              <w:rPr>
                <w:rFonts w:hint="eastAsia" w:ascii="宋体" w:hAnsi="宋体" w:cs="宋体"/>
                <w:color w:val="auto"/>
                <w:szCs w:val="21"/>
                <w:highlight w:val="none"/>
                <w:u w:val="none"/>
                <w:lang w:bidi="ar"/>
              </w:rPr>
              <w:t xml:space="preserve">支持无线433MHz,支持无线遥控器，RS485接口与主机连接。</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支持通过快捷键报警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7"/>
              </w:num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一个常开或常闭防区输入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2.带地址编码设置开关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3.和总线报警主机通讯采用MBus协议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4.和主机最大传输距离</w:t>
            </w:r>
            <w:r>
              <w:rPr>
                <w:rFonts w:hint="eastAsia" w:ascii="宋体" w:hAnsi="宋体" w:cs="宋体"/>
                <w:i w:val="0"/>
                <w:iCs w:val="0"/>
                <w:color w:val="auto"/>
                <w:sz w:val="21"/>
                <w:szCs w:val="21"/>
                <w:highlight w:val="none"/>
                <w:u w:val="none"/>
                <w:lang w:val="en-US" w:eastAsia="zh-CN" w:bidi="ar"/>
              </w:rPr>
              <w:t xml:space="preserve">达</w:t>
            </w:r>
            <w:r>
              <w:rPr>
                <w:rFonts w:hint="eastAsia" w:ascii="宋体" w:hAnsi="宋体" w:eastAsia="宋体" w:cs="宋体"/>
                <w:i w:val="0"/>
                <w:iCs w:val="0"/>
                <w:color w:val="auto"/>
                <w:sz w:val="21"/>
                <w:szCs w:val="21"/>
                <w:highlight w:val="none"/>
                <w:u w:val="none"/>
                <w:lang w:val="en-US" w:eastAsia="zh-CN" w:bidi="ar"/>
              </w:rPr>
              <w:t xml:space="preserve">2400米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5.电源由Mbus总线提供，无需外接电源。</w:t>
            </w:r>
            <w:r>
              <w:rPr>
                <w:rFonts w:hint="eastAsia" w:ascii="宋体" w:hAnsi="宋体" w:cs="宋体"/>
                <w:i w:val="0"/>
                <w:iCs w:val="0"/>
                <w:color w:val="auto"/>
                <w:sz w:val="21"/>
                <w:szCs w:val="21"/>
                <w:highlight w:val="none"/>
                <w:u w:val="none"/>
                <w:lang w:val="en-US" w:eastAsia="zh-CN" w:bidi="ar"/>
              </w:rPr>
              <w:t xml:space="preserve">6</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最大级联数</w:t>
            </w:r>
            <w:r>
              <w:rPr>
                <w:rFonts w:hint="eastAsia" w:ascii="宋体" w:hAnsi="宋体" w:cs="宋体"/>
                <w:b w:val="0"/>
                <w:bCs w:val="0"/>
                <w:color w:val="auto"/>
                <w:sz w:val="18"/>
                <w:szCs w:val="18"/>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numPr>
                <w:ilvl w:val="0"/>
                <w:numId w:val="18"/>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二个常开或常闭防区输入</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2.带地址编码设置开关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3.和总线报警主机通讯采用Mbus协议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4.和主机最大传输距离</w:t>
            </w:r>
            <w:r>
              <w:rPr>
                <w:rFonts w:hint="eastAsia" w:ascii="宋体" w:hAnsi="宋体" w:cs="宋体"/>
                <w:i w:val="0"/>
                <w:iCs w:val="0"/>
                <w:color w:val="auto"/>
                <w:sz w:val="21"/>
                <w:szCs w:val="21"/>
                <w:highlight w:val="none"/>
                <w:u w:val="none"/>
                <w:lang w:val="en-US" w:eastAsia="zh-CN" w:bidi="ar"/>
              </w:rPr>
              <w:t xml:space="preserve">达</w:t>
            </w:r>
            <w:r>
              <w:rPr>
                <w:rFonts w:hint="eastAsia" w:ascii="宋体" w:hAnsi="宋体" w:eastAsia="宋体" w:cs="宋体"/>
                <w:i w:val="0"/>
                <w:iCs w:val="0"/>
                <w:color w:val="auto"/>
                <w:sz w:val="21"/>
                <w:szCs w:val="21"/>
                <w:highlight w:val="none"/>
                <w:u w:val="none"/>
                <w:lang w:val="en-US" w:eastAsia="zh-CN" w:bidi="ar"/>
              </w:rPr>
              <w:t xml:space="preserve">2400米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5.电源由Mbus总线提供，无需外接电源接口。</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pPr>
            <w:r>
              <w:rPr>
                <w:rFonts w:hint="eastAsia" w:ascii="宋体" w:hAnsi="宋体" w:cs="宋体"/>
                <w:color w:val="auto"/>
                <w:sz w:val="18"/>
                <w:szCs w:val="18"/>
                <w:highlight w:val="none"/>
                <w:u w:val="none"/>
                <w:lang w:bidi="ar"/>
              </w:rPr>
              <w:t xml:space="preserve">标准电压：12V；额定容量：7.0Ah</w:t>
            </w:r>
            <w:r>
              <w:rPr>
                <w:rFonts w:hint="eastAsia" w:ascii="宋体" w:hAnsi="宋体" w:cs="宋体"/>
                <w:color w:val="auto"/>
                <w:sz w:val="18"/>
                <w:szCs w:val="18"/>
                <w:highlight w:val="none"/>
                <w:u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val="false"/>
          </w:tcPr>
          <w:p>
            <w:pPr>
              <w:ind w:left="0"/>
              <w:jc w:val="left"/>
              <w:keepLines w:val="0"/>
              <w:keepNext w:val="0"/>
              <w:pageBreakBefore w:val="0"/>
              <w:spacing w:line="36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default" w:ascii="宋体" w:hAnsi="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i w:val="0"/>
                <w:iCs w:val="0"/>
                <w:color w:val="auto"/>
                <w:sz w:val="21"/>
                <w:szCs w:val="21"/>
                <w:highlight w:val="none"/>
                <w:u w:val="none"/>
                <w:lang w:val="en-US" w:eastAsia="zh-CN" w:bidi="ar"/>
              </w:rPr>
              <w:t xml:space="preserve">声光报警一体式报警；ABS材质；报警联动配件；额定电压：12VDC；工作电压范围：9</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i w:val="0"/>
                <w:iCs w:val="0"/>
                <w:color w:val="auto"/>
                <w:sz w:val="21"/>
                <w:szCs w:val="21"/>
                <w:highlight w:val="none"/>
                <w:u w:val="none"/>
                <w:lang w:val="en-US" w:eastAsia="zh-CN" w:bidi="ar"/>
              </w:rPr>
              <w:t xml:space="preserve">15VDC；额定电流≤140mA。</w:t>
            </w:r>
            <w:r/>
          </w:p>
          <w:p>
            <w:pPr>
              <w:ind w:left="0"/>
              <w:jc w:val="left"/>
              <w:keepLines w:val="0"/>
              <w:keepNext w:val="0"/>
              <w:pageBreakBefore w:val="0"/>
              <w:spacing w:line="36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default" w:ascii="宋体" w:hAnsi="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i w:val="0"/>
                <w:iCs w:val="0"/>
                <w:color w:val="auto"/>
                <w:sz w:val="21"/>
                <w:szCs w:val="21"/>
                <w:highlight w:val="none"/>
                <w:u w:val="none"/>
                <w:lang w:val="en-US" w:eastAsia="zh-CN" w:bidi="ar"/>
              </w:rPr>
              <w:t xml:space="preserve">安装环境：室内安装；闪动次数/分钟：300±30次；声压：108±3dB（30cm处）。</w:t>
            </w:r>
            <w:r/>
          </w:p>
          <w:p>
            <w:pPr>
              <w:ind w:left="0"/>
              <w:jc w:val="left"/>
              <w:keepLines w:val="0"/>
              <w:keepNext w:val="0"/>
              <w:pageBreakBefore w:val="0"/>
              <w:spacing w:line="36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防护等级：</w:t>
            </w:r>
            <w:r>
              <w:rPr>
                <w:rFonts w:hint="eastAsia" w:ascii="宋体" w:hAnsi="宋体" w:cs="宋体"/>
                <w:b w:val="0"/>
                <w:bCs w:val="0"/>
                <w:color w:val="auto"/>
                <w:sz w:val="18"/>
                <w:szCs w:val="18"/>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IP54，室外防水 </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default"/>
                <w:color w:val="auto"/>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工作湿度：10％～90％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工作温度：-20℃～＋60℃</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RS485信号线</w:t>
            </w:r>
            <w:r/>
          </w:p>
        </w:tc>
        <w:tc>
          <w:tcPr>
            <w:shd w:val="clear" w:color="auto" w:fill="auto"/>
            <w:tcBorders>
              <w:top w:val="none" w:color="000000" w:sz="4" w:space="0"/>
              <w:left w:val="none" w:color="000000" w:sz="4" w:space="0"/>
              <w:bottom w:val="none" w:color="000000" w:sz="4" w:space="0"/>
              <w:right w:val="non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RVVP2*1.5</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BV6单芯铜线</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3378" w:type="pct"/>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1.镀锌角铁，</w:t>
            </w:r>
            <w:r>
              <w:rPr>
                <w:rFonts w:hint="eastAsia" w:ascii="宋体" w:hAnsi="宋体" w:cs="宋体"/>
                <w:b w:val="0"/>
                <w:bCs w:val="0"/>
                <w:color w:val="auto"/>
                <w:sz w:val="18"/>
                <w:szCs w:val="18"/>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4*4*100cm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color w:val="auto"/>
                <w:sz w:val="18"/>
                <w:szCs w:val="18"/>
                <w:highlight w:val="none"/>
                <w:u w:val="none"/>
                <w:lang w:bidi="ar"/>
              </w:rPr>
              <w:t xml:space="preserve">厚度</w:t>
            </w:r>
            <w:r>
              <w:rPr>
                <w:rFonts w:hint="eastAsia" w:ascii="宋体" w:hAnsi="宋体" w:cs="宋体"/>
                <w:b w:val="0"/>
                <w:bCs w:val="0"/>
                <w:color w:val="auto"/>
                <w:sz w:val="18"/>
                <w:szCs w:val="18"/>
                <w:highlight w:val="none"/>
                <w:u w:val="none"/>
                <w:lang w:bidi="ar"/>
              </w:rPr>
              <w:t xml:space="preserve">≥</w:t>
            </w:r>
            <w:r>
              <w:rPr>
                <w:rFonts w:hint="eastAsia" w:ascii="宋体" w:hAnsi="宋体" w:cs="宋体"/>
                <w:color w:val="auto"/>
                <w:sz w:val="18"/>
                <w:szCs w:val="18"/>
                <w:highlight w:val="none"/>
                <w:u w:val="none"/>
                <w:lang w:bidi="ar"/>
              </w:rPr>
              <w:t xml:space="preserve">2mm</w:t>
            </w:r>
            <w:r>
              <w:rPr>
                <w:rFonts w:hint="eastAsia" w:ascii="宋体" w:hAnsi="宋体" w:eastAsia="宋体" w:cs="宋体"/>
                <w:i w:val="0"/>
                <w:iCs w:val="0"/>
                <w:color w:val="auto"/>
                <w:sz w:val="21"/>
                <w:szCs w:val="21"/>
                <w:highlight w:val="none"/>
                <w:u w:val="none"/>
                <w:lang w:val="en-US" w:eastAsia="zh-CN" w:bidi="ar"/>
              </w:rPr>
              <w:t xml:space="preserve">，前端围栏和探测器接地，每台探测器配一根。</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ind w:left="0"/>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bl>
    <w:p>
      <w:r/>
      <w:r/>
    </w:p>
    <w:p>
      <w:pPr>
        <w:pStyle w:val="735"/>
        <w:rPr>
          <w:rFonts w:hint="eastAsia"/>
        </w:rPr>
      </w:pPr>
      <w:r>
        <w:rPr>
          <w:rFonts w:hint="eastAsia"/>
        </w:rPr>
      </w:r>
      <w:r/>
    </w:p>
    <w:p>
      <w:pPr>
        <w:pStyle w:val="1035"/>
        <w:ind w:left="432" w:hanging="432"/>
        <w:spacing w:line="276" w:lineRule="auto"/>
        <w:tabs>
          <w:tab w:val="left" w:pos="0" w:leader="none"/>
        </w:tabs>
        <w:rPr>
          <w:rFonts w:hint="eastAsia" w:ascii="Times New Roman" w:hAnsi="Times New Roman"/>
          <w:b w:val="0"/>
          <w:color w:val="auto"/>
          <w:sz w:val="24"/>
          <w:szCs w:val="21"/>
          <w:highlight w:val="none"/>
        </w:rPr>
      </w:pPr>
      <w:r>
        <w:rPr>
          <w:rFonts w:hint="eastAsia" w:ascii="Times New Roman" w:hAnsi="Times New Roman"/>
          <w:b w:val="0"/>
          <w:color w:val="auto"/>
          <w:sz w:val="24"/>
          <w:szCs w:val="21"/>
          <w:highlight w:val="none"/>
        </w:rPr>
      </w:r>
      <w:r/>
    </w:p>
    <w:p>
      <w:pPr>
        <w:pStyle w:val="1035"/>
        <w:ind w:left="432" w:hanging="432"/>
        <w:spacing w:line="276" w:lineRule="auto"/>
        <w:tabs>
          <w:tab w:val="left" w:pos="0" w:leader="none"/>
        </w:tabs>
        <w:rPr>
          <w:rFonts w:hint="eastAsia" w:ascii="Times New Roman" w:hAnsi="Times New Roman"/>
          <w:b w:val="0"/>
          <w:color w:val="auto"/>
          <w:sz w:val="24"/>
          <w:szCs w:val="21"/>
          <w:highlight w:val="none"/>
        </w:rPr>
      </w:pPr>
      <w:r>
        <w:rPr>
          <w:rFonts w:hint="eastAsia" w:ascii="Times New Roman" w:hAnsi="Times New Roman"/>
          <w:b w:val="0"/>
          <w:color w:val="auto"/>
          <w:sz w:val="24"/>
          <w:szCs w:val="21"/>
          <w:highlight w:val="none"/>
        </w:rPr>
        <w:t xml:space="preserve">3.</w:t>
      </w:r>
      <w:r>
        <w:rPr>
          <w:rFonts w:ascii="Times New Roman" w:hAnsi="Times New Roman"/>
          <w:b w:val="0"/>
          <w:color w:val="auto"/>
          <w:sz w:val="24"/>
          <w:szCs w:val="21"/>
          <w:highlight w:val="none"/>
        </w:rPr>
        <w:t xml:space="preserve">验收标准</w:t>
      </w:r>
      <w:r/>
    </w:p>
    <w:p>
      <w:pPr>
        <w:ind w:firstLine="480"/>
        <w:spacing w:line="360" w:lineRule="auto"/>
        <w:rPr>
          <w:rFonts w:hint="default" w:ascii="宋体" w:hAnsi="宋体" w:eastAsia="宋体" w:cs="Times New Roman"/>
          <w:color w:val="auto"/>
          <w:sz w:val="24"/>
          <w:szCs w:val="24"/>
          <w:highlight w:val="none"/>
          <w:lang w:val="en-US"/>
        </w:rPr>
      </w:pPr>
      <w:r>
        <w:rPr>
          <w:rFonts w:hint="eastAsia" w:ascii="宋体" w:hAnsi="宋体"/>
          <w:color w:val="auto"/>
          <w:sz w:val="24"/>
          <w:szCs w:val="24"/>
          <w:highlight w:val="none"/>
          <w:lang w:val="en-US" w:eastAsia="zh-CN"/>
        </w:rPr>
        <w:t xml:space="preserve">严格按照</w:t>
      </w:r>
      <w:r>
        <w:rPr>
          <w:rFonts w:hint="eastAsia" w:ascii="宋体" w:hAnsi="宋体"/>
          <w:color w:val="auto"/>
          <w:sz w:val="24"/>
          <w:szCs w:val="24"/>
          <w:highlight w:val="none"/>
        </w:rPr>
        <w:t xml:space="preserve">关于印发《江苏省政府采购履约验收管理办法》的通知（苏财规〔2024〕7号）</w:t>
      </w:r>
      <w:r>
        <w:rPr>
          <w:rFonts w:hint="eastAsia" w:ascii="宋体" w:hAnsi="宋体"/>
          <w:color w:val="auto"/>
          <w:sz w:val="24"/>
          <w:szCs w:val="24"/>
          <w:highlight w:val="none"/>
          <w:lang w:val="en-US" w:eastAsia="zh-CN"/>
        </w:rPr>
        <w:t xml:space="preserve">进行验收。验收方案详见附件。</w:t>
      </w:r>
      <w:r/>
    </w:p>
    <w:p>
      <w:pPr>
        <w:ind w:firstLine="482"/>
        <w:widowControl/>
        <w:rPr>
          <w:rFonts w:hint="eastAsia" w:ascii="宋体" w:hAnsi="宋体"/>
          <w:color w:val="auto"/>
          <w:sz w:val="24"/>
          <w:szCs w:val="24"/>
        </w:rPr>
      </w:pPr>
      <w:r>
        <w:rPr>
          <w:rFonts w:hint="eastAsia" w:ascii="宋体" w:hAnsi="宋体"/>
          <w:color w:val="auto"/>
          <w:sz w:val="24"/>
          <w:szCs w:val="24"/>
        </w:rPr>
      </w:r>
      <w:r/>
    </w:p>
    <w:p>
      <w:pPr>
        <w:spacing w:line="276" w:lineRule="auto"/>
        <w:rPr>
          <w:rFonts w:hint="eastAsia" w:ascii="宋体" w:hAnsi="宋体"/>
          <w:color w:val="auto"/>
          <w:sz w:val="24"/>
          <w:szCs w:val="24"/>
        </w:rPr>
      </w:pPr>
      <w:r>
        <w:rPr>
          <w:rFonts w:hint="eastAsia" w:ascii="宋体" w:hAnsi="宋体"/>
          <w:color w:val="auto"/>
          <w:sz w:val="24"/>
          <w:szCs w:val="24"/>
        </w:rPr>
        <w:t xml:space="preserve">4.其他要求</w:t>
      </w:r>
      <w:r/>
    </w:p>
    <w:p>
      <w:pPr>
        <w:ind w:left="420"/>
        <w:spacing w:line="276" w:lineRule="auto"/>
        <w:rPr>
          <w:rFonts w:ascii="宋体" w:hAnsi="宋体"/>
          <w:color w:val="auto"/>
          <w:sz w:val="24"/>
          <w:szCs w:val="24"/>
        </w:rPr>
      </w:pPr>
      <w:r>
        <w:rPr>
          <w:rFonts w:hint="eastAsia" w:ascii="宋体" w:hAnsi="宋体"/>
          <w:color w:val="auto"/>
          <w:sz w:val="24"/>
          <w:szCs w:val="24"/>
        </w:rPr>
        <w:t xml:space="preserve">无。</w:t>
      </w:r>
      <w:r/>
    </w:p>
    <w:p>
      <w:pPr>
        <w:ind w:left="420"/>
        <w:spacing w:line="276" w:lineRule="auto"/>
        <w:rPr>
          <w:rFonts w:hint="eastAsia" w:ascii="宋体" w:hAnsi="宋体"/>
          <w:color w:val="auto"/>
          <w:sz w:val="24"/>
          <w:szCs w:val="24"/>
        </w:rPr>
      </w:pPr>
      <w:r>
        <w:rPr>
          <w:rFonts w:hint="eastAsia" w:ascii="宋体" w:hAnsi="宋体"/>
          <w:color w:val="auto"/>
          <w:sz w:val="24"/>
          <w:szCs w:val="24"/>
        </w:rPr>
      </w:r>
      <w:r/>
    </w:p>
    <w:p>
      <w:pPr>
        <w:numPr>
          <w:ilvl w:val="0"/>
          <w:numId w:val="19"/>
        </w:numPr>
        <w:spacing w:line="276" w:lineRule="auto"/>
        <w:tabs>
          <w:tab w:val="clear" w:pos="31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实质性要求</w:t>
      </w:r>
      <w:r>
        <w:rPr>
          <w:rFonts w:hint="eastAsia" w:ascii="宋体" w:hAnsi="宋体"/>
          <w:color w:val="auto"/>
          <w:sz w:val="24"/>
          <w:szCs w:val="24"/>
          <w:highlight w:val="none"/>
          <w:lang w:val="en-US" w:eastAsia="zh-CN"/>
        </w:rPr>
        <w:t xml:space="preserve">  </w:t>
      </w:r>
      <w:r/>
    </w:p>
    <w:p>
      <w:pPr>
        <w:spacing w:line="276" w:lineRule="auto"/>
        <w:rPr>
          <w:rFonts w:hint="eastAsia" w:ascii="宋体" w:hAnsi="宋体"/>
          <w:color w:val="auto"/>
          <w:sz w:val="24"/>
          <w:szCs w:val="24"/>
        </w:rPr>
      </w:pPr>
      <w:r>
        <w:rPr>
          <w:rFonts w:hint="eastAsia" w:ascii="宋体" w:hAnsi="宋体"/>
          <w:color w:val="auto"/>
          <w:sz w:val="24"/>
          <w:szCs w:val="24"/>
        </w:rPr>
      </w:r>
      <w:r/>
    </w:p>
    <w:tbl>
      <w:tblPr>
        <w:tblStyle w:val="734"/>
        <w:tblW w:w="87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700"/>
        <w:gridCol w:w="3670"/>
        <w:gridCol w:w="2729"/>
      </w:tblGrid>
      <w:tr>
        <w:trPr>
          <w:jc w:val="center"/>
        </w:trPr>
        <w:tc>
          <w:tcPr>
            <w:tcW w:w="678" w:type="dxa"/>
            <w:vAlign w:val="center"/>
            <w:textDirection w:val="lrTb"/>
            <w:noWrap w:val="false"/>
          </w:tcPr>
          <w:p>
            <w:pPr>
              <w:jc w:val="center"/>
              <w:pageBreakBefore w:val="0"/>
              <w:spacing w:line="360" w:lineRule="exact"/>
              <w:rPr>
                <w:rFonts w:hint="eastAsia" w:ascii="宋体" w:hAnsi="宋体" w:cs="宋体"/>
                <w:color w:val="auto"/>
                <w:sz w:val="21"/>
                <w:szCs w:val="21"/>
              </w:rPr>
            </w:pPr>
            <w:r>
              <w:rPr>
                <w:rFonts w:hint="eastAsia" w:ascii="宋体" w:hAnsi="宋体" w:cs="宋体"/>
                <w:color w:val="auto"/>
                <w:sz w:val="21"/>
                <w:szCs w:val="21"/>
              </w:rPr>
              <w:t xml:space="preserve">序号</w:t>
            </w:r>
            <w:r/>
          </w:p>
        </w:tc>
        <w:tc>
          <w:tcPr>
            <w:tcW w:w="1700" w:type="dxa"/>
            <w:vAlign w:val="center"/>
            <w:textDirection w:val="lrTb"/>
            <w:noWrap w:val="false"/>
          </w:tcPr>
          <w:p>
            <w:pPr>
              <w:jc w:val="center"/>
              <w:pageBreakBefore w:val="0"/>
              <w:spacing w:line="360" w:lineRule="exact"/>
              <w:widowControl/>
              <w:rPr>
                <w:rFonts w:ascii="宋体" w:hAnsi="宋体" w:cs="宋体"/>
                <w:color w:val="auto"/>
                <w:sz w:val="21"/>
                <w:szCs w:val="21"/>
              </w:rPr>
            </w:pPr>
            <w:r>
              <w:rPr>
                <w:rFonts w:hint="eastAsia" w:ascii="宋体" w:hAnsi="宋体" w:cs="宋体"/>
                <w:color w:val="auto"/>
                <w:sz w:val="21"/>
                <w:szCs w:val="21"/>
                <w:lang w:bidi="ar"/>
              </w:rPr>
              <w:t xml:space="preserve">设备名称或其他</w:t>
            </w:r>
            <w:r/>
          </w:p>
        </w:tc>
        <w:tc>
          <w:tcPr>
            <w:tcW w:w="3670" w:type="dxa"/>
            <w:vAlign w:val="center"/>
            <w:textDirection w:val="lrTb"/>
            <w:noWrap w:val="false"/>
          </w:tcPr>
          <w:p>
            <w:pPr>
              <w:jc w:val="center"/>
              <w:pageBreakBefore w:val="0"/>
              <w:spacing w:line="360" w:lineRule="exact"/>
              <w:widowControl/>
              <w:rPr>
                <w:rFonts w:ascii="宋体" w:hAnsi="宋体" w:cs="宋体"/>
                <w:color w:val="auto"/>
                <w:sz w:val="21"/>
                <w:szCs w:val="21"/>
              </w:rPr>
            </w:pPr>
            <w:r>
              <w:rPr>
                <w:rFonts w:hint="eastAsia" w:ascii="宋体" w:hAnsi="宋体" w:cs="宋体"/>
                <w:color w:val="auto"/>
                <w:sz w:val="21"/>
                <w:szCs w:val="21"/>
                <w:lang w:bidi="ar"/>
              </w:rPr>
              <w:t xml:space="preserve">技术参数或要求</w:t>
            </w:r>
            <w:r/>
          </w:p>
        </w:tc>
        <w:tc>
          <w:tcPr>
            <w:tcW w:w="2729" w:type="dxa"/>
            <w:vAlign w:val="center"/>
            <w:textDirection w:val="lrTb"/>
            <w:noWrap w:val="false"/>
          </w:tcPr>
          <w:p>
            <w:pPr>
              <w:jc w:val="center"/>
              <w:pageBreakBefore w:val="0"/>
              <w:spacing w:line="360" w:lineRule="exact"/>
              <w:widowControl/>
              <w:rPr>
                <w:rFonts w:ascii="宋体" w:hAnsi="宋体" w:cs="宋体"/>
                <w:color w:val="auto"/>
                <w:sz w:val="21"/>
                <w:szCs w:val="21"/>
                <w:lang w:bidi="ar"/>
              </w:rPr>
            </w:pPr>
            <w:r>
              <w:rPr>
                <w:rFonts w:hint="eastAsia" w:ascii="宋体" w:hAnsi="宋体" w:cs="宋体"/>
                <w:color w:val="auto"/>
                <w:sz w:val="21"/>
                <w:szCs w:val="21"/>
                <w:lang w:bidi="ar"/>
              </w:rPr>
              <w:t xml:space="preserve">证明材料</w:t>
            </w:r>
            <w:r/>
          </w:p>
        </w:tc>
      </w:tr>
      <w:tr>
        <w:trPr>
          <w:jc w:val="center"/>
          <w:trHeight w:val="1040"/>
        </w:trPr>
        <w:tc>
          <w:tcPr>
            <w:tcW w:w="678" w:type="dxa"/>
            <w:vAlign w:val="center"/>
            <w:vMerge w:val="restart"/>
            <w:textDirection w:val="lrTb"/>
            <w:noWrap w:val="false"/>
          </w:tcPr>
          <w:p>
            <w:pPr>
              <w:jc w:val="center"/>
              <w:pageBreakBefore w:val="0"/>
              <w:spacing w:line="360" w:lineRule="exact"/>
              <w:rPr>
                <w:rFonts w:hint="eastAsia" w:ascii="宋体" w:hAnsi="宋体"/>
                <w:color w:val="auto"/>
                <w:sz w:val="21"/>
                <w:szCs w:val="21"/>
              </w:rPr>
            </w:pPr>
            <w:r>
              <w:rPr>
                <w:rFonts w:hint="eastAsia" w:ascii="宋体" w:hAnsi="宋体"/>
                <w:color w:val="auto"/>
                <w:sz w:val="21"/>
                <w:szCs w:val="21"/>
              </w:rPr>
              <w:t xml:space="preserve">1</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eastAsia="宋体" w:cs="宋体"/>
                <w:i w:val="0"/>
                <w:iCs w:val="0"/>
                <w:color w:val="000000"/>
                <w:sz w:val="21"/>
                <w:szCs w:val="21"/>
                <w:u w:val="none"/>
                <w:lang w:val="en-US" w:eastAsia="zh-CN" w:bidi="ar"/>
              </w:rPr>
              <w:t xml:space="preserve">枪式摄像机</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w:t>
            </w:r>
            <w:r>
              <w:rPr>
                <w:rFonts w:hint="eastAsia" w:ascii="宋体" w:hAnsi="宋体" w:eastAsia="宋体" w:cs="宋体"/>
                <w:i w:val="0"/>
                <w:iCs w:val="0"/>
                <w:color w:val="auto"/>
                <w:sz w:val="21"/>
                <w:szCs w:val="21"/>
                <w:highlight w:val="none"/>
                <w:u w:val="none"/>
                <w:lang w:val="en-US" w:eastAsia="zh-CN" w:bidi="ar"/>
              </w:rPr>
              <w:t xml:space="preserve">设备）</w:t>
            </w:r>
            <w: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传感器：≥1/1.8英寸CMOS传感器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像素≥400万</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eastAsia="宋体" w:cs="宋体"/>
                <w:i w:val="0"/>
                <w:iCs w:val="0"/>
                <w:color w:val="auto"/>
                <w:sz w:val="21"/>
                <w:szCs w:val="21"/>
                <w:highlight w:val="none"/>
                <w:u w:val="none"/>
                <w:lang w:val="en-US" w:eastAsia="zh-CN" w:bidi="ar"/>
              </w:rPr>
              <w:t xml:space="preserve">最大分辨率≥2560×1440。提供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1127-2013等现行国家标准），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numPr>
                <w:ilvl w:val="1"/>
                <w:numId w:val="0"/>
              </w:numPr>
              <w:ind w:left="0" w:firstLine="0"/>
              <w:jc w:val="left"/>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1127-2013等现行国家标准），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90"/>
        </w:trPr>
        <w:tc>
          <w:tcPr>
            <w:tcW w:w="678" w:type="dxa"/>
            <w:vAlign w:val="center"/>
            <w:vMerge w:val="continue"/>
            <w:textDirection w:val="lrTb"/>
            <w:noWrap w:val="false"/>
          </w:tcPr>
          <w:p>
            <w:pPr>
              <w:jc w:val="left"/>
              <w:pageBreakBefore w:val="0"/>
              <w:spacing w:line="360" w:lineRule="exact"/>
              <w:widowControl/>
              <w:rPr>
                <w:color w:val="auto"/>
              </w:rPr>
            </w:pPr>
            <w:r>
              <w:rPr>
                <w:color w:val="auto"/>
              </w:rPr>
            </w:r>
            <w:r/>
          </w:p>
        </w:tc>
        <w:tc>
          <w:tcPr>
            <w:tcW w:w="1700" w:type="dxa"/>
            <w:vAlign w:val="center"/>
            <w:vMerge w:val="continue"/>
            <w:textDirection w:val="lrTb"/>
            <w:noWrap w:val="false"/>
          </w:tcPr>
          <w:p>
            <w:pPr>
              <w:jc w:val="left"/>
              <w:pageBreakBefore w:val="0"/>
              <w:spacing w:line="360" w:lineRule="exact"/>
              <w:widowControl/>
              <w:rPr>
                <w:color w:val="auto"/>
              </w:rPr>
            </w:pPr>
            <w:r>
              <w:rPr>
                <w:color w:val="auto"/>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、宽动态能力综合得分≥140或宽动态≥120dB。提供相关证明材料扫描件（原厂</w:t>
            </w:r>
            <w:r>
              <w:rPr>
                <w:rFonts w:hint="eastAsia" w:ascii="宋体" w:hAnsi="宋体" w:cs="宋体"/>
                <w:i w:val="0"/>
                <w:iCs w:val="0"/>
                <w:color w:val="auto"/>
                <w:sz w:val="21"/>
                <w:szCs w:val="21"/>
                <w:highlight w:val="none"/>
                <w:u w:val="none"/>
                <w:lang w:val="en-US" w:eastAsia="zh-CN" w:bidi="ar"/>
              </w:rPr>
              <w:t xml:space="preserve">技术白皮书</w:t>
            </w:r>
            <w:r>
              <w:rPr>
                <w:rFonts w:hint="eastAsia" w:ascii="宋体" w:hAnsi="宋体" w:eastAsia="宋体" w:cs="宋体"/>
                <w:i w:val="0"/>
                <w:iCs w:val="0"/>
                <w:color w:val="auto"/>
                <w:sz w:val="21"/>
                <w:szCs w:val="21"/>
                <w:highlight w:val="none"/>
                <w:u w:val="none"/>
                <w:lang w:val="en-US" w:eastAsia="zh-CN" w:bidi="ar"/>
              </w:rPr>
              <w:t xml:space="preserve">或检测报告任意一种均可）。</w:t>
            </w:r>
            <w:r/>
          </w:p>
        </w:tc>
        <w:tc>
          <w:tcPr>
            <w:tcW w:w="2729" w:type="dxa"/>
            <w:vAlign w:val="center"/>
            <w:textDirection w:val="lrTb"/>
            <w:noWrap w:val="false"/>
          </w:tcPr>
          <w:p>
            <w:pPr>
              <w:jc w:val="left"/>
              <w:pageBreakBefore w:val="0"/>
              <w:spacing w:line="360" w:lineRule="exact"/>
              <w:widowControl/>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提供相关证明材料扫描件（原厂</w:t>
            </w:r>
            <w:r>
              <w:rPr>
                <w:rFonts w:hint="eastAsia" w:ascii="宋体" w:hAnsi="宋体" w:cs="宋体"/>
                <w:i w:val="0"/>
                <w:iCs w:val="0"/>
                <w:color w:val="auto"/>
                <w:sz w:val="21"/>
                <w:szCs w:val="21"/>
                <w:highlight w:val="none"/>
                <w:u w:val="none"/>
                <w:lang w:val="en-US" w:eastAsia="zh-CN" w:bidi="ar"/>
              </w:rPr>
              <w:t xml:space="preserve">技术白皮书</w:t>
            </w:r>
            <w:r>
              <w:rPr>
                <w:rFonts w:hint="eastAsia" w:ascii="宋体" w:hAnsi="宋体" w:eastAsia="宋体" w:cs="宋体"/>
                <w:i w:val="0"/>
                <w:iCs w:val="0"/>
                <w:color w:val="auto"/>
                <w:sz w:val="21"/>
                <w:szCs w:val="21"/>
                <w:highlight w:val="none"/>
                <w:u w:val="none"/>
                <w:lang w:val="en-US" w:eastAsia="zh-CN" w:bidi="ar"/>
              </w:rPr>
              <w:t xml:space="preserve">或检测报告任意一种均可）。</w:t>
            </w:r>
            <w:r/>
          </w:p>
        </w:tc>
      </w:tr>
      <w:tr>
        <w:trPr>
          <w:jc w:val="center"/>
          <w:trHeight w:val="2044"/>
        </w:trPr>
        <w:tc>
          <w:tcPr>
            <w:tcW w:w="678" w:type="dxa"/>
            <w:vAlign w:val="center"/>
            <w:vMerge w:val="continue"/>
            <w:textDirection w:val="lrTb"/>
            <w:noWrap w:val="false"/>
          </w:tcPr>
          <w:p>
            <w:pPr>
              <w:jc w:val="left"/>
              <w:pageBreakBefore w:val="0"/>
              <w:spacing w:line="360" w:lineRule="exact"/>
              <w:widowControl/>
              <w:rPr>
                <w:color w:val="auto"/>
              </w:rPr>
            </w:pPr>
            <w:r>
              <w:rPr>
                <w:color w:val="auto"/>
              </w:rPr>
            </w:r>
            <w:r/>
          </w:p>
        </w:tc>
        <w:tc>
          <w:tcPr>
            <w:tcW w:w="1700" w:type="dxa"/>
            <w:vAlign w:val="center"/>
            <w:vMerge w:val="continue"/>
            <w:textDirection w:val="lrTb"/>
            <w:noWrap w:val="false"/>
          </w:tcPr>
          <w:p>
            <w:pPr>
              <w:jc w:val="left"/>
              <w:pageBreakBefore w:val="0"/>
              <w:spacing w:line="360" w:lineRule="exact"/>
              <w:widowControl/>
              <w:rPr>
                <w:color w:val="auto"/>
              </w:rPr>
            </w:pPr>
            <w:r>
              <w:rPr>
                <w:color w:val="auto"/>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cs="宋体"/>
                <w:i w:val="0"/>
                <w:iCs w:val="0"/>
                <w:color w:val="auto"/>
                <w:sz w:val="21"/>
                <w:szCs w:val="21"/>
                <w:highlight w:val="none"/>
                <w:u w:val="none"/>
                <w:lang w:val="en-US" w:eastAsia="zh-CN" w:bidi="ar"/>
              </w:rPr>
              <w:t xml:space="preserve">绊</w:t>
            </w:r>
            <w:r>
              <w:rPr>
                <w:rFonts w:hint="eastAsia" w:ascii="宋体" w:hAnsi="宋体" w:eastAsia="宋体" w:cs="宋体"/>
                <w:i w:val="0"/>
                <w:iCs w:val="0"/>
                <w:color w:val="auto"/>
                <w:sz w:val="21"/>
                <w:szCs w:val="21"/>
                <w:highlight w:val="none"/>
                <w:u w:val="none"/>
                <w:lang w:val="en-US" w:eastAsia="zh-CN" w:bidi="ar"/>
              </w:rPr>
              <w:t xml:space="preserve">线或越界入侵、区域入侵、徘徊、人员聚集、停车、物品遗留或搬移（移除）等行为分析功能，具备联动抓拍或录像、报警。</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c>
          <w:tcPr>
            <w:tcW w:w="2729" w:type="dxa"/>
            <w:vAlign w:val="center"/>
            <w:textDirection w:val="lrTb"/>
            <w:noWrap w:val="false"/>
          </w:tcPr>
          <w:p>
            <w:pPr>
              <w:jc w:val="left"/>
              <w:pageBreakBefore w:val="0"/>
              <w:spacing w:line="360" w:lineRule="exact"/>
              <w:widowControl/>
              <w:rPr>
                <w:rFonts w:hint="eastAsia"/>
                <w:color w:val="auto"/>
                <w:sz w:val="21"/>
                <w:szCs w:val="21"/>
              </w:rPr>
            </w:pP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r>
      <w:tr>
        <w:trPr>
          <w:jc w:val="center"/>
          <w:trHeight w:val="522"/>
        </w:trPr>
        <w:tc>
          <w:tcPr>
            <w:tcW w:w="678" w:type="dxa"/>
            <w:vAlign w:val="center"/>
            <w:vMerge w:val="continue"/>
            <w:textDirection w:val="lrTb"/>
            <w:noWrap w:val="false"/>
          </w:tcPr>
          <w:p>
            <w:pPr>
              <w:jc w:val="left"/>
              <w:pageBreakBefore w:val="0"/>
              <w:spacing w:line="360" w:lineRule="exact"/>
              <w:widowControl/>
              <w:rPr>
                <w:color w:val="auto"/>
              </w:rPr>
            </w:pPr>
            <w:r>
              <w:rPr>
                <w:color w:val="auto"/>
              </w:rPr>
            </w:r>
            <w:r/>
          </w:p>
        </w:tc>
        <w:tc>
          <w:tcPr>
            <w:tcW w:w="1700" w:type="dxa"/>
            <w:vAlign w:val="center"/>
            <w:vMerge w:val="continue"/>
            <w:textDirection w:val="lrTb"/>
            <w:noWrap w:val="false"/>
          </w:tcPr>
          <w:p>
            <w:pPr>
              <w:jc w:val="left"/>
              <w:pageBreakBefore w:val="0"/>
              <w:spacing w:line="360" w:lineRule="exact"/>
              <w:widowControl/>
              <w:rPr>
                <w:color w:val="auto"/>
              </w:rPr>
            </w:pPr>
            <w:r>
              <w:rPr>
                <w:color w:val="auto"/>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w:t>
            </w:r>
            <w:r/>
          </w:p>
        </w:tc>
        <w:tc>
          <w:tcPr>
            <w:tcW w:w="2729" w:type="dxa"/>
            <w:vAlign w:val="center"/>
            <w:textDirection w:val="lrTb"/>
            <w:noWrap w:val="false"/>
          </w:tcPr>
          <w:p>
            <w:pPr>
              <w:jc w:val="left"/>
              <w:pageBreakBefore w:val="0"/>
              <w:spacing w:line="360" w:lineRule="exact"/>
              <w:widowControl/>
              <w:rPr>
                <w:rFonts w:hint="eastAsia"/>
                <w:color w:val="auto"/>
                <w:sz w:val="21"/>
                <w:szCs w:val="21"/>
              </w:rPr>
            </w:pPr>
            <w:r>
              <w:rPr>
                <w:rFonts w:hint="eastAsia" w:ascii="宋体" w:hAnsi="宋体" w:cs="宋体"/>
                <w:i w:val="0"/>
                <w:iCs w:val="0"/>
                <w:color w:val="auto"/>
                <w:sz w:val="21"/>
                <w:szCs w:val="21"/>
                <w:highlight w:val="none"/>
                <w:u w:val="none"/>
                <w:lang w:val="en-US" w:eastAsia="zh-CN" w:bidi="ar"/>
              </w:rPr>
              <w:t xml:space="preserve">提供承诺函</w:t>
            </w:r>
            <w:r/>
          </w:p>
        </w:tc>
      </w:tr>
      <w:tr>
        <w:trPr>
          <w:jc w:val="center"/>
          <w:trHeight w:val="2044"/>
        </w:trPr>
        <w:tc>
          <w:tcPr>
            <w:tcW w:w="678" w:type="dxa"/>
            <w:vAlign w:val="center"/>
            <w:vMerge w:val="continue"/>
            <w:textDirection w:val="lrTb"/>
            <w:noWrap w:val="false"/>
          </w:tcPr>
          <w:p>
            <w:pPr>
              <w:jc w:val="left"/>
              <w:pageBreakBefore w:val="0"/>
              <w:spacing w:line="360" w:lineRule="exact"/>
              <w:widowControl/>
              <w:rPr>
                <w:color w:val="auto"/>
              </w:rPr>
            </w:pPr>
            <w:r>
              <w:rPr>
                <w:color w:val="auto"/>
              </w:rPr>
            </w:r>
            <w:r/>
          </w:p>
        </w:tc>
        <w:tc>
          <w:tcPr>
            <w:tcW w:w="1700" w:type="dxa"/>
            <w:vAlign w:val="center"/>
            <w:vMerge w:val="continue"/>
            <w:textDirection w:val="lrTb"/>
            <w:noWrap w:val="false"/>
          </w:tcPr>
          <w:p>
            <w:pPr>
              <w:jc w:val="left"/>
              <w:pageBreakBefore w:val="0"/>
              <w:spacing w:line="360" w:lineRule="exact"/>
              <w:widowControl/>
              <w:rPr>
                <w:color w:val="auto"/>
              </w:rPr>
            </w:pPr>
            <w:r>
              <w:rPr>
                <w:color w:val="auto"/>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、防护等级：≥IP67。提供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jc w:val="left"/>
              <w:pageBreakBefore w:val="0"/>
              <w:spacing w:line="360" w:lineRule="exact"/>
              <w:widowControl/>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623"/>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t xml:space="preserve">2</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u w:val="none"/>
                <w:lang w:val="en-US" w:eastAsia="zh-CN" w:bidi="ar"/>
              </w:rPr>
              <w:t xml:space="preserve">防油污摄像机</w:t>
            </w:r>
            <w:r/>
          </w:p>
        </w:tc>
        <w:tc>
          <w:tcPr>
            <w:tcW w:w="3670" w:type="dxa"/>
            <w:vAlign w:val="center"/>
            <w:textDirection w:val="lrTb"/>
            <w:noWrap w:val="false"/>
          </w:tcPr>
          <w:p>
            <w:pPr>
              <w:jc w:val="left"/>
              <w:pageBreakBefore w:val="0"/>
              <w:spacing w:line="360" w:lineRule="exact"/>
              <w:widowControl/>
              <w:rPr>
                <w:rFonts w:hint="eastAsia"/>
                <w:color w:val="auto"/>
                <w:sz w:val="21"/>
                <w:szCs w:val="21"/>
              </w:rPr>
            </w:pPr>
            <w:r>
              <w:rPr>
                <w:rFonts w:hint="eastAsia" w:ascii="宋体" w:hAnsi="宋体" w:cs="宋体"/>
                <w:color w:val="auto"/>
                <w:szCs w:val="21"/>
                <w:highlight w:val="none"/>
                <w:lang w:bidi="ar"/>
              </w:rPr>
              <w:t xml:space="preserve">★1、采用不低于≥1/2.</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英寸CMOS传感器；像素≥400万</w:t>
            </w:r>
            <w:r>
              <w:rPr>
                <w:rFonts w:hint="eastAsia" w:ascii="宋体" w:hAnsi="宋体" w:cs="宋体"/>
                <w:color w:val="auto"/>
                <w:szCs w:val="21"/>
                <w:highlight w:val="none"/>
                <w:lang w:val="en-US" w:eastAsia="zh-CN" w:bidi="ar"/>
              </w:rPr>
              <w:t xml:space="preserve">或</w:t>
            </w:r>
            <w:r>
              <w:rPr>
                <w:rFonts w:hint="eastAsia" w:ascii="宋体" w:hAnsi="宋体" w:cs="宋体"/>
                <w:color w:val="auto"/>
                <w:szCs w:val="21"/>
                <w:highlight w:val="none"/>
                <w:lang w:bidi="ar"/>
              </w:rPr>
              <w:t xml:space="preserve">最大分辨率≥2</w:t>
            </w:r>
            <w:r>
              <w:rPr>
                <w:rFonts w:hint="eastAsia" w:ascii="宋体" w:hAnsi="宋体" w:cs="宋体"/>
                <w:color w:val="auto"/>
                <w:szCs w:val="21"/>
                <w:highlight w:val="none"/>
                <w:lang w:val="en-US" w:eastAsia="zh-CN" w:bidi="ar"/>
              </w:rPr>
              <w:t xml:space="preserve">560</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440</w:t>
            </w:r>
            <w:r>
              <w:rPr>
                <w:rFonts w:hint="eastAsia" w:ascii="宋体" w:hAnsi="宋体" w:cs="宋体"/>
                <w:color w:val="auto"/>
                <w:szCs w:val="21"/>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numPr>
                <w:ilvl w:val="1"/>
                <w:numId w:val="0"/>
              </w:numPr>
              <w:ind w:left="0" w:firstLine="0"/>
              <w:jc w:val="left"/>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2370"/>
        </w:trPr>
        <w:tc>
          <w:tcPr>
            <w:tcW w:w="678" w:type="dxa"/>
            <w:vAlign w:val="center"/>
            <w:vMerge w:val="continue"/>
            <w:textDirection w:val="lrTb"/>
            <w:noWrap w:val="false"/>
          </w:tcPr>
          <w:p>
            <w:pPr>
              <w:jc w:val="left"/>
              <w:pageBreakBefore w:val="0"/>
              <w:spacing w:line="360" w:lineRule="exact"/>
              <w:widowControl/>
              <w:rPr>
                <w:color w:val="auto"/>
              </w:rPr>
            </w:pPr>
            <w:r>
              <w:rPr>
                <w:color w:val="auto"/>
              </w:rPr>
            </w:r>
            <w:r/>
          </w:p>
        </w:tc>
        <w:tc>
          <w:tcPr>
            <w:tcW w:w="1700" w:type="dxa"/>
            <w:vAlign w:val="center"/>
            <w:vMerge w:val="continue"/>
            <w:textDirection w:val="lrTb"/>
            <w:noWrap w:val="false"/>
          </w:tcPr>
          <w:p>
            <w:pPr>
              <w:jc w:val="left"/>
              <w:pageBreakBefore w:val="0"/>
              <w:spacing w:line="360" w:lineRule="exact"/>
              <w:widowControl/>
              <w:rPr>
                <w:color w:val="auto"/>
              </w:rPr>
            </w:pPr>
            <w:r>
              <w:rPr>
                <w:color w:val="auto"/>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pPr>
            <w:r>
              <w:rPr>
                <w:rFonts w:hint="eastAsia" w:ascii="宋体" w:hAnsi="宋体" w:cs="宋体"/>
                <w:color w:val="auto"/>
                <w:szCs w:val="21"/>
                <w:highlight w:val="none"/>
                <w:lang w:bidi="ar"/>
              </w:rPr>
              <w:t xml:space="preserve">★</w:t>
            </w:r>
            <w:r>
              <w:rPr>
                <w:rFonts w:hint="eastAsia" w:ascii="宋体" w:hAnsi="宋体" w:cs="宋体"/>
                <w:color w:val="auto"/>
                <w:sz w:val="21"/>
                <w:szCs w:val="21"/>
                <w:highlight w:val="none"/>
                <w:lang w:val="en-US" w:eastAsia="zh-CN" w:bidi="ar"/>
              </w:rPr>
              <w:t xml:space="preserve">13、</w:t>
            </w:r>
            <w:r>
              <w:rPr>
                <w:rFonts w:hint="eastAsia" w:ascii="宋体" w:hAnsi="宋体" w:cs="宋体"/>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w:t>
            </w:r>
            <w:r/>
          </w:p>
        </w:tc>
        <w:tc>
          <w:tcPr>
            <w:tcW w:w="2729" w:type="dxa"/>
            <w:vAlign w:val="center"/>
            <w:textDirection w:val="lrTb"/>
            <w:noWrap w:val="false"/>
          </w:tcPr>
          <w:p>
            <w:pPr>
              <w:jc w:val="left"/>
              <w:pageBreakBefore w:val="0"/>
              <w:spacing w:line="360" w:lineRule="exact"/>
              <w:widowControl/>
              <w:rPr>
                <w:rFonts w:hint="eastAsia"/>
                <w:color w:val="auto"/>
                <w:sz w:val="21"/>
                <w:szCs w:val="21"/>
              </w:rPr>
            </w:pPr>
            <w:r>
              <w:rPr>
                <w:rFonts w:hint="eastAsia" w:ascii="宋体" w:hAnsi="宋体" w:cs="宋体"/>
                <w:i w:val="0"/>
                <w:iCs w:val="0"/>
                <w:color w:val="auto"/>
                <w:sz w:val="21"/>
                <w:szCs w:val="21"/>
                <w:highlight w:val="none"/>
                <w:u w:val="none"/>
                <w:lang w:val="en-US" w:eastAsia="zh-CN" w:bidi="ar"/>
              </w:rPr>
              <w:t xml:space="preserve">提供承诺函</w:t>
            </w:r>
            <w:r/>
          </w:p>
        </w:tc>
      </w:tr>
      <w:tr>
        <w:trPr>
          <w:jc w:val="center"/>
          <w:trHeight w:val="2102"/>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3</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u w:val="none"/>
                <w:lang w:val="en-US" w:eastAsia="zh-CN" w:bidi="ar"/>
              </w:rPr>
              <w:t xml:space="preserve">防油污摄像机（含拾音）</w:t>
            </w:r>
            <w:r/>
          </w:p>
        </w:tc>
        <w:tc>
          <w:tcPr>
            <w:tcW w:w="3670" w:type="dxa"/>
            <w:vAlign w:val="center"/>
            <w:textDirection w:val="lrTb"/>
            <w:noWrap w:val="false"/>
          </w:tcPr>
          <w:p>
            <w:pPr>
              <w:numPr>
                <w:ilvl w:val="0"/>
                <w:numId w:val="0"/>
              </w:numPr>
              <w:ind w:left="0" w:firstLine="0"/>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szCs w:val="21"/>
                <w:highlight w:val="none"/>
                <w:lang w:bidi="ar"/>
              </w:rPr>
              <w:t xml:space="preserve">★1、采用不低于≥1/2.</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英寸CMOS传感器；像素≥400万</w:t>
            </w:r>
            <w:r>
              <w:rPr>
                <w:rFonts w:hint="eastAsia" w:ascii="宋体" w:hAnsi="宋体" w:cs="宋体"/>
                <w:color w:val="auto"/>
                <w:szCs w:val="21"/>
                <w:highlight w:val="none"/>
                <w:lang w:val="en-US" w:eastAsia="zh-CN" w:bidi="ar"/>
              </w:rPr>
              <w:t xml:space="preserve">或</w:t>
            </w:r>
            <w:r>
              <w:rPr>
                <w:rFonts w:hint="eastAsia" w:ascii="宋体" w:hAnsi="宋体" w:cs="宋体"/>
                <w:color w:val="auto"/>
                <w:szCs w:val="21"/>
                <w:highlight w:val="none"/>
                <w:lang w:bidi="ar"/>
              </w:rPr>
              <w:t xml:space="preserve">最大分辨率≥2</w:t>
            </w:r>
            <w:r>
              <w:rPr>
                <w:rFonts w:hint="eastAsia" w:ascii="宋体" w:hAnsi="宋体" w:cs="宋体"/>
                <w:color w:val="auto"/>
                <w:szCs w:val="21"/>
                <w:highlight w:val="none"/>
                <w:lang w:val="en-US" w:eastAsia="zh-CN" w:bidi="ar"/>
              </w:rPr>
              <w:t xml:space="preserve">560</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440</w:t>
            </w:r>
            <w:r>
              <w:rPr>
                <w:rFonts w:hint="eastAsia" w:ascii="宋体" w:hAnsi="宋体" w:cs="宋体"/>
                <w:color w:val="auto"/>
                <w:szCs w:val="21"/>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1704"/>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pStyle w:val="732"/>
              <w:pageBreakBefore w:val="0"/>
              <w:spacing w:before="0" w:after="0" w:line="360" w:lineRule="exact"/>
              <w:rPr>
                <w:rFonts w:hint="eastAsia"/>
                <w:color w:val="auto"/>
                <w:sz w:val="21"/>
                <w:szCs w:val="21"/>
              </w:rPr>
            </w:pPr>
            <w:r>
              <w:rPr>
                <w:rFonts w:hint="eastAsia" w:ascii="宋体" w:hAnsi="宋体" w:eastAsia="宋体" w:cs="宋体"/>
                <w:b w:val="0"/>
                <w:color w:val="auto"/>
                <w:sz w:val="21"/>
                <w:szCs w:val="21"/>
                <w:highlight w:val="none"/>
                <w:u w:val="none"/>
                <w:lang w:val="en-US" w:eastAsia="zh-CN" w:bidi="ar"/>
              </w:rPr>
              <w:t xml:space="preserve">★13、提供SD或TF卡槽,承诺可通过加装安全加密卡对接公安视频数据加密平台、实现安全升级以符合GB35114A级标准对前端面摄像机基于数字证书的双向身份认证功能，提供承诺函。</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auto"/>
                <w:sz w:val="21"/>
                <w:szCs w:val="21"/>
                <w:highlight w:val="none"/>
                <w:u w:val="none"/>
                <w:lang w:val="en-US" w:eastAsia="zh-CN" w:bidi="ar"/>
              </w:rPr>
              <w:t xml:space="preserve">提供承诺函</w:t>
            </w:r>
            <w:r/>
          </w:p>
        </w:tc>
      </w:tr>
      <w:tr>
        <w:trPr>
          <w:jc w:val="center"/>
          <w:trHeight w:val="885"/>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4</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高清网络半球摄像机</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cs="宋体"/>
                <w:color w:val="auto"/>
                <w:szCs w:val="21"/>
                <w:highlight w:val="none"/>
                <w:lang w:bidi="ar"/>
              </w:rPr>
              <w:t xml:space="preserve">★1、采用不低于1/</w:t>
            </w:r>
            <w:r>
              <w:rPr>
                <w:rFonts w:ascii="宋体" w:hAnsi="宋体" w:cs="宋体"/>
                <w:color w:val="auto"/>
                <w:szCs w:val="21"/>
                <w:highlight w:val="none"/>
                <w:lang w:bidi="ar"/>
              </w:rPr>
              <w:t xml:space="preserve">3</w:t>
            </w:r>
            <w:r>
              <w:rPr>
                <w:rFonts w:hint="eastAsia" w:ascii="宋体" w:hAnsi="宋体" w:cs="宋体"/>
                <w:color w:val="auto"/>
                <w:szCs w:val="21"/>
                <w:highlight w:val="none"/>
                <w:lang w:bidi="ar"/>
              </w:rPr>
              <w:t xml:space="preserve">英寸CMOS传感器；像素≥400万</w:t>
            </w:r>
            <w:r>
              <w:rPr>
                <w:rFonts w:hint="eastAsia" w:ascii="宋体" w:hAnsi="宋体" w:cs="宋体"/>
                <w:color w:val="auto"/>
                <w:szCs w:val="21"/>
                <w:highlight w:val="none"/>
                <w:lang w:val="en-US" w:eastAsia="zh-CN" w:bidi="ar"/>
              </w:rPr>
              <w:t xml:space="preserve">或</w:t>
            </w:r>
            <w:r>
              <w:rPr>
                <w:rFonts w:hint="eastAsia" w:ascii="宋体" w:hAnsi="宋体" w:cs="宋体"/>
                <w:color w:val="auto"/>
                <w:szCs w:val="21"/>
                <w:highlight w:val="none"/>
                <w:lang w:bidi="ar"/>
              </w:rPr>
              <w:t xml:space="preserve">最大分辨率≥2</w:t>
            </w:r>
            <w:r>
              <w:rPr>
                <w:rFonts w:hint="eastAsia" w:ascii="宋体" w:hAnsi="宋体" w:cs="宋体"/>
                <w:color w:val="auto"/>
                <w:szCs w:val="21"/>
                <w:highlight w:val="none"/>
                <w:lang w:val="en-US" w:eastAsia="zh-CN" w:bidi="ar"/>
              </w:rPr>
              <w:t xml:space="preserve">560</w:t>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44</w:t>
            </w:r>
            <w:r>
              <w:rPr>
                <w:rFonts w:hint="eastAsia" w:ascii="宋体" w:hAnsi="宋体" w:cs="宋体"/>
                <w:color w:val="auto"/>
                <w:szCs w:val="21"/>
                <w:highlight w:val="none"/>
                <w:lang w:bidi="ar"/>
              </w:rPr>
              <w:t xml:space="preserve">0。</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cs="宋体"/>
                <w:color w:val="auto"/>
                <w:szCs w:val="21"/>
                <w:highlight w:val="none"/>
                <w:lang w:bidi="ar"/>
              </w:rPr>
              <w:t xml:space="preserve">★8、内置MIC。</w:t>
            </w:r>
            <w:r>
              <w:rPr>
                <w:rFonts w:hint="eastAsia" w:ascii="宋体" w:hAnsi="宋体" w:cs="宋体"/>
                <w:color w:val="auto"/>
                <w:szCs w:val="21"/>
                <w:highlight w:val="none"/>
                <w:lang w:val="en-US" w:eastAsia="zh-CN" w:bidi="ar"/>
              </w:rPr>
              <w:t xml:space="preserve">提供承诺函或厂家技术白皮书。</w:t>
            </w:r>
            <w:r/>
          </w:p>
        </w:tc>
        <w:tc>
          <w:tcPr>
            <w:tcW w:w="2729" w:type="dxa"/>
            <w:vAlign w:val="center"/>
            <w:textDirection w:val="lrTb"/>
            <w:noWrap w:val="false"/>
          </w:tcPr>
          <w:p>
            <w:pPr>
              <w:pageBreakBefore w:val="0"/>
              <w:spacing w:line="360" w:lineRule="exact"/>
              <w:rPr>
                <w:rFonts w:hint="eastAsia"/>
                <w:color w:val="auto"/>
                <w:sz w:val="21"/>
                <w:szCs w:val="21"/>
                <w:highlight w:val="none"/>
              </w:rPr>
            </w:pPr>
            <w:r>
              <w:rPr>
                <w:rFonts w:hint="eastAsia" w:ascii="宋体" w:hAnsi="宋体" w:cs="宋体"/>
                <w:color w:val="auto"/>
                <w:szCs w:val="21"/>
                <w:highlight w:val="none"/>
                <w:lang w:val="en-US" w:eastAsia="zh-CN" w:bidi="ar"/>
              </w:rPr>
              <w:t xml:space="preserve">提供承诺函或厂家技术白皮书。</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cs="宋体"/>
                <w:szCs w:val="21"/>
                <w:highlight w:val="none"/>
                <w:lang w:bidi="ar"/>
              </w:rPr>
              <w:t xml:space="preserve">★15、符合GB</w:t>
            </w:r>
            <w:r>
              <w:rPr>
                <w:rFonts w:ascii="宋体" w:hAnsi="宋体" w:cs="宋体"/>
                <w:szCs w:val="21"/>
                <w:highlight w:val="none"/>
                <w:lang w:bidi="ar"/>
              </w:rPr>
              <w:t xml:space="preserve"> 35114</w:t>
            </w:r>
            <w:r>
              <w:rPr>
                <w:rFonts w:hint="eastAsia" w:ascii="宋体" w:hAnsi="宋体" w:cs="宋体"/>
                <w:szCs w:val="21"/>
                <w:highlight w:val="none"/>
                <w:lang w:bidi="ar"/>
              </w:rPr>
              <w:t xml:space="preserve">现行协议标准。提供第三方机构出具的具有CMA标志的检测报告（GB</w:t>
            </w:r>
            <w:r>
              <w:rPr>
                <w:rFonts w:ascii="宋体" w:hAnsi="宋体" w:cs="宋体"/>
                <w:szCs w:val="21"/>
                <w:highlight w:val="none"/>
                <w:lang w:bidi="ar"/>
              </w:rPr>
              <w:t xml:space="preserve"> 35114-2017</w:t>
            </w:r>
            <w:r>
              <w:rPr>
                <w:rFonts w:hint="eastAsia" w:ascii="宋体" w:hAnsi="宋体" w:cs="宋体"/>
                <w:szCs w:val="21"/>
                <w:highlight w:val="none"/>
                <w:lang w:bidi="ar"/>
              </w:rPr>
              <w:t xml:space="preserve">），</w:t>
            </w:r>
            <w:r>
              <w:rPr>
                <w:rFonts w:ascii="宋体" w:hAnsi="宋体" w:cs="宋体"/>
                <w:szCs w:val="21"/>
                <w:highlight w:val="none"/>
                <w:lang w:bidi="ar"/>
              </w:rPr>
              <w:t xml:space="preserve">检测报告编号</w:t>
            </w:r>
            <w:r>
              <w:rPr>
                <w:rFonts w:hint="eastAsia" w:ascii="宋体" w:hAnsi="宋体" w:cs="宋体"/>
                <w:szCs w:val="21"/>
                <w:highlight w:val="none"/>
                <w:lang w:bidi="ar"/>
              </w:rPr>
              <w:t xml:space="preserve">在</w:t>
            </w:r>
            <w:r>
              <w:rPr>
                <w:rFonts w:ascii="宋体" w:hAnsi="宋体" w:cs="宋体"/>
                <w:szCs w:val="21"/>
                <w:highlight w:val="none"/>
                <w:lang w:bidi="ar"/>
              </w:rPr>
              <w:t xml:space="preserve">国家认监委</w:t>
            </w:r>
            <w:r>
              <w:rPr>
                <w:rFonts w:hint="eastAsia" w:ascii="宋体" w:hAnsi="宋体" w:cs="宋体"/>
                <w:szCs w:val="21"/>
                <w:highlight w:val="none"/>
                <w:lang w:bidi="ar"/>
              </w:rPr>
              <w:t xml:space="preserve">网站</w:t>
            </w:r>
            <w:r>
              <w:rPr>
                <w:rFonts w:ascii="宋体" w:hAnsi="宋体" w:cs="宋体"/>
                <w:szCs w:val="21"/>
                <w:highlight w:val="none"/>
                <w:lang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highlight w:val="none"/>
              </w:rPr>
            </w:pPr>
            <w:r>
              <w:rPr>
                <w:rFonts w:hint="eastAsia" w:ascii="宋体" w:hAnsi="宋体" w:cs="宋体"/>
                <w:szCs w:val="21"/>
                <w:highlight w:val="none"/>
                <w:lang w:bidi="ar"/>
              </w:rPr>
              <w:t xml:space="preserve">提供第三方机构出具的具有CMA标志的检测报告（GB</w:t>
            </w:r>
            <w:r>
              <w:rPr>
                <w:rFonts w:ascii="宋体" w:hAnsi="宋体" w:cs="宋体"/>
                <w:szCs w:val="21"/>
                <w:highlight w:val="none"/>
                <w:lang w:bidi="ar"/>
              </w:rPr>
              <w:t xml:space="preserve"> 35114-2017</w:t>
            </w:r>
            <w:r>
              <w:rPr>
                <w:rFonts w:hint="eastAsia" w:ascii="宋体" w:hAnsi="宋体" w:cs="宋体"/>
                <w:szCs w:val="21"/>
                <w:highlight w:val="none"/>
                <w:lang w:bidi="ar"/>
              </w:rPr>
              <w:t xml:space="preserve">），</w:t>
            </w:r>
            <w:r>
              <w:rPr>
                <w:rFonts w:ascii="宋体" w:hAnsi="宋体" w:cs="宋体"/>
                <w:szCs w:val="21"/>
                <w:highlight w:val="none"/>
                <w:lang w:bidi="ar"/>
              </w:rPr>
              <w:t xml:space="preserve">检测报告编号</w:t>
            </w:r>
            <w:r>
              <w:rPr>
                <w:rFonts w:hint="eastAsia" w:ascii="宋体" w:hAnsi="宋体" w:cs="宋体"/>
                <w:szCs w:val="21"/>
                <w:highlight w:val="none"/>
                <w:lang w:bidi="ar"/>
              </w:rPr>
              <w:t xml:space="preserve">在</w:t>
            </w:r>
            <w:r>
              <w:rPr>
                <w:rFonts w:ascii="宋体" w:hAnsi="宋体" w:cs="宋体"/>
                <w:szCs w:val="21"/>
                <w:highlight w:val="none"/>
                <w:lang w:bidi="ar"/>
              </w:rPr>
              <w:t xml:space="preserve">国家认监委</w:t>
            </w:r>
            <w:r>
              <w:rPr>
                <w:rFonts w:hint="eastAsia" w:ascii="宋体" w:hAnsi="宋体" w:cs="宋体"/>
                <w:szCs w:val="21"/>
                <w:highlight w:val="none"/>
                <w:lang w:bidi="ar"/>
              </w:rPr>
              <w:t xml:space="preserve">网站</w:t>
            </w:r>
            <w:r>
              <w:rPr>
                <w:rFonts w:ascii="宋体" w:hAnsi="宋体" w:cs="宋体"/>
                <w:szCs w:val="21"/>
                <w:highlight w:val="none"/>
                <w:lang w:bidi="ar"/>
              </w:rPr>
              <w:t xml:space="preserve">可查并提供查询结果带链接截图。</w:t>
            </w:r>
            <w:r/>
          </w:p>
        </w:tc>
      </w:tr>
      <w:tr>
        <w:trPr>
          <w:jc w:val="center"/>
          <w:trHeight w:val="90"/>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5</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highlight w:val="none"/>
                <w:lang w:bidi="ar"/>
              </w:rPr>
            </w:pPr>
            <w:r>
              <w:rPr>
                <w:rFonts w:hint="eastAsia" w:ascii="宋体" w:hAnsi="宋体" w:eastAsia="宋体" w:cs="宋体"/>
                <w:i w:val="0"/>
                <w:iCs w:val="0"/>
                <w:color w:val="000000"/>
                <w:sz w:val="21"/>
                <w:szCs w:val="21"/>
                <w:highlight w:val="none"/>
                <w:u w:val="none"/>
                <w:lang w:val="en-US" w:eastAsia="zh-CN" w:bidi="ar"/>
              </w:rPr>
              <w:t xml:space="preserve">半球摄像机（含拾音）</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cs="宋体"/>
                <w:color w:val="auto"/>
                <w:szCs w:val="21"/>
                <w:highlight w:val="none"/>
                <w:lang w:bidi="ar"/>
              </w:rPr>
              <w:t xml:space="preserve">★1、采用不低于1/2.8英寸CMOS传感器；像素≥400万</w:t>
            </w:r>
            <w:r>
              <w:rPr>
                <w:rFonts w:hint="eastAsia" w:ascii="宋体" w:hAnsi="宋体" w:cs="宋体"/>
                <w:color w:val="auto"/>
                <w:szCs w:val="21"/>
                <w:highlight w:val="none"/>
                <w:lang w:val="en-US" w:eastAsia="zh-CN" w:bidi="ar"/>
              </w:rPr>
              <w:t xml:space="preserve">或</w:t>
            </w:r>
            <w:r>
              <w:rPr>
                <w:rFonts w:hint="eastAsia" w:ascii="宋体" w:hAnsi="宋体" w:cs="宋体"/>
                <w:color w:val="auto"/>
                <w:szCs w:val="21"/>
                <w:highlight w:val="none"/>
                <w:lang w:bidi="ar"/>
              </w:rPr>
              <w:t xml:space="preserve">最大分辨率≥</w:t>
            </w:r>
            <w:r>
              <w:rPr>
                <w:rFonts w:hint="eastAsia" w:ascii="宋体" w:hAnsi="宋体" w:cs="宋体"/>
                <w:color w:val="auto"/>
                <w:szCs w:val="21"/>
                <w:highlight w:val="none"/>
                <w:lang w:val="en-US" w:eastAsia="zh-CN" w:bidi="ar"/>
              </w:rPr>
              <w:t xml:space="preserve">2560</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1440</w:t>
            </w:r>
            <w:r>
              <w:rPr>
                <w:rFonts w:hint="eastAsia" w:ascii="宋体" w:hAnsi="宋体" w:cs="宋体"/>
                <w:color w:val="auto"/>
                <w:szCs w:val="21"/>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2750"/>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6</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ff0000"/>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热成像感温摄像机</w:t>
            </w:r>
            <w:r/>
          </w:p>
        </w:tc>
        <w:tc>
          <w:tcPr>
            <w:tcW w:w="3670"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Times New Roman"/>
                <w:color w:val="ff0000"/>
                <w:sz w:val="21"/>
                <w:szCs w:val="21"/>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★7.具有双向语音对讲和单向语音广播功能</w:t>
            </w:r>
            <w:r>
              <w:rPr>
                <w:rFonts w:hint="eastAsia" w:ascii="宋体" w:hAnsi="宋体" w:cs="宋体"/>
                <w:i w:val="0"/>
                <w:iCs w:val="0"/>
                <w:color w:val="auto"/>
                <w:sz w:val="21"/>
                <w:szCs w:val="21"/>
                <w:highlight w:val="none"/>
                <w:u w:val="none"/>
                <w:lang w:val="en-US" w:eastAsia="zh-CN" w:bidi="ar"/>
              </w:rPr>
              <w:t xml:space="preserve">。提供所投产品符合参数要求的承诺函或技术白皮书或</w:t>
            </w:r>
            <w:r>
              <w:rPr>
                <w:rFonts w:hint="eastAsia" w:ascii="宋体" w:hAnsi="宋体" w:cs="宋体"/>
                <w:color w:val="auto"/>
                <w:highlight w:val="none"/>
                <w:u w:val="none"/>
                <w:lang w:bidi="ar"/>
              </w:rPr>
              <w:t xml:space="preserve">依据GB/T28181-2016</w:t>
            </w:r>
            <w:r>
              <w:rPr>
                <w:rFonts w:hint="eastAsia" w:ascii="宋体" w:hAnsi="宋体" w:cs="宋体"/>
                <w:color w:val="auto"/>
                <w:highlight w:val="none"/>
                <w:u w:val="none"/>
                <w:lang w:val="en-US" w:eastAsia="zh-CN" w:bidi="ar"/>
              </w:rPr>
              <w:t xml:space="preserve">或</w:t>
            </w:r>
            <w:r>
              <w:rPr>
                <w:rFonts w:hint="eastAsia" w:ascii="宋体" w:hAnsi="宋体" w:cs="宋体"/>
                <w:color w:val="auto"/>
                <w:highlight w:val="none"/>
                <w:u w:val="none"/>
                <w:lang w:bidi="ar"/>
              </w:rPr>
              <w:t xml:space="preserve">GB/T28181-2022检测的由公安部或第三方检测机构出具的</w:t>
            </w:r>
            <w:r>
              <w:rPr>
                <w:rFonts w:hint="eastAsia" w:ascii="宋体" w:hAnsi="宋体" w:cs="宋体"/>
                <w:color w:val="auto"/>
                <w:highlight w:val="none"/>
                <w:u w:val="none"/>
                <w:lang w:val="en-US" w:eastAsia="zh-CN" w:bidi="ar"/>
              </w:rPr>
              <w:t xml:space="preserve">封面带CMA标志的</w:t>
            </w:r>
            <w:r>
              <w:rPr>
                <w:rFonts w:hint="eastAsia" w:ascii="宋体" w:hAnsi="宋体" w:cs="宋体"/>
                <w:color w:val="auto"/>
                <w:highlight w:val="none"/>
                <w:u w:val="none"/>
                <w:lang w:bidi="ar"/>
              </w:rPr>
              <w:t xml:space="preserve">检测报告全文</w:t>
            </w:r>
            <w:r>
              <w:rPr>
                <w:rFonts w:hint="eastAsia" w:ascii="宋体" w:hAnsi="宋体" w:cs="宋体"/>
                <w:color w:val="auto"/>
                <w:highlight w:val="none"/>
                <w:u w:val="none"/>
                <w:lang w:val="en-US" w:eastAsia="zh-CN" w:bidi="ar"/>
              </w:rPr>
              <w:t xml:space="preserve">扫描件</w:t>
            </w:r>
            <w:r>
              <w:rPr>
                <w:rFonts w:hint="eastAsia" w:ascii="宋体" w:hAnsi="宋体" w:cs="宋体"/>
                <w:color w:val="auto"/>
                <w:highlight w:val="none"/>
                <w:u w:val="none"/>
                <w:lang w:bidi="ar"/>
              </w:rPr>
              <w:t xml:space="preserve">。</w:t>
            </w:r>
            <w:r/>
          </w:p>
        </w:tc>
        <w:tc>
          <w:tcPr>
            <w:tcW w:w="2729" w:type="dxa"/>
            <w:vAlign w:val="center"/>
            <w:textDirection w:val="lrTb"/>
            <w:noWrap w:val="false"/>
          </w:tcPr>
          <w:p>
            <w:pPr>
              <w:pageBreakBefore w:val="0"/>
              <w:spacing w:line="360" w:lineRule="exact"/>
              <w:rPr>
                <w:rFonts w:hint="eastAsia" w:ascii="Times New Roman" w:hAnsi="Times New Roman" w:eastAsia="宋体" w:cs="Times New Roman"/>
                <w:color w:val="auto"/>
                <w:sz w:val="21"/>
                <w:szCs w:val="21"/>
                <w:lang w:val="en-US" w:eastAsia="zh-CN" w:bidi="ar-SA"/>
              </w:rPr>
            </w:pPr>
            <w:r>
              <w:rPr>
                <w:rFonts w:hint="eastAsia" w:ascii="宋体" w:hAnsi="宋体" w:cs="宋体"/>
                <w:i w:val="0"/>
                <w:iCs w:val="0"/>
                <w:color w:val="auto"/>
                <w:sz w:val="21"/>
                <w:szCs w:val="21"/>
                <w:highlight w:val="none"/>
                <w:u w:val="none"/>
                <w:lang w:val="en-US" w:eastAsia="zh-CN" w:bidi="ar"/>
              </w:rPr>
              <w:t xml:space="preserve">提供所投产品符合参数要求的承诺函或技术白皮书或</w:t>
            </w:r>
            <w:r>
              <w:rPr>
                <w:rFonts w:hint="eastAsia" w:ascii="宋体" w:hAnsi="宋体" w:cs="宋体"/>
                <w:color w:val="auto"/>
                <w:highlight w:val="none"/>
                <w:u w:val="none"/>
                <w:lang w:bidi="ar"/>
              </w:rPr>
              <w:t xml:space="preserve">依据GB/T28181-2016</w:t>
            </w:r>
            <w:r>
              <w:rPr>
                <w:rFonts w:hint="eastAsia" w:ascii="宋体" w:hAnsi="宋体" w:cs="宋体"/>
                <w:color w:val="auto"/>
                <w:highlight w:val="none"/>
                <w:u w:val="none"/>
                <w:lang w:val="en-US" w:eastAsia="zh-CN" w:bidi="ar"/>
              </w:rPr>
              <w:t xml:space="preserve">或</w:t>
            </w:r>
            <w:r>
              <w:rPr>
                <w:rFonts w:hint="eastAsia" w:ascii="宋体" w:hAnsi="宋体" w:cs="宋体"/>
                <w:color w:val="auto"/>
                <w:highlight w:val="none"/>
                <w:u w:val="none"/>
                <w:lang w:bidi="ar"/>
              </w:rPr>
              <w:t xml:space="preserve">GB/T28181-2022检测的由公安部或第三方检测机构出具的</w:t>
            </w:r>
            <w:r>
              <w:rPr>
                <w:rFonts w:hint="eastAsia" w:ascii="宋体" w:hAnsi="宋体" w:cs="宋体"/>
                <w:color w:val="auto"/>
                <w:highlight w:val="none"/>
                <w:u w:val="none"/>
                <w:lang w:val="en-US" w:eastAsia="zh-CN" w:bidi="ar"/>
              </w:rPr>
              <w:t xml:space="preserve">封面带CMA标志的</w:t>
            </w:r>
            <w:r>
              <w:rPr>
                <w:rFonts w:hint="eastAsia" w:ascii="宋体" w:hAnsi="宋体" w:cs="宋体"/>
                <w:color w:val="auto"/>
                <w:highlight w:val="none"/>
                <w:u w:val="none"/>
                <w:lang w:bidi="ar"/>
              </w:rPr>
              <w:t xml:space="preserve">检测报告全文</w:t>
            </w:r>
            <w:r>
              <w:rPr>
                <w:rFonts w:hint="eastAsia" w:ascii="宋体" w:hAnsi="宋体" w:cs="宋体"/>
                <w:color w:val="auto"/>
                <w:highlight w:val="none"/>
                <w:u w:val="none"/>
                <w:lang w:val="en-US" w:eastAsia="zh-CN" w:bidi="ar"/>
              </w:rPr>
              <w:t xml:space="preserve">扫描件</w:t>
            </w:r>
            <w:r>
              <w:rPr>
                <w:rFonts w:hint="eastAsia" w:ascii="宋体" w:hAnsi="宋体" w:cs="宋体"/>
                <w:color w:val="auto"/>
                <w:highlight w:val="none"/>
                <w:u w:val="none"/>
                <w:lang w:bidi="ar"/>
              </w:rPr>
              <w:t xml:space="preserve">。</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highlight w:val="none"/>
                <w:u w:val="none"/>
                <w:lang w:bidi="ar"/>
              </w:rPr>
              <w:t xml:space="preserve">★11. AI算力不低于2TOPS，支持本地部署火焰识别、温度异常检测等AI模型，提供模型训练和优化能力说明。</w:t>
            </w:r>
            <w:r/>
          </w:p>
        </w:tc>
        <w:tc>
          <w:tcPr>
            <w:tcW w:w="2729" w:type="dxa"/>
            <w:vAlign w:val="center"/>
            <w:textDirection w:val="lrTb"/>
            <w:noWrap w:val="false"/>
          </w:tcPr>
          <w:p>
            <w:pPr>
              <w:pageBreakBefore w:val="0"/>
              <w:spacing w:line="360" w:lineRule="exact"/>
              <w:rPr>
                <w:rFonts w:hint="eastAsia" w:ascii="宋体" w:hAnsi="宋体" w:cs="宋体"/>
                <w:i w:val="0"/>
                <w:iCs w:val="0"/>
                <w:color w:val="auto"/>
                <w:sz w:val="21"/>
                <w:szCs w:val="21"/>
                <w:highlight w:val="none"/>
                <w:u w:val="none"/>
                <w:lang w:val="en-US" w:eastAsia="zh-CN" w:bidi="ar"/>
              </w:rPr>
            </w:pPr>
            <w:r>
              <w:rPr>
                <w:rFonts w:hint="eastAsia" w:ascii="宋体" w:hAnsi="宋体" w:cs="宋体"/>
                <w:color w:val="auto"/>
                <w:highlight w:val="none"/>
                <w:u w:val="none"/>
                <w:lang w:bidi="ar"/>
              </w:rPr>
              <w:t xml:space="preserve">提供模型训练和优化能力说明。</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highlight w:val="none"/>
                <w:u w:val="none"/>
                <w:lang w:bidi="ar"/>
              </w:rPr>
              <w:t xml:space="preserve">★</w:t>
            </w:r>
            <w:r>
              <w:rPr>
                <w:rFonts w:hint="eastAsia" w:ascii="宋体" w:hAnsi="宋体" w:cs="宋体"/>
                <w:color w:val="auto"/>
                <w:highlight w:val="none"/>
                <w:u w:val="none"/>
                <w:lang w:val="en-US" w:eastAsia="zh-CN" w:bidi="ar"/>
              </w:rPr>
              <w:t xml:space="preserve">12.提供所投产品 CCC 认证证书扫描件。</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color w:val="auto"/>
                <w:highlight w:val="none"/>
                <w:u w:val="none"/>
                <w:lang w:val="en-US" w:eastAsia="zh-CN" w:bidi="ar"/>
              </w:rPr>
              <w:t xml:space="preserve">提供所投产品 CCC 认证证书扫描件。</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7</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auto"/>
                <w:sz w:val="21"/>
                <w:szCs w:val="21"/>
                <w:highlight w:val="none"/>
                <w:u w:val="none"/>
                <w:lang w:val="en-US" w:eastAsia="zh-CN" w:bidi="ar"/>
              </w:rPr>
              <w:t xml:space="preserve">周界声光警戒摄像机</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★1.像素≥400万或最大分辨率≥2560×1440，图像传感器：≥有效靶面面积≥5.8mm²（等效1/2.8"）CMOS传感器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所投产品的第三方机构出具的具有CMA标志的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或者提供原厂技术白皮书。</w:t>
            </w:r>
            <w:r/>
          </w:p>
        </w:tc>
        <w:tc>
          <w:tcPr>
            <w:tcW w:w="2729" w:type="dxa"/>
            <w:vAlign w:val="center"/>
            <w:textDirection w:val="lrTb"/>
            <w:noWrap w:val="false"/>
          </w:tcPr>
          <w:p>
            <w:pPr>
              <w:pageBreakBefore w:val="0"/>
              <w:spacing w:line="360" w:lineRule="exact"/>
              <w:rPr>
                <w:rFonts w:hint="eastAsia"/>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所投产品的第三方机构出具的具有CMA标志的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或者提供原厂技术白皮书。</w:t>
            </w:r>
            <w:r/>
          </w:p>
        </w:tc>
      </w:tr>
      <w:tr>
        <w:trPr>
          <w:jc w:val="center"/>
          <w:trHeight w:val="464"/>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智能侦测：区域入侵，绊线或越界入侵，音频异常侦测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检测报告（GB/T 15211-2013或GA/T 1127-2013等</w:t>
            </w:r>
            <w:r>
              <w:rPr>
                <w:rFonts w:hint="eastAsia" w:ascii="宋体" w:hAnsi="宋体" w:cs="宋体"/>
                <w:i w:val="0"/>
                <w:iCs w:val="0"/>
                <w:color w:val="auto"/>
                <w:sz w:val="21"/>
                <w:szCs w:val="21"/>
                <w:highlight w:val="none"/>
                <w:u w:val="none"/>
                <w:lang w:val="en-US" w:eastAsia="zh-CN" w:bidi="ar"/>
              </w:rPr>
              <w:t xml:space="preserve">现行国家</w:t>
            </w:r>
            <w:r>
              <w:rPr>
                <w:rFonts w:hint="eastAsia" w:ascii="宋体" w:hAnsi="宋体" w:eastAsia="宋体" w:cs="宋体"/>
                <w:i w:val="0"/>
                <w:iCs w:val="0"/>
                <w:color w:val="auto"/>
                <w:sz w:val="21"/>
                <w:szCs w:val="21"/>
                <w:highlight w:val="none"/>
                <w:u w:val="none"/>
                <w:lang w:val="en-US" w:eastAsia="zh-CN" w:bidi="ar"/>
              </w:rPr>
              <w:t xml:space="preserve">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2849"/>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★6.防护等级：</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IP67</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szCs w:val="21"/>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szCs w:val="21"/>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 xml:space="preserve">9</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u w:val="none"/>
                <w:lang w:val="en-US" w:eastAsia="zh-CN" w:bidi="ar"/>
              </w:rPr>
              <w:t xml:space="preserve">全景摄像机（含支架）</w:t>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w:t>
            </w:r>
            <w:r>
              <w:rPr>
                <w:rFonts w:hint="eastAsia" w:ascii="宋体" w:hAnsi="宋体" w:cs="宋体"/>
                <w:i w:val="0"/>
                <w:iCs w:val="0"/>
                <w:color w:val="auto"/>
                <w:sz w:val="21"/>
                <w:szCs w:val="21"/>
                <w:highlight w:val="none"/>
                <w:u w:val="none"/>
                <w:lang w:val="en-US" w:eastAsia="zh-CN" w:bidi="ar"/>
              </w:rPr>
              <w:t xml:space="preserve">四</w:t>
            </w:r>
            <w:r>
              <w:rPr>
                <w:rFonts w:hint="eastAsia" w:ascii="宋体" w:hAnsi="宋体" w:eastAsia="宋体" w:cs="宋体"/>
                <w:i w:val="0"/>
                <w:iCs w:val="0"/>
                <w:color w:val="auto"/>
                <w:sz w:val="21"/>
                <w:szCs w:val="21"/>
                <w:highlight w:val="none"/>
                <w:u w:val="none"/>
                <w:lang w:val="en-US" w:eastAsia="zh-CN" w:bidi="ar"/>
              </w:rPr>
              <w:t xml:space="preserve">颗不低于1/1.8英寸CMOS传感器，像素：全景（最大分辨率折算）≥1490万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所投产品原厂技术白皮书或第三方机构出具的具有CMA标志的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或者技术白皮书</w:t>
            </w:r>
            <w:r>
              <w:rPr>
                <w:rFonts w:hint="default" w:ascii="宋体" w:hAnsi="宋体" w:cs="宋体"/>
                <w:b/>
                <w:bCs/>
                <w:color w:val="auto"/>
                <w:szCs w:val="21"/>
                <w:highlight w:val="none"/>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所投产品原厂技术白皮书或第三方机构出具的具有CMA标志的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（GB/T 15211-2013或GA/T 1127-2013等现行国家标准），</w:t>
            </w:r>
            <w:r>
              <w:rPr>
                <w:rFonts w:hint="default" w:ascii="宋体" w:hAnsi="宋体" w:cs="宋体"/>
                <w:b/>
                <w:bCs/>
                <w:color w:val="auto"/>
                <w:szCs w:val="21"/>
                <w:highlight w:val="none"/>
                <w:u w:val="none"/>
                <w:lang w:val="en-US" w:eastAsia="zh-CN" w:bidi="ar"/>
              </w:rPr>
              <w:t xml:space="preserve">检测报告编号</w:t>
            </w:r>
            <w:r>
              <w:rPr>
                <w:rFonts w:hint="eastAsia" w:ascii="宋体" w:hAnsi="宋体" w:cs="宋体"/>
                <w:b/>
                <w:bCs/>
                <w:color w:val="auto"/>
                <w:szCs w:val="21"/>
                <w:highlight w:val="none"/>
                <w:u w:val="none"/>
                <w:lang w:val="en-US" w:eastAsia="zh-CN" w:bidi="ar"/>
              </w:rPr>
              <w:t xml:space="preserve">在</w:t>
            </w:r>
            <w:r>
              <w:rPr>
                <w:rFonts w:hint="default" w:ascii="宋体" w:hAnsi="宋体" w:cs="宋体"/>
                <w:b/>
                <w:bCs/>
                <w:color w:val="auto"/>
                <w:szCs w:val="21"/>
                <w:highlight w:val="none"/>
                <w:u w:val="none"/>
                <w:lang w:val="en-US" w:eastAsia="zh-CN" w:bidi="ar"/>
              </w:rPr>
              <w:t xml:space="preserve">国家认监委</w:t>
            </w:r>
            <w:r>
              <w:rPr>
                <w:rFonts w:hint="eastAsia" w:ascii="宋体" w:hAnsi="宋体" w:cs="宋体"/>
                <w:b/>
                <w:bCs/>
                <w:color w:val="auto"/>
                <w:szCs w:val="21"/>
                <w:highlight w:val="none"/>
                <w:u w:val="none"/>
                <w:lang w:val="en-US" w:eastAsia="zh-CN" w:bidi="ar"/>
              </w:rPr>
              <w:t xml:space="preserve">网站</w:t>
            </w:r>
            <w:r>
              <w:rPr>
                <w:rFonts w:hint="default" w:ascii="宋体" w:hAnsi="宋体" w:cs="宋体"/>
                <w:b/>
                <w:bCs/>
                <w:color w:val="auto"/>
                <w:szCs w:val="21"/>
                <w:highlight w:val="none"/>
                <w:u w:val="none"/>
                <w:lang w:val="en-US" w:eastAsia="zh-CN"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或者技术白皮书</w:t>
            </w:r>
            <w:r>
              <w:rPr>
                <w:rFonts w:hint="default" w:ascii="宋体" w:hAnsi="宋体" w:cs="宋体"/>
                <w:b/>
                <w:bCs/>
                <w:color w:val="auto"/>
                <w:szCs w:val="21"/>
                <w:highlight w:val="none"/>
                <w:u w:val="none"/>
                <w:lang w:val="en-US" w:eastAsia="zh-CN" w:bidi="ar"/>
              </w:rPr>
              <w:t xml:space="preserve">。</w:t>
            </w:r>
            <w:r/>
          </w:p>
        </w:tc>
      </w:tr>
      <w:tr>
        <w:trPr>
          <w:jc w:val="center"/>
          <w:trHeight w:val="1569"/>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、全景和球机的</w:t>
            </w:r>
            <w:r>
              <w:rPr>
                <w:rFonts w:hint="eastAsia" w:ascii="宋体" w:hAnsi="宋体" w:eastAsia="宋体" w:cs="宋体"/>
                <w:i w:val="0"/>
                <w:iCs w:val="0"/>
                <w:color w:val="auto"/>
                <w:sz w:val="21"/>
                <w:szCs w:val="21"/>
                <w:highlight w:val="none"/>
                <w:u w:val="none"/>
                <w:lang w:val="en-US" w:eastAsia="zh-CN" w:bidi="ar"/>
              </w:rPr>
              <w:t xml:space="preserve">宽动态能力综合得分≥140</w:t>
            </w:r>
            <w:r>
              <w:rPr>
                <w:rFonts w:hint="eastAsia" w:ascii="宋体" w:hAnsi="宋体" w:cs="宋体"/>
                <w:i w:val="0"/>
                <w:iCs w:val="0"/>
                <w:color w:val="auto"/>
                <w:sz w:val="21"/>
                <w:szCs w:val="21"/>
                <w:highlight w:val="none"/>
                <w:u w:val="none"/>
                <w:lang w:val="en-US" w:eastAsia="zh-CN" w:bidi="ar"/>
              </w:rPr>
              <w:t xml:space="preserve">或宽动态</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20dB。</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10</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u w:val="none"/>
                <w:lang w:val="en-US" w:eastAsia="zh-CN" w:bidi="ar"/>
              </w:rPr>
              <w:t xml:space="preserve">全彩智能球型摄像机</w:t>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★1.采用≥400万</w:t>
            </w:r>
            <w:r>
              <w:rPr>
                <w:rFonts w:hint="eastAsia" w:ascii="宋体" w:hAnsi="宋体" w:cs="宋体"/>
                <w:i w:val="0"/>
                <w:iCs w:val="0"/>
                <w:color w:val="auto"/>
                <w:sz w:val="21"/>
                <w:szCs w:val="21"/>
                <w:highlight w:val="none"/>
                <w:u w:val="none"/>
                <w:lang w:val="en-US" w:eastAsia="zh-CN" w:bidi="ar"/>
              </w:rPr>
              <w:t xml:space="preserve">像素或</w:t>
            </w:r>
            <w:r>
              <w:rPr>
                <w:rFonts w:hint="eastAsia" w:ascii="宋体" w:hAnsi="宋体" w:eastAsia="宋体" w:cs="宋体"/>
                <w:i w:val="0"/>
                <w:iCs w:val="0"/>
                <w:color w:val="auto"/>
                <w:sz w:val="21"/>
                <w:szCs w:val="21"/>
                <w:highlight w:val="none"/>
                <w:u w:val="none"/>
                <w:lang w:val="en-US" w:eastAsia="zh-CN" w:bidi="ar"/>
              </w:rPr>
              <w:t xml:space="preserve">≥2560×1440</w:t>
            </w:r>
            <w:r>
              <w:rPr>
                <w:rFonts w:hint="eastAsia" w:ascii="宋体" w:hAnsi="宋体" w:cs="宋体"/>
                <w:i w:val="0"/>
                <w:iCs w:val="0"/>
                <w:color w:val="auto"/>
                <w:sz w:val="21"/>
                <w:szCs w:val="21"/>
                <w:highlight w:val="none"/>
                <w:u w:val="none"/>
                <w:lang w:val="en-US" w:eastAsia="zh-CN" w:bidi="ar"/>
              </w:rPr>
              <w:t xml:space="preserve">图像</w:t>
            </w:r>
            <w:r>
              <w:rPr>
                <w:rFonts w:hint="eastAsia" w:ascii="宋体" w:hAnsi="宋体" w:eastAsia="宋体" w:cs="宋体"/>
                <w:i w:val="0"/>
                <w:iCs w:val="0"/>
                <w:color w:val="auto"/>
                <w:sz w:val="21"/>
                <w:szCs w:val="21"/>
                <w:highlight w:val="none"/>
                <w:u w:val="none"/>
                <w:lang w:val="en-US" w:eastAsia="zh-CN" w:bidi="ar"/>
              </w:rPr>
              <w:t xml:space="preserve">分辨率进行视频存储，传感器尺寸≥1/2.7英寸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★2.内置镜头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具备≥20倍光学变焦（镜头焦距最大值与最少值的比值≥20），智能红外补光距离≥150米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★3.具备H.265、H.264、MJPEG视频编码格式，音频编码：G.711、AAC</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扫描件（相关证书、原厂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扫描件（相关证书、原厂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★4.具备最低照度可达彩色0.0002Lux，黑白0.0001Lux</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w:t>
            </w:r>
            <w:r>
              <w:rPr>
                <w:rFonts w:hint="eastAsia" w:ascii="宋体" w:hAnsi="宋体" w:cs="宋体"/>
                <w:color w:val="auto"/>
                <w:highlight w:val="none"/>
                <w:lang w:bidi="ar"/>
              </w:rPr>
              <w:t xml:space="preserve">或GB</w:t>
            </w:r>
            <w:r>
              <w:rPr>
                <w:rFonts w:ascii="宋体" w:hAnsi="宋体" w:cs="宋体"/>
                <w:color w:val="auto"/>
                <w:highlight w:val="none"/>
                <w:lang w:bidi="ar"/>
              </w:rPr>
              <w:t xml:space="preserve">/T 15211-2013</w:t>
            </w:r>
            <w:r>
              <w:rPr>
                <w:rFonts w:hint="eastAsia" w:ascii="宋体" w:hAnsi="宋体" w:cs="宋体"/>
                <w:i w:val="0"/>
                <w:iCs w:val="0"/>
                <w:color w:val="auto"/>
                <w:sz w:val="21"/>
                <w:szCs w:val="21"/>
                <w:highlight w:val="none"/>
                <w:u w:val="none"/>
                <w:lang w:val="en-US" w:eastAsia="zh-CN" w:bidi="ar"/>
              </w:rPr>
              <w:t xml:space="preserve">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i w:val="0"/>
                <w:iCs w:val="0"/>
                <w:color w:val="auto"/>
                <w:sz w:val="21"/>
                <w:szCs w:val="21"/>
                <w:highlight w:val="none"/>
                <w:u w:val="none"/>
                <w:lang w:val="en-US" w:eastAsia="zh-CN" w:bidi="ar"/>
              </w:rPr>
              <w:t xml:space="preserve">（依据标准GA/T 645-2014或GB 16796-2022</w:t>
            </w:r>
            <w:r>
              <w:rPr>
                <w:rFonts w:hint="eastAsia" w:ascii="宋体" w:hAnsi="宋体" w:cs="宋体"/>
                <w:color w:val="auto"/>
                <w:highlight w:val="none"/>
                <w:lang w:bidi="ar"/>
              </w:rPr>
              <w:t xml:space="preserve">或GB</w:t>
            </w:r>
            <w:r>
              <w:rPr>
                <w:rFonts w:ascii="宋体" w:hAnsi="宋体" w:cs="宋体"/>
                <w:color w:val="auto"/>
                <w:highlight w:val="none"/>
                <w:lang w:bidi="ar"/>
              </w:rPr>
              <w:t xml:space="preserve">/T 15211-2013</w:t>
            </w:r>
            <w:r>
              <w:rPr>
                <w:rFonts w:hint="eastAsia" w:ascii="宋体" w:hAnsi="宋体" w:cs="宋体"/>
                <w:i w:val="0"/>
                <w:iCs w:val="0"/>
                <w:color w:val="auto"/>
                <w:sz w:val="21"/>
                <w:szCs w:val="21"/>
                <w:highlight w:val="none"/>
                <w:u w:val="none"/>
                <w:lang w:val="en-US" w:eastAsia="zh-CN" w:bidi="ar"/>
              </w:rPr>
              <w:t xml:space="preserve">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★11.具备强光抑制、宽动态、透雾功能，宽动态能力综合得分≥140</w:t>
            </w:r>
            <w:r>
              <w:rPr>
                <w:rFonts w:hint="eastAsia" w:ascii="宋体" w:hAnsi="宋体" w:cs="宋体"/>
                <w:i w:val="0"/>
                <w:iCs w:val="0"/>
                <w:color w:val="auto"/>
                <w:sz w:val="21"/>
                <w:szCs w:val="21"/>
                <w:highlight w:val="none"/>
                <w:u w:val="none"/>
                <w:lang w:val="en-US" w:eastAsia="zh-CN" w:bidi="ar"/>
              </w:rPr>
              <w:t xml:space="preserve">或宽动态</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20dB。</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★12.具备绊线或越界入侵、区域入侵、徘徊、快速移动、人员聚集、进入/离开区域检测等智能行为分析功能，具备联动抓拍或录像、报警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b/>
                <w:bCs/>
                <w:i w:val="0"/>
                <w:iCs w:val="0"/>
                <w:color w:val="auto"/>
                <w:sz w:val="21"/>
                <w:szCs w:val="21"/>
                <w:highlight w:val="none"/>
                <w:u w:val="none"/>
                <w:lang w:val="en-US" w:eastAsia="zh-CN" w:bidi="ar"/>
              </w:rPr>
              <w:t xml:space="preserve">提供相关证明</w:t>
            </w:r>
            <w:r>
              <w:rPr>
                <w:rFonts w:hint="eastAsia" w:ascii="宋体" w:hAnsi="宋体" w:cs="宋体"/>
                <w:b/>
                <w:bCs/>
                <w:i w:val="0"/>
                <w:iCs w:val="0"/>
                <w:color w:val="auto"/>
                <w:sz w:val="21"/>
                <w:szCs w:val="21"/>
                <w:highlight w:val="none"/>
                <w:u w:val="none"/>
                <w:lang w:val="en-US" w:eastAsia="zh-CN" w:bidi="ar"/>
              </w:rPr>
              <w:t xml:space="preserve">材料</w:t>
            </w:r>
            <w:r>
              <w:rPr>
                <w:rFonts w:hint="eastAsia" w:ascii="宋体" w:hAnsi="宋体" w:eastAsia="宋体" w:cs="宋体"/>
                <w:b/>
                <w:bCs/>
                <w:i w:val="0"/>
                <w:iCs w:val="0"/>
                <w:color w:val="auto"/>
                <w:sz w:val="21"/>
                <w:szCs w:val="21"/>
                <w:highlight w:val="none"/>
                <w:u w:val="none"/>
                <w:lang w:val="en-US" w:eastAsia="zh-CN" w:bidi="ar"/>
              </w:rPr>
              <w:t xml:space="preserve">扫描件（原厂</w:t>
            </w:r>
            <w:r>
              <w:rPr>
                <w:rFonts w:hint="eastAsia" w:ascii="宋体" w:hAnsi="宋体" w:cs="宋体"/>
                <w:b/>
                <w:bCs/>
                <w:i w:val="0"/>
                <w:iCs w:val="0"/>
                <w:color w:val="auto"/>
                <w:sz w:val="21"/>
                <w:szCs w:val="21"/>
                <w:highlight w:val="none"/>
                <w:u w:val="none"/>
                <w:lang w:val="en-US" w:eastAsia="zh-CN" w:bidi="ar"/>
              </w:rPr>
              <w:t xml:space="preserve">技术白皮书</w:t>
            </w:r>
            <w:r>
              <w:rPr>
                <w:rFonts w:hint="eastAsia" w:ascii="宋体" w:hAnsi="宋体" w:eastAsia="宋体" w:cs="宋体"/>
                <w:b/>
                <w:bCs/>
                <w:i w:val="0"/>
                <w:iCs w:val="0"/>
                <w:color w:val="auto"/>
                <w:sz w:val="21"/>
                <w:szCs w:val="21"/>
                <w:highlight w:val="none"/>
                <w:u w:val="none"/>
                <w:lang w:val="en-US" w:eastAsia="zh-CN" w:bidi="ar"/>
              </w:rPr>
              <w:t xml:space="preserve">或检测报告</w:t>
            </w:r>
            <w:r>
              <w:rPr>
                <w:rFonts w:hint="eastAsia" w:ascii="宋体" w:hAnsi="宋体" w:cs="宋体"/>
                <w:b/>
                <w:bCs/>
                <w:i w:val="0"/>
                <w:iCs w:val="0"/>
                <w:color w:val="auto"/>
                <w:sz w:val="21"/>
                <w:szCs w:val="21"/>
                <w:highlight w:val="none"/>
                <w:u w:val="none"/>
                <w:lang w:val="en-US" w:eastAsia="zh-CN" w:bidi="ar"/>
              </w:rPr>
              <w:t xml:space="preserve">任意一种均可</w:t>
            </w: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★15、符合GB 35114现行协议标准。提供第三方机构出具的具有CMA标志的检测报告（GB 35114-2017），检测报告编号在国家认监委网站可查并提供查询结果带链接截图。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提供第三方机构出具的具有CMA标志的检测报告（GB 35114-2017），检测报告编号在国家认监委网站可查并提供查询结果带链接截图。</w:t>
            </w:r>
            <w:r/>
          </w:p>
        </w:tc>
      </w:tr>
      <w:tr>
        <w:trPr>
          <w:jc w:val="center"/>
          <w:trHeight w:val="2604"/>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★16.防护等级：≥IP67。提供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szCs w:val="21"/>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cs="宋体"/>
                <w:i w:val="0"/>
                <w:iCs w:val="0"/>
                <w:color w:val="auto"/>
                <w:sz w:val="21"/>
                <w:szCs w:val="21"/>
                <w:highlight w:val="none"/>
                <w:u w:val="none"/>
                <w:lang w:val="en-US" w:eastAsia="zh-CN" w:bidi="ar"/>
              </w:rPr>
              <w:t xml:space="preserve">相关</w:t>
            </w:r>
            <w:r>
              <w:rPr>
                <w:rFonts w:hint="eastAsia" w:ascii="宋体" w:hAnsi="宋体" w:eastAsia="宋体" w:cs="宋体"/>
                <w:i w:val="0"/>
                <w:iCs w:val="0"/>
                <w:color w:val="auto"/>
                <w:sz w:val="21"/>
                <w:szCs w:val="21"/>
                <w:highlight w:val="none"/>
                <w:u w:val="none"/>
                <w:lang w:val="en-US" w:eastAsia="zh-CN" w:bidi="ar"/>
              </w:rPr>
              <w:t xml:space="preserve">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检测报告（</w:t>
            </w:r>
            <w:r>
              <w:rPr>
                <w:rFonts w:hint="eastAsia" w:ascii="宋体" w:hAnsi="宋体" w:cs="宋体"/>
                <w:szCs w:val="21"/>
                <w:lang w:bidi="ar"/>
              </w:rPr>
              <w:t xml:space="preserve">GB/T 15211-2013或GA/T 1127-2013</w:t>
            </w:r>
            <w:r>
              <w:rPr>
                <w:rFonts w:hint="eastAsia" w:ascii="宋体" w:hAnsi="宋体" w:eastAsia="宋体" w:cs="宋体"/>
                <w:i w:val="0"/>
                <w:iCs w:val="0"/>
                <w:color w:val="auto"/>
                <w:sz w:val="21"/>
                <w:szCs w:val="21"/>
                <w:highlight w:val="none"/>
                <w:u w:val="none"/>
                <w:lang w:val="en-US" w:eastAsia="zh-CN" w:bidi="ar"/>
              </w:rPr>
              <w:t xml:space="preserve">等</w:t>
            </w:r>
            <w:r>
              <w:rPr>
                <w:rFonts w:hint="eastAsia" w:ascii="宋体" w:hAnsi="宋体" w:cs="宋体"/>
                <w:i w:val="0"/>
                <w:iCs w:val="0"/>
                <w:color w:val="auto"/>
                <w:sz w:val="21"/>
                <w:szCs w:val="21"/>
                <w:highlight w:val="none"/>
                <w:u w:val="none"/>
                <w:lang w:val="en-US" w:eastAsia="zh-CN" w:bidi="ar"/>
              </w:rPr>
              <w:t xml:space="preserve">相关</w:t>
            </w:r>
            <w:r>
              <w:rPr>
                <w:rFonts w:hint="eastAsia" w:ascii="宋体" w:hAnsi="宋体" w:eastAsia="宋体" w:cs="宋体"/>
                <w:i w:val="0"/>
                <w:iCs w:val="0"/>
                <w:color w:val="auto"/>
                <w:sz w:val="21"/>
                <w:szCs w:val="21"/>
                <w:highlight w:val="none"/>
                <w:u w:val="none"/>
                <w:lang w:val="en-US" w:eastAsia="zh-CN" w:bidi="ar"/>
              </w:rPr>
              <w:t xml:space="preserve">现行国家标准）</w:t>
            </w:r>
            <w:r>
              <w:rPr>
                <w:rFonts w:hint="eastAsia" w:ascii="宋体" w:hAnsi="宋体" w:cs="宋体"/>
                <w:i w:val="0"/>
                <w:iCs w:val="0"/>
                <w:color w:val="auto"/>
                <w:sz w:val="21"/>
                <w:szCs w:val="21"/>
                <w:highlight w:val="none"/>
                <w:u w:val="none"/>
                <w:lang w:val="en-US" w:eastAsia="zh-CN" w:bidi="ar"/>
              </w:rPr>
              <w:t xml:space="preserve">，</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11</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highlight w:val="none"/>
                <w:u w:val="none"/>
                <w:lang w:val="en-US" w:eastAsia="zh-CN" w:bidi="ar"/>
              </w:rPr>
              <w:t xml:space="preserve">高清网络电梯专用摄像机</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szCs w:val="21"/>
                <w:highlight w:val="none"/>
                <w:lang w:bidi="ar"/>
              </w:rPr>
              <w:t xml:space="preserve">★1、采用不低于1/</w:t>
            </w:r>
            <w:r>
              <w:rPr>
                <w:rFonts w:ascii="宋体" w:hAnsi="宋体" w:cs="宋体"/>
                <w:color w:val="auto"/>
                <w:szCs w:val="21"/>
                <w:highlight w:val="none"/>
                <w:lang w:bidi="ar"/>
              </w:rPr>
              <w:t xml:space="preserve">3</w:t>
            </w:r>
            <w:r>
              <w:rPr>
                <w:rFonts w:hint="eastAsia" w:ascii="宋体" w:hAnsi="宋体" w:cs="宋体"/>
                <w:color w:val="auto"/>
                <w:szCs w:val="21"/>
                <w:highlight w:val="none"/>
                <w:lang w:bidi="ar"/>
              </w:rPr>
              <w:t xml:space="preserve">英寸CMOS传感器；像素≥400万</w:t>
            </w:r>
            <w:r>
              <w:rPr>
                <w:rFonts w:hint="eastAsia" w:ascii="宋体" w:hAnsi="宋体" w:cs="宋体"/>
                <w:color w:val="auto"/>
                <w:szCs w:val="21"/>
                <w:highlight w:val="none"/>
                <w:lang w:val="en-US" w:eastAsia="zh-CN" w:bidi="ar"/>
              </w:rPr>
              <w:t xml:space="preserve">或</w:t>
            </w:r>
            <w:r>
              <w:rPr>
                <w:rFonts w:hint="eastAsia" w:ascii="宋体" w:hAnsi="宋体" w:cs="宋体"/>
                <w:color w:val="auto"/>
                <w:szCs w:val="21"/>
                <w:highlight w:val="none"/>
                <w:lang w:bidi="ar"/>
              </w:rPr>
              <w:t xml:space="preserve">最大分辨率≥</w:t>
            </w:r>
            <w:r>
              <w:rPr>
                <w:rFonts w:hint="eastAsia" w:ascii="宋体" w:hAnsi="宋体" w:cs="宋体"/>
                <w:color w:val="auto"/>
                <w:szCs w:val="21"/>
                <w:highlight w:val="none"/>
                <w:lang w:val="en-US" w:eastAsia="zh-CN" w:bidi="ar"/>
              </w:rPr>
              <w:t xml:space="preserve">2560</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1440</w:t>
            </w:r>
            <w:r>
              <w:rPr>
                <w:rFonts w:hint="eastAsia" w:ascii="宋体" w:hAnsi="宋体" w:cs="宋体"/>
                <w:color w:val="auto"/>
                <w:szCs w:val="21"/>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w:t>
            </w:r>
            <w:r>
              <w:rPr>
                <w:rFonts w:hint="eastAsia" w:ascii="宋体" w:hAnsi="宋体" w:cs="宋体"/>
                <w:i w:val="0"/>
                <w:iCs w:val="0"/>
                <w:color w:val="auto"/>
                <w:sz w:val="21"/>
                <w:szCs w:val="21"/>
                <w:highlight w:val="none"/>
                <w:u w:val="none"/>
                <w:lang w:val="en-US" w:eastAsia="zh-CN" w:bidi="ar"/>
              </w:rPr>
              <w:t xml:space="preserve">报告（GB/T 15211-2013或GA/T 1127-2013等现行国家标准），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auto"/>
                <w:sz w:val="21"/>
                <w:szCs w:val="21"/>
                <w:highlight w:val="none"/>
                <w:u w:val="none"/>
                <w:lang w:val="en-US" w:eastAsia="zh-CN" w:bidi="ar"/>
              </w:rPr>
              <w:t xml:space="preserve">提供</w:t>
            </w:r>
            <w:r>
              <w:rPr>
                <w:rFonts w:hint="eastAsia" w:ascii="宋体" w:hAnsi="宋体" w:cs="宋体"/>
                <w:i w:val="0"/>
                <w:iCs w:val="0"/>
                <w:color w:val="auto"/>
                <w:sz w:val="21"/>
                <w:szCs w:val="21"/>
                <w:highlight w:val="none"/>
                <w:u w:val="none"/>
                <w:lang w:val="en-US" w:eastAsia="zh-CN" w:bidi="ar"/>
              </w:rPr>
              <w:t xml:space="preserve">第三方机构出具的具有CMA标志的</w:t>
            </w:r>
            <w:r>
              <w:rPr>
                <w:rFonts w:hint="eastAsia" w:ascii="宋体" w:hAnsi="宋体" w:eastAsia="宋体" w:cs="宋体"/>
                <w:i w:val="0"/>
                <w:iCs w:val="0"/>
                <w:color w:val="auto"/>
                <w:sz w:val="21"/>
                <w:szCs w:val="21"/>
                <w:highlight w:val="none"/>
                <w:u w:val="none"/>
                <w:lang w:val="en-US" w:eastAsia="zh-CN" w:bidi="ar"/>
              </w:rPr>
              <w:t xml:space="preserve">检测</w:t>
            </w:r>
            <w:r>
              <w:rPr>
                <w:rFonts w:hint="eastAsia" w:ascii="宋体" w:hAnsi="宋体" w:cs="宋体"/>
                <w:i w:val="0"/>
                <w:iCs w:val="0"/>
                <w:color w:val="auto"/>
                <w:sz w:val="21"/>
                <w:szCs w:val="21"/>
                <w:highlight w:val="none"/>
                <w:u w:val="none"/>
                <w:lang w:val="en-US" w:eastAsia="zh-CN" w:bidi="ar"/>
              </w:rPr>
              <w:t xml:space="preserve">报告（GB/T 15211-2013或GA/T 1127-2013等现行国家标准），</w:t>
            </w:r>
            <w:r>
              <w:rPr>
                <w:rFonts w:hint="default" w:ascii="宋体" w:hAnsi="宋体" w:cs="宋体"/>
                <w:b/>
                <w:bCs/>
                <w:color w:val="auto"/>
                <w:szCs w:val="21"/>
                <w:highlight w:val="none"/>
                <w:lang w:val="en-US" w:eastAsia="zh-CN" w:bidi="ar"/>
              </w:rPr>
              <w:t xml:space="preserve">检测报告编号</w:t>
            </w:r>
            <w:r>
              <w:rPr>
                <w:rFonts w:hint="eastAsia" w:ascii="宋体" w:hAnsi="宋体" w:cs="宋体"/>
                <w:b/>
                <w:bCs/>
                <w:color w:val="auto"/>
                <w:szCs w:val="21"/>
                <w:highlight w:val="none"/>
                <w:lang w:val="en-US" w:eastAsia="zh-CN" w:bidi="ar"/>
              </w:rPr>
              <w:t xml:space="preserve">在</w:t>
            </w:r>
            <w:r>
              <w:rPr>
                <w:rFonts w:hint="default" w:ascii="宋体" w:hAnsi="宋体" w:cs="宋体"/>
                <w:b/>
                <w:bCs/>
                <w:color w:val="auto"/>
                <w:szCs w:val="21"/>
                <w:highlight w:val="none"/>
                <w:lang w:val="en-US" w:eastAsia="zh-CN" w:bidi="ar"/>
              </w:rPr>
              <w:t xml:space="preserve">国家认监委</w:t>
            </w:r>
            <w:r>
              <w:rPr>
                <w:rFonts w:hint="eastAsia" w:ascii="宋体" w:hAnsi="宋体" w:cs="宋体"/>
                <w:b/>
                <w:bCs/>
                <w:color w:val="auto"/>
                <w:szCs w:val="21"/>
                <w:highlight w:val="none"/>
                <w:lang w:val="en-US" w:eastAsia="zh-CN" w:bidi="ar"/>
              </w:rPr>
              <w:t xml:space="preserve">网站</w:t>
            </w:r>
            <w:r>
              <w:rPr>
                <w:rFonts w:hint="default" w:ascii="宋体" w:hAnsi="宋体" w:cs="宋体"/>
                <w:b/>
                <w:bCs/>
                <w:color w:val="auto"/>
                <w:szCs w:val="21"/>
                <w:highlight w:val="none"/>
                <w:lang w:val="en-US" w:eastAsia="zh-CN" w:bidi="ar"/>
              </w:rPr>
              <w:t xml:space="preserve">可查并提供查询结果带链接截图。</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szCs w:val="21"/>
                <w:highlight w:val="none"/>
                <w:lang w:bidi="ar"/>
              </w:rPr>
              <w:t xml:space="preserve">★6、支持对电瓶车进入电梯行为的检测。当电梯内有电瓶车推入触发设定规则时，联动声光报警，实现事中震慑，并联动梯控系统阻止电梯关门，有效干预。</w:t>
            </w:r>
            <w:r>
              <w:rPr>
                <w:rFonts w:hint="eastAsia" w:ascii="宋体" w:hAnsi="宋体" w:cs="宋体"/>
                <w:b/>
                <w:bCs/>
                <w:color w:val="auto"/>
                <w:szCs w:val="21"/>
                <w:highlight w:val="none"/>
                <w:lang w:val="en-US" w:eastAsia="zh-CN" w:bidi="ar"/>
              </w:rPr>
              <w:t xml:space="preserve">提供承诺函或厂家技术白皮书。</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b/>
                <w:bCs/>
                <w:color w:val="auto"/>
                <w:szCs w:val="21"/>
                <w:highlight w:val="none"/>
                <w:lang w:val="en-US" w:eastAsia="zh-CN" w:bidi="ar"/>
              </w:rPr>
              <w:t xml:space="preserve">提供承诺函或厂家技术白皮书。</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szCs w:val="21"/>
                <w:highlight w:val="none"/>
                <w:lang w:bidi="ar"/>
              </w:rPr>
              <w:t xml:space="preserve">★</w:t>
            </w:r>
            <w:r>
              <w:rPr>
                <w:rFonts w:hint="eastAsia" w:ascii="宋体" w:hAnsi="宋体" w:cs="宋体"/>
                <w:color w:val="auto"/>
                <w:sz w:val="21"/>
                <w:szCs w:val="21"/>
                <w:highlight w:val="none"/>
                <w:lang w:val="en-US" w:eastAsia="zh-CN" w:bidi="ar"/>
              </w:rPr>
              <w:t xml:space="preserve">14、</w:t>
            </w:r>
            <w:r>
              <w:rPr>
                <w:rFonts w:hint="eastAsia" w:ascii="宋体" w:hAnsi="宋体" w:cs="宋体"/>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auto"/>
                <w:sz w:val="21"/>
                <w:szCs w:val="21"/>
                <w:highlight w:val="none"/>
                <w:u w:val="none"/>
                <w:lang w:val="en-US" w:eastAsia="zh-CN" w:bidi="ar"/>
              </w:rPr>
              <w:t xml:space="preserve">提供承诺函</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12</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u w:val="none"/>
                <w:lang w:val="en-US" w:eastAsia="zh-CN" w:bidi="ar"/>
              </w:rPr>
              <w:t xml:space="preserve">8电口POE千兆交换机-安防</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★1.交换能力≥256Gbps ，包转发速率≥25Mpps，≥8个千兆电口，≥1个1G SPF千兆光口，提供官网截图或原厂白皮书或检测报告加盖公章</w:t>
            </w:r>
            <w:r>
              <w:rPr>
                <w:rFonts w:hint="eastAsia" w:ascii="宋体" w:hAnsi="宋体" w:cs="宋体"/>
                <w:i w:val="0"/>
                <w:iCs w:val="0"/>
                <w:color w:val="000000"/>
                <w:sz w:val="21"/>
                <w:szCs w:val="21"/>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000000"/>
                <w:sz w:val="21"/>
                <w:szCs w:val="21"/>
                <w:u w:val="none"/>
                <w:lang w:val="en-US" w:eastAsia="zh-CN" w:bidi="ar"/>
              </w:rPr>
              <w:t xml:space="preserve">提供官网截图或原厂白皮书或检测报告加盖公章</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支持802.3at POE+功能 ；POE功率≥</w:t>
            </w:r>
            <w:r>
              <w:rPr>
                <w:rFonts w:hint="eastAsia" w:ascii="宋体" w:hAnsi="宋体" w:cs="宋体"/>
                <w:i w:val="0"/>
                <w:iCs w:val="0"/>
                <w:color w:val="auto"/>
                <w:sz w:val="21"/>
                <w:szCs w:val="21"/>
                <w:highlight w:val="none"/>
                <w:u w:val="none"/>
                <w:lang w:val="en-US" w:eastAsia="zh-CN" w:bidi="ar"/>
              </w:rPr>
              <w:t xml:space="preserve">120</w:t>
            </w:r>
            <w:r>
              <w:rPr>
                <w:rFonts w:hint="eastAsia" w:ascii="宋体" w:hAnsi="宋体" w:eastAsia="宋体" w:cs="宋体"/>
                <w:i w:val="0"/>
                <w:iCs w:val="0"/>
                <w:color w:val="auto"/>
                <w:sz w:val="21"/>
                <w:szCs w:val="21"/>
                <w:highlight w:val="none"/>
                <w:u w:val="none"/>
                <w:lang w:val="en-US" w:eastAsia="zh-CN" w:bidi="ar"/>
              </w:rPr>
              <w:t xml:space="preserve">W，提供原厂白皮书或者产品彩页或者官网截图（带链接）（实际供电需满足学校使用需求）</w:t>
            </w:r>
            <w:r>
              <w:rPr>
                <w:rFonts w:hint="eastAsia" w:ascii="宋体" w:hAnsi="宋体" w:cs="宋体"/>
                <w:i w:val="0"/>
                <w:iCs w:val="0"/>
                <w:color w:val="auto"/>
                <w:sz w:val="21"/>
                <w:szCs w:val="21"/>
                <w:highlight w:val="none"/>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提供原厂白皮书或者产品彩页或者官网截图（带链接）</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color w:val="auto"/>
                <w:sz w:val="21"/>
                <w:szCs w:val="21"/>
                <w:highlight w:val="none"/>
                <w:lang w:val="en-US" w:eastAsia="zh-CN"/>
              </w:rPr>
              <w:t xml:space="preserve">所投产品具备工业和信息化部颁发的进网许可证（CTA认证），提供证书扫描件和工信部网站查询的进网许可截图。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color w:val="auto"/>
                <w:sz w:val="21"/>
                <w:szCs w:val="21"/>
                <w:highlight w:val="none"/>
                <w:lang w:val="en-US" w:eastAsia="zh-CN"/>
              </w:rPr>
              <w:t xml:space="preserve">所投产品具备工业和信息化部颁发的进网许可证（CTA认证），提供证书扫描件和工信部网站查询的进网许可截图。</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13</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000000"/>
                <w:sz w:val="21"/>
                <w:szCs w:val="21"/>
                <w:highlight w:val="none"/>
                <w:u w:val="none"/>
                <w:lang w:val="en-US" w:eastAsia="zh-CN" w:bidi="ar"/>
              </w:rPr>
              <w:t xml:space="preserve">24电口千兆POE交换机-安防</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★1.交换能力≥336Gbps ，包转发速率≥96Mpps，接口要求：≥24个千兆电口，≥4个1G SPF千兆光口，提供原厂白皮书或者产品彩页或者官网截图（带链接）</w:t>
            </w:r>
            <w:r>
              <w:rPr>
                <w:rFonts w:hint="eastAsia" w:ascii="宋体" w:hAnsi="宋体" w:cs="宋体"/>
                <w:i w:val="0"/>
                <w:iCs w:val="0"/>
                <w:color w:val="000000"/>
                <w:sz w:val="21"/>
                <w:szCs w:val="21"/>
                <w:highlight w:val="none"/>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000000"/>
                <w:sz w:val="21"/>
                <w:szCs w:val="21"/>
                <w:highlight w:val="none"/>
                <w:u w:val="none"/>
                <w:lang w:val="en-US" w:eastAsia="zh-CN" w:bidi="ar"/>
              </w:rPr>
              <w:t xml:space="preserve">提供原厂白皮书或者产品彩页或者官网截图（带链接）</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；POE功率≥370W，提供原厂白皮书或者产品彩页或者官网截图（带链接）（实际供电需满足学校使用需求）</w:t>
            </w:r>
            <w:r>
              <w:rPr>
                <w:rFonts w:hint="eastAsia" w:ascii="宋体" w:hAnsi="宋体" w:cs="宋体"/>
                <w:i w:val="0"/>
                <w:iCs w:val="0"/>
                <w:color w:val="auto"/>
                <w:sz w:val="21"/>
                <w:szCs w:val="21"/>
                <w:highlight w:val="none"/>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000000"/>
                <w:sz w:val="21"/>
                <w:szCs w:val="21"/>
                <w:highlight w:val="none"/>
                <w:u w:val="none"/>
                <w:lang w:val="en-US" w:eastAsia="zh-CN" w:bidi="ar"/>
              </w:rPr>
              <w:t xml:space="preserve">提供原厂白皮书或者产品彩页或者官网截图（带链接）</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rPr>
            </w:pPr>
            <w:r>
              <w:rPr>
                <w:rFonts w:hint="eastAsia" w:ascii="宋体" w:hAnsi="宋体"/>
                <w:color w:val="auto"/>
                <w:sz w:val="21"/>
                <w:szCs w:val="21"/>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cs="宋体"/>
                <w:color w:val="auto"/>
                <w:sz w:val="21"/>
                <w:szCs w:val="21"/>
                <w:lang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cs="宋体"/>
                <w:color w:val="auto"/>
                <w:sz w:val="21"/>
                <w:szCs w:val="21"/>
                <w:highlight w:val="none"/>
                <w:lang w:val="en-US" w:eastAsia="zh-CN"/>
              </w:rPr>
              <w:t xml:space="preserve">所投产品具备工业和信息化部颁发的进网许可证（CTA认证），提供证书扫描件和工信部网站查询的进网许可截图。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color w:val="auto"/>
                <w:sz w:val="21"/>
                <w:szCs w:val="21"/>
                <w:highlight w:val="none"/>
                <w:lang w:val="en-US" w:eastAsia="zh-CN"/>
              </w:rPr>
              <w:t xml:space="preserve">所投产品具备工业和信息化部颁发的进网许可证（CTA认证），提供证书扫描件和工信部网站查询的进网许可截图。</w:t>
            </w:r>
            <w:r/>
          </w:p>
        </w:tc>
      </w:tr>
      <w:tr>
        <w:trPr>
          <w:jc w:val="center"/>
          <w:trHeight w:val="897"/>
        </w:trPr>
        <w:tc>
          <w:tcPr>
            <w:tcW w:w="678" w:type="dxa"/>
            <w:vAlign w:val="center"/>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14</w:t>
            </w:r>
            <w:r/>
          </w:p>
        </w:tc>
        <w:tc>
          <w:tcPr>
            <w:tcW w:w="1700"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★光收发一体模块-SFP（1310nm、LC、10km），光模块序列号官网可查。</w:t>
            </w:r>
            <w:r>
              <w:rPr>
                <w:rFonts w:hint="eastAsia" w:ascii="宋体" w:hAnsi="宋体" w:cs="宋体"/>
                <w:i w:val="0"/>
                <w:iCs w:val="0"/>
                <w:color w:val="000000"/>
                <w:sz w:val="21"/>
                <w:szCs w:val="21"/>
                <w:u w:val="none"/>
                <w:lang w:val="en-US" w:eastAsia="zh-CN" w:bidi="ar"/>
              </w:rPr>
              <w:t xml:space="preserve">提供官网查询截图（含链接地址）。</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000000"/>
                <w:sz w:val="21"/>
                <w:szCs w:val="21"/>
                <w:u w:val="none"/>
                <w:lang w:val="en-US" w:eastAsia="zh-CN" w:bidi="ar"/>
              </w:rPr>
              <w:t xml:space="preserve">提供官网查询截图（含链接地址）</w:t>
            </w:r>
            <w:r/>
          </w:p>
        </w:tc>
      </w:tr>
      <w:tr>
        <w:trPr>
          <w:jc w:val="center"/>
          <w:trHeight w:val="897"/>
        </w:trPr>
        <w:tc>
          <w:tcPr>
            <w:tcW w:w="678" w:type="dxa"/>
            <w:vAlign w:val="center"/>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15</w:t>
            </w:r>
            <w:r/>
          </w:p>
        </w:tc>
        <w:tc>
          <w:tcPr>
            <w:tcW w:w="1700"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万兆光模块</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★光收发一体模块SFP+ 万兆模块(1310nm、10km、LC)，光模块序列号官网可查。</w:t>
            </w:r>
            <w:r>
              <w:rPr>
                <w:rFonts w:hint="eastAsia" w:ascii="宋体" w:hAnsi="宋体" w:cs="宋体"/>
                <w:i w:val="0"/>
                <w:iCs w:val="0"/>
                <w:color w:val="000000"/>
                <w:sz w:val="21"/>
                <w:szCs w:val="21"/>
                <w:u w:val="none"/>
                <w:lang w:val="en-US" w:eastAsia="zh-CN" w:bidi="ar"/>
              </w:rPr>
              <w:t xml:space="preserve">提供官网查询截图（含链接地址）。</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000000"/>
                <w:sz w:val="21"/>
                <w:szCs w:val="21"/>
                <w:u w:val="none"/>
                <w:lang w:val="en-US" w:eastAsia="zh-CN" w:bidi="ar"/>
              </w:rPr>
              <w:t xml:space="preserve">提供官网查询截图（含链接地址）</w:t>
            </w:r>
            <w:r/>
          </w:p>
        </w:tc>
      </w:tr>
      <w:tr>
        <w:trPr>
          <w:jc w:val="center"/>
          <w:trHeight w:val="450"/>
        </w:trPr>
        <w:tc>
          <w:tcPr>
            <w:tcW w:w="678" w:type="dxa"/>
            <w:vAlign w:val="center"/>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16</w:t>
            </w:r>
            <w:r/>
          </w:p>
        </w:tc>
        <w:tc>
          <w:tcPr>
            <w:tcW w:w="1700" w:type="dxa"/>
            <w:vAlign w:val="center"/>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auto"/>
                <w:sz w:val="21"/>
                <w:szCs w:val="21"/>
                <w:highlight w:val="none"/>
                <w:u w:val="none"/>
                <w:lang w:val="en-US" w:eastAsia="zh-CN" w:bidi="ar"/>
              </w:rPr>
              <w:t xml:space="preserve">解码器-门卫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解码器-食堂</w:t>
            </w:r>
            <w:r/>
          </w:p>
        </w:tc>
        <w:tc>
          <w:tcPr>
            <w:tcW w:w="3670" w:type="dxa"/>
            <w:vAlign w:val="center"/>
            <w:textDirection w:val="lrTb"/>
            <w:noWrap w:val="false"/>
          </w:tcPr>
          <w:p>
            <w:pPr>
              <w:ind w:left="0"/>
              <w:jc w:val="left"/>
              <w:keepLines w:val="0"/>
              <w:keepNext w:val="0"/>
              <w:pageBreakBefore w:val="0"/>
              <w:spacing w:line="360" w:lineRule="exact"/>
              <w:widowControl/>
              <w:rPr>
                <w:rFonts w:hint="eastAsia"/>
                <w:color w:val="auto"/>
                <w:sz w:val="21"/>
                <w:szCs w:val="21"/>
              </w:rPr>
            </w:pPr>
            <w:r>
              <w:rPr>
                <w:rFonts w:hint="eastAsia" w:ascii="宋体" w:hAnsi="宋体" w:cs="宋体"/>
                <w:color w:val="auto"/>
                <w:szCs w:val="21"/>
                <w:highlight w:val="none"/>
                <w:lang w:bidi="ar"/>
              </w:rPr>
              <w:t xml:space="preserve">★2、单台设备支持不少于1路HDMI或1</w:t>
            </w:r>
            <w:r>
              <w:rPr>
                <w:rFonts w:ascii="宋体" w:hAnsi="宋体" w:cs="宋体"/>
                <w:color w:val="auto"/>
                <w:szCs w:val="21"/>
                <w:highlight w:val="none"/>
                <w:lang w:bidi="ar"/>
              </w:rPr>
              <w:t xml:space="preserve"> </w:t>
            </w:r>
            <w:r>
              <w:rPr>
                <w:rFonts w:hint="eastAsia" w:ascii="宋体" w:hAnsi="宋体" w:cs="宋体"/>
                <w:color w:val="auto"/>
                <w:szCs w:val="21"/>
                <w:highlight w:val="none"/>
                <w:lang w:bidi="ar"/>
              </w:rPr>
              <w:t xml:space="preserve">VGA输出。</w:t>
            </w:r>
            <w:r>
              <w:rPr>
                <w:rFonts w:hint="eastAsia" w:ascii="宋体" w:hAnsi="宋体" w:cs="宋体"/>
                <w:b/>
                <w:bCs/>
                <w:color w:val="auto"/>
                <w:szCs w:val="21"/>
                <w:highlight w:val="none"/>
                <w:lang w:val="en-US" w:eastAsia="zh-CN" w:bidi="ar"/>
              </w:rPr>
              <w:t xml:space="preserve">提供产品截图或厂家技术白皮书。</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b/>
                <w:bCs/>
                <w:color w:val="auto"/>
                <w:szCs w:val="21"/>
                <w:highlight w:val="none"/>
                <w:lang w:val="en-US" w:eastAsia="zh-CN" w:bidi="ar"/>
              </w:rPr>
              <w:t xml:space="preserve">提供产品截图或厂家技术白皮书</w:t>
            </w:r>
            <w:r/>
          </w:p>
        </w:tc>
      </w:tr>
      <w:tr>
        <w:trPr>
          <w:jc w:val="center"/>
          <w:trHeight w:val="897"/>
        </w:trPr>
        <w:tc>
          <w:tcPr>
            <w:tcW w:w="678" w:type="dxa"/>
            <w:vAlign w:val="center"/>
            <w:textDirection w:val="lrTb"/>
            <w:noWrap w:val="false"/>
          </w:tcPr>
          <w:p>
            <w:pPr>
              <w:numPr>
                <w:ilvl w:val="1"/>
                <w:numId w:val="0"/>
              </w:numPr>
              <w:jc w:val="center"/>
              <w:pageBreakBefore w:val="0"/>
              <w:spacing w:line="360" w:lineRule="exact"/>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17</w:t>
            </w:r>
            <w:r/>
          </w:p>
        </w:tc>
        <w:tc>
          <w:tcPr>
            <w:tcW w:w="1700" w:type="dxa"/>
            <w:vAlign w:val="center"/>
            <w:textDirection w:val="lrTb"/>
            <w:noWrap w:val="false"/>
          </w:tcPr>
          <w:p>
            <w:pPr>
              <w:numPr>
                <w:ilvl w:val="1"/>
                <w:numId w:val="0"/>
              </w:numPr>
              <w:jc w:val="center"/>
              <w:pageBreakBefore w:val="0"/>
              <w:spacing w:line="360" w:lineRule="exac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液晶监视器-食堂</w:t>
            </w:r>
            <w:r/>
          </w:p>
        </w:tc>
        <w:tc>
          <w:tcPr>
            <w:tcW w:w="3670" w:type="dxa"/>
            <w:vAlign w:val="center"/>
            <w:textDirection w:val="lrTb"/>
            <w:noWrap w:val="false"/>
          </w:tcPr>
          <w:p>
            <w:pPr>
              <w:ind w:left="0"/>
              <w:jc w:val="left"/>
              <w:keepLines w:val="0"/>
              <w:keepNext w:val="0"/>
              <w:pageBreakBefore w:val="0"/>
              <w:spacing w:line="360" w:lineRule="exact"/>
              <w:widowControl/>
              <w:rPr>
                <w:rFonts w:hint="eastAsia" w:ascii="宋体" w:hAnsi="宋体" w:cs="宋体"/>
                <w:color w:val="auto"/>
                <w:szCs w:val="21"/>
                <w:highlight w:val="none"/>
                <w:lang w:bidi="ar"/>
              </w:rPr>
            </w:pPr>
            <w:r>
              <w:rPr>
                <w:rFonts w:hint="eastAsia" w:ascii="宋体" w:hAnsi="宋体" w:cs="宋体"/>
                <w:color w:val="auto"/>
                <w:u w:val="none"/>
                <w:lang w:bidi="ar"/>
              </w:rPr>
              <w:t xml:space="preserve">★</w:t>
            </w:r>
            <w:r>
              <w:rPr>
                <w:rFonts w:hint="eastAsia" w:ascii="宋体" w:hAnsi="宋体" w:cs="宋体"/>
                <w:color w:val="auto"/>
                <w:u w:val="none"/>
                <w:lang w:val="en-US" w:eastAsia="zh-CN" w:bidi="ar"/>
              </w:rPr>
              <w:t xml:space="preserve">9.提供所投产品 CCC 认证证书扫描件。</w:t>
            </w:r>
            <w:r/>
          </w:p>
        </w:tc>
        <w:tc>
          <w:tcPr>
            <w:tcW w:w="2729" w:type="dxa"/>
            <w:vAlign w:val="center"/>
            <w:textDirection w:val="lrTb"/>
            <w:noWrap w:val="false"/>
          </w:tcPr>
          <w:p>
            <w:pPr>
              <w:pageBreakBefore w:val="0"/>
              <w:spacing w:line="360" w:lineRule="exact"/>
              <w:rPr>
                <w:rFonts w:hint="eastAsia" w:ascii="宋体" w:hAnsi="宋体" w:cs="宋体"/>
                <w:b/>
                <w:bCs/>
                <w:color w:val="auto"/>
                <w:szCs w:val="21"/>
                <w:highlight w:val="none"/>
                <w:lang w:val="en-US" w:eastAsia="zh-CN" w:bidi="ar"/>
              </w:rPr>
            </w:pPr>
            <w:r>
              <w:rPr>
                <w:rFonts w:hint="eastAsia" w:ascii="宋体" w:hAnsi="宋体" w:cs="宋体"/>
                <w:color w:val="auto"/>
                <w:u w:val="none"/>
                <w:lang w:val="en-US" w:eastAsia="zh-CN" w:bidi="ar"/>
              </w:rPr>
              <w:t xml:space="preserve">提供所投产品 CCC 认证证书扫描件。</w:t>
            </w:r>
            <w:r/>
          </w:p>
        </w:tc>
      </w:tr>
      <w:tr>
        <w:trPr>
          <w:jc w:val="center"/>
          <w:trHeight w:val="897"/>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18</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管理平台</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★11.支持不低于1000台设备接入，提供不低于600路监控授权，满足本项目监控接入管理</w:t>
            </w:r>
            <w:r>
              <w:rPr>
                <w:rFonts w:hint="eastAsia" w:ascii="宋体" w:hAnsi="宋体" w:cs="宋体"/>
                <w:i w:val="0"/>
                <w:iCs w:val="0"/>
                <w:color w:val="auto"/>
                <w:sz w:val="21"/>
                <w:szCs w:val="21"/>
                <w:u w:val="none"/>
                <w:lang w:val="en-US" w:eastAsia="zh-CN" w:bidi="ar"/>
              </w:rPr>
              <w:t xml:space="preserve">。提供承诺函</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000000"/>
                <w:sz w:val="21"/>
                <w:szCs w:val="21"/>
                <w:u w:val="none"/>
                <w:lang w:val="en-US" w:eastAsia="zh-CN" w:bidi="ar"/>
              </w:rPr>
              <w:t xml:space="preserve">提供承诺函</w:t>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★13.含硬件服务器，配置要求不低于：国产芯片处理器，总核心数≥32核，频率≥2.2GHz，内存≥64GDDR4。存储：硬盘≥2*1.2T，10K SAS盘，最大可选支持12块3.5寸(兼容2.5寸)热插拔SATA/SAS硬盘，可选支持2块后置2.5寸热插拔SATA/SAS硬盘阵列卡：配置1块SAS+HBA卡，(支持RAID 0/1/10)。网口：板载≥2个千兆电口，配置2个万兆光口。提供承诺函或产品技术白皮书。</w:t>
            </w:r>
            <w:r/>
          </w:p>
        </w:tc>
        <w:tc>
          <w:tcPr>
            <w:tcW w:w="2729" w:type="dxa"/>
            <w:vAlign w:val="center"/>
            <w:textDirection w:val="lrTb"/>
            <w:noWrap w:val="false"/>
          </w:tcPr>
          <w:p>
            <w:pPr>
              <w:pageBreakBefore w:val="0"/>
              <w:spacing w:line="360" w:lineRule="exact"/>
              <w:rPr>
                <w:rFonts w:hint="eastAsia" w:eastAsia="宋体"/>
                <w:color w:val="auto"/>
                <w:sz w:val="21"/>
                <w:szCs w:val="21"/>
                <w:highlight w:val="none"/>
                <w:lang w:val="en-US" w:eastAsia="zh-CN"/>
              </w:rPr>
            </w:pPr>
            <w:r>
              <w:rPr>
                <w:rFonts w:hint="eastAsia" w:ascii="宋体" w:hAnsi="宋体" w:cs="宋体"/>
                <w:i w:val="0"/>
                <w:iCs w:val="0"/>
                <w:color w:val="auto"/>
                <w:sz w:val="21"/>
                <w:szCs w:val="21"/>
                <w:highlight w:val="none"/>
                <w:u w:val="none"/>
                <w:lang w:val="en-US" w:eastAsia="zh-CN" w:bidi="ar"/>
              </w:rPr>
              <w:t xml:space="preserve">提供承诺函或产品技术白皮书。</w:t>
            </w:r>
            <w:r>
              <w:rPr>
                <w:rFonts w:hint="eastAsia" w:ascii="宋体" w:hAnsi="宋体" w:eastAsia="宋体" w:cs="宋体"/>
                <w:i w:val="0"/>
                <w:iCs w:val="0"/>
                <w:color w:val="auto"/>
                <w:sz w:val="21"/>
                <w:szCs w:val="21"/>
                <w:highlight w:val="none"/>
                <w:u w:val="none"/>
                <w:lang w:val="en-US" w:eastAsia="zh-CN" w:bidi="ar"/>
              </w:rPr>
              <w:br/>
            </w:r>
            <w:r/>
          </w:p>
        </w:tc>
      </w:tr>
      <w:tr>
        <w:trPr>
          <w:jc w:val="center"/>
          <w:trHeight w:val="897"/>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★14.供应商提供所投产品符合</w:t>
            </w:r>
            <w:r>
              <w:rPr>
                <w:rFonts w:hint="eastAsia" w:ascii="宋体" w:hAnsi="宋体" w:cs="宋体"/>
                <w:i w:val="0"/>
                <w:iCs w:val="0"/>
                <w:color w:val="auto"/>
                <w:sz w:val="21"/>
                <w:szCs w:val="21"/>
                <w:highlight w:val="none"/>
                <w:u w:val="none"/>
                <w:lang w:val="en-US" w:eastAsia="zh-CN" w:bidi="ar"/>
              </w:rPr>
              <w:t xml:space="preserve">以上</w:t>
            </w:r>
            <w:r>
              <w:rPr>
                <w:rFonts w:hint="eastAsia" w:ascii="宋体" w:hAnsi="宋体" w:eastAsia="宋体" w:cs="宋体"/>
                <w:i w:val="0"/>
                <w:iCs w:val="0"/>
                <w:color w:val="auto"/>
                <w:sz w:val="21"/>
                <w:szCs w:val="21"/>
                <w:highlight w:val="none"/>
                <w:u w:val="none"/>
                <w:lang w:val="en-US" w:eastAsia="zh-CN" w:bidi="ar"/>
              </w:rPr>
              <w:t xml:space="preserve">参数的承诺函，供应商在收到中标通知书后签订合同前提供依据</w:t>
            </w:r>
            <w:r>
              <w:rPr>
                <w:rFonts w:hint="eastAsia" w:ascii="宋体" w:hAnsi="宋体" w:cs="宋体"/>
                <w:i w:val="0"/>
                <w:iCs w:val="0"/>
                <w:color w:val="auto"/>
                <w:sz w:val="21"/>
                <w:szCs w:val="21"/>
                <w:highlight w:val="none"/>
                <w:u w:val="none"/>
                <w:lang w:val="en-US" w:eastAsia="zh-CN" w:bidi="ar"/>
              </w:rPr>
              <w:t xml:space="preserve">GB 16796-2022</w:t>
            </w:r>
            <w:r>
              <w:rPr>
                <w:rFonts w:hint="eastAsia" w:ascii="宋体" w:hAnsi="宋体" w:eastAsia="宋体" w:cs="宋体"/>
                <w:i w:val="0"/>
                <w:iCs w:val="0"/>
                <w:color w:val="auto"/>
                <w:sz w:val="21"/>
                <w:szCs w:val="21"/>
                <w:highlight w:val="none"/>
                <w:u w:val="none"/>
                <w:lang w:val="en-US" w:eastAsia="zh-CN" w:bidi="ar"/>
              </w:rPr>
              <w:t xml:space="preserve">等国家现行标准、由公安部</w:t>
            </w:r>
            <w:r>
              <w:rPr>
                <w:rFonts w:hint="eastAsia" w:ascii="宋体" w:hAnsi="宋体" w:cs="宋体"/>
                <w:i w:val="0"/>
                <w:iCs w:val="0"/>
                <w:color w:val="auto"/>
                <w:sz w:val="21"/>
                <w:szCs w:val="21"/>
                <w:highlight w:val="none"/>
                <w:u w:val="none"/>
                <w:lang w:val="en-US" w:eastAsia="zh-CN" w:bidi="ar"/>
              </w:rPr>
              <w:t xml:space="preserve">或第三方检测机构</w:t>
            </w:r>
            <w:r>
              <w:rPr>
                <w:rFonts w:hint="eastAsia" w:ascii="宋体" w:hAnsi="宋体" w:eastAsia="宋体" w:cs="宋体"/>
                <w:i w:val="0"/>
                <w:iCs w:val="0"/>
                <w:color w:val="auto"/>
                <w:sz w:val="21"/>
                <w:szCs w:val="21"/>
                <w:highlight w:val="none"/>
                <w:u w:val="none"/>
                <w:lang w:val="en-US" w:eastAsia="zh-CN" w:bidi="ar"/>
              </w:rPr>
              <w:t xml:space="preserve">出具的且具有CMA许可的检测报告全文并加盖原厂公章。</w:t>
            </w:r>
            <w:r/>
          </w:p>
        </w:tc>
        <w:tc>
          <w:tcPr>
            <w:tcW w:w="2729" w:type="dxa"/>
            <w:vAlign w:val="center"/>
            <w:textDirection w:val="lrTb"/>
            <w:noWrap w:val="false"/>
          </w:tcPr>
          <w:p>
            <w:pPr>
              <w:pageBreakBefore w:val="0"/>
              <w:spacing w:line="360" w:lineRule="exact"/>
              <w:rPr>
                <w:rFonts w:hint="default" w:eastAsia="宋体"/>
                <w:color w:val="auto"/>
                <w:sz w:val="21"/>
                <w:szCs w:val="21"/>
                <w:lang w:val="en-US" w:eastAsia="zh-CN"/>
              </w:rPr>
            </w:pPr>
            <w:r>
              <w:rPr>
                <w:rFonts w:hint="eastAsia"/>
                <w:color w:val="auto"/>
                <w:sz w:val="21"/>
                <w:szCs w:val="21"/>
                <w:lang w:val="en-US" w:eastAsia="zh-CN"/>
              </w:rPr>
              <w:t xml:space="preserve">提供承诺函</w:t>
            </w:r>
            <w:r/>
          </w:p>
        </w:tc>
      </w:tr>
      <w:tr>
        <w:trPr>
          <w:jc w:val="center"/>
          <w:trHeight w:val="487"/>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19</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存储阵列</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每台</w:t>
            </w:r>
            <w:r>
              <w:rPr>
                <w:rFonts w:hint="eastAsia" w:ascii="宋体" w:hAnsi="宋体" w:eastAsia="宋体" w:cs="宋体"/>
                <w:i w:val="0"/>
                <w:iCs w:val="0"/>
                <w:color w:val="000000"/>
                <w:sz w:val="21"/>
                <w:szCs w:val="21"/>
                <w:highlight w:val="none"/>
                <w:u w:val="none"/>
                <w:lang w:val="en-US" w:eastAsia="zh-CN" w:bidi="ar"/>
              </w:rPr>
              <w:t xml:space="preserve">存储设备≥1</w:t>
            </w:r>
            <w:r>
              <w:rPr>
                <w:rFonts w:hint="eastAsia" w:ascii="宋体" w:hAnsi="宋体" w:cs="宋体"/>
                <w:i w:val="0"/>
                <w:iCs w:val="0"/>
                <w:color w:val="000000"/>
                <w:sz w:val="21"/>
                <w:szCs w:val="21"/>
                <w:highlight w:val="none"/>
                <w:u w:val="none"/>
                <w:lang w:val="en-US" w:eastAsia="zh-CN" w:bidi="ar"/>
              </w:rPr>
              <w:t xml:space="preserve">个10/100/1000M自适应管理电口</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≥4个10/100/1000M自适应数据电口，支持链路聚合</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提供设备接口照片或原厂技术白皮书。 </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000000"/>
                <w:sz w:val="21"/>
                <w:szCs w:val="21"/>
                <w:u w:val="none"/>
                <w:lang w:val="en-US" w:eastAsia="zh-CN" w:bidi="ar"/>
              </w:rPr>
              <w:t xml:space="preserve">提供设备接口照片或原厂技术白皮书</w:t>
            </w:r>
            <w:r/>
          </w:p>
        </w:tc>
      </w:tr>
      <w:tr>
        <w:trPr>
          <w:jc w:val="center"/>
          <w:trHeight w:val="322"/>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highlight w:val="none"/>
                <w:u w:val="none"/>
                <w:lang w:bidi="ar"/>
              </w:rPr>
              <w:t xml:space="preserve">★5.单控制器、冗余电源；</w:t>
            </w:r>
            <w:r>
              <w:rPr>
                <w:rFonts w:hint="eastAsia" w:ascii="宋体" w:hAnsi="宋体" w:cs="宋体"/>
                <w:b/>
                <w:bCs/>
                <w:color w:val="auto"/>
                <w:highlight w:val="none"/>
                <w:u w:val="none"/>
                <w:lang w:bidi="ar"/>
              </w:rPr>
              <w:t xml:space="preserve">提供产品截图或厂家技术白皮书</w:t>
            </w:r>
            <w:r>
              <w:rPr>
                <w:rFonts w:hint="eastAsia" w:ascii="宋体" w:hAnsi="宋体" w:cs="宋体"/>
                <w:color w:val="auto"/>
                <w:highlight w:val="none"/>
                <w:u w:val="none"/>
                <w:lang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b/>
                <w:bCs/>
                <w:szCs w:val="21"/>
                <w:lang w:bidi="ar"/>
              </w:rPr>
              <w:t xml:space="preserve">提供产品截图或厂家技术白皮书。</w:t>
            </w:r>
            <w:r/>
          </w:p>
        </w:tc>
      </w:tr>
      <w:tr>
        <w:trPr>
          <w:jc w:val="center"/>
          <w:trHeight w:val="322"/>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color w:val="auto"/>
                <w:szCs w:val="21"/>
                <w:highlight w:val="none"/>
                <w:u w:val="none"/>
                <w:lang w:bidi="ar"/>
              </w:rPr>
              <w:t xml:space="preserve">每台存储设备支持全局热备和局部热备</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val="en-US" w:eastAsia="zh-CN" w:bidi="ar"/>
              </w:rPr>
              <w:t xml:space="preserve">或者</w:t>
            </w:r>
            <w:r>
              <w:rPr>
                <w:highlight w:val="none"/>
              </w:rPr>
              <w:t xml:space="preserve">单个云节点支持1-3块数据盘作为全局热备盘，当RAID组内数据盘故障时可接替故障盘，且在故障盘修复后不回拷</w:t>
            </w:r>
            <w:r>
              <w:rPr>
                <w:rFonts w:hint="eastAsia" w:ascii="宋体" w:hAnsi="宋体" w:cs="宋体"/>
                <w:color w:val="auto"/>
                <w:szCs w:val="21"/>
                <w:highlight w:val="none"/>
                <w:u w:val="none"/>
                <w:lang w:eastAsia="zh-CN" w:bidi="ar"/>
              </w:rPr>
              <w:t xml:space="preserve">）</w:t>
            </w:r>
            <w:r>
              <w:rPr>
                <w:rFonts w:hint="eastAsia" w:ascii="宋体" w:hAnsi="宋体" w:cs="宋体"/>
                <w:color w:val="auto"/>
                <w:szCs w:val="21"/>
                <w:highlight w:val="none"/>
                <w:u w:val="none"/>
                <w:lang w:bidi="ar"/>
              </w:rPr>
              <w:t xml:space="preserve">；</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或者提供原厂技术白皮书</w:t>
            </w:r>
            <w:r>
              <w:rPr>
                <w:rFonts w:ascii="宋体" w:hAnsi="宋体" w:cs="宋体"/>
                <w:b/>
                <w:bCs/>
                <w:color w:val="auto"/>
                <w:szCs w:val="21"/>
                <w:highlight w:val="none"/>
                <w:u w:val="none"/>
                <w:lang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rPr>
                <w:rFonts w:hint="eastAsia" w:ascii="宋体" w:hAnsi="宋体" w:cs="宋体"/>
                <w:b/>
                <w:bCs/>
                <w:color w:val="auto"/>
                <w:szCs w:val="21"/>
                <w:highlight w:val="none"/>
                <w:u w:val="none"/>
                <w:lang w:val="en-US" w:eastAsia="zh-CN" w:bidi="ar"/>
              </w:rPr>
              <w:t xml:space="preserve">或者提供原厂技术白皮书</w:t>
            </w:r>
            <w:r>
              <w:rPr>
                <w:rFonts w:ascii="宋体" w:hAnsi="宋体" w:cs="宋体"/>
                <w:b/>
                <w:bCs/>
                <w:color w:val="auto"/>
                <w:szCs w:val="21"/>
                <w:highlight w:val="none"/>
                <w:u w:val="none"/>
                <w:lang w:bidi="ar"/>
              </w:rPr>
              <w:t xml:space="preserve">。</w:t>
            </w:r>
            <w:r/>
          </w:p>
        </w:tc>
      </w:tr>
      <w:tr>
        <w:trPr>
          <w:jc w:val="center"/>
          <w:trHeight w:val="322"/>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color w:val="auto"/>
                <w:szCs w:val="21"/>
                <w:highlight w:val="none"/>
                <w:u w:val="none"/>
                <w:lang w:bidi="ar"/>
              </w:rPr>
              <w:t xml:space="preserve">每台存储设备配置64位多核处理器，≥</w:t>
            </w:r>
            <w:r>
              <w:rPr>
                <w:rFonts w:ascii="宋体" w:hAnsi="宋体" w:cs="宋体"/>
                <w:color w:val="auto"/>
                <w:szCs w:val="21"/>
                <w:highlight w:val="none"/>
                <w:u w:val="none"/>
                <w:lang w:bidi="ar"/>
              </w:rPr>
              <w:t xml:space="preserve">8</w:t>
            </w:r>
            <w:r>
              <w:rPr>
                <w:rFonts w:hint="eastAsia" w:ascii="宋体" w:hAnsi="宋体" w:cs="宋体"/>
                <w:color w:val="auto"/>
                <w:szCs w:val="21"/>
                <w:highlight w:val="none"/>
                <w:u w:val="none"/>
                <w:lang w:bidi="ar"/>
              </w:rPr>
              <w:t xml:space="preserve">GB内存；</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p>
        </w:tc>
      </w:tr>
      <w:tr>
        <w:trPr>
          <w:jc w:val="center"/>
          <w:trHeight w:val="322"/>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color w:val="auto"/>
                <w:szCs w:val="21"/>
                <w:highlight w:val="none"/>
                <w:u w:val="none"/>
                <w:lang w:bidi="ar"/>
              </w:rPr>
              <w:t xml:space="preserve">每台存储设备支持Onvif、GB28181等标准协议；</w:t>
            </w: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color w:val="auto"/>
                <w:szCs w:val="21"/>
                <w:highlight w:val="none"/>
                <w:u w:val="none"/>
                <w:lang w:bidi="ar"/>
              </w:rPr>
              <w:t xml:space="preserve">提供第三方机构出具的具有CMA标志的检测报告（</w:t>
            </w:r>
            <w:r>
              <w:rPr>
                <w:rFonts w:hint="eastAsia" w:ascii="宋体" w:hAnsi="宋体" w:cs="宋体"/>
                <w:color w:val="auto"/>
                <w:szCs w:val="21"/>
                <w:highlight w:val="none"/>
                <w:u w:val="none"/>
                <w:lang w:eastAsia="zh-CN" w:bidi="ar"/>
              </w:rPr>
              <w:t xml:space="preserve">GB 16796-2022</w:t>
            </w:r>
            <w:r>
              <w:rPr>
                <w:rFonts w:hint="eastAsia" w:ascii="宋体" w:hAnsi="宋体" w:cs="宋体"/>
                <w:color w:val="auto"/>
                <w:szCs w:val="21"/>
                <w:highlight w:val="none"/>
                <w:u w:val="none"/>
                <w:lang w:val="en-US" w:eastAsia="zh-CN" w:bidi="ar"/>
              </w:rPr>
              <w:t xml:space="preserve">或GB 20815-2006</w:t>
            </w:r>
            <w:r>
              <w:rPr>
                <w:rFonts w:hint="eastAsia" w:ascii="宋体" w:hAnsi="宋体" w:cs="宋体"/>
                <w:color w:val="auto"/>
                <w:szCs w:val="21"/>
                <w:highlight w:val="none"/>
                <w:u w:val="none"/>
                <w:lang w:bidi="ar"/>
              </w:rPr>
              <w:t xml:space="preserve">等现行国家标准），</w:t>
            </w:r>
            <w:r>
              <w:rPr>
                <w:rFonts w:ascii="宋体" w:hAnsi="宋体" w:cs="宋体"/>
                <w:b/>
                <w:bCs/>
                <w:color w:val="auto"/>
                <w:szCs w:val="21"/>
                <w:highlight w:val="none"/>
                <w:u w:val="none"/>
                <w:lang w:bidi="ar"/>
              </w:rPr>
              <w:t xml:space="preserve">检测报告编号</w:t>
            </w:r>
            <w:r>
              <w:rPr>
                <w:rFonts w:hint="eastAsia" w:ascii="宋体" w:hAnsi="宋体" w:cs="宋体"/>
                <w:b/>
                <w:bCs/>
                <w:color w:val="auto"/>
                <w:szCs w:val="21"/>
                <w:highlight w:val="none"/>
                <w:u w:val="none"/>
                <w:lang w:bidi="ar"/>
              </w:rPr>
              <w:t xml:space="preserve">在</w:t>
            </w:r>
            <w:r>
              <w:rPr>
                <w:rFonts w:ascii="宋体" w:hAnsi="宋体" w:cs="宋体"/>
                <w:b/>
                <w:bCs/>
                <w:color w:val="auto"/>
                <w:szCs w:val="21"/>
                <w:highlight w:val="none"/>
                <w:u w:val="none"/>
                <w:lang w:bidi="ar"/>
              </w:rPr>
              <w:t xml:space="preserve">国家认监委</w:t>
            </w:r>
            <w:r>
              <w:rPr>
                <w:rFonts w:hint="eastAsia" w:ascii="宋体" w:hAnsi="宋体" w:cs="宋体"/>
                <w:b/>
                <w:bCs/>
                <w:color w:val="auto"/>
                <w:szCs w:val="21"/>
                <w:highlight w:val="none"/>
                <w:u w:val="none"/>
                <w:lang w:bidi="ar"/>
              </w:rPr>
              <w:t xml:space="preserve">网站</w:t>
            </w:r>
            <w:r>
              <w:rPr>
                <w:rFonts w:ascii="宋体" w:hAnsi="宋体" w:cs="宋体"/>
                <w:b/>
                <w:bCs/>
                <w:color w:val="auto"/>
                <w:szCs w:val="21"/>
                <w:highlight w:val="none"/>
                <w:u w:val="none"/>
                <w:lang w:bidi="ar"/>
              </w:rPr>
              <w:t xml:space="preserve">可查并提供查询结果带链接截图。</w:t>
            </w:r>
            <w:r/>
          </w:p>
        </w:tc>
      </w:tr>
      <w:tr>
        <w:trPr>
          <w:jc w:val="center"/>
          <w:trHeight w:val="322"/>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每台</w:t>
            </w:r>
            <w:r>
              <w:rPr>
                <w:rFonts w:hint="eastAsia" w:ascii="宋体" w:hAnsi="宋体" w:eastAsia="宋体" w:cs="宋体"/>
                <w:i w:val="0"/>
                <w:iCs w:val="0"/>
                <w:color w:val="000000"/>
                <w:sz w:val="21"/>
                <w:szCs w:val="21"/>
                <w:u w:val="none"/>
                <w:lang w:val="en-US" w:eastAsia="zh-CN" w:bidi="ar"/>
              </w:rPr>
              <w:t xml:space="preserve">存储设备</w:t>
            </w:r>
            <w:r>
              <w:rPr>
                <w:rFonts w:hint="eastAsia" w:ascii="宋体" w:hAnsi="宋体" w:cs="宋体"/>
                <w:i w:val="0"/>
                <w:iCs w:val="0"/>
                <w:color w:val="000000"/>
                <w:sz w:val="21"/>
                <w:szCs w:val="21"/>
                <w:u w:val="none"/>
                <w:lang w:val="en-US" w:eastAsia="zh-CN" w:bidi="ar"/>
              </w:rPr>
              <w:t xml:space="preserve">均</w:t>
            </w:r>
            <w:r>
              <w:rPr>
                <w:rFonts w:hint="eastAsia" w:ascii="宋体" w:hAnsi="宋体" w:eastAsia="宋体" w:cs="宋体"/>
                <w:i w:val="0"/>
                <w:iCs w:val="0"/>
                <w:color w:val="000000"/>
                <w:sz w:val="21"/>
                <w:szCs w:val="21"/>
                <w:u w:val="none"/>
                <w:lang w:val="en-US" w:eastAsia="zh-CN" w:bidi="ar"/>
              </w:rPr>
              <w:t xml:space="preserve">具备有效期内的3C认证证书</w:t>
            </w:r>
            <w:r>
              <w:rPr>
                <w:rFonts w:hint="eastAsia" w:ascii="宋体" w:hAnsi="宋体" w:cs="宋体"/>
                <w:i w:val="0"/>
                <w:iCs w:val="0"/>
                <w:color w:val="000000"/>
                <w:sz w:val="21"/>
                <w:szCs w:val="21"/>
                <w:u w:val="none"/>
                <w:lang w:val="en-US" w:eastAsia="zh-CN" w:bidi="ar"/>
              </w:rPr>
              <w:t xml:space="preserve">扫描件</w:t>
            </w:r>
            <w:r>
              <w:rPr>
                <w:rFonts w:hint="eastAsia" w:ascii="宋体" w:hAnsi="宋体" w:eastAsia="宋体" w:cs="宋体"/>
                <w:i w:val="0"/>
                <w:iCs w:val="0"/>
                <w:color w:val="000000"/>
                <w:sz w:val="21"/>
                <w:szCs w:val="21"/>
                <w:u w:val="none"/>
                <w:lang w:val="en-US" w:eastAsia="zh-CN" w:bidi="ar"/>
              </w:rPr>
              <w:t xml:space="preserve">，具备有效期内的节能认证证书</w:t>
            </w:r>
            <w:r>
              <w:rPr>
                <w:rFonts w:hint="eastAsia" w:ascii="宋体" w:hAnsi="宋体" w:cs="宋体"/>
                <w:i w:val="0"/>
                <w:iCs w:val="0"/>
                <w:color w:val="000000"/>
                <w:sz w:val="21"/>
                <w:szCs w:val="21"/>
                <w:u w:val="none"/>
                <w:lang w:val="en-US" w:eastAsia="zh-CN" w:bidi="ar"/>
              </w:rPr>
              <w:t xml:space="preserve">扫描件</w:t>
            </w:r>
            <w:r>
              <w:rPr>
                <w:rFonts w:hint="eastAsia" w:ascii="宋体" w:hAnsi="宋体" w:eastAsia="宋体" w:cs="宋体"/>
                <w:i w:val="0"/>
                <w:iCs w:val="0"/>
                <w:color w:val="000000"/>
                <w:sz w:val="21"/>
                <w:szCs w:val="21"/>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000000"/>
                <w:sz w:val="21"/>
                <w:szCs w:val="21"/>
                <w:u w:val="none"/>
                <w:lang w:val="en-US" w:eastAsia="zh-CN" w:bidi="ar"/>
              </w:rPr>
              <w:t xml:space="preserve">提供</w:t>
            </w:r>
            <w:r>
              <w:rPr>
                <w:rFonts w:hint="eastAsia" w:ascii="宋体" w:hAnsi="宋体" w:eastAsia="宋体" w:cs="宋体"/>
                <w:i w:val="0"/>
                <w:iCs w:val="0"/>
                <w:color w:val="000000"/>
                <w:sz w:val="21"/>
                <w:szCs w:val="21"/>
                <w:u w:val="none"/>
                <w:lang w:val="en-US" w:eastAsia="zh-CN" w:bidi="ar"/>
              </w:rPr>
              <w:t xml:space="preserve">有效期内的3C认证证书，具备有效期内的节能认证证书</w:t>
            </w:r>
            <w:r/>
          </w:p>
        </w:tc>
      </w:tr>
      <w:tr>
        <w:trPr>
          <w:jc w:val="center"/>
          <w:trHeight w:val="322"/>
        </w:trPr>
        <w:tc>
          <w:tcPr>
            <w:tcW w:w="678" w:type="dxa"/>
            <w:vAlign w:val="center"/>
            <w:textDirection w:val="lrTb"/>
            <w:noWrap w:val="false"/>
          </w:tcPr>
          <w:p>
            <w:pPr>
              <w:numPr>
                <w:ilvl w:val="1"/>
                <w:numId w:val="0"/>
              </w:numPr>
              <w:jc w:val="center"/>
              <w:pageBreakBefore w:val="0"/>
              <w:spacing w:line="360" w:lineRule="exact"/>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20</w:t>
            </w:r>
            <w:r/>
          </w:p>
        </w:tc>
        <w:tc>
          <w:tcPr>
            <w:tcW w:w="1700" w:type="dxa"/>
            <w:vAlign w:val="center"/>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硬盘</w:t>
            </w:r>
            <w:r/>
          </w:p>
        </w:tc>
        <w:tc>
          <w:tcPr>
            <w:tcW w:w="3670" w:type="dxa"/>
            <w:vAlign w:val="center"/>
            <w:textDirection w:val="lrTb"/>
            <w:noWrap w:val="false"/>
          </w:tcPr>
          <w:p>
            <w:pPr>
              <w:pStyle w:val="735"/>
              <w:ind w:left="0" w:firstLine="0"/>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★企业级硬盘：8TB,7200RPM,SATA。提供原厂技术白皮书</w:t>
            </w:r>
            <w:r/>
          </w:p>
        </w:tc>
        <w:tc>
          <w:tcPr>
            <w:tcW w:w="2729" w:type="dxa"/>
            <w:vAlign w:val="center"/>
            <w:textDirection w:val="lrTb"/>
            <w:noWrap w:val="false"/>
          </w:tcPr>
          <w:p>
            <w:pP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提供原厂技术白皮书</w:t>
            </w:r>
            <w:r/>
          </w:p>
        </w:tc>
      </w:tr>
      <w:tr>
        <w:trPr>
          <w:jc w:val="center"/>
          <w:trHeight w:val="322"/>
        </w:trPr>
        <w:tc>
          <w:tcPr>
            <w:tcW w:w="678" w:type="dxa"/>
            <w:vAlign w:val="center"/>
            <w:vMerge w:val="restart"/>
            <w:textDirection w:val="lrTb"/>
            <w:noWrap w:val="false"/>
          </w:tcPr>
          <w:p>
            <w:pPr>
              <w:numPr>
                <w:ilvl w:val="1"/>
                <w:numId w:val="0"/>
              </w:numPr>
              <w:jc w:val="center"/>
              <w:pageBreakBefore w:val="0"/>
              <w:spacing w:line="360" w:lineRule="exact"/>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21</w:t>
            </w:r>
            <w:r/>
          </w:p>
        </w:tc>
        <w:tc>
          <w:tcPr>
            <w:tcW w:w="1700" w:type="dxa"/>
            <w:vAlign w:val="center"/>
            <w:vMerge w:val="restart"/>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拼接屏</w:t>
            </w:r>
            <w:r/>
          </w:p>
        </w:tc>
        <w:tc>
          <w:tcPr>
            <w:tcW w:w="3670" w:type="dxa"/>
            <w:vAlign w:val="center"/>
            <w:textDirection w:val="lrTb"/>
            <w:noWrap w:val="false"/>
          </w:tcPr>
          <w:p>
            <w:pPr>
              <w:pStyle w:val="735"/>
              <w:ind w:left="0" w:firstLine="0"/>
              <w:pageBreakBefore w:val="0"/>
              <w:spacing w:line="360" w:lineRule="exact"/>
              <w:rPr>
                <w:rFonts w:hint="eastAsia"/>
                <w:color w:val="auto"/>
                <w:sz w:val="21"/>
                <w:szCs w:val="21"/>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.液晶拼接屏必须采用整机设计，显示屏具备完整后壳，不得以支架或挡板替代，无任何裸露在外的电路线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提供整机照片加盖公章</w:t>
            </w:r>
            <w:r>
              <w:rPr>
                <w:rFonts w:hint="eastAsia" w:ascii="宋体" w:hAnsi="宋体" w:cs="宋体"/>
                <w:i w:val="0"/>
                <w:iCs w:val="0"/>
                <w:color w:val="000000"/>
                <w:sz w:val="21"/>
                <w:szCs w:val="21"/>
                <w:u w:val="none"/>
                <w:lang w:val="en-US" w:eastAsia="zh-CN" w:bidi="ar"/>
              </w:rPr>
              <w:t xml:space="preserve">。</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eastAsia="宋体" w:cs="宋体"/>
                <w:i w:val="0"/>
                <w:iCs w:val="0"/>
                <w:color w:val="000000"/>
                <w:sz w:val="21"/>
                <w:szCs w:val="21"/>
                <w:u w:val="none"/>
                <w:lang w:val="en-US" w:eastAsia="zh-CN" w:bidi="ar"/>
              </w:rPr>
              <w:t xml:space="preserve">提供整机照片加盖公章</w:t>
            </w:r>
            <w:r/>
          </w:p>
        </w:tc>
      </w:tr>
      <w:tr>
        <w:trPr>
          <w:jc w:val="center"/>
          <w:trHeight w:val="322"/>
        </w:trPr>
        <w:tc>
          <w:tcPr>
            <w:tcW w:w="678" w:type="dxa"/>
            <w:vAlign w:val="center"/>
            <w:vMerge w:val="continue"/>
            <w:textDirection w:val="lrTb"/>
            <w:noWrap w:val="false"/>
          </w:tcPr>
          <w:p>
            <w:pPr>
              <w:numPr>
                <w:ilvl w:val="1"/>
                <w:numId w:val="0"/>
              </w:numPr>
              <w:jc w:val="center"/>
              <w:pageBreakBefore w:val="0"/>
              <w:spacing w:line="360" w:lineRule="exact"/>
              <w:rPr>
                <w:rFonts w:hint="eastAsia" w:ascii="宋体" w:hAnsi="宋体"/>
                <w:color w:val="auto"/>
                <w:sz w:val="21"/>
                <w:szCs w:val="21"/>
                <w:lang w:val="en-US" w:eastAsia="zh-CN"/>
              </w:rPr>
            </w:pPr>
            <w:r>
              <w:rPr>
                <w:rFonts w:hint="eastAsia" w:ascii="宋体" w:hAnsi="宋体"/>
                <w:color w:val="auto"/>
                <w:sz w:val="21"/>
                <w:szCs w:val="21"/>
                <w:lang w:val="en-US" w:eastAsia="zh-CN"/>
              </w:rPr>
            </w:r>
            <w:r/>
          </w:p>
        </w:tc>
        <w:tc>
          <w:tcPr>
            <w:tcW w:w="1700" w:type="dxa"/>
            <w:vAlign w:val="center"/>
            <w:vMerge w:val="continue"/>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color w:val="auto"/>
                <w:szCs w:val="21"/>
                <w:highlight w:val="none"/>
                <w:lang w:bidi="ar"/>
              </w:rPr>
              <w:t xml:space="preserve">★</w:t>
            </w:r>
            <w:r>
              <w:rPr>
                <w:rFonts w:hint="eastAsia" w:ascii="宋体" w:hAnsi="宋体" w:cs="宋体"/>
                <w:i w:val="0"/>
                <w:iCs w:val="0"/>
                <w:color w:val="auto"/>
                <w:sz w:val="21"/>
                <w:szCs w:val="21"/>
                <w:highlight w:val="none"/>
                <w:u w:val="none"/>
                <w:lang w:val="en-US" w:eastAsia="zh-CN" w:bidi="ar"/>
              </w:rPr>
              <w:t xml:space="preserve">10、提供所投产品有效期内的节能环保产品认证证书扫描件。</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i w:val="0"/>
                <w:iCs w:val="0"/>
                <w:color w:val="auto"/>
                <w:sz w:val="21"/>
                <w:szCs w:val="21"/>
                <w:highlight w:val="none"/>
                <w:u w:val="none"/>
                <w:lang w:val="en-US" w:eastAsia="zh-CN" w:bidi="ar"/>
              </w:rPr>
              <w:t xml:space="preserve">提供所投产品有效期内的节能环保产品认证证书扫描件。</w:t>
            </w:r>
            <w:r/>
          </w:p>
        </w:tc>
      </w:tr>
      <w:tr>
        <w:trPr>
          <w:jc w:val="center"/>
          <w:trHeight w:val="322"/>
        </w:trPr>
        <w:tc>
          <w:tcPr>
            <w:tcW w:w="678" w:type="dxa"/>
            <w:vAlign w:val="center"/>
            <w:textDirection w:val="lrTb"/>
            <w:noWrap w:val="false"/>
          </w:tcPr>
          <w:p>
            <w:pPr>
              <w:numPr>
                <w:ilvl w:val="1"/>
                <w:numId w:val="0"/>
              </w:numPr>
              <w:jc w:val="center"/>
              <w:pageBreakBefore w:val="0"/>
              <w:spacing w:line="360" w:lineRule="exact"/>
              <w:rPr>
                <w:rFonts w:hint="default" w:ascii="宋体" w:hAnsi="宋体"/>
                <w:color w:val="auto"/>
                <w:sz w:val="21"/>
                <w:szCs w:val="21"/>
                <w:lang w:val="en-US" w:eastAsia="zh-CN"/>
              </w:rPr>
            </w:pPr>
            <w:r>
              <w:rPr>
                <w:rFonts w:hint="eastAsia" w:ascii="宋体" w:hAnsi="宋体"/>
                <w:color w:val="auto"/>
                <w:sz w:val="21"/>
                <w:szCs w:val="21"/>
                <w:lang w:val="en-US" w:eastAsia="zh-CN"/>
              </w:rPr>
              <w:t xml:space="preserve">22</w:t>
            </w:r>
            <w:r/>
          </w:p>
        </w:tc>
        <w:tc>
          <w:tcPr>
            <w:tcW w:w="1700" w:type="dxa"/>
            <w:vAlign w:val="center"/>
            <w:textDirection w:val="lrTb"/>
            <w:noWrap w:val="false"/>
          </w:tcPr>
          <w:p>
            <w:pPr>
              <w:numPr>
                <w:ilvl w:val="1"/>
                <w:numId w:val="0"/>
              </w:numPr>
              <w:jc w:val="center"/>
              <w:pageBreakBefore w:val="0"/>
              <w:spacing w:line="36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拼控服务器</w:t>
            </w:r>
            <w:r/>
          </w:p>
        </w:tc>
        <w:tc>
          <w:tcPr>
            <w:tcW w:w="3670" w:type="dxa"/>
            <w:vAlign w:val="center"/>
            <w:textDirection w:val="lrTb"/>
            <w:noWrap w:val="false"/>
          </w:tcPr>
          <w:p>
            <w:pPr>
              <w:jc w:val="left"/>
              <w:keepLines w:val="0"/>
              <w:keepNext w:val="0"/>
              <w:pageBreakBefore w:val="0"/>
              <w:spacing w:line="360" w:lineRule="exact"/>
              <w:widowControl/>
              <w:rPr>
                <w:rFonts w:hint="eastAsia"/>
                <w:color w:val="auto"/>
                <w:sz w:val="21"/>
                <w:szCs w:val="21"/>
              </w:rPr>
              <w:suppressLineNumbers w:val="0"/>
            </w:pPr>
            <w:r>
              <w:rPr>
                <w:rFonts w:hint="eastAsia" w:ascii="宋体" w:hAnsi="宋体" w:cs="宋体"/>
                <w:szCs w:val="21"/>
                <w:lang w:bidi="ar"/>
              </w:rPr>
              <w:t xml:space="preserve">★1、支持≥6路HDMI信号输出；最大支持3840×2160@60及以下常规分辨率和自定义分辨率输出。提供产品截图或厂家技术白皮书。</w:t>
            </w:r>
            <w:r/>
          </w:p>
        </w:tc>
        <w:tc>
          <w:tcPr>
            <w:tcW w:w="2729" w:type="dxa"/>
            <w:vAlign w:val="center"/>
            <w:textDirection w:val="lrTb"/>
            <w:noWrap w:val="false"/>
          </w:tcPr>
          <w:p>
            <w:pPr>
              <w:pageBreakBefore w:val="0"/>
              <w:spacing w:line="360" w:lineRule="exact"/>
              <w:rPr>
                <w:rFonts w:hint="eastAsia"/>
                <w:color w:val="auto"/>
                <w:sz w:val="21"/>
                <w:szCs w:val="21"/>
              </w:rPr>
            </w:pPr>
            <w:r>
              <w:rPr>
                <w:rFonts w:hint="eastAsia" w:ascii="宋体" w:hAnsi="宋体" w:cs="宋体"/>
                <w:szCs w:val="21"/>
                <w:lang w:bidi="ar"/>
              </w:rPr>
              <w:t xml:space="preserve">提供产品截图或厂家技术白皮书。</w:t>
            </w:r>
            <w:r/>
          </w:p>
        </w:tc>
      </w:tr>
    </w:tbl>
    <w:p>
      <w:pPr>
        <w:spacing w:line="276" w:lineRule="auto"/>
        <w:rPr>
          <w:rFonts w:hint="eastAsia" w:ascii="宋体" w:hAnsi="宋体" w:cs="宋体"/>
          <w:color w:val="auto"/>
          <w:sz w:val="24"/>
        </w:rPr>
      </w:pPr>
      <w:r>
        <w:rPr>
          <w:rFonts w:hint="eastAsia" w:ascii="宋体" w:hAnsi="宋体" w:cs="宋体"/>
          <w:color w:val="auto"/>
          <w:sz w:val="24"/>
        </w:rPr>
      </w:r>
      <w:r/>
    </w:p>
    <w:p>
      <w:pPr>
        <w:numPr>
          <w:ilvl w:val="0"/>
          <w:numId w:val="19"/>
        </w:numPr>
        <w:spacing w:line="276" w:lineRule="auto"/>
        <w:rPr>
          <w:rFonts w:hint="eastAsia" w:ascii="宋体" w:hAnsi="宋体"/>
          <w:color w:val="auto"/>
          <w:sz w:val="24"/>
          <w:szCs w:val="24"/>
        </w:rPr>
      </w:pPr>
      <w:r>
        <w:rPr>
          <w:rFonts w:hint="eastAsia" w:ascii="宋体" w:hAnsi="宋体"/>
          <w:color w:val="auto"/>
          <w:sz w:val="24"/>
          <w:szCs w:val="24"/>
        </w:rPr>
        <w:t xml:space="preserve">样品</w:t>
      </w:r>
      <w:r>
        <w:rPr>
          <w:rFonts w:hint="eastAsia" w:ascii="宋体" w:hAnsi="宋体"/>
          <w:color w:val="auto"/>
          <w:sz w:val="24"/>
          <w:szCs w:val="24"/>
          <w:lang w:eastAsia="zh-CN"/>
        </w:rPr>
        <w:t xml:space="preserve">：</w:t>
      </w:r>
      <w:r>
        <w:rPr>
          <w:rFonts w:hint="eastAsia" w:ascii="宋体" w:hAnsi="宋体"/>
          <w:color w:val="auto"/>
          <w:sz w:val="24"/>
          <w:szCs w:val="24"/>
        </w:rPr>
        <w:t xml:space="preserve">无。</w:t>
      </w:r>
      <w:r/>
    </w:p>
    <w:p>
      <w:pPr>
        <w:pStyle w:val="735"/>
        <w:rPr>
          <w:rFonts w:hint="eastAsia"/>
        </w:rPr>
      </w:pPr>
      <w:r>
        <w:rPr>
          <w:rFonts w:hint="eastAsia"/>
        </w:rPr>
      </w:r>
      <w:r/>
    </w:p>
    <w:p>
      <w:pPr>
        <w:numPr>
          <w:ilvl w:val="0"/>
          <w:numId w:val="19"/>
        </w:numPr>
        <w:spacing w:line="276" w:lineRule="auto"/>
        <w:rPr>
          <w:rFonts w:ascii="宋体" w:hAnsi="宋体"/>
          <w:color w:val="auto"/>
          <w:sz w:val="24"/>
          <w:szCs w:val="24"/>
        </w:rPr>
      </w:pPr>
      <w:r>
        <w:rPr>
          <w:rFonts w:hint="eastAsia" w:ascii="宋体" w:hAnsi="宋体"/>
          <w:color w:val="auto"/>
          <w:sz w:val="24"/>
          <w:szCs w:val="24"/>
        </w:rPr>
        <w:t xml:space="preserve">演示</w:t>
      </w:r>
      <w:r>
        <w:rPr>
          <w:rFonts w:hint="eastAsia" w:ascii="宋体" w:hAnsi="宋体"/>
          <w:color w:val="auto"/>
          <w:sz w:val="24"/>
          <w:szCs w:val="24"/>
          <w:lang w:eastAsia="zh-CN"/>
        </w:rPr>
        <w:t xml:space="preserve">：</w:t>
      </w:r>
      <w:r>
        <w:rPr>
          <w:rFonts w:hint="eastAsia" w:ascii="宋体" w:hAnsi="宋体"/>
          <w:color w:val="auto"/>
          <w:sz w:val="24"/>
          <w:szCs w:val="24"/>
        </w:rPr>
        <w:t xml:space="preserve">无。</w:t>
      </w:r>
      <w:r/>
    </w:p>
    <w:p>
      <w:pPr>
        <w:rPr>
          <w:rFonts w:hint="eastAsia"/>
          <w:color w:val="auto"/>
        </w:rPr>
      </w:pPr>
      <w:r>
        <w:rPr>
          <w:rFonts w:hint="eastAsia"/>
          <w:color w:val="auto"/>
        </w:rPr>
      </w:r>
      <w:r/>
    </w:p>
    <w:p>
      <w:pPr>
        <w:numPr>
          <w:ilvl w:val="0"/>
          <w:numId w:val="19"/>
        </w:numPr>
        <w:spacing w:line="276" w:lineRule="auto"/>
        <w:rPr>
          <w:rFonts w:hint="eastAsia" w:ascii="宋体" w:hAnsi="宋体"/>
          <w:b/>
          <w:bCs/>
          <w:strike w:val="0"/>
          <w:color w:val="auto"/>
          <w:sz w:val="24"/>
          <w:highlight w:val="none"/>
        </w:rPr>
      </w:pPr>
      <w:r/>
      <w:bookmarkStart w:id="202" w:name="_Toc7880"/>
      <w:r>
        <w:rPr>
          <w:rFonts w:hint="eastAsia" w:ascii="宋体" w:hAnsi="宋体"/>
          <w:b/>
          <w:bCs/>
          <w:strike w:val="0"/>
          <w:color w:val="auto"/>
          <w:sz w:val="24"/>
          <w:highlight w:val="none"/>
        </w:rPr>
        <w:t xml:space="preserve">采购标的对应的中小企业划分标准所属行业一览表</w:t>
      </w:r>
      <w:r/>
    </w:p>
    <w:tbl>
      <w:tblPr>
        <w:tblStyle w:val="734"/>
        <w:tblpPr w:horzAnchor="page" w:tblpXSpec="center" w:vertAnchor="text" w:tblpY="432" w:leftFromText="181" w:topFromText="0" w:rightFromText="181" w:bottomFromText="0"/>
        <w:tblW w:w="50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2"/>
        <w:gridCol w:w="6272"/>
        <w:gridCol w:w="1427"/>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center"/>
              <w:spacing w:line="0" w:lineRule="atLeast"/>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color w:val="auto"/>
                <w:sz w:val="21"/>
                <w:szCs w:val="21"/>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spacing w:line="0" w:lineRule="atLeast"/>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color w:val="auto"/>
                <w:sz w:val="21"/>
                <w:szCs w:val="21"/>
                <w:highlight w:val="none"/>
                <w:lang w:val="en-US" w:eastAsia="zh-CN" w:bidi="ar-SA"/>
              </w:rPr>
              <w:t xml:space="preserve">对应中小企业划分标准所属行业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枪式摄像机</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核心</w:t>
            </w:r>
            <w:r>
              <w:rPr>
                <w:rFonts w:hint="eastAsia" w:ascii="宋体" w:hAnsi="宋体" w:eastAsia="宋体" w:cs="宋体"/>
                <w:i w:val="0"/>
                <w:iCs w:val="0"/>
                <w:color w:val="auto"/>
                <w:sz w:val="21"/>
                <w:szCs w:val="21"/>
                <w:highlight w:val="none"/>
                <w:u w:val="none"/>
                <w:lang w:val="en-US" w:eastAsia="zh-CN" w:bidi="ar"/>
              </w:rPr>
              <w:t xml:space="preserve">设备）</w:t>
            </w:r>
            <w: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防油污摄像机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防油污摄像机（含拾音）</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半球摄像机（含拾音）</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热成像感温摄像机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周界声光警戒摄像机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全彩智能球型摄像机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高清网络电梯专用摄像机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网络传输系统</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8电口POE千兆交换机-安防</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24电口千兆POE交换机-安防</w:t>
            </w:r>
            <w:r/>
          </w:p>
        </w:tc>
        <w:tc>
          <w:tcPr>
            <w:shd w:val="clear" w:color="auto" w:fill="auto"/>
            <w:tcBorders>
              <w:top w:val="single" w:color="000000" w:sz="4" w:space="0"/>
              <w:left w:val="none" w:color="000000" w:sz="4" w:space="0"/>
              <w:bottom w:val="single" w:color="000000" w:sz="4" w:space="0"/>
              <w:right w:val="non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24电口千兆POE交换机(甲供)</w:t>
            </w:r>
            <w:r/>
          </w:p>
        </w:tc>
        <w:tc>
          <w:tcPr>
            <w:shd w:val="clear" w:color="auto" w:fill="auto"/>
            <w:tcBorders>
              <w:top w:val="single" w:color="000000" w:sz="4" w:space="0"/>
              <w:left w:val="none" w:color="000000" w:sz="4" w:space="0"/>
              <w:bottom w:val="single" w:color="000000" w:sz="4" w:space="0"/>
              <w:right w:val="non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外场安防汇聚交换机(甲供)</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光纤收发器-外场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分控终端</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解码器-门卫</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75寸电视机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解码器-食堂</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液晶监视器-食堂</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管理中心</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管理平台</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软件和信息技术服务业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存储阵列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拼控服务器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红外报警系统</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被动红外/微波探测器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周界报警系统</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四道单防区控制杆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四道双防区控制杆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防水箱</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张力终端受力杆</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受力杆专用底座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张力中间支撑杆</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支撑杆专用底座</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万向滑轮</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多股张力线</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张力收紧器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张力弹簧</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张力线束线器</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高压绝缘线</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单防区模块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RS485信号线</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366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bidi="ar-SA"/>
              </w:rPr>
              <w:t xml:space="preserve">工业</w:t>
            </w:r>
            <w:r/>
          </w:p>
        </w:tc>
      </w:tr>
    </w:tbl>
    <w:p>
      <w:pPr>
        <w:pStyle w:val="922"/>
        <w:rPr>
          <w:rFonts w:hint="eastAsia" w:ascii="黑体" w:eastAsia="黑体"/>
          <w:bCs/>
          <w:color w:val="auto"/>
          <w:sz w:val="44"/>
        </w:rPr>
      </w:pPr>
      <w:r>
        <w:rPr>
          <w:rFonts w:hint="eastAsia" w:ascii="黑体" w:eastAsia="黑体"/>
          <w:bCs/>
          <w:color w:val="auto"/>
          <w:sz w:val="44"/>
        </w:rPr>
      </w:r>
      <w:r/>
    </w:p>
    <w:p>
      <w:pPr>
        <w:rPr>
          <w:rFonts w:hint="eastAsia" w:ascii="黑体" w:eastAsia="黑体"/>
          <w:bCs/>
          <w:color w:val="auto"/>
          <w:sz w:val="44"/>
        </w:rPr>
      </w:pPr>
      <w:r>
        <w:rPr>
          <w:rFonts w:hint="eastAsia" w:ascii="黑体" w:eastAsia="黑体"/>
          <w:bCs/>
          <w:color w:val="auto"/>
          <w:sz w:val="44"/>
        </w:rPr>
      </w:r>
      <w:r/>
    </w:p>
    <w:p>
      <w:pPr>
        <w:pStyle w:val="735"/>
        <w:rPr>
          <w:rFonts w:hint="eastAsia"/>
        </w:rPr>
      </w:pPr>
      <w:r>
        <w:rPr>
          <w:rFonts w:hint="eastAsia"/>
        </w:rPr>
      </w:r>
      <w:r/>
    </w:p>
    <w:p>
      <w:pPr>
        <w:pStyle w:val="735"/>
        <w:rPr>
          <w:rFonts w:hint="eastAsia"/>
        </w:rPr>
      </w:pPr>
      <w:r>
        <w:rPr>
          <w:rFonts w:hint="eastAsia"/>
        </w:rPr>
      </w:r>
      <w:r/>
    </w:p>
    <w:p>
      <w:pPr>
        <w:pStyle w:val="735"/>
        <w:rPr>
          <w:rFonts w:hint="eastAsia"/>
        </w:rPr>
      </w:pPr>
      <w:r>
        <w:rPr>
          <w:rFonts w:hint="eastAsia"/>
        </w:rPr>
      </w:r>
      <w:r/>
    </w:p>
    <w:p>
      <w:pPr>
        <w:pStyle w:val="735"/>
        <w:rPr>
          <w:rFonts w:hint="eastAsia"/>
        </w:rPr>
      </w:pPr>
      <w:r>
        <w:rPr>
          <w:rFonts w:hint="eastAsia"/>
        </w:rPr>
      </w: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rPr>
          <w:rFonts w:hint="eastAsia"/>
        </w:rPr>
      </w:r>
    </w:p>
    <w:p>
      <w:pPr>
        <w:pStyle w:val="735"/>
        <w:rPr>
          <w:rFonts w:hint="eastAsia"/>
        </w:rPr>
      </w:pPr>
      <w:r>
        <w:rPr>
          <w:rFonts w:hint="eastAsia"/>
        </w:rPr>
      </w:r>
      <w:r/>
    </w:p>
    <w:p>
      <w:pPr>
        <w:pStyle w:val="735"/>
        <w:rPr>
          <w:rFonts w:hint="eastAsia"/>
        </w:rPr>
      </w:pPr>
      <w:r>
        <w:rPr>
          <w:rFonts w:hint="eastAsia"/>
        </w:rPr>
      </w:r>
      <w:r/>
    </w:p>
    <w:p>
      <w:pPr>
        <w:rPr>
          <w:rFonts w:hint="eastAsia"/>
          <w:color w:val="auto"/>
        </w:rPr>
      </w:pPr>
      <w:r>
        <w:rPr>
          <w:rFonts w:hint="eastAsia"/>
          <w:color w:val="auto"/>
        </w:rPr>
      </w:r>
      <w:r/>
    </w:p>
    <w:p>
      <w:pPr>
        <w:pStyle w:val="922"/>
        <w:rPr>
          <w:rFonts w:hint="eastAsia" w:ascii="黑体" w:eastAsia="黑体"/>
          <w:bCs/>
          <w:color w:val="auto"/>
          <w:sz w:val="44"/>
        </w:rPr>
      </w:pPr>
      <w:r>
        <w:rPr>
          <w:rFonts w:hint="eastAsia" w:ascii="黑体" w:eastAsia="黑体"/>
          <w:bCs/>
          <w:color w:val="auto"/>
          <w:sz w:val="44"/>
        </w:rPr>
        <w:t xml:space="preserve">第五章  </w:t>
      </w:r>
      <w:r>
        <w:rPr>
          <w:rFonts w:hint="eastAsia" w:ascii="黑体" w:eastAsia="黑体"/>
          <w:b/>
          <w:bCs/>
          <w:color w:val="auto"/>
          <w:sz w:val="44"/>
        </w:rPr>
        <w:t xml:space="preserve">评标方法与评标标准</w:t>
      </w:r>
      <w:bookmarkEnd w:id="202"/>
      <w:r/>
      <w:r/>
    </w:p>
    <w:p>
      <w:pPr>
        <w:rPr>
          <w:rFonts w:hint="eastAsia"/>
          <w:color w:val="auto"/>
        </w:rPr>
      </w:pPr>
      <w:r>
        <w:rPr>
          <w:rFonts w:hint="eastAsia"/>
          <w:color w:val="auto"/>
        </w:rPr>
      </w:r>
      <w:r/>
    </w:p>
    <w:p>
      <w:pPr>
        <w:pStyle w:val="1007"/>
        <w:ind w:firstLine="439"/>
        <w:spacing w:line="360" w:lineRule="auto"/>
        <w:rPr>
          <w:rFonts w:hint="eastAsia" w:cs="Arial"/>
          <w:color w:val="auto"/>
        </w:rPr>
      </w:pPr>
      <w:r>
        <w:rPr>
          <w:rFonts w:cs="Arial"/>
          <w:color w:val="auto"/>
        </w:rPr>
        <w:t xml:space="preserve">采用综合评分法的，评标结果按评审后得分由高到低顺序排列。得分相同的，按投标报价由低到高顺序排列。得分且投标报价相同的并列。</w:t>
      </w:r>
      <w:r>
        <w:rPr>
          <w:rFonts w:hint="eastAsia" w:cs="Arial"/>
          <w:color w:val="auto"/>
        </w:rPr>
        <w:t xml:space="preserve">投标文件满足招标文件全部实质性要求，且按照评审因素的量化指标评审得分最高的投标人为中标候选人。本项目分包选取一名中标候选人。</w:t>
      </w:r>
      <w:r/>
    </w:p>
    <w:p>
      <w:pPr>
        <w:pStyle w:val="1007"/>
        <w:ind w:firstLine="441"/>
        <w:spacing w:line="360" w:lineRule="auto"/>
        <w:rPr>
          <w:rFonts w:hint="eastAsia" w:ascii="宋体" w:hAnsi="宋体"/>
          <w:b/>
          <w:color w:val="auto"/>
          <w:highlight w:val="yellow"/>
        </w:rPr>
      </w:pPr>
      <w:r>
        <w:rPr>
          <w:rFonts w:hint="eastAsia" w:ascii="宋体" w:hAnsi="宋体"/>
          <w:b/>
          <w:color w:val="auto"/>
        </w:rPr>
        <w:t xml:space="preserve">政府采购政策功能落实</w:t>
      </w:r>
      <w:r/>
    </w:p>
    <w:p>
      <w:pPr>
        <w:pStyle w:val="1007"/>
        <w:spacing w:line="360" w:lineRule="auto"/>
        <w:rPr>
          <w:rFonts w:hint="eastAsia" w:ascii="宋体" w:hAnsi="宋体"/>
          <w:color w:val="auto"/>
        </w:rPr>
      </w:pPr>
      <w:r>
        <w:rPr>
          <w:rFonts w:hint="eastAsia" w:ascii="宋体" w:hAnsi="宋体"/>
          <w:color w:val="auto"/>
        </w:rPr>
        <w:t xml:space="preserve">1、小微型企业价格扣除</w:t>
      </w:r>
      <w:r/>
    </w:p>
    <w:p>
      <w:pPr>
        <w:pStyle w:val="1007"/>
        <w:ind w:firstLine="360"/>
        <w:spacing w:line="360" w:lineRule="auto"/>
        <w:rPr>
          <w:rFonts w:hint="eastAsia" w:ascii="宋体" w:hAnsi="宋体"/>
          <w:color w:val="auto"/>
        </w:rPr>
      </w:pPr>
      <w:r>
        <w:rPr>
          <w:rFonts w:hint="eastAsia" w:ascii="宋体" w:hAnsi="宋体"/>
          <w:color w:val="auto"/>
        </w:rPr>
        <w:t xml:space="preserve">（1）本项目对全部采用小型和微型企业产品投标的给予</w:t>
      </w:r>
      <w:r>
        <w:rPr>
          <w:rFonts w:hint="eastAsia" w:ascii="宋体" w:hAnsi="宋体"/>
          <w:color w:val="auto"/>
          <w:u w:val="single"/>
          <w:lang w:val="en-US" w:eastAsia="zh-CN"/>
        </w:rPr>
        <w:t xml:space="preserve">1</w:t>
      </w:r>
      <w:r>
        <w:rPr>
          <w:rFonts w:hint="eastAsia" w:ascii="宋体" w:hAnsi="宋体"/>
          <w:color w:val="auto"/>
          <w:u w:val="single"/>
        </w:rPr>
        <w:t xml:space="preserve">0%</w:t>
      </w:r>
      <w:r>
        <w:rPr>
          <w:rFonts w:hint="eastAsia" w:ascii="宋体" w:hAnsi="宋体"/>
          <w:color w:val="auto"/>
        </w:rPr>
        <w:t xml:space="preserve">的扣除价格，用扣除后的价格参与评审。如果供应商提供的货物既有小、微企业制造货物，也有大、中型企业制造货物的，不享受小微型企业价格扣除政策。</w:t>
      </w:r>
      <w:r/>
    </w:p>
    <w:p>
      <w:pPr>
        <w:pStyle w:val="1007"/>
        <w:ind w:firstLine="360"/>
        <w:spacing w:line="360" w:lineRule="auto"/>
        <w:rPr>
          <w:rFonts w:hint="eastAsia" w:ascii="宋体" w:hAnsi="宋体"/>
          <w:color w:val="auto"/>
        </w:rPr>
      </w:pPr>
      <w:r>
        <w:rPr>
          <w:rFonts w:hint="eastAsia" w:ascii="宋体" w:hAnsi="宋体"/>
          <w:color w:val="auto"/>
        </w:rPr>
        <w:t xml:space="preserve">（2）供应商需按照采购文件的要求提供相应的《小微企业声明函》。</w:t>
      </w:r>
      <w:r/>
    </w:p>
    <w:p>
      <w:pPr>
        <w:pStyle w:val="1007"/>
        <w:ind w:firstLine="360"/>
        <w:spacing w:line="360" w:lineRule="auto"/>
        <w:rPr>
          <w:rFonts w:hint="eastAsia" w:ascii="宋体" w:hAnsi="宋体"/>
          <w:color w:val="auto"/>
        </w:rPr>
      </w:pPr>
      <w:r>
        <w:rPr>
          <w:rFonts w:hint="eastAsia" w:ascii="宋体" w:hAnsi="宋体"/>
          <w:color w:val="auto"/>
        </w:rPr>
        <w:t xml:space="preserve">（3）企业标准请参照《关于印发中小企业划型标准规定的通知》（工信部联企业[2011]300号）文件规定自行填写。</w:t>
      </w:r>
      <w:r/>
    </w:p>
    <w:p>
      <w:pPr>
        <w:pStyle w:val="1007"/>
        <w:spacing w:line="360" w:lineRule="auto"/>
        <w:rPr>
          <w:rFonts w:hint="eastAsia" w:ascii="宋体" w:hAnsi="宋体"/>
          <w:color w:val="auto"/>
        </w:rPr>
      </w:pPr>
      <w:r>
        <w:rPr>
          <w:rFonts w:hint="eastAsia" w:ascii="宋体" w:hAnsi="宋体"/>
          <w:color w:val="auto"/>
        </w:rPr>
        <w:t xml:space="preserve">2、残疾人福利单位价格扣除</w:t>
      </w:r>
      <w:r/>
    </w:p>
    <w:p>
      <w:pPr>
        <w:pStyle w:val="1007"/>
        <w:ind w:left="120" w:firstLine="360"/>
        <w:spacing w:line="360" w:lineRule="auto"/>
        <w:rPr>
          <w:rFonts w:hint="eastAsia" w:ascii="宋体" w:hAnsi="宋体"/>
          <w:color w:val="auto"/>
        </w:rPr>
      </w:pPr>
      <w:r>
        <w:rPr>
          <w:rFonts w:hint="eastAsia" w:ascii="宋体" w:hAnsi="宋体"/>
          <w:color w:val="auto"/>
        </w:rPr>
        <w:t xml:space="preserve">（1）本项目对残疾人福利性单位视同小型、微型企业，给予</w:t>
      </w:r>
      <w:r>
        <w:rPr>
          <w:rFonts w:hint="eastAsia" w:ascii="宋体" w:hAnsi="宋体"/>
          <w:color w:val="auto"/>
          <w:u w:val="single"/>
          <w:lang w:val="en-US" w:eastAsia="zh-CN"/>
        </w:rPr>
        <w:t xml:space="preserve">1</w:t>
      </w:r>
      <w:r>
        <w:rPr>
          <w:rFonts w:hint="eastAsia" w:ascii="宋体" w:hAnsi="宋体"/>
          <w:color w:val="auto"/>
          <w:u w:val="single"/>
        </w:rPr>
        <w:t xml:space="preserve">0%</w:t>
      </w:r>
      <w:r>
        <w:rPr>
          <w:rFonts w:hint="eastAsia" w:ascii="宋体" w:hAnsi="宋体"/>
          <w:color w:val="auto"/>
        </w:rPr>
        <w:t xml:space="preserve">的价格扣除，用扣除后的价格参与评审。</w:t>
      </w:r>
      <w:r/>
    </w:p>
    <w:p>
      <w:pPr>
        <w:pStyle w:val="1007"/>
        <w:ind w:left="120" w:firstLine="360"/>
        <w:spacing w:line="360" w:lineRule="auto"/>
        <w:rPr>
          <w:rFonts w:hint="eastAsia" w:ascii="宋体" w:hAnsi="宋体"/>
          <w:color w:val="auto"/>
        </w:rPr>
      </w:pPr>
      <w:r>
        <w:rPr>
          <w:rFonts w:hint="eastAsia" w:ascii="宋体" w:hAnsi="宋体"/>
          <w:color w:val="auto"/>
        </w:rPr>
        <w:t xml:space="preserve">（2）残疾人福利单位需按照采购文件的要求提供《残疾人福利性单位声明函》。</w:t>
      </w:r>
      <w:r/>
    </w:p>
    <w:p>
      <w:pPr>
        <w:pStyle w:val="1007"/>
        <w:ind w:left="120" w:firstLine="360"/>
        <w:spacing w:line="360" w:lineRule="auto"/>
        <w:rPr>
          <w:rFonts w:hint="eastAsia" w:ascii="宋体" w:hAnsi="宋体"/>
          <w:color w:val="auto"/>
        </w:rPr>
      </w:pPr>
      <w:r>
        <w:rPr>
          <w:rFonts w:hint="eastAsia" w:ascii="宋体" w:hAnsi="宋体"/>
          <w:color w:val="auto"/>
        </w:rPr>
        <w:t xml:space="preserve">（3）残疾人福利单位标准请参照《关于促进残疾人就业政府采购政策的通知》（财库〔2017〕141号）。</w:t>
      </w:r>
      <w:r/>
    </w:p>
    <w:p>
      <w:pPr>
        <w:pStyle w:val="1007"/>
        <w:spacing w:line="360" w:lineRule="auto"/>
        <w:rPr>
          <w:rFonts w:hint="eastAsia" w:ascii="宋体" w:hAnsi="宋体"/>
          <w:color w:val="auto"/>
        </w:rPr>
      </w:pPr>
      <w:r>
        <w:rPr>
          <w:rFonts w:hint="eastAsia" w:ascii="宋体" w:hAnsi="宋体"/>
          <w:color w:val="auto"/>
        </w:rPr>
        <w:t xml:space="preserve">3、监狱和戒毒企业价格扣除</w:t>
      </w:r>
      <w:r/>
    </w:p>
    <w:p>
      <w:pPr>
        <w:pStyle w:val="1007"/>
        <w:spacing w:line="360" w:lineRule="auto"/>
        <w:rPr>
          <w:rFonts w:hint="eastAsia" w:ascii="宋体" w:hAnsi="宋体"/>
          <w:color w:val="auto"/>
        </w:rPr>
      </w:pPr>
      <w:r>
        <w:rPr>
          <w:rFonts w:hint="eastAsia" w:ascii="宋体" w:hAnsi="宋体"/>
          <w:color w:val="auto"/>
        </w:rPr>
        <w:t xml:space="preserve">（1）本项目对监狱和戒毒企业（简称监狱企业）视同小型、微型企业，给予</w:t>
      </w:r>
      <w:r>
        <w:rPr>
          <w:rFonts w:hint="eastAsia" w:ascii="宋体" w:hAnsi="宋体"/>
          <w:color w:val="auto"/>
          <w:u w:val="single"/>
          <w:lang w:val="en-US" w:eastAsia="zh-CN"/>
        </w:rPr>
        <w:t xml:space="preserve">1</w:t>
      </w:r>
      <w:r>
        <w:rPr>
          <w:rFonts w:hint="eastAsia" w:ascii="宋体" w:hAnsi="宋体"/>
          <w:color w:val="auto"/>
          <w:u w:val="single"/>
        </w:rPr>
        <w:t xml:space="preserve">0%</w:t>
      </w:r>
      <w:r>
        <w:rPr>
          <w:rFonts w:hint="eastAsia" w:ascii="宋体" w:hAnsi="宋体"/>
          <w:color w:val="auto"/>
        </w:rPr>
        <w:t xml:space="preserve">的价格扣除，用扣除后的价格参与评审。</w:t>
      </w:r>
      <w:r/>
    </w:p>
    <w:p>
      <w:pPr>
        <w:pStyle w:val="1007"/>
        <w:spacing w:line="360" w:lineRule="auto"/>
        <w:rPr>
          <w:rFonts w:hint="eastAsia" w:ascii="宋体" w:hAnsi="宋体"/>
          <w:color w:val="auto"/>
        </w:rPr>
      </w:pPr>
      <w:r>
        <w:rPr>
          <w:rFonts w:hint="eastAsia" w:ascii="宋体" w:hAnsi="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7"/>
        <w:spacing w:line="360" w:lineRule="auto"/>
        <w:rPr>
          <w:rFonts w:hint="eastAsia" w:ascii="宋体" w:hAnsi="宋体"/>
          <w:color w:val="auto"/>
        </w:rPr>
      </w:pPr>
      <w:r>
        <w:rPr>
          <w:rFonts w:hint="eastAsia" w:ascii="宋体" w:hAnsi="宋体"/>
          <w:color w:val="auto"/>
        </w:rPr>
        <w:t xml:space="preserve">（3）监狱企业标准请参照《关于政府采购支持监狱企业发展有关问题的通知》（</w:t>
      </w:r>
      <w:r>
        <w:rPr>
          <w:rFonts w:ascii="宋体" w:hAnsi="宋体"/>
          <w:color w:val="auto"/>
        </w:rPr>
        <w:t xml:space="preserve">财库[2014]68号</w:t>
      </w:r>
      <w:r>
        <w:rPr>
          <w:rFonts w:hint="eastAsia" w:ascii="宋体" w:hAnsi="宋体"/>
          <w:color w:val="auto"/>
        </w:rPr>
        <w:t xml:space="preserve">）。</w:t>
      </w:r>
      <w:r/>
    </w:p>
    <w:p>
      <w:pPr>
        <w:pStyle w:val="1007"/>
        <w:spacing w:line="360" w:lineRule="auto"/>
        <w:rPr>
          <w:rFonts w:hint="eastAsia" w:ascii="宋体" w:hAnsi="宋体"/>
          <w:color w:val="auto"/>
        </w:rPr>
      </w:pPr>
      <w:r>
        <w:rPr>
          <w:rFonts w:hint="eastAsia" w:ascii="宋体" w:hAnsi="宋体"/>
          <w:color w:val="auto"/>
        </w:rPr>
        <w:t xml:space="preserve">4、残疾人福利单位、监狱企业属于小型、微型企业的，不重复享受政策。</w:t>
      </w:r>
      <w:r/>
    </w:p>
    <w:p>
      <w:pPr>
        <w:rPr>
          <w:rFonts w:hint="eastAsia"/>
          <w:color w:val="auto"/>
          <w:sz w:val="28"/>
          <w:szCs w:val="28"/>
          <w:highlight w:val="none"/>
        </w:rPr>
      </w:pPr>
      <w:r>
        <w:rPr>
          <w:rFonts w:hint="eastAsia" w:ascii="宋体" w:hAnsi="宋体"/>
          <w:b/>
          <w:color w:val="auto"/>
          <w:sz w:val="28"/>
          <w:szCs w:val="28"/>
          <w:highlight w:val="none"/>
        </w:rPr>
        <w:t xml:space="preserve">评标方法与评标标准</w:t>
      </w:r>
      <w:r/>
    </w:p>
    <w:tbl>
      <w:tblPr>
        <w:tblStyle w:val="734"/>
        <w:tblW w:w="5237" w:type="pct"/>
        <w:tblInd w:w="-108" w:type="dxa"/>
        <w:tblLayout w:type="fixed"/>
        <w:tblCellMar>
          <w:left w:w="108" w:type="dxa"/>
          <w:top w:w="0" w:type="dxa"/>
          <w:right w:w="108" w:type="dxa"/>
          <w:bottom w:w="0" w:type="dxa"/>
        </w:tblCellMar>
        <w:tblLook w:val="04A0" w:firstRow="1" w:lastRow="0" w:firstColumn="1" w:lastColumn="0" w:noHBand="0" w:noVBand="1"/>
      </w:tblPr>
      <w:tblGrid>
        <w:gridCol w:w="684"/>
        <w:gridCol w:w="1416"/>
        <w:gridCol w:w="3947"/>
        <w:gridCol w:w="720"/>
        <w:gridCol w:w="720"/>
        <w:gridCol w:w="720"/>
        <w:gridCol w:w="720"/>
      </w:tblGrid>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b/>
                <w:bCs/>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b/>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rPr>
                <w:rFonts w:ascii="宋体" w:hAnsi="宋体"/>
                <w:b/>
                <w:sz w:val="21"/>
                <w:szCs w:val="21"/>
                <w:highlight w:val="none"/>
              </w:rPr>
            </w:pPr>
            <w:r>
              <w:rPr>
                <w:rFonts w:hint="eastAsia" w:ascii="宋体" w:hAnsi="宋体"/>
                <w:b/>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rPr>
                <w:rFonts w:ascii="宋体" w:hAnsi="宋体"/>
                <w:b/>
                <w:sz w:val="21"/>
                <w:szCs w:val="21"/>
                <w:highlight w:val="none"/>
              </w:rPr>
            </w:pPr>
            <w:r>
              <w:rPr>
                <w:rFonts w:hint="eastAsia" w:ascii="宋体" w:hAnsi="宋体"/>
                <w:b/>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rPr>
                <w:rFonts w:hint="eastAsia" w:ascii="宋体" w:hAnsi="宋体"/>
                <w:b/>
                <w:sz w:val="21"/>
                <w:szCs w:val="21"/>
                <w:highlight w:val="none"/>
              </w:rPr>
            </w:pPr>
            <w:r>
              <w:rPr>
                <w:rFonts w:hint="eastAsia" w:ascii="宋体" w:hAnsi="宋体"/>
                <w:b/>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rPr>
                <w:rFonts w:hint="eastAsia" w:ascii="宋体" w:hAnsi="宋体"/>
                <w:b/>
                <w:sz w:val="21"/>
                <w:szCs w:val="21"/>
                <w:highlight w:val="none"/>
              </w:rPr>
            </w:pPr>
            <w:r>
              <w:rPr>
                <w:rFonts w:hint="eastAsia" w:ascii="宋体" w:hAnsi="宋体"/>
                <w:b/>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40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b/>
                <w:bCs/>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b/>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rPr>
                <w:rFonts w:ascii="宋体" w:hAnsi="宋体"/>
                <w:b/>
                <w:sz w:val="21"/>
                <w:szCs w:val="21"/>
                <w:highlight w:val="none"/>
              </w:rPr>
            </w:pPr>
            <w:r>
              <w:rPr>
                <w:rFonts w:hint="eastAsia" w:ascii="宋体" w:hAnsi="宋体"/>
                <w:b/>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rPr>
                <w:rFonts w:ascii="宋体" w:hAnsi="宋体"/>
                <w:b/>
                <w:sz w:val="21"/>
                <w:szCs w:val="21"/>
                <w:highlight w:val="none"/>
              </w:rPr>
            </w:pPr>
            <w:r>
              <w:rPr>
                <w:rFonts w:hint="eastAsia" w:ascii="宋体" w:hAnsi="宋体"/>
                <w:b/>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技术分</w:t>
            </w:r>
            <w:r/>
          </w:p>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下列（2.1，2.2）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lang w:val="en-US" w:eastAsia="zh-CN" w:bidi="ar-SA"/>
              </w:rPr>
            </w:pPr>
            <w:r>
              <w:rPr>
                <w:rFonts w:hint="eastAsia" w:ascii="宋体" w:hAnsi="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lang w:val="en-US" w:eastAsia="zh-CN" w:bidi="ar-SA"/>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ascii="宋体" w:hAnsi="宋体" w:cs="宋体"/>
                <w:b/>
                <w:bCs/>
                <w:sz w:val="21"/>
                <w:szCs w:val="21"/>
                <w:highlight w:val="none"/>
              </w:rPr>
            </w:pPr>
            <w:r>
              <w:rPr>
                <w:rFonts w:hint="eastAsia" w:ascii="宋体" w:hAnsi="宋体" w:cs="宋体"/>
                <w:b/>
                <w:bCs/>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spacing w:line="360" w:lineRule="auto"/>
              <w:widowControl/>
              <w:rPr>
                <w:rFonts w:hint="eastAsia" w:ascii="宋体" w:hAnsi="宋体" w:cs="宋体"/>
                <w:sz w:val="21"/>
                <w:szCs w:val="21"/>
                <w:highlight w:val="none"/>
                <w:lang w:bidi="ar"/>
              </w:rPr>
            </w:pPr>
            <w:r>
              <w:rPr>
                <w:rFonts w:hint="eastAsia" w:ascii="宋体" w:hAnsi="宋体" w:cs="宋体"/>
                <w:b/>
                <w:bCs/>
                <w:sz w:val="21"/>
                <w:szCs w:val="21"/>
                <w:highlight w:val="none"/>
                <w:lang w:bidi="ar"/>
              </w:rPr>
              <w:t xml:space="preserve">投标人应提供针对本项目的实施方案。</w:t>
            </w:r>
            <w:r>
              <w:rPr>
                <w:rFonts w:hint="eastAsia" w:ascii="宋体" w:hAnsi="宋体" w:cs="宋体"/>
                <w:sz w:val="21"/>
                <w:szCs w:val="21"/>
                <w:highlight w:val="none"/>
                <w:lang w:bidi="ar"/>
              </w:rPr>
              <w:t xml:space="preserve">根据招标文件的要求和采购单位提供的CAD图，提供完善的施工方案，根据本项目的特点，详细说明在每一个环节中具体做法（包含但不限于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等等），确保项目保质、保量、保时完成。</w:t>
            </w:r>
            <w:r/>
          </w:p>
          <w:p>
            <w:pPr>
              <w:jc w:val="lef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结合以上要求，分为以下四个等级：</w:t>
            </w:r>
            <w:r/>
          </w:p>
          <w:p>
            <w:pPr>
              <w:jc w:val="lef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A 方案详细完善，对项目中的特点、重点和难点有详细、科学合理且具有可行性的阐述，施工过程规范，人员配备合理，有规范、严格的质量监控程序，得6分；</w:t>
            </w:r>
            <w:r/>
          </w:p>
          <w:p>
            <w:pPr>
              <w:jc w:val="lef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B 方案详细程度较好，对项目中的特点、重点和难点有较详细且具有可行性的阐述，施工过程规范性较好，人员配备较合理，有较好的质量监控程序，得4分；</w:t>
            </w:r>
            <w:r/>
          </w:p>
          <w:p>
            <w:pPr>
              <w:jc w:val="lef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C 方案简单，对项目中的特点、重点和难点简单阐述，施工过程规范性一般，人员配备不够合理，有简单的质量监控程序，得2分。</w:t>
            </w:r>
            <w:r/>
          </w:p>
          <w:p>
            <w:pPr>
              <w:jc w:val="lef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D 未提供方案，或方案不符合项目要求的，不得分。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培训方案评价</w:t>
            </w:r>
            <w:r/>
          </w:p>
          <w:p>
            <w:pPr>
              <w:jc w:val="center"/>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培训方案评价：</w:t>
            </w:r>
            <w:r/>
          </w:p>
          <w:p>
            <w:pPr>
              <w:jc w:val="left"/>
              <w:spacing w:line="360" w:lineRule="auto"/>
              <w:widowControl/>
              <w:rPr>
                <w:rFonts w:hint="eastAsia" w:ascii="宋体" w:hAnsi="宋体" w:cs="宋体"/>
                <w:szCs w:val="21"/>
                <w:lang w:val="en-US" w:eastAsia="zh-CN"/>
              </w:rPr>
            </w:pPr>
            <w:r>
              <w:rPr>
                <w:rFonts w:hint="eastAsia" w:ascii="宋体" w:hAnsi="宋体" w:cs="宋体"/>
                <w:szCs w:val="21"/>
              </w:rPr>
              <w:t xml:space="preserve">提供完善的产品培训方案，从师资情况、时间安排、培训内容及教材等方面</w:t>
            </w:r>
            <w:r>
              <w:rPr>
                <w:rFonts w:hint="eastAsia" w:ascii="宋体" w:hAnsi="宋体" w:cs="宋体"/>
                <w:szCs w:val="21"/>
                <w:lang w:val="en-US" w:eastAsia="zh-CN"/>
              </w:rPr>
              <w:t xml:space="preserve">进行评价：</w:t>
            </w:r>
            <w:r/>
          </w:p>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A</w:t>
            </w:r>
            <w:r>
              <w:rPr>
                <w:rFonts w:hint="eastAsia" w:ascii="宋体" w:hAnsi="宋体" w:cs="宋体"/>
                <w:szCs w:val="21"/>
              </w:rPr>
              <w:t xml:space="preserve">方案科学</w:t>
            </w:r>
            <w:r>
              <w:rPr>
                <w:rFonts w:hint="eastAsia" w:ascii="宋体" w:hAnsi="宋体" w:cs="宋体"/>
                <w:szCs w:val="21"/>
                <w:lang w:eastAsia="zh-CN"/>
              </w:rPr>
              <w:t xml:space="preserve">、</w:t>
            </w:r>
            <w:r>
              <w:rPr>
                <w:rFonts w:hint="eastAsia" w:ascii="宋体" w:hAnsi="宋体" w:cs="宋体"/>
                <w:szCs w:val="21"/>
                <w:lang w:val="en-US" w:eastAsia="zh-CN"/>
              </w:rPr>
              <w:t xml:space="preserve">合理、</w:t>
            </w:r>
            <w:r>
              <w:rPr>
                <w:rFonts w:hint="eastAsia" w:ascii="宋体" w:hAnsi="宋体" w:cs="宋体"/>
                <w:szCs w:val="21"/>
              </w:rPr>
              <w:t xml:space="preserve">详细，完善可行，得</w:t>
            </w:r>
            <w:r>
              <w:rPr>
                <w:rFonts w:hint="eastAsia" w:ascii="宋体" w:hAnsi="宋体" w:cs="宋体"/>
                <w:szCs w:val="21"/>
                <w:lang w:val="en-US" w:eastAsia="zh-CN"/>
              </w:rPr>
              <w:t xml:space="preserve">2</w:t>
            </w:r>
            <w:r>
              <w:rPr>
                <w:rFonts w:hint="eastAsia" w:ascii="宋体" w:hAnsi="宋体" w:cs="宋体"/>
                <w:szCs w:val="21"/>
              </w:rPr>
              <w:t xml:space="preserve">分。</w:t>
            </w:r>
            <w:r/>
          </w:p>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B</w:t>
            </w:r>
            <w:r>
              <w:rPr>
                <w:rFonts w:hint="eastAsia" w:ascii="宋体" w:hAnsi="宋体" w:cs="宋体"/>
                <w:szCs w:val="21"/>
              </w:rPr>
              <w:t xml:space="preserve">方案科学</w:t>
            </w:r>
            <w:r>
              <w:rPr>
                <w:rFonts w:hint="eastAsia" w:ascii="宋体" w:hAnsi="宋体" w:cs="宋体"/>
                <w:szCs w:val="21"/>
                <w:lang w:eastAsia="zh-CN"/>
              </w:rPr>
              <w:t xml:space="preserve">、</w:t>
            </w:r>
            <w:r>
              <w:rPr>
                <w:rFonts w:hint="eastAsia" w:ascii="宋体" w:hAnsi="宋体" w:cs="宋体"/>
                <w:szCs w:val="21"/>
                <w:lang w:val="en-US" w:eastAsia="zh-CN"/>
              </w:rPr>
              <w:t xml:space="preserve">相对合理、比较</w:t>
            </w:r>
            <w:r>
              <w:rPr>
                <w:rFonts w:hint="eastAsia" w:ascii="宋体" w:hAnsi="宋体" w:cs="宋体"/>
                <w:szCs w:val="21"/>
              </w:rPr>
              <w:t xml:space="preserve">详细，可行</w:t>
            </w:r>
            <w:r>
              <w:rPr>
                <w:rFonts w:hint="eastAsia" w:ascii="宋体" w:hAnsi="宋体" w:cs="宋体"/>
                <w:szCs w:val="21"/>
                <w:lang w:val="en-US" w:eastAsia="zh-CN"/>
              </w:rPr>
              <w:t xml:space="preserve">性一般</w:t>
            </w:r>
            <w:r>
              <w:rPr>
                <w:rFonts w:hint="eastAsia" w:ascii="宋体" w:hAnsi="宋体" w:cs="宋体"/>
                <w:szCs w:val="21"/>
              </w:rPr>
              <w:t xml:space="preserve">，得</w:t>
            </w:r>
            <w:r>
              <w:rPr>
                <w:rFonts w:hint="eastAsia" w:ascii="宋体" w:hAnsi="宋体" w:cs="宋体"/>
                <w:szCs w:val="21"/>
                <w:lang w:val="en-US" w:eastAsia="zh-CN"/>
              </w:rPr>
              <w:t xml:space="preserve">1</w:t>
            </w:r>
            <w:r>
              <w:rPr>
                <w:rFonts w:hint="eastAsia" w:ascii="宋体" w:hAnsi="宋体" w:cs="宋体"/>
                <w:szCs w:val="21"/>
              </w:rPr>
              <w:t xml:space="preserve">分。</w:t>
            </w:r>
            <w:r/>
          </w:p>
          <w:p>
            <w:pPr>
              <w:jc w:val="left"/>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C</w:t>
            </w:r>
            <w:r>
              <w:rPr>
                <w:rFonts w:hint="eastAsia" w:ascii="宋体" w:hAnsi="宋体" w:cs="宋体"/>
                <w:szCs w:val="21"/>
              </w:rPr>
              <w:t xml:space="preserve">不提供方案不得分</w:t>
            </w: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2.</w:t>
            </w:r>
            <w:r>
              <w:rPr>
                <w:rFonts w:hint="eastAsia" w:ascii="宋体" w:hAnsi="宋体" w:cs="宋体"/>
                <w:sz w:val="21"/>
                <w:szCs w:val="21"/>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spacing w:line="360" w:lineRule="auto"/>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投标人应提供详细的售后服务方案。</w:t>
            </w:r>
            <w:r/>
          </w:p>
          <w:p>
            <w:pPr>
              <w:jc w:val="left"/>
              <w:spacing w:line="360" w:lineRule="exact"/>
              <w:widowControl/>
              <w:rPr>
                <w:rFonts w:hint="eastAsia" w:ascii="宋体" w:hAnsi="宋体" w:cs="宋体"/>
                <w:szCs w:val="21"/>
              </w:rPr>
            </w:pPr>
            <w:r>
              <w:rPr>
                <w:rFonts w:hint="eastAsia" w:ascii="宋体" w:hAnsi="宋体" w:cs="宋体"/>
                <w:szCs w:val="21"/>
              </w:rPr>
              <w:t xml:space="preserve">售后服务方案评价</w:t>
            </w:r>
            <w:r/>
          </w:p>
          <w:p>
            <w:pPr>
              <w:jc w:val="left"/>
              <w:spacing w:line="360" w:lineRule="exact"/>
              <w:widowControl/>
              <w:rPr>
                <w:rFonts w:hint="eastAsia" w:ascii="宋体" w:hAnsi="宋体" w:cs="宋体"/>
                <w:szCs w:val="21"/>
              </w:rPr>
            </w:pPr>
            <w:r>
              <w:rPr>
                <w:rFonts w:hint="eastAsia" w:ascii="宋体" w:hAnsi="宋体" w:cs="宋体"/>
                <w:szCs w:val="21"/>
              </w:rPr>
              <w:t xml:space="preserve">根据上述服务期限，投标人提供详细的售后服务方案。</w:t>
            </w:r>
            <w:r/>
          </w:p>
          <w:p>
            <w:pPr>
              <w:jc w:val="left"/>
              <w:spacing w:line="360" w:lineRule="exact"/>
              <w:widowControl/>
              <w:rPr>
                <w:rFonts w:hint="eastAsia" w:ascii="宋体" w:hAnsi="宋体" w:cs="宋体"/>
                <w:szCs w:val="21"/>
              </w:rPr>
            </w:pPr>
            <w:r>
              <w:rPr>
                <w:rFonts w:hint="eastAsia" w:ascii="宋体" w:hAnsi="宋体" w:cs="宋体"/>
                <w:szCs w:val="21"/>
              </w:rPr>
              <w:t xml:space="preserve">评委根据投标人售后人员配置、服务平台、技术能力和时间响应保障等方面综合考量投标人的综合服务能力，分</w:t>
            </w:r>
            <w:r>
              <w:rPr>
                <w:rFonts w:hint="eastAsia" w:ascii="宋体" w:hAnsi="宋体" w:cs="宋体"/>
                <w:szCs w:val="21"/>
                <w:lang w:val="en-US" w:eastAsia="zh-CN"/>
              </w:rPr>
              <w:t xml:space="preserve">两</w:t>
            </w:r>
            <w:r>
              <w:rPr>
                <w:rFonts w:hint="eastAsia" w:ascii="宋体" w:hAnsi="宋体" w:cs="宋体"/>
                <w:szCs w:val="21"/>
              </w:rPr>
              <w:t xml:space="preserve">个等级</w:t>
            </w:r>
            <w:r>
              <w:rPr>
                <w:rFonts w:hint="eastAsia" w:ascii="宋体" w:hAnsi="宋体" w:cs="宋体"/>
                <w:szCs w:val="21"/>
                <w:lang w:eastAsia="zh-CN"/>
              </w:rPr>
              <w:t xml:space="preserve">，</w:t>
            </w:r>
            <w:r>
              <w:rPr>
                <w:rFonts w:hint="eastAsia" w:ascii="宋体" w:hAnsi="宋体" w:cs="宋体"/>
                <w:szCs w:val="21"/>
              </w:rPr>
              <w:t xml:space="preserve">不提供方案不得分：</w:t>
            </w:r>
            <w:r/>
          </w:p>
          <w:p>
            <w:pPr>
              <w:pStyle w:val="741"/>
              <w:jc w:val="left"/>
              <w:spacing w:line="360" w:lineRule="exact"/>
              <w:rPr>
                <w:rFonts w:hAnsi="宋体" w:cs="宋体"/>
                <w:szCs w:val="21"/>
              </w:rPr>
            </w:pPr>
            <w:r>
              <w:rPr>
                <w:rFonts w:hAnsi="宋体" w:cs="宋体"/>
                <w:szCs w:val="21"/>
              </w:rPr>
              <w:t xml:space="preserve">A.具备综合调度服务功能的平台，且能够提供真实在使用的截图服务工单（包含工单号、报修单位（用户单位）、故障现象、任务单状态、处理人等），服务方案详细可行，能为用户提供完善的维护维修和技术保障服务，得</w:t>
            </w:r>
            <w:r>
              <w:rPr>
                <w:rFonts w:hint="eastAsia" w:hAnsi="宋体" w:cs="宋体"/>
                <w:szCs w:val="21"/>
                <w:lang w:val="en-US" w:eastAsia="zh-CN"/>
              </w:rPr>
              <w:t xml:space="preserve">2</w:t>
            </w:r>
            <w:r>
              <w:rPr>
                <w:rFonts w:hAnsi="宋体" w:cs="宋体"/>
                <w:szCs w:val="21"/>
              </w:rPr>
              <w:t xml:space="preserve">分；</w:t>
            </w:r>
            <w:r/>
          </w:p>
          <w:p>
            <w:pPr>
              <w:jc w:val="left"/>
              <w:spacing w:line="360" w:lineRule="auto"/>
              <w:widowControl/>
              <w:rPr>
                <w:rFonts w:hint="eastAsia" w:ascii="宋体" w:hAnsi="宋体" w:cs="宋体"/>
                <w:sz w:val="21"/>
                <w:szCs w:val="21"/>
                <w:highlight w:val="none"/>
              </w:rPr>
            </w:pPr>
            <w:r>
              <w:rPr>
                <w:rFonts w:hint="eastAsia" w:ascii="宋体" w:hAnsi="宋体" w:eastAsia="宋体" w:cs="宋体"/>
                <w:sz w:val="21"/>
                <w:szCs w:val="21"/>
                <w:lang w:val="en-US" w:eastAsia="zh-CN" w:bidi="ar-SA"/>
              </w:rPr>
              <w:t xml:space="preserve">B.</w:t>
            </w:r>
            <w:r>
              <w:rPr>
                <w:rFonts w:hint="eastAsia" w:ascii="宋体" w:hAnsi="宋体" w:cs="宋体"/>
                <w:szCs w:val="21"/>
              </w:rPr>
              <w:t xml:space="preserve">服务方案简单，仅能为用户提供有限的售后服务，得1分。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商务分</w:t>
            </w:r>
            <w:r/>
          </w:p>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50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技术参数吻合度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根据投标单位技术偏离表中对本招标文件中产品技术指标（参数）的响应程度打分，所投产品全部满足招标文件技术参数要求得</w:t>
            </w:r>
            <w:r>
              <w:rPr>
                <w:rFonts w:hint="eastAsia" w:ascii="宋体" w:hAnsi="宋体" w:cs="宋体"/>
                <w:b/>
                <w:bCs/>
                <w:color w:val="auto"/>
                <w:sz w:val="21"/>
                <w:szCs w:val="21"/>
                <w:highlight w:val="none"/>
                <w:lang w:val="en-US" w:eastAsia="zh-CN"/>
              </w:rPr>
              <w:t xml:space="preserve">28</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1.带▲项为重要参数，出现一项负偏离扣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分；2.其他参数为一般参数，允许负偏离，出现一项负偏离扣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分，扣完为止。所有带▲参数投标文件需出具相关证明材料</w:t>
            </w:r>
            <w:r>
              <w:rPr>
                <w:rFonts w:hint="eastAsia" w:ascii="宋体" w:hAnsi="宋体" w:cs="宋体"/>
                <w:color w:val="auto"/>
                <w:sz w:val="21"/>
                <w:szCs w:val="21"/>
                <w:highlight w:val="none"/>
                <w:lang w:val="en-US" w:eastAsia="zh-CN"/>
              </w:rPr>
              <w:t xml:space="preserve">扫描</w:t>
            </w:r>
            <w:r>
              <w:rPr>
                <w:rFonts w:hint="eastAsia" w:ascii="宋体" w:hAnsi="宋体" w:cs="宋体"/>
                <w:color w:val="auto"/>
                <w:sz w:val="21"/>
                <w:szCs w:val="21"/>
                <w:highlight w:val="none"/>
              </w:rPr>
              <w:t xml:space="preserve">件并加盖投标人公章，否则视为负偏离。打“★”项如有负偏离作为无效投标。如有提供虚假技术参数的，一经发现作无效投标处理。</w:t>
            </w:r>
            <w:r/>
          </w:p>
          <w:p>
            <w:pPr>
              <w:jc w:val="left"/>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注：为便于评审，投标人在偏离表中逐条列出相关技术参数证明材料所在页码。投标人需如实填写所投产品参数。同一设备同一技术参数负偏离不重复扣分。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28</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投标企业资质评价：</w:t>
            </w:r>
            <w:r/>
          </w:p>
          <w:p>
            <w:pPr>
              <w:ind w:left="0" w:right="0"/>
              <w:jc w:val="center"/>
              <w:keepLines w:val="0"/>
              <w:keepNext w:val="0"/>
              <w:pageBreakBefore w:val="0"/>
              <w:spacing w:beforeAutospacing="0" w:afterAutospacing="0" w:line="320" w:lineRule="exac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numPr>
                <w:ilvl w:val="0"/>
                <w:numId w:val="0"/>
              </w:numPr>
              <w:jc w:val="left"/>
              <w:spacing w:line="360" w:lineRule="exact"/>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投标人同时具备建筑智能化工程专业承包三级或三级以上资质（或电子与智能化工程专业承包贰级资质及贰级资质以上）、安全生产许可证（有效期内）得2分。</w:t>
            </w:r>
            <w:r/>
          </w:p>
          <w:p>
            <w:pPr>
              <w:numPr>
                <w:ilvl w:val="0"/>
                <w:numId w:val="0"/>
              </w:numPr>
              <w:jc w:val="left"/>
              <w:spacing w:line="360" w:lineRule="exact"/>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投标人具备有效的信息技术服务标准（ITSS）运行维护资质证书</w:t>
            </w:r>
            <w:r>
              <w:rPr>
                <w:rFonts w:hint="eastAsia" w:ascii="宋体" w:hAnsi="宋体" w:cs="宋体"/>
                <w:color w:val="ff0000"/>
                <w:szCs w:val="21"/>
                <w:lang w:val="en-US" w:eastAsia="zh-CN"/>
              </w:rPr>
              <w:t xml:space="preserve">三</w:t>
            </w:r>
            <w:r>
              <w:rPr>
                <w:rFonts w:hint="eastAsia" w:ascii="宋体" w:hAnsi="宋体" w:cs="宋体"/>
                <w:szCs w:val="21"/>
              </w:rPr>
              <w:t xml:space="preserve">级及以上的得1分。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lang w:val="en-US" w:eastAsia="zh-CN"/>
              </w:rPr>
              <w:t xml:space="preserve">3、</w:t>
            </w:r>
            <w:r>
              <w:rPr>
                <w:rFonts w:ascii="SimSun" w:hAnsi="SimSun" w:eastAsia="SimSun" w:cs="SimSun"/>
                <w:color w:val="000000"/>
                <w:sz w:val="21"/>
              </w:rPr>
              <w:t xml:space="preserve">投标人具备由国家认可的认证机构颁发的、在有效期内的GB/T19001-2016/ISO9001:2015《质量管理体系要求》 认证证书</w:t>
            </w:r>
            <w:r/>
            <w:r>
              <w:rPr>
                <w:rFonts w:hint="eastAsia" w:ascii="宋体" w:hAnsi="宋体" w:cs="宋体"/>
                <w:szCs w:val="21"/>
              </w:rPr>
              <w:t xml:space="preserve">、ISO27001信息安全管理体系认证证书、ISO20000信息技术服务管理体系认证证书、ISO14001环境管理体系认证，每个得1分，最高4分。</w:t>
            </w:r>
            <w:r>
              <w:rPr>
                <w:rFonts w:hint="eastAsia" w:ascii="宋体" w:hAnsi="宋体" w:cs="宋体"/>
                <w:b/>
                <w:bCs/>
                <w:szCs w:val="21"/>
              </w:rPr>
              <w:t xml:space="preserve">上传相关证书扫描件或复印件。</w:t>
            </w:r>
            <w:r/>
            <w:r/>
            <w:r>
              <w:rPr>
                <w:sz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月1日以来签订的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w:t>
            </w:r>
            <w:r>
              <w:rPr>
                <w:rFonts w:hint="eastAsia" w:ascii="宋体" w:hAnsi="宋体" w:eastAsia="宋体" w:cs="宋体"/>
                <w:b/>
                <w:bCs/>
                <w:color w:val="auto"/>
                <w:sz w:val="21"/>
                <w:szCs w:val="21"/>
                <w:highlight w:val="none"/>
                <w:lang w:val="en-US" w:eastAsia="zh-CN"/>
              </w:rPr>
              <w:t xml:space="preserve">本</w:t>
            </w:r>
            <w:r>
              <w:rPr>
                <w:rFonts w:hint="eastAsia" w:ascii="宋体" w:hAnsi="宋体" w:eastAsia="宋体" w:cs="宋体"/>
                <w:b/>
                <w:bCs/>
                <w:color w:val="auto"/>
                <w:sz w:val="21"/>
                <w:szCs w:val="21"/>
                <w:highlight w:val="none"/>
              </w:rPr>
              <w:t xml:space="preserve">采购项目技术特点和需求类似</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业绩，提供合同</w:t>
            </w:r>
            <w:r>
              <w:rPr>
                <w:rFonts w:hint="eastAsia" w:ascii="宋体" w:hAnsi="宋体" w:eastAsia="宋体" w:cs="宋体"/>
                <w:color w:val="auto"/>
                <w:sz w:val="21"/>
                <w:szCs w:val="21"/>
                <w:highlight w:val="none"/>
              </w:rPr>
              <w:t xml:space="preserve">（提供合同</w:t>
            </w:r>
            <w:r>
              <w:rPr>
                <w:rFonts w:hint="eastAsia" w:ascii="宋体" w:hAnsi="宋体" w:eastAsia="宋体" w:cs="宋体"/>
                <w:color w:val="auto"/>
                <w:sz w:val="21"/>
                <w:szCs w:val="21"/>
                <w:highlight w:val="none"/>
                <w:lang w:val="en-US" w:eastAsia="zh-CN"/>
              </w:rPr>
              <w:t xml:space="preserve">全文扫描</w:t>
            </w:r>
            <w:r>
              <w:rPr>
                <w:rFonts w:hint="eastAsia" w:ascii="宋体" w:hAnsi="宋体" w:eastAsia="宋体" w:cs="宋体"/>
                <w:color w:val="auto"/>
                <w:sz w:val="21"/>
                <w:szCs w:val="21"/>
                <w:highlight w:val="none"/>
              </w:rPr>
              <w:t xml:space="preserve">件）</w:t>
            </w:r>
            <w:r>
              <w:rPr>
                <w:rFonts w:hint="eastAsia" w:ascii="宋体" w:hAnsi="宋体" w:eastAsia="宋体" w:cs="宋体"/>
                <w:b/>
                <w:bCs/>
                <w:color w:val="auto"/>
                <w:sz w:val="21"/>
                <w:szCs w:val="21"/>
                <w:highlight w:val="none"/>
              </w:rPr>
              <w:t xml:space="preserve">、验收报告作</w:t>
            </w:r>
            <w:r>
              <w:rPr>
                <w:rFonts w:hint="eastAsia" w:ascii="宋体" w:hAnsi="宋体" w:eastAsia="宋体" w:cs="宋体"/>
                <w:b/>
                <w:bCs/>
                <w:color w:val="auto"/>
                <w:sz w:val="21"/>
                <w:szCs w:val="21"/>
                <w:highlight w:val="none"/>
                <w:lang w:val="en-US" w:eastAsia="zh-CN"/>
              </w:rPr>
              <w:t xml:space="preserve">或结算发票</w:t>
            </w:r>
            <w:r>
              <w:rPr>
                <w:rFonts w:hint="eastAsia" w:ascii="宋体" w:hAnsi="宋体" w:eastAsia="宋体" w:cs="宋体"/>
                <w:b/>
                <w:bCs/>
                <w:color w:val="auto"/>
                <w:sz w:val="21"/>
                <w:szCs w:val="21"/>
                <w:highlight w:val="none"/>
              </w:rPr>
              <w:t xml:space="preserve">为证明</w:t>
            </w:r>
            <w:r>
              <w:rPr>
                <w:rFonts w:hint="eastAsia" w:ascii="宋体" w:hAnsi="宋体" w:eastAsia="宋体" w:cs="宋体"/>
                <w:b/>
                <w:bCs/>
                <w:color w:val="auto"/>
                <w:sz w:val="21"/>
                <w:szCs w:val="21"/>
                <w:highlight w:val="none"/>
                <w:lang w:val="en-US" w:eastAsia="zh-CN"/>
              </w:rPr>
              <w:t xml:space="preserve">材料</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val="0"/>
                <w:bCs w:val="0"/>
                <w:color w:val="auto"/>
                <w:highlight w:val="none"/>
                <w:lang w:val="en-US" w:eastAsia="zh-CN"/>
              </w:rPr>
              <w:t xml:space="preserve">项目验收报告或结算发票扫描件）</w:t>
            </w:r>
            <w:r>
              <w:rPr>
                <w:rFonts w:hint="eastAsia" w:ascii="宋体" w:hAnsi="宋体" w:eastAsia="宋体" w:cs="宋体"/>
                <w:color w:val="auto"/>
                <w:sz w:val="21"/>
                <w:szCs w:val="21"/>
                <w:highlight w:val="none"/>
              </w:rPr>
              <w:t xml:space="preserve">进行评价，合同需符合下述要求：</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 合同时间以签订日期为准</w:t>
            </w:r>
            <w:r>
              <w:rPr>
                <w:rFonts w:hint="eastAsia" w:ascii="宋体" w:hAnsi="宋体" w:eastAsia="宋体" w:cs="宋体"/>
                <w:color w:val="auto"/>
                <w:sz w:val="21"/>
                <w:szCs w:val="21"/>
                <w:highlight w:val="none"/>
                <w:lang w:eastAsia="zh-CN"/>
              </w:rPr>
              <w:t xml:space="preserve">。</w:t>
            </w:r>
            <w:r/>
          </w:p>
          <w:p>
            <w:pPr>
              <w:jc w:val="left"/>
              <w:spacing w:line="360" w:lineRule="auto"/>
              <w:widowControl/>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合同不计金额，</w:t>
            </w:r>
            <w:r>
              <w:rPr>
                <w:rFonts w:hint="eastAsia" w:ascii="宋体" w:hAnsi="宋体" w:eastAsia="宋体" w:cs="宋体"/>
                <w:color w:val="auto"/>
                <w:sz w:val="21"/>
                <w:szCs w:val="21"/>
                <w:highlight w:val="none"/>
              </w:rPr>
              <w:t xml:space="preserve">多份合同可累加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每提供1份得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ascii="宋体" w:hAnsi="宋体" w:cs="宋体"/>
                <w:b/>
                <w:bCs/>
                <w:sz w:val="21"/>
                <w:szCs w:val="21"/>
                <w:highlight w:val="none"/>
              </w:rPr>
            </w:pPr>
            <w:r>
              <w:rPr>
                <w:rFonts w:hint="eastAsia" w:ascii="宋体" w:hAnsi="宋体" w:cs="宋体"/>
                <w:b/>
                <w:bCs/>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w:t>
            </w:r>
            <w:r>
              <w:rPr>
                <w:rFonts w:hint="eastAsia" w:ascii="宋体" w:hAnsi="宋体" w:cs="宋体"/>
                <w:color w:val="auto"/>
                <w:sz w:val="21"/>
                <w:szCs w:val="21"/>
                <w:highlight w:val="none"/>
                <w:lang w:val="en-US" w:eastAsia="zh-CN"/>
              </w:rPr>
              <w:t xml:space="preserve">团队</w:t>
            </w:r>
            <w:r>
              <w:rPr>
                <w:rFonts w:hint="eastAsia" w:ascii="宋体" w:hAnsi="宋体" w:cs="宋体"/>
                <w:color w:val="auto"/>
                <w:sz w:val="21"/>
                <w:szCs w:val="21"/>
                <w:highlight w:val="none"/>
              </w:rPr>
              <w:t xml:space="preserve">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spacing w:line="360" w:lineRule="exact"/>
              <w:widowControl/>
              <w:rPr>
                <w:rFonts w:hint="eastAsia" w:ascii="宋体" w:hAnsi="宋体" w:cs="宋体"/>
                <w:color w:val="auto"/>
                <w:szCs w:val="21"/>
              </w:rPr>
            </w:pPr>
            <w:r>
              <w:rPr>
                <w:rFonts w:hint="eastAsia" w:ascii="宋体" w:hAnsi="宋体" w:cs="宋体"/>
                <w:color w:val="auto"/>
                <w:szCs w:val="21"/>
              </w:rPr>
              <w:t xml:space="preserve">对投标人提供的《参加本项目小组成员一览表》中配备人员进行评分：</w:t>
            </w:r>
            <w:r/>
          </w:p>
          <w:p>
            <w:pPr>
              <w:numPr>
                <w:ilvl w:val="0"/>
                <w:numId w:val="0"/>
              </w:numPr>
              <w:jc w:val="left"/>
              <w:spacing w:line="360" w:lineRule="exact"/>
              <w:widowControl/>
              <w:rPr>
                <w:rFonts w:hint="eastAsia"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具备信息系统项目管理师</w:t>
            </w:r>
            <w:r>
              <w:rPr>
                <w:rFonts w:hint="eastAsia" w:ascii="宋体" w:hAnsi="宋体" w:cs="宋体"/>
                <w:color w:val="auto"/>
                <w:szCs w:val="21"/>
                <w:lang w:val="en-US" w:eastAsia="zh-CN"/>
              </w:rPr>
              <w:t xml:space="preserve">或电子信息专业高级工程师</w:t>
            </w:r>
            <w:r>
              <w:rPr>
                <w:rFonts w:hint="eastAsia" w:ascii="宋体" w:hAnsi="宋体" w:cs="宋体"/>
                <w:color w:val="auto"/>
                <w:szCs w:val="21"/>
              </w:rPr>
              <w:t xml:space="preserve">的得1分；</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具备网络工程师的得1分。</w:t>
            </w:r>
            <w:r/>
          </w:p>
          <w:p>
            <w:pPr>
              <w:jc w:val="left"/>
              <w:spacing w:line="360" w:lineRule="auto"/>
              <w:widowControl/>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提供以上相关证书扫描件及投标人为其缴纳的2025年</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月的任意一个月的社保证明的扫描件。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left"/>
              <w:keepLines w:val="0"/>
              <w:keepNext w:val="0"/>
              <w:pageBreakBefore w:val="0"/>
              <w:spacing w:line="320" w:lineRule="exact"/>
              <w:widowControl/>
              <w:rPr>
                <w:rFonts w:hint="eastAsia" w:ascii="宋体" w:hAnsi="宋体" w:cs="宋体"/>
                <w:color w:val="auto"/>
                <w:sz w:val="21"/>
                <w:szCs w:val="21"/>
                <w:highlight w:val="none"/>
              </w:rPr>
            </w:pPr>
            <w:r>
              <w:rPr>
                <w:rFonts w:hint="eastAsia" w:ascii="宋体" w:hAnsi="宋体" w:eastAsia="宋体" w:cs="宋体"/>
                <w:color w:val="auto"/>
                <w:sz w:val="21"/>
                <w:szCs w:val="21"/>
                <w:lang w:val="en-US" w:eastAsia="zh-CN"/>
              </w:rPr>
              <w:t xml:space="preserve">核心品牌实力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right="0"/>
              <w:jc w:val="left"/>
              <w:keepLines w:val="0"/>
              <w:keepNext w:val="0"/>
              <w:pageBreakBefore w:val="0"/>
              <w:spacing w:beforeAutospacing="0" w:afterAutospacing="0" w:line="320" w:lineRule="exact"/>
              <w:widowControl/>
              <w:rPr>
                <w:rFonts w:hint="eastAsia" w:ascii="宋体" w:hAnsi="宋体" w:cs="宋体"/>
                <w:color w:val="auto"/>
                <w:sz w:val="21"/>
                <w:szCs w:val="21"/>
                <w:highlight w:val="none"/>
              </w:rPr>
              <w:suppressLineNumbers w:val="0"/>
            </w:pPr>
            <w:r>
              <w:rPr>
                <w:rFonts w:hint="eastAsia" w:ascii="宋体" w:hAnsi="宋体" w:cs="宋体"/>
                <w:color w:val="auto"/>
                <w:szCs w:val="21"/>
              </w:rPr>
              <w:t xml:space="preserve">所投</w:t>
            </w:r>
            <w:r>
              <w:rPr>
                <w:rFonts w:hint="eastAsia" w:ascii="宋体" w:hAnsi="宋体" w:cs="宋体"/>
                <w:color w:val="auto"/>
                <w:szCs w:val="21"/>
                <w:lang w:val="en-US" w:eastAsia="zh-CN"/>
              </w:rPr>
              <w:t xml:space="preserve">核心</w:t>
            </w:r>
            <w:r>
              <w:rPr>
                <w:rFonts w:hint="eastAsia" w:ascii="宋体" w:hAnsi="宋体" w:cs="宋体"/>
                <w:color w:val="auto"/>
                <w:szCs w:val="21"/>
              </w:rPr>
              <w:t xml:space="preserve">产品品牌厂商</w:t>
            </w:r>
            <w:r>
              <w:rPr>
                <w:rFonts w:hint="eastAsia" w:ascii="宋体" w:hAnsi="宋体" w:cs="宋体"/>
                <w:color w:val="auto"/>
                <w:szCs w:val="21"/>
              </w:rPr>
              <w:t xml:space="preserve">具备ISO9001、ISO45001（或OHSAS18001）、ISO14001认证证书的,每项得1分，最高得3分。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rPr>
              <w:t xml:space="preserve">3.</w:t>
            </w:r>
            <w:r>
              <w:rPr>
                <w:rFonts w:hint="eastAsia" w:ascii="宋体" w:hAnsi="宋体" w:cs="宋体"/>
                <w:b/>
                <w:bCs/>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line="360" w:lineRule="auto"/>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售后服务</w:t>
            </w:r>
            <w:r>
              <w:rPr>
                <w:rFonts w:hint="eastAsia" w:ascii="宋体" w:hAnsi="宋体" w:cs="宋体"/>
                <w:sz w:val="21"/>
                <w:szCs w:val="21"/>
                <w:highlight w:val="none"/>
                <w:lang w:val="en-US" w:eastAsia="zh-CN"/>
              </w:rPr>
              <w:t xml:space="preserve">及质保要求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spacing w:line="360" w:lineRule="auto"/>
              <w:widowControl/>
              <w:rPr>
                <w:rFonts w:hint="eastAsia" w:ascii="宋体" w:hAnsi="宋体" w:cs="宋体"/>
                <w:color w:val="auto"/>
                <w:sz w:val="21"/>
                <w:szCs w:val="21"/>
                <w:highlight w:val="none"/>
              </w:rPr>
            </w:pPr>
            <w:r/>
            <w:bookmarkStart w:id="227" w:name="_GoBack"/>
            <w:r>
              <w:rPr>
                <w:rFonts w:hint="eastAsia" w:ascii="宋体" w:hAnsi="宋体" w:cs="宋体"/>
                <w:color w:val="auto"/>
                <w:sz w:val="21"/>
                <w:szCs w:val="21"/>
                <w:highlight w:val="none"/>
              </w:rPr>
              <w:t xml:space="preserve">整体免费</w:t>
            </w:r>
            <w:r>
              <w:rPr>
                <w:rFonts w:hint="eastAsia" w:ascii="宋体" w:hAnsi="宋体" w:cs="宋体"/>
                <w:color w:val="auto"/>
                <w:sz w:val="21"/>
                <w:szCs w:val="21"/>
                <w:highlight w:val="none"/>
                <w:lang w:val="en-US" w:eastAsia="zh-CN"/>
              </w:rPr>
              <w:t xml:space="preserve">原厂</w:t>
            </w:r>
            <w:r>
              <w:rPr>
                <w:rFonts w:hint="eastAsia" w:ascii="宋体" w:hAnsi="宋体" w:cs="宋体"/>
                <w:color w:val="auto"/>
                <w:sz w:val="21"/>
                <w:szCs w:val="21"/>
                <w:highlight w:val="none"/>
              </w:rPr>
              <w:t xml:space="preserve">质保三年的基础上，每延长一年整体质保期得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提供投标商承诺函，不提供不得分。</w:t>
            </w:r>
            <w:bookmarkEnd w:id="227"/>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spacing w:line="360" w:lineRule="auto"/>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是</w:t>
            </w:r>
            <w:r/>
          </w:p>
        </w:tc>
      </w:tr>
    </w:tbl>
    <w:p>
      <w:pPr>
        <w:pStyle w:val="922"/>
        <w:rPr>
          <w:rFonts w:hint="eastAsia" w:ascii="黑体" w:eastAsia="黑体"/>
          <w:bCs/>
          <w:color w:val="auto"/>
          <w:sz w:val="44"/>
        </w:rPr>
      </w:pPr>
      <w:r/>
      <w:bookmarkStart w:id="203" w:name="_Toc3874"/>
      <w:r/>
      <w:r/>
    </w:p>
    <w:p>
      <w:pPr>
        <w:rPr>
          <w:rFonts w:hint="eastAsia" w:ascii="黑体" w:eastAsia="黑体"/>
          <w:bCs/>
          <w:color w:val="auto"/>
          <w:sz w:val="44"/>
        </w:rPr>
      </w:pPr>
      <w:r>
        <w:rPr>
          <w:rFonts w:hint="eastAsia" w:ascii="黑体" w:eastAsia="黑体"/>
          <w:bCs/>
          <w:color w:val="auto"/>
          <w:sz w:val="44"/>
        </w:rPr>
      </w:r>
      <w:r/>
    </w:p>
    <w:p>
      <w:pPr>
        <w:pStyle w:val="735"/>
        <w:rPr>
          <w:rFonts w:hint="eastAsia"/>
        </w:rPr>
      </w:pPr>
      <w:r>
        <w:rPr>
          <w:rFonts w:hint="eastAsia"/>
        </w:rPr>
      </w:r>
      <w:r/>
    </w:p>
    <w:p>
      <w:pPr>
        <w:rPr>
          <w:rFonts w:hint="eastAsia"/>
        </w:rPr>
      </w:pPr>
      <w:r>
        <w:rPr>
          <w:rFonts w:hint="eastAsia"/>
        </w:rPr>
      </w:r>
      <w:r/>
    </w:p>
    <w:p>
      <w:pPr>
        <w:pStyle w:val="922"/>
        <w:rPr>
          <w:rFonts w:hint="eastAsia" w:ascii="黑体" w:eastAsia="黑体"/>
          <w:bCs/>
          <w:color w:val="auto"/>
          <w:sz w:val="44"/>
        </w:rPr>
      </w:pPr>
      <w:r>
        <w:rPr>
          <w:rFonts w:hint="eastAsia" w:ascii="黑体" w:eastAsia="黑体"/>
          <w:bCs/>
          <w:color w:val="auto"/>
          <w:sz w:val="44"/>
        </w:rPr>
        <w:t xml:space="preserve">第六章  投标</w:t>
      </w:r>
      <w:bookmarkEnd w:id="195"/>
      <w:r/>
      <w:bookmarkEnd w:id="196"/>
      <w:r/>
      <w:bookmarkEnd w:id="197"/>
      <w:r>
        <w:rPr>
          <w:rFonts w:hint="eastAsia" w:ascii="黑体" w:eastAsia="黑体"/>
          <w:bCs/>
          <w:color w:val="auto"/>
          <w:sz w:val="44"/>
        </w:rPr>
        <w:t xml:space="preserve">文件格式</w:t>
      </w:r>
      <w:bookmarkEnd w:id="203"/>
      <w:r>
        <w:rPr>
          <w:rFonts w:hint="eastAsia" w:ascii="黑体" w:eastAsia="黑体"/>
          <w:bCs/>
          <w:color w:val="auto"/>
          <w:sz w:val="44"/>
        </w:rPr>
        <w:t xml:space="preserve"> </w:t>
      </w:r>
      <w:r/>
    </w:p>
    <w:p>
      <w:pPr>
        <w:jc w:val="center"/>
        <w:rPr>
          <w:rFonts w:hint="eastAsia" w:ascii="宋体" w:hAnsi="宋体"/>
          <w:b/>
          <w:color w:val="auto"/>
          <w:sz w:val="72"/>
        </w:rPr>
      </w:pPr>
      <w:r/>
      <w:bookmarkStart w:id="204" w:name="_Hlt26671244"/>
      <w:r/>
      <w:bookmarkEnd w:id="204"/>
      <w:r/>
      <w:bookmarkStart w:id="205" w:name="_Hlt26955039"/>
      <w:r/>
      <w:bookmarkEnd w:id="205"/>
      <w:r/>
      <w:bookmarkStart w:id="206" w:name="_Toc120614282"/>
      <w:r/>
      <w:bookmarkStart w:id="207" w:name="_Toc49090576"/>
      <w:r/>
      <w:bookmarkStart w:id="208"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ind w:firstLine="1084"/>
        <w:rPr>
          <w:rFonts w:ascii="宋体" w:hAnsi="宋体"/>
          <w:b/>
          <w:bCs/>
          <w:color w:val="auto"/>
          <w:sz w:val="32"/>
          <w:szCs w:val="32"/>
        </w:rPr>
      </w:pPr>
      <w:r>
        <w:rPr>
          <w:rFonts w:ascii="宋体" w:hAnsi="宋体"/>
          <w:b/>
          <w:color w:val="auto"/>
          <w:sz w:val="36"/>
          <w:u w:val="single"/>
        </w:rPr>
        <w:br w:type="page" w:clear="all"/>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投标文件主要格式目录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一、投标人资格声明函</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二、特定资格要求的证明文件（如果本项目设置特定资格要求，则需要提供）</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三、法定代表人资格证明书（实质性格式）</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四、</w:t>
      </w:r>
      <w:r>
        <w:rPr>
          <w:rFonts w:hint="eastAsia" w:ascii="宋体" w:hAnsi="宋体"/>
          <w:i w:val="0"/>
          <w:iCs/>
          <w:color w:val="auto"/>
          <w:sz w:val="24"/>
          <w:u w:val="none"/>
        </w:rPr>
        <w:t xml:space="preserve">法人授权书</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五</w:t>
      </w:r>
      <w:r>
        <w:rPr>
          <w:rFonts w:hint="eastAsia" w:ascii="宋体" w:hAnsi="宋体"/>
          <w:i w:val="0"/>
          <w:iCs/>
          <w:color w:val="auto"/>
          <w:sz w:val="24"/>
          <w:u w:val="none"/>
        </w:rPr>
        <w:t xml:space="preserve">、投标函</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rPr>
        <w:t xml:space="preserve">六、政府采购供应商信用承诺书（实质性格式）</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七、</w:t>
      </w:r>
      <w:r>
        <w:rPr>
          <w:rFonts w:hint="eastAsia" w:ascii="宋体" w:hAnsi="宋体"/>
          <w:i w:val="0"/>
          <w:iCs/>
          <w:color w:val="auto"/>
          <w:sz w:val="24"/>
          <w:u w:val="none"/>
        </w:rPr>
        <w:t xml:space="preserve">小微企业声明函</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八</w:t>
      </w:r>
      <w:r>
        <w:rPr>
          <w:rFonts w:hint="eastAsia" w:ascii="宋体" w:hAnsi="宋体"/>
          <w:i w:val="0"/>
          <w:iCs/>
          <w:color w:val="auto"/>
          <w:sz w:val="24"/>
          <w:u w:val="none"/>
        </w:rPr>
        <w:t xml:space="preserve">、残疾人福利性单位声明函或监狱企业证明</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九</w:t>
      </w:r>
      <w:r>
        <w:rPr>
          <w:rFonts w:hint="eastAsia" w:ascii="宋体" w:hAnsi="宋体"/>
          <w:i w:val="0"/>
          <w:iCs/>
          <w:color w:val="auto"/>
          <w:sz w:val="24"/>
          <w:u w:val="none"/>
        </w:rPr>
        <w:t xml:space="preserve">、投标分项报价表</w:t>
      </w:r>
      <w:r/>
    </w:p>
    <w:p>
      <w:pPr>
        <w:ind w:firstLine="480"/>
        <w:spacing w:line="360" w:lineRule="auto"/>
        <w:rPr>
          <w:rFonts w:hint="eastAsia" w:ascii="宋体" w:hAnsi="宋体"/>
          <w:i w:val="0"/>
          <w:iCs/>
          <w:color w:val="auto"/>
          <w:sz w:val="24"/>
          <w:u w:val="none"/>
        </w:rPr>
      </w:pPr>
      <w:r>
        <w:rPr>
          <w:rFonts w:hint="eastAsia" w:ascii="宋体" w:hAnsi="宋体"/>
          <w:i w:val="0"/>
          <w:iCs/>
          <w:color w:val="auto"/>
          <w:sz w:val="24"/>
          <w:u w:val="none"/>
          <w:lang w:val="en-US" w:eastAsia="zh-CN"/>
        </w:rPr>
        <w:t xml:space="preserve">十</w:t>
      </w:r>
      <w:r>
        <w:rPr>
          <w:rFonts w:hint="eastAsia" w:ascii="宋体" w:hAnsi="宋体"/>
          <w:i w:val="0"/>
          <w:iCs/>
          <w:color w:val="auto"/>
          <w:sz w:val="24"/>
          <w:u w:val="none"/>
        </w:rPr>
        <w:t xml:space="preserve">、技术要求响应及偏离表</w:t>
      </w:r>
      <w:r/>
    </w:p>
    <w:p>
      <w:pPr>
        <w:ind w:firstLine="480"/>
        <w:spacing w:line="360" w:lineRule="auto"/>
        <w:rPr>
          <w:rFonts w:ascii="宋体" w:hAnsi="宋体"/>
          <w:i w:val="0"/>
          <w:iCs/>
          <w:color w:val="auto"/>
          <w:sz w:val="24"/>
          <w:u w:val="none"/>
        </w:rPr>
      </w:pPr>
      <w:r>
        <w:rPr>
          <w:rFonts w:hint="eastAsia" w:ascii="宋体" w:hAnsi="宋体"/>
          <w:i w:val="0"/>
          <w:iCs/>
          <w:color w:val="auto"/>
          <w:sz w:val="24"/>
          <w:u w:val="none"/>
        </w:rPr>
        <w:t xml:space="preserve">十</w:t>
      </w:r>
      <w:r>
        <w:rPr>
          <w:rFonts w:hint="eastAsia" w:ascii="宋体" w:hAnsi="宋体"/>
          <w:i w:val="0"/>
          <w:iCs/>
          <w:color w:val="auto"/>
          <w:sz w:val="24"/>
          <w:u w:val="none"/>
          <w:lang w:val="en-US" w:eastAsia="zh-CN"/>
        </w:rPr>
        <w:t xml:space="preserve">一</w:t>
      </w:r>
      <w:r>
        <w:rPr>
          <w:rFonts w:hint="eastAsia" w:ascii="宋体" w:hAnsi="宋体"/>
          <w:i w:val="0"/>
          <w:iCs/>
          <w:color w:val="auto"/>
          <w:sz w:val="24"/>
          <w:u w:val="none"/>
        </w:rPr>
        <w:t xml:space="preserve">、</w:t>
      </w:r>
      <w:r>
        <w:rPr>
          <w:rFonts w:hint="eastAsia" w:ascii="宋体" w:hAnsi="宋体"/>
          <w:i w:val="0"/>
          <w:iCs/>
          <w:color w:val="auto"/>
          <w:sz w:val="24"/>
          <w:u w:val="none"/>
          <w:lang w:val="en-US" w:eastAsia="zh-CN"/>
        </w:rPr>
        <w:t xml:space="preserve">合同及</w:t>
      </w:r>
      <w:r>
        <w:rPr>
          <w:rFonts w:hint="eastAsia" w:ascii="宋体" w:hAnsi="宋体"/>
          <w:i w:val="0"/>
          <w:iCs/>
          <w:color w:val="auto"/>
          <w:sz w:val="24"/>
          <w:u w:val="none"/>
        </w:rPr>
        <w:t xml:space="preserve">商务</w:t>
      </w:r>
      <w:r>
        <w:rPr>
          <w:rFonts w:hint="eastAsia" w:ascii="宋体" w:hAnsi="宋体"/>
          <w:i w:val="0"/>
          <w:iCs/>
          <w:color w:val="auto"/>
          <w:sz w:val="24"/>
          <w:u w:val="none"/>
          <w:lang w:val="en-US" w:eastAsia="zh-CN"/>
        </w:rPr>
        <w:t xml:space="preserve">条款</w:t>
      </w:r>
      <w:r>
        <w:rPr>
          <w:rFonts w:hint="eastAsia" w:ascii="宋体" w:hAnsi="宋体"/>
          <w:i w:val="0"/>
          <w:iCs/>
          <w:color w:val="auto"/>
          <w:sz w:val="24"/>
          <w:u w:val="none"/>
        </w:rPr>
        <w:t xml:space="preserve">偏离表</w:t>
      </w:r>
      <w:r/>
    </w:p>
    <w:p>
      <w:pPr>
        <w:ind w:firstLine="480"/>
        <w:spacing w:line="360" w:lineRule="auto"/>
        <w:rPr>
          <w:rFonts w:ascii="宋体" w:hAnsi="宋体"/>
          <w:i w:val="0"/>
          <w:iCs/>
          <w:color w:val="auto"/>
          <w:sz w:val="24"/>
          <w:u w:val="none"/>
        </w:rPr>
      </w:pPr>
      <w:r>
        <w:rPr>
          <w:rFonts w:hint="eastAsia" w:ascii="宋体" w:hAnsi="宋体"/>
          <w:i w:val="0"/>
          <w:iCs/>
          <w:color w:val="auto"/>
          <w:sz w:val="24"/>
          <w:u w:val="none"/>
        </w:rPr>
        <w:t xml:space="preserve">十</w:t>
      </w:r>
      <w:r>
        <w:rPr>
          <w:rFonts w:hint="eastAsia" w:ascii="宋体" w:hAnsi="宋体"/>
          <w:i w:val="0"/>
          <w:iCs/>
          <w:color w:val="auto"/>
          <w:sz w:val="24"/>
          <w:u w:val="none"/>
          <w:lang w:val="en-US" w:eastAsia="zh-CN"/>
        </w:rPr>
        <w:t xml:space="preserve">二</w:t>
      </w:r>
      <w:r>
        <w:rPr>
          <w:rFonts w:hint="eastAsia" w:ascii="宋体" w:hAnsi="宋体"/>
          <w:i w:val="0"/>
          <w:iCs/>
          <w:color w:val="auto"/>
          <w:sz w:val="24"/>
          <w:u w:val="none"/>
        </w:rPr>
        <w:t xml:space="preserve">、开标一览表</w:t>
      </w:r>
      <w:r/>
    </w:p>
    <w:p>
      <w:pPr>
        <w:ind w:firstLine="480"/>
        <w:spacing w:line="360" w:lineRule="auto"/>
        <w:rPr>
          <w:rFonts w:ascii="宋体" w:hAnsi="宋体"/>
          <w:i w:val="0"/>
          <w:iCs/>
          <w:color w:val="auto"/>
          <w:sz w:val="24"/>
          <w:u w:val="none"/>
        </w:rPr>
      </w:pPr>
      <w:r>
        <w:rPr>
          <w:rFonts w:hint="eastAsia" w:ascii="宋体" w:hAnsi="宋体"/>
          <w:i w:val="0"/>
          <w:iCs/>
          <w:color w:val="auto"/>
          <w:sz w:val="24"/>
          <w:u w:val="none"/>
        </w:rPr>
        <w:t xml:space="preserve">十三、投标文件通用模版编制和评审要求</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hint="eastAsia" w:ascii="宋体" w:hAnsi="宋体"/>
          <w:color w:val="auto"/>
          <w:sz w:val="24"/>
        </w:rPr>
      </w:pPr>
      <w:r>
        <w:rPr>
          <w:rFonts w:hint="eastAsia"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bookmarkEnd w:id="206"/>
      <w:bookmarkEnd w:id="207"/>
      <w:bookmarkEnd w:id="208"/>
      <w:r/>
    </w:p>
    <w:p>
      <w:pPr>
        <w:rPr>
          <w:rFonts w:ascii="黑体" w:hAnsi="黑体" w:eastAsia="黑体"/>
          <w:i/>
          <w:color w:val="auto"/>
          <w:sz w:val="32"/>
          <w:szCs w:val="32"/>
          <w:u w:val="single"/>
        </w:rPr>
      </w:pPr>
      <w:r/>
      <w:bookmarkStart w:id="209" w:name="_Toc120614284"/>
      <w:r>
        <w:rPr>
          <w:rFonts w:hint="eastAsia" w:ascii="黑体" w:hAnsi="黑体" w:eastAsia="黑体"/>
          <w:i/>
          <w:color w:val="auto"/>
          <w:sz w:val="32"/>
          <w:szCs w:val="32"/>
          <w:u w:val="single"/>
        </w:rPr>
        <w:t xml:space="preserve">一、投标人</w:t>
      </w:r>
      <w:r>
        <w:rPr>
          <w:rFonts w:ascii="黑体" w:hAnsi="黑体" w:eastAsia="黑体"/>
          <w:i/>
          <w:color w:val="auto"/>
          <w:sz w:val="32"/>
          <w:szCs w:val="32"/>
          <w:u w:val="single"/>
        </w:rPr>
        <w:t xml:space="preserve">资格声明</w:t>
      </w:r>
      <w:r>
        <w:rPr>
          <w:rFonts w:hint="eastAsia" w:ascii="黑体" w:hAnsi="黑体" w:eastAsia="黑体"/>
          <w:i/>
          <w:color w:val="auto"/>
          <w:sz w:val="32"/>
          <w:szCs w:val="32"/>
          <w:u w:val="single"/>
        </w:rPr>
        <w:t xml:space="preserve">函</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投标人资格声明函</w:t>
      </w:r>
      <w:r>
        <w:rPr>
          <w:rFonts w:hint="eastAsia" w:ascii="宋体" w:hAnsi="Times New Roman" w:eastAsia="宋体" w:cs="Times New Roman"/>
          <w:color w:val="auto"/>
          <w:lang w:val="en-US" w:eastAsia="zh-CN"/>
        </w:rPr>
        <w:t xml:space="preserve">（实质性格式）</w:t>
      </w:r>
      <w:r/>
    </w:p>
    <w:p>
      <w:pPr>
        <w:pStyle w:val="925"/>
        <w:ind w:firstLine="480"/>
        <w:spacing w:line="460" w:lineRule="exact"/>
        <w:rPr>
          <w:color w:val="auto"/>
        </w:rPr>
      </w:pPr>
      <w:r>
        <w:rPr>
          <w:color w:val="auto"/>
        </w:rPr>
      </w:r>
      <w:r/>
    </w:p>
    <w:p>
      <w:pPr>
        <w:pStyle w:val="925"/>
        <w:ind w:firstLine="480"/>
        <w:spacing w:line="460" w:lineRule="exact"/>
        <w:rPr>
          <w:color w:val="auto"/>
        </w:rPr>
      </w:pPr>
      <w:r>
        <w:rPr>
          <w:rFonts w:hint="eastAsia"/>
          <w:color w:val="auto"/>
        </w:rPr>
        <w:t xml:space="preserve">致：常州市教育基本建设与装备管理中心</w:t>
      </w:r>
      <w:r/>
    </w:p>
    <w:p>
      <w:pPr>
        <w:pStyle w:val="925"/>
        <w:ind w:firstLine="840"/>
        <w:spacing w:line="460" w:lineRule="exact"/>
        <w:rPr>
          <w:color w:val="auto"/>
          <w:u w:val="single"/>
        </w:rPr>
      </w:pPr>
      <w:r>
        <w:rPr>
          <w:rFonts w:hint="eastAsia"/>
          <w:color w:val="auto"/>
          <w:u w:val="single"/>
        </w:rPr>
        <w:t xml:space="preserve">（采购人名称）</w:t>
      </w:r>
      <w:r/>
    </w:p>
    <w:p>
      <w:pPr>
        <w:pStyle w:val="925"/>
        <w:ind w:firstLine="480"/>
        <w:spacing w:line="460" w:lineRule="exact"/>
        <w:rPr>
          <w:color w:val="auto"/>
        </w:rPr>
      </w:pPr>
      <w:r>
        <w:rPr>
          <w:color w:val="auto"/>
        </w:rPr>
      </w:r>
      <w:r/>
    </w:p>
    <w:p>
      <w:pPr>
        <w:pStyle w:val="925"/>
        <w:ind w:firstLine="480"/>
        <w:spacing w:line="460" w:lineRule="exact"/>
        <w:rPr>
          <w:color w:val="auto"/>
        </w:rPr>
      </w:pPr>
      <w:r>
        <w:rPr>
          <w:rFonts w:hint="eastAsia"/>
          <w:color w:val="auto"/>
        </w:rPr>
        <w:t xml:space="preserve">按照《中华人民共和国政府采购法》第二十二条和招标文件的规定，我单位郑重声明如下：</w:t>
      </w:r>
      <w:r/>
    </w:p>
    <w:p>
      <w:pPr>
        <w:pStyle w:val="925"/>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25"/>
        <w:ind w:firstLine="480"/>
        <w:spacing w:line="460" w:lineRule="exact"/>
        <w:rPr>
          <w:color w:val="auto"/>
        </w:rPr>
      </w:pPr>
      <w:r>
        <w:rPr>
          <w:rFonts w:hint="eastAsia"/>
          <w:color w:val="auto"/>
        </w:rPr>
        <w:t xml:space="preserve">二、我单位具有良好的商业信誉（指投标人经营状况良好，无本资格声明第十条情形）和健全的财务会计制度。</w:t>
      </w:r>
      <w:r/>
    </w:p>
    <w:p>
      <w:pPr>
        <w:pStyle w:val="925"/>
        <w:ind w:firstLine="480"/>
        <w:spacing w:line="460" w:lineRule="exact"/>
        <w:rPr>
          <w:color w:val="auto"/>
        </w:rPr>
      </w:pPr>
      <w:r>
        <w:rPr>
          <w:rFonts w:hint="eastAsia"/>
          <w:color w:val="auto"/>
        </w:rPr>
        <w:t xml:space="preserve">三、我单位依法进行纳税和社会保险申报并实际履行了义务。</w:t>
      </w:r>
      <w:r/>
    </w:p>
    <w:p>
      <w:pPr>
        <w:pStyle w:val="925"/>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25"/>
        <w:ind w:firstLine="480"/>
        <w:spacing w:line="460" w:lineRule="exact"/>
        <w:rPr>
          <w:color w:val="auto"/>
        </w:rPr>
      </w:pPr>
      <w:r>
        <w:rPr>
          <w:rFonts w:hint="eastAsia"/>
          <w:color w:val="auto"/>
        </w:rPr>
        <w:t xml:space="preserve">主要设备有：</w:t>
      </w:r>
      <w:r>
        <w:rPr>
          <w:color w:val="auto"/>
          <w:u w:val="single"/>
        </w:rPr>
        <w:t xml:space="preserve">            </w:t>
      </w:r>
      <w:r/>
    </w:p>
    <w:p>
      <w:pPr>
        <w:pStyle w:val="925"/>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25"/>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5"/>
        <w:ind w:firstLine="480"/>
        <w:spacing w:line="460" w:lineRule="exact"/>
        <w:rPr>
          <w:color w:val="auto"/>
        </w:rPr>
      </w:pPr>
      <w:r>
        <w:rPr>
          <w:rFonts w:hint="eastAsia"/>
          <w:color w:val="auto"/>
        </w:rPr>
        <w:t xml:space="preserve">六、我单位具备法律、行政法规规定的其他条件。</w:t>
      </w:r>
      <w:r/>
    </w:p>
    <w:p>
      <w:pPr>
        <w:pStyle w:val="925"/>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25"/>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25"/>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25"/>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25"/>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不属于为本项目提供整体设计、规范编制或者项目管理、监理、检测等服务的投标人。</w:t>
      </w:r>
      <w:r/>
    </w:p>
    <w:p>
      <w:pPr>
        <w:pStyle w:val="925"/>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25"/>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25"/>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25"/>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25"/>
        <w:ind w:firstLine="480"/>
        <w:spacing w:line="460" w:lineRule="exact"/>
        <w:rPr>
          <w:color w:val="auto"/>
        </w:rPr>
      </w:pPr>
      <w:r>
        <w:rPr>
          <w:color w:val="auto"/>
        </w:rPr>
      </w:r>
      <w:r/>
    </w:p>
    <w:p>
      <w:pPr>
        <w:pStyle w:val="925"/>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25"/>
        <w:ind w:firstLine="480"/>
        <w:spacing w:line="460" w:lineRule="exact"/>
        <w:rPr>
          <w:color w:val="auto"/>
        </w:rPr>
      </w:pPr>
      <w:r>
        <w:rPr>
          <w:color w:val="auto"/>
        </w:rPr>
      </w:r>
      <w:r/>
    </w:p>
    <w:p>
      <w:pPr>
        <w:pStyle w:val="925"/>
        <w:ind w:firstLine="480"/>
        <w:spacing w:line="460" w:lineRule="exact"/>
        <w:rPr>
          <w:color w:val="auto"/>
        </w:rPr>
      </w:pPr>
      <w:r>
        <w:rPr>
          <w:color w:val="auto"/>
        </w:rPr>
      </w:r>
      <w:r/>
    </w:p>
    <w:p>
      <w:pPr>
        <w:pStyle w:val="925"/>
        <w:ind w:firstLine="480"/>
        <w:spacing w:line="460" w:lineRule="exact"/>
        <w:rPr>
          <w:color w:val="auto"/>
        </w:rPr>
      </w:pPr>
      <w:r>
        <w:rPr>
          <w:rFonts w:hint="eastAsia"/>
          <w:color w:val="auto"/>
        </w:rPr>
        <w:t xml:space="preserve">                                            投标人：（加盖公章）</w:t>
      </w:r>
      <w:r/>
    </w:p>
    <w:p>
      <w:pPr>
        <w:pStyle w:val="925"/>
        <w:ind w:firstLine="480"/>
        <w:spacing w:line="460" w:lineRule="exact"/>
        <w:rPr>
          <w:color w:val="auto"/>
        </w:rPr>
      </w:pPr>
      <w:r>
        <w:rPr>
          <w:rFonts w:hint="eastAsia"/>
          <w:color w:val="auto"/>
        </w:rPr>
        <w:t xml:space="preserve">                                           法定代表人（或单位负责人）签字或盖章：</w:t>
      </w:r>
      <w:r/>
    </w:p>
    <w:p>
      <w:pPr>
        <w:pStyle w:val="925"/>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投标人承诺不实的，依据《政府采购法》第七十七条“提供虚假材料谋取中标、成交的”有关规定予以处理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color w:val="auto"/>
          <w:sz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t xml:space="preserve">二、特定资格要求的证明文件</w:t>
      </w:r>
      <w:r/>
    </w:p>
    <w:p>
      <w:pPr>
        <w:spacing w:line="460" w:lineRule="exact"/>
        <w:rPr>
          <w:rFonts w:hint="eastAsia" w:ascii="宋体" w:hAnsi="宋体"/>
          <w:bCs/>
          <w:color w:val="auto"/>
          <w:sz w:val="24"/>
        </w:rPr>
      </w:pPr>
      <w:r>
        <w:rPr>
          <w:rFonts w:hint="eastAsia" w:ascii="宋体" w:hAnsi="宋体"/>
          <w:color w:val="auto"/>
          <w:sz w:val="24"/>
        </w:rPr>
        <w:t xml:space="preserve">    如果本项目申请人的特定资格要求中要求提供的，必须提供。</w:t>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t xml:space="preserve">三、法定代表人资格证明书</w:t>
      </w:r>
      <w:r>
        <w:rPr>
          <w:rFonts w:hint="eastAsia" w:ascii="黑体" w:hAnsi="黑体" w:eastAsia="黑体" w:cs="Times New Roman"/>
          <w:i/>
          <w:color w:val="auto"/>
          <w:sz w:val="32"/>
          <w:szCs w:val="32"/>
          <w:u w:val="single"/>
        </w:rPr>
        <w:t xml:space="preserve">（实质性格式）</w:t>
      </w:r>
      <w:r/>
    </w:p>
    <w:p>
      <w:pPr>
        <w:spacing w:line="560" w:lineRule="exact"/>
        <w:rPr>
          <w:rFonts w:hint="eastAsia" w:ascii="宋体" w:hAnsi="宋体" w:eastAsia="宋体" w:cs="Times New Roman"/>
          <w:color w:val="auto"/>
          <w:sz w:val="24"/>
        </w:rPr>
      </w:pPr>
      <w:r>
        <w:rPr>
          <w:rFonts w:hint="eastAsia" w:ascii="宋体" w:hAnsi="宋体" w:eastAsia="宋体" w:cs="Times New Roman"/>
          <w:color w:val="auto"/>
          <w:sz w:val="24"/>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w:t>
      </w:r>
      <w:r>
        <w:rPr>
          <w:rFonts w:hint="eastAsia" w:ascii="宋体" w:hAnsi="宋体"/>
          <w:color w:val="auto"/>
          <w:sz w:val="24"/>
          <w:u w:val="single"/>
          <w:lang w:val="en-US" w:eastAsia="zh-CN"/>
        </w:rPr>
        <w:t xml:space="preserve">投标人</w:t>
      </w:r>
      <w:r>
        <w:rPr>
          <w:rFonts w:hint="eastAsia" w:ascii="宋体" w:hAnsi="宋体"/>
          <w:color w:val="auto"/>
          <w:sz w:val="24"/>
          <w:u w:val="single"/>
        </w:rPr>
        <w:t xml:space="preserve">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w:t>
      </w:r>
      <w:r>
        <w:rPr>
          <w:rFonts w:hint="eastAsia" w:ascii="宋体" w:hAnsi="宋体"/>
          <w:color w:val="auto"/>
          <w:sz w:val="24"/>
          <w:lang w:val="en-US" w:eastAsia="zh-CN"/>
        </w:rPr>
        <w:t xml:space="preserve">投标</w:t>
      </w:r>
      <w:r>
        <w:rPr>
          <w:rFonts w:hint="eastAsia" w:ascii="宋体" w:hAnsi="宋体"/>
          <w:color w:val="auto"/>
          <w:sz w:val="24"/>
        </w:rPr>
        <w:t xml:space="preserve">文件、进行合同磋商、签署合同和处理与之有关的一切事务。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pStyle w:val="738"/>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w:t>
      </w:r>
      <w:r>
        <w:rPr>
          <w:rFonts w:hint="eastAsia"/>
          <w:color w:val="auto"/>
          <w:sz w:val="24"/>
          <w:lang w:val="en-US" w:eastAsia="zh-CN"/>
        </w:rPr>
        <w:t xml:space="preserve">投标人</w:t>
      </w:r>
      <w:r>
        <w:rPr>
          <w:rFonts w:hint="eastAsia" w:ascii="宋体" w:hAnsi="宋体"/>
          <w:color w:val="auto"/>
          <w:sz w:val="24"/>
        </w:rPr>
        <w:t xml:space="preserve">：（加盖公章）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hint="eastAsia" w:ascii="宋体" w:hAnsi="宋体"/>
          <w:color w:val="auto"/>
          <w:sz w:val="24"/>
          <w:szCs w:val="20"/>
        </w:rPr>
      </w:pPr>
      <w:r>
        <w:rPr>
          <w:rFonts w:ascii="宋体" w:hAnsi="宋体"/>
          <w:color w:val="auto"/>
          <w:sz w:val="24"/>
          <w:szCs w:val="20"/>
        </w:rPr>
        <w:t xml:space="preserve">1.若</w:t>
      </w:r>
      <w:r>
        <w:rPr>
          <w:rFonts w:hint="eastAsia" w:ascii="宋体" w:hAnsi="宋体"/>
          <w:color w:val="auto"/>
          <w:sz w:val="24"/>
          <w:szCs w:val="20"/>
          <w:lang w:eastAsia="zh-CN"/>
        </w:rPr>
        <w:t xml:space="preserve">投标人</w:t>
      </w:r>
      <w:r>
        <w:rPr>
          <w:rFonts w:ascii="宋体" w:hAnsi="宋体"/>
          <w:color w:val="auto"/>
          <w:sz w:val="24"/>
          <w:szCs w:val="20"/>
        </w:rPr>
        <w:t xml:space="preserve">为事业单位或其他组织或分支机构（仅当</w:t>
      </w:r>
      <w:r>
        <w:rPr>
          <w:rFonts w:hint="eastAsia" w:ascii="宋体" w:hAnsi="宋体"/>
          <w:color w:val="auto"/>
          <w:sz w:val="24"/>
          <w:szCs w:val="20"/>
          <w:lang w:val="en-US" w:eastAsia="zh-CN"/>
        </w:rPr>
        <w:t xml:space="preserve">招标</w:t>
      </w:r>
      <w:r>
        <w:rPr>
          <w:rFonts w:hint="eastAsia" w:ascii="宋体" w:hAnsi="宋体"/>
          <w:color w:val="auto"/>
          <w:sz w:val="24"/>
          <w:szCs w:val="20"/>
        </w:rPr>
        <w:t xml:space="preserve">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ascii="宋体" w:hAnsi="宋体"/>
          <w:i/>
          <w:color w:val="auto"/>
          <w:sz w:val="24"/>
          <w:szCs w:val="20"/>
          <w:u w:val="single"/>
        </w:rPr>
      </w:pPr>
      <w:r>
        <w:rPr>
          <w:rFonts w:hint="eastAsia" w:ascii="宋体" w:hAnsi="宋体"/>
          <w:color w:val="auto"/>
          <w:sz w:val="24"/>
          <w:szCs w:val="20"/>
          <w:lang w:val="en-US" w:eastAsia="zh-CN"/>
        </w:rPr>
        <w:t xml:space="preserve">2.</w:t>
      </w:r>
      <w:r>
        <w:rPr>
          <w:rFonts w:hint="eastAsia" w:ascii="宋体" w:hAnsi="宋体"/>
          <w:color w:val="auto"/>
          <w:sz w:val="24"/>
          <w:szCs w:val="20"/>
          <w:lang w:eastAsia="zh-CN"/>
        </w:rPr>
        <w:t xml:space="preserve">投标人</w:t>
      </w:r>
      <w:r>
        <w:rPr>
          <w:rFonts w:hint="eastAsia" w:ascii="宋体" w:hAnsi="宋体"/>
          <w:color w:val="auto"/>
          <w:sz w:val="24"/>
          <w:szCs w:val="20"/>
        </w:rPr>
        <w:t xml:space="preserve">为自然人的情形，可不提供本</w:t>
      </w:r>
      <w:r>
        <w:rPr>
          <w:rFonts w:ascii="宋体" w:hAnsi="宋体"/>
          <w:color w:val="auto"/>
          <w:sz w:val="24"/>
          <w:szCs w:val="20"/>
        </w:rPr>
        <w:t xml:space="preserve">《</w:t>
      </w:r>
      <w:r>
        <w:rPr>
          <w:rFonts w:hint="eastAsia" w:ascii="宋体" w:hAnsi="宋体"/>
          <w:color w:val="auto"/>
          <w:sz w:val="24"/>
          <w:szCs w:val="20"/>
        </w:rPr>
        <w:t xml:space="preserve">授权委托书</w:t>
      </w:r>
      <w:r>
        <w:rPr>
          <w:rFonts w:ascii="宋体" w:hAnsi="宋体"/>
          <w:color w:val="auto"/>
          <w:sz w:val="24"/>
          <w:szCs w:val="20"/>
        </w:rPr>
        <w:t xml:space="preserve">》</w:t>
      </w:r>
      <w:r>
        <w:rPr>
          <w:rFonts w:hint="eastAsia" w:ascii="宋体" w:hAnsi="宋体"/>
          <w:color w:val="auto"/>
          <w:sz w:val="24"/>
          <w:szCs w:val="20"/>
        </w:rPr>
        <w:t xml:space="preserve">。</w:t>
      </w:r>
      <w:r/>
    </w:p>
    <w:p>
      <w:pPr>
        <w:jc w:val="cente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t xml:space="preserve">四、法人授权书</w:t>
      </w:r>
      <w:r/>
    </w:p>
    <w:p>
      <w:pPr>
        <w:pStyle w:val="1005"/>
        <w:ind w:firstLine="480"/>
        <w:rPr>
          <w:rFonts w:hint="eastAsia"/>
          <w:color w:val="auto"/>
          <w:sz w:val="24"/>
          <w:szCs w:val="24"/>
        </w:rPr>
      </w:pPr>
      <w:r>
        <w:rPr>
          <w:rFonts w:hint="eastAsia"/>
          <w:color w:val="auto"/>
          <w:sz w:val="24"/>
          <w:szCs w:val="24"/>
        </w:rPr>
      </w:r>
      <w:r/>
    </w:p>
    <w:p>
      <w:pPr>
        <w:pStyle w:val="1005"/>
        <w:ind w:firstLine="480"/>
        <w:rPr>
          <w:rFonts w:hint="eastAsia"/>
          <w:color w:val="auto"/>
          <w:sz w:val="24"/>
          <w:szCs w:val="24"/>
        </w:rPr>
      </w:pPr>
      <w:r>
        <w:rPr>
          <w:rFonts w:hint="eastAsia"/>
          <w:color w:val="auto"/>
          <w:sz w:val="24"/>
          <w:szCs w:val="24"/>
        </w:rPr>
      </w:r>
      <w:r/>
    </w:p>
    <w:p>
      <w:pPr>
        <w:pStyle w:val="1005"/>
        <w:ind w:firstLine="480"/>
        <w:spacing w:line="360" w:lineRule="auto"/>
        <w:rPr>
          <w:rFonts w:hint="eastAsia"/>
          <w:color w:val="auto"/>
          <w:sz w:val="24"/>
          <w:szCs w:val="24"/>
        </w:rPr>
      </w:pPr>
      <w:r>
        <w:rPr>
          <w:rFonts w:hint="eastAsia"/>
          <w:color w:val="auto"/>
          <w:sz w:val="24"/>
          <w:szCs w:val="24"/>
        </w:rPr>
        <w:t xml:space="preserve">本授权书声明：____________（投标人名称）授权________________（被授权人的姓名）为我方就JSZC-</w:t>
      </w:r>
      <w:r>
        <w:rPr>
          <w:rFonts w:hint="eastAsia"/>
          <w:color w:val="auto"/>
          <w:sz w:val="24"/>
          <w:szCs w:val="24"/>
          <w:u w:val="single"/>
        </w:rPr>
        <w:t xml:space="preserve">        </w:t>
      </w:r>
      <w:r>
        <w:rPr>
          <w:rFonts w:hint="eastAsia"/>
          <w:color w:val="auto"/>
          <w:sz w:val="24"/>
          <w:szCs w:val="24"/>
        </w:rPr>
        <w:t xml:space="preserve">号项目采购活动的合法代理人，以本单位名义全权处理一切与该项目采购有关的事务。</w:t>
      </w:r>
      <w:r/>
    </w:p>
    <w:p>
      <w:pPr>
        <w:pStyle w:val="1005"/>
        <w:ind w:firstLine="480"/>
        <w:spacing w:line="360" w:lineRule="auto"/>
        <w:rPr>
          <w:rFonts w:hint="eastAsia"/>
          <w:color w:val="auto"/>
          <w:sz w:val="24"/>
          <w:szCs w:val="24"/>
        </w:rPr>
      </w:pPr>
      <w:r>
        <w:rPr>
          <w:rFonts w:hint="eastAsia"/>
          <w:color w:val="auto"/>
          <w:sz w:val="24"/>
          <w:szCs w:val="24"/>
        </w:rPr>
        <w:t xml:space="preserve">本授权书于______年____月____日起生效，特此声明。</w:t>
      </w:r>
      <w:r/>
    </w:p>
    <w:p>
      <w:pPr>
        <w:pStyle w:val="1005"/>
        <w:ind w:firstLine="0"/>
        <w:spacing w:line="360" w:lineRule="auto"/>
        <w:rPr>
          <w:rFonts w:hint="eastAsia"/>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r/>
    </w:p>
    <w:p>
      <w:pPr>
        <w:pStyle w:val="1005"/>
        <w:ind w:firstLine="0"/>
        <w:spacing w:line="360" w:lineRule="auto"/>
        <w:rPr>
          <w:rFonts w:hint="eastAsia"/>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r/>
    </w:p>
    <w:p>
      <w:pPr>
        <w:pStyle w:val="1005"/>
        <w:ind w:firstLine="1200"/>
        <w:spacing w:line="360" w:lineRule="auto"/>
        <w:rPr>
          <w:rFonts w:hint="eastAsia"/>
          <w:color w:val="auto"/>
          <w:sz w:val="24"/>
          <w:szCs w:val="24"/>
        </w:rPr>
      </w:pPr>
      <w:r>
        <w:rPr>
          <w:rFonts w:hint="eastAsia"/>
          <w:color w:val="auto"/>
          <w:sz w:val="24"/>
          <w:szCs w:val="24"/>
        </w:rPr>
        <w:t xml:space="preserve">授权单位名称：</w:t>
      </w:r>
      <w:r>
        <w:rPr>
          <w:rFonts w:hint="eastAsia"/>
          <w:color w:val="auto"/>
          <w:sz w:val="24"/>
          <w:szCs w:val="24"/>
          <w:u w:val="single"/>
        </w:rPr>
        <w:t xml:space="preserve">（加盖CA电子公章）</w:t>
      </w:r>
      <w:r/>
    </w:p>
    <w:p>
      <w:pPr>
        <w:pStyle w:val="1005"/>
        <w:ind w:firstLine="480"/>
        <w:spacing w:line="360" w:lineRule="auto"/>
        <w:rPr>
          <w:rFonts w:hint="eastAsia"/>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r/>
    </w:p>
    <w:p>
      <w:pPr>
        <w:pStyle w:val="1005"/>
        <w:ind w:firstLine="480"/>
        <w:spacing w:line="360" w:lineRule="auto"/>
        <w:rPr>
          <w:rFonts w:hint="eastAsia"/>
          <w:color w:val="auto"/>
          <w:sz w:val="24"/>
          <w:szCs w:val="24"/>
        </w:rPr>
      </w:pPr>
      <w:r>
        <w:rPr>
          <w:rFonts w:hint="eastAsia"/>
          <w:color w:val="auto"/>
          <w:sz w:val="24"/>
          <w:szCs w:val="24"/>
        </w:rPr>
        <w:t xml:space="preserve">      日期：</w:t>
      </w:r>
      <w:bookmarkStart w:id="210" w:name="_Hlt26955070"/>
      <w:r/>
      <w:bookmarkEnd w:id="210"/>
      <w:r/>
      <w:bookmarkStart w:id="211" w:name="_Hlt26671380"/>
      <w:r/>
      <w:bookmarkEnd w:id="211"/>
      <w:r/>
      <w:bookmarkStart w:id="212" w:name="_格式3__银行出具的资信证明"/>
      <w:r/>
      <w:bookmarkEnd w:id="212"/>
      <w:r>
        <w:rPr>
          <w:rFonts w:hint="eastAsia"/>
          <w:color w:val="auto"/>
          <w:sz w:val="24"/>
          <w:szCs w:val="24"/>
          <w:u w:val="single"/>
        </w:rPr>
        <w:t xml:space="preserve">                                         </w:t>
      </w:r>
      <w:r/>
    </w:p>
    <w:p>
      <w:pPr>
        <w:pStyle w:val="925"/>
        <w:spacing w:line="360" w:lineRule="auto"/>
        <w:rPr>
          <w:rFonts w:hint="eastAsia"/>
          <w:i/>
          <w:color w:val="auto"/>
          <w:sz w:val="24"/>
          <w:szCs w:val="24"/>
          <w:u w:val="single"/>
        </w:rPr>
      </w:pPr>
      <w:r>
        <w:rPr>
          <w:rFonts w:hint="eastAsia"/>
          <w:i/>
          <w:color w:val="auto"/>
          <w:sz w:val="24"/>
          <w:szCs w:val="24"/>
          <w:u w:val="single"/>
        </w:rPr>
      </w:r>
      <w:r/>
    </w:p>
    <w:p>
      <w:pPr>
        <w:pStyle w:val="925"/>
        <w:ind w:firstLine="0"/>
        <w:spacing w:line="360" w:lineRule="auto"/>
        <w:rPr>
          <w:rFonts w:hint="eastAsia"/>
          <w:color w:val="auto"/>
        </w:rPr>
      </w:pPr>
      <w:r>
        <w:rPr>
          <w:rFonts w:hint="eastAsia"/>
          <w:color w:val="auto"/>
        </w:rPr>
      </w:r>
      <w:r/>
    </w:p>
    <w:p>
      <w:pPr>
        <w:spacing w:line="360" w:lineRule="auto"/>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rPr>
          <w:rFonts w:hint="eastAsia" w:ascii="黑体" w:hAnsi="黑体" w:eastAsia="黑体"/>
          <w:bCs/>
          <w:i/>
          <w:color w:val="auto"/>
          <w:u w:val="single"/>
        </w:rPr>
      </w:pPr>
      <w:r>
        <w:rPr>
          <w:rFonts w:ascii="宋体" w:hAnsi="宋体"/>
          <w:bCs/>
          <w:color w:val="auto"/>
          <w:sz w:val="24"/>
        </w:rPr>
        <w:br w:type="page" w:clear="all"/>
      </w:r>
      <w:r>
        <w:rPr>
          <w:rFonts w:hint="eastAsia" w:ascii="黑体" w:hAnsi="黑体" w:eastAsia="黑体" w:cs="Times New Roman"/>
          <w:b w:val="0"/>
          <w:bCs w:val="0"/>
          <w:i/>
          <w:color w:val="auto"/>
          <w:sz w:val="32"/>
          <w:szCs w:val="32"/>
          <w:u w:val="single"/>
          <w:lang w:val="en-US" w:eastAsia="zh-CN" w:bidi="ar-SA"/>
        </w:rPr>
        <w:t xml:space="preserve">五、投标函</w:t>
      </w:r>
      <w:r/>
    </w:p>
    <w:p>
      <w:pPr>
        <w:pStyle w:val="1007"/>
        <w:ind w:firstLine="0"/>
        <w:spacing w:before="0" w:after="0" w:line="420" w:lineRule="exact"/>
        <w:rPr>
          <w:rFonts w:ascii="宋体" w:hAnsi="宋体"/>
          <w:color w:val="auto"/>
          <w:szCs w:val="21"/>
        </w:rPr>
      </w:pPr>
      <w:r>
        <w:rPr>
          <w:rFonts w:hint="eastAsia" w:ascii="宋体" w:hAnsi="宋体"/>
          <w:color w:val="auto"/>
          <w:szCs w:val="21"/>
        </w:rPr>
        <w:t xml:space="preserve">致：常州市教育基本建设与装备管理中心</w:t>
      </w:r>
      <w:r/>
    </w:p>
    <w:p>
      <w:pPr>
        <w:pStyle w:val="1007"/>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w:t>
      </w:r>
      <w:r>
        <w:rPr>
          <w:rFonts w:hint="eastAsia" w:ascii="宋体" w:hAnsi="宋体"/>
          <w:color w:val="auto"/>
          <w:szCs w:val="21"/>
        </w:rPr>
        <w:t xml:space="preserve">_____________号招标文件，正式授权下述签字人______(姓名)代表我方______________（投标人的名称），全权处理本次项目投标的有关事宜。</w:t>
      </w:r>
      <w:r/>
    </w:p>
    <w:p>
      <w:pPr>
        <w:pStyle w:val="1007"/>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2.我们完全理解贵方不一定将合同授予最低报价的投标人。</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rPr>
      </w:pPr>
      <w:r>
        <w:rPr>
          <w:rFonts w:hint="eastAsia" w:ascii="宋体" w:hAnsi="宋体"/>
          <w:color w:val="auto"/>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rPr>
      </w:pPr>
      <w:r>
        <w:rPr>
          <w:rFonts w:ascii="宋体" w:hAnsi="宋体"/>
          <w:color w:val="auto"/>
          <w:sz w:val="24"/>
        </w:rPr>
        <w:t xml:space="preserve">6</w:t>
      </w:r>
      <w:r>
        <w:rPr>
          <w:rFonts w:hint="eastAsia" w:ascii="宋体" w:hAnsi="宋体"/>
          <w:color w:val="auto"/>
          <w:sz w:val="24"/>
        </w:rPr>
        <w:t xml:space="preserve">.一旦我方中标,我方将根据招标文件的规定，严格履行合同的责任和义务,并保证在招标文件规定的时间完成项目，交付买方验收、使用。</w:t>
      </w:r>
      <w:r/>
    </w:p>
    <w:p>
      <w:pPr>
        <w:pStyle w:val="1007"/>
        <w:spacing w:before="0" w:after="0" w:line="420" w:lineRule="exact"/>
        <w:rPr>
          <w:rFonts w:ascii="宋体" w:hAnsi="宋体"/>
          <w:color w:val="auto"/>
          <w:szCs w:val="21"/>
        </w:rPr>
      </w:pPr>
      <w:r>
        <w:rPr>
          <w:rFonts w:hint="eastAsia" w:ascii="宋体" w:hAnsi="宋体"/>
          <w:color w:val="auto"/>
          <w:szCs w:val="21"/>
        </w:rPr>
        <w:t xml:space="preserve">7.除采购文件第四章采购需求中关于实质性要求需要提供证明材料的之外、与国家相关部门对供应商的响应产品有强制性规定或者有要求的，我方承诺完全满足。</w:t>
      </w:r>
      <w:r/>
    </w:p>
    <w:p>
      <w:pPr>
        <w:pStyle w:val="1007"/>
        <w:spacing w:before="0" w:after="0" w:line="420" w:lineRule="exact"/>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.与本投标有关的正式通讯地址为：</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电          话：</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传          真：</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投标人开户行：</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账          号： </w:t>
      </w:r>
      <w:r/>
    </w:p>
    <w:p>
      <w:pPr>
        <w:pStyle w:val="1007"/>
        <w:ind w:left="420"/>
        <w:spacing w:before="0" w:after="0" w:line="420" w:lineRule="exact"/>
        <w:rPr>
          <w:rFonts w:hint="eastAsia" w:ascii="宋体" w:hAnsi="宋体"/>
          <w:color w:val="auto"/>
          <w:szCs w:val="21"/>
        </w:rPr>
      </w:pPr>
      <w:r>
        <w:rPr>
          <w:rFonts w:hint="eastAsia" w:ascii="宋体" w:hAnsi="宋体"/>
          <w:color w:val="auto"/>
          <w:szCs w:val="21"/>
        </w:rPr>
        <w:t xml:space="preserve">日           期：________年____月____日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pStyle w:val="735"/>
        <w:rPr>
          <w:rFonts w:hint="eastAsia"/>
          <w:color w:val="auto"/>
        </w:rPr>
      </w:pPr>
      <w:r>
        <w:rPr>
          <w:rFonts w:hint="eastAsia"/>
          <w:color w:val="auto"/>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rPr>
          <w:rFonts w:hint="eastAsia" w:ascii="黑体" w:hAnsi="黑体" w:eastAsia="黑体" w:cs="Times New Roman"/>
          <w:b w:val="0"/>
          <w:bCs w:val="0"/>
          <w:i/>
          <w:color w:val="auto"/>
          <w:sz w:val="32"/>
          <w:szCs w:val="32"/>
          <w:u w:val="single"/>
          <w:lang w:val="en-US" w:eastAsia="zh-CN" w:bidi="ar-SA"/>
        </w:rPr>
      </w:pPr>
      <w:r>
        <w:rPr>
          <w:rFonts w:hint="eastAsia" w:ascii="黑体" w:hAnsi="黑体" w:eastAsia="黑体" w:cs="Times New Roman"/>
          <w:b w:val="0"/>
          <w:bCs w:val="0"/>
          <w:i/>
          <w:color w:val="auto"/>
          <w:sz w:val="32"/>
          <w:szCs w:val="32"/>
          <w:u w:val="single"/>
          <w:lang w:val="en-US" w:eastAsia="zh-CN" w:bidi="ar-SA"/>
        </w:rPr>
        <w:t xml:space="preserve">六、政府采购供应商信用承诺书（实质性格式）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040"/>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color w:val="auto"/>
          <w:sz w:val="24"/>
          <w:lang w:val="zh-CN"/>
        </w:rPr>
      </w:pPr>
      <w:r>
        <w:rPr>
          <w:rFonts w:hint="eastAsia"/>
          <w:color w:val="auto"/>
          <w:sz w:val="24"/>
          <w:lang w:val="en-US" w:eastAsia="zh-CN"/>
        </w:rPr>
        <w:t xml:space="preserve">投标人</w:t>
      </w:r>
      <w:r>
        <w:rPr>
          <w:color w:val="auto"/>
          <w:sz w:val="24"/>
        </w:rPr>
        <w:t xml:space="preserve">名称（加盖公章）</w:t>
      </w:r>
      <w:r>
        <w:rPr>
          <w:color w:val="auto"/>
          <w:sz w:val="24"/>
          <w:lang w:val="zh-CN"/>
        </w:rPr>
        <w:t xml:space="preserve">：____________</w:t>
      </w:r>
      <w:r/>
    </w:p>
    <w:p>
      <w:pPr>
        <w:spacing w:before="25" w:after="25" w:line="360" w:lineRule="auto"/>
        <w:rPr>
          <w:rFonts w:ascii="Times New Roman" w:hAnsi="Times New Roman" w:eastAsia="宋体" w:cs="Times New Roman"/>
          <w:color w:val="auto"/>
          <w:sz w:val="24"/>
          <w:lang w:val="zh-CN"/>
        </w:rPr>
      </w:pPr>
      <w:r>
        <w:rPr>
          <w:rFonts w:ascii="Times New Roman" w:hAnsi="Times New Roman" w:eastAsia="宋体" w:cs="Times New Roman"/>
          <w:color w:val="auto"/>
          <w:sz w:val="24"/>
        </w:rPr>
        <w:t xml:space="preserve">日期：_____年______月______日   </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lang w:val="en-US" w:eastAsia="zh-CN"/>
        </w:rPr>
        <w:t xml:space="preserve">七</w:t>
      </w:r>
      <w:r>
        <w:rPr>
          <w:rFonts w:hint="eastAsia" w:ascii="黑体" w:hAnsi="黑体" w:eastAsia="黑体"/>
          <w:b/>
          <w:color w:val="auto"/>
          <w:sz w:val="32"/>
          <w:szCs w:val="32"/>
        </w:rPr>
        <w:t xml:space="preserve">、小微企业声明函（货物）（分包号：）</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宋体" w:hAnsi="宋体"/>
          <w:color w:val="auto"/>
          <w:sz w:val="24"/>
          <w:szCs w:val="24"/>
          <w:u w:val="single"/>
        </w:rPr>
        <w:t xml:space="preserve">（采购单位名称）</w:t>
      </w:r>
      <w:r>
        <w:rPr>
          <w:rFonts w:hint="eastAsia" w:ascii="宋体" w:hAnsi="宋体"/>
          <w:color w:val="auto"/>
          <w:sz w:val="24"/>
          <w:szCs w:val="24"/>
        </w:rPr>
        <w:t xml:space="preserve">采购编号为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rFonts w:hint="eastAsia" w:ascii="宋体" w:hAnsi="宋体"/>
          <w:color w:val="auto"/>
          <w:sz w:val="24"/>
          <w:szCs w:val="24"/>
          <w:u w:val="single"/>
        </w:rPr>
        <w:t xml:space="preserve">（项目名称）（分包号：）</w:t>
      </w:r>
      <w:r>
        <w:rPr>
          <w:rFonts w:hint="eastAsia" w:ascii="宋体" w:hAnsi="宋体"/>
          <w:color w:val="auto"/>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工业</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（小型企业、微型企业）；</w:t>
      </w:r>
      <w:r/>
    </w:p>
    <w:p>
      <w:pPr>
        <w:ind w:firstLine="360"/>
        <w:spacing w:line="56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工业</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（小型企业、微型企业）；</w:t>
      </w:r>
      <w:r/>
    </w:p>
    <w:p>
      <w:pPr>
        <w:jc w:val="left"/>
        <w:spacing w:line="46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560" w:lineRule="exact"/>
        <w:rPr>
          <w:rFonts w:hint="eastAsia" w:ascii="宋体" w:hAnsi="宋体"/>
          <w:color w:val="auto"/>
          <w:sz w:val="24"/>
          <w:szCs w:val="24"/>
        </w:rPr>
      </w:pPr>
      <w:r>
        <w:rPr>
          <w:rFonts w:hint="eastAsia" w:ascii="宋体" w:hAnsi="宋体"/>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企业名称（加盖CA电子公章）：</w:t>
      </w:r>
      <w:r/>
    </w:p>
    <w:p>
      <w:pPr>
        <w:ind w:right="480" w:firstLine="5400"/>
        <w:spacing w:line="560" w:lineRule="exact"/>
        <w:rPr>
          <w:rFonts w:hint="eastAsia" w:ascii="宋体" w:hAnsi="宋体"/>
          <w:color w:val="auto"/>
          <w:sz w:val="24"/>
          <w:szCs w:val="24"/>
        </w:rPr>
      </w:pPr>
      <w:r>
        <w:rPr>
          <w:rFonts w:hint="eastAsia" w:ascii="宋体" w:hAnsi="宋体"/>
          <w:color w:val="auto"/>
          <w:sz w:val="24"/>
          <w:szCs w:val="24"/>
        </w:rPr>
        <w:t xml:space="preserve">日  期：</w:t>
      </w:r>
      <w:r/>
    </w:p>
    <w:p>
      <w:pPr>
        <w:ind w:firstLine="240"/>
        <w:spacing w:line="560" w:lineRule="exact"/>
        <w:rPr>
          <w:rFonts w:hint="eastAsia" w:ascii="宋体" w:hAnsi="宋体"/>
          <w:color w:val="auto"/>
          <w:sz w:val="24"/>
          <w:szCs w:val="24"/>
        </w:rPr>
      </w:pPr>
      <w:r>
        <w:rPr>
          <w:rFonts w:hint="eastAsia" w:ascii="宋体" w:hAnsi="宋体"/>
          <w:color w:val="auto"/>
          <w:sz w:val="24"/>
          <w:szCs w:val="24"/>
        </w:rPr>
      </w:r>
      <w:r/>
    </w:p>
    <w:p>
      <w:pPr>
        <w:ind w:firstLine="480"/>
        <w:spacing w:line="560" w:lineRule="exact"/>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rPr>
      </w:pPr>
      <w:r>
        <w:rPr>
          <w:rFonts w:hint="eastAsia" w:ascii="宋体" w:hAnsi="宋体"/>
          <w:color w:val="auto"/>
          <w:sz w:val="24"/>
          <w:szCs w:val="24"/>
        </w:rPr>
        <w:t xml:space="preserve">备注2：供应商如不提供此声明函，价格将不做相应扣除。</w:t>
      </w:r>
      <w:r>
        <w:rPr>
          <w:rFonts w:hint="eastAsia" w:ascii="宋体" w:hAnsi="宋体"/>
          <w:color w:val="auto"/>
          <w:sz w:val="24"/>
        </w:rPr>
        <w:t xml:space="preserve">中标人为小微企业的，此声明函将随中标结果同时公告，接受社会监督。</w:t>
      </w:r>
      <w:r/>
    </w:p>
    <w:p>
      <w:pPr>
        <w:jc w:val="center"/>
        <w:spacing w:line="460" w:lineRule="exact"/>
        <w:rPr>
          <w:rFonts w:hint="eastAsia" w:ascii="黑体" w:hAnsi="黑体" w:eastAsia="黑体"/>
          <w:b/>
          <w:color w:val="auto"/>
          <w:sz w:val="32"/>
          <w:szCs w:val="32"/>
        </w:rPr>
      </w:pPr>
      <w:r>
        <w:rPr>
          <w:rFonts w:ascii="黑体" w:hAnsi="黑体" w:eastAsia="黑体"/>
          <w:b/>
          <w:color w:val="auto"/>
          <w:sz w:val="32"/>
          <w:szCs w:val="32"/>
        </w:rPr>
        <w:br w:type="page" w:clear="all"/>
      </w:r>
      <w:r>
        <w:rPr>
          <w:rFonts w:hint="eastAsia" w:ascii="黑体" w:hAnsi="黑体" w:eastAsia="黑体"/>
          <w:b/>
          <w:color w:val="auto"/>
          <w:sz w:val="32"/>
          <w:szCs w:val="32"/>
          <w:lang w:val="en-US" w:eastAsia="zh-CN"/>
        </w:rPr>
        <w:t xml:space="preserve">八</w:t>
      </w:r>
      <w:r>
        <w:rPr>
          <w:rFonts w:hint="eastAsia" w:ascii="黑体" w:hAnsi="黑体" w:eastAsia="黑体"/>
          <w:b/>
          <w:color w:val="auto"/>
          <w:sz w:val="32"/>
          <w:szCs w:val="32"/>
        </w:rPr>
        <w:t xml:space="preserve">、残疾人福利性单位声明函（分包号：）</w:t>
      </w:r>
      <w:r/>
    </w:p>
    <w:p>
      <w:pPr>
        <w:ind w:firstLine="480"/>
        <w:spacing w:line="588" w:lineRule="exact"/>
        <w:rPr>
          <w:rFonts w:hint="eastAsia"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u w:val="single"/>
        </w:rPr>
        <w:t xml:space="preserve">       </w:t>
      </w:r>
      <w:r>
        <w:rPr>
          <w:rFonts w:hint="eastAsia" w:ascii="宋体" w:hAnsi="宋体"/>
          <w:color w:val="auto"/>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588" w:lineRule="exact"/>
        <w:rPr>
          <w:rFonts w:hint="eastAsia" w:ascii="宋体" w:hAnsi="宋体"/>
          <w:color w:val="auto"/>
          <w:sz w:val="24"/>
        </w:rPr>
      </w:pPr>
      <w:r>
        <w:rPr>
          <w:rFonts w:hint="eastAsia" w:ascii="宋体" w:hAnsi="宋体"/>
          <w:color w:val="auto"/>
          <w:sz w:val="24"/>
        </w:rPr>
      </w:r>
      <w:r/>
    </w:p>
    <w:p>
      <w:pPr>
        <w:ind w:firstLine="480"/>
        <w:spacing w:line="588" w:lineRule="exact"/>
        <w:rPr>
          <w:rFonts w:ascii="宋体" w:hAnsi="宋体"/>
          <w:color w:val="auto"/>
          <w:sz w:val="24"/>
        </w:rPr>
      </w:pPr>
      <w:r>
        <w:rPr>
          <w:rFonts w:hint="eastAsia" w:ascii="宋体" w:hAnsi="宋体"/>
          <w:color w:val="auto"/>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供应商全称（加盖CA电子公章）：</w:t>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643"/>
        <w:spacing w:line="588" w:lineRule="exact"/>
        <w:rPr>
          <w:rFonts w:ascii="宋体" w:hAnsi="宋体"/>
          <w:color w:val="auto"/>
          <w:sz w:val="24"/>
        </w:rPr>
      </w:pPr>
      <w:r>
        <w:rPr>
          <w:rFonts w:hint="eastAsia" w:ascii="黑体" w:hAnsi="黑体" w:eastAsia="黑体" w:cs="Arial"/>
          <w:b/>
          <w:color w:val="auto"/>
          <w:sz w:val="32"/>
          <w:szCs w:val="32"/>
        </w:rPr>
        <w:t xml:space="preserve">监狱企业证明文件</w:t>
      </w:r>
      <w:r>
        <w:rPr>
          <w:rFonts w:hint="eastAsia" w:ascii="黑体" w:hAnsi="黑体" w:eastAsia="黑体"/>
          <w:b/>
          <w:color w:val="auto"/>
          <w:sz w:val="32"/>
          <w:szCs w:val="32"/>
        </w:rPr>
        <w:t xml:space="preserve">。</w:t>
      </w:r>
      <w:r>
        <w:rPr>
          <w:rFonts w:hint="eastAsia" w:ascii="宋体" w:hAnsi="宋体"/>
          <w:color w:val="auto"/>
          <w:sz w:val="24"/>
        </w:rPr>
        <w:t xml:space="preserve">监狱企业须提供由省级以上监狱管理局、戒毒管理局（含新疆生产建设兵团）出具的属于监狱企业的证明文件。（备注：如是监狱企业的应提供，否则</w:t>
      </w:r>
      <w:r>
        <w:rPr>
          <w:rFonts w:hint="eastAsia" w:ascii="宋体" w:hAnsi="宋体"/>
          <w:color w:val="auto"/>
          <w:sz w:val="24"/>
          <w:szCs w:val="24"/>
        </w:rPr>
        <w:t xml:space="preserve">资格审查不予通过，作为无效投标。</w:t>
      </w:r>
      <w:r>
        <w:rPr>
          <w:rFonts w:hint="eastAsia" w:ascii="宋体" w:hAnsi="宋体"/>
          <w:color w:val="auto"/>
          <w:sz w:val="24"/>
        </w:rPr>
        <w:t xml:space="preserve">）</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pStyle w:val="735"/>
        <w:rPr>
          <w:rFonts w:hint="eastAsia"/>
        </w:rPr>
      </w:pPr>
      <w:r>
        <w:rPr>
          <w:rFonts w:hint="eastAsia"/>
        </w:rPr>
      </w:r>
      <w:r/>
    </w:p>
    <w:p>
      <w:pPr>
        <w:rPr>
          <w:rFonts w:hint="eastAsia"/>
          <w:color w:val="auto"/>
        </w:rPr>
      </w:pPr>
      <w:r>
        <w:rPr>
          <w:rFonts w:hint="eastAsia"/>
          <w:color w:val="auto"/>
        </w:rPr>
      </w:r>
      <w:r/>
    </w:p>
    <w:p>
      <w:pPr>
        <w:numPr>
          <w:ilvl w:val="0"/>
          <w:numId w:val="20"/>
        </w:numPr>
        <w:jc w:val="center"/>
        <w:rPr>
          <w:rFonts w:hint="eastAsia" w:ascii="黑体" w:hAnsi="黑体" w:eastAsia="黑体"/>
          <w:b/>
          <w:i/>
          <w:color w:val="auto"/>
          <w:sz w:val="32"/>
          <w:szCs w:val="32"/>
          <w:u w:val="single"/>
        </w:rPr>
      </w:pPr>
      <w:r>
        <w:rPr>
          <w:rFonts w:hint="eastAsia" w:ascii="黑体" w:hAnsi="黑体" w:eastAsia="黑体"/>
          <w:b/>
          <w:i/>
          <w:color w:val="auto"/>
          <w:sz w:val="32"/>
          <w:szCs w:val="32"/>
          <w:u w:val="single"/>
        </w:rPr>
        <w:t xml:space="preserve">投标分项报价表（分包号：）</w:t>
      </w:r>
      <w:r/>
    </w:p>
    <w:p>
      <w:pPr>
        <w:pStyle w:val="735"/>
        <w:numPr>
          <w:ilvl w:val="0"/>
          <w:numId w:val="0"/>
        </w:numPr>
        <w:rPr>
          <w:rFonts w:hint="eastAsia"/>
          <w:color w:val="auto"/>
        </w:rPr>
      </w:pPr>
      <w:r>
        <w:rPr>
          <w:rFonts w:hint="eastAsia"/>
          <w:color w:val="auto"/>
        </w:rPr>
      </w:r>
      <w:r/>
    </w:p>
    <w:tbl>
      <w:tblPr>
        <w:tblStyle w:val="734"/>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103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ascii="宋体" w:hAnsi="宋体"/>
                <w:color w:val="auto"/>
                <w:sz w:val="24"/>
                <w:szCs w:val="24"/>
              </w:rPr>
            </w:pPr>
            <w:r>
              <w:rPr>
                <w:rFonts w:hint="eastAsia" w:ascii="宋体" w:hAnsi="宋体"/>
                <w:color w:val="auto"/>
                <w:sz w:val="24"/>
                <w:szCs w:val="24"/>
              </w:rPr>
              <w:t xml:space="preserve">名称</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品牌</w:t>
            </w:r>
            <w:r/>
          </w:p>
        </w:tc>
        <w:tc>
          <w:tcPr>
            <w:tcW w:w="1414"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ascii="宋体" w:hAnsi="宋体"/>
                <w:color w:val="auto"/>
                <w:sz w:val="24"/>
                <w:szCs w:val="24"/>
              </w:rPr>
            </w:pPr>
            <w:r>
              <w:rPr>
                <w:rFonts w:hint="eastAsia" w:ascii="宋体" w:hAnsi="宋体"/>
                <w:color w:val="auto"/>
                <w:sz w:val="24"/>
                <w:szCs w:val="24"/>
              </w:rPr>
              <w:t xml:space="preserve">型号</w:t>
            </w:r>
            <w:r/>
          </w:p>
        </w:tc>
        <w:tc>
          <w:tcPr>
            <w:tcW w:w="123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技术参数</w:t>
            </w:r>
            <w:r/>
          </w:p>
        </w:tc>
        <w:tc>
          <w:tcPr>
            <w:tcW w:w="81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产地</w:t>
            </w:r>
            <w:r/>
          </w:p>
        </w:tc>
        <w:tc>
          <w:tcPr>
            <w:tcW w:w="72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单位</w:t>
            </w:r>
            <w:r/>
          </w:p>
        </w:tc>
        <w:tc>
          <w:tcPr>
            <w:tcW w:w="733"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92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单价</w:t>
            </w:r>
            <w:r/>
          </w:p>
        </w:tc>
        <w:tc>
          <w:tcPr>
            <w:tcW w:w="124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总价</w:t>
            </w:r>
            <w:r/>
          </w:p>
        </w:tc>
      </w:tr>
      <w:tr>
        <w:trPr>
          <w:cantSplit/>
          <w:jc w:val="center"/>
          <w:trHeight w:val="29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103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96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14"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3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81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2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73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92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jc w:val="center"/>
          <w:trHeight w:val="726"/>
        </w:trPr>
        <w:tc>
          <w:tcPr>
            <w:gridSpan w:val="9"/>
            <w:tcW w:w="8413"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投标总报价（人民币：元）</w:t>
            </w:r>
            <w:r/>
          </w:p>
        </w:tc>
        <w:tc>
          <w:tcPr>
            <w:tcW w:w="1246"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t xml:space="preserve">交付期：</w:t>
      </w:r>
      <w:r>
        <w:rPr>
          <w:rFonts w:hint="eastAsia" w:ascii="宋体" w:hAnsi="宋体"/>
          <w:color w:val="auto"/>
          <w:sz w:val="24"/>
          <w:szCs w:val="24"/>
          <w:u w:val="single"/>
        </w:rPr>
        <w:t xml:space="preserve">                </w:t>
      </w:r>
      <w:r>
        <w:rPr>
          <w:rFonts w:hint="eastAsia" w:ascii="宋体" w:hAnsi="宋体"/>
          <w:color w:val="auto"/>
          <w:sz w:val="24"/>
          <w:szCs w:val="24"/>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rPr>
      </w:pPr>
      <w:r>
        <w:rPr>
          <w:rFonts w:hint="eastAsia" w:ascii="宋体" w:hAnsi="宋体"/>
          <w:color w:val="auto"/>
          <w:sz w:val="24"/>
          <w:szCs w:val="24"/>
        </w:rPr>
        <w:t xml:space="preserve">备注：1.投标报价</w:t>
      </w:r>
      <w:r>
        <w:rPr>
          <w:rFonts w:hint="eastAsia" w:ascii="宋体" w:hAnsi="宋体"/>
          <w:color w:val="auto"/>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rPr>
        <w:t xml:space="preserve"> “</w:t>
      </w:r>
      <w:r>
        <w:rPr>
          <w:rFonts w:hint="eastAsia" w:ascii="宋体" w:hAnsi="宋体"/>
          <w:color w:val="auto"/>
          <w:sz w:val="24"/>
        </w:rPr>
        <w:t xml:space="preserve">投标分项报价表</w:t>
      </w:r>
      <w:r>
        <w:rPr>
          <w:rFonts w:hint="eastAsia"/>
          <w:color w:val="auto"/>
        </w:rPr>
        <w:t xml:space="preserve">”</w:t>
      </w:r>
      <w:r>
        <w:rPr>
          <w:rFonts w:hint="eastAsia" w:ascii="宋体" w:hAnsi="宋体"/>
          <w:color w:val="auto"/>
          <w:sz w:val="24"/>
        </w:rPr>
        <w:t xml:space="preserve">中“投标总报价”数额应当与“开标一览表”中“投标总报价”数额一致。</w:t>
      </w:r>
      <w:r/>
    </w:p>
    <w:p>
      <w:pPr>
        <w:rPr>
          <w:rFonts w:hint="eastAsia" w:ascii="宋体" w:hAnsi="宋体"/>
          <w:color w:val="auto"/>
          <w:sz w:val="24"/>
          <w:szCs w:val="24"/>
        </w:rPr>
      </w:pPr>
      <w:r>
        <w:rPr>
          <w:rFonts w:hint="eastAsia" w:ascii="宋体" w:hAnsi="宋体"/>
          <w:color w:val="auto"/>
          <w:sz w:val="24"/>
          <w:szCs w:val="24"/>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pStyle w:val="735"/>
        <w:rPr>
          <w:rFonts w:hint="eastAsia"/>
        </w:rPr>
      </w:pPr>
      <w:r>
        <w:rPr>
          <w:rFonts w:hint="eastAsia"/>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jc w:val="center"/>
        <w:rPr>
          <w:rFonts w:hint="eastAsia" w:ascii="黑体" w:hAnsi="黑体" w:eastAsia="黑体"/>
          <w:b/>
          <w:bCs/>
          <w:color w:val="auto"/>
          <w:sz w:val="32"/>
          <w:szCs w:val="32"/>
        </w:rPr>
      </w:pPr>
      <w:r>
        <w:rPr>
          <w:rFonts w:hint="eastAsia" w:ascii="黑体" w:hAnsi="黑体" w:eastAsia="黑体"/>
          <w:b/>
          <w:bCs/>
          <w:color w:val="auto"/>
          <w:sz w:val="32"/>
          <w:szCs w:val="32"/>
        </w:rPr>
      </w:r>
      <w:r/>
    </w:p>
    <w:p>
      <w:pPr>
        <w:numPr>
          <w:ilvl w:val="0"/>
          <w:numId w:val="20"/>
        </w:numPr>
        <w:ind w:left="0" w:firstLine="0"/>
        <w:jc w:val="center"/>
        <w:rPr>
          <w:rFonts w:hint="eastAsia" w:ascii="黑体" w:hAnsi="黑体" w:eastAsia="黑体"/>
          <w:b/>
          <w:color w:val="auto"/>
          <w:sz w:val="32"/>
          <w:szCs w:val="32"/>
        </w:rPr>
      </w:pPr>
      <w:r>
        <w:rPr>
          <w:rFonts w:hint="eastAsia" w:ascii="黑体" w:hAnsi="黑体" w:eastAsia="黑体"/>
          <w:b/>
          <w:color w:val="auto"/>
          <w:sz w:val="32"/>
          <w:szCs w:val="32"/>
        </w:rPr>
        <w:t xml:space="preserve">技术要求响应及偏离表（分包号：）</w:t>
      </w:r>
      <w:r/>
    </w:p>
    <w:p>
      <w:pPr>
        <w:pStyle w:val="735"/>
        <w:numPr>
          <w:ilvl w:val="0"/>
          <w:numId w:val="0"/>
        </w:numPr>
        <w:rPr>
          <w:rFonts w:hint="eastAsia"/>
          <w:color w:val="auto"/>
        </w:rPr>
      </w:pPr>
      <w:r>
        <w:rPr>
          <w:rFonts w:hint="eastAsia"/>
          <w:color w:val="auto"/>
        </w:rPr>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rPr>
            </w:pPr>
            <w:r>
              <w:rPr>
                <w:rFonts w:hint="eastAsia"/>
                <w:b/>
                <w:color w:val="auto"/>
                <w:sz w:val="24"/>
              </w:rPr>
              <w:t xml:space="preserve">对本项目技术要求条款的偏离情况（请进行勾选）：</w:t>
            </w:r>
            <w:r/>
          </w:p>
          <w:p>
            <w:pPr>
              <w:jc w:val="left"/>
              <w:rPr>
                <w:b/>
                <w:color w:val="auto"/>
                <w:sz w:val="24"/>
              </w:rPr>
            </w:pPr>
            <w:r>
              <w:rPr>
                <w:b/>
                <w:color w:val="auto"/>
                <w:sz w:val="24"/>
              </w:rPr>
              <w:t xml:space="preserve">□无偏离</w:t>
            </w:r>
            <w:r>
              <w:rPr>
                <w:color w:val="auto"/>
                <w:sz w:val="24"/>
              </w:rPr>
              <w:t xml:space="preserve">（如无偏离，仅勾选无偏离即可）</w:t>
            </w:r>
            <w:r/>
          </w:p>
          <w:p>
            <w:pPr>
              <w:rPr>
                <w:rFonts w:hint="eastAsia" w:ascii="宋体" w:hAnsi="宋体"/>
                <w:color w:val="auto"/>
                <w:sz w:val="24"/>
                <w:szCs w:val="24"/>
              </w:rPr>
            </w:pPr>
            <w:r>
              <w:rPr>
                <w:b/>
                <w:color w:val="auto"/>
                <w:sz w:val="24"/>
              </w:rPr>
              <w:t xml:space="preserve">□有偏离</w:t>
            </w:r>
            <w:r>
              <w:rPr>
                <w:color w:val="auto"/>
                <w:sz w:val="24"/>
              </w:rPr>
              <w:t xml:space="preserve">（如有</w:t>
            </w:r>
            <w:r>
              <w:rPr>
                <w:rFonts w:hint="eastAsia"/>
                <w:color w:val="auto"/>
                <w:sz w:val="24"/>
              </w:rPr>
              <w:t xml:space="preserve">超出或者</w:t>
            </w:r>
            <w:r>
              <w:rPr>
                <w:color w:val="auto"/>
                <w:sz w:val="24"/>
              </w:rPr>
              <w:t xml:space="preserve">偏离，则须在本表中对</w:t>
            </w:r>
            <w:r>
              <w:rPr>
                <w:rFonts w:hint="eastAsia"/>
                <w:color w:val="auto"/>
                <w:sz w:val="24"/>
              </w:rPr>
              <w:t xml:space="preserve">超出或者</w:t>
            </w:r>
            <w:r>
              <w:rPr>
                <w:color w:val="auto"/>
                <w:sz w:val="24"/>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32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5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0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w:t>
            </w:r>
            <w:r/>
          </w:p>
          <w:p>
            <w:pPr>
              <w:jc w:val="center"/>
              <w:rPr>
                <w:rFonts w:hint="eastAsia" w:ascii="宋体" w:hAnsi="宋体"/>
                <w:color w:val="auto"/>
                <w:sz w:val="24"/>
                <w:szCs w:val="24"/>
              </w:rPr>
            </w:pPr>
            <w:r>
              <w:rPr>
                <w:rFonts w:hint="eastAsia" w:ascii="宋体" w:hAnsi="宋体"/>
                <w:color w:val="auto"/>
                <w:sz w:val="24"/>
                <w:szCs w:val="24"/>
              </w:rPr>
              <w:t xml:space="preserve">或偏离</w:t>
            </w:r>
            <w:r/>
          </w:p>
        </w:tc>
        <w:tc>
          <w:tcPr>
            <w:tcW w:w="11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证明</w:t>
            </w:r>
            <w:r/>
          </w:p>
          <w:p>
            <w:pPr>
              <w:jc w:val="center"/>
              <w:rPr>
                <w:rFonts w:hint="eastAsia" w:ascii="宋体" w:hAnsi="宋体"/>
                <w:color w:val="auto"/>
                <w:sz w:val="24"/>
                <w:szCs w:val="24"/>
              </w:rPr>
            </w:pPr>
            <w:r>
              <w:rPr>
                <w:rFonts w:hint="eastAsia" w:ascii="宋体" w:hAnsi="宋体"/>
                <w:color w:val="auto"/>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t xml:space="preserve">注： 行数不够，可自行添加。</w:t>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jc w:val="center"/>
        <w:rPr>
          <w:rFonts w:hint="eastAsia" w:ascii="黑体" w:hAnsi="Arial" w:eastAsia="黑体"/>
          <w:b/>
          <w:color w:val="auto"/>
          <w:sz w:val="36"/>
        </w:rPr>
      </w:pPr>
      <w:r>
        <w:rPr>
          <w:rFonts w:hint="eastAsia" w:ascii="黑体" w:hAnsi="Arial" w:eastAsia="黑体"/>
          <w:b/>
          <w:color w:val="auto"/>
          <w:sz w:val="36"/>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szCs w:val="32"/>
        </w:rPr>
      </w:pPr>
      <w:r>
        <w:rPr>
          <w:rFonts w:hint="eastAsia" w:ascii="黑体" w:hAnsi="Arial" w:eastAsia="黑体"/>
          <w:color w:val="auto"/>
          <w:sz w:val="32"/>
          <w:szCs w:val="32"/>
        </w:rPr>
      </w:r>
      <w:r/>
    </w:p>
    <w:p>
      <w:pPr>
        <w:rPr>
          <w:rFonts w:hint="eastAsia" w:ascii="黑体" w:hAnsi="Arial" w:eastAsia="黑体"/>
          <w:color w:val="auto"/>
          <w:sz w:val="32"/>
        </w:rPr>
      </w:pPr>
      <w:r>
        <w:rPr>
          <w:rFonts w:hint="eastAsia" w:ascii="黑体" w:hAnsi="Arial" w:eastAsia="黑体"/>
          <w:color w:val="auto"/>
          <w:sz w:val="32"/>
        </w:rPr>
      </w:r>
      <w:r/>
    </w:p>
    <w:p>
      <w:pPr>
        <w:rPr>
          <w:rFonts w:hint="eastAsia" w:ascii="黑体" w:hAnsi="Arial" w:eastAsia="黑体"/>
          <w:color w:val="auto"/>
          <w:sz w:val="32"/>
        </w:rPr>
      </w:pPr>
      <w:r>
        <w:rPr>
          <w:rFonts w:hint="eastAsia" w:ascii="黑体" w:hAnsi="Arial" w:eastAsia="黑体"/>
          <w:color w:val="auto"/>
          <w:sz w:val="32"/>
        </w:rPr>
      </w:r>
      <w:bookmarkEnd w:id="209"/>
      <w:r/>
    </w:p>
    <w:p>
      <w:pPr>
        <w:numPr>
          <w:ilvl w:val="0"/>
          <w:numId w:val="20"/>
        </w:numPr>
        <w:ind w:left="0" w:firstLine="0"/>
        <w:jc w:val="center"/>
        <w:rPr>
          <w:rFonts w:hint="eastAsia" w:ascii="黑体" w:hAnsi="黑体" w:eastAsia="黑体"/>
          <w:b/>
          <w:color w:val="auto"/>
          <w:sz w:val="32"/>
          <w:szCs w:val="32"/>
        </w:rPr>
      </w:pPr>
      <w:r/>
      <w:bookmarkStart w:id="213" w:name="_Hlt26955054"/>
      <w:r/>
      <w:bookmarkEnd w:id="213"/>
      <w:r>
        <w:rPr>
          <w:rFonts w:hint="eastAsia" w:ascii="黑体" w:hAnsi="黑体" w:eastAsia="黑体"/>
          <w:b/>
          <w:color w:val="auto"/>
          <w:sz w:val="32"/>
          <w:szCs w:val="32"/>
        </w:rPr>
        <w:t xml:space="preserve">合同及商务条款偏离表（分包号：）</w:t>
      </w:r>
      <w:r/>
    </w:p>
    <w:p>
      <w:pPr>
        <w:pStyle w:val="735"/>
        <w:numPr>
          <w:ilvl w:val="0"/>
          <w:numId w:val="0"/>
        </w:numPr>
        <w:rPr>
          <w:rFonts w:hint="eastAsia"/>
          <w:color w:val="auto"/>
        </w:rPr>
      </w:pPr>
      <w:r>
        <w:rPr>
          <w:rFonts w:hint="eastAsia"/>
          <w:color w:val="auto"/>
        </w:rPr>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auto"/>
                <w:sz w:val="24"/>
              </w:rPr>
            </w:pPr>
            <w:r/>
            <w:bookmarkStart w:id="214" w:name="_Hlt26955064"/>
            <w:r/>
            <w:bookmarkEnd w:id="214"/>
            <w:r/>
            <w:bookmarkStart w:id="215" w:name="_Hlt26671372"/>
            <w:r/>
            <w:bookmarkEnd w:id="215"/>
            <w:r/>
            <w:bookmarkStart w:id="216" w:name="_Hlt26955056"/>
            <w:r/>
            <w:bookmarkEnd w:id="216"/>
            <w:r/>
            <w:bookmarkStart w:id="217" w:name="_Hlt24879081"/>
            <w:r/>
            <w:bookmarkEnd w:id="217"/>
            <w:r/>
            <w:bookmarkStart w:id="218" w:name="_Hlt26609391"/>
            <w:r/>
            <w:bookmarkEnd w:id="218"/>
            <w:r/>
            <w:bookmarkStart w:id="219" w:name="_Hlt26580838"/>
            <w:r/>
            <w:bookmarkEnd w:id="219"/>
            <w:r/>
            <w:bookmarkStart w:id="220" w:name="_Hlt26671343"/>
            <w:r/>
            <w:bookmarkEnd w:id="220"/>
            <w:r/>
            <w:bookmarkStart w:id="221" w:name="_Hlt26782999"/>
            <w:r/>
            <w:bookmarkEnd w:id="221"/>
            <w:r>
              <w:rPr>
                <w:rFonts w:hint="eastAsia"/>
                <w:b/>
                <w:color w:val="auto"/>
                <w:sz w:val="24"/>
              </w:rPr>
              <w:t xml:space="preserve">对本项目商务要求条款的偏离情况（请进行勾选）：</w:t>
            </w:r>
            <w:r/>
          </w:p>
          <w:p>
            <w:pPr>
              <w:jc w:val="left"/>
              <w:rPr>
                <w:b/>
                <w:color w:val="auto"/>
                <w:sz w:val="24"/>
              </w:rPr>
            </w:pPr>
            <w:r>
              <w:rPr>
                <w:b/>
                <w:color w:val="auto"/>
                <w:sz w:val="24"/>
              </w:rPr>
              <w:t xml:space="preserve">□无偏离</w:t>
            </w:r>
            <w:r>
              <w:rPr>
                <w:color w:val="auto"/>
                <w:sz w:val="24"/>
              </w:rPr>
              <w:t xml:space="preserve">（如无偏离，仅勾选无偏离即可）</w:t>
            </w:r>
            <w:r/>
          </w:p>
          <w:p>
            <w:pPr>
              <w:rPr>
                <w:rFonts w:hint="eastAsia" w:ascii="宋体" w:hAnsi="宋体"/>
                <w:color w:val="auto"/>
                <w:sz w:val="24"/>
                <w:szCs w:val="24"/>
              </w:rPr>
            </w:pPr>
            <w:r>
              <w:rPr>
                <w:b/>
                <w:color w:val="auto"/>
                <w:sz w:val="24"/>
              </w:rPr>
              <w:t xml:space="preserve">□有偏离</w:t>
            </w:r>
            <w:r>
              <w:rPr>
                <w:color w:val="auto"/>
                <w:sz w:val="24"/>
              </w:rPr>
              <w:t xml:space="preserve">（如有</w:t>
            </w:r>
            <w:r>
              <w:rPr>
                <w:rFonts w:hint="eastAsia"/>
                <w:color w:val="auto"/>
                <w:sz w:val="24"/>
              </w:rPr>
              <w:t xml:space="preserve">超出或者</w:t>
            </w:r>
            <w:r>
              <w:rPr>
                <w:color w:val="auto"/>
                <w:sz w:val="24"/>
              </w:rPr>
              <w:t xml:space="preserve">偏离，则须在本表中对</w:t>
            </w:r>
            <w:r>
              <w:rPr>
                <w:rFonts w:hint="eastAsia"/>
                <w:color w:val="auto"/>
                <w:sz w:val="24"/>
              </w:rPr>
              <w:t xml:space="preserve">超出或者</w:t>
            </w:r>
            <w:r>
              <w:rPr>
                <w:color w:val="auto"/>
                <w:sz w:val="24"/>
              </w:rPr>
              <w:t xml:space="preserve">偏离项逐一列明）</w:t>
            </w:r>
            <w:r/>
          </w:p>
        </w:tc>
      </w:tr>
      <w:tr>
        <w:trPr>
          <w:cantSplit/>
        </w:trPr>
        <w:tc>
          <w:tcPr>
            <w:tcW w:w="54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32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5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0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w:t>
            </w:r>
            <w:r/>
          </w:p>
          <w:p>
            <w:pPr>
              <w:jc w:val="center"/>
              <w:rPr>
                <w:rFonts w:hint="eastAsia" w:ascii="宋体" w:hAnsi="宋体"/>
                <w:color w:val="auto"/>
                <w:sz w:val="24"/>
                <w:szCs w:val="24"/>
              </w:rPr>
            </w:pPr>
            <w:r>
              <w:rPr>
                <w:rFonts w:hint="eastAsia" w:ascii="宋体" w:hAnsi="宋体"/>
                <w:color w:val="auto"/>
                <w:sz w:val="24"/>
                <w:szCs w:val="24"/>
              </w:rPr>
              <w:t xml:space="preserve">或偏离</w:t>
            </w:r>
            <w:r/>
          </w:p>
        </w:tc>
        <w:tc>
          <w:tcPr>
            <w:tcW w:w="11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证明</w:t>
            </w:r>
            <w:r/>
          </w:p>
          <w:p>
            <w:pPr>
              <w:jc w:val="center"/>
              <w:rPr>
                <w:rFonts w:hint="eastAsia" w:ascii="宋体" w:hAnsi="宋体"/>
                <w:color w:val="auto"/>
                <w:sz w:val="24"/>
                <w:szCs w:val="24"/>
              </w:rPr>
            </w:pPr>
            <w:r>
              <w:rPr>
                <w:rFonts w:hint="eastAsia" w:ascii="宋体" w:hAnsi="宋体"/>
                <w:color w:val="auto"/>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291"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73"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rPr>
          <w:rFonts w:hint="eastAsia" w:ascii="宋体" w:hAnsi="宋体"/>
          <w:color w:val="auto"/>
          <w:sz w:val="24"/>
          <w:szCs w:val="24"/>
        </w:rPr>
      </w:pPr>
      <w:r>
        <w:rPr>
          <w:rFonts w:hint="eastAsia" w:ascii="宋体" w:hAnsi="宋体"/>
          <w:color w:val="auto"/>
          <w:sz w:val="24"/>
          <w:szCs w:val="24"/>
        </w:rPr>
        <w:t xml:space="preserve">注： 行数不够，可自行添加。</w:t>
      </w:r>
      <w:r/>
    </w:p>
    <w:p>
      <w:pPr>
        <w:spacing w:line="480" w:lineRule="auto"/>
        <w:rPr>
          <w:rFonts w:hint="eastAsia" w:ascii="宋体" w:hAnsi="宋体"/>
          <w:color w:val="auto"/>
          <w:sz w:val="24"/>
        </w:rPr>
      </w:pPr>
      <w:r>
        <w:rPr>
          <w:rFonts w:hint="eastAsia" w:ascii="宋体" w:hAnsi="宋体"/>
          <w:color w:val="auto"/>
          <w:sz w:val="24"/>
        </w:rPr>
      </w:r>
      <w:r/>
    </w:p>
    <w:p>
      <w:pPr>
        <w:spacing w:line="480" w:lineRule="auto"/>
        <w:rPr>
          <w:rFonts w:hint="eastAsia" w:ascii="仿宋_GB2312" w:hAnsi="Arial"/>
          <w:color w:val="auto"/>
          <w:sz w:val="30"/>
        </w:rPr>
      </w:pPr>
      <w:r>
        <w:rPr>
          <w:rFonts w:hint="eastAsia" w:ascii="仿宋_GB2312" w:hAnsi="Arial"/>
          <w:color w:val="auto"/>
          <w:sz w:val="30"/>
        </w:rPr>
      </w:r>
      <w:r/>
    </w:p>
    <w:p>
      <w:pPr>
        <w:pStyle w:val="925"/>
        <w:ind w:firstLine="0"/>
        <w:rPr>
          <w:rFonts w:hint="eastAsia" w:ascii="宋体" w:hAnsi="宋体"/>
          <w:color w:val="auto"/>
          <w:sz w:val="24"/>
        </w:rPr>
      </w:pPr>
      <w:r/>
      <w:bookmarkStart w:id="222" w:name="_Hlt26609389"/>
      <w:r/>
      <w:bookmarkEnd w:id="222"/>
      <w:r/>
      <w:bookmarkStart w:id="223" w:name="_Hlt26671374"/>
      <w:r/>
      <w:bookmarkEnd w:id="223"/>
      <w:r/>
      <w:bookmarkStart w:id="224" w:name="_Hlt26955066"/>
      <w:r/>
      <w:bookmarkEnd w:id="224"/>
      <w:r/>
      <w:bookmarkStart w:id="225" w:name="_Toc462564146"/>
      <w:r/>
      <w:bookmarkEnd w:id="198"/>
      <w:bookmarkEnd w:id="199"/>
      <w:bookmarkEnd w:id="225"/>
      <w:r/>
    </w:p>
    <w:p>
      <w:pPr>
        <w:jc w:val="center"/>
        <w:rPr>
          <w:rFonts w:hint="eastAsia" w:ascii="黑体" w:hAnsi="黑体" w:eastAsia="黑体"/>
          <w:b/>
          <w:color w:val="auto"/>
          <w:sz w:val="32"/>
          <w:szCs w:val="32"/>
        </w:rPr>
      </w:pPr>
      <w:r/>
      <w:bookmarkStart w:id="226" w:name="_格式2__法定代表人授权书"/>
      <w:r/>
      <w:bookmarkEnd w:id="226"/>
      <w:r/>
      <w:r/>
    </w:p>
    <w:p>
      <w:pPr>
        <w:jc w:val="center"/>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bCs/>
          <w:color w:val="auto"/>
          <w:sz w:val="32"/>
          <w:szCs w:val="32"/>
        </w:rPr>
      </w:pPr>
      <w:r>
        <w:rPr>
          <w:rFonts w:hint="eastAsia" w:ascii="黑体" w:hAnsi="黑体" w:eastAsia="黑体"/>
          <w:b/>
          <w:bCs/>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eastAsia="仿宋_GB2312"/>
          <w:color w:val="auto"/>
          <w:sz w:val="24"/>
          <w:szCs w:val="20"/>
        </w:rPr>
      </w:pPr>
      <w:r>
        <w:rPr>
          <w:rFonts w:hint="eastAsia" w:ascii="黑体" w:hAnsi="黑体" w:eastAsia="黑体"/>
          <w:b/>
          <w:i/>
          <w:color w:val="auto"/>
          <w:sz w:val="32"/>
          <w:szCs w:val="32"/>
          <w:u w:val="single"/>
        </w:rPr>
        <w:t xml:space="preserve">十</w:t>
      </w:r>
      <w:r>
        <w:rPr>
          <w:rFonts w:hint="eastAsia" w:ascii="黑体" w:hAnsi="黑体" w:eastAsia="黑体"/>
          <w:b/>
          <w:i/>
          <w:color w:val="auto"/>
          <w:sz w:val="32"/>
          <w:szCs w:val="32"/>
          <w:u w:val="single"/>
          <w:lang w:val="en-US" w:eastAsia="zh-CN"/>
        </w:rPr>
        <w:t xml:space="preserve">二</w:t>
      </w:r>
      <w:r>
        <w:rPr>
          <w:rFonts w:hint="eastAsia" w:ascii="黑体" w:hAnsi="黑体" w:eastAsia="黑体"/>
          <w:b/>
          <w:i/>
          <w:color w:val="auto"/>
          <w:sz w:val="32"/>
          <w:szCs w:val="32"/>
          <w:u w:val="single"/>
        </w:rPr>
        <w:t xml:space="preserve">、开标一览表</w:t>
      </w:r>
      <w:r/>
    </w:p>
    <w:p>
      <w:pPr>
        <w:ind w:firstLine="480"/>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投标人全称（加盖CA电子签章）：</w:t>
      </w:r>
      <w:r/>
    </w:p>
    <w:p>
      <w:pPr>
        <w:ind w:firstLine="480"/>
        <w:spacing w:line="360" w:lineRule="auto"/>
        <w:rPr>
          <w:color w:val="auto"/>
          <w:sz w:val="24"/>
          <w:szCs w:val="24"/>
        </w:rPr>
      </w:pPr>
      <w:r>
        <w:rPr>
          <w:rFonts w:hint="eastAsia" w:ascii="宋体" w:hAnsi="宋体"/>
          <w:color w:val="auto"/>
          <w:sz w:val="24"/>
          <w:szCs w:val="24"/>
        </w:rPr>
        <w:t xml:space="preserve">项目名称：</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招标编号：                                   分包号：</w:t>
      </w:r>
      <w:r/>
    </w:p>
    <w:tbl>
      <w:tblPr>
        <w:tblStyle w:val="7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宋体" w:hAnsi="宋体"/>
                <w:color w:val="auto"/>
                <w:sz w:val="24"/>
                <w:szCs w:val="24"/>
              </w:rPr>
            </w:pPr>
            <w:r>
              <w:rPr>
                <w:rFonts w:hint="eastAsia" w:ascii="宋体" w:hAnsi="宋体" w:cs="宋体"/>
                <w:color w:val="auto"/>
                <w:sz w:val="24"/>
                <w:szCs w:val="24"/>
              </w:rPr>
              <w:t xml:space="preserve">                      </w:t>
            </w:r>
            <w:r>
              <w:rPr>
                <w:rFonts w:hint="eastAsia" w:ascii="宋体" w:hAnsi="宋体"/>
                <w:color w:val="auto"/>
                <w:sz w:val="24"/>
                <w:szCs w:val="24"/>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宋体" w:hAnsi="宋体"/>
                <w:color w:val="auto"/>
                <w:sz w:val="24"/>
              </w:rPr>
            </w:pPr>
            <w:r>
              <w:rPr>
                <w:rFonts w:hint="eastAsia" w:ascii="宋体" w:hAnsi="宋体" w:cs="宋体"/>
                <w:color w:val="auto"/>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核心产品品牌</w:t>
            </w:r>
            <w:r/>
          </w:p>
        </w:tc>
        <w:tc>
          <w:tcPr>
            <w:tcW w:w="640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c>
      </w:tr>
    </w:tbl>
    <w:p>
      <w:pPr>
        <w:spacing w:line="360" w:lineRule="auto"/>
        <w:rPr>
          <w:rFonts w:ascii="宋体" w:hAnsi="宋体"/>
          <w:color w:val="auto"/>
          <w:sz w:val="24"/>
          <w:szCs w:val="24"/>
        </w:rPr>
      </w:pPr>
      <w:r>
        <w:rPr>
          <w:rFonts w:ascii="宋体" w:hAnsi="宋体"/>
          <w:color w:val="auto"/>
          <w:sz w:val="24"/>
          <w:szCs w:val="24"/>
        </w:rPr>
      </w:r>
      <w:r/>
    </w:p>
    <w:p>
      <w:pPr>
        <w:ind w:firstLine="480"/>
        <w:spacing w:line="360" w:lineRule="auto"/>
        <w:rPr>
          <w:rFonts w:ascii="宋体" w:hAnsi="宋体"/>
          <w:color w:val="auto"/>
          <w:sz w:val="24"/>
          <w:szCs w:val="24"/>
        </w:rPr>
      </w:pPr>
      <w:r>
        <w:rPr>
          <w:rFonts w:hint="eastAsia" w:ascii="宋体" w:hAnsi="宋体"/>
          <w:color w:val="auto"/>
          <w:sz w:val="24"/>
          <w:szCs w:val="24"/>
        </w:rPr>
        <w:t xml:space="preserve">                                             日期：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p>
      <w:pPr>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spacing w:line="460" w:lineRule="exact"/>
        <w:rPr>
          <w:rFonts w:hint="eastAsia" w:ascii="宋体" w:hAnsi="宋体" w:cs="仿宋"/>
          <w:b/>
          <w:bCs/>
          <w:color w:val="auto"/>
          <w:sz w:val="32"/>
          <w:szCs w:val="32"/>
        </w:rPr>
      </w:pPr>
      <w:r>
        <w:rPr>
          <w:rFonts w:hint="eastAsia" w:ascii="黑体" w:hAnsi="黑体" w:eastAsia="黑体"/>
          <w:b/>
          <w:color w:val="auto"/>
          <w:sz w:val="32"/>
          <w:szCs w:val="32"/>
        </w:rPr>
        <w:t xml:space="preserve">十</w:t>
      </w:r>
      <w:r>
        <w:rPr>
          <w:rFonts w:hint="eastAsia" w:ascii="黑体" w:hAnsi="黑体" w:eastAsia="黑体"/>
          <w:b/>
          <w:color w:val="auto"/>
          <w:sz w:val="32"/>
          <w:szCs w:val="32"/>
          <w:lang w:val="en-US" w:eastAsia="zh-CN"/>
        </w:rPr>
        <w:t xml:space="preserve">三</w:t>
      </w:r>
      <w:r>
        <w:rPr>
          <w:rFonts w:hint="eastAsia" w:ascii="黑体" w:hAnsi="黑体" w:eastAsia="黑体"/>
          <w:b/>
          <w:color w:val="auto"/>
          <w:sz w:val="32"/>
          <w:szCs w:val="32"/>
        </w:rPr>
        <w:t xml:space="preserve">、投标文件通用模版编制和评审要求</w:t>
      </w:r>
      <w:r/>
    </w:p>
    <w:tbl>
      <w:tblPr>
        <w:tblStyle w:val="734"/>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shd w:val="clear" w:color="auto" w:fill="auto"/>
            <w:tcW w:w="1099"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类型</w:t>
            </w:r>
            <w:r/>
          </w:p>
        </w:tc>
        <w:tc>
          <w:tcPr>
            <w:shd w:val="clear" w:color="auto" w:fill="auto"/>
            <w:tcW w:w="2946"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栏目名称</w:t>
            </w:r>
            <w:r/>
          </w:p>
        </w:tc>
        <w:tc>
          <w:tcPr>
            <w:shd w:val="clear" w:color="auto" w:fill="auto"/>
            <w:tcW w:w="5311" w:type="dxa"/>
            <w:vAlign w:val="center"/>
            <w:textDirection w:val="lrTb"/>
            <w:noWrap w:val="false"/>
          </w:tcPr>
          <w:p>
            <w:pPr>
              <w:jc w:val="center"/>
              <w:widowControl/>
              <w:rPr>
                <w:rFonts w:ascii="宋体" w:hAnsi="宋体" w:cs="宋体"/>
                <w:b/>
                <w:bCs/>
                <w:color w:val="auto"/>
              </w:rPr>
            </w:pPr>
            <w:r>
              <w:rPr>
                <w:rFonts w:hint="eastAsia" w:ascii="宋体" w:hAnsi="宋体" w:cs="宋体"/>
                <w:b/>
                <w:bCs/>
                <w:color w:val="auto"/>
              </w:rPr>
              <w:t xml:space="preserve">编制和评审要求</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投标文件封面</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按照招标（采购）文件的规定格式。(格式见</w:t>
            </w:r>
            <w:r>
              <w:rPr>
                <w:rFonts w:hint="eastAsia" w:ascii="宋体" w:hAnsi="宋体" w:cs="宋体"/>
                <w:b/>
                <w:bCs/>
                <w:color w:val="auto"/>
              </w:rPr>
              <w:t xml:space="preserve">《投标文件格式》</w:t>
            </w:r>
            <w:r>
              <w:rPr>
                <w:rFonts w:hint="eastAsia" w:ascii="宋体" w:hAnsi="宋体" w:cs="宋体"/>
                <w:color w:val="auto"/>
              </w:rPr>
              <w:t xml:space="preserve">)</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开标一览表</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按照招标（采购）文件的规定格式提供</w:t>
            </w:r>
            <w:r>
              <w:rPr>
                <w:rFonts w:hint="eastAsia" w:ascii="宋体" w:hAnsi="宋体" w:cs="宋体"/>
                <w:b/>
                <w:bCs/>
                <w:color w:val="auto"/>
              </w:rPr>
              <w:t xml:space="preserve">《开标一览表》</w:t>
            </w:r>
            <w:r>
              <w:rPr>
                <w:rFonts w:hint="eastAsia" w:ascii="宋体" w:hAnsi="宋体" w:cs="宋体"/>
                <w:color w:val="auto"/>
              </w:rPr>
              <w:t xml:space="preserve">。(格式见《投标文件格式》)</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技术要求响应及偏离表</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按照招标（采购）文件的规定格式提供</w:t>
            </w:r>
            <w:r>
              <w:rPr>
                <w:rFonts w:hint="eastAsia" w:ascii="宋体" w:hAnsi="宋体" w:cs="宋体"/>
                <w:b/>
                <w:bCs/>
                <w:color w:val="auto"/>
              </w:rPr>
              <w:t xml:space="preserve">《技术要求响应及偏离表》</w:t>
            </w:r>
            <w:r>
              <w:rPr>
                <w:rFonts w:hint="eastAsia" w:ascii="宋体" w:hAnsi="宋体" w:cs="宋体"/>
                <w:color w:val="auto"/>
              </w:rPr>
              <w:t xml:space="preserve">。(格式见《投标文件格式》)</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商务要求响应及偏离表</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按照招标（采购）文件的规定格式提供</w:t>
            </w:r>
            <w:r>
              <w:rPr>
                <w:rFonts w:hint="eastAsia" w:ascii="宋体" w:hAnsi="宋体" w:cs="宋体"/>
                <w:b/>
                <w:bCs/>
                <w:color w:val="auto"/>
              </w:rPr>
              <w:t xml:space="preserve">《商务要求响应及偏离表》</w:t>
            </w:r>
            <w:r>
              <w:rPr>
                <w:rFonts w:hint="eastAsia" w:ascii="宋体" w:hAnsi="宋体" w:cs="宋体"/>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基本目录</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项目完整技术和实施方案</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投标人（供应商）资格声明函</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提供符合招标（采购）文件要求的</w:t>
            </w:r>
            <w:r>
              <w:rPr>
                <w:rFonts w:hint="eastAsia" w:ascii="宋体" w:hAnsi="宋体" w:cs="宋体"/>
                <w:b/>
                <w:bCs/>
                <w:color w:val="auto"/>
              </w:rPr>
              <w:t xml:space="preserve">《投标人（供应商）资格声明函》</w:t>
            </w:r>
            <w:r>
              <w:rPr>
                <w:rFonts w:hint="eastAsia" w:ascii="宋体" w:hAnsi="宋体" w:cs="宋体"/>
                <w:color w:val="auto"/>
              </w:rPr>
              <w:t xml:space="preserve">。(格式见《投标文件格式》)</w:t>
            </w:r>
            <w:r/>
          </w:p>
        </w:tc>
      </w:tr>
      <w:tr>
        <w:trPr>
          <w:trHeight w:val="216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无需投标人（供应</w:t>
            </w:r>
            <w:r>
              <w:rPr>
                <w:rFonts w:hint="eastAsia" w:ascii="宋体" w:hAnsi="宋体" w:cs="宋体"/>
                <w:color w:val="auto"/>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rPr>
              <w:t xml:space="preserve">中小企业声明函等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提供符合招标（采购）文件要求的</w:t>
            </w:r>
            <w:r>
              <w:rPr>
                <w:rFonts w:hint="eastAsia" w:ascii="宋体" w:hAnsi="宋体" w:cs="宋体"/>
                <w:b/>
                <w:bCs/>
                <w:color w:val="auto"/>
              </w:rPr>
              <w:t xml:space="preserve">《中小企业声明函》或者《残疾人福利性单位声明函》或者监狱企业证明文件</w:t>
            </w:r>
            <w:r>
              <w:rPr>
                <w:rFonts w:hint="eastAsia" w:ascii="宋体" w:hAnsi="宋体" w:cs="宋体"/>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其他落实政府采购政策的资格要求</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如有的提供，否则无需提供。详见第一章《投标邀请》相关要求。</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是否接受联合体投标</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如是接受联合体投标，且投标人（供应商）组成联合体投标的必须提供</w:t>
            </w:r>
            <w:r>
              <w:rPr>
                <w:rFonts w:hint="eastAsia" w:ascii="宋体" w:hAnsi="宋体" w:cs="宋体"/>
                <w:b/>
                <w:bCs/>
                <w:color w:val="auto"/>
              </w:rPr>
              <w:t xml:space="preserve">《联合体协议》</w:t>
            </w:r>
            <w:r>
              <w:rPr>
                <w:rFonts w:hint="eastAsia" w:ascii="宋体" w:hAnsi="宋体" w:cs="宋体"/>
                <w:color w:val="auto"/>
              </w:rPr>
              <w:t xml:space="preserve">原件的电子件，格式见《投标文件格式》)，否则无需提供。</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资格审查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本项目的特定资格要求</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如有特定资格要求的提供，详见第一章《投标邀请》本项目的特定资格要求中规定要求提供的证明文件或材料，否则无需提供。</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　</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　政府采购供应商信用承诺书（实质性格式）</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提供符合招标（采购）文件要求的</w:t>
            </w:r>
            <w:r>
              <w:rPr>
                <w:rFonts w:hint="eastAsia" w:ascii="宋体" w:hAnsi="宋体" w:cs="宋体"/>
                <w:b/>
                <w:bCs/>
                <w:color w:val="auto"/>
              </w:rPr>
              <w:t xml:space="preserve">《政府采购供应商信用承诺书（实质性格式）》</w:t>
            </w:r>
            <w:r>
              <w:rPr>
                <w:rFonts w:hint="eastAsia" w:ascii="宋体" w:hAnsi="宋体" w:cs="宋体"/>
                <w:color w:val="auto"/>
              </w:rPr>
              <w:t xml:space="preserve">。(格式见《投标文件格式》)　</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法定代表人资格证明书</w:t>
            </w:r>
            <w:r>
              <w:rPr>
                <w:rFonts w:hint="eastAsia" w:ascii="宋体" w:hAnsi="宋体" w:cs="宋体"/>
                <w:color w:val="auto"/>
                <w:lang w:eastAsia="zh-CN"/>
              </w:rPr>
              <w:t xml:space="preserve">、</w:t>
            </w:r>
            <w:r>
              <w:rPr>
                <w:rFonts w:hint="eastAsia" w:ascii="宋体" w:hAnsi="宋体" w:cs="宋体"/>
                <w:color w:val="auto"/>
              </w:rPr>
              <w:t xml:space="preserve">法人授权书、投标函</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按招标（采购）文件要求提供</w:t>
            </w:r>
            <w:r>
              <w:rPr>
                <w:rFonts w:hint="eastAsia" w:ascii="宋体" w:hAnsi="宋体" w:cs="宋体"/>
                <w:b/>
                <w:bCs/>
                <w:color w:val="auto"/>
                <w:lang w:eastAsia="zh-CN"/>
              </w:rPr>
              <w:t xml:space="preserve">《法定代表人资格证明书》、</w:t>
            </w:r>
            <w:r>
              <w:rPr>
                <w:rFonts w:hint="eastAsia" w:ascii="宋体" w:hAnsi="宋体" w:cs="宋体"/>
                <w:b/>
                <w:bCs/>
                <w:color w:val="auto"/>
              </w:rPr>
              <w:t xml:space="preserve">《法人授权书》、《投标函》</w:t>
            </w:r>
            <w:r>
              <w:rPr>
                <w:rFonts w:hint="eastAsia" w:ascii="宋体" w:hAnsi="宋体" w:cs="宋体"/>
                <w:color w:val="auto"/>
              </w:rPr>
              <w:t xml:space="preserve">。(格式见《投标文件格式》)</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投标报价</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由评委审查，无需供应商提供材料。开标一览表</w:t>
            </w:r>
            <w:r>
              <w:rPr>
                <w:rFonts w:hint="eastAsia" w:ascii="宋体" w:hAnsi="宋体" w:cs="宋体"/>
                <w:color w:val="auto"/>
                <w:lang w:eastAsia="zh-CN"/>
              </w:rPr>
              <w:t xml:space="preserve">、</w:t>
            </w:r>
            <w:r>
              <w:rPr>
                <w:rFonts w:hint="eastAsia" w:ascii="宋体" w:hAnsi="宋体" w:cs="宋体"/>
                <w:color w:val="auto"/>
              </w:rPr>
              <w:t xml:space="preserve">投标报价</w:t>
            </w:r>
            <w:r>
              <w:rPr>
                <w:rFonts w:hint="eastAsia" w:ascii="宋体" w:hAnsi="宋体" w:cs="宋体"/>
                <w:color w:val="auto"/>
                <w:lang w:eastAsia="zh-CN"/>
              </w:rPr>
              <w:t xml:space="preserve">、</w:t>
            </w:r>
            <w:r>
              <w:rPr>
                <w:rFonts w:hint="eastAsia" w:ascii="宋体" w:hAnsi="宋体" w:cs="宋体"/>
                <w:color w:val="auto"/>
              </w:rPr>
              <w:t xml:space="preserve">未超过招标（采购）文件中规定的项目/采购包预算金额或者项目/采购包最高限价。</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报价唯一性</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投标（响应）文件未出现可选择性或可调整的报价（招标（采购）文件另有规定的除外）；提供</w:t>
            </w:r>
            <w:r>
              <w:rPr>
                <w:rFonts w:hint="eastAsia" w:ascii="宋体" w:hAnsi="宋体" w:cs="宋体"/>
                <w:b/>
                <w:bCs/>
                <w:color w:val="auto"/>
              </w:rPr>
              <w:t xml:space="preserve">《分项报价表》</w:t>
            </w:r>
            <w:r>
              <w:rPr>
                <w:rFonts w:hint="eastAsia" w:ascii="宋体" w:hAnsi="宋体" w:cs="宋体"/>
                <w:color w:val="auto"/>
              </w:rPr>
              <w:t xml:space="preserve">。(格式见《投标文件格式》)</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报价合理性</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报价的修正（如有）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签署、加盖公章</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由评委审查，无需供应商提供材料。按照招标（采购）文件要求签署、加盖公章的。</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进口产品（如有）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由评委审查，无需供应商提供材料。招标（采购）文件不接受进口产品投标的内容时，投标人（供应商）所投产品均为非进口产品。</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投标完整性</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由评委审查，无需供应商提供材料。投标人（供应商）未将一个采购包中的内容拆开投标。</w:t>
            </w:r>
            <w:r/>
          </w:p>
        </w:tc>
      </w:tr>
      <w:tr>
        <w:trPr>
          <w:trHeight w:val="135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公平竞争</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国家有关部门对投标产品有强制性规定或要求的</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附加条件</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由评委审查，无需供应商提供材料。投标文件未含有采购人不能接受的附加条件的。</w:t>
            </w:r>
            <w:r/>
          </w:p>
        </w:tc>
      </w:tr>
      <w:tr>
        <w:trPr>
          <w:trHeight w:val="81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其他无效情形</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由评委审查，无需供应商提供材料。投标人（供应商）、投标文件不存在不符合法律、法规和招标（采购）文件规定的其他无效情形。</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实质性条款响应</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实质性条款响应1</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实质性条款响应2</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hint="eastAsia" w:ascii="宋体" w:hAnsi="宋体" w:eastAsia="宋体" w:cs="宋体"/>
                <w:color w:val="auto"/>
                <w:lang w:val="en-US" w:eastAsia="zh-CN"/>
              </w:rPr>
            </w:pPr>
            <w:r>
              <w:rPr>
                <w:rFonts w:hint="eastAsia" w:ascii="宋体" w:hAnsi="宋体" w:cs="宋体"/>
                <w:color w:val="auto"/>
              </w:rPr>
              <w:t xml:space="preserve">实质性条款响应</w:t>
            </w:r>
            <w:r>
              <w:rPr>
                <w:rFonts w:hint="eastAsia" w:ascii="宋体" w:hAnsi="宋体" w:cs="宋体"/>
                <w:color w:val="auto"/>
                <w:lang w:val="en-US" w:eastAsia="zh-CN"/>
              </w:rPr>
              <w:t xml:space="preserve">3</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hint="eastAsia" w:ascii="宋体" w:hAnsi="宋体" w:eastAsia="宋体" w:cs="宋体"/>
                <w:color w:val="auto"/>
                <w:lang w:val="en-US" w:eastAsia="zh-CN"/>
              </w:rPr>
            </w:pPr>
            <w:r>
              <w:rPr>
                <w:rFonts w:hint="eastAsia" w:ascii="宋体" w:hAnsi="宋体" w:cs="宋体"/>
                <w:color w:val="auto"/>
              </w:rPr>
              <w:t xml:space="preserve">实质性条款响应</w:t>
            </w:r>
            <w:r>
              <w:rPr>
                <w:rFonts w:hint="eastAsia" w:ascii="宋体" w:hAnsi="宋体" w:cs="宋体"/>
                <w:color w:val="auto"/>
                <w:lang w:val="en-US" w:eastAsia="zh-CN"/>
              </w:rPr>
              <w:t xml:space="preserve">4</w:t>
            </w:r>
            <w:r/>
          </w:p>
        </w:tc>
        <w:tc>
          <w:tcPr>
            <w:shd w:val="clear" w:color="auto" w:fill="auto"/>
            <w:tcW w:w="5311"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widowControl/>
              <w:rPr>
                <w:rFonts w:hint="eastAsia" w:ascii="宋体" w:hAnsi="宋体" w:eastAsia="宋体" w:cs="宋体"/>
                <w:color w:val="auto"/>
                <w:lang w:val="en-US" w:eastAsia="zh-CN"/>
              </w:rPr>
            </w:pPr>
            <w:r>
              <w:rPr>
                <w:rFonts w:hint="eastAsia" w:ascii="宋体" w:hAnsi="宋体" w:cs="宋体"/>
                <w:color w:val="auto"/>
              </w:rPr>
              <w:t xml:space="preserve">实质性条款响应</w:t>
            </w:r>
            <w:r>
              <w:rPr>
                <w:rFonts w:hint="eastAsia" w:ascii="宋体" w:hAnsi="宋体" w:cs="宋体"/>
                <w:color w:val="auto"/>
                <w:lang w:val="en-US" w:eastAsia="zh-CN"/>
              </w:rPr>
              <w:t xml:space="preserve">5</w:t>
            </w:r>
            <w:r/>
          </w:p>
        </w:tc>
        <w:tc>
          <w:tcPr>
            <w:shd w:val="clear" w:color="auto" w:fill="auto"/>
            <w:tcW w:w="5311"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逐项提供相关证明材料</w:t>
            </w:r>
            <w:r/>
          </w:p>
        </w:tc>
      </w:tr>
      <w:tr>
        <w:trPr>
          <w:trHeight w:val="270"/>
        </w:trPr>
        <w:tc>
          <w:tcPr>
            <w:shd w:val="clear" w:color="auto" w:fill="auto"/>
            <w:tcW w:w="1099" w:type="dxa"/>
            <w:vAlign w:val="center"/>
            <w:textDirection w:val="lrTb"/>
            <w:noWrap w:val="false"/>
          </w:tcPr>
          <w:p>
            <w:pPr>
              <w:jc w:val="center"/>
              <w:widowControl/>
              <w:rPr>
                <w:rFonts w:hint="eastAsia" w:ascii="宋体" w:hAnsi="宋体" w:cs="宋体"/>
                <w:color w:val="auto"/>
              </w:rPr>
            </w:pPr>
            <w:r>
              <w:rPr>
                <w:rFonts w:hint="eastAsia" w:ascii="宋体" w:hAnsi="宋体" w:cs="宋体"/>
                <w:color w:val="auto"/>
              </w:rPr>
              <w:t xml:space="preserve">符合性审查</w:t>
            </w:r>
            <w:r/>
          </w:p>
        </w:tc>
        <w:tc>
          <w:tcPr>
            <w:shd w:val="clear" w:color="auto" w:fill="auto"/>
            <w:tcW w:w="2946" w:type="dxa"/>
            <w:vAlign w:val="center"/>
            <w:textDirection w:val="lrTb"/>
            <w:noWrap w:val="false"/>
          </w:tcPr>
          <w:p>
            <w:pPr>
              <w:jc w:val="center"/>
              <w:spacing w:line="360" w:lineRule="auto"/>
              <w:widowControl/>
              <w:rPr>
                <w:rFonts w:hint="eastAsia" w:ascii="宋体" w:hAnsi="宋体" w:eastAsia="宋体" w:cs="宋体"/>
                <w:color w:val="auto"/>
                <w:lang w:val="en-US" w:eastAsia="zh-CN"/>
              </w:rPr>
            </w:pPr>
            <w:r>
              <w:rPr>
                <w:rFonts w:hint="eastAsia" w:ascii="宋体" w:hAnsi="宋体" w:cs="宋体"/>
                <w:color w:val="auto"/>
                <w:lang w:val="en-US" w:eastAsia="zh-CN"/>
              </w:rPr>
              <w:t xml:space="preserve">其他</w:t>
            </w:r>
            <w:r>
              <w:rPr>
                <w:rFonts w:hint="eastAsia" w:ascii="宋体" w:hAnsi="宋体" w:cs="宋体"/>
                <w:color w:val="auto"/>
              </w:rPr>
              <w:t xml:space="preserve">实质性条款响应</w:t>
            </w:r>
            <w:r/>
          </w:p>
        </w:tc>
        <w:tc>
          <w:tcPr>
            <w:shd w:val="clear" w:color="auto" w:fill="auto"/>
            <w:tcW w:w="5311" w:type="dxa"/>
            <w:vAlign w:val="center"/>
            <w:textDirection w:val="lrTb"/>
            <w:noWrap w:val="false"/>
          </w:tcPr>
          <w:p>
            <w:pPr>
              <w:jc w:val="center"/>
              <w:spacing w:line="360" w:lineRule="auto"/>
              <w:widowControl/>
              <w:rPr>
                <w:rFonts w:hint="eastAsia" w:ascii="宋体" w:hAnsi="宋体" w:cs="宋体"/>
                <w:color w:val="auto"/>
              </w:rPr>
            </w:pPr>
            <w:r>
              <w:rPr>
                <w:rFonts w:hint="eastAsia" w:ascii="宋体" w:hAnsi="宋体" w:cs="宋体"/>
                <w:color w:val="auto"/>
                <w:lang w:eastAsia="zh-CN"/>
              </w:rPr>
              <w:t xml:space="preserve">…………</w:t>
            </w:r>
            <w:r/>
          </w:p>
        </w:tc>
      </w:tr>
      <w:tr>
        <w:trPr>
          <w:trHeight w:val="1080"/>
        </w:trPr>
        <w:tc>
          <w:tcPr>
            <w:shd w:val="clear" w:color="auto" w:fill="auto"/>
            <w:tcW w:w="1099"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价格折扣文件格式</w:t>
            </w:r>
            <w:r/>
          </w:p>
        </w:tc>
        <w:tc>
          <w:tcPr>
            <w:shd w:val="clear" w:color="auto" w:fill="auto"/>
            <w:tcW w:w="2946"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小微企业声明函</w:t>
            </w:r>
            <w:r/>
          </w:p>
        </w:tc>
        <w:tc>
          <w:tcPr>
            <w:shd w:val="clear" w:color="auto" w:fill="auto"/>
            <w:tcW w:w="5311" w:type="dxa"/>
            <w:vAlign w:val="center"/>
            <w:textDirection w:val="lrTb"/>
            <w:noWrap w:val="false"/>
          </w:tcPr>
          <w:p>
            <w:pPr>
              <w:jc w:val="center"/>
              <w:widowControl/>
              <w:rPr>
                <w:rFonts w:ascii="宋体" w:hAnsi="宋体" w:cs="宋体"/>
                <w:color w:val="auto"/>
              </w:rPr>
            </w:pPr>
            <w:r>
              <w:rPr>
                <w:rFonts w:hint="eastAsia" w:ascii="宋体" w:hAnsi="宋体" w:cs="宋体"/>
                <w:color w:val="auto"/>
              </w:rPr>
              <w:t xml:space="preserve">属于小微企业的提供符合招标（采购）文件要求的</w:t>
            </w:r>
            <w:r>
              <w:rPr>
                <w:rFonts w:hint="eastAsia" w:ascii="宋体" w:hAnsi="宋体" w:cs="宋体"/>
                <w:b/>
                <w:bCs/>
                <w:color w:val="auto"/>
              </w:rPr>
              <w:t xml:space="preserve">《小微企业声明函》</w:t>
            </w:r>
            <w:r>
              <w:rPr>
                <w:rFonts w:hint="eastAsia" w:ascii="宋体" w:hAnsi="宋体" w:cs="宋体"/>
                <w:color w:val="auto"/>
              </w:rPr>
              <w:t xml:space="preserve">或者</w:t>
            </w:r>
            <w:r>
              <w:rPr>
                <w:rFonts w:hint="eastAsia" w:ascii="宋体" w:hAnsi="宋体" w:cs="宋体"/>
                <w:b/>
                <w:bCs/>
                <w:color w:val="auto"/>
              </w:rPr>
              <w:t xml:space="preserve">《残疾人福利性单位声明函》</w:t>
            </w:r>
            <w:r>
              <w:rPr>
                <w:rFonts w:hint="eastAsia" w:ascii="宋体" w:hAnsi="宋体" w:cs="宋体"/>
                <w:color w:val="auto"/>
              </w:rPr>
              <w:t xml:space="preserve">或者</w:t>
            </w:r>
            <w:r>
              <w:rPr>
                <w:rFonts w:hint="eastAsia" w:ascii="宋体" w:hAnsi="宋体" w:cs="宋体"/>
                <w:b/>
                <w:bCs/>
                <w:color w:val="auto"/>
              </w:rPr>
              <w:t xml:space="preserve">监狱企业证明文件</w:t>
            </w:r>
            <w:r>
              <w:rPr>
                <w:rFonts w:hint="eastAsia" w:ascii="宋体" w:hAnsi="宋体" w:cs="宋体"/>
                <w:color w:val="auto"/>
              </w:rPr>
              <w:t xml:space="preserve">。(格式见《投标文件格式》)</w:t>
            </w:r>
            <w:r/>
          </w:p>
        </w:tc>
      </w:tr>
    </w:tbl>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735"/>
        <w:rPr>
          <w:rFonts w:hint="eastAsia" w:ascii="宋体" w:hAnsi="宋体" w:cs="仿宋"/>
          <w:b/>
          <w:bCs/>
          <w:color w:val="auto"/>
          <w:sz w:val="32"/>
          <w:szCs w:val="32"/>
        </w:rPr>
      </w:pPr>
      <w:r>
        <w:rPr>
          <w:rFonts w:hint="eastAsia" w:ascii="宋体" w:hAnsi="宋体" w:cs="仿宋"/>
          <w:b/>
          <w:bCs/>
          <w:color w:val="auto"/>
          <w:sz w:val="32"/>
          <w:szCs w:val="32"/>
        </w:rPr>
      </w:r>
      <w:r/>
    </w:p>
    <w:p>
      <w:pPr>
        <w:pStyle w:val="735"/>
        <w:rPr>
          <w:rFonts w:hint="eastAsia" w:ascii="宋体" w:hAnsi="宋体" w:cs="仿宋"/>
          <w:b/>
          <w:bCs/>
          <w:color w:val="auto"/>
          <w:sz w:val="32"/>
          <w:szCs w:val="32"/>
        </w:rPr>
      </w:pPr>
      <w:r>
        <w:rPr>
          <w:rFonts w:hint="eastAsia" w:ascii="宋体" w:hAnsi="宋体" w:cs="仿宋"/>
          <w:b/>
          <w:bCs/>
          <w:color w:val="auto"/>
          <w:sz w:val="32"/>
          <w:szCs w:val="32"/>
        </w:rPr>
      </w:r>
      <w:r/>
    </w:p>
    <w:p>
      <w:pPr>
        <w:pStyle w:val="735"/>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hint="eastAsia" w:ascii="宋体" w:hAnsi="宋体"/>
          <w:b/>
          <w:color w:val="auto"/>
          <w:sz w:val="24"/>
          <w:szCs w:val="24"/>
        </w:rPr>
      </w:pPr>
      <w:r>
        <w:rPr>
          <w:rFonts w:hint="eastAsia" w:ascii="宋体" w:hAnsi="宋体"/>
          <w:b/>
          <w:color w:val="auto"/>
          <w:sz w:val="24"/>
          <w:szCs w:val="24"/>
        </w:rPr>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5"/>
        <w:rPr>
          <w:rFonts w:hint="eastAsia"/>
          <w:color w:val="auto"/>
          <w:sz w:val="24"/>
          <w:szCs w:val="24"/>
        </w:rPr>
      </w:pPr>
      <w:r>
        <w:rPr>
          <w:rFonts w:hint="eastAsia"/>
          <w:color w:val="auto"/>
          <w:sz w:val="24"/>
          <w:szCs w:val="24"/>
        </w:rPr>
      </w:r>
      <w:r/>
    </w:p>
    <w:p>
      <w:pPr>
        <w:pStyle w:val="925"/>
        <w:rPr>
          <w:color w:val="auto"/>
          <w:sz w:val="24"/>
          <w:szCs w:val="24"/>
        </w:rPr>
      </w:pPr>
      <w:r>
        <w:rPr>
          <w:color w:val="auto"/>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pPr>
    <w:r>
      <w:fldChar w:fldCharType="begin"/>
    </w:r>
    <w:r>
      <w:instrText xml:space="preserve">PAGE   \* MERGEFORMAT</w:instrText>
    </w:r>
    <w:r>
      <w:fldChar w:fldCharType="separate"/>
    </w:r>
    <w:r>
      <w:rPr>
        <w:lang w:val="zh-CN"/>
      </w:rPr>
      <w:t xml:space="preserve">-</w:t>
    </w:r>
    <w:r>
      <w:t xml:space="preserve"> 28 -</w:t>
    </w:r>
    <w:r>
      <w:fldChar w:fldCharType="end"/>
    </w:r>
    <w:r/>
  </w:p>
  <w:p>
    <w:pPr>
      <w:pStyle w:val="968"/>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68"/>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968"/>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8"/>
      <w:isLgl w:val="false"/>
      <w:suff w:val="nothing"/>
      <w:lvlText w:val=""/>
      <w:lvlJc w:val="left"/>
      <w:pPr>
        <w:ind w:left="0" w:firstLine="0"/>
      </w:pPr>
      <w:rPr>
        <w:rFonts w:hint="eastAsia"/>
      </w:rPr>
    </w:lvl>
    <w:lvl w:ilvl="8">
      <w:start w:val="1"/>
      <w:numFmt w:val="decimal"/>
      <w:pStyle w:val="940"/>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4"/>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5"/>
  </w:num>
  <w:num w:numId="3">
    <w:abstractNumId w:val="14"/>
  </w:num>
  <w:num w:numId="4">
    <w:abstractNumId w:val="11"/>
  </w:num>
  <w:num w:numId="5">
    <w:abstractNumId w:val="0"/>
  </w:num>
  <w:num w:numId="6">
    <w:abstractNumId w:val="19"/>
  </w:num>
  <w:num w:numId="7">
    <w:abstractNumId w:val="7"/>
  </w:num>
  <w:num w:numId="8">
    <w:abstractNumId w:val="13"/>
  </w:num>
  <w:num w:numId="9">
    <w:abstractNumId w:val="5"/>
  </w:num>
  <w:num w:numId="10">
    <w:abstractNumId w:val="17"/>
  </w:num>
  <w:num w:numId="11">
    <w:abstractNumId w:val="9"/>
  </w:num>
  <w:num w:numId="12">
    <w:abstractNumId w:val="3"/>
  </w:num>
  <w:num w:numId="13">
    <w:abstractNumId w:val="12"/>
  </w:num>
  <w:num w:numId="14">
    <w:abstractNumId w:val="6"/>
  </w:num>
  <w:num w:numId="15">
    <w:abstractNumId w:val="8"/>
  </w:num>
  <w:num w:numId="16">
    <w:abstractNumId w:val="1"/>
  </w:num>
  <w:num w:numId="17">
    <w:abstractNumId w:val="4"/>
  </w:num>
  <w:num w:numId="18">
    <w:abstractNumId w:val="10"/>
  </w:num>
  <w:num w:numId="19">
    <w:abstractNumId w:val="18"/>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33"/>
    <w:link w:val="754"/>
    <w:uiPriority w:val="10"/>
    <w:rPr>
      <w:sz w:val="48"/>
      <w:szCs w:val="48"/>
    </w:rPr>
  </w:style>
  <w:style w:type="character" w:styleId="36">
    <w:name w:val="Subtitle Char"/>
    <w:basedOn w:val="733"/>
    <w:link w:val="748"/>
    <w:uiPriority w:val="11"/>
    <w:rPr>
      <w:sz w:val="24"/>
      <w:szCs w:val="24"/>
    </w:rPr>
  </w:style>
  <w:style w:type="character" w:styleId="38">
    <w:name w:val="Quote Char"/>
    <w:link w:val="786"/>
    <w:uiPriority w:val="29"/>
    <w:rPr>
      <w:i/>
    </w:rPr>
  </w:style>
  <w:style w:type="character" w:styleId="40">
    <w:name w:val="Intense Quote Char"/>
    <w:link w:val="788"/>
    <w:uiPriority w:val="30"/>
    <w:rPr>
      <w:i/>
    </w:r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9"/>
    <w:uiPriority w:val="99"/>
    <w:rPr>
      <w:sz w:val="18"/>
    </w:rPr>
  </w:style>
  <w:style w:type="character" w:styleId="178">
    <w:name w:val="Endnote Text Char"/>
    <w:link w:val="743"/>
    <w:uiPriority w:val="99"/>
    <w:rPr>
      <w:sz w:val="20"/>
    </w:rPr>
  </w:style>
  <w:style w:type="paragraph" w:styleId="189">
    <w:name w:val="TOC Heading"/>
    <w:uiPriority w:val="39"/>
    <w:unhideWhenUsed/>
  </w:style>
  <w:style w:type="paragraph" w:styleId="731" w:default="1">
    <w:name w:val="Normal"/>
    <w:next w:val="735"/>
    <w:uiPriority w:val="0"/>
    <w:qFormat/>
    <w:pPr>
      <w:jc w:val="both"/>
      <w:widowControl w:val="off"/>
    </w:pPr>
    <w:rPr>
      <w:rFonts w:ascii="Times New Roman" w:hAnsi="Times New Roman" w:eastAsia="宋体" w:cs="Times New Roman"/>
      <w:sz w:val="21"/>
      <w:szCs w:val="21"/>
      <w:lang w:val="en-US" w:eastAsia="zh-CN" w:bidi="ar-SA"/>
    </w:rPr>
  </w:style>
  <w:style w:type="paragraph" w:styleId="732">
    <w:name w:val="Heading 3"/>
    <w:basedOn w:val="731"/>
    <w:next w:val="731"/>
    <w:uiPriority w:val="0"/>
    <w:qFormat/>
    <w:pPr>
      <w:jc w:val="left"/>
      <w:keepLines/>
      <w:keepNext/>
      <w:spacing w:before="360" w:after="120"/>
      <w:outlineLvl w:val="2"/>
    </w:pPr>
    <w:rPr>
      <w:rFonts w:ascii="宋体"/>
      <w:b/>
      <w:sz w:val="24"/>
      <w:szCs w:val="20"/>
      <w:u w:val="single"/>
    </w:rPr>
  </w:style>
  <w:style w:type="character" w:styleId="733" w:default="1">
    <w:name w:val="Default Paragraph Font"/>
    <w:uiPriority w:val="1"/>
    <w:unhideWhenUsed/>
    <w:qFormat/>
  </w:style>
  <w:style w:type="table" w:styleId="734" w:default="1">
    <w:name w:val="Normal Table"/>
    <w:uiPriority w:val="99"/>
    <w:unhideWhenUsed/>
    <w:qFormat/>
    <w:tblPr>
      <w:tblCellMar>
        <w:left w:w="108" w:type="dxa"/>
        <w:top w:w="0" w:type="dxa"/>
        <w:right w:w="108" w:type="dxa"/>
        <w:bottom w:w="0" w:type="dxa"/>
      </w:tblCellMar>
    </w:tblPr>
  </w:style>
  <w:style w:type="paragraph" w:styleId="735">
    <w:name w:val="Body Text Indent"/>
    <w:basedOn w:val="731"/>
    <w:uiPriority w:val="0"/>
    <w:qFormat/>
    <w:pPr>
      <w:ind w:firstLine="570"/>
      <w:spacing w:line="360" w:lineRule="auto"/>
    </w:pPr>
    <w:rPr>
      <w:sz w:val="24"/>
      <w:szCs w:val="24"/>
    </w:rPr>
  </w:style>
  <w:style w:type="paragraph" w:styleId="736">
    <w:name w:val="toc 7"/>
    <w:basedOn w:val="731"/>
    <w:next w:val="731"/>
    <w:uiPriority w:val="39"/>
    <w:unhideWhenUsed/>
    <w:qFormat/>
    <w:pPr>
      <w:ind w:left="1701" w:right="0" w:firstLine="0"/>
      <w:spacing w:after="57"/>
    </w:pPr>
  </w:style>
  <w:style w:type="paragraph" w:styleId="737">
    <w:name w:val="annotation text"/>
    <w:basedOn w:val="731"/>
    <w:uiPriority w:val="99"/>
    <w:unhideWhenUsed/>
    <w:qFormat/>
    <w:pPr>
      <w:jc w:val="left"/>
    </w:pPr>
  </w:style>
  <w:style w:type="paragraph" w:styleId="738">
    <w:name w:val="Body Text"/>
    <w:basedOn w:val="731"/>
    <w:next w:val="731"/>
    <w:uiPriority w:val="0"/>
    <w:qFormat/>
    <w:pPr>
      <w:spacing w:before="120" w:line="22" w:lineRule="atLeast"/>
      <w:tabs>
        <w:tab w:val="left" w:pos="567" w:leader="none"/>
      </w:tabs>
    </w:pPr>
    <w:rPr>
      <w:rFonts w:ascii="宋体" w:hAnsi="宋体"/>
      <w:sz w:val="24"/>
    </w:rPr>
  </w:style>
  <w:style w:type="paragraph" w:styleId="739">
    <w:name w:val="toc 5"/>
    <w:basedOn w:val="731"/>
    <w:next w:val="731"/>
    <w:uiPriority w:val="39"/>
    <w:unhideWhenUsed/>
    <w:qFormat/>
    <w:pPr>
      <w:ind w:left="1134" w:right="0" w:firstLine="0"/>
      <w:spacing w:after="57"/>
    </w:pPr>
  </w:style>
  <w:style w:type="paragraph" w:styleId="740">
    <w:name w:val="toc 3"/>
    <w:basedOn w:val="731"/>
    <w:next w:val="731"/>
    <w:uiPriority w:val="39"/>
    <w:unhideWhenUsed/>
    <w:qFormat/>
    <w:pPr>
      <w:ind w:left="567" w:right="0" w:firstLine="0"/>
      <w:spacing w:after="57"/>
    </w:pPr>
  </w:style>
  <w:style w:type="paragraph" w:styleId="741">
    <w:name w:val="Plain Text"/>
    <w:basedOn w:val="731"/>
    <w:uiPriority w:val="0"/>
    <w:qFormat/>
    <w:rPr>
      <w:rFonts w:hint="eastAsia" w:ascii="宋体" w:hAnsi="Courier New"/>
      <w:szCs w:val="20"/>
    </w:rPr>
  </w:style>
  <w:style w:type="paragraph" w:styleId="742">
    <w:name w:val="toc 8"/>
    <w:basedOn w:val="731"/>
    <w:next w:val="731"/>
    <w:uiPriority w:val="39"/>
    <w:unhideWhenUsed/>
    <w:qFormat/>
    <w:pPr>
      <w:ind w:left="1984" w:right="0" w:firstLine="0"/>
      <w:spacing w:after="57"/>
    </w:pPr>
  </w:style>
  <w:style w:type="paragraph" w:styleId="743">
    <w:name w:val="endnote text"/>
    <w:basedOn w:val="731"/>
    <w:link w:val="760"/>
    <w:uiPriority w:val="99"/>
    <w:unhideWhenUsed/>
    <w:qFormat/>
    <w:pPr>
      <w:spacing w:after="0" w:line="240" w:lineRule="auto"/>
    </w:pPr>
    <w:rPr>
      <w:sz w:val="20"/>
    </w:rPr>
  </w:style>
  <w:style w:type="paragraph" w:styleId="744">
    <w:name w:val="Footer"/>
    <w:basedOn w:val="731"/>
    <w:link w:val="761"/>
    <w:uiPriority w:val="99"/>
    <w:unhideWhenUsed/>
    <w:qFormat/>
    <w:pPr>
      <w:jc w:val="left"/>
      <w:tabs>
        <w:tab w:val="center" w:pos="4153" w:leader="none"/>
        <w:tab w:val="right" w:pos="8306" w:leader="none"/>
      </w:tabs>
    </w:pPr>
    <w:rPr>
      <w:sz w:val="18"/>
      <w:szCs w:val="18"/>
    </w:rPr>
  </w:style>
  <w:style w:type="paragraph" w:styleId="745">
    <w:name w:val="Header"/>
    <w:basedOn w:val="731"/>
    <w:link w:val="762"/>
    <w:uiPriority w:val="99"/>
    <w:unhideWhenUsed/>
    <w:qFormat/>
    <w:pPr>
      <w:jc w:val="center"/>
      <w:tabs>
        <w:tab w:val="center" w:pos="4153" w:leader="none"/>
        <w:tab w:val="right" w:pos="8306" w:leader="none"/>
      </w:tabs>
    </w:pPr>
    <w:rPr>
      <w:sz w:val="18"/>
      <w:szCs w:val="18"/>
    </w:rPr>
  </w:style>
  <w:style w:type="paragraph" w:styleId="746">
    <w:name w:val="toc 1"/>
    <w:basedOn w:val="731"/>
    <w:next w:val="731"/>
    <w:uiPriority w:val="39"/>
    <w:unhideWhenUsed/>
    <w:qFormat/>
    <w:pPr>
      <w:ind w:left="0" w:right="0" w:firstLine="0"/>
      <w:spacing w:after="57"/>
    </w:pPr>
  </w:style>
  <w:style w:type="paragraph" w:styleId="747">
    <w:name w:val="toc 4"/>
    <w:basedOn w:val="731"/>
    <w:next w:val="731"/>
    <w:uiPriority w:val="39"/>
    <w:unhideWhenUsed/>
    <w:qFormat/>
    <w:pPr>
      <w:ind w:left="850" w:right="0" w:firstLine="0"/>
      <w:spacing w:after="57"/>
    </w:pPr>
  </w:style>
  <w:style w:type="paragraph" w:styleId="748">
    <w:name w:val="Subtitle"/>
    <w:basedOn w:val="731"/>
    <w:next w:val="731"/>
    <w:link w:val="763"/>
    <w:uiPriority w:val="11"/>
    <w:qFormat/>
    <w:pPr>
      <w:spacing w:before="200" w:after="200"/>
    </w:pPr>
    <w:rPr>
      <w:sz w:val="24"/>
      <w:szCs w:val="24"/>
    </w:rPr>
  </w:style>
  <w:style w:type="paragraph" w:styleId="749">
    <w:name w:val="footnote text"/>
    <w:basedOn w:val="731"/>
    <w:link w:val="764"/>
    <w:uiPriority w:val="99"/>
    <w:unhideWhenUsed/>
    <w:qFormat/>
    <w:pPr>
      <w:spacing w:after="40" w:line="240" w:lineRule="auto"/>
    </w:pPr>
    <w:rPr>
      <w:sz w:val="18"/>
    </w:rPr>
  </w:style>
  <w:style w:type="paragraph" w:styleId="750">
    <w:name w:val="toc 6"/>
    <w:basedOn w:val="731"/>
    <w:next w:val="731"/>
    <w:uiPriority w:val="39"/>
    <w:unhideWhenUsed/>
    <w:qFormat/>
    <w:pPr>
      <w:ind w:left="1417" w:right="0" w:firstLine="0"/>
      <w:spacing w:after="57"/>
    </w:pPr>
  </w:style>
  <w:style w:type="paragraph" w:styleId="751">
    <w:name w:val="table of figures"/>
    <w:basedOn w:val="731"/>
    <w:next w:val="731"/>
    <w:uiPriority w:val="99"/>
    <w:unhideWhenUsed/>
    <w:qFormat/>
    <w:pPr>
      <w:spacing w:after="0" w:afterAutospacing="0"/>
    </w:pPr>
  </w:style>
  <w:style w:type="paragraph" w:styleId="752">
    <w:name w:val="toc 2"/>
    <w:basedOn w:val="731"/>
    <w:next w:val="731"/>
    <w:uiPriority w:val="39"/>
    <w:unhideWhenUsed/>
    <w:qFormat/>
    <w:pPr>
      <w:ind w:left="283" w:right="0" w:firstLine="0"/>
      <w:spacing w:after="57"/>
    </w:pPr>
  </w:style>
  <w:style w:type="paragraph" w:styleId="753">
    <w:name w:val="toc 9"/>
    <w:basedOn w:val="731"/>
    <w:next w:val="731"/>
    <w:uiPriority w:val="39"/>
    <w:unhideWhenUsed/>
    <w:qFormat/>
    <w:pPr>
      <w:ind w:left="2268" w:right="0" w:firstLine="0"/>
      <w:spacing w:after="57"/>
    </w:pPr>
  </w:style>
  <w:style w:type="paragraph" w:styleId="754">
    <w:name w:val="Title"/>
    <w:basedOn w:val="731"/>
    <w:next w:val="731"/>
    <w:link w:val="765"/>
    <w:uiPriority w:val="10"/>
    <w:qFormat/>
    <w:pPr>
      <w:contextualSpacing/>
      <w:spacing w:before="300" w:after="200"/>
    </w:pPr>
    <w:rPr>
      <w:sz w:val="48"/>
      <w:szCs w:val="48"/>
    </w:rPr>
  </w:style>
  <w:style w:type="paragraph" w:styleId="755">
    <w:name w:val="Body Text First Indent 2"/>
    <w:basedOn w:val="735"/>
    <w:uiPriority w:val="0"/>
    <w:qFormat/>
    <w:pPr>
      <w:ind w:left="420" w:firstLine="420"/>
      <w:spacing w:after="120" w:line="480" w:lineRule="exact"/>
    </w:pPr>
    <w:rPr>
      <w:szCs w:val="20"/>
    </w:rPr>
  </w:style>
  <w:style w:type="table" w:styleId="756">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unhideWhenUsed/>
    <w:qFormat/>
    <w:rPr>
      <w:vertAlign w:val="superscript"/>
    </w:rPr>
  </w:style>
  <w:style w:type="character" w:styleId="758">
    <w:name w:val="Hyperlink"/>
    <w:uiPriority w:val="99"/>
    <w:unhideWhenUsed/>
    <w:qFormat/>
    <w:rPr>
      <w:color w:val="0000ff"/>
      <w:u w:val="single"/>
    </w:rPr>
  </w:style>
  <w:style w:type="character" w:styleId="759">
    <w:name w:val="footnote reference"/>
    <w:uiPriority w:val="99"/>
    <w:unhideWhenUsed/>
    <w:qFormat/>
    <w:rPr>
      <w:vertAlign w:val="superscript"/>
    </w:rPr>
  </w:style>
  <w:style w:type="character" w:styleId="760" w:customStyle="1">
    <w:name w:val="尾注文本 字符"/>
    <w:link w:val="743"/>
    <w:uiPriority w:val="99"/>
    <w:qFormat/>
    <w:rPr>
      <w:sz w:val="20"/>
    </w:rPr>
  </w:style>
  <w:style w:type="character" w:styleId="761" w:customStyle="1">
    <w:name w:val="页脚 字符1"/>
    <w:link w:val="744"/>
    <w:uiPriority w:val="99"/>
    <w:qFormat/>
    <w:rPr>
      <w:sz w:val="18"/>
      <w:szCs w:val="18"/>
    </w:rPr>
  </w:style>
  <w:style w:type="character" w:styleId="762" w:customStyle="1">
    <w:name w:val="页眉 字符1"/>
    <w:link w:val="745"/>
    <w:uiPriority w:val="99"/>
    <w:qFormat/>
    <w:rPr>
      <w:sz w:val="18"/>
      <w:szCs w:val="18"/>
    </w:rPr>
  </w:style>
  <w:style w:type="character" w:styleId="763" w:customStyle="1">
    <w:name w:val="副标题 字符"/>
    <w:link w:val="748"/>
    <w:uiPriority w:val="11"/>
    <w:qFormat/>
    <w:rPr>
      <w:sz w:val="24"/>
      <w:szCs w:val="24"/>
    </w:rPr>
  </w:style>
  <w:style w:type="character" w:styleId="764" w:customStyle="1">
    <w:name w:val="脚注文本 字符"/>
    <w:link w:val="749"/>
    <w:uiPriority w:val="99"/>
    <w:qFormat/>
    <w:rPr>
      <w:sz w:val="18"/>
    </w:rPr>
  </w:style>
  <w:style w:type="character" w:styleId="765" w:customStyle="1">
    <w:name w:val="标题 字符"/>
    <w:link w:val="754"/>
    <w:uiPriority w:val="10"/>
    <w:qFormat/>
    <w:rPr>
      <w:sz w:val="48"/>
      <w:szCs w:val="48"/>
    </w:rPr>
  </w:style>
  <w:style w:type="paragraph" w:styleId="766" w:customStyle="1">
    <w:name w:val="Heading 1"/>
    <w:basedOn w:val="731"/>
    <w:next w:val="731"/>
    <w:link w:val="767"/>
    <w:uiPriority w:val="9"/>
    <w:qFormat/>
    <w:pPr>
      <w:keepLines/>
      <w:keepNext/>
      <w:spacing w:before="480" w:after="200"/>
      <w:outlineLvl w:val="0"/>
    </w:pPr>
    <w:rPr>
      <w:rFonts w:ascii="Arial" w:hAnsi="Arial" w:eastAsia="Arial" w:cs="Arial"/>
      <w:sz w:val="40"/>
      <w:szCs w:val="40"/>
    </w:rPr>
  </w:style>
  <w:style w:type="character" w:styleId="767" w:customStyle="1">
    <w:name w:val="Heading 1 Char"/>
    <w:link w:val="766"/>
    <w:uiPriority w:val="9"/>
    <w:qFormat/>
    <w:rPr>
      <w:rFonts w:ascii="Arial" w:hAnsi="Arial" w:eastAsia="Arial" w:cs="Arial"/>
      <w:sz w:val="40"/>
      <w:szCs w:val="40"/>
    </w:rPr>
  </w:style>
  <w:style w:type="paragraph" w:styleId="768" w:customStyle="1">
    <w:name w:val="Heading 2"/>
    <w:basedOn w:val="731"/>
    <w:next w:val="731"/>
    <w:link w:val="769"/>
    <w:uiPriority w:val="9"/>
    <w:unhideWhenUsed/>
    <w:qFormat/>
    <w:pPr>
      <w:keepLines/>
      <w:keepNext/>
      <w:spacing w:before="360" w:after="200"/>
      <w:outlineLvl w:val="1"/>
    </w:pPr>
    <w:rPr>
      <w:rFonts w:ascii="Arial" w:hAnsi="Arial" w:eastAsia="Arial" w:cs="Arial"/>
      <w:sz w:val="34"/>
    </w:rPr>
  </w:style>
  <w:style w:type="character" w:styleId="769" w:customStyle="1">
    <w:name w:val="Heading 2 Char"/>
    <w:link w:val="768"/>
    <w:uiPriority w:val="9"/>
    <w:qFormat/>
    <w:rPr>
      <w:rFonts w:ascii="Arial" w:hAnsi="Arial" w:eastAsia="Arial" w:cs="Arial"/>
      <w:sz w:val="34"/>
    </w:rPr>
  </w:style>
  <w:style w:type="paragraph" w:styleId="770" w:customStyle="1">
    <w:name w:val="Heading 3"/>
    <w:basedOn w:val="731"/>
    <w:next w:val="731"/>
    <w:link w:val="771"/>
    <w:uiPriority w:val="9"/>
    <w:unhideWhenUsed/>
    <w:qFormat/>
    <w:pPr>
      <w:keepLines/>
      <w:keepNext/>
      <w:spacing w:before="320" w:after="200"/>
      <w:outlineLvl w:val="2"/>
    </w:pPr>
    <w:rPr>
      <w:rFonts w:ascii="Arial" w:hAnsi="Arial" w:eastAsia="Arial" w:cs="Arial"/>
      <w:sz w:val="30"/>
      <w:szCs w:val="30"/>
    </w:rPr>
  </w:style>
  <w:style w:type="character" w:styleId="771" w:customStyle="1">
    <w:name w:val="Heading 3 Char"/>
    <w:link w:val="770"/>
    <w:uiPriority w:val="9"/>
    <w:qFormat/>
    <w:rPr>
      <w:rFonts w:ascii="Arial" w:hAnsi="Arial" w:eastAsia="Arial" w:cs="Arial"/>
      <w:sz w:val="30"/>
      <w:szCs w:val="30"/>
    </w:rPr>
  </w:style>
  <w:style w:type="paragraph" w:styleId="772" w:customStyle="1">
    <w:name w:val="Heading 4"/>
    <w:basedOn w:val="731"/>
    <w:next w:val="731"/>
    <w:link w:val="773"/>
    <w:uiPriority w:val="9"/>
    <w:unhideWhenUsed/>
    <w:qFormat/>
    <w:pPr>
      <w:keepLines/>
      <w:keepNext/>
      <w:spacing w:before="320" w:after="200"/>
      <w:outlineLvl w:val="3"/>
    </w:pPr>
    <w:rPr>
      <w:rFonts w:ascii="Arial" w:hAnsi="Arial" w:eastAsia="Arial" w:cs="Arial"/>
      <w:b/>
      <w:bCs/>
      <w:sz w:val="26"/>
      <w:szCs w:val="26"/>
    </w:rPr>
  </w:style>
  <w:style w:type="character" w:styleId="773" w:customStyle="1">
    <w:name w:val="Heading 4 Char"/>
    <w:link w:val="772"/>
    <w:uiPriority w:val="9"/>
    <w:qFormat/>
    <w:rPr>
      <w:rFonts w:ascii="Arial" w:hAnsi="Arial" w:eastAsia="Arial" w:cs="Arial"/>
      <w:b/>
      <w:bCs/>
      <w:sz w:val="26"/>
      <w:szCs w:val="26"/>
    </w:rPr>
  </w:style>
  <w:style w:type="paragraph" w:styleId="774" w:customStyle="1">
    <w:name w:val="Heading 5"/>
    <w:basedOn w:val="731"/>
    <w:next w:val="731"/>
    <w:link w:val="775"/>
    <w:uiPriority w:val="9"/>
    <w:unhideWhenUsed/>
    <w:qFormat/>
    <w:pPr>
      <w:keepLines/>
      <w:keepNext/>
      <w:spacing w:before="320" w:after="200"/>
      <w:outlineLvl w:val="4"/>
    </w:pPr>
    <w:rPr>
      <w:rFonts w:ascii="Arial" w:hAnsi="Arial" w:eastAsia="Arial" w:cs="Arial"/>
      <w:b/>
      <w:bCs/>
      <w:sz w:val="24"/>
      <w:szCs w:val="24"/>
    </w:rPr>
  </w:style>
  <w:style w:type="character" w:styleId="775" w:customStyle="1">
    <w:name w:val="Heading 5 Char"/>
    <w:link w:val="774"/>
    <w:uiPriority w:val="9"/>
    <w:qFormat/>
    <w:rPr>
      <w:rFonts w:ascii="Arial" w:hAnsi="Arial" w:eastAsia="Arial" w:cs="Arial"/>
      <w:b/>
      <w:bCs/>
      <w:sz w:val="24"/>
      <w:szCs w:val="24"/>
    </w:rPr>
  </w:style>
  <w:style w:type="paragraph" w:styleId="776" w:customStyle="1">
    <w:name w:val="Heading 6"/>
    <w:basedOn w:val="731"/>
    <w:next w:val="731"/>
    <w:link w:val="777"/>
    <w:uiPriority w:val="9"/>
    <w:unhideWhenUsed/>
    <w:qFormat/>
    <w:pPr>
      <w:keepLines/>
      <w:keepNext/>
      <w:spacing w:before="320" w:after="200"/>
      <w:outlineLvl w:val="5"/>
    </w:pPr>
    <w:rPr>
      <w:rFonts w:ascii="Arial" w:hAnsi="Arial" w:eastAsia="Arial" w:cs="Arial"/>
      <w:b/>
      <w:bCs/>
      <w:sz w:val="22"/>
      <w:szCs w:val="22"/>
    </w:rPr>
  </w:style>
  <w:style w:type="character" w:styleId="777" w:customStyle="1">
    <w:name w:val="Heading 6 Char"/>
    <w:link w:val="776"/>
    <w:uiPriority w:val="9"/>
    <w:qFormat/>
    <w:rPr>
      <w:rFonts w:ascii="Arial" w:hAnsi="Arial" w:eastAsia="Arial" w:cs="Arial"/>
      <w:b/>
      <w:bCs/>
      <w:sz w:val="22"/>
      <w:szCs w:val="22"/>
    </w:rPr>
  </w:style>
  <w:style w:type="paragraph" w:styleId="778" w:customStyle="1">
    <w:name w:val="Heading 7"/>
    <w:basedOn w:val="731"/>
    <w:next w:val="731"/>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customStyle="1">
    <w:name w:val="Heading 7 Char"/>
    <w:link w:val="778"/>
    <w:uiPriority w:val="9"/>
    <w:qFormat/>
    <w:rPr>
      <w:rFonts w:ascii="Arial" w:hAnsi="Arial" w:eastAsia="Arial" w:cs="Arial"/>
      <w:b/>
      <w:bCs/>
      <w:i/>
      <w:iCs/>
      <w:sz w:val="22"/>
      <w:szCs w:val="22"/>
    </w:rPr>
  </w:style>
  <w:style w:type="paragraph" w:styleId="780" w:customStyle="1">
    <w:name w:val="Heading 8"/>
    <w:basedOn w:val="731"/>
    <w:next w:val="731"/>
    <w:link w:val="781"/>
    <w:uiPriority w:val="9"/>
    <w:unhideWhenUsed/>
    <w:qFormat/>
    <w:pPr>
      <w:keepLines/>
      <w:keepNext/>
      <w:spacing w:before="320" w:after="200"/>
      <w:outlineLvl w:val="7"/>
    </w:pPr>
    <w:rPr>
      <w:rFonts w:ascii="Arial" w:hAnsi="Arial" w:eastAsia="Arial" w:cs="Arial"/>
      <w:i/>
      <w:iCs/>
      <w:sz w:val="22"/>
      <w:szCs w:val="22"/>
    </w:rPr>
  </w:style>
  <w:style w:type="character" w:styleId="781" w:customStyle="1">
    <w:name w:val="Heading 8 Char"/>
    <w:link w:val="780"/>
    <w:uiPriority w:val="9"/>
    <w:qFormat/>
    <w:rPr>
      <w:rFonts w:ascii="Arial" w:hAnsi="Arial" w:eastAsia="Arial" w:cs="Arial"/>
      <w:i/>
      <w:iCs/>
      <w:sz w:val="22"/>
      <w:szCs w:val="22"/>
    </w:rPr>
  </w:style>
  <w:style w:type="paragraph" w:styleId="782" w:customStyle="1">
    <w:name w:val="Heading 9"/>
    <w:basedOn w:val="731"/>
    <w:next w:val="731"/>
    <w:link w:val="783"/>
    <w:uiPriority w:val="9"/>
    <w:unhideWhenUsed/>
    <w:qFormat/>
    <w:pPr>
      <w:keepLines/>
      <w:keepNext/>
      <w:spacing w:before="320" w:after="200"/>
      <w:outlineLvl w:val="8"/>
    </w:pPr>
    <w:rPr>
      <w:rFonts w:ascii="Arial" w:hAnsi="Arial" w:eastAsia="Arial" w:cs="Arial"/>
      <w:i/>
      <w:iCs/>
      <w:sz w:val="21"/>
      <w:szCs w:val="21"/>
    </w:rPr>
  </w:style>
  <w:style w:type="character" w:styleId="783" w:customStyle="1">
    <w:name w:val="Heading 9 Char"/>
    <w:link w:val="782"/>
    <w:uiPriority w:val="9"/>
    <w:qFormat/>
    <w:rPr>
      <w:rFonts w:ascii="Arial" w:hAnsi="Arial" w:eastAsia="Arial" w:cs="Arial"/>
      <w:i/>
      <w:iCs/>
      <w:sz w:val="21"/>
      <w:szCs w:val="21"/>
    </w:rPr>
  </w:style>
  <w:style w:type="paragraph" w:styleId="784">
    <w:name w:val="List Paragraph"/>
    <w:basedOn w:val="731"/>
    <w:uiPriority w:val="34"/>
    <w:qFormat/>
    <w:pPr>
      <w:contextualSpacing/>
      <w:ind w:left="720"/>
    </w:pPr>
  </w:style>
  <w:style w:type="paragraph" w:styleId="785">
    <w:name w:val="No Spacing"/>
    <w:uiPriority w:val="1"/>
    <w:qFormat/>
    <w:rPr>
      <w:rFonts w:ascii="Times New Roman" w:hAnsi="Times New Roman" w:eastAsia="宋体" w:cs="Times New Roman"/>
      <w:lang w:val="en-US" w:eastAsia="zh-CN" w:bidi="ar-SA"/>
    </w:rPr>
  </w:style>
  <w:style w:type="paragraph" w:styleId="786">
    <w:name w:val="Quote"/>
    <w:basedOn w:val="731"/>
    <w:next w:val="731"/>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731"/>
    <w:next w:val="73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paragraph" w:styleId="790" w:customStyle="1">
    <w:name w:val="Header"/>
    <w:basedOn w:val="731"/>
    <w:link w:val="791"/>
    <w:uiPriority w:val="99"/>
    <w:unhideWhenUsed/>
    <w:qFormat/>
    <w:pPr>
      <w:spacing w:after="0" w:line="240" w:lineRule="auto"/>
      <w:tabs>
        <w:tab w:val="center" w:pos="7143" w:leader="none"/>
        <w:tab w:val="right" w:pos="14287" w:leader="none"/>
      </w:tabs>
    </w:pPr>
  </w:style>
  <w:style w:type="character" w:styleId="791" w:customStyle="1">
    <w:name w:val="Header Char"/>
    <w:link w:val="790"/>
    <w:uiPriority w:val="99"/>
    <w:qFormat/>
  </w:style>
  <w:style w:type="paragraph" w:styleId="792" w:customStyle="1">
    <w:name w:val="Footer"/>
    <w:basedOn w:val="731"/>
    <w:link w:val="794"/>
    <w:uiPriority w:val="99"/>
    <w:unhideWhenUsed/>
    <w:qFormat/>
    <w:pPr>
      <w:spacing w:after="0" w:line="240" w:lineRule="auto"/>
      <w:tabs>
        <w:tab w:val="center" w:pos="7143" w:leader="none"/>
        <w:tab w:val="right" w:pos="14287" w:leader="none"/>
      </w:tabs>
    </w:pPr>
  </w:style>
  <w:style w:type="character" w:styleId="793" w:customStyle="1">
    <w:name w:val="Caption Char"/>
    <w:link w:val="792"/>
    <w:uiPriority w:val="99"/>
    <w:qFormat/>
  </w:style>
  <w:style w:type="character" w:styleId="794" w:customStyle="1">
    <w:name w:val="Footer Char"/>
    <w:link w:val="792"/>
    <w:uiPriority w:val="99"/>
    <w:qFormat/>
  </w:style>
  <w:style w:type="paragraph" w:styleId="795" w:customStyle="1">
    <w:name w:val="Caption"/>
    <w:basedOn w:val="731"/>
    <w:next w:val="731"/>
    <w:uiPriority w:val="35"/>
    <w:unhideWhenUsed/>
    <w:qFormat/>
    <w:pPr>
      <w:spacing w:line="276" w:lineRule="auto"/>
    </w:pPr>
    <w:rPr>
      <w:b/>
      <w:bCs/>
      <w:color w:val="4f81bd"/>
      <w:sz w:val="18"/>
      <w:szCs w:val="18"/>
    </w:rPr>
  </w:style>
  <w:style w:type="table" w:styleId="796" w:customStyle="1">
    <w:name w:val="Table Grid Light"/>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customStyle="1">
    <w:name w:val="_Style 6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customStyle="1">
    <w:name w:val="_Style 66"/>
    <w:uiPriority w:val="59"/>
    <w:qFormat/>
    <w:rPr>
      <w:lang w:val="en-US" w:eastAsia="zh-CN" w:bidi="ar-SA"/>
    </w:rPr>
    <w:tblPr>
      <w:tblBorders>
        <w:top w:val="single" w:color="000000" w:sz="4" w:space="0"/>
        <w:bottom w:val="single" w:color="000000" w:sz="4" w:space="0"/>
      </w:tblBorders>
      <w:tblCellMar>
        <w:left w:w="108" w:type="dxa"/>
        <w:top w:w="0" w:type="dxa"/>
        <w:right w:w="108" w:type="dxa"/>
        <w:bottom w:w="0" w:type="dxa"/>
      </w:tblCellMar>
    </w:tblPr>
  </w:style>
  <w:style w:type="table" w:styleId="799" w:customStyle="1">
    <w:name w:val="_Style 67"/>
    <w:uiPriority w:val="99"/>
    <w:qFormat/>
    <w:rPr>
      <w:lang w:val="en-US" w:eastAsia="zh-CN" w:bidi="ar-SA"/>
    </w:rPr>
    <w:tblPr/>
  </w:style>
  <w:style w:type="table" w:styleId="800" w:customStyle="1">
    <w:name w:val="_Style 68"/>
    <w:uiPriority w:val="99"/>
    <w:qFormat/>
    <w:rPr>
      <w:lang w:val="en-US" w:eastAsia="zh-CN" w:bidi="ar-SA"/>
    </w:rPr>
    <w:tblPr/>
  </w:style>
  <w:style w:type="table" w:styleId="801" w:customStyle="1">
    <w:name w:val="_Style 69"/>
    <w:uiPriority w:val="99"/>
    <w:qFormat/>
    <w:rPr>
      <w:lang w:val="en-US" w:eastAsia="zh-CN" w:bidi="ar-SA"/>
    </w:rPr>
    <w:tblPr/>
  </w:style>
  <w:style w:type="table" w:styleId="802" w:customStyle="1">
    <w:name w:val="_Style 70"/>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customStyle="1">
    <w:name w:val="Grid Table 1 Light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4" w:customStyle="1">
    <w:name w:val="Grid Table 1 Light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customStyle="1">
    <w:name w:val="Grid Table 1 Light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6" w:customStyle="1">
    <w:name w:val="Grid Table 1 Light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7" w:customStyle="1">
    <w:name w:val="Grid Table 1 Light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8" w:customStyle="1">
    <w:name w:val="Grid Table 1 Light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9" w:customStyle="1">
    <w:name w:val="_Style 77"/>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0" w:customStyle="1">
    <w:name w:val="Grid Table 2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1" w:customStyle="1">
    <w:name w:val="Grid Table 2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2" w:customStyle="1">
    <w:name w:val="Grid Table 2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3" w:customStyle="1">
    <w:name w:val="Grid Table 2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4" w:customStyle="1">
    <w:name w:val="Grid Table 2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5" w:customStyle="1">
    <w:name w:val="Grid Table 2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6" w:customStyle="1">
    <w:name w:val="_Style 8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7" w:customStyle="1">
    <w:name w:val="Grid Table 3 - Accent 1"/>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8" w:customStyle="1">
    <w:name w:val="Grid Table 3 - Accent 2"/>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19" w:customStyle="1">
    <w:name w:val="Grid Table 3 - Accent 3"/>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0" w:customStyle="1">
    <w:name w:val="Grid Table 3 - Accent 4"/>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1" w:customStyle="1">
    <w:name w:val="Grid Table 3 - Accent 5"/>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2" w:customStyle="1">
    <w:name w:val="Grid Table 3 - Accent 6"/>
    <w:uiPriority w:val="99"/>
    <w:qFormat/>
    <w:rPr>
      <w:lang w:val="en-US" w:eastAsia="zh-CN" w:bidi="ar-SA"/>
    </w:rPr>
    <w:tblPr>
      <w:tblBorders>
        <w:bottom w:val="single" w:color="000000" w:sz="4" w:space="0"/>
        <w:insideH w:val="single" w:color="000000" w:sz="4" w:space="0"/>
        <w:insideV w:val="single" w:color="000000" w:sz="4" w:space="0"/>
      </w:tblBorders>
    </w:tblPr>
  </w:style>
  <w:style w:type="table" w:styleId="823" w:customStyle="1">
    <w:name w:val="_Style 9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4" w:customStyle="1">
    <w:name w:val="Grid Table 4 - Accent 1"/>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5" w:customStyle="1">
    <w:name w:val="Grid Table 4 - Accent 2"/>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Grid Table 4 - Accent 3"/>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Grid Table 4 - Accent 4"/>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Grid Table 4 - Accent 5"/>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customStyle="1">
    <w:name w:val="Grid Table 4 - Accent 6"/>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customStyle="1">
    <w:name w:val="_Style 98"/>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1" w:customStyle="1">
    <w:name w:val="Grid Table 5 Dark-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2" w:customStyle="1">
    <w:name w:val="Grid Table 5 Dark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Grid Table 5 Dark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Grid Table 5 Dark-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Grid Table 5 Dark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6" w:customStyle="1">
    <w:name w:val="Grid Table 5 Dark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7" w:customStyle="1">
    <w:name w:val="_Style 10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customStyle="1">
    <w:name w:val="Grid Table 6 Colorful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9" w:customStyle="1">
    <w:name w:val="Grid Table 6 Colorful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0" w:customStyle="1">
    <w:name w:val="Grid Table 6 Colorful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customStyle="1">
    <w:name w:val="Grid Table 6 Colorful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2" w:customStyle="1">
    <w:name w:val="Grid Table 6 Colorful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customStyle="1">
    <w:name w:val="Grid Table 6 Colorful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customStyle="1">
    <w:name w:val="_Style 11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45" w:customStyle="1">
    <w:name w:val="Grid Table 7 Colorful - Accent 1"/>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46" w:customStyle="1">
    <w:name w:val="Grid Table 7 Colorful - Accent 2"/>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47" w:customStyle="1">
    <w:name w:val="Grid Table 7 Colorful - Accent 3"/>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48" w:customStyle="1">
    <w:name w:val="Grid Table 7 Colorful - Accent 4"/>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49" w:customStyle="1">
    <w:name w:val="Grid Table 7 Colorful - Accent 5"/>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0" w:customStyle="1">
    <w:name w:val="Grid Table 7 Colorful - Accent 6"/>
    <w:uiPriority w:val="99"/>
    <w:qFormat/>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styleId="851" w:customStyle="1">
    <w:name w:val="_Style 119"/>
    <w:uiPriority w:val="99"/>
    <w:qFormat/>
    <w:rPr>
      <w:lang w:val="en-US" w:eastAsia="zh-CN" w:bidi="ar-SA"/>
    </w:rPr>
    <w:tblPr/>
  </w:style>
  <w:style w:type="table" w:styleId="852" w:customStyle="1">
    <w:name w:val="List Table 1 Light - Accent 1"/>
    <w:uiPriority w:val="99"/>
    <w:qFormat/>
    <w:rPr>
      <w:lang w:val="en-US" w:eastAsia="zh-CN" w:bidi="ar-SA"/>
    </w:rPr>
    <w:tblPr/>
  </w:style>
  <w:style w:type="table" w:styleId="853" w:customStyle="1">
    <w:name w:val="List Table 1 Light - Accent 2"/>
    <w:uiPriority w:val="99"/>
    <w:qFormat/>
    <w:rPr>
      <w:lang w:val="en-US" w:eastAsia="zh-CN" w:bidi="ar-SA"/>
    </w:rPr>
    <w:tblPr/>
  </w:style>
  <w:style w:type="table" w:styleId="854" w:customStyle="1">
    <w:name w:val="List Table 1 Light - Accent 3"/>
    <w:uiPriority w:val="99"/>
    <w:qFormat/>
    <w:rPr>
      <w:lang w:val="en-US" w:eastAsia="zh-CN" w:bidi="ar-SA"/>
    </w:rPr>
    <w:tblPr/>
  </w:style>
  <w:style w:type="table" w:styleId="855" w:customStyle="1">
    <w:name w:val="List Table 1 Light - Accent 4"/>
    <w:uiPriority w:val="99"/>
    <w:qFormat/>
    <w:rPr>
      <w:lang w:val="en-US" w:eastAsia="zh-CN" w:bidi="ar-SA"/>
    </w:rPr>
    <w:tblPr/>
  </w:style>
  <w:style w:type="table" w:styleId="856" w:customStyle="1">
    <w:name w:val="List Table 1 Light - Accent 5"/>
    <w:uiPriority w:val="99"/>
    <w:qFormat/>
    <w:rPr>
      <w:lang w:val="en-US" w:eastAsia="zh-CN" w:bidi="ar-SA"/>
    </w:rPr>
    <w:tblPr/>
  </w:style>
  <w:style w:type="table" w:styleId="857" w:customStyle="1">
    <w:name w:val="List Table 1 Light - Accent 6"/>
    <w:uiPriority w:val="99"/>
    <w:qFormat/>
    <w:rPr>
      <w:lang w:val="en-US" w:eastAsia="zh-CN" w:bidi="ar-SA"/>
    </w:rPr>
    <w:tblPr/>
  </w:style>
  <w:style w:type="table" w:styleId="858" w:customStyle="1">
    <w:name w:val="_Style 12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59" w:customStyle="1">
    <w:name w:val="List Table 2 - Accent 1"/>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0" w:customStyle="1">
    <w:name w:val="List Table 2 - Accent 2"/>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1" w:customStyle="1">
    <w:name w:val="List Table 2 - Accent 3"/>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2" w:customStyle="1">
    <w:name w:val="List Table 2 - Accent 4"/>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3" w:customStyle="1">
    <w:name w:val="List Table 2 - Accent 5"/>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4" w:customStyle="1">
    <w:name w:val="List Table 2 - Accent 6"/>
    <w:uiPriority w:val="99"/>
    <w:qFormat/>
    <w:rPr>
      <w:lang w:val="en-US" w:eastAsia="zh-CN" w:bidi="ar-SA"/>
    </w:rPr>
    <w:tblPr>
      <w:tblBorders>
        <w:top w:val="single" w:color="000000" w:sz="4" w:space="0"/>
        <w:bottom w:val="single" w:color="000000" w:sz="4" w:space="0"/>
        <w:insideH w:val="single" w:color="000000" w:sz="4" w:space="0"/>
      </w:tblBorders>
    </w:tblPr>
  </w:style>
  <w:style w:type="table" w:styleId="865" w:customStyle="1">
    <w:name w:val="_Style 13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66" w:customStyle="1">
    <w:name w:val="List Table 3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67" w:customStyle="1">
    <w:name w:val="List Table 3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68" w:customStyle="1">
    <w:name w:val="List Table 3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69" w:customStyle="1">
    <w:name w:val="List Table 3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0" w:customStyle="1">
    <w:name w:val="List Table 3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1" w:customStyle="1">
    <w:name w:val="List Table 3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872" w:customStyle="1">
    <w:name w:val="_Style 140"/>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3" w:customStyle="1">
    <w:name w:val="List Table 4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4" w:customStyle="1">
    <w:name w:val="List Table 4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5" w:customStyle="1">
    <w:name w:val="List Table 4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6" w:customStyle="1">
    <w:name w:val="List Table 4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7" w:customStyle="1">
    <w:name w:val="List Table 4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8" w:customStyle="1">
    <w:name w:val="List Table 4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79" w:customStyle="1">
    <w:name w:val="_Style 147"/>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0" w:customStyle="1">
    <w:name w:val="List Table 5 Dark - Accent 1"/>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1" w:customStyle="1">
    <w:name w:val="List Table 5 Dark - Accent 2"/>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2" w:customStyle="1">
    <w:name w:val="List Table 5 Dark - Accent 3"/>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3" w:customStyle="1">
    <w:name w:val="List Table 5 Dark - Accent 4"/>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4" w:customStyle="1">
    <w:name w:val="List Table 5 Dark - Accent 5"/>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5" w:customStyle="1">
    <w:name w:val="List Table 5 Dark - Accent 6"/>
    <w:uiPriority w:val="99"/>
    <w:qFormat/>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styleId="886" w:customStyle="1">
    <w:name w:val="_Style 154"/>
    <w:uiPriority w:val="99"/>
    <w:qFormat/>
    <w:rPr>
      <w:lang w:val="en-US" w:eastAsia="zh-CN" w:bidi="ar-SA"/>
    </w:rPr>
    <w:tblPr>
      <w:tblBorders>
        <w:top w:val="single" w:color="000000" w:sz="4" w:space="0"/>
        <w:bottom w:val="single" w:color="000000" w:sz="4" w:space="0"/>
      </w:tblBorders>
    </w:tblPr>
  </w:style>
  <w:style w:type="table" w:styleId="887" w:customStyle="1">
    <w:name w:val="List Table 6 Colorful - Accent 1"/>
    <w:uiPriority w:val="99"/>
    <w:qFormat/>
    <w:rPr>
      <w:lang w:val="en-US" w:eastAsia="zh-CN" w:bidi="ar-SA"/>
    </w:rPr>
    <w:tblPr>
      <w:tblBorders>
        <w:top w:val="single" w:color="000000" w:sz="4" w:space="0"/>
        <w:bottom w:val="single" w:color="000000" w:sz="4" w:space="0"/>
      </w:tblBorders>
    </w:tblPr>
  </w:style>
  <w:style w:type="table" w:styleId="888" w:customStyle="1">
    <w:name w:val="List Table 6 Colorful - Accent 2"/>
    <w:uiPriority w:val="99"/>
    <w:qFormat/>
    <w:rPr>
      <w:lang w:val="en-US" w:eastAsia="zh-CN" w:bidi="ar-SA"/>
    </w:rPr>
    <w:tblPr>
      <w:tblBorders>
        <w:top w:val="single" w:color="000000" w:sz="4" w:space="0"/>
        <w:bottom w:val="single" w:color="000000" w:sz="4" w:space="0"/>
      </w:tblBorders>
    </w:tblPr>
  </w:style>
  <w:style w:type="table" w:styleId="889" w:customStyle="1">
    <w:name w:val="List Table 6 Colorful - Accent 3"/>
    <w:uiPriority w:val="99"/>
    <w:qFormat/>
    <w:rPr>
      <w:lang w:val="en-US" w:eastAsia="zh-CN" w:bidi="ar-SA"/>
    </w:rPr>
    <w:tblPr>
      <w:tblBorders>
        <w:top w:val="single" w:color="000000" w:sz="4" w:space="0"/>
        <w:bottom w:val="single" w:color="000000" w:sz="4" w:space="0"/>
      </w:tblBorders>
    </w:tblPr>
  </w:style>
  <w:style w:type="table" w:styleId="890" w:customStyle="1">
    <w:name w:val="List Table 6 Colorful - Accent 4"/>
    <w:uiPriority w:val="99"/>
    <w:qFormat/>
    <w:rPr>
      <w:lang w:val="en-US" w:eastAsia="zh-CN" w:bidi="ar-SA"/>
    </w:rPr>
    <w:tblPr>
      <w:tblBorders>
        <w:top w:val="single" w:color="000000" w:sz="4" w:space="0"/>
        <w:bottom w:val="single" w:color="000000" w:sz="4" w:space="0"/>
      </w:tblBorders>
    </w:tblPr>
  </w:style>
  <w:style w:type="table" w:styleId="891" w:customStyle="1">
    <w:name w:val="List Table 6 Colorful - Accent 5"/>
    <w:uiPriority w:val="99"/>
    <w:qFormat/>
    <w:rPr>
      <w:lang w:val="en-US" w:eastAsia="zh-CN" w:bidi="ar-SA"/>
    </w:rPr>
    <w:tblPr>
      <w:tblBorders>
        <w:top w:val="single" w:color="000000" w:sz="4" w:space="0"/>
        <w:bottom w:val="single" w:color="000000" w:sz="4" w:space="0"/>
      </w:tblBorders>
    </w:tblPr>
  </w:style>
  <w:style w:type="table" w:styleId="892" w:customStyle="1">
    <w:name w:val="List Table 6 Colorful - Accent 6"/>
    <w:uiPriority w:val="99"/>
    <w:qFormat/>
    <w:rPr>
      <w:lang w:val="en-US" w:eastAsia="zh-CN" w:bidi="ar-SA"/>
    </w:rPr>
    <w:tblPr>
      <w:tblBorders>
        <w:top w:val="single" w:color="000000" w:sz="4" w:space="0"/>
        <w:bottom w:val="single" w:color="000000" w:sz="4" w:space="0"/>
      </w:tblBorders>
    </w:tblPr>
  </w:style>
  <w:style w:type="table" w:styleId="893" w:customStyle="1">
    <w:name w:val="_Style 161"/>
    <w:uiPriority w:val="99"/>
    <w:qFormat/>
    <w:rPr>
      <w:lang w:val="en-US" w:eastAsia="zh-CN" w:bidi="ar-SA"/>
    </w:rPr>
    <w:tblPr>
      <w:tblBorders>
        <w:right w:val="single" w:color="000000" w:sz="4" w:space="0"/>
      </w:tblBorders>
    </w:tblPr>
  </w:style>
  <w:style w:type="table" w:styleId="894" w:customStyle="1">
    <w:name w:val="List Table 7 Colorful - Accent 1"/>
    <w:uiPriority w:val="99"/>
    <w:qFormat/>
    <w:rPr>
      <w:lang w:val="en-US" w:eastAsia="zh-CN" w:bidi="ar-SA"/>
    </w:rPr>
    <w:tblPr>
      <w:tblBorders>
        <w:right w:val="single" w:color="000000" w:sz="4" w:space="0"/>
      </w:tblBorders>
    </w:tblPr>
  </w:style>
  <w:style w:type="table" w:styleId="895" w:customStyle="1">
    <w:name w:val="List Table 7 Colorful - Accent 2"/>
    <w:uiPriority w:val="99"/>
    <w:qFormat/>
    <w:rPr>
      <w:lang w:val="en-US" w:eastAsia="zh-CN" w:bidi="ar-SA"/>
    </w:rPr>
    <w:tblPr>
      <w:tblBorders>
        <w:right w:val="single" w:color="000000" w:sz="4" w:space="0"/>
      </w:tblBorders>
    </w:tblPr>
  </w:style>
  <w:style w:type="table" w:styleId="896" w:customStyle="1">
    <w:name w:val="List Table 7 Colorful - Accent 3"/>
    <w:uiPriority w:val="99"/>
    <w:qFormat/>
    <w:rPr>
      <w:lang w:val="en-US" w:eastAsia="zh-CN" w:bidi="ar-SA"/>
    </w:rPr>
    <w:tblPr>
      <w:tblBorders>
        <w:right w:val="single" w:color="000000" w:sz="4" w:space="0"/>
      </w:tblBorders>
    </w:tblPr>
  </w:style>
  <w:style w:type="table" w:styleId="897" w:customStyle="1">
    <w:name w:val="List Table 7 Colorful - Accent 4"/>
    <w:uiPriority w:val="99"/>
    <w:qFormat/>
    <w:rPr>
      <w:lang w:val="en-US" w:eastAsia="zh-CN" w:bidi="ar-SA"/>
    </w:rPr>
    <w:tblPr>
      <w:tblBorders>
        <w:right w:val="single" w:color="000000" w:sz="4" w:space="0"/>
      </w:tblBorders>
    </w:tblPr>
  </w:style>
  <w:style w:type="table" w:styleId="898" w:customStyle="1">
    <w:name w:val="List Table 7 Colorful - Accent 5"/>
    <w:uiPriority w:val="99"/>
    <w:qFormat/>
    <w:rPr>
      <w:lang w:val="en-US" w:eastAsia="zh-CN" w:bidi="ar-SA"/>
    </w:rPr>
    <w:tblPr>
      <w:tblBorders>
        <w:right w:val="single" w:color="000000" w:sz="4" w:space="0"/>
      </w:tblBorders>
    </w:tblPr>
  </w:style>
  <w:style w:type="table" w:styleId="899" w:customStyle="1">
    <w:name w:val="List Table 7 Colorful - Accent 6"/>
    <w:uiPriority w:val="99"/>
    <w:qFormat/>
    <w:rPr>
      <w:lang w:val="en-US" w:eastAsia="zh-CN" w:bidi="ar-SA"/>
    </w:rPr>
    <w:tblPr>
      <w:tblBorders>
        <w:right w:val="single" w:color="000000" w:sz="4" w:space="0"/>
      </w:tblBorders>
    </w:tblPr>
  </w:style>
  <w:style w:type="table" w:styleId="900" w:customStyle="1">
    <w:name w:val="Lined - Accent"/>
    <w:uiPriority w:val="99"/>
    <w:qFormat/>
    <w:rPr>
      <w:color w:val="404040"/>
      <w:lang w:val="en-US" w:eastAsia="zh-CN" w:bidi="ar-SA"/>
    </w:rPr>
    <w:tblPr/>
  </w:style>
  <w:style w:type="table" w:styleId="901" w:customStyle="1">
    <w:name w:val="Lined - Accent 1"/>
    <w:uiPriority w:val="99"/>
    <w:qFormat/>
    <w:rPr>
      <w:color w:val="404040"/>
      <w:lang w:val="en-US" w:eastAsia="zh-CN" w:bidi="ar-SA"/>
    </w:rPr>
    <w:tblPr/>
  </w:style>
  <w:style w:type="table" w:styleId="902" w:customStyle="1">
    <w:name w:val="Lined - Accent 2"/>
    <w:uiPriority w:val="99"/>
    <w:qFormat/>
    <w:rPr>
      <w:color w:val="404040"/>
      <w:lang w:val="en-US" w:eastAsia="zh-CN" w:bidi="ar-SA"/>
    </w:rPr>
    <w:tblPr/>
  </w:style>
  <w:style w:type="table" w:styleId="903" w:customStyle="1">
    <w:name w:val="Lined - Accent 3"/>
    <w:uiPriority w:val="99"/>
    <w:qFormat/>
    <w:rPr>
      <w:color w:val="404040"/>
      <w:lang w:val="en-US" w:eastAsia="zh-CN" w:bidi="ar-SA"/>
    </w:rPr>
    <w:tblPr/>
  </w:style>
  <w:style w:type="table" w:styleId="904" w:customStyle="1">
    <w:name w:val="Lined - Accent 4"/>
    <w:uiPriority w:val="99"/>
    <w:qFormat/>
    <w:rPr>
      <w:color w:val="404040"/>
      <w:lang w:val="en-US" w:eastAsia="zh-CN" w:bidi="ar-SA"/>
    </w:rPr>
    <w:tblPr/>
  </w:style>
  <w:style w:type="table" w:styleId="905" w:customStyle="1">
    <w:name w:val="Lined - Accent 5"/>
    <w:uiPriority w:val="99"/>
    <w:qFormat/>
    <w:rPr>
      <w:color w:val="404040"/>
      <w:lang w:val="en-US" w:eastAsia="zh-CN" w:bidi="ar-SA"/>
    </w:rPr>
    <w:tblPr/>
  </w:style>
  <w:style w:type="table" w:styleId="906" w:customStyle="1">
    <w:name w:val="Lined - Accent 6"/>
    <w:uiPriority w:val="99"/>
    <w:qFormat/>
    <w:rPr>
      <w:color w:val="404040"/>
      <w:lang w:val="en-US" w:eastAsia="zh-CN" w:bidi="ar-SA"/>
    </w:rPr>
    <w:tblPr/>
  </w:style>
  <w:style w:type="table" w:styleId="907" w:customStyle="1">
    <w:name w:val="Bordered &amp; Lined - Accent"/>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customStyle="1">
    <w:name w:val="Bordered &amp; Lined - Accent 1"/>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customStyle="1">
    <w:name w:val="Bordered &amp; Lined - Accent 2"/>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0" w:customStyle="1">
    <w:name w:val="Bordered &amp; Lined - Accent 3"/>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1" w:customStyle="1">
    <w:name w:val="Bordered &amp; Lined - Accent 4"/>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2" w:customStyle="1">
    <w:name w:val="Bordered &amp; Lined - Accent 5"/>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Bordered &amp; Lined - Accent 6"/>
    <w:uiPriority w:val="99"/>
    <w:qFormat/>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Bordered"/>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customStyle="1">
    <w:name w:val="Bordered - Accent 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customStyle="1">
    <w:name w:val="Bordered - Accent 2"/>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7" w:customStyle="1">
    <w:name w:val="Bordered - Accent 3"/>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8" w:customStyle="1">
    <w:name w:val="Bordered - Accent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Bordered - Accent 5"/>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customStyle="1">
    <w:name w:val="Bordered - Accent 6"/>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1" w:customStyle="1">
    <w:name w:val="_Style 189"/>
    <w:uiPriority w:val="39"/>
    <w:qFormat/>
    <w:rPr>
      <w:rFonts w:ascii="Times New Roman" w:hAnsi="Times New Roman" w:eastAsia="宋体" w:cs="Times New Roman"/>
      <w:lang w:val="en-US" w:eastAsia="zh-CN" w:bidi="ar-SA"/>
    </w:rPr>
  </w:style>
  <w:style w:type="paragraph" w:styleId="922" w:customStyle="1">
    <w:name w:val="标题 111"/>
    <w:basedOn w:val="731"/>
    <w:next w:val="731"/>
    <w:link w:val="923"/>
    <w:uiPriority w:val="0"/>
    <w:qFormat/>
    <w:pPr>
      <w:jc w:val="center"/>
      <w:keepNext/>
      <w:outlineLvl w:val="0"/>
    </w:pPr>
    <w:rPr>
      <w:rFonts w:ascii="楷体_GB2312" w:eastAsia="楷体_GB2312"/>
      <w:sz w:val="28"/>
      <w:szCs w:val="28"/>
    </w:rPr>
  </w:style>
  <w:style w:type="character" w:styleId="923" w:customStyle="1">
    <w:name w:val="标题 1 字符"/>
    <w:link w:val="922"/>
    <w:uiPriority w:val="0"/>
    <w:qFormat/>
    <w:rPr>
      <w:rFonts w:ascii="楷体_GB2312" w:hAnsi="Times New Roman" w:eastAsia="楷体_GB2312" w:cs="Times New Roman"/>
      <w:sz w:val="28"/>
      <w:szCs w:val="28"/>
    </w:rPr>
  </w:style>
  <w:style w:type="paragraph" w:styleId="924" w:customStyle="1">
    <w:name w:val="标题 21"/>
    <w:basedOn w:val="731"/>
    <w:next w:val="925"/>
    <w:link w:val="92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5" w:customStyle="1">
    <w:name w:val="正文缩进1"/>
    <w:basedOn w:val="731"/>
    <w:link w:val="927"/>
    <w:uiPriority w:val="99"/>
    <w:qFormat/>
    <w:pPr>
      <w:ind w:firstLine="420"/>
    </w:pPr>
  </w:style>
  <w:style w:type="character" w:styleId="926" w:customStyle="1">
    <w:name w:val="标题 2 字符"/>
    <w:link w:val="924"/>
    <w:uiPriority w:val="0"/>
    <w:qFormat/>
    <w:rPr>
      <w:rFonts w:ascii="Arial" w:hAnsi="Arial" w:eastAsia="幼圆" w:cs="Arial"/>
      <w:b/>
      <w:bCs/>
      <w:sz w:val="44"/>
      <w:szCs w:val="44"/>
    </w:rPr>
  </w:style>
  <w:style w:type="character" w:styleId="927" w:customStyle="1">
    <w:name w:val="正文缩进 字符"/>
    <w:link w:val="925"/>
    <w:uiPriority w:val="0"/>
    <w:qFormat/>
    <w:rPr>
      <w:rFonts w:ascii="Times New Roman" w:hAnsi="Times New Roman" w:eastAsia="宋体" w:cs="Times New Roman"/>
      <w:szCs w:val="21"/>
    </w:rPr>
  </w:style>
  <w:style w:type="paragraph" w:styleId="928" w:customStyle="1">
    <w:name w:val="标题 31"/>
    <w:basedOn w:val="731"/>
    <w:next w:val="925"/>
    <w:link w:val="929"/>
    <w:uiPriority w:val="0"/>
    <w:qFormat/>
    <w:pPr>
      <w:keepLines/>
      <w:keepNext/>
      <w:spacing w:before="260" w:after="260" w:line="416" w:lineRule="auto"/>
      <w:outlineLvl w:val="2"/>
    </w:pPr>
    <w:rPr>
      <w:b/>
      <w:bCs/>
      <w:sz w:val="32"/>
      <w:szCs w:val="32"/>
    </w:rPr>
  </w:style>
  <w:style w:type="character" w:styleId="929" w:customStyle="1">
    <w:name w:val="标题 3 字符"/>
    <w:link w:val="928"/>
    <w:uiPriority w:val="0"/>
    <w:qFormat/>
    <w:rPr>
      <w:rFonts w:ascii="Times New Roman" w:hAnsi="Times New Roman" w:eastAsia="宋体" w:cs="Times New Roman"/>
      <w:b/>
      <w:bCs/>
      <w:sz w:val="32"/>
      <w:szCs w:val="32"/>
    </w:rPr>
  </w:style>
  <w:style w:type="paragraph" w:styleId="930" w:customStyle="1">
    <w:name w:val="标题 41"/>
    <w:basedOn w:val="731"/>
    <w:next w:val="925"/>
    <w:link w:val="931"/>
    <w:uiPriority w:val="0"/>
    <w:qFormat/>
    <w:pPr>
      <w:keepLines/>
      <w:keepNext/>
      <w:spacing w:before="280" w:after="290" w:line="376" w:lineRule="auto"/>
      <w:outlineLvl w:val="3"/>
    </w:pPr>
    <w:rPr>
      <w:rFonts w:ascii="Arial" w:hAnsi="Arial" w:eastAsia="黑体" w:cs="Arial"/>
      <w:b/>
      <w:bCs/>
      <w:sz w:val="28"/>
      <w:szCs w:val="28"/>
    </w:rPr>
  </w:style>
  <w:style w:type="character" w:styleId="931" w:customStyle="1">
    <w:name w:val="标题 4 字符"/>
    <w:link w:val="930"/>
    <w:uiPriority w:val="0"/>
    <w:qFormat/>
    <w:rPr>
      <w:rFonts w:ascii="Arial" w:hAnsi="Arial" w:eastAsia="黑体" w:cs="Arial"/>
      <w:b/>
      <w:bCs/>
      <w:sz w:val="28"/>
      <w:szCs w:val="28"/>
    </w:rPr>
  </w:style>
  <w:style w:type="paragraph" w:styleId="932" w:customStyle="1">
    <w:name w:val="标题 51"/>
    <w:basedOn w:val="731"/>
    <w:next w:val="925"/>
    <w:link w:val="933"/>
    <w:uiPriority w:val="0"/>
    <w:qFormat/>
    <w:pPr>
      <w:keepNext/>
      <w:outlineLvl w:val="4"/>
    </w:pPr>
    <w:rPr>
      <w:rFonts w:ascii="宋体"/>
      <w:color w:val="000000"/>
      <w:sz w:val="28"/>
      <w:szCs w:val="28"/>
    </w:rPr>
  </w:style>
  <w:style w:type="character" w:styleId="933" w:customStyle="1">
    <w:name w:val="标题 5 字符"/>
    <w:link w:val="932"/>
    <w:uiPriority w:val="0"/>
    <w:qFormat/>
    <w:rPr>
      <w:rFonts w:ascii="宋体" w:hAnsi="Times New Roman" w:eastAsia="宋体" w:cs="Times New Roman"/>
      <w:color w:val="000000"/>
      <w:sz w:val="28"/>
      <w:szCs w:val="28"/>
    </w:rPr>
  </w:style>
  <w:style w:type="paragraph" w:styleId="934" w:customStyle="1">
    <w:name w:val="标题 61"/>
    <w:basedOn w:val="731"/>
    <w:next w:val="731"/>
    <w:link w:val="93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5" w:customStyle="1">
    <w:name w:val="标题 6 字符"/>
    <w:link w:val="934"/>
    <w:uiPriority w:val="0"/>
    <w:qFormat/>
    <w:rPr>
      <w:rFonts w:ascii="Arial" w:hAnsi="Arial" w:eastAsia="黑体" w:cs="Times New Roman"/>
      <w:b/>
      <w:bCs/>
      <w:sz w:val="24"/>
      <w:szCs w:val="24"/>
    </w:rPr>
  </w:style>
  <w:style w:type="paragraph" w:styleId="936" w:customStyle="1">
    <w:name w:val="标题 71"/>
    <w:basedOn w:val="731"/>
    <w:next w:val="731"/>
    <w:link w:val="937"/>
    <w:uiPriority w:val="0"/>
    <w:qFormat/>
    <w:pPr>
      <w:numPr>
        <w:ilvl w:val="6"/>
        <w:numId w:val="1"/>
      </w:numPr>
      <w:keepLines/>
      <w:keepNext/>
      <w:spacing w:before="240" w:after="64" w:line="320" w:lineRule="auto"/>
      <w:outlineLvl w:val="6"/>
    </w:pPr>
    <w:rPr>
      <w:b/>
      <w:bCs/>
      <w:sz w:val="24"/>
      <w:szCs w:val="24"/>
    </w:rPr>
  </w:style>
  <w:style w:type="character" w:styleId="937" w:customStyle="1">
    <w:name w:val="标题 7 字符"/>
    <w:link w:val="936"/>
    <w:uiPriority w:val="0"/>
    <w:qFormat/>
    <w:rPr>
      <w:rFonts w:ascii="Times New Roman" w:hAnsi="Times New Roman" w:eastAsia="宋体" w:cs="Times New Roman"/>
      <w:b/>
      <w:bCs/>
      <w:sz w:val="24"/>
      <w:szCs w:val="24"/>
    </w:rPr>
  </w:style>
  <w:style w:type="paragraph" w:styleId="938" w:customStyle="1">
    <w:name w:val="标题 81"/>
    <w:basedOn w:val="731"/>
    <w:next w:val="731"/>
    <w:link w:val="93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9" w:customStyle="1">
    <w:name w:val="标题 8 字符"/>
    <w:link w:val="938"/>
    <w:uiPriority w:val="0"/>
    <w:qFormat/>
    <w:rPr>
      <w:rFonts w:ascii="Arial" w:hAnsi="Arial" w:eastAsia="黑体" w:cs="Times New Roman"/>
      <w:sz w:val="24"/>
      <w:szCs w:val="24"/>
    </w:rPr>
  </w:style>
  <w:style w:type="paragraph" w:styleId="940" w:customStyle="1">
    <w:name w:val="标题 91"/>
    <w:basedOn w:val="731"/>
    <w:next w:val="731"/>
    <w:link w:val="941"/>
    <w:uiPriority w:val="0"/>
    <w:qFormat/>
    <w:pPr>
      <w:numPr>
        <w:ilvl w:val="8"/>
        <w:numId w:val="1"/>
      </w:numPr>
      <w:keepLines/>
      <w:keepNext/>
      <w:spacing w:before="240" w:after="64" w:line="320" w:lineRule="auto"/>
      <w:outlineLvl w:val="8"/>
    </w:pPr>
    <w:rPr>
      <w:rFonts w:ascii="Arial" w:hAnsi="Arial" w:eastAsia="黑体"/>
    </w:rPr>
  </w:style>
  <w:style w:type="character" w:styleId="941" w:customStyle="1">
    <w:name w:val="标题 9 字符"/>
    <w:link w:val="940"/>
    <w:uiPriority w:val="0"/>
    <w:qFormat/>
    <w:rPr>
      <w:rFonts w:ascii="Arial" w:hAnsi="Arial" w:eastAsia="黑体" w:cs="Times New Roman"/>
      <w:szCs w:val="21"/>
    </w:rPr>
  </w:style>
  <w:style w:type="character" w:styleId="942" w:customStyle="1">
    <w:name w:val="默认段落字体1"/>
    <w:uiPriority w:val="1"/>
    <w:unhideWhenUsed/>
    <w:qFormat/>
  </w:style>
  <w:style w:type="table" w:styleId="943" w:customStyle="1">
    <w:name w:val="普通表格1"/>
    <w:uiPriority w:val="99"/>
    <w:unhideWhenUsed/>
    <w:qFormat/>
    <w:rPr>
      <w:lang w:val="en-US" w:eastAsia="zh-CN" w:bidi="ar-SA"/>
    </w:rPr>
    <w:tblPr/>
  </w:style>
  <w:style w:type="paragraph" w:styleId="944" w:customStyle="1">
    <w:name w:val="列表 31"/>
    <w:basedOn w:val="731"/>
    <w:uiPriority w:val="0"/>
    <w:qFormat/>
    <w:pPr>
      <w:ind w:left="100" w:hanging="200"/>
    </w:pPr>
  </w:style>
  <w:style w:type="paragraph" w:styleId="945" w:customStyle="1">
    <w:name w:val="目录 71"/>
    <w:basedOn w:val="731"/>
    <w:next w:val="731"/>
    <w:uiPriority w:val="0"/>
    <w:semiHidden/>
    <w:qFormat/>
    <w:pPr>
      <w:ind w:left="1260"/>
      <w:jc w:val="left"/>
    </w:pPr>
  </w:style>
  <w:style w:type="paragraph" w:styleId="946" w:customStyle="1">
    <w:name w:val="文档结构图1"/>
    <w:basedOn w:val="731"/>
    <w:link w:val="947"/>
    <w:uiPriority w:val="0"/>
    <w:semiHidden/>
    <w:qFormat/>
    <w:pPr>
      <w:shd w:val="clear" w:color="auto" w:fill="000080"/>
    </w:pPr>
  </w:style>
  <w:style w:type="character" w:styleId="947" w:customStyle="1">
    <w:name w:val="文档结构图 字符"/>
    <w:link w:val="946"/>
    <w:uiPriority w:val="0"/>
    <w:semiHidden/>
    <w:qFormat/>
    <w:rPr>
      <w:rFonts w:ascii="Times New Roman" w:hAnsi="Times New Roman" w:eastAsia="宋体" w:cs="Times New Roman"/>
      <w:szCs w:val="21"/>
      <w:shd w:val="clear" w:color="auto" w:fill="000080"/>
    </w:rPr>
  </w:style>
  <w:style w:type="paragraph" w:styleId="948" w:customStyle="1">
    <w:name w:val="批注文字1"/>
    <w:basedOn w:val="731"/>
    <w:link w:val="949"/>
    <w:uiPriority w:val="99"/>
    <w:qFormat/>
    <w:pPr>
      <w:jc w:val="left"/>
    </w:pPr>
  </w:style>
  <w:style w:type="character" w:styleId="949" w:customStyle="1">
    <w:name w:val="批注文字 字符"/>
    <w:link w:val="948"/>
    <w:uiPriority w:val="99"/>
    <w:qFormat/>
    <w:rPr>
      <w:rFonts w:ascii="Times New Roman" w:hAnsi="Times New Roman" w:eastAsia="宋体" w:cs="Times New Roman"/>
      <w:szCs w:val="21"/>
    </w:rPr>
  </w:style>
  <w:style w:type="paragraph" w:styleId="950" w:customStyle="1">
    <w:name w:val="正文文本 31"/>
    <w:basedOn w:val="731"/>
    <w:link w:val="951"/>
    <w:uiPriority w:val="0"/>
    <w:qFormat/>
    <w:rPr>
      <w:rFonts w:ascii="仿宋_GB2312" w:hAnsi="Arial" w:eastAsia="仿宋_GB2312"/>
      <w:sz w:val="32"/>
      <w:szCs w:val="32"/>
    </w:rPr>
  </w:style>
  <w:style w:type="character" w:styleId="951" w:customStyle="1">
    <w:name w:val="正文文本 3 字符"/>
    <w:link w:val="950"/>
    <w:uiPriority w:val="0"/>
    <w:qFormat/>
    <w:rPr>
      <w:rFonts w:ascii="仿宋_GB2312" w:hAnsi="Arial" w:eastAsia="仿宋_GB2312" w:cs="Times New Roman"/>
      <w:sz w:val="32"/>
      <w:szCs w:val="32"/>
    </w:rPr>
  </w:style>
  <w:style w:type="paragraph" w:styleId="952" w:customStyle="1">
    <w:name w:val="正文文本1"/>
    <w:basedOn w:val="731"/>
    <w:link w:val="953"/>
    <w:uiPriority w:val="0"/>
    <w:qFormat/>
    <w:rPr>
      <w:rFonts w:ascii="楷体_GB2312" w:hAnsi="Arial" w:eastAsia="楷体_GB2312"/>
      <w:sz w:val="28"/>
      <w:szCs w:val="28"/>
    </w:rPr>
  </w:style>
  <w:style w:type="character" w:styleId="953" w:customStyle="1">
    <w:name w:val="正文文本 字符"/>
    <w:link w:val="952"/>
    <w:uiPriority w:val="0"/>
    <w:qFormat/>
    <w:rPr>
      <w:rFonts w:ascii="楷体_GB2312" w:hAnsi="Arial" w:eastAsia="楷体_GB2312" w:cs="Times New Roman"/>
      <w:sz w:val="28"/>
      <w:szCs w:val="28"/>
    </w:rPr>
  </w:style>
  <w:style w:type="paragraph" w:styleId="954" w:customStyle="1">
    <w:name w:val="正文文本缩进1"/>
    <w:basedOn w:val="731"/>
    <w:link w:val="955"/>
    <w:uiPriority w:val="0"/>
    <w:qFormat/>
    <w:pPr>
      <w:ind w:firstLine="645"/>
    </w:pPr>
    <w:rPr>
      <w:rFonts w:ascii="楷体_GB2312" w:eastAsia="楷体_GB2312"/>
      <w:sz w:val="32"/>
      <w:szCs w:val="32"/>
    </w:rPr>
  </w:style>
  <w:style w:type="character" w:styleId="955" w:customStyle="1">
    <w:name w:val="正文文本缩进 字符"/>
    <w:link w:val="954"/>
    <w:uiPriority w:val="0"/>
    <w:qFormat/>
    <w:rPr>
      <w:rFonts w:ascii="楷体_GB2312" w:hAnsi="Times New Roman" w:eastAsia="楷体_GB2312" w:cs="Times New Roman"/>
      <w:sz w:val="32"/>
      <w:szCs w:val="32"/>
    </w:rPr>
  </w:style>
  <w:style w:type="paragraph" w:styleId="956" w:customStyle="1">
    <w:name w:val="列表 21"/>
    <w:basedOn w:val="731"/>
    <w:uiPriority w:val="0"/>
    <w:qFormat/>
    <w:pPr>
      <w:ind w:left="100" w:hanging="200"/>
    </w:pPr>
  </w:style>
  <w:style w:type="paragraph" w:styleId="957" w:customStyle="1">
    <w:name w:val="目录 51"/>
    <w:basedOn w:val="731"/>
    <w:next w:val="731"/>
    <w:uiPriority w:val="0"/>
    <w:semiHidden/>
    <w:qFormat/>
    <w:pPr>
      <w:ind w:left="840"/>
      <w:jc w:val="left"/>
    </w:pPr>
  </w:style>
  <w:style w:type="paragraph" w:styleId="958" w:customStyle="1">
    <w:name w:val="目录 31"/>
    <w:basedOn w:val="731"/>
    <w:next w:val="731"/>
    <w:uiPriority w:val="0"/>
    <w:semiHidden/>
    <w:qFormat/>
    <w:pPr>
      <w:ind w:left="420"/>
      <w:jc w:val="left"/>
    </w:pPr>
    <w:rPr>
      <w:i/>
      <w:iCs/>
      <w:szCs w:val="24"/>
    </w:rPr>
  </w:style>
  <w:style w:type="paragraph" w:styleId="959" w:customStyle="1">
    <w:name w:val="纯文本1"/>
    <w:basedOn w:val="731"/>
    <w:link w:val="960"/>
    <w:uiPriority w:val="0"/>
    <w:qFormat/>
    <w:rPr>
      <w:rFonts w:ascii="宋体" w:hAnsi="Courier New" w:cs="Courier New"/>
    </w:rPr>
  </w:style>
  <w:style w:type="character" w:styleId="960" w:customStyle="1">
    <w:name w:val="纯文本 字符"/>
    <w:link w:val="959"/>
    <w:uiPriority w:val="0"/>
    <w:qFormat/>
    <w:rPr>
      <w:rFonts w:ascii="宋体" w:hAnsi="Courier New" w:eastAsia="宋体" w:cs="Courier New"/>
      <w:szCs w:val="21"/>
    </w:rPr>
  </w:style>
  <w:style w:type="paragraph" w:styleId="961" w:customStyle="1">
    <w:name w:val="目录 81"/>
    <w:basedOn w:val="731"/>
    <w:next w:val="731"/>
    <w:uiPriority w:val="0"/>
    <w:semiHidden/>
    <w:qFormat/>
    <w:pPr>
      <w:ind w:left="1470"/>
      <w:jc w:val="left"/>
    </w:pPr>
  </w:style>
  <w:style w:type="paragraph" w:styleId="962" w:customStyle="1">
    <w:name w:val="日期1"/>
    <w:basedOn w:val="731"/>
    <w:next w:val="731"/>
    <w:link w:val="963"/>
    <w:uiPriority w:val="0"/>
    <w:qFormat/>
    <w:rPr>
      <w:sz w:val="24"/>
      <w:szCs w:val="24"/>
    </w:rPr>
  </w:style>
  <w:style w:type="character" w:styleId="963" w:customStyle="1">
    <w:name w:val="日期 字符"/>
    <w:link w:val="962"/>
    <w:uiPriority w:val="0"/>
    <w:qFormat/>
    <w:rPr>
      <w:rFonts w:ascii="Times New Roman" w:hAnsi="Times New Roman" w:eastAsia="宋体" w:cs="Times New Roman"/>
      <w:sz w:val="24"/>
      <w:szCs w:val="24"/>
    </w:rPr>
  </w:style>
  <w:style w:type="paragraph" w:styleId="964" w:customStyle="1">
    <w:name w:val="正文文本缩进 21"/>
    <w:basedOn w:val="731"/>
    <w:link w:val="965"/>
    <w:uiPriority w:val="0"/>
    <w:qFormat/>
    <w:pPr>
      <w:ind w:left="630" w:firstLine="645"/>
    </w:pPr>
    <w:rPr>
      <w:rFonts w:ascii="Arial" w:hAnsi="Arial" w:eastAsia="仿宋_GB2312" w:cs="Arial"/>
      <w:sz w:val="32"/>
      <w:szCs w:val="32"/>
    </w:rPr>
  </w:style>
  <w:style w:type="character" w:styleId="965" w:customStyle="1">
    <w:name w:val="正文文本缩进 2 字符"/>
    <w:link w:val="964"/>
    <w:uiPriority w:val="0"/>
    <w:qFormat/>
    <w:rPr>
      <w:rFonts w:ascii="Arial" w:hAnsi="Arial" w:eastAsia="仿宋_GB2312" w:cs="Arial"/>
      <w:sz w:val="32"/>
      <w:szCs w:val="32"/>
    </w:rPr>
  </w:style>
  <w:style w:type="paragraph" w:styleId="966" w:customStyle="1">
    <w:name w:val="批注框文本1"/>
    <w:basedOn w:val="731"/>
    <w:link w:val="967"/>
    <w:uiPriority w:val="0"/>
    <w:semiHidden/>
    <w:qFormat/>
    <w:rPr>
      <w:sz w:val="18"/>
      <w:szCs w:val="18"/>
    </w:rPr>
  </w:style>
  <w:style w:type="character" w:styleId="967" w:customStyle="1">
    <w:name w:val="批注框文本 字符"/>
    <w:link w:val="966"/>
    <w:uiPriority w:val="0"/>
    <w:semiHidden/>
    <w:qFormat/>
    <w:rPr>
      <w:rFonts w:ascii="Times New Roman" w:hAnsi="Times New Roman" w:eastAsia="宋体" w:cs="Times New Roman"/>
      <w:sz w:val="18"/>
      <w:szCs w:val="18"/>
    </w:rPr>
  </w:style>
  <w:style w:type="paragraph" w:styleId="968" w:customStyle="1">
    <w:name w:val="页脚1"/>
    <w:basedOn w:val="731"/>
    <w:link w:val="969"/>
    <w:uiPriority w:val="99"/>
    <w:qFormat/>
    <w:pPr>
      <w:jc w:val="left"/>
      <w:tabs>
        <w:tab w:val="center" w:pos="4153" w:leader="none"/>
        <w:tab w:val="right" w:pos="8306" w:leader="none"/>
      </w:tabs>
    </w:pPr>
    <w:rPr>
      <w:sz w:val="18"/>
      <w:szCs w:val="18"/>
    </w:rPr>
  </w:style>
  <w:style w:type="character" w:styleId="969" w:customStyle="1">
    <w:name w:val="页脚 字符"/>
    <w:link w:val="968"/>
    <w:uiPriority w:val="99"/>
    <w:qFormat/>
    <w:rPr>
      <w:rFonts w:ascii="Times New Roman" w:hAnsi="Times New Roman" w:eastAsia="宋体" w:cs="Times New Roman"/>
      <w:sz w:val="18"/>
      <w:szCs w:val="18"/>
    </w:rPr>
  </w:style>
  <w:style w:type="paragraph" w:styleId="970" w:customStyle="1">
    <w:name w:val="页眉1"/>
    <w:basedOn w:val="731"/>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眉 字符"/>
    <w:link w:val="970"/>
    <w:uiPriority w:val="0"/>
    <w:qFormat/>
    <w:rPr>
      <w:rFonts w:ascii="Times New Roman" w:hAnsi="Times New Roman" w:eastAsia="宋体" w:cs="Times New Roman"/>
      <w:sz w:val="18"/>
      <w:szCs w:val="18"/>
    </w:rPr>
  </w:style>
  <w:style w:type="paragraph" w:styleId="972" w:customStyle="1">
    <w:name w:val="目录 11"/>
    <w:basedOn w:val="731"/>
    <w:next w:val="731"/>
    <w:uiPriority w:val="0"/>
    <w:semiHidden/>
    <w:qFormat/>
    <w:pPr>
      <w:jc w:val="left"/>
      <w:spacing w:before="120" w:after="120" w:line="400" w:lineRule="exact"/>
      <w:tabs>
        <w:tab w:val="right" w:pos="8720" w:leader="dot"/>
      </w:tabs>
    </w:pPr>
    <w:rPr>
      <w:rFonts w:ascii="宋体" w:hAnsi="宋体"/>
      <w:caps/>
      <w:sz w:val="24"/>
      <w:szCs w:val="24"/>
    </w:rPr>
  </w:style>
  <w:style w:type="paragraph" w:styleId="973" w:customStyle="1">
    <w:name w:val="目录 41"/>
    <w:basedOn w:val="731"/>
    <w:next w:val="731"/>
    <w:uiPriority w:val="0"/>
    <w:semiHidden/>
    <w:qFormat/>
    <w:pPr>
      <w:ind w:left="630"/>
      <w:jc w:val="left"/>
    </w:pPr>
  </w:style>
  <w:style w:type="paragraph" w:styleId="974" w:customStyle="1">
    <w:name w:val="列表1"/>
    <w:basedOn w:val="731"/>
    <w:uiPriority w:val="0"/>
    <w:qFormat/>
    <w:pPr>
      <w:ind w:left="200" w:hanging="200"/>
    </w:pPr>
  </w:style>
  <w:style w:type="paragraph" w:styleId="975" w:customStyle="1">
    <w:name w:val="目录 61"/>
    <w:basedOn w:val="731"/>
    <w:next w:val="731"/>
    <w:uiPriority w:val="0"/>
    <w:semiHidden/>
    <w:qFormat/>
    <w:pPr>
      <w:ind w:left="1050"/>
      <w:jc w:val="left"/>
    </w:pPr>
  </w:style>
  <w:style w:type="paragraph" w:styleId="976" w:customStyle="1">
    <w:name w:val="正文文本缩进 31"/>
    <w:basedOn w:val="731"/>
    <w:link w:val="977"/>
    <w:uiPriority w:val="0"/>
    <w:qFormat/>
    <w:pPr>
      <w:ind w:left="645" w:firstLine="645"/>
    </w:pPr>
    <w:rPr>
      <w:rFonts w:ascii="Arial" w:hAnsi="Arial" w:eastAsia="仿宋_GB2312" w:cs="Arial"/>
      <w:color w:val="ffff00"/>
      <w:sz w:val="32"/>
      <w:szCs w:val="32"/>
    </w:rPr>
  </w:style>
  <w:style w:type="character" w:styleId="977" w:customStyle="1">
    <w:name w:val="正文文本缩进 3 字符"/>
    <w:link w:val="976"/>
    <w:uiPriority w:val="0"/>
    <w:qFormat/>
    <w:rPr>
      <w:rFonts w:ascii="Arial" w:hAnsi="Arial" w:eastAsia="仿宋_GB2312" w:cs="Arial"/>
      <w:color w:val="ffff00"/>
      <w:sz w:val="32"/>
      <w:szCs w:val="32"/>
    </w:rPr>
  </w:style>
  <w:style w:type="paragraph" w:styleId="978" w:customStyle="1">
    <w:name w:val="图表目录1"/>
    <w:basedOn w:val="731"/>
    <w:next w:val="731"/>
    <w:uiPriority w:val="0"/>
    <w:semiHidden/>
    <w:qFormat/>
    <w:pPr>
      <w:ind w:left="840" w:hanging="420"/>
    </w:pPr>
  </w:style>
  <w:style w:type="paragraph" w:styleId="979" w:customStyle="1">
    <w:name w:val="目录 21"/>
    <w:basedOn w:val="731"/>
    <w:next w:val="731"/>
    <w:uiPriority w:val="0"/>
    <w:semiHidden/>
    <w:qFormat/>
    <w:pPr>
      <w:ind w:left="210"/>
      <w:jc w:val="left"/>
    </w:pPr>
    <w:rPr>
      <w:smallCaps/>
      <w:szCs w:val="24"/>
    </w:rPr>
  </w:style>
  <w:style w:type="paragraph" w:styleId="980" w:customStyle="1">
    <w:name w:val="目录 91"/>
    <w:basedOn w:val="731"/>
    <w:next w:val="731"/>
    <w:uiPriority w:val="0"/>
    <w:semiHidden/>
    <w:qFormat/>
    <w:pPr>
      <w:ind w:left="1680"/>
      <w:jc w:val="left"/>
    </w:pPr>
  </w:style>
  <w:style w:type="paragraph" w:styleId="981" w:customStyle="1">
    <w:name w:val="正文文本 21"/>
    <w:basedOn w:val="731"/>
    <w:link w:val="982"/>
    <w:uiPriority w:val="0"/>
    <w:qFormat/>
    <w:pPr>
      <w:jc w:val="center"/>
      <w:widowControl/>
    </w:pPr>
    <w:rPr>
      <w:rFonts w:ascii="楷体_GB2312" w:eastAsia="楷体_GB2312"/>
      <w:sz w:val="28"/>
      <w:szCs w:val="28"/>
    </w:rPr>
  </w:style>
  <w:style w:type="character" w:styleId="982" w:customStyle="1">
    <w:name w:val="正文文本 2 字符"/>
    <w:link w:val="981"/>
    <w:uiPriority w:val="0"/>
    <w:qFormat/>
    <w:rPr>
      <w:rFonts w:ascii="楷体_GB2312" w:hAnsi="Times New Roman" w:eastAsia="楷体_GB2312" w:cs="Times New Roman"/>
      <w:sz w:val="28"/>
      <w:szCs w:val="28"/>
    </w:rPr>
  </w:style>
  <w:style w:type="paragraph" w:styleId="983" w:customStyle="1">
    <w:name w:val="普通(网站)1"/>
    <w:basedOn w:val="731"/>
    <w:uiPriority w:val="99"/>
    <w:qFormat/>
    <w:pPr>
      <w:jc w:val="left"/>
      <w:spacing w:before="100" w:beforeAutospacing="1" w:after="100" w:afterAutospacing="1"/>
      <w:widowControl/>
    </w:pPr>
    <w:rPr>
      <w:rFonts w:ascii="宋体" w:hAnsi="宋体" w:cs="宋体"/>
      <w:sz w:val="24"/>
      <w:szCs w:val="24"/>
    </w:rPr>
  </w:style>
  <w:style w:type="paragraph" w:styleId="984" w:customStyle="1">
    <w:name w:val="索引 11"/>
    <w:basedOn w:val="731"/>
    <w:next w:val="731"/>
    <w:uiPriority w:val="0"/>
    <w:semiHidden/>
    <w:qFormat/>
    <w:pPr>
      <w:spacing w:line="240" w:lineRule="atLeast"/>
    </w:pPr>
    <w:rPr>
      <w:b/>
      <w:bCs/>
    </w:rPr>
  </w:style>
  <w:style w:type="paragraph" w:styleId="985" w:customStyle="1">
    <w:name w:val="批注主题1"/>
    <w:basedOn w:val="948"/>
    <w:next w:val="948"/>
    <w:link w:val="986"/>
    <w:uiPriority w:val="0"/>
    <w:semiHidden/>
    <w:qFormat/>
    <w:rPr>
      <w:b/>
      <w:bCs/>
    </w:rPr>
  </w:style>
  <w:style w:type="character" w:styleId="986" w:customStyle="1">
    <w:name w:val="批注主题 字符"/>
    <w:link w:val="985"/>
    <w:uiPriority w:val="0"/>
    <w:semiHidden/>
    <w:qFormat/>
    <w:rPr>
      <w:rFonts w:ascii="Times New Roman" w:hAnsi="Times New Roman" w:eastAsia="宋体" w:cs="Times New Roman"/>
      <w:b/>
      <w:bCs/>
      <w:szCs w:val="21"/>
    </w:rPr>
  </w:style>
  <w:style w:type="paragraph" w:styleId="987" w:customStyle="1">
    <w:name w:val="正文首行缩进1"/>
    <w:basedOn w:val="731"/>
    <w:link w:val="988"/>
    <w:uiPriority w:val="0"/>
    <w:qFormat/>
    <w:pPr>
      <w:ind w:firstLine="200"/>
      <w:spacing w:line="360" w:lineRule="auto"/>
    </w:pPr>
    <w:rPr>
      <w:rFonts w:ascii="仿宋_GB2312" w:eastAsia="仿宋_GB2312"/>
      <w:sz w:val="30"/>
      <w:szCs w:val="30"/>
    </w:rPr>
  </w:style>
  <w:style w:type="character" w:styleId="988" w:customStyle="1">
    <w:name w:val="正文文本首行缩进 字符"/>
    <w:link w:val="987"/>
    <w:uiPriority w:val="0"/>
    <w:qFormat/>
    <w:rPr>
      <w:rFonts w:ascii="仿宋_GB2312" w:hAnsi="Times New Roman" w:eastAsia="仿宋_GB2312" w:cs="Times New Roman"/>
      <w:sz w:val="30"/>
      <w:szCs w:val="30"/>
    </w:rPr>
  </w:style>
  <w:style w:type="paragraph" w:styleId="989" w:customStyle="1">
    <w:name w:val="正文首行缩进 21"/>
    <w:basedOn w:val="954"/>
    <w:link w:val="990"/>
    <w:uiPriority w:val="0"/>
    <w:qFormat/>
    <w:pPr>
      <w:ind w:firstLine="420"/>
      <w:spacing w:line="360" w:lineRule="auto"/>
    </w:pPr>
    <w:rPr>
      <w:rFonts w:ascii="宋体" w:hAnsi="宋体" w:eastAsia="宋体"/>
      <w:sz w:val="21"/>
      <w:szCs w:val="20"/>
    </w:rPr>
  </w:style>
  <w:style w:type="character" w:styleId="990" w:customStyle="1">
    <w:name w:val="正文文本首行缩进 2 字符"/>
    <w:link w:val="989"/>
    <w:uiPriority w:val="0"/>
    <w:qFormat/>
    <w:rPr>
      <w:rFonts w:ascii="宋体" w:hAnsi="宋体" w:eastAsia="宋体" w:cs="Times New Roman"/>
      <w:sz w:val="32"/>
      <w:szCs w:val="20"/>
    </w:rPr>
  </w:style>
  <w:style w:type="table" w:styleId="991" w:customStyle="1">
    <w:name w:val="网格型1"/>
    <w:basedOn w:val="943"/>
    <w:uiPriority w:val="0"/>
    <w:qFormat/>
    <w:pPr>
      <w:jc w:val="both"/>
      <w:widowControl w:val="off"/>
    </w:pPr>
    <w:rPr>
      <w:rFonts w:ascii="Times New Roman" w:hAnsi="Times New Roman" w:eastAsia="宋体" w:cs="Times New Roman"/>
      <w:sz w:val="20"/>
      <w:szCs w:val="20"/>
    </w:rPr>
    <w:tblPr/>
  </w:style>
  <w:style w:type="character" w:styleId="992" w:customStyle="1">
    <w:name w:val="要点1"/>
    <w:uiPriority w:val="0"/>
    <w:qFormat/>
    <w:rPr>
      <w:b/>
      <w:bCs/>
    </w:rPr>
  </w:style>
  <w:style w:type="character" w:styleId="993" w:customStyle="1">
    <w:name w:val="页码1"/>
    <w:uiPriority w:val="0"/>
    <w:qFormat/>
  </w:style>
  <w:style w:type="character" w:styleId="994" w:customStyle="1">
    <w:name w:val="已访问的超链接1"/>
    <w:uiPriority w:val="0"/>
    <w:qFormat/>
    <w:rPr>
      <w:color w:val="800080"/>
      <w:u w:val="single"/>
    </w:rPr>
  </w:style>
  <w:style w:type="character" w:styleId="995" w:customStyle="1">
    <w:name w:val="超链接1"/>
    <w:uiPriority w:val="0"/>
    <w:qFormat/>
    <w:rPr>
      <w:color w:val="0000ff"/>
      <w:u w:val="single"/>
    </w:rPr>
  </w:style>
  <w:style w:type="character" w:styleId="996" w:customStyle="1">
    <w:name w:val="批注引用1"/>
    <w:uiPriority w:val="99"/>
    <w:qFormat/>
    <w:rPr>
      <w:sz w:val="21"/>
      <w:szCs w:val="21"/>
    </w:rPr>
  </w:style>
  <w:style w:type="character" w:styleId="997" w:customStyle="1">
    <w:name w:val="font5 Char"/>
    <w:uiPriority w:val="0"/>
    <w:qFormat/>
    <w:rPr>
      <w:rFonts w:ascii="宋体" w:hAnsi="宋体" w:eastAsia="宋体"/>
      <w:sz w:val="28"/>
      <w:szCs w:val="28"/>
      <w:lang w:val="en-US" w:eastAsia="zh-CN" w:bidi="ar-SA"/>
    </w:rPr>
  </w:style>
  <w:style w:type="character" w:styleId="998" w:customStyle="1">
    <w:name w:val="二级目录 Char"/>
    <w:link w:val="999"/>
    <w:uiPriority w:val="0"/>
    <w:qFormat/>
    <w:rPr>
      <w:b/>
      <w:sz w:val="30"/>
      <w:szCs w:val="28"/>
    </w:rPr>
  </w:style>
  <w:style w:type="paragraph" w:styleId="999" w:customStyle="1">
    <w:name w:val="二级目录"/>
    <w:next w:val="731"/>
    <w:link w:val="99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0" w:customStyle="1">
    <w:name w:val="列出段落 Char"/>
    <w:link w:val="1001"/>
    <w:uiPriority w:val="0"/>
    <w:qFormat/>
    <w:rPr>
      <w:rFonts w:ascii="Calibri" w:hAnsi="Calibri"/>
      <w:sz w:val="24"/>
      <w:szCs w:val="24"/>
      <w:lang w:eastAsia="en-US" w:bidi="en-US"/>
    </w:rPr>
  </w:style>
  <w:style w:type="paragraph" w:styleId="1001" w:customStyle="1">
    <w:name w:val="列出段落1"/>
    <w:basedOn w:val="731"/>
    <w:link w:val="1000"/>
    <w:uiPriority w:val="0"/>
    <w:qFormat/>
    <w:pPr>
      <w:contextualSpacing/>
      <w:ind w:left="720"/>
      <w:jc w:val="left"/>
      <w:widowControl/>
    </w:pPr>
    <w:rPr>
      <w:rFonts w:ascii="Calibri" w:hAnsi="Calibri" w:eastAsia="宋体" w:cs="Times New Roman"/>
      <w:sz w:val="24"/>
      <w:szCs w:val="24"/>
      <w:lang w:eastAsia="en-US" w:bidi="en-US"/>
    </w:rPr>
  </w:style>
  <w:style w:type="paragraph" w:styleId="1002" w:customStyle="1">
    <w:name w:val="Body Text(ch)"/>
    <w:basedOn w:val="731"/>
    <w:next w:val="952"/>
    <w:uiPriority w:val="0"/>
    <w:qFormat/>
    <w:pPr>
      <w:spacing w:after="120"/>
    </w:pPr>
    <w:rPr>
      <w:rFonts w:ascii="宋体" w:hAnsi="Arial"/>
      <w:bCs/>
      <w:iCs/>
      <w:szCs w:val="24"/>
    </w:rPr>
  </w:style>
  <w:style w:type="paragraph" w:styleId="1003" w:customStyle="1">
    <w:name w:val="xl2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customStyle="1">
    <w:name w:val="Char"/>
    <w:basedOn w:val="731"/>
    <w:uiPriority w:val="0"/>
    <w:qFormat/>
    <w:pPr>
      <w:ind w:firstLine="200"/>
      <w:tabs>
        <w:tab w:val="left" w:pos="360" w:leader="none"/>
      </w:tabs>
    </w:pPr>
    <w:rPr>
      <w:sz w:val="28"/>
      <w:szCs w:val="30"/>
    </w:rPr>
  </w:style>
  <w:style w:type="paragraph" w:styleId="1006" w:customStyle="1">
    <w:name w:val=" Char"/>
    <w:basedOn w:val="946"/>
    <w:uiPriority w:val="0"/>
    <w:qFormat/>
    <w:rPr>
      <w:rFonts w:ascii="Tahoma" w:hAnsi="Tahoma"/>
      <w:sz w:val="24"/>
      <w:szCs w:val="24"/>
    </w:rPr>
  </w:style>
  <w:style w:type="paragraph" w:styleId="1007"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008" w:customStyle="1">
    <w:name w:val="table_lines"/>
    <w:basedOn w:val="731"/>
    <w:uiPriority w:val="0"/>
    <w:qFormat/>
    <w:pPr>
      <w:jc w:val="left"/>
      <w:widowControl/>
    </w:pPr>
    <w:rPr>
      <w:sz w:val="20"/>
      <w:szCs w:val="20"/>
      <w:lang w:val="de-DE" w:eastAsia="de-DE"/>
    </w:rPr>
  </w:style>
  <w:style w:type="paragraph" w:styleId="100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0" w:customStyle="1">
    <w:name w:val="font7"/>
    <w:basedOn w:val="731"/>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 Char Char Char Char"/>
    <w:basedOn w:val="946"/>
    <w:uiPriority w:val="0"/>
    <w:qFormat/>
    <w:pPr>
      <w:spacing w:line="360" w:lineRule="auto"/>
    </w:pPr>
    <w:rPr>
      <w:rFonts w:ascii="Tahoma" w:hAnsi="Tahoma"/>
      <w:sz w:val="24"/>
      <w:szCs w:val="24"/>
    </w:rPr>
  </w:style>
  <w:style w:type="paragraph" w:styleId="1012" w:customStyle="1">
    <w:name w:val="列表段落1"/>
    <w:basedOn w:val="731"/>
    <w:link w:val="1013"/>
    <w:uiPriority w:val="34"/>
    <w:qFormat/>
    <w:pPr>
      <w:contextualSpacing/>
      <w:ind w:left="720"/>
      <w:jc w:val="left"/>
      <w:widowControl/>
    </w:pPr>
    <w:rPr>
      <w:rFonts w:ascii="Calibri" w:hAnsi="Calibri"/>
      <w:sz w:val="24"/>
      <w:szCs w:val="24"/>
      <w:lang w:eastAsia="en-US" w:bidi="en-US"/>
    </w:rPr>
  </w:style>
  <w:style w:type="character" w:styleId="1013" w:customStyle="1">
    <w:name w:val="列表段落 字符"/>
    <w:link w:val="1012"/>
    <w:uiPriority w:val="34"/>
    <w:qFormat/>
    <w:rPr>
      <w:sz w:val="24"/>
      <w:szCs w:val="24"/>
      <w:lang w:eastAsia="en-US" w:bidi="en-US"/>
    </w:rPr>
  </w:style>
  <w:style w:type="paragraph" w:styleId="1014" w:customStyle="1">
    <w:name w:val="4"/>
    <w:basedOn w:val="731"/>
    <w:next w:val="976"/>
    <w:uiPriority w:val="0"/>
    <w:qFormat/>
    <w:pPr>
      <w:ind w:firstLine="420"/>
      <w:spacing w:line="360" w:lineRule="auto"/>
    </w:pPr>
    <w:rPr>
      <w:color w:val="ff0000"/>
      <w:sz w:val="24"/>
      <w:szCs w:val="24"/>
    </w:rPr>
  </w:style>
  <w:style w:type="paragraph" w:styleId="1015" w:customStyle="1">
    <w:name w:val="普通 (Web)"/>
    <w:basedOn w:val="731"/>
    <w:uiPriority w:val="0"/>
    <w:qFormat/>
    <w:pPr>
      <w:jc w:val="left"/>
      <w:spacing w:before="100" w:beforeAutospacing="1" w:after="100" w:afterAutospacing="1"/>
      <w:widowControl/>
    </w:pPr>
    <w:rPr>
      <w:rFonts w:ascii="宋体" w:hAnsi="宋体"/>
      <w:sz w:val="24"/>
      <w:szCs w:val="24"/>
    </w:rPr>
  </w:style>
  <w:style w:type="paragraph" w:styleId="1016" w:customStyle="1">
    <w:name w:val=" Char Char Char Char Char Char Char Char Char Char"/>
    <w:basedOn w:val="731"/>
    <w:uiPriority w:val="0"/>
    <w:qFormat/>
    <w:pPr>
      <w:spacing w:line="360" w:lineRule="auto"/>
    </w:pPr>
    <w:rPr>
      <w:sz w:val="24"/>
      <w:szCs w:val="20"/>
    </w:rPr>
  </w:style>
  <w:style w:type="paragraph" w:styleId="1017" w:customStyle="1">
    <w:name w:val="样式1"/>
    <w:basedOn w:val="731"/>
    <w:uiPriority w:val="0"/>
    <w:qFormat/>
    <w:pPr>
      <w:numPr>
        <w:ilvl w:val="0"/>
        <w:numId w:val="3"/>
      </w:numPr>
    </w:pPr>
    <w:rPr>
      <w:rFonts w:ascii="宋体" w:hAnsi="宋体"/>
    </w:rPr>
  </w:style>
  <w:style w:type="paragraph" w:styleId="1018" w:customStyle="1">
    <w:name w:val="font6"/>
    <w:basedOn w:val="731"/>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7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标题3"/>
    <w:basedOn w:val="731"/>
    <w:next w:val="731"/>
    <w:uiPriority w:val="0"/>
    <w:qFormat/>
    <w:pPr>
      <w:ind w:firstLine="624"/>
      <w:spacing w:line="590" w:lineRule="atLeast"/>
    </w:pPr>
    <w:rPr>
      <w:rFonts w:ascii="方正黑体_GBK" w:eastAsia="方正黑体_GBK"/>
      <w:sz w:val="32"/>
      <w:szCs w:val="32"/>
    </w:rPr>
  </w:style>
  <w:style w:type="paragraph" w:styleId="1022" w:customStyle="1">
    <w:name w:val="xl24"/>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9"/>
    <w:basedOn w:val="73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25"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customStyle="1">
    <w:name w:val=" 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27" w:customStyle="1">
    <w:name w:val="xl30"/>
    <w:basedOn w:val="731"/>
    <w:uiPriority w:val="0"/>
    <w:qFormat/>
    <w:pPr>
      <w:jc w:val="center"/>
      <w:spacing w:before="100" w:beforeAutospacing="1" w:after="100" w:afterAutospacing="1"/>
      <w:widowControl/>
    </w:pPr>
    <w:rPr>
      <w:rFonts w:ascii="宋体" w:hAnsi="宋体"/>
      <w:b/>
      <w:bCs/>
      <w:sz w:val="36"/>
      <w:szCs w:val="36"/>
    </w:rPr>
  </w:style>
  <w:style w:type="paragraph" w:styleId="1028" w:customStyle="1">
    <w:name w:val="Char Char Char Char"/>
    <w:basedOn w:val="946"/>
    <w:uiPriority w:val="0"/>
    <w:qFormat/>
    <w:pPr>
      <w:spacing w:line="360" w:lineRule="auto"/>
    </w:pPr>
    <w:rPr>
      <w:rFonts w:ascii="Tahoma" w:hAnsi="Tahoma"/>
      <w:sz w:val="24"/>
      <w:szCs w:val="24"/>
    </w:rPr>
  </w:style>
  <w:style w:type="paragraph" w:styleId="1029" w:customStyle="1">
    <w:name w:val="table_1stline"/>
    <w:basedOn w:val="731"/>
    <w:uiPriority w:val="0"/>
    <w:qFormat/>
    <w:pPr>
      <w:jc w:val="left"/>
      <w:spacing w:before="120"/>
      <w:widowControl/>
    </w:pPr>
    <w:rPr>
      <w:bCs/>
      <w:sz w:val="20"/>
      <w:szCs w:val="20"/>
      <w:lang w:val="de-DE" w:eastAsia="de-DE"/>
    </w:rPr>
  </w:style>
  <w:style w:type="paragraph" w:styleId="1030" w:customStyle="1">
    <w:name w:val="font5"/>
    <w:basedOn w:val="731"/>
    <w:uiPriority w:val="0"/>
    <w:qFormat/>
    <w:pPr>
      <w:jc w:val="left"/>
      <w:spacing w:before="100" w:beforeAutospacing="1" w:after="100" w:afterAutospacing="1"/>
      <w:widowControl/>
    </w:pPr>
    <w:rPr>
      <w:rFonts w:hint="eastAsia" w:ascii="宋体" w:hAnsi="宋体"/>
      <w:sz w:val="28"/>
      <w:szCs w:val="28"/>
    </w:rPr>
  </w:style>
  <w:style w:type="paragraph" w:styleId="1031" w:customStyle="1">
    <w:name w:val="标题1"/>
    <w:basedOn w:val="731"/>
    <w:next w:val="73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_Style 300"/>
    <w:uiPriority w:val="99"/>
    <w:semiHidden/>
    <w:qFormat/>
    <w:rPr>
      <w:rFonts w:ascii="Times New Roman" w:hAnsi="Times New Roman" w:eastAsia="宋体" w:cs="Times New Roman"/>
      <w:sz w:val="21"/>
      <w:szCs w:val="21"/>
      <w:lang w:val="en-US" w:eastAsia="zh-CN" w:bidi="ar-SA"/>
    </w:rPr>
  </w:style>
  <w:style w:type="paragraph" w:styleId="103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5" w:customStyle="1">
    <w:name w:val="标题 11"/>
    <w:basedOn w:val="731"/>
    <w:next w:val="731"/>
    <w:uiPriority w:val="0"/>
    <w:qFormat/>
    <w:pPr>
      <w:jc w:val="left"/>
      <w:keepNext/>
      <w:outlineLvl w:val="0"/>
    </w:pPr>
    <w:rPr>
      <w:rFonts w:ascii="楷体_GB2312" w:hAnsi="楷体_GB2312"/>
      <w:b/>
      <w:sz w:val="32"/>
      <w:szCs w:val="28"/>
    </w:rPr>
  </w:style>
  <w:style w:type="paragraph" w:styleId="1036" w:customStyle="1">
    <w:name w:val="WPSOffice手动目录 1"/>
    <w:uiPriority w:val="0"/>
    <w:qFormat/>
    <w:rPr>
      <w:rFonts w:ascii="Times New Roman" w:hAnsi="Times New Roman" w:eastAsia="宋体" w:cs="Times New Roman"/>
      <w:lang w:val="en-US" w:eastAsia="zh-CN" w:bidi="ar-SA"/>
    </w:rPr>
  </w:style>
  <w:style w:type="character" w:styleId="1037" w:customStyle="1">
    <w:name w:val="正文文本缩进 字符1"/>
    <w:uiPriority w:val="99"/>
    <w:semiHidden/>
    <w:qFormat/>
    <w:rPr>
      <w:sz w:val="21"/>
      <w:szCs w:val="21"/>
    </w:rPr>
  </w:style>
  <w:style w:type="character" w:styleId="1038" w:customStyle="1">
    <w:name w:val="font41"/>
    <w:basedOn w:val="733"/>
    <w:uiPriority w:val="0"/>
    <w:qFormat/>
    <w:rPr>
      <w:rFonts w:hint="eastAsia" w:ascii="微软雅黑" w:hAnsi="微软雅黑" w:eastAsia="微软雅黑" w:cs="微软雅黑"/>
      <w:color w:val="000000"/>
      <w:sz w:val="18"/>
      <w:szCs w:val="18"/>
      <w:u w:val="none"/>
    </w:rPr>
  </w:style>
  <w:style w:type="character" w:styleId="1039" w:customStyle="1">
    <w:name w:val="font51"/>
    <w:basedOn w:val="733"/>
    <w:uiPriority w:val="0"/>
    <w:qFormat/>
    <w:rPr>
      <w:rFonts w:hint="eastAsia" w:ascii="微软雅黑" w:hAnsi="微软雅黑" w:eastAsia="微软雅黑" w:cs="微软雅黑"/>
      <w:color w:val="ff0000"/>
      <w:sz w:val="18"/>
      <w:szCs w:val="18"/>
      <w:u w:val="none"/>
    </w:rPr>
  </w:style>
  <w:style w:type="paragraph" w:styleId="1040" w:customStyle="1">
    <w:name w:val="成文日期"/>
    <w:basedOn w:val="731"/>
    <w:uiPriority w:val="0"/>
    <w:qFormat/>
    <w:pPr>
      <w:ind w:right="400" w:firstLine="200"/>
      <w:jc w:val="right"/>
      <w:spacing w:line="570" w:lineRule="exact"/>
    </w:pPr>
    <w:rPr>
      <w:rFonts w:ascii="仿宋_GB2312" w:eastAsia="仿宋_GB2312"/>
      <w:sz w:val="32"/>
      <w:szCs w:val="20"/>
    </w:rPr>
  </w:style>
  <w:style w:type="character" w:styleId="1041" w:customStyle="1">
    <w:name w:val="样式 纯文本 + (符号) 宋体 Char"/>
    <w:basedOn w:val="1042"/>
    <w:link w:val="1043"/>
    <w:uiPriority w:val="0"/>
    <w:qFormat/>
  </w:style>
  <w:style w:type="character" w:styleId="1042" w:customStyle="1">
    <w:name w:val="纯文本 Char1"/>
    <w:uiPriority w:val="0"/>
    <w:qFormat/>
    <w:rPr>
      <w:rFonts w:ascii="宋体" w:hAnsi="Courier New" w:eastAsia="宋体"/>
      <w:sz w:val="21"/>
      <w:lang w:val="en-US" w:eastAsia="zh-CN" w:bidi="ar-SA"/>
    </w:rPr>
  </w:style>
  <w:style w:type="paragraph" w:styleId="1043" w:customStyle="1">
    <w:name w:val="样式 纯文本 + (符号) 宋体"/>
    <w:basedOn w:val="741"/>
    <w:link w:val="1041"/>
    <w:uiPriority w:val="0"/>
    <w:qFormat/>
    <w:pPr>
      <w:jc w:val="center"/>
    </w:pPr>
  </w:style>
  <w:style w:type="numbering" w:styleId="25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26</cp:revision>
  <dcterms:created xsi:type="dcterms:W3CDTF">2025-04-06T12:24:00Z</dcterms:created>
  <dcterms:modified xsi:type="dcterms:W3CDTF">2025-10-17T04:27:15Z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4EE3F35BBF894077A246353C3247D4AD_13</vt:lpwstr>
  </property>
  <property fmtid="{D5CDD505-2E9C-101B-9397-08002B2CF9AE}" pid="4" name="KSOTemplateDocerSaveRecord">
    <vt:lpwstr>eyJoZGlkIjoiZGJmNGVmOTkyYmRlYWVmNjNhMWY0NGViOTkzY2NlZDYiLCJ1c2VySWQiOiIxNjcxOTk3NTUzIn0=</vt:lpwstr>
  </property>
</Properties>
</file>