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ascii="宋体" w:hAnsi="宋体"/>
          <w:sz w:val="32"/>
        </w:rPr>
      </w:pPr>
      <w:r>
        <w:rPr>
          <w:rFonts w:hint="eastAsia" w:ascii="宋体" w:hAnsi="宋体"/>
          <w:sz w:val="32"/>
        </w:rPr>
        <w:t xml:space="preserve">       </w:t>
      </w:r>
      <w:r/>
    </w:p>
    <w:p>
      <w:pPr>
        <w:jc w:val="center"/>
        <w:spacing w:line="360" w:lineRule="auto"/>
        <w:rPr>
          <w:rFonts w:hint="eastAsia" w:ascii="宋体" w:hAnsi="宋体" w:eastAsia="宋体" w:cs="宋体"/>
          <w:b/>
          <w:color w:val="auto"/>
          <w:sz w:val="84"/>
          <w:szCs w:val="84"/>
          <w:highlight w:val="none"/>
          <w:lang w:eastAsia="zh-CN"/>
        </w:rPr>
        <w:outlineLvl w:val="0"/>
      </w:pPr>
      <w:r>
        <w:rPr>
          <w:rFonts w:hint="eastAsia" w:ascii="宋体" w:hAnsi="宋体" w:eastAsia="宋体" w:cs="宋体"/>
          <w:b/>
          <w:color w:val="auto"/>
          <w:sz w:val="84"/>
          <w:szCs w:val="84"/>
          <w:highlight w:val="none"/>
          <w:lang w:eastAsia="zh-CN"/>
        </w:rPr>
      </w:r>
      <w:r/>
    </w:p>
    <w:p>
      <w:pPr>
        <w:jc w:val="center"/>
        <w:rPr>
          <w:rFonts w:hint="eastAsia"/>
          <w:sz w:val="84"/>
          <w:szCs w:val="84"/>
        </w:rPr>
      </w:pPr>
      <w:r>
        <w:rPr>
          <w:rFonts w:hint="eastAsia"/>
          <w:sz w:val="84"/>
          <w:szCs w:val="84"/>
          <w:lang w:eastAsia="zh-CN"/>
        </w:rPr>
        <w:t xml:space="preserve">招标</w:t>
      </w:r>
      <w:r>
        <w:rPr>
          <w:rFonts w:hint="eastAsia"/>
          <w:sz w:val="84"/>
          <w:szCs w:val="84"/>
        </w:rPr>
        <w:t xml:space="preserve">文件</w:t>
      </w:r>
      <w:r/>
    </w:p>
    <w:p>
      <w:pPr>
        <w:jc w:val="left"/>
        <w:spacing w:line="36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jc w:val="left"/>
        <w:spacing w:line="36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项目编号：</w:t>
      </w:r>
      <w:r>
        <w:rPr>
          <w:rFonts w:hint="eastAsia" w:ascii="宋体" w:hAnsi="宋体" w:cs="宋体"/>
          <w:b/>
          <w:bCs/>
          <w:color w:val="auto"/>
          <w:sz w:val="32"/>
          <w:highlight w:val="none"/>
          <w:lang w:eastAsia="zh-CN"/>
        </w:rPr>
        <w:t xml:space="preserve">JSZC-320305-XZGX-G2024-0034</w:t>
      </w:r>
      <w:r>
        <w:rPr>
          <w:rFonts w:hint="eastAsia" w:ascii="宋体" w:hAnsi="宋体" w:eastAsia="宋体" w:cs="宋体"/>
          <w:b/>
          <w:bCs/>
          <w:color w:val="auto"/>
          <w:sz w:val="32"/>
          <w:highlight w:val="none"/>
        </w:rPr>
        <w:t xml:space="preserve">                                     </w:t>
      </w:r>
      <w:r/>
    </w:p>
    <w:p>
      <w:pPr>
        <w:jc w:val="left"/>
        <w:spacing w:line="360" w:lineRule="auto"/>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rPr>
        <w:t xml:space="preserve">项目名称：</w:t>
      </w:r>
      <w:r>
        <w:rPr>
          <w:rFonts w:hint="eastAsia" w:ascii="宋体" w:hAnsi="宋体" w:eastAsia="宋体" w:cs="宋体"/>
          <w:b/>
          <w:bCs/>
          <w:color w:val="auto"/>
          <w:sz w:val="32"/>
          <w:highlight w:val="none"/>
          <w:lang w:eastAsia="zh-CN"/>
        </w:rPr>
        <w:t xml:space="preserve">贾汪区草莓不同栽培模式及数智化种植示范项目</w:t>
      </w:r>
      <w:r/>
    </w:p>
    <w:p>
      <w:pPr>
        <w:jc w:val="left"/>
        <w:spacing w:line="360" w:lineRule="auto"/>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rPr>
        <w:t xml:space="preserve">采购单位：</w:t>
      </w:r>
      <w:r>
        <w:rPr>
          <w:rFonts w:hint="eastAsia" w:ascii="宋体" w:hAnsi="宋体" w:cs="宋体"/>
          <w:b/>
          <w:bCs/>
          <w:color w:val="auto"/>
          <w:sz w:val="32"/>
          <w:highlight w:val="none"/>
          <w:lang w:eastAsia="zh-CN"/>
        </w:rPr>
        <w:t xml:space="preserve">徐州市贾汪区农业农村局</w:t>
      </w:r>
      <w:r/>
    </w:p>
    <w:p>
      <w:pPr>
        <w:jc w:val="left"/>
        <w:spacing w:line="36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b/>
          <w:bCs/>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2495550</wp:posOffset>
                </wp:positionH>
                <wp:positionV relativeFrom="paragraph">
                  <wp:posOffset>-141605</wp:posOffset>
                </wp:positionV>
                <wp:extent cx="2212975" cy="1764665"/>
                <wp:effectExtent l="0" t="0" r="15875" b="6985"/>
                <wp:wrapTopAndBottom/>
                <wp:docPr id="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jpeg"/>
                        <pic:cNvPicPr>
                          <a:picLocks noChangeAspect="1"/>
                        </pic:cNvPicPr>
                        <pic:nvPr/>
                      </pic:nvPicPr>
                      <pic:blipFill>
                        <a:blip r:embed="rId16"/>
                        <a:stretch/>
                      </pic:blipFill>
                      <pic:spPr bwMode="auto">
                        <a:xfrm>
                          <a:off x="0" y="0"/>
                          <a:ext cx="2212975" cy="1764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page;margin-left:196.5pt;mso-position-horizontal:absolute;mso-position-vertical-relative:text;margin-top:-11.1pt;mso-position-vertical:absolute;width:174.2pt;height:138.9pt;mso-wrap-distance-left:9.0pt;mso-wrap-distance-top:0.0pt;mso-wrap-distance-right:9.0pt;mso-wrap-distance-bottom:0.0pt;" stroked="f">
                <v:path textboxrect="0,0,0,0"/>
                <w10:wrap type="topAndBottom"/>
                <v:imagedata r:id="rId16" o:title=""/>
              </v:shape>
            </w:pict>
          </mc:Fallback>
        </mc:AlternateConten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spacing w:line="360" w:lineRule="auto"/>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rPr>
        <w:t xml:space="preserve">代理机构：</w:t>
      </w:r>
      <w:r>
        <w:rPr>
          <w:rFonts w:hint="eastAsia" w:ascii="宋体" w:hAnsi="宋体" w:eastAsia="宋体" w:cs="宋体"/>
          <w:b/>
          <w:bCs/>
          <w:color w:val="auto"/>
          <w:sz w:val="32"/>
          <w:highlight w:val="none"/>
          <w:lang w:eastAsia="zh-CN"/>
        </w:rPr>
        <w:t xml:space="preserve">徐州国信招标有限公司</w:t>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二〇二四年</w:t>
      </w:r>
      <w:r>
        <w:rPr>
          <w:rFonts w:hint="eastAsia" w:ascii="宋体" w:hAnsi="宋体" w:eastAsia="宋体" w:cs="宋体"/>
          <w:b/>
          <w:color w:val="auto"/>
          <w:sz w:val="32"/>
          <w:highlight w:val="none"/>
          <w:lang w:val="en-US" w:eastAsia="zh-CN"/>
        </w:rPr>
        <w:t xml:space="preserve">十</w:t>
      </w:r>
      <w:r>
        <w:rPr>
          <w:rFonts w:hint="eastAsia" w:ascii="宋体" w:hAnsi="宋体" w:cs="宋体"/>
          <w:b/>
          <w:color w:val="auto"/>
          <w:sz w:val="32"/>
          <w:highlight w:val="none"/>
          <w:lang w:val="en-US" w:eastAsia="zh-CN"/>
        </w:rPr>
        <w:t xml:space="preserve">一</w:t>
      </w:r>
      <w:r>
        <w:rPr>
          <w:rFonts w:hint="eastAsia" w:ascii="宋体" w:hAnsi="宋体" w:eastAsia="宋体" w:cs="宋体"/>
          <w:b/>
          <w:color w:val="auto"/>
          <w:sz w:val="32"/>
          <w:highlight w:val="none"/>
        </w:rPr>
        <w:t xml:space="preserve">月</w:t>
      </w:r>
      <w:r/>
    </w:p>
    <w:p>
      <w:pPr>
        <w:jc w:val="center"/>
        <w:spacing w:line="360" w:lineRule="auto"/>
        <w:rPr>
          <w:rFonts w:hint="eastAsia" w:ascii="宋体" w:hAnsi="宋体" w:eastAsia="宋体" w:cs="宋体"/>
          <w:b/>
          <w:color w:val="auto"/>
          <w:sz w:val="36"/>
          <w:highlight w:val="none"/>
        </w:rPr>
        <w:sectPr>
          <w:headerReference w:type="default" r:id="rId9"/>
          <w:footerReference w:type="default" r:id="rId11"/>
          <w:footnotePr/>
          <w:endnotePr/>
          <w:type w:val="nextPage"/>
          <w:pgSz w:w="11906" w:h="16838" w:orient="portrait"/>
          <w:pgMar w:top="1440" w:right="1247" w:bottom="1440" w:left="1247" w:header="851" w:footer="992" w:gutter="0"/>
          <w:cols w:num="1" w:sep="0" w:space="1701" w:equalWidth="1"/>
          <w:docGrid w:linePitch="360"/>
          <w:titlePg/>
        </w:sectPr>
      </w:pPr>
      <w:r>
        <w:rPr>
          <w:rFonts w:hint="eastAsia" w:ascii="宋体" w:hAnsi="宋体" w:eastAsia="宋体" w:cs="宋体"/>
          <w:b/>
          <w:color w:val="auto"/>
          <w:sz w:val="36"/>
          <w:highlight w:val="none"/>
        </w:rPr>
      </w:r>
      <w:r/>
    </w:p>
    <w:p>
      <w:pPr>
        <w:jc w:val="center"/>
        <w:widowControl/>
        <w:rPr>
          <w:rFonts w:ascii="宋体" w:hAnsi="宋体"/>
          <w:b/>
          <w:sz w:val="44"/>
        </w:rPr>
      </w:pPr>
      <w:r>
        <w:rPr>
          <w:rFonts w:hint="eastAsia" w:ascii="宋体" w:hAnsi="宋体"/>
          <w:b/>
          <w:sz w:val="44"/>
        </w:rPr>
        <w:t xml:space="preserve">目 录</w:t>
      </w:r>
      <w:r/>
    </w:p>
    <w:p>
      <w:pPr>
        <w:jc w:val="center"/>
        <w:spacing w:line="520" w:lineRule="exact"/>
        <w:rPr>
          <w:rFonts w:ascii="华文中宋" w:hAnsi="华文中宋" w:eastAsia="华文中宋"/>
          <w:b/>
          <w:sz w:val="44"/>
          <w:szCs w:val="44"/>
        </w:rPr>
      </w:pPr>
      <w:r/>
      <w:bookmarkStart w:id="0" w:name="_Toc522790130"/>
      <w:r/>
      <w:r/>
    </w:p>
    <w:p>
      <w:pPr>
        <w:pStyle w:val="754"/>
        <w:tabs>
          <w:tab w:val="right" w:pos="8400" w:leader="dot"/>
        </w:tabs>
        <w:rPr>
          <w:sz w:val="24"/>
          <w:szCs w:val="24"/>
        </w:rPr>
      </w:pPr>
      <w:r>
        <w:rPr>
          <w:rFonts w:hint="eastAsia" w:ascii="仿宋" w:hAnsi="仿宋" w:eastAsia="仿宋" w:cs="仿宋"/>
          <w:b/>
          <w:sz w:val="30"/>
          <w:szCs w:val="30"/>
        </w:rPr>
        <w:fldChar w:fldCharType="begin"/>
      </w:r>
      <w:r>
        <w:rPr>
          <w:rFonts w:hint="eastAsia" w:ascii="仿宋" w:hAnsi="仿宋" w:eastAsia="仿宋" w:cs="仿宋"/>
          <w:b/>
          <w:sz w:val="30"/>
          <w:szCs w:val="30"/>
        </w:rPr>
        <w:instrText xml:space="preserve"> TOC \o "1-3" \h \z \u </w:instrText>
      </w:r>
      <w:r>
        <w:rPr>
          <w:rFonts w:hint="eastAsia" w:ascii="仿宋" w:hAnsi="仿宋" w:eastAsia="仿宋" w:cs="仿宋"/>
          <w:b/>
          <w:sz w:val="30"/>
          <w:szCs w:val="30"/>
        </w:rPr>
        <w:fldChar w:fldCharType="separate"/>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_Toc29414 </w:instrText>
      </w:r>
      <w:r>
        <w:rPr>
          <w:rFonts w:hint="eastAsia" w:ascii="仿宋" w:hAnsi="仿宋" w:eastAsia="仿宋" w:cs="仿宋"/>
          <w:sz w:val="24"/>
          <w:szCs w:val="24"/>
        </w:rPr>
        <w:fldChar w:fldCharType="separate"/>
      </w:r>
      <w:r>
        <w:rPr>
          <w:rFonts w:hint="eastAsia"/>
          <w:sz w:val="24"/>
          <w:szCs w:val="24"/>
        </w:rPr>
        <w:t xml:space="preserve">第一章</w:t>
      </w:r>
      <w:r>
        <w:rPr>
          <w:sz w:val="24"/>
          <w:szCs w:val="24"/>
        </w:rPr>
        <w:t xml:space="preserve">  </w:t>
      </w:r>
      <w:r>
        <w:rPr>
          <w:rFonts w:hint="eastAsia"/>
          <w:sz w:val="24"/>
          <w:szCs w:val="24"/>
        </w:rPr>
        <w:t xml:space="preserve">投标邀请</w:t>
      </w:r>
      <w:r>
        <w:rPr>
          <w:sz w:val="24"/>
          <w:szCs w:val="24"/>
        </w:rPr>
        <w:tab/>
      </w:r>
      <w:r>
        <w:rPr>
          <w:sz w:val="24"/>
          <w:szCs w:val="24"/>
        </w:rPr>
        <w:fldChar w:fldCharType="begin"/>
      </w:r>
      <w:r>
        <w:rPr>
          <w:sz w:val="24"/>
          <w:szCs w:val="24"/>
        </w:rPr>
        <w:instrText xml:space="preserve"> PAGEREF _Toc29414 \h </w:instrText>
      </w:r>
      <w:r>
        <w:rPr>
          <w:sz w:val="24"/>
          <w:szCs w:val="24"/>
        </w:rPr>
        <w:fldChar w:fldCharType="separate"/>
      </w:r>
      <w:r>
        <w:rPr>
          <w:sz w:val="24"/>
          <w:szCs w:val="24"/>
        </w:rPr>
        <w:t xml:space="preserve">1</w:t>
      </w:r>
      <w:r>
        <w:rPr>
          <w:sz w:val="24"/>
          <w:szCs w:val="24"/>
        </w:rPr>
        <w:fldChar w:fldCharType="end"/>
      </w:r>
      <w:r>
        <w:rPr>
          <w:rFonts w:hint="eastAsia" w:ascii="仿宋" w:hAnsi="仿宋" w:eastAsia="仿宋" w:cs="仿宋"/>
          <w:sz w:val="24"/>
          <w:szCs w:val="24"/>
        </w:rPr>
        <w:fldChar w:fldCharType="end"/>
      </w:r>
      <w:r/>
    </w:p>
    <w:p>
      <w:pPr>
        <w:pStyle w:val="754"/>
        <w:tabs>
          <w:tab w:val="right" w:pos="8400" w:leader="dot"/>
        </w:tabs>
        <w:rPr>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_Toc30230 </w:instrText>
      </w:r>
      <w:r>
        <w:rPr>
          <w:rFonts w:hint="eastAsia" w:ascii="仿宋" w:hAnsi="仿宋" w:eastAsia="仿宋" w:cs="仿宋"/>
          <w:sz w:val="24"/>
          <w:szCs w:val="24"/>
        </w:rPr>
        <w:fldChar w:fldCharType="separate"/>
      </w:r>
      <w:r>
        <w:rPr>
          <w:rFonts w:hint="eastAsia"/>
          <w:sz w:val="24"/>
          <w:szCs w:val="24"/>
          <w:lang w:val="en-US" w:eastAsia="zh-CN"/>
        </w:rPr>
        <w:t xml:space="preserve">第二章  投标</w:t>
      </w:r>
      <w:r>
        <w:rPr>
          <w:rFonts w:hint="eastAsia" w:ascii="Times New Roman" w:hAnsi="Times New Roman" w:cs="Times New Roman"/>
          <w:sz w:val="24"/>
          <w:szCs w:val="24"/>
          <w:lang w:val="en-US" w:eastAsia="zh-CN"/>
        </w:rPr>
        <w:t xml:space="preserve">人须知</w:t>
      </w:r>
      <w:r>
        <w:rPr>
          <w:sz w:val="24"/>
          <w:szCs w:val="24"/>
        </w:rPr>
        <w:tab/>
      </w:r>
      <w:r>
        <w:rPr>
          <w:sz w:val="24"/>
          <w:szCs w:val="24"/>
        </w:rPr>
        <w:fldChar w:fldCharType="begin"/>
      </w:r>
      <w:r>
        <w:rPr>
          <w:sz w:val="24"/>
          <w:szCs w:val="24"/>
        </w:rPr>
        <w:instrText xml:space="preserve"> PAGEREF _Toc30230 \h </w:instrText>
      </w:r>
      <w:r>
        <w:rPr>
          <w:sz w:val="24"/>
          <w:szCs w:val="24"/>
        </w:rPr>
        <w:fldChar w:fldCharType="separate"/>
      </w:r>
      <w:r>
        <w:rPr>
          <w:sz w:val="24"/>
          <w:szCs w:val="24"/>
        </w:rPr>
        <w:t xml:space="preserve">3</w:t>
      </w:r>
      <w:r>
        <w:rPr>
          <w:sz w:val="24"/>
          <w:szCs w:val="24"/>
        </w:rPr>
        <w:fldChar w:fldCharType="end"/>
      </w:r>
      <w:r>
        <w:rPr>
          <w:rFonts w:hint="eastAsia" w:ascii="仿宋" w:hAnsi="仿宋" w:eastAsia="仿宋" w:cs="仿宋"/>
          <w:sz w:val="24"/>
          <w:szCs w:val="24"/>
        </w:rPr>
        <w:fldChar w:fldCharType="end"/>
      </w:r>
      <w:r/>
    </w:p>
    <w:p>
      <w:pPr>
        <w:pStyle w:val="754"/>
        <w:tabs>
          <w:tab w:val="right" w:pos="8400" w:leader="dot"/>
        </w:tabs>
        <w:rPr>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_Toc10635 </w:instrText>
      </w:r>
      <w:r>
        <w:rPr>
          <w:rFonts w:hint="eastAsia" w:ascii="仿宋" w:hAnsi="仿宋" w:eastAsia="仿宋" w:cs="仿宋"/>
          <w:sz w:val="24"/>
          <w:szCs w:val="24"/>
        </w:rPr>
        <w:fldChar w:fldCharType="separate"/>
      </w:r>
      <w:r>
        <w:rPr>
          <w:rFonts w:hint="eastAsia" w:ascii="Times New Roman" w:hAnsi="Times New Roman" w:cs="Times New Roman"/>
          <w:sz w:val="24"/>
          <w:szCs w:val="24"/>
          <w:lang w:val="en-US" w:eastAsia="zh-CN"/>
        </w:rPr>
        <w:t xml:space="preserve">第三章  投标资料表</w:t>
      </w:r>
      <w:r>
        <w:rPr>
          <w:sz w:val="24"/>
          <w:szCs w:val="24"/>
        </w:rPr>
        <w:tab/>
      </w:r>
      <w:r>
        <w:rPr>
          <w:sz w:val="24"/>
          <w:szCs w:val="24"/>
        </w:rPr>
        <w:fldChar w:fldCharType="begin"/>
      </w:r>
      <w:r>
        <w:rPr>
          <w:sz w:val="24"/>
          <w:szCs w:val="24"/>
        </w:rPr>
        <w:instrText xml:space="preserve"> PAGEREF _Toc10635 \h </w:instrText>
      </w:r>
      <w:r>
        <w:rPr>
          <w:sz w:val="24"/>
          <w:szCs w:val="24"/>
        </w:rPr>
        <w:fldChar w:fldCharType="separate"/>
      </w:r>
      <w:r>
        <w:rPr>
          <w:sz w:val="24"/>
          <w:szCs w:val="24"/>
        </w:rPr>
        <w:t xml:space="preserve">14</w:t>
      </w:r>
      <w:r>
        <w:rPr>
          <w:sz w:val="24"/>
          <w:szCs w:val="24"/>
        </w:rPr>
        <w:fldChar w:fldCharType="end"/>
      </w:r>
      <w:r>
        <w:rPr>
          <w:rFonts w:hint="eastAsia" w:ascii="仿宋" w:hAnsi="仿宋" w:eastAsia="仿宋" w:cs="仿宋"/>
          <w:sz w:val="24"/>
          <w:szCs w:val="24"/>
        </w:rPr>
        <w:fldChar w:fldCharType="end"/>
      </w:r>
      <w:r/>
    </w:p>
    <w:p>
      <w:pPr>
        <w:pStyle w:val="754"/>
        <w:tabs>
          <w:tab w:val="right" w:pos="8400" w:leader="dot"/>
        </w:tabs>
        <w:rPr>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_Toc24012 </w:instrText>
      </w:r>
      <w:r>
        <w:rPr>
          <w:rFonts w:hint="eastAsia" w:ascii="仿宋" w:hAnsi="仿宋" w:eastAsia="仿宋" w:cs="仿宋"/>
          <w:sz w:val="24"/>
          <w:szCs w:val="24"/>
        </w:rPr>
        <w:fldChar w:fldCharType="separate"/>
      </w:r>
      <w:r>
        <w:rPr>
          <w:rFonts w:hint="eastAsia" w:ascii="Times New Roman" w:hAnsi="Times New Roman" w:cs="Times New Roman"/>
          <w:bCs/>
          <w:sz w:val="24"/>
          <w:szCs w:val="24"/>
          <w:lang w:val="en-US" w:eastAsia="zh-CN" w:bidi="ar-SA"/>
        </w:rPr>
        <w:t xml:space="preserve">第四章  评标标准</w:t>
      </w:r>
      <w:r>
        <w:rPr>
          <w:sz w:val="24"/>
          <w:szCs w:val="24"/>
        </w:rPr>
        <w:tab/>
      </w:r>
      <w:r>
        <w:rPr>
          <w:sz w:val="24"/>
          <w:szCs w:val="24"/>
        </w:rPr>
        <w:fldChar w:fldCharType="begin"/>
      </w:r>
      <w:r>
        <w:rPr>
          <w:sz w:val="24"/>
          <w:szCs w:val="24"/>
        </w:rPr>
        <w:instrText xml:space="preserve"> PAGEREF _Toc24012 \h </w:instrText>
      </w:r>
      <w:r>
        <w:rPr>
          <w:sz w:val="24"/>
          <w:szCs w:val="24"/>
        </w:rPr>
        <w:fldChar w:fldCharType="separate"/>
      </w:r>
      <w:r>
        <w:rPr>
          <w:sz w:val="24"/>
          <w:szCs w:val="24"/>
        </w:rPr>
        <w:t xml:space="preserve">23</w:t>
      </w:r>
      <w:r>
        <w:rPr>
          <w:sz w:val="24"/>
          <w:szCs w:val="24"/>
        </w:rPr>
        <w:fldChar w:fldCharType="end"/>
      </w:r>
      <w:r>
        <w:rPr>
          <w:rFonts w:hint="eastAsia" w:ascii="仿宋" w:hAnsi="仿宋" w:eastAsia="仿宋" w:cs="仿宋"/>
          <w:sz w:val="24"/>
          <w:szCs w:val="24"/>
        </w:rPr>
        <w:fldChar w:fldCharType="end"/>
      </w:r>
      <w:r/>
    </w:p>
    <w:p>
      <w:pPr>
        <w:pStyle w:val="754"/>
        <w:tabs>
          <w:tab w:val="right" w:pos="8400" w:leader="dot"/>
        </w:tabs>
        <w:rPr>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_Toc1053 </w:instrText>
      </w:r>
      <w:r>
        <w:rPr>
          <w:rFonts w:hint="eastAsia" w:ascii="仿宋" w:hAnsi="仿宋" w:eastAsia="仿宋" w:cs="仿宋"/>
          <w:sz w:val="24"/>
          <w:szCs w:val="24"/>
        </w:rPr>
        <w:fldChar w:fldCharType="separate"/>
      </w:r>
      <w:r>
        <w:rPr>
          <w:rFonts w:hint="eastAsia" w:ascii="Calibri" w:hAnsi="Calibri" w:eastAsia="新宋体" w:cs="Times New Roman"/>
          <w:bCs/>
          <w:sz w:val="24"/>
          <w:szCs w:val="24"/>
          <w:lang w:val="en-US" w:eastAsia="zh-CN" w:bidi="ar-SA"/>
        </w:rPr>
        <w:t xml:space="preserve">第五章  拟签订的合同文本</w:t>
      </w:r>
      <w:r>
        <w:rPr>
          <w:sz w:val="24"/>
          <w:szCs w:val="24"/>
        </w:rPr>
        <w:tab/>
      </w:r>
      <w:r>
        <w:rPr>
          <w:sz w:val="24"/>
          <w:szCs w:val="24"/>
        </w:rPr>
        <w:fldChar w:fldCharType="begin"/>
      </w:r>
      <w:r>
        <w:rPr>
          <w:sz w:val="24"/>
          <w:szCs w:val="24"/>
        </w:rPr>
        <w:instrText xml:space="preserve"> PAGEREF _Toc1053 \h </w:instrText>
      </w:r>
      <w:r>
        <w:rPr>
          <w:sz w:val="24"/>
          <w:szCs w:val="24"/>
        </w:rPr>
        <w:fldChar w:fldCharType="separate"/>
      </w:r>
      <w:r>
        <w:rPr>
          <w:sz w:val="24"/>
          <w:szCs w:val="24"/>
        </w:rPr>
        <w:t xml:space="preserve">25</w:t>
      </w:r>
      <w:r>
        <w:rPr>
          <w:sz w:val="24"/>
          <w:szCs w:val="24"/>
        </w:rPr>
        <w:fldChar w:fldCharType="end"/>
      </w:r>
      <w:r>
        <w:rPr>
          <w:rFonts w:hint="eastAsia" w:ascii="仿宋" w:hAnsi="仿宋" w:eastAsia="仿宋" w:cs="仿宋"/>
          <w:sz w:val="24"/>
          <w:szCs w:val="24"/>
        </w:rPr>
        <w:fldChar w:fldCharType="end"/>
      </w:r>
      <w:r/>
    </w:p>
    <w:p>
      <w:pPr>
        <w:pStyle w:val="754"/>
        <w:tabs>
          <w:tab w:val="right" w:pos="8400" w:leader="dot"/>
        </w:tabs>
        <w:rPr>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_Toc31521 </w:instrText>
      </w:r>
      <w:r>
        <w:rPr>
          <w:rFonts w:hint="eastAsia" w:ascii="仿宋" w:hAnsi="仿宋" w:eastAsia="仿宋" w:cs="仿宋"/>
          <w:sz w:val="24"/>
          <w:szCs w:val="24"/>
        </w:rPr>
        <w:fldChar w:fldCharType="separate"/>
      </w:r>
      <w:r>
        <w:rPr>
          <w:rFonts w:hint="eastAsia" w:ascii="Calibri" w:hAnsi="Calibri" w:eastAsia="新宋体" w:cs="Times New Roman"/>
          <w:bCs/>
          <w:sz w:val="24"/>
          <w:szCs w:val="24"/>
          <w:lang w:val="en-US" w:eastAsia="zh-CN" w:bidi="ar-SA"/>
        </w:rPr>
        <w:t xml:space="preserve">第六章  采购需求</w:t>
      </w:r>
      <w:r>
        <w:rPr>
          <w:sz w:val="24"/>
          <w:szCs w:val="24"/>
        </w:rPr>
        <w:tab/>
      </w:r>
      <w:r>
        <w:rPr>
          <w:sz w:val="24"/>
          <w:szCs w:val="24"/>
        </w:rPr>
        <w:fldChar w:fldCharType="begin"/>
      </w:r>
      <w:r>
        <w:rPr>
          <w:sz w:val="24"/>
          <w:szCs w:val="24"/>
        </w:rPr>
        <w:instrText xml:space="preserve"> PAGEREF _Toc31521 \h </w:instrText>
      </w:r>
      <w:r>
        <w:rPr>
          <w:sz w:val="24"/>
          <w:szCs w:val="24"/>
        </w:rPr>
        <w:fldChar w:fldCharType="separate"/>
      </w:r>
      <w:r>
        <w:rPr>
          <w:sz w:val="24"/>
          <w:szCs w:val="24"/>
        </w:rPr>
        <w:t xml:space="preserve">30</w:t>
      </w:r>
      <w:r>
        <w:rPr>
          <w:sz w:val="24"/>
          <w:szCs w:val="24"/>
        </w:rPr>
        <w:fldChar w:fldCharType="end"/>
      </w:r>
      <w:r>
        <w:rPr>
          <w:rFonts w:hint="eastAsia" w:ascii="仿宋" w:hAnsi="仿宋" w:eastAsia="仿宋" w:cs="仿宋"/>
          <w:sz w:val="24"/>
          <w:szCs w:val="24"/>
        </w:rPr>
        <w:fldChar w:fldCharType="end"/>
      </w:r>
      <w:r/>
    </w:p>
    <w:p>
      <w:pPr>
        <w:pStyle w:val="754"/>
        <w:tabs>
          <w:tab w:val="right" w:pos="8400" w:leader="dot"/>
        </w:tabs>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_Toc32416 </w:instrText>
      </w:r>
      <w:r>
        <w:rPr>
          <w:rFonts w:hint="eastAsia" w:ascii="仿宋" w:hAnsi="仿宋" w:eastAsia="仿宋" w:cs="仿宋"/>
          <w:sz w:val="24"/>
          <w:szCs w:val="24"/>
        </w:rPr>
        <w:fldChar w:fldCharType="separate"/>
      </w:r>
      <w:r>
        <w:rPr>
          <w:rFonts w:hint="eastAsia"/>
          <w:sz w:val="24"/>
          <w:szCs w:val="24"/>
        </w:rPr>
        <w:t xml:space="preserve">第七章  投标文件相关格式</w:t>
      </w:r>
      <w:r>
        <w:rPr>
          <w:sz w:val="24"/>
          <w:szCs w:val="24"/>
        </w:rPr>
        <w:tab/>
      </w:r>
      <w:r>
        <w:rPr>
          <w:sz w:val="24"/>
          <w:szCs w:val="24"/>
        </w:rPr>
        <w:fldChar w:fldCharType="begin"/>
      </w:r>
      <w:r>
        <w:rPr>
          <w:sz w:val="24"/>
          <w:szCs w:val="24"/>
        </w:rPr>
        <w:instrText xml:space="preserve"> PAGEREF _Toc32416 \h </w:instrText>
      </w:r>
      <w:r>
        <w:rPr>
          <w:sz w:val="24"/>
          <w:szCs w:val="24"/>
        </w:rPr>
        <w:fldChar w:fldCharType="separate"/>
      </w:r>
      <w:r>
        <w:rPr>
          <w:sz w:val="24"/>
          <w:szCs w:val="24"/>
        </w:rPr>
        <w:t xml:space="preserve">32</w:t>
      </w:r>
      <w:r>
        <w:rPr>
          <w:sz w:val="24"/>
          <w:szCs w:val="24"/>
        </w:rPr>
        <w:fldChar w:fldCharType="end"/>
      </w:r>
      <w:r>
        <w:rPr>
          <w:rFonts w:hint="eastAsia" w:ascii="仿宋" w:hAnsi="仿宋" w:eastAsia="仿宋" w:cs="仿宋"/>
          <w:sz w:val="24"/>
          <w:szCs w:val="24"/>
        </w:rPr>
        <w:fldChar w:fldCharType="end"/>
      </w:r>
      <w:r/>
    </w:p>
    <w:p>
      <w:pPr>
        <w:jc w:val="center"/>
        <w:spacing w:line="520" w:lineRule="exact"/>
        <w:rPr>
          <w:rFonts w:ascii="华文中宋" w:hAnsi="华文中宋" w:eastAsia="华文中宋"/>
          <w:b/>
          <w:sz w:val="44"/>
          <w:szCs w:val="44"/>
        </w:rPr>
      </w:pPr>
      <w:r>
        <w:rPr>
          <w:rFonts w:hint="eastAsia" w:ascii="仿宋" w:hAnsi="仿宋" w:eastAsia="仿宋" w:cs="仿宋"/>
          <w:szCs w:val="30"/>
        </w:rPr>
        <w:fldChar w:fldCharType="end"/>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cs="华文中宋"/>
          <w:b/>
          <w:sz w:val="44"/>
          <w:szCs w:val="44"/>
        </w:rPr>
      </w:pPr>
      <w:r>
        <w:rPr>
          <w:rFonts w:ascii="华文中宋" w:hAnsi="华文中宋" w:eastAsia="华文中宋" w:cs="华文中宋"/>
          <w:b/>
          <w:sz w:val="44"/>
          <w:szCs w:val="44"/>
        </w:rPr>
      </w:r>
      <w:r/>
    </w:p>
    <w:p>
      <w:pPr>
        <w:jc w:val="center"/>
        <w:widowControl/>
        <w:rPr>
          <w:rFonts w:hint="eastAsia" w:ascii="华文中宋" w:hAnsi="华文中宋" w:eastAsia="华文中宋" w:cs="华文中宋"/>
          <w:b/>
          <w:sz w:val="44"/>
          <w:szCs w:val="44"/>
          <w:lang w:eastAsia="zh-CN"/>
        </w:rPr>
        <w:sectPr>
          <w:headerReference w:type="default" r:id="rId10"/>
          <w:footerReference w:type="default" r:id="rId12"/>
          <w:footerReference w:type="even" r:id="rId13"/>
          <w:footnotePr/>
          <w:endnotePr/>
          <w:type w:val="nextPage"/>
          <w:pgSz w:w="11906" w:h="16838" w:orient="portrait"/>
          <w:pgMar w:top="851" w:right="1702" w:bottom="851" w:left="1804" w:header="851" w:footer="992" w:gutter="0"/>
          <w:cols w:num="1" w:sep="0" w:space="1701" w:equalWidth="1"/>
          <w:docGrid w:linePitch="360"/>
        </w:sectPr>
      </w:pPr>
      <w:r>
        <w:rPr>
          <w:rFonts w:hint="eastAsia" w:ascii="华文中宋" w:hAnsi="华文中宋" w:eastAsia="华文中宋" w:cs="华文中宋"/>
          <w:b/>
          <w:sz w:val="44"/>
          <w:szCs w:val="44"/>
          <w:lang w:eastAsia="zh-CN"/>
        </w:rPr>
      </w:r>
      <w:r/>
    </w:p>
    <w:p>
      <w:pPr>
        <w:jc w:val="center"/>
        <w:widowControl/>
        <w:rPr>
          <w:rFonts w:hint="eastAsia" w:ascii="华文中宋" w:hAnsi="华文中宋" w:eastAsia="华文中宋" w:cs="华文中宋"/>
          <w:b/>
          <w:sz w:val="44"/>
          <w:szCs w:val="44"/>
          <w:lang w:eastAsia="zh-CN"/>
        </w:rPr>
      </w:pPr>
      <w:r>
        <w:rPr>
          <w:rFonts w:hint="eastAsia" w:ascii="华文中宋" w:hAnsi="华文中宋" w:eastAsia="华文中宋" w:cs="华文中宋"/>
          <w:b/>
          <w:sz w:val="44"/>
          <w:szCs w:val="44"/>
          <w:lang w:eastAsia="zh-CN"/>
        </w:rPr>
        <w:t xml:space="preserve">徐州市贾汪区农业农村局</w:t>
      </w:r>
      <w:r/>
    </w:p>
    <w:p>
      <w:pPr>
        <w:jc w:val="center"/>
        <w:spacing w:line="520" w:lineRule="exact"/>
        <w:rPr>
          <w:rFonts w:ascii="华文中宋" w:hAnsi="华文中宋" w:eastAsia="华文中宋" w:cs="华文中宋"/>
          <w:b/>
          <w:sz w:val="44"/>
          <w:szCs w:val="44"/>
        </w:rPr>
      </w:pPr>
      <w:r>
        <w:rPr>
          <w:rFonts w:hint="eastAsia" w:ascii="华文中宋" w:hAnsi="华文中宋" w:eastAsia="华文中宋" w:cs="华文中宋"/>
          <w:b/>
          <w:sz w:val="44"/>
          <w:szCs w:val="44"/>
        </w:rPr>
        <w:t xml:space="preserve">《</w:t>
      </w:r>
      <w:r>
        <w:rPr>
          <w:rFonts w:hint="eastAsia" w:ascii="华文中宋" w:hAnsi="华文中宋" w:eastAsia="华文中宋" w:cs="华文中宋"/>
          <w:b/>
          <w:sz w:val="44"/>
          <w:szCs w:val="44"/>
          <w:lang w:eastAsia="zh-CN"/>
        </w:rPr>
        <w:t xml:space="preserve">贾汪区草莓不同栽培模式及数智化种植示范项目</w:t>
      </w:r>
      <w:r>
        <w:rPr>
          <w:rFonts w:hint="eastAsia" w:ascii="华文中宋" w:hAnsi="华文中宋" w:eastAsia="华文中宋" w:cs="华文中宋"/>
          <w:b/>
          <w:sz w:val="44"/>
          <w:szCs w:val="44"/>
        </w:rPr>
        <w:t xml:space="preserve">》招标文件</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exact"/>
        <w:rPr>
          <w:rFonts w:ascii="仿宋_GB2312" w:hAnsi="新宋体" w:eastAsia="仿宋_GB2312"/>
          <w:sz w:val="30"/>
          <w:szCs w:val="30"/>
        </w:rPr>
      </w:pPr>
      <w:r>
        <w:rPr>
          <w:rFonts w:ascii="仿宋_GB2312" w:hAnsi="新宋体" w:eastAsia="仿宋_GB2312"/>
          <w:sz w:val="30"/>
          <w:szCs w:val="30"/>
        </w:rPr>
      </w:r>
      <w:r/>
    </w:p>
    <w:p>
      <w:pPr>
        <w:pStyle w:val="744"/>
        <w:spacing w:line="520" w:lineRule="exact"/>
      </w:pPr>
      <w:r/>
      <w:bookmarkStart w:id="1" w:name="_Toc29414"/>
      <w:r>
        <w:rPr>
          <w:rFonts w:hint="eastAsia"/>
        </w:rPr>
        <w:t xml:space="preserve">第一章</w:t>
      </w:r>
      <w:r>
        <w:t xml:space="preserve">  </w:t>
      </w:r>
      <w:r>
        <w:rPr>
          <w:rFonts w:hint="eastAsia"/>
        </w:rPr>
        <w:t xml:space="preserve">投标邀请</w:t>
      </w:r>
      <w:bookmarkEnd w:id="1"/>
      <w:r/>
      <w:r/>
    </w:p>
    <w:p>
      <w:pPr>
        <w:jc w:val="center"/>
        <w:spacing w:line="360" w:lineRule="exact"/>
        <w:rPr>
          <w:rFonts w:ascii="仿宋_GB2312" w:hAnsi="宋体" w:eastAsia="仿宋_GB2312"/>
          <w:sz w:val="30"/>
          <w:szCs w:val="30"/>
        </w:rPr>
      </w:pPr>
      <w:r>
        <w:rPr>
          <w:rFonts w:ascii="仿宋_GB2312" w:hAnsi="宋体" w:eastAsia="仿宋_GB2312"/>
          <w:sz w:val="30"/>
          <w:szCs w:val="30"/>
        </w:rPr>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lang w:eastAsia="zh-CN"/>
        </w:rPr>
        <w:t xml:space="preserve">徐州国信招标有限公司</w:t>
      </w:r>
      <w:r>
        <w:rPr>
          <w:rFonts w:hint="eastAsia" w:ascii="宋体" w:hAnsi="宋体" w:eastAsia="宋体" w:cs="宋体"/>
          <w:sz w:val="28"/>
          <w:szCs w:val="28"/>
        </w:rPr>
        <w:t xml:space="preserve">对</w:t>
      </w:r>
      <w:r>
        <w:rPr>
          <w:rFonts w:hint="eastAsia" w:ascii="宋体" w:hAnsi="宋体" w:cs="宋体"/>
          <w:sz w:val="28"/>
          <w:szCs w:val="28"/>
          <w:lang w:eastAsia="zh-CN"/>
        </w:rPr>
        <w:t xml:space="preserve">徐州市贾汪区农业农村局</w:t>
      </w:r>
      <w:r>
        <w:rPr>
          <w:rFonts w:hint="eastAsia" w:ascii="宋体" w:hAnsi="宋体" w:eastAsia="宋体" w:cs="宋体"/>
          <w:sz w:val="28"/>
          <w:szCs w:val="28"/>
        </w:rPr>
        <w:t xml:space="preserve">“</w:t>
      </w:r>
      <w:r>
        <w:rPr>
          <w:rFonts w:hint="eastAsia" w:ascii="宋体" w:hAnsi="宋体" w:eastAsia="宋体" w:cs="宋体"/>
          <w:sz w:val="28"/>
          <w:szCs w:val="28"/>
          <w:lang w:eastAsia="zh-CN"/>
        </w:rPr>
        <w:t xml:space="preserve">贾汪区草莓不同栽培模式及数智化种植示范项目</w:t>
      </w:r>
      <w:r>
        <w:rPr>
          <w:rFonts w:hint="eastAsia" w:ascii="宋体" w:hAnsi="宋体" w:eastAsia="宋体" w:cs="宋体"/>
          <w:sz w:val="28"/>
          <w:szCs w:val="28"/>
        </w:rPr>
        <w:t xml:space="preserve">”进行公开招标采购，现邀请符合相关条件的供应商投标。</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一、项目名称和项目编号</w:t>
      </w:r>
      <w:r/>
    </w:p>
    <w:p>
      <w:pPr>
        <w:ind w:firstLine="600"/>
        <w:spacing w:line="52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(一)项目名称：</w:t>
      </w:r>
      <w:r>
        <w:rPr>
          <w:rFonts w:hint="eastAsia" w:ascii="宋体" w:hAnsi="宋体" w:eastAsia="宋体" w:cs="宋体"/>
          <w:sz w:val="28"/>
          <w:szCs w:val="28"/>
          <w:lang w:eastAsia="zh-CN"/>
        </w:rPr>
        <w:t xml:space="preserve">贾汪区草莓不同栽培模式及数智化种植示范项目</w:t>
      </w:r>
      <w:r/>
    </w:p>
    <w:p>
      <w:pPr>
        <w:ind w:firstLine="600"/>
        <w:spacing w:line="52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(二)项目编号：</w:t>
      </w:r>
      <w:r>
        <w:rPr>
          <w:rFonts w:hint="eastAsia" w:ascii="宋体" w:hAnsi="宋体" w:cs="宋体"/>
          <w:sz w:val="28"/>
          <w:szCs w:val="28"/>
          <w:lang w:eastAsia="zh-CN"/>
        </w:rPr>
        <w:t xml:space="preserve">JSZC-320305-XZGX-G2024-0034</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二、对投标人的资格要求</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详见本项目公开招标公告。</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三、获取招标文件</w:t>
      </w:r>
      <w:bookmarkEnd w:id="0"/>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（1）潜在供应商访问电子招标投标交易平台的网络地址和方法：</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①登录 http://jszfcg.jsczt.cn/ ，或进入徐州政府采购网--业务工作--用户登录，点击“苏采云”进入系统。</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②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（2）采购代理机构将数据电文形式的招标文件加载至电子招标投标交易平台，供潜在供应商下载或者查阅。</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（3）售价：免费。</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四、提交投标文件截止时间、开标时间和地点</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（一）投标截止时间：2024年</w:t>
      </w:r>
      <w:r>
        <w:rPr>
          <w:rFonts w:hint="eastAsia" w:ascii="宋体" w:hAnsi="宋体" w:eastAsia="宋体" w:cs="宋体"/>
          <w:sz w:val="28"/>
          <w:szCs w:val="28"/>
          <w:lang w:val="en-US" w:eastAsia="zh-CN"/>
        </w:rPr>
        <w:t xml:space="preserve">12</w:t>
      </w:r>
      <w:r>
        <w:rPr>
          <w:rFonts w:hint="eastAsia" w:ascii="宋体" w:hAnsi="宋体" w:eastAsia="宋体" w:cs="宋体"/>
          <w:sz w:val="28"/>
          <w:szCs w:val="28"/>
        </w:rPr>
        <w:t xml:space="preserve">月</w:t>
      </w:r>
      <w:r>
        <w:rPr>
          <w:rFonts w:hint="eastAsia" w:ascii="宋体" w:hAnsi="宋体" w:eastAsia="宋体" w:cs="宋体"/>
          <w:sz w:val="28"/>
          <w:szCs w:val="28"/>
          <w:lang w:val="en-US" w:eastAsia="zh-CN"/>
        </w:rPr>
        <w:t xml:space="preserve">19</w:t>
      </w:r>
      <w:r>
        <w:rPr>
          <w:rFonts w:hint="eastAsia" w:ascii="宋体" w:hAnsi="宋体" w:eastAsia="宋体" w:cs="宋体"/>
          <w:sz w:val="28"/>
          <w:szCs w:val="28"/>
        </w:rPr>
        <w:t xml:space="preserve">日北京时间10:00。</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（二）开标时间：2024年</w:t>
      </w:r>
      <w:r>
        <w:rPr>
          <w:rFonts w:hint="eastAsia" w:ascii="宋体" w:hAnsi="宋体" w:eastAsia="宋体" w:cs="宋体"/>
          <w:sz w:val="28"/>
          <w:szCs w:val="28"/>
          <w:lang w:val="en-US" w:eastAsia="zh-CN"/>
        </w:rPr>
        <w:t xml:space="preserve">12</w:t>
      </w:r>
      <w:r>
        <w:rPr>
          <w:rFonts w:hint="eastAsia" w:ascii="宋体" w:hAnsi="宋体" w:eastAsia="宋体" w:cs="宋体"/>
          <w:sz w:val="28"/>
          <w:szCs w:val="28"/>
        </w:rPr>
        <w:t xml:space="preserve">月</w:t>
      </w:r>
      <w:r>
        <w:rPr>
          <w:rFonts w:hint="eastAsia" w:ascii="宋体" w:hAnsi="宋体" w:eastAsia="宋体" w:cs="宋体"/>
          <w:sz w:val="28"/>
          <w:szCs w:val="28"/>
          <w:lang w:val="en-US" w:eastAsia="zh-CN"/>
        </w:rPr>
        <w:t xml:space="preserve">19</w:t>
      </w:r>
      <w:r>
        <w:rPr>
          <w:rFonts w:hint="eastAsia" w:ascii="宋体" w:hAnsi="宋体" w:eastAsia="宋体" w:cs="宋体"/>
          <w:sz w:val="28"/>
          <w:szCs w:val="28"/>
        </w:rPr>
        <w:t xml:space="preserve">日北京时间10:00。</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（三）开标地点：“苏采云”系统（网址： http://jszfcg.jsczt.cn/）“开标大厅”或进入徐州政府采购网（网址：http://czj.xz.gov.cn/Home/HomeIndex）-业务工作 -用户登录，点击“苏采云”进入系统“开标大厅”。</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五、采购人</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（一）名称：</w:t>
      </w:r>
      <w:r>
        <w:rPr>
          <w:rFonts w:hint="eastAsia" w:ascii="宋体" w:hAnsi="宋体" w:cs="宋体"/>
          <w:sz w:val="28"/>
          <w:szCs w:val="28"/>
          <w:lang w:eastAsia="zh-CN"/>
        </w:rPr>
        <w:t xml:space="preserve">徐州市贾汪区农业农村局</w:t>
      </w:r>
      <w:r>
        <w:rPr>
          <w:rFonts w:hint="eastAsia" w:ascii="宋体" w:hAnsi="宋体" w:eastAsia="宋体" w:cs="宋体"/>
          <w:sz w:val="28"/>
          <w:szCs w:val="28"/>
        </w:rPr>
        <w:t xml:space="preserve">。</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（二）地址：</w:t>
      </w:r>
      <w:r>
        <w:rPr>
          <w:rFonts w:hint="eastAsia" w:ascii="宋体" w:hAnsi="宋体" w:eastAsia="宋体" w:cs="宋体"/>
          <w:sz w:val="28"/>
          <w:szCs w:val="28"/>
          <w:lang w:eastAsia="zh-CN"/>
        </w:rPr>
        <w:t xml:space="preserve">徐州市贾汪区府佐路5号</w:t>
      </w:r>
      <w:r>
        <w:rPr>
          <w:rFonts w:hint="eastAsia" w:ascii="宋体" w:hAnsi="宋体" w:eastAsia="宋体" w:cs="宋体"/>
          <w:sz w:val="28"/>
          <w:szCs w:val="28"/>
        </w:rPr>
        <w:t xml:space="preserve">。</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（三）联系方法：</w:t>
      </w:r>
      <w:r>
        <w:rPr>
          <w:rFonts w:hint="eastAsia" w:ascii="宋体" w:hAnsi="宋体" w:eastAsia="宋体" w:cs="宋体"/>
          <w:sz w:val="28"/>
          <w:szCs w:val="28"/>
          <w:lang w:eastAsia="zh-CN"/>
        </w:rPr>
        <w:t xml:space="preserve">0516-68008160</w:t>
      </w:r>
      <w:r>
        <w:rPr>
          <w:rFonts w:hint="eastAsia" w:ascii="宋体" w:hAnsi="宋体" w:eastAsia="宋体" w:cs="宋体"/>
          <w:sz w:val="28"/>
          <w:szCs w:val="28"/>
        </w:rPr>
        <w:t xml:space="preserve">。</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（四）采购项目联系人：</w:t>
      </w:r>
      <w:r>
        <w:rPr>
          <w:rFonts w:hint="eastAsia" w:ascii="宋体" w:hAnsi="宋体" w:eastAsia="宋体" w:cs="宋体"/>
          <w:sz w:val="28"/>
          <w:szCs w:val="28"/>
          <w:lang w:eastAsia="zh-CN"/>
        </w:rPr>
        <w:t xml:space="preserve">刘超</w:t>
      </w:r>
      <w:r>
        <w:rPr>
          <w:rFonts w:hint="eastAsia" w:ascii="宋体" w:hAnsi="宋体" w:eastAsia="宋体" w:cs="宋体"/>
          <w:sz w:val="28"/>
          <w:szCs w:val="28"/>
        </w:rPr>
        <w:t xml:space="preserve">；联系电话：</w:t>
      </w:r>
      <w:r>
        <w:rPr>
          <w:rFonts w:hint="eastAsia" w:ascii="宋体" w:hAnsi="宋体" w:eastAsia="宋体" w:cs="宋体"/>
          <w:sz w:val="28"/>
          <w:szCs w:val="28"/>
          <w:lang w:eastAsia="zh-CN"/>
        </w:rPr>
        <w:t xml:space="preserve">0516-68008160</w:t>
      </w:r>
      <w:r>
        <w:rPr>
          <w:rFonts w:hint="eastAsia" w:ascii="宋体" w:hAnsi="宋体" w:eastAsia="宋体" w:cs="宋体"/>
          <w:sz w:val="28"/>
          <w:szCs w:val="28"/>
        </w:rPr>
        <w:t xml:space="preserve">。</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六、采购代理机构</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（一）名称：</w:t>
      </w:r>
      <w:r>
        <w:rPr>
          <w:rFonts w:hint="eastAsia" w:ascii="宋体" w:hAnsi="宋体" w:eastAsia="宋体" w:cs="宋体"/>
          <w:sz w:val="28"/>
          <w:szCs w:val="28"/>
          <w:lang w:eastAsia="zh-CN"/>
        </w:rPr>
        <w:t xml:space="preserve">徐州国信招标有限公司</w:t>
      </w:r>
      <w:r>
        <w:rPr>
          <w:rFonts w:hint="eastAsia" w:ascii="宋体" w:hAnsi="宋体" w:eastAsia="宋体" w:cs="宋体"/>
          <w:sz w:val="28"/>
          <w:szCs w:val="28"/>
        </w:rPr>
        <w:t xml:space="preserve">。</w:t>
      </w:r>
      <w:r/>
    </w:p>
    <w:p>
      <w:pPr>
        <w:ind w:firstLine="600"/>
        <w:spacing w:line="52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（二）地址：</w:t>
      </w:r>
      <w:r>
        <w:rPr>
          <w:rFonts w:hint="eastAsia" w:ascii="宋体" w:hAnsi="宋体" w:eastAsia="宋体" w:cs="宋体"/>
          <w:sz w:val="28"/>
          <w:szCs w:val="28"/>
          <w:lang w:eastAsia="zh-CN"/>
        </w:rPr>
        <w:t xml:space="preserve">徐州市淮海东路29号苏宁广场A塔36楼</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（三）联系方法：</w:t>
      </w:r>
      <w:r>
        <w:rPr>
          <w:rFonts w:hint="eastAsia" w:ascii="宋体" w:hAnsi="宋体" w:eastAsia="宋体" w:cs="宋体"/>
          <w:sz w:val="28"/>
          <w:szCs w:val="28"/>
          <w:lang w:eastAsia="zh-CN"/>
        </w:rPr>
        <w:t xml:space="preserve">0516-67598336</w:t>
      </w:r>
      <w:r>
        <w:rPr>
          <w:rFonts w:hint="eastAsia" w:ascii="宋体" w:hAnsi="宋体" w:eastAsia="宋体" w:cs="宋体"/>
          <w:sz w:val="28"/>
          <w:szCs w:val="28"/>
        </w:rPr>
        <w:t xml:space="preserve"> </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（四）采购项目联系人：</w:t>
      </w:r>
      <w:r>
        <w:rPr>
          <w:rFonts w:hint="eastAsia" w:ascii="宋体" w:hAnsi="宋体" w:eastAsia="宋体" w:cs="宋体"/>
          <w:sz w:val="28"/>
          <w:szCs w:val="28"/>
          <w:lang w:eastAsia="zh-CN"/>
        </w:rPr>
        <w:t xml:space="preserve">李欣</w:t>
      </w:r>
      <w:r>
        <w:rPr>
          <w:rFonts w:hint="eastAsia" w:ascii="宋体" w:hAnsi="宋体" w:eastAsia="宋体" w:cs="宋体"/>
          <w:sz w:val="28"/>
          <w:szCs w:val="28"/>
        </w:rPr>
        <w:t xml:space="preserve">；联系电话：</w:t>
      </w:r>
      <w:r>
        <w:rPr>
          <w:rFonts w:hint="eastAsia" w:ascii="宋体" w:hAnsi="宋体" w:eastAsia="宋体" w:cs="宋体"/>
          <w:sz w:val="28"/>
          <w:szCs w:val="28"/>
          <w:lang w:eastAsia="zh-CN"/>
        </w:rPr>
        <w:t xml:space="preserve">0516-67598336</w:t>
      </w:r>
      <w:r>
        <w:rPr>
          <w:rFonts w:hint="eastAsia" w:ascii="宋体" w:hAnsi="宋体" w:eastAsia="宋体" w:cs="宋体"/>
          <w:sz w:val="28"/>
          <w:szCs w:val="28"/>
        </w:rPr>
        <w:t xml:space="preserve"> </w:t>
      </w:r>
      <w:r/>
    </w:p>
    <w:p>
      <w:pPr>
        <w:ind w:firstLine="600"/>
        <w:spacing w:line="360" w:lineRule="exact"/>
        <w:rPr>
          <w:rFonts w:hint="eastAsia" w:ascii="宋体" w:hAnsi="宋体" w:eastAsia="宋体" w:cs="宋体"/>
          <w:sz w:val="30"/>
          <w:szCs w:val="30"/>
        </w:rPr>
      </w:pPr>
      <w:r>
        <w:rPr>
          <w:rFonts w:hint="eastAsia" w:ascii="宋体" w:hAnsi="宋体" w:eastAsia="宋体" w:cs="宋体"/>
          <w:sz w:val="30"/>
          <w:szCs w:val="30"/>
        </w:rPr>
      </w:r>
      <w:r/>
    </w:p>
    <w:p>
      <w:pPr>
        <w:ind w:firstLine="600"/>
        <w:spacing w:line="360" w:lineRule="exact"/>
        <w:rPr>
          <w:rFonts w:ascii="仿宋_GB2312" w:hAnsi="宋体" w:eastAsia="仿宋_GB2312"/>
          <w:sz w:val="30"/>
          <w:szCs w:val="30"/>
        </w:rPr>
      </w:pPr>
      <w:r>
        <w:rPr>
          <w:rFonts w:ascii="仿宋_GB2312" w:hAnsi="宋体" w:eastAsia="仿宋_GB2312"/>
          <w:sz w:val="30"/>
          <w:szCs w:val="30"/>
        </w:rPr>
      </w:r>
      <w:r/>
    </w:p>
    <w:p>
      <w:pPr>
        <w:ind w:firstLine="600"/>
        <w:spacing w:line="360" w:lineRule="exact"/>
        <w:rPr>
          <w:rFonts w:ascii="仿宋_GB2312" w:hAnsi="宋体" w:eastAsia="仿宋_GB2312"/>
          <w:sz w:val="30"/>
          <w:szCs w:val="30"/>
        </w:rPr>
      </w:pPr>
      <w:r>
        <w:rPr>
          <w:rFonts w:ascii="仿宋_GB2312" w:hAnsi="宋体" w:eastAsia="仿宋_GB2312"/>
          <w:sz w:val="30"/>
          <w:szCs w:val="30"/>
        </w:rPr>
      </w:r>
      <w:r/>
    </w:p>
    <w:p>
      <w:pPr>
        <w:jc w:val="center"/>
        <w:widowControl/>
        <w:rPr>
          <w:rStyle w:val="926"/>
          <w:rFonts w:hint="eastAsia" w:ascii="Times New Roman" w:hAnsi="Times New Roman" w:cs="Times New Roman"/>
          <w:lang w:val="en-US" w:eastAsia="zh-CN"/>
        </w:rPr>
      </w:pPr>
      <w:r/>
      <w:bookmarkStart w:id="2" w:name="_Toc522790131"/>
      <w:r>
        <w:br w:type="page" w:clear="all"/>
      </w:r>
      <w:bookmarkStart w:id="3" w:name="_Toc30230"/>
      <w:r>
        <w:rPr>
          <w:rStyle w:val="926"/>
          <w:rFonts w:hint="eastAsia"/>
          <w:lang w:val="en-US" w:eastAsia="zh-CN"/>
        </w:rPr>
        <w:t xml:space="preserve">第二章  投标</w:t>
      </w:r>
      <w:r>
        <w:rPr>
          <w:rStyle w:val="926"/>
          <w:rFonts w:hint="eastAsia" w:ascii="Times New Roman" w:hAnsi="Times New Roman" w:cs="Times New Roman"/>
          <w:lang w:val="en-US" w:eastAsia="zh-CN"/>
        </w:rPr>
        <w:t xml:space="preserve">人须知</w:t>
      </w:r>
      <w:bookmarkEnd w:id="2"/>
      <w:r/>
      <w:bookmarkEnd w:id="3"/>
      <w:r/>
      <w:r/>
    </w:p>
    <w:p>
      <w:pPr>
        <w:ind w:firstLine="600"/>
        <w:spacing w:line="360" w:lineRule="exact"/>
        <w:rPr>
          <w:rFonts w:ascii="仿宋_GB2312" w:hAnsi="宋体" w:eastAsia="仿宋_GB2312"/>
          <w:sz w:val="30"/>
          <w:szCs w:val="30"/>
        </w:rPr>
      </w:pPr>
      <w:r>
        <w:rPr>
          <w:rFonts w:ascii="仿宋_GB2312" w:hAnsi="宋体" w:eastAsia="仿宋_GB2312"/>
          <w:sz w:val="30"/>
          <w:szCs w:val="30"/>
        </w:rPr>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一、总则</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（一）采购人。采购人即指依法进行政府采购的国家机关、事业单位和团体组织。</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（二）政府招标采购方式。政府采购货物或服务（以下简称“货物服务”）的招标方式，分为公开招标和邀请招标。</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（三）采购人在采购货物服务的招标投标活动中，应当贯彻落实“节约能源、保护环境、扶持不发达地区和少数民族地区和促进中小企业发展”等政府采购政策。</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（五）采购人委托采购代理机构代理招标的，采购代理机构必须在采购人委托的范围内依法开展采购活动。</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（六）投标人的资格条件：</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投标人是指响应招标、参加投标竞争的法人、其他组织或者自然人。</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2.投标人授权代表系指法定代表人或受法人委托的受托人。</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（七）投标费用：投标人应承担所有与准备和参加投标有关的费用。无论投标的结果如何，采购代理机构对上述费用不承担任何责任和义务。</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二、招标</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（八）招标文件应包括以下内容：</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第一章，投标邀请；</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第二章，投标人须知；</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第三章，投标资料表；</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第四章，评标标准；</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第五章，拟签订的合同文本；</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第六章，采购需求；</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第七章，投标文件相关格式。</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（九）招标文件澄清或者修改：</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2.现场考察以本文件第三章《投标资料表》中的要求为准。</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3.开标前答疑会以本文件第三章《投标资料表》中的要求为准。</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三、投标</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（十）投标人应当按照招标文件的要求编制投标文件。投标文件应对招标文件提出的要求和条件作出实质性响应。</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（十二）投标文件的构成：</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1.投标文件的构成以本文件第三章《投标资料表》中的要求为准。</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2.投标人应当提交的资格、资信证明文件，以本文件第三章《投标资料表》中的所提要求为准。</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（十三）投标函和价格表、商务条件、交货和提供服务的时间：</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1.投标函和价格表的要求见本章（十二）、（十三），格式见本文件第七章《投标文件相关格式》中《投标函》和《开标一览表》。</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2.商务条件以本文件第三章《投标资料表》中的要求为准。</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3.交货和提供服务的时间，以本文件第三章《投标资料表》中所提要求为准。</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（十四）投标报价要求：</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1.投标人应按照招标文件的要求报出分项价格和总价。</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2.投标人应按照招标文件的要求进行报价，如投标人作出偏离，应在《偏离表》中列出。</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3.采购人不支付报价以外的任何费用。</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4.投标人所报的价格，在合同执行过程中是固定的，不得以任何理由予以变更。投标人提交滑动价格的投标文件，在资格性、符合性检查时按照无效投标处理。</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5.投标人只能提交一个投标价格，投标人提交多个价格的投标文件，在资格性、符合性检查时按照无效投标处理。</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（十五）投标货币。以本文件第三章《投标资料表》中所提要求为准。</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（十六）投标有效期：</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1.投标有效期为开标之日后90天。采购人可以要求对投标有效期延长一次，但该延长期最长不得超过30天。</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3.如果采购人发出要求延长投标有效期的通知，并在投标有效期届满前，没有收到投标人同意的书面通知，则视为该投标人不接受上述延期的要求。</w:t>
      </w:r>
      <w:r/>
    </w:p>
    <w:p>
      <w:pPr>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（十七）投标文件的编制要求和签署要求：</w:t>
      </w:r>
      <w:r/>
    </w:p>
    <w:p>
      <w:pPr>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1.电子投标文件要求</w:t>
      </w:r>
      <w:r/>
    </w:p>
    <w:p>
      <w:pPr>
        <w:ind w:firstLine="482"/>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（1）电子招标投标交易平台（即“苏采云”系统）相关要求是本招标文件的组成部分。</w:t>
      </w:r>
      <w:r/>
    </w:p>
    <w:p>
      <w:pPr>
        <w:ind w:firstLine="482"/>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（2）投标人应对 CA 证书妥善保管，如被他人盗用投标，因此带来的结果均由投标人自行承担。</w:t>
      </w:r>
      <w:r/>
    </w:p>
    <w:p>
      <w:pPr>
        <w:ind w:firstLine="482"/>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（3）投标人应当对招标文件提出的要求和条件作出实质性响应，并在电子投标系统逐条应答。</w:t>
      </w:r>
      <w:r/>
    </w:p>
    <w:p>
      <w:pPr>
        <w:ind w:firstLine="482"/>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（4）投标人应对要求提供的资格证明文件（如资质证书、资格证书）、技术资料（如白皮书、彩页、手册、检测报告等）扫描上传至投标系统。</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（十八）投标文件的盖章要求：</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投标文件的盖章要求，以本文件第三章《投标资料表》中所提要求为准。</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（十九）提交投标文件的截止 时间和收到投标文件后注意事项。投标人应在招标文件要求的提交投标文件的截止时间前，将投标文件提交至“苏采云”系统。</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（二十）凡在招标文件要求提交投标文件的截止时间之后提交的投标文件，均为无效投标文件，“苏采云”系统将自动拒收。各投标人应在规定时间内通过CA锁进行网上解密。</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二十一）投标人在投标截止时间前，可以对所递交的投标文件进行补充、修改或者撤回，但应书面通知采购代理机构。其所进行补充、修改的内容，应当按照招标文件要求进行电子签章，然后纳为投标文件的组成部分。</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（二十二）本项目不允许分包。</w:t>
      </w:r>
      <w:r/>
    </w:p>
    <w:p>
      <w:pPr>
        <w:ind w:firstLine="600"/>
        <w:spacing w:line="520" w:lineRule="exact"/>
        <w:shd w:val="clear" w:color="auto" w:fill="ffffff"/>
        <w:rPr>
          <w:rFonts w:hint="eastAsia" w:ascii="宋体" w:hAnsi="宋体" w:eastAsia="宋体" w:cs="宋体"/>
          <w:sz w:val="28"/>
          <w:szCs w:val="28"/>
        </w:rPr>
      </w:pPr>
      <w:r>
        <w:rPr>
          <w:rFonts w:hint="eastAsia" w:ascii="宋体" w:hAnsi="宋体" w:eastAsia="宋体" w:cs="宋体"/>
          <w:sz w:val="28"/>
          <w:szCs w:val="28"/>
        </w:rPr>
        <w:t xml:space="preserve">（二十三）投标人应当遵循公平竞争的原则，不得恶意串通，不得妨碍其他投标人的竞争行为，不得损害采购人或者其他投标人的合法权益。</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在评标过程中发现投标人有上述情形的，评标委员会应当认定其投标无效，并书面报告本级财政部门。</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（二十四）有下列情形之一的，其投标无效。</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1.不同投标人的投标文件，由同一单位或者个人编制；</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2.不同投标人委托同一单位或者个人办理投标事宜；</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3.不同投标人的投标文件中，所载明的项目管理成员或联系人为同一人；</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4.不同投标人的投标文件，异常一致或者投标报价呈规律性差异；</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5.不同投标人的投标文件相互混装；</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6.不同投标人投标文件内容存在非正常一致、项目组成员出现同一人、投标文件中错误（或异常）一致或雷同、电子文档信息一致或雷同的、投标报价呈规律性差异的；</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7.电子投标文件未按规定期限投标的；</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8.电子投标文件未按招标文件要求签章的；</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9.投标人未在规定时间内解密电子投标文件的；</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10.投标文件未按招标文件规定的内容和要求填写的；没有在投标系统指定位置上传对应文件、材料的。</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11.不具备招标文件中规定的资格要求的；</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12.报价超过招标文件中规定的预算金额或者最高限价的；</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13.投标文件含有采购人不能接受的附加条件的；</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14.法律、法规和招标文件规定的其他无效情形。</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四、开标</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（二十五）开标：</w:t>
      </w:r>
      <w:r/>
    </w:p>
    <w:p>
      <w:pPr>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1.开标时间及地点。开标应当在招标文件确定的提交投标文件截止时间的同一时间公开进行；开标地点应当为招标文件中预先确定的地点。</w:t>
      </w:r>
      <w:r/>
    </w:p>
    <w:p>
      <w:pPr>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2.由电子招标投标交易平台主持，邀请投标人参加。</w:t>
      </w:r>
      <w:r/>
    </w:p>
    <w:p>
      <w:pPr>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 所有投标单位使用 CA 证书在开标时间时，解密各自投标文件，由工作人员操作系统进行开标，投标人不足3家的，不得评标。</w:t>
      </w:r>
      <w:r/>
    </w:p>
    <w:p>
      <w:pPr>
        <w:ind w:firstLine="600"/>
        <w:spacing w:line="520" w:lineRule="exact"/>
        <w:rPr>
          <w:rFonts w:hint="eastAsia" w:ascii="宋体" w:hAnsi="宋体" w:eastAsia="宋体" w:cs="宋体"/>
          <w:sz w:val="28"/>
          <w:szCs w:val="28"/>
        </w:rPr>
      </w:pPr>
      <w:r>
        <w:rPr>
          <w:rFonts w:hint="eastAsia" w:ascii="宋体" w:hAnsi="宋体" w:eastAsia="宋体" w:cs="宋体"/>
          <w:color w:val="000000"/>
          <w:sz w:val="28"/>
          <w:szCs w:val="28"/>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五、评标</w:t>
      </w:r>
      <w:r/>
    </w:p>
    <w:p>
      <w:pPr>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（二十六）公开招标采购项目开标结束后，采购人依法对投标人的资格进行审查。合格投标人不足3家的，不得评标。</w:t>
      </w:r>
      <w:r/>
    </w:p>
    <w:p>
      <w:pPr>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1.评标工作由采购代理机构负责组织，并履行下列职责：</w:t>
      </w:r>
      <w:r/>
    </w:p>
    <w:p>
      <w:pPr>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（1）核对评审专家身份和采购人代表授权函，对评审专家在政府采购活动中的职责履行情况予以记录，并及时将有关违法违规行为向财政部门报告；</w:t>
      </w:r>
      <w:r/>
    </w:p>
    <w:p>
      <w:pPr>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（2）宣布评标纪律；</w:t>
      </w:r>
      <w:r/>
    </w:p>
    <w:p>
      <w:pPr>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（3）公布投标人名单，告知评审专家应当回避的情形；</w:t>
      </w:r>
      <w:r/>
    </w:p>
    <w:p>
      <w:pPr>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（4）组织评标委员会推选评标组长（采购人代表不得担任组长）；</w:t>
      </w:r>
      <w:r/>
    </w:p>
    <w:p>
      <w:pPr>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（5）在评标期间采取必要的通讯管理措施，保证评标活动不受外界干扰；</w:t>
      </w:r>
      <w:r/>
    </w:p>
    <w:p>
      <w:pPr>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（6）根据评标委员会的要求介绍政府采购相关政策法规、招标文件；</w:t>
      </w:r>
      <w:r/>
    </w:p>
    <w:p>
      <w:pPr>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（8）核对评标结果，对有《</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"http://www.caigou2003.com/" \t "_blank" </w:instrText>
      </w:r>
      <w:r>
        <w:rPr>
          <w:rFonts w:hint="eastAsia" w:ascii="宋体" w:hAnsi="宋体" w:eastAsia="宋体" w:cs="宋体"/>
          <w:sz w:val="28"/>
          <w:szCs w:val="28"/>
        </w:rPr>
        <w:fldChar w:fldCharType="separate"/>
      </w:r>
      <w:r>
        <w:rPr>
          <w:rFonts w:hint="eastAsia" w:ascii="宋体" w:hAnsi="宋体" w:eastAsia="宋体" w:cs="宋体"/>
          <w:color w:val="000000"/>
          <w:sz w:val="28"/>
          <w:szCs w:val="28"/>
        </w:rPr>
        <w:t xml:space="preserve">政府采购</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 xml:space="preserve">货物和服务招标投标管理办法》第六十四条规定情形的，应要求评标委员会复核或者书面说明理由，评标委员会拒绝的，应予记录并向本级财政部门报告；</w:t>
      </w:r>
      <w:r/>
    </w:p>
    <w:p>
      <w:pPr>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（9）评审工作完成后，按照规定向评审专家支付劳务报酬和异地评审差旅费，不得向评审专家以外的其他人员支付评审劳务报酬； </w:t>
      </w:r>
      <w:r/>
    </w:p>
    <w:p>
      <w:pPr>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（10）处理与评标有关的其他事项。</w:t>
      </w:r>
      <w:r/>
    </w:p>
    <w:p>
      <w:pPr>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2.评标委员会负责具体评标事务，并独立履行下列职责：</w:t>
      </w:r>
      <w:r/>
    </w:p>
    <w:p>
      <w:pPr>
        <w:ind w:firstLine="45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（1）审查、评价投标文件是否符合招标文件的商务、技术等实质性要求；</w:t>
      </w:r>
      <w:r/>
    </w:p>
    <w:p>
      <w:pPr>
        <w:ind w:firstLine="45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（2）要求投标人对投标文件有关事项作出澄清或者说明；</w:t>
      </w:r>
      <w:r/>
    </w:p>
    <w:p>
      <w:pPr>
        <w:ind w:firstLine="45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（3）对投标文件进行比较和评价；</w:t>
      </w:r>
      <w:r/>
    </w:p>
    <w:p>
      <w:pPr>
        <w:ind w:firstLine="45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（4）确定中标候选人名单，以及根据采购人委托直接确定中标人；</w:t>
      </w:r>
      <w:r/>
    </w:p>
    <w:p>
      <w:pPr>
        <w:ind w:firstLine="45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（5）向采购人、采购代理机构或有关部门报告评标中发现的违法行为。</w:t>
      </w:r>
      <w:r/>
    </w:p>
    <w:p>
      <w:pPr>
        <w:ind w:firstLine="45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（二十七）评标方法分为最低评标价法和综合评分法。</w:t>
      </w:r>
      <w:r/>
    </w:p>
    <w:p>
      <w:pPr>
        <w:ind w:firstLine="45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（二十八）评标</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1.评标工作程序：</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（1）投标文件初审。</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①资格性审查。</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②符合性审查。</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（2）澄清有关问题。</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（3）比较与评价。</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（4）推荐中标候选供应商名单。</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（5）编写评审报告（评标报告）。</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2.在评标中，不得改变招标文件中规定的评标标准、方法和中标条件。评标委员会对投标文件响应性的判定，要基于投标文件本身的内容，而不得寻求外部的证据。</w:t>
      </w:r>
      <w:r/>
    </w:p>
    <w:p>
      <w:pPr>
        <w:ind w:firstLine="600"/>
        <w:spacing w:line="520" w:lineRule="exact"/>
        <w:shd w:val="clear" w:color="auto" w:fill="ffffff"/>
        <w:rPr>
          <w:rFonts w:hint="eastAsia" w:ascii="宋体" w:hAnsi="宋体" w:eastAsia="宋体" w:cs="宋体"/>
          <w:sz w:val="28"/>
          <w:szCs w:val="28"/>
        </w:rPr>
      </w:pPr>
      <w:r>
        <w:rPr>
          <w:rFonts w:hint="eastAsia" w:ascii="宋体" w:hAnsi="宋体" w:eastAsia="宋体" w:cs="宋体"/>
          <w:sz w:val="28"/>
          <w:szCs w:val="28"/>
        </w:rPr>
        <w:t xml:space="preserve">3.采用</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"http://lilun.caigou2003.com/recijiedu/2365668.html" \t "_blank"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最低评标价法</w:t>
      </w:r>
      <w:r>
        <w:rPr>
          <w:rFonts w:hint="eastAsia" w:ascii="宋体" w:hAnsi="宋体" w:eastAsia="宋体" w:cs="宋体"/>
          <w:sz w:val="28"/>
          <w:szCs w:val="28"/>
        </w:rPr>
        <w:fldChar w:fldCharType="end"/>
      </w:r>
      <w:r>
        <w:rPr>
          <w:rFonts w:hint="eastAsia" w:ascii="宋体" w:hAnsi="宋体" w:eastAsia="宋体" w:cs="宋体"/>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20" w:lineRule="exact"/>
        <w:shd w:val="clear" w:color="auto" w:fill="ffffff"/>
        <w:rPr>
          <w:rFonts w:hint="eastAsia" w:ascii="宋体" w:hAnsi="宋体" w:eastAsia="宋体" w:cs="宋体"/>
          <w:sz w:val="28"/>
          <w:szCs w:val="28"/>
        </w:rPr>
      </w:pPr>
      <w:r>
        <w:rPr>
          <w:rFonts w:hint="eastAsia" w:ascii="宋体" w:hAnsi="宋体" w:eastAsia="宋体" w:cs="宋体"/>
          <w:sz w:val="28"/>
          <w:szCs w:val="28"/>
        </w:rPr>
        <w:t xml:space="preserve">采用</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"http://lilun.caigou2003.com/recijiedu/2365667.html" \t "_blank"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综合评分法</w:t>
      </w:r>
      <w:r>
        <w:rPr>
          <w:rFonts w:hint="eastAsia" w:ascii="宋体" w:hAnsi="宋体" w:eastAsia="宋体" w:cs="宋体"/>
          <w:sz w:val="28"/>
          <w:szCs w:val="28"/>
        </w:rPr>
        <w:fldChar w:fldCharType="end"/>
      </w:r>
      <w:r>
        <w:rPr>
          <w:rFonts w:hint="eastAsia" w:ascii="宋体" w:hAnsi="宋体" w:eastAsia="宋体" w:cs="宋体"/>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20" w:lineRule="exact"/>
        <w:shd w:val="clear" w:color="auto" w:fill="ffffff"/>
        <w:rPr>
          <w:rFonts w:hint="eastAsia" w:ascii="宋体" w:hAnsi="宋体" w:eastAsia="宋体" w:cs="宋体"/>
          <w:sz w:val="28"/>
          <w:szCs w:val="28"/>
        </w:rPr>
      </w:pPr>
      <w:r>
        <w:rPr>
          <w:rFonts w:hint="eastAsia" w:ascii="宋体" w:hAnsi="宋体" w:eastAsia="宋体" w:cs="宋体"/>
          <w:sz w:val="28"/>
          <w:szCs w:val="28"/>
        </w:rPr>
        <w:t xml:space="preserve">非单一产品采购项目，多家投标人提供的核心产品品牌相同的，按前两款规定处理。</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（二十九）投标文件报价出现前后不一致的，按照下列规定修正：</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1.投标文件中开标一览表（报价表）内容与投标文件中相应内容不一致的，以开标一览表（报价表）为准；</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2.大写金额和小写金额不一致的，以大写金额为准；</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3.单价金额小数点或者百分比有明显错位的，以开标一览表的总价为准，并修改单价；</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4.总价金额与按单价合计金额不一致的，以单价金额计算结果为准。</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评标中需要投标人对投标文件澄清或者说明的，应当通过“苏采云”系统交换数据电文。在评标期间，请投标人保持在线。</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（三十二）废标条款：</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出现下列情形之一的，应予废标。</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1.符合专业条件的供应商或者对招标文件作实质响应的供应商不足三家的；</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2.出现影响采购公正的违法、违规行为的；</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3.投标人的报价均超过了采购预算，采购人不能支付的；</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4.因重大变故，采购任务取消的。</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六、定标</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（三十三）采购代理机构应当在评标结束后2个工作日内将评标报告送采购人。</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（三十四）采购人应当自收到评标报告之日起5个工作日内，在评标报告确定的中标候选人名单中按顺序确定中标人。</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七、政府采购合同</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（三十六）签订政府采购合同（合同签订方式）：</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采购人不得向中标人提出任何不合理的要求作为签订合同的条件。</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spacing w:line="520" w:lineRule="exact"/>
        <w:shd w:val="clear" w:color="auto" w:fill="ffffff"/>
        <w:rPr>
          <w:rFonts w:hint="eastAsia" w:ascii="宋体" w:hAnsi="宋体" w:eastAsia="宋体" w:cs="宋体"/>
          <w:sz w:val="28"/>
          <w:szCs w:val="28"/>
        </w:rPr>
      </w:pPr>
      <w:r>
        <w:rPr>
          <w:rFonts w:hint="eastAsia" w:ascii="宋体" w:hAnsi="宋体" w:eastAsia="宋体" w:cs="宋体"/>
          <w:sz w:val="28"/>
          <w:szCs w:val="28"/>
        </w:rPr>
        <w:t xml:space="preserve">（三十七）采购人与中标人应当根据合同的约定依法履行合同义务。政府采购合同的履行、违约责任和解决争议的方法等，按《中华人民共和国民法典》相关条款执行。</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（三十八）履约保证金：</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1.中标人应在政府采购合同签订后，向采购人提交本文件第三章《投标资料表》中规定金额的履约保证金。</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3.中标人凭采购人出具验收书的复印件及收款收据办理履约保证金退付手续。履约保证金在采购人处存放期间，不计利息。</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（三十九）腐败和欺诈行为：</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1.采购代理机构、采购人、投标人等参与招投标的各方，均应在招标、采购、合同执行等过程中保持廉洁和最高的道德水准。</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（1）腐败和欺诈行为的含义：</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②“欺诈行为”系指为了影响招标、采购和合同执行等过程，隐瞒事实</w:t>
      </w:r>
      <w:r>
        <w:rPr>
          <w:rFonts w:hint="eastAsia" w:ascii="宋体" w:hAnsi="宋体" w:eastAsia="宋体" w:cs="宋体"/>
          <w:sz w:val="28"/>
          <w:szCs w:val="28"/>
          <w:lang w:eastAsia="zh-CN"/>
        </w:rPr>
        <w:t xml:space="preserve">真相</w:t>
      </w:r>
      <w:r>
        <w:rPr>
          <w:rFonts w:hint="eastAsia" w:ascii="宋体" w:hAnsi="宋体" w:eastAsia="宋体" w:cs="宋体"/>
          <w:sz w:val="28"/>
          <w:szCs w:val="28"/>
        </w:rPr>
        <w:t xml:space="preserve">，给买方、卖方、采购代理机构及他人造成损害的行为，其中包括投标人之间的串通行为。</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（2）如果被推荐的中标人有腐败和欺诈行为，将取消其中标资格。</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（3）如果投标人在任何时候，被法院及政府有关管理部门认定为有腐败和欺诈行为，采购代理机构有权拒绝其投标、取消其中标资格和撤消其已签署的合同。</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八、询问和质疑</w:t>
      </w:r>
      <w:r/>
    </w:p>
    <w:p>
      <w:pPr>
        <w:ind w:firstLine="60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（四十）询问和质疑</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九、电子招标投标交易平台</w:t>
      </w:r>
      <w:r/>
    </w:p>
    <w:p>
      <w:pPr>
        <w:pStyle w:val="944"/>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（四十一）电子招标投标交易平台（即“苏采云”系统，网址：</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"http://jszfcg.jsczt.cn/" \o "http://jszfcg.jsczt.cn/"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http://jszfcg.jsczt.cn/</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 xml:space="preserve">）相关要求是本招标文件的组成部分。</w:t>
      </w:r>
      <w:r/>
    </w:p>
    <w:p>
      <w:pPr>
        <w:pStyle w:val="944"/>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p>
      <w:pPr>
        <w:ind w:firstLine="602"/>
        <w:jc w:val="center"/>
        <w:spacing w:line="360" w:lineRule="exact"/>
        <w:rPr>
          <w:rFonts w:ascii="新宋体" w:hAnsi="新宋体" w:eastAsia="新宋体"/>
          <w:b/>
          <w:sz w:val="30"/>
          <w:szCs w:val="30"/>
        </w:rPr>
      </w:pPr>
      <w:r>
        <w:rPr>
          <w:rFonts w:ascii="新宋体" w:hAnsi="新宋体" w:eastAsia="新宋体"/>
          <w:b/>
          <w:sz w:val="30"/>
          <w:szCs w:val="30"/>
        </w:rPr>
      </w:r>
      <w:r/>
    </w:p>
    <w:p>
      <w:pPr>
        <w:jc w:val="center"/>
        <w:rPr>
          <w:rStyle w:val="926"/>
          <w:rFonts w:hint="eastAsia" w:ascii="Times New Roman" w:hAnsi="Times New Roman" w:cs="Times New Roman"/>
          <w:lang w:val="en-US" w:eastAsia="zh-CN"/>
        </w:rPr>
      </w:pPr>
      <w:r/>
      <w:bookmarkStart w:id="4" w:name="_Toc522790132"/>
      <w:r>
        <w:rPr>
          <w:rFonts w:hint="eastAsia"/>
        </w:rPr>
        <w:br w:type="page" w:clear="all"/>
      </w:r>
      <w:bookmarkStart w:id="5" w:name="_Toc10635"/>
      <w:r>
        <w:rPr>
          <w:rStyle w:val="926"/>
          <w:rFonts w:hint="eastAsia" w:ascii="Times New Roman" w:hAnsi="Times New Roman" w:cs="Times New Roman"/>
          <w:lang w:val="en-US" w:eastAsia="zh-CN"/>
        </w:rPr>
        <w:t xml:space="preserve">第三章  投标资料表</w:t>
      </w:r>
      <w:bookmarkEnd w:id="4"/>
      <w:r/>
      <w:bookmarkEnd w:id="5"/>
      <w:r/>
      <w:r/>
    </w:p>
    <w:p>
      <w:pPr>
        <w:ind w:firstLine="600"/>
        <w:jc w:val="center"/>
        <w:spacing w:line="360" w:lineRule="exact"/>
        <w:rPr>
          <w:rFonts w:ascii="宋体" w:hAnsi="宋体"/>
          <w:sz w:val="30"/>
          <w:szCs w:val="30"/>
        </w:rPr>
      </w:pPr>
      <w:r>
        <w:rPr>
          <w:rFonts w:ascii="宋体" w:hAnsi="宋体"/>
          <w:sz w:val="30"/>
          <w:szCs w:val="30"/>
        </w:rPr>
      </w:r>
      <w:r/>
    </w:p>
    <w:p>
      <w:pPr>
        <w:pStyle w:val="944"/>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ascii="仿宋" w:hAnsi="仿宋" w:eastAsia="仿宋"/>
        </w:rPr>
      </w:pPr>
      <w:r>
        <w:rPr>
          <w:rFonts w:ascii="仿宋" w:hAnsi="仿宋" w:eastAsia="仿宋"/>
        </w:rPr>
      </w:r>
      <w:r/>
    </w:p>
    <w:tbl>
      <w:tblPr>
        <w:tblStyle w:val="743"/>
        <w:tblW w:w="9058" w:type="dxa"/>
        <w:tblInd w:w="-14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60"/>
        <w:gridCol w:w="7498"/>
      </w:tblGrid>
      <w:tr>
        <w:trPr/>
        <w:tc>
          <w:tcPr>
            <w:tcW w:w="1560" w:type="dxa"/>
            <w:vAlign w:val="top"/>
            <w:textDirection w:val="lrTb"/>
            <w:noWrap w:val="false"/>
          </w:tcPr>
          <w:p>
            <w:pPr>
              <w:jc w:val="center"/>
              <w:spacing w:line="400" w:lineRule="exact"/>
              <w:rPr>
                <w:rFonts w:hint="eastAsia" w:ascii="宋体" w:hAnsi="宋体" w:eastAsia="宋体" w:cs="宋体"/>
                <w:b/>
                <w:sz w:val="28"/>
                <w:szCs w:val="28"/>
              </w:rPr>
            </w:pPr>
            <w:r>
              <w:rPr>
                <w:rFonts w:hint="eastAsia" w:ascii="宋体" w:hAnsi="宋体" w:eastAsia="宋体" w:cs="宋体"/>
                <w:b/>
                <w:sz w:val="28"/>
                <w:szCs w:val="28"/>
              </w:rPr>
              <w:t xml:space="preserve">条款项号</w:t>
            </w:r>
            <w:r/>
          </w:p>
        </w:tc>
        <w:tc>
          <w:tcPr>
            <w:tcW w:w="7498" w:type="dxa"/>
            <w:vAlign w:val="top"/>
            <w:textDirection w:val="lrTb"/>
            <w:noWrap w:val="false"/>
          </w:tcPr>
          <w:p>
            <w:pPr>
              <w:jc w:val="center"/>
              <w:spacing w:line="400" w:lineRule="exact"/>
              <w:rPr>
                <w:rFonts w:hint="eastAsia" w:ascii="宋体" w:hAnsi="宋体" w:eastAsia="宋体" w:cs="宋体"/>
                <w:b/>
                <w:sz w:val="28"/>
                <w:szCs w:val="28"/>
              </w:rPr>
            </w:pPr>
            <w:r>
              <w:rPr>
                <w:rFonts w:hint="eastAsia" w:ascii="宋体" w:hAnsi="宋体" w:eastAsia="宋体" w:cs="宋体"/>
                <w:b/>
                <w:sz w:val="28"/>
                <w:szCs w:val="28"/>
              </w:rPr>
              <w:t xml:space="preserve">内    容</w:t>
            </w:r>
            <w:r/>
          </w:p>
        </w:tc>
      </w:tr>
      <w:tr>
        <w:trPr/>
        <w:tc>
          <w:tcPr>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一</w:t>
            </w:r>
            <w:r/>
          </w:p>
        </w:tc>
        <w:tc>
          <w:tcPr>
            <w:tcW w:w="7498" w:type="dxa"/>
            <w:vAlign w:val="top"/>
            <w:textDirection w:val="lrTb"/>
            <w:noWrap w:val="false"/>
          </w:tcPr>
          <w:p>
            <w:pPr>
              <w:spacing w:line="400" w:lineRule="exact"/>
              <w:rPr>
                <w:rFonts w:hint="eastAsia" w:ascii="宋体" w:hAnsi="宋体" w:eastAsia="宋体" w:cs="宋体"/>
                <w:sz w:val="28"/>
                <w:szCs w:val="28"/>
              </w:rPr>
            </w:pPr>
            <w:r>
              <w:rPr>
                <w:rFonts w:hint="eastAsia" w:ascii="宋体" w:hAnsi="宋体" w:eastAsia="宋体" w:cs="宋体"/>
                <w:sz w:val="28"/>
                <w:szCs w:val="28"/>
              </w:rPr>
              <w:t xml:space="preserve">总则</w:t>
            </w:r>
            <w:r/>
          </w:p>
        </w:tc>
      </w:tr>
      <w:tr>
        <w:trPr/>
        <w:tc>
          <w:tcPr>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(一)</w:t>
            </w:r>
            <w:r/>
          </w:p>
        </w:tc>
        <w:tc>
          <w:tcPr>
            <w:tcW w:w="7498" w:type="dxa"/>
            <w:vAlign w:val="top"/>
            <w:textDirection w:val="lrTb"/>
            <w:noWrap w:val="false"/>
          </w:tcPr>
          <w:p>
            <w:pPr>
              <w:spacing w:line="40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本项目采购人：</w:t>
            </w:r>
            <w:r>
              <w:rPr>
                <w:rFonts w:hint="eastAsia" w:ascii="宋体" w:hAnsi="宋体" w:cs="宋体"/>
                <w:sz w:val="28"/>
                <w:szCs w:val="28"/>
                <w:lang w:eastAsia="zh-CN"/>
              </w:rPr>
              <w:t xml:space="preserve">徐州市贾汪区农业农村局</w:t>
            </w:r>
            <w:r/>
          </w:p>
        </w:tc>
      </w:tr>
      <w:tr>
        <w:trPr/>
        <w:tc>
          <w:tcPr>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(二)</w:t>
            </w:r>
            <w:r/>
          </w:p>
        </w:tc>
        <w:tc>
          <w:tcPr>
            <w:tcW w:w="7498" w:type="dxa"/>
            <w:vAlign w:val="top"/>
            <w:textDirection w:val="lrTb"/>
            <w:noWrap w:val="false"/>
          </w:tcPr>
          <w:p>
            <w:pPr>
              <w:spacing w:line="400" w:lineRule="exact"/>
              <w:rPr>
                <w:rFonts w:hint="eastAsia" w:ascii="宋体" w:hAnsi="宋体" w:eastAsia="宋体" w:cs="宋体"/>
                <w:sz w:val="28"/>
                <w:szCs w:val="28"/>
              </w:rPr>
            </w:pPr>
            <w:r>
              <w:rPr>
                <w:rFonts w:hint="eastAsia" w:ascii="宋体" w:hAnsi="宋体" w:eastAsia="宋体" w:cs="宋体"/>
                <w:sz w:val="28"/>
                <w:szCs w:val="28"/>
              </w:rPr>
              <w:t xml:space="preserve">本次采购采用的政府采购方式：公开招标。</w:t>
            </w:r>
            <w:r/>
          </w:p>
        </w:tc>
      </w:tr>
      <w:tr>
        <w:trPr/>
        <w:tc>
          <w:tcPr>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(四)</w:t>
            </w:r>
            <w:r/>
          </w:p>
        </w:tc>
        <w:tc>
          <w:tcPr>
            <w:tcW w:w="7498" w:type="dxa"/>
            <w:vAlign w:val="top"/>
            <w:textDirection w:val="lrTb"/>
            <w:noWrap w:val="false"/>
          </w:tcPr>
          <w:p>
            <w:pPr>
              <w:spacing w:line="400" w:lineRule="exact"/>
              <w:rPr>
                <w:rFonts w:hint="eastAsia" w:ascii="宋体" w:hAnsi="宋体" w:eastAsia="宋体" w:cs="宋体"/>
                <w:sz w:val="28"/>
                <w:szCs w:val="28"/>
              </w:rPr>
            </w:pPr>
            <w:r>
              <w:rPr>
                <w:rFonts w:hint="eastAsia" w:ascii="宋体" w:hAnsi="宋体" w:eastAsia="宋体" w:cs="宋体"/>
                <w:sz w:val="28"/>
                <w:szCs w:val="28"/>
              </w:rPr>
              <w:t xml:space="preserve">采购人确定的采购项目属性：货物</w:t>
            </w:r>
            <w:r/>
          </w:p>
        </w:tc>
      </w:tr>
      <w:tr>
        <w:trPr/>
        <w:tc>
          <w:tcPr>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(五)</w:t>
            </w:r>
            <w:r/>
          </w:p>
        </w:tc>
        <w:tc>
          <w:tcPr>
            <w:tcW w:w="7498" w:type="dxa"/>
            <w:vAlign w:val="top"/>
            <w:textDirection w:val="lrTb"/>
            <w:noWrap w:val="false"/>
          </w:tcPr>
          <w:p>
            <w:pPr>
              <w:spacing w:line="40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本项目采购代理机构：</w:t>
            </w:r>
            <w:r>
              <w:rPr>
                <w:rFonts w:hint="eastAsia" w:ascii="宋体" w:hAnsi="宋体" w:eastAsia="宋体" w:cs="宋体"/>
                <w:sz w:val="28"/>
                <w:szCs w:val="28"/>
                <w:lang w:eastAsia="zh-CN"/>
              </w:rPr>
              <w:t xml:space="preserve">徐州国信招标有限公司</w:t>
            </w:r>
            <w:r/>
          </w:p>
        </w:tc>
      </w:tr>
      <w:tr>
        <w:trPr/>
        <w:tc>
          <w:tcPr>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(六)</w:t>
            </w:r>
            <w:r/>
          </w:p>
        </w:tc>
        <w:tc>
          <w:tcPr>
            <w:tcW w:w="7498" w:type="dxa"/>
            <w:vAlign w:val="top"/>
            <w:textDirection w:val="lrTb"/>
            <w:noWrap w:val="false"/>
          </w:tcPr>
          <w:p>
            <w:pPr>
              <w:spacing w:line="400" w:lineRule="exact"/>
              <w:rPr>
                <w:rFonts w:hint="eastAsia" w:ascii="宋体" w:hAnsi="宋体" w:eastAsia="宋体" w:cs="宋体"/>
                <w:sz w:val="28"/>
                <w:szCs w:val="28"/>
              </w:rPr>
            </w:pPr>
            <w:r>
              <w:rPr>
                <w:rFonts w:hint="eastAsia" w:ascii="宋体" w:hAnsi="宋体" w:eastAsia="宋体" w:cs="宋体"/>
                <w:sz w:val="28"/>
                <w:szCs w:val="28"/>
              </w:rPr>
              <w:t xml:space="preserve">投标人的资格条件：</w:t>
            </w:r>
            <w:r/>
          </w:p>
          <w:p>
            <w:pPr>
              <w:spacing w:line="400" w:lineRule="exact"/>
              <w:rPr>
                <w:rFonts w:hint="eastAsia" w:ascii="宋体" w:hAnsi="宋体" w:eastAsia="宋体" w:cs="宋体"/>
                <w:sz w:val="28"/>
                <w:szCs w:val="28"/>
              </w:rPr>
            </w:pPr>
            <w:r>
              <w:rPr>
                <w:rFonts w:hint="eastAsia" w:ascii="宋体" w:hAnsi="宋体" w:eastAsia="宋体" w:cs="宋体"/>
                <w:sz w:val="28"/>
                <w:szCs w:val="28"/>
              </w:rPr>
              <w:t xml:space="preserve">1.符合《中华人民共和国政府采购法》第二十二条的规定；</w:t>
            </w:r>
            <w:r/>
          </w:p>
          <w:p>
            <w:pPr>
              <w:spacing w:line="400" w:lineRule="exact"/>
              <w:rPr>
                <w:rFonts w:hint="eastAsia" w:ascii="宋体" w:hAnsi="宋体" w:eastAsia="宋体" w:cs="宋体"/>
                <w:sz w:val="28"/>
                <w:szCs w:val="28"/>
              </w:rPr>
            </w:pPr>
            <w:r>
              <w:rPr>
                <w:rFonts w:hint="eastAsia" w:ascii="宋体" w:hAnsi="宋体" w:eastAsia="宋体" w:cs="宋体"/>
                <w:b/>
                <w:bCs/>
                <w:sz w:val="28"/>
                <w:szCs w:val="28"/>
              </w:rPr>
              <w:t xml:space="preserve">2.本项目属于专门面向中小微企业采购的项目，供应商所提供的货物全部由符合政策要求的中小企业制造，供应商提供的货物的制造商应全部为中小微企业、监狱企业、残疾人福利性单位。</w:t>
            </w:r>
            <w:r/>
          </w:p>
          <w:p>
            <w:pPr>
              <w:spacing w:line="400" w:lineRule="exact"/>
              <w:rPr>
                <w:rFonts w:hint="eastAsia" w:ascii="宋体" w:hAnsi="宋体" w:eastAsia="宋体" w:cs="宋体"/>
                <w:sz w:val="28"/>
                <w:szCs w:val="28"/>
              </w:rPr>
            </w:pPr>
            <w:r>
              <w:rPr>
                <w:rFonts w:hint="eastAsia" w:ascii="宋体" w:hAnsi="宋体" w:eastAsia="宋体" w:cs="宋体"/>
                <w:sz w:val="28"/>
                <w:szCs w:val="28"/>
              </w:rPr>
              <w:t xml:space="preserve">同时明确相关事项如下：</w:t>
            </w:r>
            <w:r/>
          </w:p>
          <w:p>
            <w:pPr>
              <w:spacing w:line="400" w:lineRule="exact"/>
              <w:rPr>
                <w:rFonts w:hint="eastAsia" w:ascii="宋体" w:hAnsi="宋体" w:eastAsia="宋体" w:cs="宋体"/>
                <w:sz w:val="28"/>
                <w:szCs w:val="28"/>
              </w:rPr>
            </w:pPr>
            <w:r>
              <w:rPr>
                <w:rFonts w:hint="eastAsia" w:ascii="宋体" w:hAnsi="宋体" w:eastAsia="宋体" w:cs="宋体"/>
                <w:sz w:val="28"/>
                <w:szCs w:val="28"/>
              </w:rPr>
              <w:t xml:space="preserve">一、本项目不接受联合体参与采购活动。</w:t>
            </w:r>
            <w:r/>
          </w:p>
          <w:p>
            <w:pPr>
              <w:spacing w:line="400" w:lineRule="exact"/>
              <w:rPr>
                <w:rFonts w:hint="eastAsia" w:ascii="宋体" w:hAnsi="宋体" w:eastAsia="宋体" w:cs="宋体"/>
                <w:sz w:val="28"/>
                <w:szCs w:val="28"/>
              </w:rPr>
            </w:pPr>
            <w:r>
              <w:rPr>
                <w:rFonts w:hint="eastAsia" w:ascii="宋体" w:hAnsi="宋体" w:eastAsia="宋体" w:cs="宋体"/>
                <w:sz w:val="28"/>
                <w:szCs w:val="28"/>
              </w:rPr>
              <w:t xml:space="preserve">二、单位负责人为同一人或者存在直接控股、管理关系的不同供应商，不得参加同一合同项下的政府采购活动。</w:t>
            </w:r>
            <w:r/>
          </w:p>
          <w:p>
            <w:pPr>
              <w:ind w:left="560" w:hanging="560"/>
              <w:jc w:val="left"/>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三、为本采购项目提供整体设计、规范编制或者项目管理、监理、检测等服务的供应商，不得再参加本采购项目的采购活动。</w:t>
            </w:r>
            <w:r/>
          </w:p>
          <w:p>
            <w:pPr>
              <w:spacing w:line="400" w:lineRule="exact"/>
              <w:rPr>
                <w:rFonts w:hint="eastAsia" w:ascii="宋体" w:hAnsi="宋体" w:eastAsia="宋体" w:cs="宋体"/>
                <w:sz w:val="28"/>
                <w:szCs w:val="28"/>
              </w:rPr>
            </w:pPr>
            <w:r>
              <w:rPr>
                <w:rFonts w:hint="eastAsia" w:ascii="宋体" w:hAnsi="宋体" w:eastAsia="宋体" w:cs="宋体"/>
                <w:sz w:val="28"/>
                <w:szCs w:val="28"/>
              </w:rPr>
              <w:t xml:space="preserve">四、查询及使用供应商信用记录：</w:t>
            </w:r>
            <w:r/>
          </w:p>
          <w:p>
            <w:pPr>
              <w:ind w:firstLine="420"/>
              <w:spacing w:line="400" w:lineRule="exact"/>
              <w:rPr>
                <w:rFonts w:hint="eastAsia" w:ascii="宋体" w:hAnsi="宋体" w:eastAsia="宋体" w:cs="宋体"/>
                <w:sz w:val="28"/>
                <w:szCs w:val="28"/>
              </w:rPr>
            </w:pPr>
            <w:r>
              <w:rPr>
                <w:rFonts w:hint="eastAsia" w:ascii="宋体" w:hAnsi="宋体" w:eastAsia="宋体" w:cs="宋体"/>
                <w:sz w:val="28"/>
                <w:szCs w:val="28"/>
              </w:rPr>
              <w:t xml:space="preserve">(一)由采购人查询信用信息。</w:t>
            </w:r>
            <w:r/>
          </w:p>
          <w:p>
            <w:pPr>
              <w:ind w:firstLine="420"/>
              <w:spacing w:line="400" w:lineRule="exact"/>
              <w:rPr>
                <w:rFonts w:hint="eastAsia" w:ascii="宋体" w:hAnsi="宋体" w:eastAsia="宋体" w:cs="宋体"/>
                <w:sz w:val="28"/>
                <w:szCs w:val="28"/>
              </w:rPr>
            </w:pPr>
            <w:r>
              <w:rPr>
                <w:rFonts w:hint="eastAsia" w:ascii="宋体" w:hAnsi="宋体" w:eastAsia="宋体" w:cs="宋体"/>
                <w:sz w:val="28"/>
                <w:szCs w:val="28"/>
              </w:rPr>
              <w:t xml:space="preserve">(二)查询渠道包括：</w:t>
            </w:r>
            <w:r/>
          </w:p>
          <w:p>
            <w:pPr>
              <w:ind w:firstLine="700"/>
              <w:spacing w:line="400" w:lineRule="exact"/>
              <w:rPr>
                <w:rFonts w:hint="eastAsia" w:ascii="宋体" w:hAnsi="宋体" w:eastAsia="宋体" w:cs="宋体"/>
                <w:sz w:val="28"/>
                <w:szCs w:val="28"/>
              </w:rPr>
            </w:pPr>
            <w:r>
              <w:rPr>
                <w:rFonts w:hint="eastAsia" w:ascii="宋体" w:hAnsi="宋体" w:eastAsia="宋体" w:cs="宋体"/>
                <w:sz w:val="28"/>
                <w:szCs w:val="28"/>
              </w:rPr>
              <w:t xml:space="preserve">1.“信用中国”网（</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"http://www.creditchina.gov.cn/"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www.creditchina.gov.cn</w:t>
            </w:r>
            <w:r>
              <w:rPr>
                <w:rFonts w:hint="eastAsia" w:ascii="宋体" w:hAnsi="宋体" w:eastAsia="宋体" w:cs="宋体"/>
                <w:sz w:val="28"/>
                <w:szCs w:val="28"/>
              </w:rPr>
              <w:fldChar w:fldCharType="end"/>
            </w:r>
            <w:r>
              <w:rPr>
                <w:rFonts w:hint="eastAsia" w:ascii="宋体" w:hAnsi="宋体" w:eastAsia="宋体" w:cs="宋体"/>
                <w:sz w:val="28"/>
                <w:szCs w:val="28"/>
              </w:rPr>
              <w:t xml:space="preserve">）；</w:t>
            </w:r>
            <w:r/>
          </w:p>
          <w:p>
            <w:pPr>
              <w:ind w:firstLine="700"/>
              <w:spacing w:line="400" w:lineRule="exact"/>
              <w:rPr>
                <w:rFonts w:hint="eastAsia" w:ascii="宋体" w:hAnsi="宋体" w:eastAsia="宋体" w:cs="宋体"/>
                <w:sz w:val="28"/>
                <w:szCs w:val="28"/>
              </w:rPr>
            </w:pPr>
            <w:r>
              <w:rPr>
                <w:rFonts w:hint="eastAsia" w:ascii="宋体" w:hAnsi="宋体" w:eastAsia="宋体" w:cs="宋体"/>
                <w:sz w:val="28"/>
                <w:szCs w:val="28"/>
              </w:rPr>
              <w:t xml:space="preserve">2.中国政府采购网（</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"http://www.ccgp.gov.cn/"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www.ccgp.gov.cn</w:t>
            </w:r>
            <w:r>
              <w:rPr>
                <w:rFonts w:hint="eastAsia" w:ascii="宋体" w:hAnsi="宋体" w:eastAsia="宋体" w:cs="宋体"/>
                <w:sz w:val="28"/>
                <w:szCs w:val="28"/>
              </w:rPr>
              <w:fldChar w:fldCharType="end"/>
            </w:r>
            <w:r>
              <w:rPr>
                <w:rFonts w:hint="eastAsia" w:ascii="宋体" w:hAnsi="宋体" w:eastAsia="宋体" w:cs="宋体"/>
                <w:sz w:val="28"/>
                <w:szCs w:val="28"/>
              </w:rPr>
              <w:t xml:space="preserve">）；</w:t>
            </w:r>
            <w:r/>
          </w:p>
          <w:p>
            <w:pPr>
              <w:ind w:firstLine="700"/>
              <w:spacing w:line="400" w:lineRule="exact"/>
              <w:rPr>
                <w:rFonts w:hint="eastAsia" w:ascii="宋体" w:hAnsi="宋体" w:eastAsia="宋体" w:cs="宋体"/>
                <w:sz w:val="28"/>
                <w:szCs w:val="28"/>
              </w:rPr>
            </w:pPr>
            <w:r>
              <w:rPr>
                <w:rFonts w:hint="eastAsia" w:ascii="宋体" w:hAnsi="宋体" w:eastAsia="宋体" w:cs="宋体"/>
                <w:sz w:val="28"/>
                <w:szCs w:val="28"/>
              </w:rPr>
              <w:t xml:space="preserve">3.“信用江苏”网（www.jscredit.gov.cn）；</w:t>
            </w:r>
            <w:r/>
          </w:p>
          <w:p>
            <w:pPr>
              <w:ind w:firstLine="700"/>
              <w:spacing w:line="400" w:lineRule="exact"/>
              <w:rPr>
                <w:rFonts w:hint="eastAsia" w:ascii="宋体" w:hAnsi="宋体" w:eastAsia="宋体" w:cs="宋体"/>
                <w:sz w:val="28"/>
                <w:szCs w:val="28"/>
              </w:rPr>
            </w:pPr>
            <w:r>
              <w:rPr>
                <w:rFonts w:hint="eastAsia" w:ascii="宋体" w:hAnsi="宋体" w:eastAsia="宋体" w:cs="宋体"/>
                <w:sz w:val="28"/>
                <w:szCs w:val="28"/>
              </w:rPr>
              <w:t xml:space="preserve">4.“信用中国（江苏徐州）”网</w:t>
            </w:r>
            <w:r/>
          </w:p>
          <w:p>
            <w:pPr>
              <w:ind w:firstLine="700"/>
              <w:spacing w:line="400" w:lineRule="exact"/>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"http://www.xuzhoucredit.gov.cn/"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http://www.xuzhoucredit.gov.cn</w:t>
            </w:r>
            <w:r>
              <w:rPr>
                <w:rFonts w:hint="eastAsia" w:ascii="宋体" w:hAnsi="宋体" w:eastAsia="宋体" w:cs="宋体"/>
                <w:sz w:val="28"/>
                <w:szCs w:val="28"/>
              </w:rPr>
              <w:fldChar w:fldCharType="end"/>
            </w:r>
            <w:r>
              <w:rPr>
                <w:rFonts w:hint="eastAsia" w:ascii="宋体" w:hAnsi="宋体" w:eastAsia="宋体" w:cs="宋体"/>
                <w:sz w:val="28"/>
                <w:szCs w:val="28"/>
              </w:rPr>
              <w:t xml:space="preserve">）；</w:t>
            </w:r>
            <w:r/>
          </w:p>
          <w:p>
            <w:pPr>
              <w:spacing w:line="400" w:lineRule="exact"/>
              <w:rPr>
                <w:rFonts w:hint="eastAsia" w:ascii="宋体" w:hAnsi="宋体" w:eastAsia="宋体" w:cs="宋体"/>
                <w:sz w:val="28"/>
                <w:szCs w:val="28"/>
              </w:rPr>
            </w:pPr>
            <w:r>
              <w:rPr>
                <w:rFonts w:hint="eastAsia" w:ascii="宋体" w:hAnsi="宋体" w:eastAsia="宋体" w:cs="宋体"/>
                <w:sz w:val="28"/>
                <w:szCs w:val="28"/>
              </w:rPr>
              <w:t xml:space="preserve">   (三)截止时点（查询环节）：评标结束前。</w:t>
            </w:r>
            <w:r/>
          </w:p>
          <w:p>
            <w:pPr>
              <w:ind w:left="980" w:hanging="560"/>
              <w:spacing w:line="400" w:lineRule="exact"/>
              <w:rPr>
                <w:rFonts w:hint="eastAsia" w:ascii="宋体" w:hAnsi="宋体" w:eastAsia="宋体" w:cs="宋体"/>
                <w:sz w:val="28"/>
                <w:szCs w:val="28"/>
              </w:rPr>
            </w:pPr>
            <w:r>
              <w:rPr>
                <w:rFonts w:hint="eastAsia" w:ascii="宋体" w:hAnsi="宋体" w:eastAsia="宋体" w:cs="宋体"/>
                <w:sz w:val="28"/>
                <w:szCs w:val="28"/>
              </w:rPr>
              <w:t xml:space="preserve">(四)信用信息查询记录和证据留存的具体方式：网页截屏打印，与其他采购文件一并保存。</w:t>
            </w:r>
            <w:r/>
          </w:p>
          <w:p>
            <w:pPr>
              <w:ind w:firstLine="420"/>
              <w:spacing w:line="400" w:lineRule="exact"/>
              <w:rPr>
                <w:rFonts w:hint="eastAsia" w:ascii="宋体" w:hAnsi="宋体" w:eastAsia="宋体" w:cs="宋体"/>
                <w:sz w:val="28"/>
                <w:szCs w:val="28"/>
              </w:rPr>
            </w:pPr>
            <w:r>
              <w:rPr>
                <w:rFonts w:hint="eastAsia" w:ascii="宋体" w:hAnsi="宋体" w:eastAsia="宋体" w:cs="宋体"/>
                <w:sz w:val="28"/>
                <w:szCs w:val="28"/>
              </w:rPr>
              <w:t xml:space="preserve">(五)信用信息的使用规则：</w:t>
            </w:r>
            <w:r/>
          </w:p>
          <w:p>
            <w:pPr>
              <w:ind w:left="899"/>
              <w:spacing w:line="400" w:lineRule="exact"/>
              <w:rPr>
                <w:rFonts w:hint="eastAsia" w:ascii="宋体" w:hAnsi="宋体" w:eastAsia="宋体" w:cs="宋体"/>
                <w:sz w:val="28"/>
                <w:szCs w:val="28"/>
              </w:rPr>
            </w:pPr>
            <w:r>
              <w:rPr>
                <w:rFonts w:hint="eastAsia" w:ascii="宋体" w:hAnsi="宋体" w:eastAsia="宋体" w:cs="宋体"/>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(七)</w:t>
            </w:r>
            <w:r/>
          </w:p>
        </w:tc>
        <w:tc>
          <w:tcPr>
            <w:tcW w:w="7498" w:type="dxa"/>
            <w:vAlign w:val="top"/>
            <w:textDirection w:val="lrTb"/>
            <w:noWrap w:val="false"/>
          </w:tcPr>
          <w:p>
            <w:pPr>
              <w:spacing w:line="400" w:lineRule="exact"/>
              <w:rPr>
                <w:rFonts w:hint="eastAsia" w:ascii="宋体" w:hAnsi="宋体" w:eastAsia="宋体" w:cs="宋体"/>
                <w:sz w:val="28"/>
                <w:szCs w:val="28"/>
              </w:rPr>
            </w:pPr>
            <w:r>
              <w:rPr>
                <w:rFonts w:hint="eastAsia" w:ascii="宋体" w:hAnsi="宋体" w:eastAsia="宋体" w:cs="宋体"/>
                <w:sz w:val="28"/>
                <w:szCs w:val="28"/>
              </w:rPr>
              <w:t xml:space="preserve">招标代理服务费由中标人支付，标准见《招标代理服务收费标准》（见附件）。</w:t>
            </w:r>
            <w:r/>
          </w:p>
        </w:tc>
      </w:tr>
      <w:tr>
        <w:trPr/>
        <w:tc>
          <w:tcPr>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二</w:t>
            </w:r>
            <w:r/>
          </w:p>
        </w:tc>
        <w:tc>
          <w:tcPr>
            <w:tcW w:w="7498" w:type="dxa"/>
            <w:vAlign w:val="top"/>
            <w:textDirection w:val="lrTb"/>
            <w:noWrap w:val="false"/>
          </w:tcPr>
          <w:p>
            <w:pPr>
              <w:spacing w:line="400" w:lineRule="exact"/>
              <w:rPr>
                <w:rFonts w:hint="eastAsia" w:ascii="宋体" w:hAnsi="宋体" w:eastAsia="宋体" w:cs="宋体"/>
                <w:sz w:val="28"/>
                <w:szCs w:val="28"/>
              </w:rPr>
            </w:pPr>
            <w:r>
              <w:rPr>
                <w:rFonts w:hint="eastAsia" w:ascii="宋体" w:hAnsi="宋体" w:eastAsia="宋体" w:cs="宋体"/>
                <w:sz w:val="28"/>
                <w:szCs w:val="28"/>
              </w:rPr>
              <w:t xml:space="preserve">招标</w:t>
            </w:r>
            <w:r/>
          </w:p>
        </w:tc>
      </w:tr>
      <w:tr>
        <w:trPr/>
        <w:tc>
          <w:tcPr>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(九)1</w:t>
            </w:r>
            <w:r/>
          </w:p>
        </w:tc>
        <w:tc>
          <w:tcPr>
            <w:tcW w:w="7498" w:type="dxa"/>
            <w:vAlign w:val="top"/>
            <w:textDirection w:val="lrTb"/>
            <w:noWrap w:val="false"/>
          </w:tcPr>
          <w:p>
            <w:pPr>
              <w:spacing w:line="400" w:lineRule="exact"/>
              <w:rPr>
                <w:rFonts w:hint="eastAsia" w:ascii="宋体" w:hAnsi="宋体" w:eastAsia="宋体" w:cs="宋体"/>
                <w:sz w:val="28"/>
                <w:szCs w:val="28"/>
              </w:rPr>
            </w:pPr>
            <w:r>
              <w:rPr>
                <w:rFonts w:hint="eastAsia" w:ascii="宋体" w:hAnsi="宋体" w:eastAsia="宋体" w:cs="宋体"/>
                <w:bCs/>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(九)2</w:t>
            </w:r>
            <w:r/>
          </w:p>
        </w:tc>
        <w:tc>
          <w:tcPr>
            <w:tcW w:w="7498" w:type="dxa"/>
            <w:vAlign w:val="top"/>
            <w:textDirection w:val="lrTb"/>
            <w:noWrap w:val="false"/>
          </w:tcPr>
          <w:p>
            <w:pPr>
              <w:spacing w:line="400" w:lineRule="exact"/>
              <w:tabs>
                <w:tab w:val="left" w:pos="5760" w:leader="none"/>
              </w:tabs>
              <w:rPr>
                <w:rFonts w:hint="eastAsia" w:ascii="宋体" w:hAnsi="宋体" w:eastAsia="宋体" w:cs="宋体"/>
                <w:sz w:val="28"/>
                <w:szCs w:val="28"/>
              </w:rPr>
            </w:pPr>
            <w:r>
              <w:rPr>
                <w:rFonts w:hint="eastAsia" w:ascii="宋体" w:hAnsi="宋体" w:eastAsia="宋体" w:cs="宋体"/>
                <w:sz w:val="28"/>
                <w:szCs w:val="28"/>
              </w:rPr>
              <w:t xml:space="preserve">不安排现场考察。</w:t>
            </w:r>
            <w:r/>
          </w:p>
        </w:tc>
      </w:tr>
      <w:tr>
        <w:trPr>
          <w:trHeight w:val="375"/>
        </w:trPr>
        <w:tc>
          <w:tcPr>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(九)3</w:t>
            </w:r>
            <w:r/>
          </w:p>
        </w:tc>
        <w:tc>
          <w:tcPr>
            <w:tcW w:w="7498" w:type="dxa"/>
            <w:vAlign w:val="top"/>
            <w:textDirection w:val="lrTb"/>
            <w:noWrap w:val="false"/>
          </w:tcPr>
          <w:p>
            <w:pPr>
              <w:spacing w:line="400" w:lineRule="exact"/>
              <w:rPr>
                <w:rFonts w:hint="eastAsia" w:ascii="宋体" w:hAnsi="宋体" w:eastAsia="宋体" w:cs="宋体"/>
                <w:sz w:val="28"/>
                <w:szCs w:val="28"/>
              </w:rPr>
            </w:pPr>
            <w:r>
              <w:rPr>
                <w:rFonts w:hint="eastAsia" w:ascii="宋体" w:hAnsi="宋体" w:eastAsia="宋体" w:cs="宋体"/>
                <w:sz w:val="28"/>
                <w:szCs w:val="28"/>
              </w:rPr>
              <w:t xml:space="preserve">不安排开标前答疑会。</w:t>
            </w:r>
            <w:r/>
          </w:p>
        </w:tc>
      </w:tr>
      <w:tr>
        <w:trPr/>
        <w:tc>
          <w:tcPr>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三</w:t>
            </w:r>
            <w:r/>
          </w:p>
        </w:tc>
        <w:tc>
          <w:tcPr>
            <w:tcW w:w="7498" w:type="dxa"/>
            <w:vAlign w:val="top"/>
            <w:textDirection w:val="lrTb"/>
            <w:noWrap w:val="false"/>
          </w:tcPr>
          <w:p>
            <w:pPr>
              <w:spacing w:line="400" w:lineRule="exact"/>
              <w:rPr>
                <w:rFonts w:hint="eastAsia" w:ascii="宋体" w:hAnsi="宋体" w:eastAsia="宋体" w:cs="宋体"/>
                <w:sz w:val="28"/>
                <w:szCs w:val="28"/>
              </w:rPr>
            </w:pPr>
            <w:r>
              <w:rPr>
                <w:rFonts w:hint="eastAsia" w:ascii="宋体" w:hAnsi="宋体" w:eastAsia="宋体" w:cs="宋体"/>
                <w:sz w:val="28"/>
                <w:szCs w:val="28"/>
              </w:rPr>
              <w:t xml:space="preserve">投标</w:t>
            </w:r>
            <w:r/>
          </w:p>
        </w:tc>
      </w:tr>
      <w:tr>
        <w:trPr>
          <w:trHeight w:val="510"/>
        </w:trPr>
        <w:tc>
          <w:tcPr>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(十一)</w:t>
            </w:r>
            <w:r/>
          </w:p>
        </w:tc>
        <w:tc>
          <w:tcPr>
            <w:tcW w:w="7498" w:type="dxa"/>
            <w:vAlign w:val="top"/>
            <w:textDirection w:val="lrTb"/>
            <w:noWrap w:val="false"/>
          </w:tcPr>
          <w:p>
            <w:pPr>
              <w:spacing w:line="400" w:lineRule="exact"/>
              <w:tabs>
                <w:tab w:val="left" w:pos="5760" w:leader="none"/>
              </w:tabs>
              <w:rPr>
                <w:rFonts w:hint="eastAsia" w:ascii="宋体" w:hAnsi="宋体" w:eastAsia="宋体" w:cs="宋体"/>
                <w:sz w:val="28"/>
                <w:szCs w:val="28"/>
              </w:rPr>
            </w:pPr>
            <w:r>
              <w:rPr>
                <w:rFonts w:hint="eastAsia" w:ascii="宋体" w:hAnsi="宋体" w:eastAsia="宋体" w:cs="宋体"/>
                <w:sz w:val="28"/>
                <w:szCs w:val="28"/>
              </w:rPr>
              <w:t xml:space="preserve">投标文件的语言为中文</w:t>
            </w:r>
            <w:r/>
          </w:p>
        </w:tc>
      </w:tr>
      <w:tr>
        <w:trPr>
          <w:trHeight w:val="90"/>
        </w:trPr>
        <w:tc>
          <w:tcPr>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(十二)1</w:t>
            </w:r>
            <w:r/>
          </w:p>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(十二)2</w:t>
            </w:r>
            <w:r/>
          </w:p>
        </w:tc>
        <w:tc>
          <w:tcPr>
            <w:tcW w:w="7498" w:type="dxa"/>
            <w:vAlign w:val="top"/>
            <w:textDirection w:val="lrTb"/>
            <w:noWrap w:val="false"/>
          </w:tcPr>
          <w:p>
            <w:pPr>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线上投标文件编制要求：</w:t>
            </w:r>
            <w:r/>
          </w:p>
          <w:p>
            <w:pPr>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请按照以下要求（包括但不限于以下要求）制作：</w:t>
            </w:r>
            <w:r/>
          </w:p>
          <w:p>
            <w:pPr>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一、基本目录</w:t>
            </w:r>
            <w:r/>
          </w:p>
          <w:p>
            <w:pPr>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1.《开标一览表》（加盖电子签章，政府采购客户端工具输入报价自动生成）；</w:t>
            </w:r>
            <w:r/>
          </w:p>
          <w:p>
            <w:pPr>
              <w:spacing w:line="400" w:lineRule="exact"/>
              <w:widowControl/>
              <w:rPr>
                <w:rFonts w:hint="eastAsia" w:ascii="宋体" w:hAnsi="宋体" w:eastAsia="宋体" w:cs="宋体"/>
                <w:sz w:val="28"/>
                <w:szCs w:val="28"/>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.所投产品的环境标志产品认证证书原件的扫描件（如有）。</w:t>
            </w:r>
            <w:r/>
          </w:p>
          <w:p>
            <w:pPr>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注：</w:t>
            </w:r>
            <w:r/>
          </w:p>
          <w:p>
            <w:pPr>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（2）环境标志产品认证证书是否符合要求，采购人评标时查询中国政府采购网（www.ccgp.gov.cn）相关内容后确定。</w:t>
            </w:r>
            <w:r/>
          </w:p>
          <w:p>
            <w:pPr>
              <w:spacing w:line="400" w:lineRule="exact"/>
              <w:widowControl/>
              <w:rPr>
                <w:rFonts w:hint="eastAsia" w:ascii="宋体" w:hAnsi="宋体" w:eastAsia="宋体" w:cs="宋体"/>
                <w:sz w:val="28"/>
                <w:szCs w:val="28"/>
              </w:rPr>
            </w:pP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.所投产品的节能产品认证证书原件的扫描件（如有）。</w:t>
            </w:r>
            <w:r/>
          </w:p>
          <w:p>
            <w:pPr>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注：</w:t>
            </w:r>
            <w:r/>
          </w:p>
          <w:p>
            <w:pPr>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（2）节能产品认证证书是否符合要求，采购人评标时查询中国政府采购网（www.ccgp.gov.cn）相关内容后确定。</w:t>
            </w:r>
            <w:r/>
          </w:p>
          <w:p>
            <w:pPr>
              <w:spacing w:line="400" w:lineRule="exact"/>
              <w:widowControl/>
              <w:rPr>
                <w:rFonts w:hint="eastAsia" w:ascii="宋体" w:hAnsi="宋体" w:eastAsia="宋体" w:cs="宋体"/>
                <w:b/>
                <w:bCs/>
                <w:sz w:val="28"/>
                <w:szCs w:val="28"/>
              </w:rPr>
            </w:pPr>
            <w:r>
              <w:rPr>
                <w:rFonts w:hint="eastAsia" w:ascii="宋体" w:hAnsi="宋体" w:eastAsia="宋体" w:cs="宋体"/>
                <w:b/>
                <w:bCs/>
                <w:sz w:val="28"/>
                <w:szCs w:val="28"/>
              </w:rPr>
              <w:t xml:space="preserve">二、资格条件（1-</w:t>
            </w:r>
            <w:r>
              <w:rPr>
                <w:rFonts w:hint="eastAsia" w:ascii="宋体" w:hAnsi="宋体" w:eastAsia="宋体" w:cs="宋体"/>
                <w:b/>
                <w:bCs/>
                <w:sz w:val="28"/>
                <w:szCs w:val="28"/>
                <w:lang w:val="en-US" w:eastAsia="zh-CN"/>
              </w:rPr>
              <w:t xml:space="preserve">6</w:t>
            </w:r>
            <w:r>
              <w:rPr>
                <w:rFonts w:hint="eastAsia" w:ascii="宋体" w:hAnsi="宋体" w:eastAsia="宋体" w:cs="宋体"/>
                <w:b/>
                <w:bCs/>
                <w:sz w:val="28"/>
                <w:szCs w:val="28"/>
              </w:rPr>
              <w:t xml:space="preserve">必须提供，否则投标无效）</w:t>
            </w:r>
            <w:r/>
          </w:p>
          <w:p>
            <w:pPr>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1.投标人合法有效的法人或者其他组织的营业执照等证明文件，以上证明文件提供原件的扫描件。</w:t>
            </w:r>
            <w:r/>
          </w:p>
          <w:p>
            <w:pPr>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2.财务状况报告（即提供投标人的本项目开标时间前6个月内任何时间的资产负债表、利润表各一份或提供投标人上年度财务报告或投标人的本项目开标时间前6个月内银行出具的资信证明扫描件）；</w:t>
            </w:r>
            <w:r/>
          </w:p>
          <w:p>
            <w:pPr>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spacing w:line="400" w:lineRule="exact"/>
              <w:widowControl/>
              <w:rPr>
                <w:rFonts w:hint="eastAsia" w:ascii="宋体" w:hAnsi="宋体" w:eastAsia="宋体" w:cs="宋体"/>
                <w:b/>
                <w:bCs/>
                <w:sz w:val="28"/>
                <w:szCs w:val="28"/>
              </w:rPr>
            </w:pPr>
            <w:r>
              <w:rPr>
                <w:rFonts w:hint="eastAsia" w:ascii="宋体" w:hAnsi="宋体" w:eastAsia="宋体" w:cs="宋体"/>
                <w:sz w:val="28"/>
                <w:szCs w:val="28"/>
              </w:rPr>
              <w:t xml:space="preserve">4.具备履行合同所必需的设备和专业技术能力的证明材料（即投标文件中提供《具备履行合同所必需的设备和专业技术能力的书面声明（附证明材料）》（加盖电子签章，格式见招标文件第七章《投标文件相关格式》,所附证明材料可不加盖电子签章）</w:t>
            </w:r>
            <w:r>
              <w:rPr>
                <w:rFonts w:hint="eastAsia" w:ascii="宋体" w:hAnsi="宋体" w:eastAsia="宋体" w:cs="宋体"/>
                <w:b/>
                <w:bCs/>
                <w:sz w:val="28"/>
                <w:szCs w:val="28"/>
              </w:rPr>
              <w:t xml:space="preserve">；</w:t>
            </w:r>
            <w:r/>
          </w:p>
          <w:p>
            <w:pPr>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5.投标人参加政府采购活动前3年内在经营活动中没有重大违法记录的书面声明（加盖电子签章，格式见招标文件第七章《投标文件相关格式》）。</w:t>
            </w:r>
            <w:r/>
          </w:p>
          <w:p>
            <w:pPr>
              <w:rPr>
                <w:rFonts w:hint="eastAsia" w:ascii="宋体" w:hAnsi="宋体" w:eastAsia="宋体" w:cs="宋体"/>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6、提供《中小企业声明函》（填写完整，格式见招标文件第七章《投标文件相关格式》。如不填写完整或未按要求填写的，视为无效）。</w:t>
            </w:r>
            <w:r/>
          </w:p>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《中小企业声明函》查询渠道参考工业和信息化部发布的中小企业规模自测小程序。中小企业规模自测小程序详见《中小企业声明函》。</w:t>
            </w:r>
            <w:r/>
          </w:p>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注：具体以《政府采购促进中小企业发展管理办法》（财库[2020]46号）和《关于印发中小企业划型标准规定的通知》（工信部联企业[2011]300号）的规定为准。 </w:t>
            </w:r>
            <w:r/>
          </w:p>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注：监狱企业和残疾人福利性单位等同于小微企业。 </w:t>
            </w:r>
            <w:r/>
          </w:p>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投标人为监狱企业的，提供省级以上监狱管理局、戒毒管理局（含新疆生产建设兵团）出具的属于监狱企业的证明文件原件的扫描件。 </w:t>
            </w:r>
            <w:r/>
          </w:p>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具体以《财政部 司法部关于政府采购支持监狱企业发展有关问题的通知》（财库〔2014〕68号）的规定为准。 </w:t>
            </w:r>
            <w:r/>
          </w:p>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投标人为享受政府采购支持政策的残疾人福利性单位的，提供《残疾人福利性单位声明函》（加盖电子签章，格式见招标文件第七章《投标文件相关格式》）。 </w:t>
            </w:r>
            <w:r/>
          </w:p>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享受政府采购支持政策的残疾人福利性单位应当同时满足以下条件： </w:t>
            </w:r>
            <w:r/>
          </w:p>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①安置的残疾人占本单位在职职工人数的比例不低于25%（含25%），并且安置的残疾人人数不少于10人（含10人）； </w:t>
            </w:r>
            <w:r/>
          </w:p>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②依法与安置的每位残疾人签订了一年以上（含一年）的劳动合同或服务协议；</w:t>
            </w:r>
            <w:r/>
          </w:p>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③为安置的每位残疾人按月足额缴纳了基本养老保险、基本医疗保险、失业保险、工伤保险和生育保险等社会保险费； </w:t>
            </w:r>
            <w:r/>
          </w:p>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④通过银行等金融机构向安置的每位残疾人，按月支付了不低于单位所在区县适用的经省级人民政府批准的月最低工资标准的工资； </w:t>
            </w:r>
            <w:r/>
          </w:p>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⑤提供本单位制造的货物、承担的工程或者服务（以下简称产品），或者提供其他残疾人福利性单位制造的货物（不包括使用非残疾人福利性单位注册商标的货物）。 </w:t>
            </w:r>
            <w:r/>
          </w:p>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 </w:t>
            </w:r>
            <w:r/>
          </w:p>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具体以《三部门联合发布关于促进残疾人就业政府采购政策的通知》（财库〔2017〕141号）规定为准。</w:t>
            </w:r>
            <w:r/>
          </w:p>
          <w:p>
            <w:pPr>
              <w:numPr>
                <w:ilvl w:val="0"/>
                <w:numId w:val="0"/>
              </w:numPr>
              <w:spacing w:line="400" w:lineRule="exact"/>
              <w:widowControl/>
              <w:rPr>
                <w:rFonts w:hint="eastAsia" w:ascii="宋体" w:hAnsi="宋体" w:eastAsia="宋体" w:cs="宋体"/>
                <w:b/>
                <w:bCs/>
                <w:sz w:val="28"/>
                <w:szCs w:val="28"/>
              </w:rPr>
            </w:pPr>
            <w:r>
              <w:rPr>
                <w:rFonts w:hint="eastAsia" w:ascii="宋体" w:hAnsi="宋体" w:eastAsia="宋体" w:cs="宋体"/>
                <w:b/>
                <w:bCs/>
                <w:sz w:val="28"/>
                <w:szCs w:val="28"/>
              </w:rPr>
              <w:t xml:space="preserve">三、符合条件（必须提供，否则投标无效）</w:t>
            </w:r>
            <w:r/>
          </w:p>
          <w:p>
            <w:pPr>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(一)报价</w:t>
            </w:r>
            <w:r/>
          </w:p>
          <w:p>
            <w:pPr>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《分项价格表》（加盖电子签章，格式见招标文件第七章《投标文件相关格式》。）；</w:t>
            </w:r>
            <w:r/>
          </w:p>
          <w:p>
            <w:pPr>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（二）商务资信</w:t>
            </w:r>
            <w:r/>
          </w:p>
          <w:p>
            <w:pPr>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《投标函》（加盖电子签章，格式见招标文件第七章《投标文件相关格式》）；</w:t>
            </w:r>
            <w:r/>
          </w:p>
          <w:p>
            <w:pPr>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《授权委托书》（提供原件的扫描件，格式见招标文件第七章《投标文件相关格式》）；</w:t>
            </w:r>
            <w:r/>
          </w:p>
          <w:p>
            <w:pPr>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（三）技术响应</w:t>
            </w:r>
            <w:r/>
          </w:p>
          <w:p>
            <w:pPr>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《偏离表》（加盖电子签章，格式见招标文件第七章《投标文件相关格式》）。</w:t>
            </w:r>
            <w:r/>
          </w:p>
          <w:p>
            <w:pPr>
              <w:spacing w:line="400" w:lineRule="exact"/>
              <w:widowControl/>
              <w:rPr>
                <w:rFonts w:hint="eastAsia" w:ascii="宋体" w:hAnsi="宋体" w:eastAsia="宋体" w:cs="宋体"/>
                <w:b/>
                <w:bCs/>
                <w:sz w:val="28"/>
                <w:szCs w:val="28"/>
              </w:rPr>
            </w:pPr>
            <w:r>
              <w:rPr>
                <w:rFonts w:hint="eastAsia" w:ascii="宋体" w:hAnsi="宋体" w:eastAsia="宋体" w:cs="宋体"/>
                <w:b/>
                <w:bCs/>
                <w:sz w:val="28"/>
                <w:szCs w:val="28"/>
              </w:rPr>
              <w:t xml:space="preserve">四、综合评审评分项</w:t>
            </w:r>
            <w:r/>
          </w:p>
          <w:p>
            <w:pPr>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（一）技术部分</w:t>
            </w:r>
            <w:r/>
          </w:p>
          <w:p>
            <w:pPr>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1.售后服务（加盖电子签章，要求见招标文件第六章《采购需求》）；</w:t>
            </w:r>
            <w:r/>
          </w:p>
          <w:p>
            <w:pPr>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2.架式栽培技术体系方案（加盖电子签章，要求见招标文件第六章《采购需求》）；</w:t>
            </w:r>
            <w:r/>
          </w:p>
          <w:p>
            <w:pPr>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3.降低成本、提高经济效益措施（加盖电子签章，要求见招标文件第六章《采购需求》）；</w:t>
            </w:r>
            <w:r/>
          </w:p>
          <w:p>
            <w:pPr>
              <w:spacing w:line="40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4.主要施工机械和工具、主要周转材料、劳动力安排</w:t>
            </w:r>
            <w:r>
              <w:rPr>
                <w:rFonts w:hint="eastAsia" w:ascii="宋体" w:hAnsi="宋体" w:eastAsia="宋体" w:cs="宋体"/>
                <w:sz w:val="28"/>
                <w:szCs w:val="28"/>
                <w:highlight w:val="none"/>
              </w:rPr>
              <w:t xml:space="preserve">（加盖电子签章，要求见招标文件第六章《采购需求》）；</w:t>
            </w:r>
            <w:r/>
          </w:p>
          <w:p>
            <w:pPr>
              <w:spacing w:line="40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5.安全生产和文明施工措施</w:t>
            </w:r>
            <w:r>
              <w:rPr>
                <w:rFonts w:hint="eastAsia" w:ascii="宋体" w:hAnsi="宋体" w:eastAsia="宋体" w:cs="宋体"/>
                <w:sz w:val="28"/>
                <w:szCs w:val="28"/>
                <w:highlight w:val="none"/>
              </w:rPr>
              <w:t xml:space="preserve">（加盖电子签章，要求见招标文件第六章《采购需求》）；</w:t>
            </w:r>
            <w:r/>
          </w:p>
          <w:p>
            <w:pPr>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6.</w:t>
            </w:r>
            <w:r>
              <w:rPr>
                <w:rFonts w:hint="eastAsia" w:ascii="宋体" w:hAnsi="宋体" w:eastAsia="宋体" w:cs="宋体"/>
                <w:sz w:val="28"/>
                <w:szCs w:val="28"/>
                <w:highlight w:val="none"/>
              </w:rPr>
              <w:t xml:space="preserve">评分细则中评分得分需提供的相关证明文件复印件或扫描件。特别要求的除外。</w:t>
            </w:r>
            <w:r/>
          </w:p>
          <w:p>
            <w:pPr>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（二）商务部分</w:t>
            </w:r>
            <w:r/>
          </w:p>
          <w:p>
            <w:pPr>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 xml:space="preserve">业绩</w:t>
            </w:r>
            <w:r>
              <w:rPr>
                <w:rFonts w:hint="eastAsia" w:ascii="宋体" w:hAnsi="宋体" w:eastAsia="宋体" w:cs="宋体"/>
                <w:sz w:val="28"/>
                <w:szCs w:val="28"/>
                <w:highlight w:val="none"/>
              </w:rPr>
              <w:t xml:space="preserve">（要求见招标文件第四章《评标标准》）；</w:t>
            </w:r>
            <w:r/>
          </w:p>
          <w:p>
            <w:pPr>
              <w:spacing w:line="40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投标人实力（要求见招标文件第四章《评标标准》）；</w:t>
            </w:r>
            <w:r/>
          </w:p>
          <w:p>
            <w:pPr>
              <w:spacing w:line="400" w:lineRule="exact"/>
              <w:widowControl/>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五、价格折扣文件格式</w:t>
            </w:r>
            <w:r>
              <w:rPr>
                <w:rFonts w:hint="eastAsia" w:ascii="宋体" w:hAnsi="宋体" w:eastAsia="宋体" w:cs="宋体"/>
                <w:sz w:val="28"/>
                <w:szCs w:val="28"/>
                <w:highlight w:val="none"/>
                <w:lang w:eastAsia="zh-CN"/>
              </w:rPr>
              <w:t xml:space="preserve">：无</w:t>
            </w:r>
            <w:r/>
          </w:p>
          <w:p>
            <w:pPr>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注：</w:t>
            </w:r>
            <w:r/>
          </w:p>
          <w:p>
            <w:pPr>
              <w:ind w:firstLine="560"/>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1.投标人应对以上文件的合法性、真实性负责。</w:t>
            </w:r>
            <w:r/>
          </w:p>
          <w:p>
            <w:pPr>
              <w:ind w:left="832" w:hanging="280"/>
              <w:spacing w:line="400" w:lineRule="exact"/>
              <w:rPr>
                <w:rFonts w:hint="eastAsia" w:ascii="宋体" w:hAnsi="宋体" w:eastAsia="宋体" w:cs="宋体"/>
                <w:bCs/>
                <w:sz w:val="28"/>
                <w:szCs w:val="28"/>
              </w:rPr>
            </w:pPr>
            <w:r>
              <w:rPr>
                <w:rFonts w:hint="eastAsia" w:ascii="宋体" w:hAnsi="宋体" w:eastAsia="宋体" w:cs="宋体"/>
                <w:sz w:val="28"/>
                <w:szCs w:val="28"/>
                <w:highlight w:val="none"/>
              </w:rPr>
              <w:t xml:space="preserve">2.</w:t>
            </w:r>
            <w:r>
              <w:rPr>
                <w:rFonts w:hint="eastAsia" w:ascii="宋体" w:hAnsi="宋体" w:eastAsia="宋体" w:cs="宋体"/>
                <w:bCs/>
                <w:sz w:val="28"/>
                <w:szCs w:val="28"/>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(十三)2</w:t>
            </w:r>
            <w:r/>
          </w:p>
        </w:tc>
        <w:tc>
          <w:tcPr>
            <w:tcW w:w="7498" w:type="dxa"/>
            <w:vAlign w:val="top"/>
            <w:textDirection w:val="lrTb"/>
            <w:noWrap w:val="false"/>
          </w:tcPr>
          <w:p>
            <w:pPr>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商务条件见：</w:t>
            </w:r>
            <w:r/>
          </w:p>
          <w:p>
            <w:pPr>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一、本文件第四章《评标标准》中《评分细则》。</w:t>
            </w:r>
            <w:r/>
          </w:p>
          <w:p>
            <w:pPr>
              <w:spacing w:line="400" w:lineRule="exact"/>
              <w:rPr>
                <w:rFonts w:hint="eastAsia" w:ascii="宋体" w:hAnsi="宋体" w:eastAsia="宋体" w:cs="宋体"/>
                <w:bCs/>
                <w:sz w:val="28"/>
                <w:szCs w:val="28"/>
              </w:rPr>
            </w:pPr>
            <w:r>
              <w:rPr>
                <w:rFonts w:hint="eastAsia" w:ascii="宋体" w:hAnsi="宋体" w:eastAsia="宋体" w:cs="宋体"/>
                <w:sz w:val="28"/>
                <w:szCs w:val="28"/>
              </w:rPr>
              <w:t xml:space="preserve">二、本文件第三章《投标资料表》中(十二)1和(十二)2。</w:t>
            </w:r>
            <w:r/>
          </w:p>
        </w:tc>
      </w:tr>
      <w:tr>
        <w:trPr/>
        <w:tc>
          <w:tcPr>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(十三)3</w:t>
            </w:r>
            <w:r/>
          </w:p>
        </w:tc>
        <w:tc>
          <w:tcPr>
            <w:tcW w:w="7498" w:type="dxa"/>
            <w:vAlign w:val="top"/>
            <w:textDirection w:val="lrTb"/>
            <w:noWrap w:val="false"/>
          </w:tcPr>
          <w:p>
            <w:pPr>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交货和提供服务的时间：见本文件第五章 《拟签订的合同文本》及或本文件第六章《采购需求》。</w:t>
            </w:r>
            <w:r/>
          </w:p>
        </w:tc>
      </w:tr>
      <w:tr>
        <w:trPr/>
        <w:tc>
          <w:tcPr>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(十四)3</w:t>
            </w:r>
            <w:r/>
          </w:p>
        </w:tc>
        <w:tc>
          <w:tcPr>
            <w:tcW w:w="7498" w:type="dxa"/>
            <w:vAlign w:val="top"/>
            <w:textDirection w:val="lrTb"/>
            <w:noWrap w:val="false"/>
          </w:tcPr>
          <w:p>
            <w:pPr>
              <w:spacing w:line="400" w:lineRule="exact"/>
              <w:rPr>
                <w:rFonts w:hint="eastAsia" w:ascii="宋体" w:hAnsi="宋体" w:eastAsia="宋体" w:cs="宋体"/>
                <w:sz w:val="28"/>
                <w:szCs w:val="28"/>
              </w:rPr>
            </w:pPr>
            <w:r>
              <w:rPr>
                <w:rFonts w:hint="eastAsia" w:ascii="宋体" w:hAnsi="宋体" w:eastAsia="宋体" w:cs="宋体"/>
                <w:bCs/>
                <w:sz w:val="28"/>
                <w:szCs w:val="28"/>
              </w:rPr>
              <w:t xml:space="preserve">本项目（贾汪区草莓不同栽培模式及数智化种植示范项目）不接受超过</w:t>
            </w:r>
            <w:r>
              <w:rPr>
                <w:rFonts w:hint="eastAsia" w:ascii="宋体" w:hAnsi="宋体" w:eastAsia="宋体" w:cs="宋体"/>
                <w:sz w:val="28"/>
                <w:szCs w:val="28"/>
                <w:u w:val="single"/>
                <w:lang w:val="en-US" w:eastAsia="zh-CN"/>
              </w:rPr>
              <w:t xml:space="preserve">160</w:t>
            </w:r>
            <w:r>
              <w:rPr>
                <w:rFonts w:hint="eastAsia" w:ascii="宋体" w:hAnsi="宋体" w:eastAsia="宋体" w:cs="宋体"/>
                <w:bCs/>
                <w:sz w:val="28"/>
                <w:szCs w:val="28"/>
                <w:u w:val="single"/>
              </w:rPr>
              <w:t xml:space="preserve">万元</w:t>
            </w:r>
            <w:r>
              <w:rPr>
                <w:rFonts w:hint="eastAsia" w:ascii="宋体" w:hAnsi="宋体" w:eastAsia="宋体" w:cs="宋体"/>
                <w:bCs/>
                <w:sz w:val="28"/>
                <w:szCs w:val="28"/>
              </w:rPr>
              <w:t xml:space="preserve">人民币（采购项目预算金额）的投标报价。</w:t>
            </w:r>
            <w:r>
              <w:rPr>
                <w:rFonts w:hint="eastAsia" w:ascii="宋体" w:hAnsi="宋体" w:eastAsia="宋体" w:cs="宋体"/>
                <w:sz w:val="28"/>
                <w:szCs w:val="28"/>
              </w:rPr>
              <w:t xml:space="preserve">报价包括产品价、税金、运费、安装调试、检验、保险、验收等全部费用。用户不再支付报价以外的任何费用。</w:t>
            </w:r>
            <w:r/>
          </w:p>
        </w:tc>
      </w:tr>
      <w:tr>
        <w:trPr/>
        <w:tc>
          <w:tcPr>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(十五)</w:t>
            </w:r>
            <w:r/>
          </w:p>
        </w:tc>
        <w:tc>
          <w:tcPr>
            <w:tcW w:w="7498" w:type="dxa"/>
            <w:vAlign w:val="top"/>
            <w:textDirection w:val="lrTb"/>
            <w:noWrap w:val="false"/>
          </w:tcPr>
          <w:p>
            <w:pPr>
              <w:spacing w:line="400" w:lineRule="exact"/>
              <w:rPr>
                <w:rFonts w:hint="eastAsia" w:ascii="宋体" w:hAnsi="宋体" w:eastAsia="宋体" w:cs="宋体"/>
                <w:sz w:val="28"/>
                <w:szCs w:val="28"/>
              </w:rPr>
            </w:pPr>
            <w:r>
              <w:rPr>
                <w:rFonts w:hint="eastAsia" w:ascii="宋体" w:hAnsi="宋体" w:eastAsia="宋体" w:cs="宋体"/>
                <w:sz w:val="28"/>
                <w:szCs w:val="28"/>
              </w:rPr>
              <w:t xml:space="preserve">以人民币报价。</w:t>
            </w:r>
            <w:r/>
          </w:p>
        </w:tc>
      </w:tr>
      <w:tr>
        <w:trPr/>
        <w:tc>
          <w:tcPr>
            <w:tcW w:w="1560" w:type="dxa"/>
            <w:vAlign w:val="top"/>
            <w:textDirection w:val="lrTb"/>
            <w:noWrap w:val="false"/>
          </w:tcPr>
          <w:p>
            <w:pPr>
              <w:jc w:val="center"/>
              <w:spacing w:line="400" w:lineRule="exact"/>
              <w:rPr>
                <w:rFonts w:hint="eastAsia" w:ascii="宋体" w:hAnsi="宋体" w:eastAsia="宋体" w:cs="宋体"/>
                <w:bCs/>
                <w:sz w:val="28"/>
                <w:szCs w:val="28"/>
              </w:rPr>
            </w:pPr>
            <w:r>
              <w:rPr>
                <w:rFonts w:hint="eastAsia" w:ascii="宋体" w:hAnsi="宋体" w:eastAsia="宋体" w:cs="宋体"/>
                <w:bCs/>
                <w:sz w:val="28"/>
                <w:szCs w:val="28"/>
              </w:rPr>
              <w:t xml:space="preserve">（十七）</w:t>
            </w:r>
            <w:r/>
          </w:p>
        </w:tc>
        <w:tc>
          <w:tcPr>
            <w:tcW w:w="7498" w:type="dxa"/>
            <w:vAlign w:val="top"/>
            <w:textDirection w:val="lrTb"/>
            <w:noWrap w:val="false"/>
          </w:tcPr>
          <w:p>
            <w:pPr>
              <w:spacing w:line="400" w:lineRule="exact"/>
              <w:rPr>
                <w:rFonts w:hint="eastAsia" w:ascii="宋体" w:hAnsi="宋体" w:eastAsia="宋体" w:cs="宋体"/>
                <w:sz w:val="28"/>
                <w:szCs w:val="28"/>
              </w:rPr>
            </w:pPr>
            <w:r>
              <w:rPr>
                <w:rFonts w:hint="eastAsia" w:ascii="宋体" w:hAnsi="宋体" w:eastAsia="宋体" w:cs="宋体"/>
                <w:sz w:val="28"/>
                <w:szCs w:val="28"/>
              </w:rPr>
              <w:t xml:space="preserve">线上要求：</w:t>
            </w:r>
            <w:r/>
          </w:p>
          <w:p>
            <w:pPr>
              <w:spacing w:line="400" w:lineRule="exact"/>
              <w:rPr>
                <w:rFonts w:hint="eastAsia" w:ascii="宋体" w:hAnsi="宋体" w:eastAsia="宋体" w:cs="宋体"/>
                <w:sz w:val="28"/>
                <w:szCs w:val="28"/>
              </w:rPr>
            </w:pPr>
            <w:r>
              <w:rPr>
                <w:rFonts w:hint="eastAsia" w:ascii="宋体" w:hAnsi="宋体" w:eastAsia="宋体" w:cs="宋体"/>
                <w:sz w:val="28"/>
                <w:szCs w:val="28"/>
              </w:rPr>
              <w:t xml:space="preserve">投标人应当通过“苏采云”系统提交数据电文形式的投标文件（即电子投标）。</w:t>
            </w:r>
            <w:r/>
          </w:p>
          <w:p>
            <w:pPr>
              <w:spacing w:line="400" w:lineRule="exact"/>
              <w:rPr>
                <w:rFonts w:hint="eastAsia" w:ascii="宋体" w:hAnsi="宋体" w:eastAsia="宋体" w:cs="宋体"/>
                <w:sz w:val="28"/>
                <w:szCs w:val="28"/>
              </w:rPr>
            </w:pPr>
            <w:r>
              <w:rPr>
                <w:rFonts w:hint="eastAsia" w:ascii="宋体" w:hAnsi="宋体" w:eastAsia="宋体" w:cs="宋体"/>
                <w:sz w:val="28"/>
                <w:szCs w:val="28"/>
              </w:rPr>
              <w:t xml:space="preserve">特别说明：通过“苏采云”系统提交政府采购客户端工具导出加密的投标文件（后缀名为zip）。投标文件不得超过150M！</w:t>
            </w:r>
            <w:r/>
          </w:p>
          <w:p>
            <w:pPr>
              <w:spacing w:line="400" w:lineRule="exact"/>
              <w:rPr>
                <w:rFonts w:hint="eastAsia" w:ascii="宋体" w:hAnsi="宋体" w:eastAsia="宋体" w:cs="宋体"/>
                <w:color w:val="000000"/>
                <w:sz w:val="28"/>
                <w:szCs w:val="28"/>
              </w:rPr>
            </w:pPr>
            <w:r>
              <w:rPr>
                <w:rFonts w:hint="eastAsia" w:ascii="宋体" w:hAnsi="宋体" w:eastAsia="宋体" w:cs="宋体"/>
                <w:sz w:val="28"/>
                <w:szCs w:val="28"/>
              </w:rPr>
              <w:t xml:space="preserve"> 说明：本项目采用线上投标，即供应商投标文件从政府采购客户端工具制作通过“苏采云”系统提交，未提供线上投标文件的，投标无效。</w:t>
            </w:r>
            <w:r/>
          </w:p>
        </w:tc>
      </w:tr>
      <w:tr>
        <w:trPr/>
        <w:tc>
          <w:tcPr>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(十八)</w:t>
            </w:r>
            <w:r/>
          </w:p>
        </w:tc>
        <w:tc>
          <w:tcPr>
            <w:tcW w:w="7498"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线上投标文件的密封、签署、盖章要求：</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一、投标文件的密封（加密）要求：</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投标人应当按照招标文件和“苏采云”系统的要求编制并加密投标文件。本项目投标人须通过“苏采云”系统提供的政府采购客户端工具（使用“CA数字证书”）对其数据电文形式的投标文件加密。</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二、投标文件的签署要求：见招标文件第七章《投标文件相关格式》。</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三、投标文件的盖章要求：见招标文件第三章《投标资料表》和招标文件第七章《投标文件相关格式》。投标人须通过“苏采云”系统提供的政府采购客户端工具（使用“CA数字证书”）加盖电子签章。</w:t>
            </w:r>
            <w:r/>
          </w:p>
          <w:p>
            <w:pPr>
              <w:spacing w:line="400" w:lineRule="exact"/>
              <w:rPr>
                <w:rFonts w:hint="eastAsia" w:ascii="宋体" w:hAnsi="宋体" w:eastAsia="宋体" w:cs="宋体"/>
                <w:sz w:val="28"/>
                <w:szCs w:val="28"/>
              </w:rPr>
            </w:pPr>
            <w:r>
              <w:rPr>
                <w:rFonts w:hint="eastAsia" w:ascii="宋体" w:hAnsi="宋体" w:eastAsia="宋体" w:cs="宋体"/>
                <w:sz w:val="28"/>
                <w:szCs w:val="28"/>
              </w:rPr>
              <w:t xml:space="preserve">说明：投标人应携带CA数字证书以及自备的能够登录“苏采云”系统的笔记本电脑到达线下开标地点，在达到开标时间后，使用CA数字证书解密各自投标文件。</w:t>
            </w:r>
            <w:r/>
          </w:p>
          <w:p>
            <w:pPr>
              <w:spacing w:line="400" w:lineRule="exact"/>
              <w:rPr>
                <w:rFonts w:hint="eastAsia" w:ascii="宋体" w:hAnsi="宋体" w:eastAsia="宋体" w:cs="宋体"/>
                <w:color w:val="000000"/>
                <w:sz w:val="28"/>
                <w:szCs w:val="28"/>
              </w:rPr>
            </w:pPr>
            <w:r>
              <w:rPr>
                <w:rFonts w:hint="eastAsia" w:ascii="宋体" w:hAnsi="宋体" w:eastAsia="宋体" w:cs="宋体"/>
                <w:sz w:val="28"/>
                <w:szCs w:val="28"/>
              </w:rPr>
              <w:t xml:space="preserve">投标人未按规定加密的投标文件，“苏采云”系统应当拒收并提示。</w:t>
            </w:r>
            <w:r/>
          </w:p>
        </w:tc>
      </w:tr>
      <w:tr>
        <w:trPr/>
        <w:tc>
          <w:tcPr>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(十九)</w:t>
            </w:r>
            <w:r/>
          </w:p>
        </w:tc>
        <w:tc>
          <w:tcPr>
            <w:tcW w:w="7498" w:type="dxa"/>
            <w:vAlign w:val="top"/>
            <w:textDirection w:val="lrTb"/>
            <w:noWrap w:val="false"/>
          </w:tcPr>
          <w:p>
            <w:pPr>
              <w:ind w:left="560" w:hanging="56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投标文件的提交： </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1.投标文件提交时间：2024年</w:t>
            </w:r>
            <w:r>
              <w:rPr>
                <w:rFonts w:hint="eastAsia" w:ascii="宋体" w:hAnsi="宋体" w:eastAsia="宋体" w:cs="宋体"/>
                <w:color w:val="000000"/>
                <w:sz w:val="28"/>
                <w:szCs w:val="28"/>
                <w:lang w:val="en-US" w:eastAsia="zh-CN"/>
              </w:rPr>
              <w:t xml:space="preserve">12</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lang w:val="en-US" w:eastAsia="zh-CN"/>
              </w:rPr>
              <w:t xml:space="preserve">19</w:t>
            </w:r>
            <w:r>
              <w:rPr>
                <w:rFonts w:hint="eastAsia" w:ascii="宋体" w:hAnsi="宋体" w:eastAsia="宋体" w:cs="宋体"/>
                <w:color w:val="000000"/>
                <w:sz w:val="28"/>
                <w:szCs w:val="28"/>
              </w:rPr>
              <w:t xml:space="preserve">日北京时间10:00前。</w:t>
            </w:r>
            <w:r/>
          </w:p>
          <w:p>
            <w:pPr>
              <w:ind w:left="560" w:hanging="56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2.投标截止时间：2024年</w:t>
            </w:r>
            <w:r>
              <w:rPr>
                <w:rFonts w:hint="eastAsia" w:ascii="宋体" w:hAnsi="宋体" w:eastAsia="宋体" w:cs="宋体"/>
                <w:color w:val="000000"/>
                <w:sz w:val="28"/>
                <w:szCs w:val="28"/>
                <w:lang w:val="en-US" w:eastAsia="zh-CN"/>
              </w:rPr>
              <w:t xml:space="preserve">12</w:t>
            </w:r>
            <w:r>
              <w:rPr>
                <w:rFonts w:hint="eastAsia" w:ascii="宋体" w:hAnsi="宋体" w:eastAsia="宋体" w:cs="宋体"/>
                <w:color w:val="000000"/>
                <w:sz w:val="28"/>
                <w:szCs w:val="28"/>
              </w:rPr>
              <w:t xml:space="preserve">月19</w:t>
            </w:r>
            <w:r>
              <w:rPr>
                <w:rFonts w:hint="eastAsia" w:ascii="宋体" w:hAnsi="宋体" w:eastAsia="宋体" w:cs="宋体"/>
                <w:color w:val="000000"/>
                <w:sz w:val="28"/>
                <w:szCs w:val="28"/>
              </w:rPr>
              <w:t xml:space="preserve">日北京时间10:00。</w:t>
            </w:r>
            <w:r/>
          </w:p>
          <w:p>
            <w:pPr>
              <w:spacing w:line="400" w:lineRule="exact"/>
              <w:rPr>
                <w:rFonts w:hint="eastAsia" w:ascii="宋体" w:hAnsi="宋体" w:eastAsia="宋体" w:cs="宋体"/>
                <w:color w:val="000000"/>
                <w:sz w:val="28"/>
                <w:szCs w:val="28"/>
                <w:highlight w:val="yellow"/>
              </w:rPr>
            </w:pPr>
            <w:r>
              <w:rPr>
                <w:rFonts w:hint="eastAsia" w:ascii="宋体" w:hAnsi="宋体" w:eastAsia="宋体" w:cs="宋体"/>
                <w:color w:val="000000"/>
                <w:sz w:val="28"/>
                <w:szCs w:val="28"/>
              </w:rPr>
              <w:t xml:space="preserve">3.投标文件提交地点：投标人应当通过“苏采云”系统提交数据电文形式的投标文件（即电子投标），“苏采云”系统自动接收。</w:t>
            </w:r>
            <w:r/>
          </w:p>
        </w:tc>
      </w:tr>
      <w:tr>
        <w:trPr/>
        <w:tc>
          <w:tcPr>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（二十）</w:t>
            </w:r>
            <w:r/>
          </w:p>
        </w:tc>
        <w:tc>
          <w:tcPr>
            <w:tcW w:w="7498" w:type="dxa"/>
            <w:vAlign w:val="top"/>
            <w:textDirection w:val="lrTb"/>
            <w:noWrap w:val="false"/>
          </w:tcPr>
          <w:p>
            <w:pPr>
              <w:spacing w:line="400" w:lineRule="exact"/>
              <w:rPr>
                <w:rFonts w:hint="eastAsia" w:ascii="宋体" w:hAnsi="宋体" w:eastAsia="宋体" w:cs="宋体"/>
                <w:sz w:val="28"/>
                <w:szCs w:val="28"/>
              </w:rPr>
            </w:pPr>
            <w:r>
              <w:rPr>
                <w:rFonts w:hint="eastAsia" w:ascii="宋体" w:hAnsi="宋体" w:eastAsia="宋体" w:cs="宋体"/>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00" w:lineRule="exact"/>
              <w:rPr>
                <w:rFonts w:hint="eastAsia" w:ascii="宋体" w:hAnsi="宋体" w:eastAsia="宋体" w:cs="宋体"/>
                <w:color w:val="000000"/>
                <w:sz w:val="28"/>
                <w:szCs w:val="28"/>
              </w:rPr>
            </w:pPr>
            <w:r>
              <w:rPr>
                <w:rFonts w:hint="eastAsia" w:ascii="宋体" w:hAnsi="宋体" w:eastAsia="宋体" w:cs="宋体"/>
                <w:sz w:val="28"/>
                <w:szCs w:val="28"/>
              </w:rPr>
              <w:t xml:space="preserve">投标人应在达到开标时间后，使用CA数字证书解密各自投标文件。</w:t>
            </w:r>
            <w:r/>
          </w:p>
        </w:tc>
      </w:tr>
      <w:tr>
        <w:trPr/>
        <w:tc>
          <w:tcPr>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四</w:t>
            </w:r>
            <w:r/>
          </w:p>
        </w:tc>
        <w:tc>
          <w:tcPr>
            <w:tcW w:w="7498"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开标</w:t>
            </w:r>
            <w:r/>
          </w:p>
        </w:tc>
      </w:tr>
      <w:tr>
        <w:trPr/>
        <w:tc>
          <w:tcPr>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(二十五)1</w:t>
            </w:r>
            <w:r/>
          </w:p>
        </w:tc>
        <w:tc>
          <w:tcPr>
            <w:tcW w:w="7498" w:type="dxa"/>
            <w:vAlign w:val="top"/>
            <w:textDirection w:val="lrTb"/>
            <w:noWrap w:val="false"/>
          </w:tcPr>
          <w:p>
            <w:pPr>
              <w:spacing w:line="400" w:lineRule="exact"/>
              <w:rPr>
                <w:rFonts w:hint="eastAsia" w:ascii="宋体" w:hAnsi="宋体" w:eastAsia="宋体" w:cs="宋体"/>
                <w:sz w:val="28"/>
                <w:szCs w:val="28"/>
              </w:rPr>
            </w:pPr>
            <w:r>
              <w:rPr>
                <w:rFonts w:hint="eastAsia" w:ascii="宋体" w:hAnsi="宋体" w:eastAsia="宋体" w:cs="宋体"/>
                <w:sz w:val="28"/>
                <w:szCs w:val="28"/>
              </w:rPr>
              <w:t xml:space="preserve">开标时间及地点：</w:t>
            </w:r>
            <w:r/>
          </w:p>
          <w:p>
            <w:pPr>
              <w:spacing w:line="400" w:lineRule="exact"/>
              <w:rPr>
                <w:rFonts w:hint="eastAsia" w:ascii="宋体" w:hAnsi="宋体" w:eastAsia="宋体" w:cs="宋体"/>
                <w:sz w:val="28"/>
                <w:szCs w:val="28"/>
              </w:rPr>
            </w:pPr>
            <w:r>
              <w:rPr>
                <w:rFonts w:hint="eastAsia" w:ascii="宋体" w:hAnsi="宋体" w:eastAsia="宋体" w:cs="宋体"/>
                <w:sz w:val="28"/>
                <w:szCs w:val="28"/>
              </w:rPr>
              <w:t xml:space="preserve">1.开标时间：2024年</w:t>
            </w:r>
            <w:r>
              <w:rPr>
                <w:rFonts w:hint="eastAsia" w:ascii="宋体" w:hAnsi="宋体" w:eastAsia="宋体" w:cs="宋体"/>
                <w:sz w:val="28"/>
                <w:szCs w:val="28"/>
                <w:lang w:val="en-US" w:eastAsia="zh-CN"/>
              </w:rPr>
              <w:t xml:space="preserve">12</w:t>
            </w:r>
            <w:r>
              <w:rPr>
                <w:rFonts w:hint="eastAsia" w:ascii="宋体" w:hAnsi="宋体" w:eastAsia="宋体" w:cs="宋体"/>
                <w:sz w:val="28"/>
                <w:szCs w:val="28"/>
              </w:rPr>
              <w:t xml:space="preserve">月19</w:t>
            </w:r>
            <w:r>
              <w:rPr>
                <w:rFonts w:hint="eastAsia" w:ascii="宋体" w:hAnsi="宋体" w:eastAsia="宋体" w:cs="宋体"/>
                <w:sz w:val="28"/>
                <w:szCs w:val="28"/>
              </w:rPr>
              <w:t xml:space="preserve">日10:00（标准时间）</w:t>
            </w:r>
            <w:r/>
          </w:p>
          <w:p>
            <w:pPr>
              <w:spacing w:line="400" w:lineRule="exact"/>
              <w:rPr>
                <w:rFonts w:hint="eastAsia" w:ascii="宋体" w:hAnsi="宋体" w:eastAsia="宋体" w:cs="宋体"/>
                <w:sz w:val="28"/>
                <w:szCs w:val="28"/>
              </w:rPr>
            </w:pPr>
            <w:r>
              <w:rPr>
                <w:rFonts w:hint="eastAsia" w:ascii="宋体" w:hAnsi="宋体" w:eastAsia="宋体" w:cs="宋体"/>
                <w:sz w:val="28"/>
                <w:szCs w:val="28"/>
              </w:rPr>
              <w:t xml:space="preserve">2.开标地点：“苏采云”系统（网址： http://jszfcg.jsczt.cn/）“开标大厅”或进入徐州政府采购网（网址：http://czj.xz.gov.cn/Home/HomeIndex）--业务工作--用户登录，点击“苏采云”进入系统“开标大厅”。</w:t>
            </w:r>
            <w:r/>
          </w:p>
        </w:tc>
      </w:tr>
      <w:tr>
        <w:trPr/>
        <w:tc>
          <w:tcPr>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(二十五)3</w:t>
            </w:r>
            <w:r/>
          </w:p>
        </w:tc>
        <w:tc>
          <w:tcPr>
            <w:tcW w:w="7498"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所有投标人解密（或解密时间）结束后，“苏采云”系统生成开标记录并向社会公众公布，但依法应当保密的除外。</w:t>
            </w:r>
            <w:r/>
          </w:p>
        </w:tc>
      </w:tr>
      <w:tr>
        <w:trPr/>
        <w:tc>
          <w:tcPr>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五</w:t>
            </w:r>
            <w:r/>
          </w:p>
        </w:tc>
        <w:tc>
          <w:tcPr>
            <w:tcW w:w="7498"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评标</w:t>
            </w:r>
            <w:r/>
          </w:p>
        </w:tc>
      </w:tr>
      <w:tr>
        <w:trPr/>
        <w:tc>
          <w:tcPr>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(二十七)</w:t>
            </w:r>
            <w:r/>
          </w:p>
        </w:tc>
        <w:tc>
          <w:tcPr>
            <w:tcW w:w="7498"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采用综合评分法。</w:t>
            </w:r>
            <w:r/>
          </w:p>
        </w:tc>
      </w:tr>
      <w:tr>
        <w:trPr>
          <w:trHeight w:val="90"/>
        </w:trPr>
        <w:tc>
          <w:tcPr>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(二十八)1</w:t>
            </w:r>
            <w:r/>
          </w:p>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(二十八)1（4）</w:t>
            </w:r>
            <w:r/>
          </w:p>
        </w:tc>
        <w:tc>
          <w:tcPr>
            <w:tcW w:w="7498"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一、推荐中标候选供应商名单。中标候选供应商数量应当根据采购需要确定，但必须按顺序排列中标候选供应商。</w:t>
            </w:r>
            <w:r/>
          </w:p>
          <w:p>
            <w:pPr>
              <w:spacing w:line="400" w:lineRule="exact"/>
              <w:rPr>
                <w:rFonts w:hint="eastAsia" w:ascii="宋体" w:hAnsi="宋体" w:eastAsia="宋体" w:cs="宋体"/>
                <w:sz w:val="28"/>
                <w:szCs w:val="28"/>
              </w:rPr>
            </w:pPr>
            <w:r>
              <w:rPr>
                <w:rFonts w:hint="eastAsia" w:ascii="宋体" w:hAnsi="宋体" w:eastAsia="宋体" w:cs="宋体"/>
                <w:color w:val="000000"/>
                <w:sz w:val="28"/>
                <w:szCs w:val="28"/>
              </w:rPr>
              <w:t xml:space="preserve">二、采用综合评分法的，按评审后得分由高到低顺序排列。得分相同的，按投标报价由低到高顺序排列。得分且投标报价相同的，按项目实施方案优劣得分顺序排列。</w:t>
            </w:r>
            <w:r/>
          </w:p>
        </w:tc>
      </w:tr>
      <w:tr>
        <w:trPr/>
        <w:tc>
          <w:tcPr>
            <w:tcW w:w="1560"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（二十九）</w:t>
            </w:r>
            <w:r/>
          </w:p>
          <w:p>
            <w:pPr>
              <w:jc w:val="center"/>
              <w:spacing w:line="400" w:lineRule="exact"/>
              <w:rPr>
                <w:rFonts w:hint="eastAsia" w:ascii="宋体" w:hAnsi="宋体" w:eastAsia="宋体" w:cs="宋体"/>
                <w:sz w:val="28"/>
                <w:szCs w:val="28"/>
              </w:rPr>
            </w:pPr>
            <w:r>
              <w:rPr>
                <w:rFonts w:hint="eastAsia" w:ascii="宋体" w:hAnsi="宋体" w:eastAsia="宋体" w:cs="宋体"/>
                <w:color w:val="000000"/>
                <w:sz w:val="28"/>
                <w:szCs w:val="28"/>
              </w:rPr>
              <w:t xml:space="preserve">（4）</w:t>
            </w:r>
            <w:r/>
          </w:p>
        </w:tc>
        <w:tc>
          <w:tcPr>
            <w:tcW w:w="7498"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1.评标中需要投标人对投标文件澄清或者说明的，应当通过“苏采云”系统交换数据电文。在评标期间，请投标人保持在线。</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七</w:t>
            </w:r>
            <w:r/>
          </w:p>
        </w:tc>
        <w:tc>
          <w:tcPr>
            <w:tcW w:w="7498"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政府采购合同</w:t>
            </w:r>
            <w:r/>
          </w:p>
        </w:tc>
      </w:tr>
      <w:tr>
        <w:trPr/>
        <w:tc>
          <w:tcPr>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(三十七)</w:t>
            </w:r>
            <w:r/>
          </w:p>
        </w:tc>
        <w:tc>
          <w:tcPr>
            <w:tcW w:w="7498"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采购人与中标、成交供应商应当在中标、成交通知书发出之日起30日内，按照采购文件确定的事项签订政府采购合同。</w:t>
            </w:r>
            <w:r/>
          </w:p>
        </w:tc>
      </w:tr>
      <w:tr>
        <w:trPr/>
        <w:tc>
          <w:tcPr>
            <w:tcW w:w="1560" w:type="dxa"/>
            <w:vAlign w:val="top"/>
            <w:textDirection w:val="lrTb"/>
            <w:noWrap w:val="false"/>
          </w:tcPr>
          <w:p>
            <w:pPr>
              <w:spacing w:line="400" w:lineRule="exact"/>
              <w:rPr>
                <w:rFonts w:hint="eastAsia" w:ascii="宋体" w:hAnsi="宋体" w:eastAsia="宋体" w:cs="宋体"/>
                <w:sz w:val="28"/>
                <w:szCs w:val="28"/>
              </w:rPr>
            </w:pPr>
            <w:r>
              <w:rPr>
                <w:rFonts w:hint="eastAsia" w:ascii="宋体" w:hAnsi="宋体" w:eastAsia="宋体" w:cs="宋体"/>
                <w:sz w:val="28"/>
                <w:szCs w:val="28"/>
              </w:rPr>
              <w:t xml:space="preserve">（三十八）</w:t>
            </w:r>
            <w:r/>
          </w:p>
        </w:tc>
        <w:tc>
          <w:tcPr>
            <w:tcW w:w="7498"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sz w:val="28"/>
                <w:szCs w:val="28"/>
              </w:rPr>
              <w:t xml:space="preserve">履约保证金缴纳方式、时间及退款具体要求详见合同条款。</w:t>
            </w:r>
            <w:r/>
          </w:p>
        </w:tc>
      </w:tr>
      <w:tr>
        <w:trPr/>
        <w:tc>
          <w:tcPr>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(三十九)</w:t>
            </w:r>
            <w:r/>
          </w:p>
        </w:tc>
        <w:tc>
          <w:tcPr>
            <w:tcW w:w="7498"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二、供应商在法定质疑期内一次性提出针对同一采购程序环节的质疑。</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质疑接收人：</w:t>
            </w:r>
            <w:r>
              <w:rPr>
                <w:rFonts w:hint="eastAsia" w:ascii="宋体" w:hAnsi="宋体" w:eastAsia="宋体" w:cs="宋体"/>
                <w:color w:val="000000"/>
                <w:sz w:val="28"/>
                <w:szCs w:val="28"/>
                <w:lang w:eastAsia="zh-CN"/>
              </w:rPr>
              <w:t xml:space="preserve">李欣</w:t>
            </w:r>
            <w:r>
              <w:rPr>
                <w:rFonts w:hint="eastAsia" w:ascii="宋体" w:hAnsi="宋体" w:eastAsia="宋体" w:cs="宋体"/>
                <w:color w:val="000000"/>
                <w:sz w:val="28"/>
                <w:szCs w:val="28"/>
              </w:rPr>
              <w:t xml:space="preserve">;联系电话：</w:t>
            </w:r>
            <w:r>
              <w:rPr>
                <w:rFonts w:hint="eastAsia" w:ascii="宋体" w:hAnsi="宋体" w:eastAsia="宋体" w:cs="宋体"/>
                <w:color w:val="000000"/>
                <w:sz w:val="28"/>
                <w:szCs w:val="28"/>
                <w:lang w:eastAsia="zh-CN"/>
              </w:rPr>
              <w:t xml:space="preserve">0516-67598336</w:t>
            </w:r>
            <w:r>
              <w:rPr>
                <w:rFonts w:hint="eastAsia" w:ascii="宋体" w:hAnsi="宋体" w:eastAsia="宋体" w:cs="宋体"/>
                <w:color w:val="000000"/>
                <w:sz w:val="28"/>
                <w:szCs w:val="28"/>
              </w:rPr>
              <w:t xml:space="preserve">;</w:t>
            </w:r>
            <w:r/>
          </w:p>
          <w:p>
            <w:pPr>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rPr>
              <w:t xml:space="preserve">办公地址：徐州市淮海东路29号苏宁广场A塔36楼</w:t>
            </w:r>
            <w:r>
              <w:rPr>
                <w:rFonts w:hint="eastAsia" w:ascii="宋体" w:hAnsi="宋体" w:eastAsia="宋体" w:cs="宋体"/>
                <w:color w:val="000000"/>
                <w:sz w:val="28"/>
                <w:szCs w:val="28"/>
                <w:lang w:val="en-US" w:eastAsia="zh-CN"/>
              </w:rPr>
              <w:t xml:space="preserve">3623室</w:t>
            </w:r>
            <w:r/>
          </w:p>
        </w:tc>
      </w:tr>
      <w:tr>
        <w:trPr/>
        <w:tc>
          <w:tcPr>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bCs/>
                <w:sz w:val="28"/>
                <w:szCs w:val="28"/>
              </w:rPr>
              <w:t xml:space="preserve">附加说明</w:t>
            </w:r>
            <w:r/>
          </w:p>
        </w:tc>
        <w:tc>
          <w:tcPr>
            <w:tcW w:w="7498"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sz w:val="28"/>
                <w:szCs w:val="28"/>
              </w:rPr>
              <w:t xml:space="preserve">中标人在收到中标通知书时，须向采购代理机构提交投标文件的纸质标书3套，纸质标书的内容和苏采云上的电子投标文件内容一致。</w:t>
            </w:r>
            <w:r/>
          </w:p>
        </w:tc>
      </w:tr>
    </w:tbl>
    <w:p>
      <w:pPr>
        <w:ind w:firstLine="600"/>
        <w:spacing w:line="520" w:lineRule="exact"/>
        <w:widowControl/>
        <w:rPr>
          <w:rFonts w:hint="eastAsia" w:ascii="宋体" w:hAnsi="宋体" w:eastAsia="宋体" w:cs="宋体"/>
          <w:b/>
          <w:sz w:val="30"/>
          <w:szCs w:val="30"/>
        </w:rPr>
      </w:pPr>
      <w:r/>
      <w:bookmarkStart w:id="6" w:name="_Toc522790133"/>
      <w:r>
        <w:rPr>
          <w:rFonts w:ascii="黑体" w:hAnsi="黑体" w:eastAsia="黑体" w:cs="Arial"/>
          <w:sz w:val="30"/>
          <w:szCs w:val="30"/>
        </w:rPr>
        <w:br w:type="page" w:clear="all"/>
      </w:r>
      <w:r>
        <w:rPr>
          <w:rFonts w:hint="eastAsia" w:ascii="宋体" w:hAnsi="宋体" w:eastAsia="宋体" w:cs="宋体"/>
          <w:sz w:val="30"/>
          <w:szCs w:val="30"/>
        </w:rPr>
        <w:t xml:space="preserve">本章附件：</w:t>
      </w:r>
      <w:r>
        <w:rPr>
          <w:rFonts w:hint="eastAsia" w:ascii="宋体" w:hAnsi="宋体" w:eastAsia="宋体" w:cs="宋体"/>
          <w:b/>
          <w:sz w:val="30"/>
          <w:szCs w:val="30"/>
        </w:rPr>
        <w:t xml:space="preserve">招标代理服务收费标准</w:t>
      </w:r>
      <w:r/>
    </w:p>
    <w:tbl>
      <w:tblPr>
        <w:tblStyle w:val="743"/>
        <w:tblW w:w="830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47"/>
        <w:gridCol w:w="1320"/>
        <w:gridCol w:w="1260"/>
        <w:gridCol w:w="1311"/>
        <w:gridCol w:w="1971"/>
      </w:tblGrid>
      <w:tr>
        <w:trPr>
          <w:jc w:val="center"/>
          <w:trHeight w:val="717"/>
        </w:trPr>
        <w:tc>
          <w:tcPr>
            <w:tcBorders>
              <w:top w:val="single" w:color="auto" w:sz="4" w:space="0"/>
            </w:tcBorders>
            <w:tcW w:w="2447" w:type="dxa"/>
            <w:vAlign w:val="center"/>
            <w:textDirection w:val="lrTb"/>
            <w:noWrap w:val="false"/>
          </w:tcPr>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中标金额</w:t>
            </w:r>
            <w:r/>
          </w:p>
        </w:tc>
        <w:tc>
          <w:tcPr>
            <w:tcBorders>
              <w:top w:val="single" w:color="auto" w:sz="4" w:space="0"/>
            </w:tcBorders>
            <w:tcW w:w="1320" w:type="dxa"/>
            <w:vAlign w:val="center"/>
            <w:textDirection w:val="lrTb"/>
            <w:noWrap w:val="false"/>
          </w:tcPr>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货物</w:t>
            </w:r>
            <w:r/>
          </w:p>
        </w:tc>
        <w:tc>
          <w:tcPr>
            <w:tcBorders>
              <w:top w:val="single" w:color="auto" w:sz="4" w:space="0"/>
            </w:tcBorders>
            <w:tcW w:w="1260" w:type="dxa"/>
            <w:vAlign w:val="center"/>
            <w:textDirection w:val="lrTb"/>
            <w:noWrap w:val="false"/>
          </w:tcPr>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服务</w:t>
            </w:r>
            <w:r/>
          </w:p>
        </w:tc>
        <w:tc>
          <w:tcPr>
            <w:tcBorders>
              <w:top w:val="single" w:color="auto" w:sz="4" w:space="0"/>
            </w:tcBorders>
            <w:tcW w:w="1311" w:type="dxa"/>
            <w:vAlign w:val="center"/>
            <w:textDirection w:val="lrTb"/>
            <w:noWrap w:val="false"/>
          </w:tcPr>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工程</w:t>
            </w:r>
            <w:r/>
          </w:p>
        </w:tc>
        <w:tc>
          <w:tcPr>
            <w:tcBorders>
              <w:top w:val="single" w:color="auto" w:sz="4" w:space="0"/>
            </w:tcBorders>
            <w:tcW w:w="1971" w:type="dxa"/>
            <w:vAlign w:val="center"/>
            <w:textDirection w:val="lrTb"/>
            <w:noWrap w:val="false"/>
          </w:tcPr>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收费上下限</w:t>
            </w:r>
            <w:r/>
          </w:p>
        </w:tc>
      </w:tr>
      <w:tr>
        <w:trPr>
          <w:jc w:val="center"/>
          <w:trHeight w:val="240"/>
        </w:trPr>
        <w:tc>
          <w:tcPr>
            <w:tcW w:w="2447" w:type="dxa"/>
            <w:vAlign w:val="center"/>
            <w:textDirection w:val="lrTb"/>
            <w:noWrap w:val="false"/>
          </w:tcPr>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100万以下</w:t>
            </w:r>
            <w:r/>
          </w:p>
        </w:tc>
        <w:tc>
          <w:tcPr>
            <w:tcW w:w="1320" w:type="dxa"/>
            <w:vAlign w:val="center"/>
            <w:textDirection w:val="lrTb"/>
            <w:noWrap w:val="false"/>
          </w:tcPr>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1.50%</w:t>
            </w:r>
            <w:r/>
          </w:p>
        </w:tc>
        <w:tc>
          <w:tcPr>
            <w:tcW w:w="1260" w:type="dxa"/>
            <w:vAlign w:val="center"/>
            <w:textDirection w:val="lrTb"/>
            <w:noWrap w:val="false"/>
          </w:tcPr>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1.50%</w:t>
            </w:r>
            <w:r/>
          </w:p>
        </w:tc>
        <w:tc>
          <w:tcPr>
            <w:tcW w:w="1311" w:type="dxa"/>
            <w:vAlign w:val="center"/>
            <w:textDirection w:val="lrTb"/>
            <w:noWrap w:val="false"/>
          </w:tcPr>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1.00%</w:t>
            </w:r>
            <w:r/>
          </w:p>
        </w:tc>
        <w:tc>
          <w:tcPr>
            <w:tcW w:w="1971" w:type="dxa"/>
            <w:vAlign w:val="center"/>
            <w:vMerge w:val="restart"/>
            <w:textDirection w:val="lrTb"/>
            <w:noWrap w:val="false"/>
          </w:tcPr>
          <w:p>
            <w:pPr>
              <w:spacing w:line="3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最低5千元</w:t>
            </w:r>
            <w:r/>
          </w:p>
          <w:p>
            <w:pPr>
              <w:spacing w:line="3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最高15万元</w:t>
            </w:r>
            <w:r/>
          </w:p>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240"/>
        </w:trPr>
        <w:tc>
          <w:tcPr>
            <w:tcW w:w="2447" w:type="dxa"/>
            <w:vAlign w:val="center"/>
            <w:textDirection w:val="lrTb"/>
            <w:noWrap w:val="false"/>
          </w:tcPr>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100万~500万</w:t>
            </w:r>
            <w:r/>
          </w:p>
        </w:tc>
        <w:tc>
          <w:tcPr>
            <w:tcW w:w="1320" w:type="dxa"/>
            <w:vAlign w:val="center"/>
            <w:textDirection w:val="lrTb"/>
            <w:noWrap w:val="false"/>
          </w:tcPr>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1.10%</w:t>
            </w:r>
            <w:r/>
          </w:p>
        </w:tc>
        <w:tc>
          <w:tcPr>
            <w:tcW w:w="1260" w:type="dxa"/>
            <w:vAlign w:val="center"/>
            <w:textDirection w:val="lrTb"/>
            <w:noWrap w:val="false"/>
          </w:tcPr>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0.80%</w:t>
            </w:r>
            <w:r/>
          </w:p>
        </w:tc>
        <w:tc>
          <w:tcPr>
            <w:tcW w:w="1311" w:type="dxa"/>
            <w:vAlign w:val="center"/>
            <w:textDirection w:val="lrTb"/>
            <w:noWrap w:val="false"/>
          </w:tcPr>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0.70%</w:t>
            </w:r>
            <w:r/>
          </w:p>
        </w:tc>
        <w:tc>
          <w:tcPr>
            <w:tcW w:w="1971" w:type="dxa"/>
            <w:vAlign w:val="center"/>
            <w:vMerge w:val="continue"/>
            <w:textDirection w:val="lrTb"/>
            <w:noWrap w:val="false"/>
          </w:tcPr>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240"/>
        </w:trPr>
        <w:tc>
          <w:tcPr>
            <w:tcW w:w="2447" w:type="dxa"/>
            <w:vAlign w:val="center"/>
            <w:textDirection w:val="lrTb"/>
            <w:noWrap w:val="false"/>
          </w:tcPr>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500万~1000万</w:t>
            </w:r>
            <w:r/>
          </w:p>
        </w:tc>
        <w:tc>
          <w:tcPr>
            <w:tcW w:w="1320" w:type="dxa"/>
            <w:vAlign w:val="center"/>
            <w:textDirection w:val="lrTb"/>
            <w:noWrap w:val="false"/>
          </w:tcPr>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0.80%</w:t>
            </w:r>
            <w:r/>
          </w:p>
        </w:tc>
        <w:tc>
          <w:tcPr>
            <w:tcW w:w="1260" w:type="dxa"/>
            <w:vAlign w:val="center"/>
            <w:textDirection w:val="lrTb"/>
            <w:noWrap w:val="false"/>
          </w:tcPr>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0.45%</w:t>
            </w:r>
            <w:r/>
          </w:p>
        </w:tc>
        <w:tc>
          <w:tcPr>
            <w:tcW w:w="1311" w:type="dxa"/>
            <w:vAlign w:val="center"/>
            <w:textDirection w:val="lrTb"/>
            <w:noWrap w:val="false"/>
          </w:tcPr>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0.55%</w:t>
            </w:r>
            <w:r/>
          </w:p>
        </w:tc>
        <w:tc>
          <w:tcPr>
            <w:tcW w:w="1971" w:type="dxa"/>
            <w:vAlign w:val="center"/>
            <w:vMerge w:val="continue"/>
            <w:textDirection w:val="lrTb"/>
            <w:noWrap w:val="false"/>
          </w:tcPr>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80"/>
        </w:trPr>
        <w:tc>
          <w:tcPr>
            <w:tcW w:w="2447" w:type="dxa"/>
            <w:vAlign w:val="center"/>
            <w:textDirection w:val="lrTb"/>
            <w:noWrap w:val="false"/>
          </w:tcPr>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l000万~5000万</w:t>
            </w:r>
            <w:r/>
          </w:p>
        </w:tc>
        <w:tc>
          <w:tcPr>
            <w:tcW w:w="1320" w:type="dxa"/>
            <w:vAlign w:val="center"/>
            <w:textDirection w:val="lrTb"/>
            <w:noWrap w:val="false"/>
          </w:tcPr>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0.50%</w:t>
            </w:r>
            <w:r/>
          </w:p>
        </w:tc>
        <w:tc>
          <w:tcPr>
            <w:tcW w:w="1260" w:type="dxa"/>
            <w:vAlign w:val="center"/>
            <w:textDirection w:val="lrTb"/>
            <w:noWrap w:val="false"/>
          </w:tcPr>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0.25%</w:t>
            </w:r>
            <w:r/>
          </w:p>
        </w:tc>
        <w:tc>
          <w:tcPr>
            <w:tcW w:w="1311" w:type="dxa"/>
            <w:vAlign w:val="center"/>
            <w:textDirection w:val="lrTb"/>
            <w:noWrap w:val="false"/>
          </w:tcPr>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0.35%</w:t>
            </w:r>
            <w:r/>
          </w:p>
        </w:tc>
        <w:tc>
          <w:tcPr>
            <w:tcW w:w="1971" w:type="dxa"/>
            <w:vAlign w:val="center"/>
            <w:vMerge w:val="continue"/>
            <w:textDirection w:val="lrTb"/>
            <w:noWrap w:val="false"/>
          </w:tcPr>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80"/>
        </w:trPr>
        <w:tc>
          <w:tcPr>
            <w:tcW w:w="2447" w:type="dxa"/>
            <w:vAlign w:val="center"/>
            <w:textDirection w:val="lrTb"/>
            <w:noWrap w:val="false"/>
          </w:tcPr>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5000万~l亿</w:t>
            </w:r>
            <w:r/>
          </w:p>
        </w:tc>
        <w:tc>
          <w:tcPr>
            <w:tcW w:w="1320" w:type="dxa"/>
            <w:vAlign w:val="center"/>
            <w:textDirection w:val="lrTb"/>
            <w:noWrap w:val="false"/>
          </w:tcPr>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0.25%</w:t>
            </w:r>
            <w:r/>
          </w:p>
        </w:tc>
        <w:tc>
          <w:tcPr>
            <w:tcW w:w="1260" w:type="dxa"/>
            <w:vAlign w:val="center"/>
            <w:textDirection w:val="lrTb"/>
            <w:noWrap w:val="false"/>
          </w:tcPr>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0.10%</w:t>
            </w:r>
            <w:r/>
          </w:p>
        </w:tc>
        <w:tc>
          <w:tcPr>
            <w:tcW w:w="1311" w:type="dxa"/>
            <w:vAlign w:val="center"/>
            <w:textDirection w:val="lrTb"/>
            <w:noWrap w:val="false"/>
          </w:tcPr>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0.20%</w:t>
            </w:r>
            <w:r/>
          </w:p>
        </w:tc>
        <w:tc>
          <w:tcPr>
            <w:tcW w:w="1971" w:type="dxa"/>
            <w:vAlign w:val="center"/>
            <w:vMerge w:val="continue"/>
            <w:textDirection w:val="lrTb"/>
            <w:noWrap w:val="false"/>
          </w:tcPr>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80"/>
        </w:trPr>
        <w:tc>
          <w:tcPr>
            <w:tcW w:w="2447" w:type="dxa"/>
            <w:vAlign w:val="center"/>
            <w:textDirection w:val="lrTb"/>
            <w:noWrap w:val="false"/>
          </w:tcPr>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1亿~5亿</w:t>
            </w:r>
            <w:r/>
          </w:p>
        </w:tc>
        <w:tc>
          <w:tcPr>
            <w:tcW w:w="1320" w:type="dxa"/>
            <w:vAlign w:val="center"/>
            <w:textDirection w:val="lrTb"/>
            <w:noWrap w:val="false"/>
          </w:tcPr>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0.05%</w:t>
            </w:r>
            <w:r/>
          </w:p>
        </w:tc>
        <w:tc>
          <w:tcPr>
            <w:tcW w:w="1260" w:type="dxa"/>
            <w:vAlign w:val="center"/>
            <w:textDirection w:val="lrTb"/>
            <w:noWrap w:val="false"/>
          </w:tcPr>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0.05%</w:t>
            </w:r>
            <w:r/>
          </w:p>
        </w:tc>
        <w:tc>
          <w:tcPr>
            <w:tcW w:w="1311" w:type="dxa"/>
            <w:vAlign w:val="center"/>
            <w:textDirection w:val="lrTb"/>
            <w:noWrap w:val="false"/>
          </w:tcPr>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0.05%</w:t>
            </w:r>
            <w:r/>
          </w:p>
        </w:tc>
        <w:tc>
          <w:tcPr>
            <w:tcW w:w="1971" w:type="dxa"/>
            <w:vAlign w:val="center"/>
            <w:vMerge w:val="continue"/>
            <w:textDirection w:val="lrTb"/>
            <w:noWrap w:val="false"/>
          </w:tcPr>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80"/>
        </w:trPr>
        <w:tc>
          <w:tcPr>
            <w:tcW w:w="2447" w:type="dxa"/>
            <w:vAlign w:val="center"/>
            <w:textDirection w:val="lrTb"/>
            <w:noWrap w:val="false"/>
          </w:tcPr>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5亿~10亿</w:t>
            </w:r>
            <w:r/>
          </w:p>
        </w:tc>
        <w:tc>
          <w:tcPr>
            <w:tcW w:w="1320" w:type="dxa"/>
            <w:vAlign w:val="center"/>
            <w:textDirection w:val="lrTb"/>
            <w:noWrap w:val="false"/>
          </w:tcPr>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0.035%</w:t>
            </w:r>
            <w:r/>
          </w:p>
        </w:tc>
        <w:tc>
          <w:tcPr>
            <w:tcW w:w="1260" w:type="dxa"/>
            <w:vAlign w:val="center"/>
            <w:textDirection w:val="lrTb"/>
            <w:noWrap w:val="false"/>
          </w:tcPr>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0.035%</w:t>
            </w:r>
            <w:r/>
          </w:p>
        </w:tc>
        <w:tc>
          <w:tcPr>
            <w:tcW w:w="1311" w:type="dxa"/>
            <w:vAlign w:val="center"/>
            <w:textDirection w:val="lrTb"/>
            <w:noWrap w:val="false"/>
          </w:tcPr>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0.035%</w:t>
            </w:r>
            <w:r/>
          </w:p>
        </w:tc>
        <w:tc>
          <w:tcPr>
            <w:tcW w:w="1971" w:type="dxa"/>
            <w:vAlign w:val="center"/>
            <w:vMerge w:val="continue"/>
            <w:textDirection w:val="lrTb"/>
            <w:noWrap w:val="false"/>
          </w:tcPr>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80"/>
        </w:trPr>
        <w:tc>
          <w:tcPr>
            <w:tcW w:w="2447" w:type="dxa"/>
            <w:vAlign w:val="center"/>
            <w:textDirection w:val="lrTb"/>
            <w:noWrap w:val="false"/>
          </w:tcPr>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10亿~50亿</w:t>
            </w:r>
            <w:r/>
          </w:p>
        </w:tc>
        <w:tc>
          <w:tcPr>
            <w:tcW w:w="1320" w:type="dxa"/>
            <w:vAlign w:val="center"/>
            <w:textDirection w:val="lrTb"/>
            <w:noWrap w:val="false"/>
          </w:tcPr>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0.008%</w:t>
            </w:r>
            <w:r/>
          </w:p>
        </w:tc>
        <w:tc>
          <w:tcPr>
            <w:tcW w:w="1260" w:type="dxa"/>
            <w:vAlign w:val="center"/>
            <w:textDirection w:val="lrTb"/>
            <w:noWrap w:val="false"/>
          </w:tcPr>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0.008%</w:t>
            </w:r>
            <w:r/>
          </w:p>
        </w:tc>
        <w:tc>
          <w:tcPr>
            <w:tcW w:w="1311" w:type="dxa"/>
            <w:vAlign w:val="center"/>
            <w:textDirection w:val="lrTb"/>
            <w:noWrap w:val="false"/>
          </w:tcPr>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0.008%</w:t>
            </w:r>
            <w:r/>
          </w:p>
        </w:tc>
        <w:tc>
          <w:tcPr>
            <w:tcW w:w="1971" w:type="dxa"/>
            <w:vAlign w:val="center"/>
            <w:vMerge w:val="continue"/>
            <w:textDirection w:val="lrTb"/>
            <w:noWrap w:val="false"/>
          </w:tcPr>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80"/>
        </w:trPr>
        <w:tc>
          <w:tcPr>
            <w:tcW w:w="2447" w:type="dxa"/>
            <w:vAlign w:val="center"/>
            <w:textDirection w:val="lrTb"/>
            <w:noWrap w:val="false"/>
          </w:tcPr>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50亿以上</w:t>
            </w:r>
            <w:r/>
          </w:p>
        </w:tc>
        <w:tc>
          <w:tcPr>
            <w:tcW w:w="1320" w:type="dxa"/>
            <w:vAlign w:val="center"/>
            <w:textDirection w:val="lrTb"/>
            <w:noWrap w:val="false"/>
          </w:tcPr>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0.006%</w:t>
            </w:r>
            <w:r/>
          </w:p>
        </w:tc>
        <w:tc>
          <w:tcPr>
            <w:tcW w:w="1260" w:type="dxa"/>
            <w:vAlign w:val="center"/>
            <w:textDirection w:val="lrTb"/>
            <w:noWrap w:val="false"/>
          </w:tcPr>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0.006%</w:t>
            </w:r>
            <w:r/>
          </w:p>
        </w:tc>
        <w:tc>
          <w:tcPr>
            <w:tcW w:w="1311" w:type="dxa"/>
            <w:vAlign w:val="center"/>
            <w:textDirection w:val="lrTb"/>
            <w:noWrap w:val="false"/>
          </w:tcPr>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0.006%</w:t>
            </w:r>
            <w:r/>
          </w:p>
        </w:tc>
        <w:tc>
          <w:tcPr>
            <w:tcW w:w="1971" w:type="dxa"/>
            <w:vAlign w:val="center"/>
            <w:vMerge w:val="continue"/>
            <w:textDirection w:val="lrTb"/>
            <w:noWrap w:val="false"/>
          </w:tcPr>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r>
            <w:r/>
          </w:p>
        </w:tc>
      </w:tr>
    </w:tbl>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说明：</w:t>
      </w:r>
      <w:r/>
    </w:p>
    <w:p>
      <w:pPr>
        <w:numPr>
          <w:ilvl w:val="0"/>
          <w:numId w:val="1"/>
        </w:num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按上表计算的收费为代理服务全过程的收费金额，</w:t>
      </w:r>
      <w:r>
        <w:rPr>
          <w:rFonts w:hint="eastAsia" w:ascii="宋体" w:hAnsi="宋体" w:eastAsia="宋体" w:cs="宋体"/>
          <w:color w:val="auto"/>
          <w:sz w:val="24"/>
        </w:rPr>
        <w:t xml:space="preserve">各社会代理机构不再收取采购文件制作售卖费用。</w:t>
      </w:r>
      <w:r>
        <w:rPr>
          <w:rFonts w:hint="eastAsia" w:ascii="宋体" w:hAnsi="宋体" w:eastAsia="宋体" w:cs="宋体"/>
          <w:color w:val="auto"/>
          <w:sz w:val="24"/>
        </w:rPr>
      </w:r>
      <w:r/>
    </w:p>
    <w:p>
      <w:pPr>
        <w:numPr>
          <w:ilvl w:val="0"/>
          <w:numId w:val="0"/>
        </w:num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2.代理服务费按差额定率累进法计算。</w:t>
      </w:r>
      <w:r/>
    </w:p>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3.代理服务费基准金额（按差额定率累进法计算的）=中标金额（按差额定率累进法计算的） * 费率（%）</w:t>
      </w:r>
      <w:r/>
    </w:p>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4.代理服务费应收取金额=代理服务费基准金额（按差额定率累进法计算的）的合计数。</w:t>
      </w:r>
      <w:r/>
    </w:p>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5.计算出的代理服务费应收取金额如低于5千元，按5千元收取；如高于15万元，按15万元收取。</w:t>
      </w:r>
      <w:r/>
    </w:p>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6.定点类等无金额或事先不能计算出价格总额的项目，按中标（成交）金额100万元计算服务费。</w:t>
      </w:r>
      <w:r/>
    </w:p>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7.多个采购包（标段）项目按总项目中标（成交）金额收费，最高不超过15万元。</w:t>
      </w:r>
      <w:r/>
    </w:p>
    <w:p>
      <w:pPr>
        <w:ind w:firstLine="480"/>
        <w:spacing w:line="300" w:lineRule="exact"/>
        <w:widowControl/>
        <w:rPr>
          <w:rFonts w:hint="eastAsia" w:ascii="宋体" w:hAnsi="宋体" w:eastAsia="宋体" w:cs="宋体"/>
          <w:color w:val="auto"/>
          <w:sz w:val="32"/>
          <w:szCs w:val="32"/>
        </w:rPr>
      </w:pPr>
      <w:r>
        <w:rPr>
          <w:rFonts w:hint="eastAsia" w:ascii="宋体" w:hAnsi="宋体" w:eastAsia="宋体" w:cs="宋体"/>
          <w:color w:val="auto"/>
          <w:sz w:val="24"/>
        </w:rPr>
        <w:t xml:space="preserve">8.以上价格为协会指导价，具体价格双方可协商确定。</w:t>
      </w:r>
      <w:r/>
    </w:p>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9.账户信息：</w:t>
      </w:r>
      <w:r/>
    </w:p>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收款人：徐州国信招标有限公司 </w:t>
      </w:r>
      <w:r/>
    </w:p>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开户银行：江苏银行徐州彭城支行 </w:t>
      </w:r>
      <w:r/>
    </w:p>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账号：60060188000345346</w:t>
      </w:r>
      <w:r/>
    </w:p>
    <w:p>
      <w:pPr>
        <w:ind w:firstLine="480"/>
        <w:spacing w:line="300" w:lineRule="exact"/>
        <w:widowControl/>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00" w:lineRule="exact"/>
        <w:widowControl/>
        <w:rPr>
          <w:rFonts w:ascii="Times New Roman" w:hAnsi="Times New Roman" w:eastAsia="宋体" w:cs="Times New Roman"/>
          <w:color w:val="auto"/>
          <w:sz w:val="24"/>
        </w:rPr>
      </w:pPr>
      <w:r>
        <w:rPr>
          <w:rFonts w:ascii="Times New Roman" w:hAnsi="Times New Roman" w:eastAsia="宋体" w:cs="Times New Roman"/>
          <w:color w:val="auto"/>
          <w:sz w:val="24"/>
        </w:rPr>
      </w:r>
      <w:r/>
    </w:p>
    <w:p>
      <w:pPr>
        <w:ind w:firstLine="480"/>
        <w:spacing w:line="300" w:lineRule="exact"/>
        <w:widowControl/>
        <w:rPr>
          <w:rFonts w:ascii="Times New Roman" w:hAnsi="Times New Roman" w:eastAsia="宋体" w:cs="Times New Roman"/>
          <w:color w:val="auto"/>
          <w:sz w:val="24"/>
        </w:rPr>
      </w:pPr>
      <w:r>
        <w:rPr>
          <w:rFonts w:ascii="Times New Roman" w:hAnsi="Times New Roman" w:eastAsia="宋体" w:cs="Times New Roman"/>
          <w:color w:val="auto"/>
          <w:sz w:val="24"/>
        </w:rPr>
      </w:r>
      <w:r/>
    </w:p>
    <w:p>
      <w:pPr>
        <w:ind w:firstLine="480"/>
        <w:spacing w:line="300" w:lineRule="exact"/>
        <w:widowControl/>
        <w:rPr>
          <w:rFonts w:ascii="Times New Roman" w:hAnsi="Times New Roman" w:eastAsia="宋体" w:cs="Times New Roman"/>
          <w:color w:val="auto"/>
          <w:sz w:val="24"/>
        </w:rPr>
      </w:pPr>
      <w:r>
        <w:rPr>
          <w:rFonts w:ascii="Times New Roman" w:hAnsi="Times New Roman" w:eastAsia="宋体" w:cs="Times New Roman"/>
          <w:color w:val="auto"/>
          <w:sz w:val="24"/>
        </w:rPr>
      </w:r>
      <w:r/>
    </w:p>
    <w:p>
      <w:pPr>
        <w:numPr>
          <w:ilvl w:val="0"/>
          <w:numId w:val="2"/>
        </w:numPr>
        <w:ind w:left="2700" w:firstLine="0"/>
        <w:spacing w:line="300" w:lineRule="exact"/>
        <w:widowControl/>
        <w:rPr>
          <w:rFonts w:hint="eastAsia" w:ascii="Calibri" w:hAnsi="Calibri" w:eastAsia="新宋体" w:cs="Times New Roman"/>
          <w:b/>
          <w:bCs/>
          <w:sz w:val="30"/>
          <w:szCs w:val="44"/>
          <w:lang w:val="en-US" w:eastAsia="zh-CN" w:bidi="ar-SA"/>
        </w:rPr>
      </w:pPr>
      <w:r>
        <w:rPr>
          <w:rFonts w:ascii="Times New Roman" w:hAnsi="Times New Roman" w:eastAsia="宋体" w:cs="Times New Roman"/>
          <w:color w:val="auto"/>
          <w:sz w:val="24"/>
        </w:rPr>
        <w:br w:type="page" w:clear="all"/>
      </w:r>
      <w:bookmarkEnd w:id="6"/>
      <w:r/>
      <w:r/>
    </w:p>
    <w:p>
      <w:pPr>
        <w:pStyle w:val="744"/>
        <w:numPr>
          <w:ilvl w:val="0"/>
          <w:numId w:val="0"/>
        </w:numPr>
        <w:ind w:left="2700"/>
        <w:jc w:val="both"/>
        <w:rPr>
          <w:rStyle w:val="926"/>
          <w:rFonts w:hint="default" w:ascii="Times New Roman" w:hAnsi="Times New Roman" w:cs="Times New Roman"/>
          <w:b/>
          <w:bCs/>
          <w:lang w:val="en-US" w:eastAsia="zh-CN" w:bidi="ar-SA"/>
        </w:rPr>
      </w:pPr>
      <w:r/>
      <w:bookmarkStart w:id="7" w:name="_Toc24012"/>
      <w:r>
        <w:rPr>
          <w:rStyle w:val="926"/>
          <w:rFonts w:hint="eastAsia" w:ascii="Times New Roman" w:hAnsi="Times New Roman" w:cs="Times New Roman"/>
          <w:b/>
          <w:bCs/>
          <w:lang w:val="en-US" w:eastAsia="zh-CN" w:bidi="ar-SA"/>
        </w:rPr>
        <w:t xml:space="preserve">第四章  评标标准</w:t>
      </w:r>
      <w:bookmarkEnd w:id="7"/>
      <w:r/>
      <w:r/>
    </w:p>
    <w:tbl>
      <w:tblPr>
        <w:tblStyle w:val="743"/>
        <w:tblW w:w="50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30"/>
        <w:gridCol w:w="1421"/>
        <w:gridCol w:w="5701"/>
      </w:tblGrid>
      <w:tr>
        <w:trPr>
          <w:jc w:val="center"/>
          <w:trHeight w:val="510"/>
        </w:trPr>
        <w:tc>
          <w:tcPr>
            <w:tcBorders>
              <w:top w:val="single" w:color="auto" w:sz="4" w:space="0"/>
              <w:left w:val="single" w:color="auto" w:sz="4" w:space="0"/>
              <w:bottom w:val="single" w:color="auto" w:sz="4" w:space="0"/>
              <w:right w:val="single" w:color="auto" w:sz="4" w:space="0"/>
            </w:tcBorders>
            <w:tcW w:w="1513" w:type="dxa"/>
            <w:vAlign w:val="center"/>
            <w:textDirection w:val="lrTb"/>
            <w:noWrap w:val="false"/>
          </w:tcPr>
          <w:p>
            <w:pPr>
              <w:pStyle w:val="989"/>
              <w:ind w:left="0" w:right="0"/>
              <w:jc w:val="center"/>
              <w:keepLines w:val="0"/>
              <w:keepNext w:val="0"/>
              <w:spacing w:before="0" w:beforeAutospacing="0" w:after="0" w:afterAutospacing="0" w:line="24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项目</w:t>
            </w:r>
            <w:r/>
          </w:p>
        </w:tc>
        <w:tc>
          <w:tcPr>
            <w:gridSpan w:val="2"/>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pStyle w:val="989"/>
              <w:ind w:left="0" w:right="0"/>
              <w:jc w:val="center"/>
              <w:keepLines w:val="0"/>
              <w:keepNext w:val="0"/>
              <w:spacing w:before="0" w:beforeAutospacing="0" w:after="0" w:afterAutospacing="0" w:line="24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评分标准</w:t>
            </w:r>
            <w:r/>
          </w:p>
        </w:tc>
      </w:tr>
      <w:tr>
        <w:trPr>
          <w:jc w:val="center"/>
          <w:trHeight w:val="567"/>
        </w:trPr>
        <w:tc>
          <w:tcPr>
            <w:tcBorders>
              <w:top w:val="single" w:color="auto" w:sz="4" w:space="0"/>
              <w:left w:val="single" w:color="auto" w:sz="4" w:space="0"/>
              <w:right w:val="single" w:color="auto" w:sz="4" w:space="0"/>
            </w:tcBorders>
            <w:tcW w:w="1513" w:type="dxa"/>
            <w:vAlign w:val="center"/>
            <w:textDirection w:val="lrTb"/>
            <w:noWrap w:val="false"/>
          </w:tcPr>
          <w:p>
            <w:pPr>
              <w:spacing w:line="280" w:lineRule="exact"/>
              <w:tabs>
                <w:tab w:val="left" w:pos="720" w:leader="none"/>
              </w:tabs>
              <w:rPr>
                <w:rStyle w:val="993"/>
                <w:rFonts w:hint="eastAsia" w:ascii="宋体" w:hAnsi="宋体" w:eastAsia="宋体" w:cs="Times New Roman"/>
                <w:szCs w:val="21"/>
                <w:lang w:val="en-US" w:eastAsia="zh-CN"/>
              </w:rPr>
            </w:pPr>
            <w:r>
              <w:rPr>
                <w:rStyle w:val="993"/>
                <w:rFonts w:hint="eastAsia" w:ascii="宋体" w:hAnsi="宋体" w:eastAsia="宋体" w:cs="Times New Roman"/>
                <w:szCs w:val="21"/>
                <w:lang w:val="en-US" w:eastAsia="zh-CN"/>
              </w:rPr>
              <w:t xml:space="preserve">价格部分</w:t>
            </w:r>
            <w:r/>
          </w:p>
          <w:p>
            <w:pPr>
              <w:spacing w:line="280" w:lineRule="exact"/>
              <w:tabs>
                <w:tab w:val="left" w:pos="720" w:leader="none"/>
              </w:tabs>
              <w:rPr>
                <w:rStyle w:val="993"/>
                <w:rFonts w:hint="eastAsia" w:ascii="宋体" w:hAnsi="宋体" w:eastAsia="宋体" w:cs="Times New Roman"/>
                <w:szCs w:val="21"/>
                <w:lang w:val="en-US" w:eastAsia="zh-CN"/>
              </w:rPr>
            </w:pPr>
            <w:r>
              <w:rPr>
                <w:rStyle w:val="993"/>
                <w:rFonts w:hint="eastAsia" w:ascii="宋体" w:hAnsi="宋体" w:eastAsia="宋体" w:cs="Times New Roman"/>
                <w:szCs w:val="21"/>
                <w:lang w:val="en-US" w:eastAsia="zh-CN"/>
              </w:rPr>
              <w:t xml:space="preserve">（30分）</w:t>
            </w:r>
            <w:r/>
          </w:p>
        </w:tc>
        <w:tc>
          <w:tcPr>
            <w:gridSpan w:val="2"/>
            <w:tcBorders>
              <w:top w:val="single" w:color="auto" w:sz="4" w:space="0"/>
              <w:left w:val="single" w:color="auto" w:sz="4" w:space="0"/>
              <w:right w:val="single" w:color="auto" w:sz="4" w:space="0"/>
            </w:tcBorders>
            <w:tcW w:w="7045" w:type="dxa"/>
            <w:vAlign w:val="center"/>
            <w:textDirection w:val="lrTb"/>
            <w:noWrap w:val="false"/>
          </w:tcPr>
          <w:p>
            <w:pPr>
              <w:spacing w:line="280" w:lineRule="exact"/>
              <w:tabs>
                <w:tab w:val="left" w:pos="720" w:leader="none"/>
              </w:tabs>
              <w:rPr>
                <w:rStyle w:val="993"/>
                <w:rFonts w:hint="eastAsia" w:ascii="宋体" w:hAnsi="宋体" w:eastAsia="宋体" w:cs="Times New Roman"/>
                <w:szCs w:val="21"/>
                <w:lang w:val="en-US" w:eastAsia="en-US"/>
              </w:rPr>
            </w:pPr>
            <w:r>
              <w:rPr>
                <w:rStyle w:val="993"/>
                <w:rFonts w:hint="eastAsia" w:ascii="宋体" w:hAnsi="宋体" w:eastAsia="宋体" w:cs="Times New Roman"/>
                <w:szCs w:val="21"/>
                <w:lang w:val="en-US" w:eastAsia="en-US"/>
              </w:rPr>
              <w:t xml:space="preserve">满足招标文件要求且报价最低的供应商的价格为基准价，其价格分为满分。其他供应商的价格分统一按照下列公式计算：</w:t>
            </w:r>
            <w:r/>
          </w:p>
          <w:p>
            <w:pPr>
              <w:spacing w:line="280" w:lineRule="exact"/>
              <w:tabs>
                <w:tab w:val="left" w:pos="720" w:leader="none"/>
              </w:tabs>
              <w:rPr>
                <w:rStyle w:val="993"/>
                <w:rFonts w:hint="eastAsia" w:ascii="宋体" w:hAnsi="宋体" w:eastAsia="宋体" w:cs="Times New Roman"/>
                <w:szCs w:val="21"/>
                <w:lang w:val="en-US" w:eastAsia="en-US"/>
              </w:rPr>
            </w:pPr>
            <w:r>
              <w:rPr>
                <w:rStyle w:val="993"/>
                <w:rFonts w:hint="eastAsia" w:ascii="宋体" w:hAnsi="宋体" w:eastAsia="宋体" w:cs="Times New Roman"/>
                <w:szCs w:val="21"/>
                <w:lang w:val="en-US" w:eastAsia="en-US"/>
              </w:rPr>
              <w:t xml:space="preserve">报价得分=（各投标人得分=最低评审价格÷各投标人评审价格×</w:t>
            </w:r>
            <w:r>
              <w:rPr>
                <w:rStyle w:val="993"/>
                <w:rFonts w:hint="eastAsia" w:ascii="宋体" w:hAnsi="宋体" w:eastAsia="宋体" w:cs="Times New Roman"/>
                <w:szCs w:val="21"/>
                <w:lang w:val="en-US" w:eastAsia="zh-CN"/>
              </w:rPr>
              <w:t xml:space="preserve">30</w:t>
            </w:r>
            <w:r>
              <w:rPr>
                <w:rStyle w:val="993"/>
                <w:rFonts w:hint="eastAsia" w:ascii="宋体" w:hAnsi="宋体" w:eastAsia="宋体" w:cs="Times New Roman"/>
                <w:szCs w:val="21"/>
                <w:lang w:val="en-US" w:eastAsia="en-US"/>
              </w:rPr>
              <w:t xml:space="preserve">分；）</w:t>
            </w:r>
            <w:r/>
          </w:p>
          <w:p>
            <w:pPr>
              <w:spacing w:line="280" w:lineRule="exact"/>
              <w:tabs>
                <w:tab w:val="left" w:pos="720" w:leader="none"/>
              </w:tabs>
              <w:rPr>
                <w:rStyle w:val="993"/>
                <w:rFonts w:hint="eastAsia" w:ascii="宋体" w:hAnsi="宋体" w:eastAsia="宋体" w:cs="Times New Roman"/>
                <w:szCs w:val="21"/>
                <w:lang w:val="en-US" w:eastAsia="zh-CN"/>
              </w:rPr>
            </w:pPr>
            <w:r>
              <w:rPr>
                <w:rStyle w:val="993"/>
                <w:rFonts w:hint="eastAsia" w:ascii="宋体" w:hAnsi="宋体" w:eastAsia="宋体" w:cs="Times New Roman"/>
                <w:szCs w:val="21"/>
                <w:lang w:val="en-US" w:eastAsia="en-US"/>
              </w:rPr>
              <w:t xml:space="preserve">注：得分四舍五入保留小数点后2位。</w:t>
            </w:r>
            <w:r/>
          </w:p>
        </w:tc>
      </w:tr>
      <w:tr>
        <w:trPr>
          <w:jc w:val="center"/>
          <w:trHeight w:val="567"/>
        </w:trPr>
        <w:tc>
          <w:tcPr>
            <w:tcBorders>
              <w:left w:val="single" w:color="auto" w:sz="4" w:space="0"/>
              <w:right w:val="single" w:color="auto" w:sz="4" w:space="0"/>
            </w:tcBorders>
            <w:tcW w:w="1513" w:type="dxa"/>
            <w:vAlign w:val="center"/>
            <w:textDirection w:val="lrTb"/>
            <w:noWrap w:val="false"/>
          </w:tcPr>
          <w:p>
            <w:pPr>
              <w:ind w:firstLine="420"/>
              <w:spacing w:line="280" w:lineRule="exact"/>
              <w:tabs>
                <w:tab w:val="left" w:pos="720" w:leader="none"/>
              </w:tabs>
              <w:rPr>
                <w:rStyle w:val="993"/>
                <w:rFonts w:hint="eastAsia" w:ascii="宋体" w:hAnsi="宋体" w:eastAsia="宋体" w:cs="Times New Roman"/>
                <w:szCs w:val="21"/>
                <w:lang w:val="en-US" w:eastAsia="zh-CN"/>
              </w:rPr>
            </w:pPr>
            <w:r>
              <w:rPr>
                <w:rStyle w:val="993"/>
                <w:rFonts w:hint="eastAsia" w:ascii="宋体" w:hAnsi="宋体" w:eastAsia="宋体" w:cs="Times New Roman"/>
                <w:szCs w:val="21"/>
                <w:lang w:val="en-US" w:eastAsia="zh-CN"/>
              </w:rPr>
              <w:t xml:space="preserve">业绩</w:t>
            </w:r>
            <w:r/>
          </w:p>
          <w:p>
            <w:pPr>
              <w:ind w:firstLine="210"/>
              <w:spacing w:line="280" w:lineRule="exact"/>
              <w:tabs>
                <w:tab w:val="left" w:pos="720" w:leader="none"/>
              </w:tabs>
              <w:rPr>
                <w:rStyle w:val="993"/>
                <w:rFonts w:hint="eastAsia" w:ascii="宋体" w:hAnsi="宋体" w:eastAsia="宋体" w:cs="Times New Roman"/>
                <w:szCs w:val="21"/>
                <w:lang w:val="en-US" w:eastAsia="zh-CN"/>
              </w:rPr>
            </w:pPr>
            <w:r>
              <w:rPr>
                <w:rStyle w:val="993"/>
                <w:rFonts w:hint="eastAsia" w:ascii="宋体" w:hAnsi="宋体" w:eastAsia="宋体" w:cs="Times New Roman"/>
                <w:szCs w:val="21"/>
                <w:lang w:val="en-US" w:eastAsia="zh-CN"/>
              </w:rPr>
              <w:t xml:space="preserve">（4分）</w:t>
            </w:r>
            <w:r/>
          </w:p>
        </w:tc>
        <w:tc>
          <w:tcPr>
            <w:gridSpan w:val="2"/>
            <w:tcBorders>
              <w:top w:val="single" w:color="auto" w:sz="4" w:space="0"/>
              <w:left w:val="single" w:color="auto" w:sz="4" w:space="0"/>
              <w:right w:val="single" w:color="auto" w:sz="4" w:space="0"/>
            </w:tcBorders>
            <w:tcW w:w="7045" w:type="dxa"/>
            <w:vAlign w:val="center"/>
            <w:textDirection w:val="lrTb"/>
            <w:noWrap w:val="false"/>
          </w:tcPr>
          <w:p>
            <w:pPr>
              <w:spacing w:line="280" w:lineRule="exact"/>
              <w:tabs>
                <w:tab w:val="left" w:pos="720" w:leader="none"/>
              </w:tabs>
              <w:rPr>
                <w:rStyle w:val="993"/>
                <w:rFonts w:hint="eastAsia" w:ascii="宋体" w:hAnsi="宋体" w:eastAsia="宋体" w:cs="Times New Roman"/>
                <w:szCs w:val="21"/>
                <w:lang w:val="en-US" w:eastAsia="zh-CN"/>
              </w:rPr>
            </w:pPr>
            <w:r>
              <w:rPr>
                <w:rStyle w:val="993"/>
                <w:rFonts w:hint="eastAsia" w:ascii="宋体" w:hAnsi="宋体" w:eastAsia="宋体" w:cs="Times New Roman"/>
                <w:szCs w:val="21"/>
                <w:lang w:val="en-US" w:eastAsia="zh-CN"/>
              </w:rPr>
              <w:t xml:space="preserve">供应商自2021年10月1日（含）以来承担过合同内容与本项目相同或类似项目。需提供依法承发包的交易结果（中标或成交）文件、合同、符合国家规定的竣工验收证明材料；时间以竣工验收证明为准），每有一个得2分，最高得4分。</w:t>
            </w:r>
            <w:r/>
          </w:p>
          <w:p>
            <w:pPr>
              <w:spacing w:line="280" w:lineRule="exact"/>
              <w:tabs>
                <w:tab w:val="left" w:pos="720" w:leader="none"/>
              </w:tabs>
              <w:rPr>
                <w:rStyle w:val="993"/>
                <w:rFonts w:hint="eastAsia" w:ascii="宋体" w:hAnsi="宋体" w:eastAsia="宋体" w:cs="Times New Roman"/>
                <w:szCs w:val="21"/>
                <w:lang w:val="en-US" w:eastAsia="zh-CN"/>
              </w:rPr>
            </w:pPr>
            <w:r>
              <w:rPr>
                <w:rStyle w:val="993"/>
                <w:rFonts w:hint="eastAsia" w:ascii="宋体" w:hAnsi="宋体" w:eastAsia="宋体" w:cs="Times New Roman"/>
                <w:szCs w:val="21"/>
                <w:lang w:val="en-US" w:eastAsia="zh-CN"/>
              </w:rPr>
              <w:t xml:space="preserve">注：响应文件中提供证明材料原件扫描件加盖供应商电子签章为有效，不提供不得分。</w:t>
            </w:r>
            <w:r/>
          </w:p>
        </w:tc>
      </w:tr>
      <w:tr>
        <w:trPr>
          <w:jc w:val="center"/>
          <w:trHeight w:val="761"/>
        </w:trPr>
        <w:tc>
          <w:tcPr>
            <w:tcBorders>
              <w:left w:val="single" w:color="auto" w:sz="4" w:space="0"/>
              <w:right w:val="single" w:color="auto" w:sz="4" w:space="0"/>
            </w:tcBorders>
            <w:tcW w:w="1513" w:type="dxa"/>
            <w:vAlign w:val="center"/>
            <w:textDirection w:val="lrTb"/>
            <w:noWrap w:val="false"/>
          </w:tcPr>
          <w:p>
            <w:pPr>
              <w:spacing w:line="280" w:lineRule="exact"/>
              <w:tabs>
                <w:tab w:val="left" w:pos="720" w:leader="none"/>
              </w:tabs>
              <w:rPr>
                <w:rStyle w:val="993"/>
                <w:rFonts w:hint="eastAsia" w:ascii="宋体" w:hAnsi="宋体" w:eastAsia="宋体" w:cs="Times New Roman"/>
                <w:szCs w:val="21"/>
                <w:lang w:val="en-US" w:eastAsia="zh-CN"/>
              </w:rPr>
            </w:pPr>
            <w:r>
              <w:rPr>
                <w:rStyle w:val="993"/>
                <w:rFonts w:hint="eastAsia" w:ascii="宋体" w:hAnsi="宋体" w:eastAsia="宋体" w:cs="Times New Roman"/>
                <w:szCs w:val="21"/>
                <w:lang w:val="en-US" w:eastAsia="zh-CN"/>
              </w:rPr>
              <w:t xml:space="preserve">投标人实力（3分）</w:t>
            </w:r>
            <w:r/>
          </w:p>
        </w:tc>
        <w:tc>
          <w:tcPr>
            <w:gridSpan w:val="2"/>
            <w:tcBorders>
              <w:top w:val="single" w:color="auto" w:sz="4" w:space="0"/>
              <w:left w:val="single" w:color="auto" w:sz="4" w:space="0"/>
              <w:right w:val="single" w:color="auto" w:sz="4" w:space="0"/>
            </w:tcBorders>
            <w:tcW w:w="7045" w:type="dxa"/>
            <w:vAlign w:val="center"/>
            <w:textDirection w:val="lrTb"/>
            <w:noWrap w:val="false"/>
          </w:tcPr>
          <w:p>
            <w:pPr>
              <w:spacing w:line="280" w:lineRule="exact"/>
              <w:tabs>
                <w:tab w:val="left" w:pos="720" w:leader="none"/>
              </w:tabs>
              <w:rPr>
                <w:rStyle w:val="993"/>
                <w:rFonts w:hint="default" w:ascii="宋体" w:hAnsi="宋体" w:eastAsia="宋体" w:cs="Times New Roman"/>
                <w:szCs w:val="21"/>
                <w:lang w:val="en-US" w:eastAsia="zh-CN"/>
              </w:rPr>
            </w:pPr>
            <w:r>
              <w:rPr>
                <w:rStyle w:val="993"/>
                <w:rFonts w:hint="eastAsia" w:ascii="宋体" w:hAnsi="宋体" w:eastAsia="宋体" w:cs="Times New Roman"/>
                <w:szCs w:val="21"/>
                <w:lang w:val="en-US" w:eastAsia="zh-CN"/>
              </w:rPr>
              <w:t xml:space="preserve">供应商具备有效期内环境管理体系认证证书、质量管理体系认证、职业健康安全管理体系认证证书的，每证得1分，本项最高得3分。</w:t>
            </w:r>
            <w:r/>
          </w:p>
        </w:tc>
      </w:tr>
      <w:tr>
        <w:trPr>
          <w:jc w:val="center"/>
          <w:trHeight w:val="567"/>
        </w:trPr>
        <w:tc>
          <w:tcPr>
            <w:tcBorders>
              <w:left w:val="single" w:color="auto" w:sz="4" w:space="0"/>
              <w:right w:val="single" w:color="auto" w:sz="4" w:space="0"/>
            </w:tcBorders>
            <w:tcW w:w="151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售后服务</w:t>
            </w:r>
            <w:r/>
          </w:p>
          <w:p>
            <w:pPr>
              <w:jc w:val="center"/>
              <w:spacing w:line="360" w:lineRule="exac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w:t>
            </w:r>
            <w:r>
              <w:rPr>
                <w:rFonts w:hint="eastAsia" w:ascii="宋体" w:hAnsi="宋体" w:cs="宋体"/>
                <w:szCs w:val="21"/>
                <w:lang w:val="en-US" w:eastAsia="zh-CN"/>
              </w:rPr>
              <w:t xml:space="preserve">7</w:t>
            </w:r>
            <w:r>
              <w:rPr>
                <w:rFonts w:hint="eastAsia" w:ascii="宋体" w:hAnsi="宋体" w:cs="宋体"/>
                <w:szCs w:val="21"/>
              </w:rPr>
              <w:t xml:space="preserve">分）</w:t>
            </w:r>
            <w:r/>
          </w:p>
        </w:tc>
        <w:tc>
          <w:tcPr>
            <w:gridSpan w:val="2"/>
            <w:tcBorders>
              <w:top w:val="single" w:color="auto" w:sz="4" w:space="0"/>
              <w:left w:val="single" w:color="auto" w:sz="4" w:space="0"/>
              <w:right w:val="single" w:color="auto" w:sz="4" w:space="0"/>
            </w:tcBorders>
            <w:tcW w:w="7045" w:type="dxa"/>
            <w:vAlign w:val="center"/>
            <w:textDirection w:val="lrTb"/>
            <w:noWrap w:val="false"/>
          </w:tcPr>
          <w:p>
            <w:pPr>
              <w:spacing w:line="280" w:lineRule="exact"/>
              <w:tabs>
                <w:tab w:val="left" w:pos="720" w:leader="none"/>
              </w:tabs>
              <w:rPr>
                <w:rStyle w:val="993"/>
                <w:rFonts w:hint="eastAsia" w:ascii="宋体" w:hAnsi="宋体"/>
                <w:szCs w:val="21"/>
              </w:rPr>
            </w:pPr>
            <w:r>
              <w:rPr>
                <w:rStyle w:val="993"/>
                <w:rFonts w:hint="eastAsia" w:ascii="宋体" w:hAnsi="宋体"/>
                <w:szCs w:val="21"/>
              </w:rPr>
              <w:t xml:space="preserve">有完整的售后服务方案及承诺，响应时间及时合理，有专职技术人员负责技术服务，人员培训方案合理，得</w:t>
            </w:r>
            <w:r>
              <w:rPr>
                <w:rStyle w:val="993"/>
                <w:rFonts w:hint="eastAsia" w:ascii="宋体" w:hAnsi="宋体"/>
                <w:szCs w:val="21"/>
                <w:lang w:val="en-US"/>
              </w:rPr>
              <w:t xml:space="preserve">7</w:t>
            </w:r>
            <w:r>
              <w:rPr>
                <w:rStyle w:val="993"/>
                <w:rFonts w:hint="eastAsia" w:ascii="宋体" w:hAnsi="宋体"/>
                <w:szCs w:val="21"/>
              </w:rPr>
              <w:t xml:space="preserve">分；</w:t>
            </w:r>
            <w:r/>
          </w:p>
          <w:p>
            <w:pPr>
              <w:spacing w:line="280" w:lineRule="exact"/>
              <w:tabs>
                <w:tab w:val="left" w:pos="720" w:leader="none"/>
              </w:tabs>
              <w:rPr>
                <w:rStyle w:val="993"/>
                <w:rFonts w:hint="eastAsia" w:ascii="宋体" w:hAnsi="宋体"/>
                <w:szCs w:val="21"/>
              </w:rPr>
            </w:pPr>
            <w:r>
              <w:rPr>
                <w:rStyle w:val="993"/>
                <w:rFonts w:hint="eastAsia" w:ascii="宋体" w:hAnsi="宋体"/>
                <w:szCs w:val="21"/>
              </w:rPr>
              <w:t xml:space="preserve">售后服务方案较为齐全，响应时间较为及时，专职技术人员安排较为明确，人员培训方案合理，得</w:t>
            </w:r>
            <w:r>
              <w:rPr>
                <w:rStyle w:val="993"/>
                <w:rFonts w:hint="eastAsia" w:ascii="宋体" w:hAnsi="宋体"/>
                <w:szCs w:val="21"/>
                <w:lang w:val="en-US"/>
              </w:rPr>
              <w:t xml:space="preserve">5</w:t>
            </w:r>
            <w:r>
              <w:rPr>
                <w:rStyle w:val="993"/>
                <w:rFonts w:hint="eastAsia" w:ascii="宋体" w:hAnsi="宋体"/>
                <w:szCs w:val="21"/>
              </w:rPr>
              <w:t xml:space="preserve">分；</w:t>
            </w:r>
            <w:r/>
          </w:p>
          <w:p>
            <w:pPr>
              <w:spacing w:line="280" w:lineRule="exact"/>
              <w:tabs>
                <w:tab w:val="left" w:pos="720" w:leader="none"/>
              </w:tabs>
              <w:rPr>
                <w:rStyle w:val="993"/>
                <w:rFonts w:hint="eastAsia" w:ascii="宋体" w:hAnsi="宋体"/>
                <w:szCs w:val="21"/>
              </w:rPr>
            </w:pPr>
            <w:r>
              <w:rPr>
                <w:rStyle w:val="993"/>
                <w:rFonts w:hint="eastAsia" w:ascii="宋体" w:hAnsi="宋体"/>
                <w:szCs w:val="21"/>
              </w:rPr>
              <w:t xml:space="preserve">售后服务方案一般，响应时间一般，专职技术人员安排一般，人员培训方案一般，得</w:t>
            </w:r>
            <w:r>
              <w:rPr>
                <w:rStyle w:val="993"/>
                <w:rFonts w:hint="eastAsia" w:ascii="宋体" w:hAnsi="宋体"/>
                <w:szCs w:val="21"/>
                <w:lang w:val="en-US"/>
              </w:rPr>
              <w:t xml:space="preserve">3</w:t>
            </w:r>
            <w:r>
              <w:rPr>
                <w:rStyle w:val="993"/>
                <w:rFonts w:hint="eastAsia" w:ascii="宋体" w:hAnsi="宋体"/>
                <w:szCs w:val="21"/>
              </w:rPr>
              <w:t xml:space="preserve">分。</w:t>
            </w:r>
            <w:r/>
          </w:p>
          <w:p>
            <w:pPr>
              <w:spacing w:line="280" w:lineRule="exact"/>
              <w:tabs>
                <w:tab w:val="left" w:pos="720" w:leader="none"/>
              </w:tabs>
              <w:rPr>
                <w:rFonts w:hint="eastAsia" w:ascii="宋体" w:hAnsi="宋体" w:eastAsia="宋体" w:cs="宋体"/>
                <w:color w:val="auto"/>
                <w:sz w:val="24"/>
                <w:szCs w:val="24"/>
                <w:highlight w:val="none"/>
                <w:lang w:val="en-US" w:eastAsia="zh-CN" w:bidi="ar-SA"/>
              </w:rPr>
            </w:pPr>
            <w:r>
              <w:rPr>
                <w:rStyle w:val="993"/>
                <w:rFonts w:hint="eastAsia" w:ascii="宋体" w:hAnsi="宋体"/>
                <w:szCs w:val="21"/>
              </w:rPr>
              <w:t xml:space="preserve">售后服务方案有欠缺，响应时间较长，专职技术人员安排描述有欠缺，人员培训方案较简易，得</w:t>
            </w:r>
            <w:r>
              <w:rPr>
                <w:rStyle w:val="993"/>
                <w:rFonts w:hint="eastAsia" w:ascii="宋体" w:hAnsi="宋体"/>
                <w:szCs w:val="21"/>
                <w:lang w:val="en-US"/>
              </w:rPr>
              <w:t xml:space="preserve">1</w:t>
            </w:r>
            <w:r>
              <w:rPr>
                <w:rStyle w:val="993"/>
                <w:rFonts w:hint="eastAsia" w:ascii="宋体" w:hAnsi="宋体"/>
                <w:szCs w:val="21"/>
              </w:rPr>
              <w:t xml:space="preserve">分；</w:t>
            </w:r>
            <w:r>
              <w:rPr>
                <w:rFonts w:hint="eastAsia" w:ascii="宋体" w:hAnsi="宋体" w:cs="楷体"/>
                <w:szCs w:val="21"/>
              </w:rPr>
              <w:t xml:space="preserve">无内容不得分。</w:t>
            </w:r>
            <w:r/>
          </w:p>
        </w:tc>
      </w:tr>
      <w:tr>
        <w:trPr>
          <w:jc w:val="center"/>
          <w:trHeight w:val="567"/>
        </w:trPr>
        <w:tc>
          <w:tcPr>
            <w:tcBorders>
              <w:top w:val="single" w:color="auto" w:sz="4" w:space="0"/>
              <w:left w:val="single" w:color="auto" w:sz="4" w:space="0"/>
              <w:right w:val="single" w:color="auto" w:sz="4" w:space="0"/>
            </w:tcBorders>
            <w:tcW w:w="1513"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项目施工方案</w:t>
            </w:r>
            <w:r/>
          </w:p>
          <w:p>
            <w:pPr>
              <w:jc w:val="center"/>
              <w:spacing w:line="360" w:lineRule="exac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w:t>
            </w:r>
            <w:r>
              <w:rPr>
                <w:rFonts w:hint="eastAsia" w:ascii="宋体" w:hAnsi="宋体" w:cs="宋体"/>
                <w:szCs w:val="21"/>
                <w:lang w:val="en-US" w:eastAsia="zh-CN"/>
              </w:rPr>
              <w:t xml:space="preserve">6</w:t>
            </w:r>
            <w:r>
              <w:rPr>
                <w:rFonts w:hint="eastAsia" w:ascii="宋体" w:hAnsi="宋体" w:cs="宋体"/>
                <w:szCs w:val="21"/>
              </w:rPr>
              <w:t xml:space="preserve">分）</w:t>
            </w:r>
            <w:r/>
          </w:p>
        </w:tc>
        <w:tc>
          <w:tcPr>
            <w:tcBorders>
              <w:top w:val="single" w:color="auto" w:sz="4" w:space="0"/>
              <w:left w:val="single" w:color="auto" w:sz="4" w:space="0"/>
              <w:right w:val="single" w:color="auto" w:sz="4" w:space="0"/>
            </w:tcBorders>
            <w:tcW w:w="1406" w:type="dxa"/>
            <w:vAlign w:val="center"/>
            <w:textDirection w:val="lrTb"/>
            <w:noWrap w:val="false"/>
          </w:tcPr>
          <w:p>
            <w:pPr>
              <w:jc w:val="left"/>
              <w:rPr>
                <w:rFonts w:hint="eastAsia" w:ascii="宋体" w:hAnsi="宋体" w:eastAsia="宋体" w:cs="宋体"/>
                <w:bCs/>
                <w:szCs w:val="21"/>
              </w:rPr>
            </w:pPr>
            <w:r>
              <w:rPr>
                <w:rFonts w:hint="eastAsia" w:ascii="宋体" w:hAnsi="宋体" w:eastAsia="宋体" w:cs="宋体"/>
                <w:bCs/>
                <w:szCs w:val="21"/>
              </w:rPr>
              <w:t xml:space="preserve">架式栽培技术体系方案</w:t>
            </w:r>
            <w:r/>
          </w:p>
          <w:p>
            <w:pPr>
              <w:jc w:val="left"/>
              <w:rPr>
                <w:rFonts w:hint="eastAsia" w:ascii="宋体" w:hAnsi="宋体" w:eastAsia="宋体" w:cs="宋体"/>
                <w:bCs/>
                <w:szCs w:val="21"/>
                <w:lang w:val="en-US" w:eastAsia="zh-CN"/>
              </w:rPr>
            </w:pPr>
            <w:r>
              <w:rPr>
                <w:rFonts w:hint="eastAsia" w:ascii="宋体" w:hAnsi="宋体" w:eastAsia="宋体" w:cs="宋体"/>
                <w:bCs/>
                <w:szCs w:val="21"/>
              </w:rPr>
              <w:t xml:space="preserve">（3</w:t>
            </w:r>
            <w:r>
              <w:rPr>
                <w:rFonts w:hint="eastAsia" w:ascii="宋体" w:hAnsi="宋体" w:eastAsia="宋体" w:cs="宋体"/>
                <w:bCs/>
                <w:szCs w:val="21"/>
                <w:lang w:val="en-US" w:eastAsia="zh-CN"/>
              </w:rPr>
              <w:t xml:space="preserve">2</w:t>
            </w:r>
            <w:r>
              <w:rPr>
                <w:rFonts w:hint="eastAsia" w:ascii="宋体" w:hAnsi="宋体" w:eastAsia="宋体" w:cs="宋体"/>
                <w:bCs/>
                <w:szCs w:val="21"/>
              </w:rPr>
              <w:t xml:space="preserve">分）</w:t>
            </w:r>
            <w:r/>
          </w:p>
        </w:tc>
        <w:tc>
          <w:tcPr>
            <w:tcBorders>
              <w:top w:val="single" w:color="auto" w:sz="4" w:space="0"/>
              <w:left w:val="single" w:color="auto" w:sz="4" w:space="0"/>
              <w:bottom w:val="single" w:color="auto" w:sz="4" w:space="0"/>
              <w:right w:val="single" w:color="auto" w:sz="4" w:space="0"/>
            </w:tcBorders>
            <w:tcW w:w="5639" w:type="dxa"/>
            <w:vAlign w:val="center"/>
            <w:textDirection w:val="lrTb"/>
            <w:noWrap w:val="false"/>
          </w:tcPr>
          <w:p>
            <w:pPr>
              <w:jc w:val="left"/>
              <w:rPr>
                <w:rFonts w:hint="eastAsia" w:ascii="宋体" w:hAnsi="宋体" w:eastAsia="宋体" w:cs="宋体"/>
                <w:bCs/>
                <w:szCs w:val="21"/>
              </w:rPr>
            </w:pPr>
            <w:r>
              <w:rPr>
                <w:rFonts w:hint="eastAsia" w:ascii="宋体" w:hAnsi="宋体" w:eastAsia="宋体" w:cs="宋体"/>
                <w:bCs/>
                <w:szCs w:val="21"/>
              </w:rPr>
              <w:t xml:space="preserve">1、相应技术资料及实例图片（8分）</w:t>
            </w:r>
            <w:r/>
          </w:p>
          <w:p>
            <w:pPr>
              <w:jc w:val="left"/>
              <w:rPr>
                <w:rFonts w:hint="eastAsia" w:ascii="宋体" w:hAnsi="宋体" w:eastAsia="宋体" w:cs="宋体"/>
                <w:bCs/>
                <w:szCs w:val="21"/>
              </w:rPr>
            </w:pPr>
            <w:r>
              <w:rPr>
                <w:rFonts w:hint="eastAsia" w:ascii="宋体" w:hAnsi="宋体" w:eastAsia="宋体" w:cs="宋体"/>
                <w:bCs/>
                <w:szCs w:val="21"/>
              </w:rPr>
              <w:t xml:space="preserve">提供相应技术资料及实例图片是否合理；由评委横向比较打分：技术资料完整，示例图片充分，得8分；技术资料较为完整全，示例图片较为充分，得6分；技术资料一般，示例图片一般，得4分；技术资料有欠缺，示例图片不完善，得2分；无内容不得分。</w:t>
            </w:r>
            <w:r/>
          </w:p>
          <w:p>
            <w:pPr>
              <w:jc w:val="left"/>
              <w:rPr>
                <w:rFonts w:hint="eastAsia" w:ascii="宋体" w:hAnsi="宋体" w:eastAsia="宋体" w:cs="宋体"/>
                <w:bCs/>
                <w:szCs w:val="21"/>
              </w:rPr>
            </w:pPr>
            <w:r>
              <w:rPr>
                <w:rFonts w:hint="eastAsia" w:ascii="宋体" w:hAnsi="宋体" w:eastAsia="宋体" w:cs="宋体"/>
                <w:bCs/>
                <w:szCs w:val="21"/>
              </w:rPr>
              <w:t xml:space="preserve">2、全程操作使用流程（8分）</w:t>
            </w:r>
            <w:r/>
          </w:p>
          <w:p>
            <w:pPr>
              <w:jc w:val="left"/>
              <w:rPr>
                <w:rFonts w:hint="eastAsia" w:ascii="宋体" w:hAnsi="宋体" w:eastAsia="宋体" w:cs="宋体"/>
                <w:bCs/>
                <w:szCs w:val="21"/>
              </w:rPr>
            </w:pPr>
            <w:r>
              <w:rPr>
                <w:rFonts w:hint="eastAsia" w:ascii="宋体" w:hAnsi="宋体" w:eastAsia="宋体" w:cs="宋体"/>
                <w:bCs/>
                <w:szCs w:val="21"/>
              </w:rPr>
              <w:t xml:space="preserve">提供全程操作使用流程是否合理；由评委横向比较打分：全程操作使用流程内容描述详细，操作性强，得8分；内容描述较详细，操作性较强，得6分；描述一般，操作性一般，得4分；内容描述欠缺，操作性存在一定难度，得2分；无内容不得分。</w:t>
            </w:r>
            <w:r/>
          </w:p>
          <w:p>
            <w:pPr>
              <w:jc w:val="left"/>
              <w:rPr>
                <w:rFonts w:hint="eastAsia" w:ascii="宋体" w:hAnsi="宋体" w:eastAsia="宋体" w:cs="宋体"/>
                <w:bCs/>
                <w:szCs w:val="21"/>
              </w:rPr>
            </w:pPr>
            <w:r>
              <w:rPr>
                <w:rFonts w:hint="eastAsia" w:ascii="宋体" w:hAnsi="宋体" w:eastAsia="宋体" w:cs="宋体"/>
                <w:bCs/>
                <w:szCs w:val="21"/>
              </w:rPr>
              <w:t xml:space="preserve">3、架式栽培跟踪服务方案（8分）</w:t>
            </w:r>
            <w:r/>
          </w:p>
          <w:p>
            <w:pPr>
              <w:jc w:val="left"/>
              <w:rPr>
                <w:rFonts w:hint="eastAsia" w:ascii="宋体" w:hAnsi="宋体" w:eastAsia="宋体" w:cs="宋体"/>
                <w:bCs/>
                <w:szCs w:val="21"/>
              </w:rPr>
            </w:pPr>
            <w:r>
              <w:rPr>
                <w:rFonts w:hint="eastAsia" w:ascii="宋体" w:hAnsi="宋体" w:eastAsia="宋体" w:cs="宋体"/>
                <w:bCs/>
                <w:szCs w:val="21"/>
              </w:rPr>
              <w:t xml:space="preserve">架式栽培跟踪服务方案及可行性是否合理；由评委横向比较打分：方案科学、严密、合理，描述详细，针对性和可行性的得8分；方案较科学合理，描述较为详细，针对性较强、不存在实施难度的得6分；</w:t>
            </w:r>
            <w:r/>
          </w:p>
          <w:p>
            <w:pPr>
              <w:jc w:val="left"/>
              <w:rPr>
                <w:rFonts w:hint="eastAsia" w:ascii="宋体" w:hAnsi="宋体" w:eastAsia="宋体" w:cs="宋体"/>
                <w:bCs/>
                <w:szCs w:val="21"/>
              </w:rPr>
            </w:pPr>
            <w:r>
              <w:rPr>
                <w:rFonts w:hint="eastAsia" w:ascii="宋体" w:hAnsi="宋体" w:eastAsia="宋体" w:cs="宋体"/>
                <w:bCs/>
                <w:szCs w:val="21"/>
              </w:rPr>
              <w:t xml:space="preserve">方案基本合理，描述一般，针对性和可操作性性一般的得4分；</w:t>
            </w:r>
            <w:r/>
          </w:p>
          <w:p>
            <w:pPr>
              <w:jc w:val="left"/>
              <w:rPr>
                <w:rFonts w:hint="eastAsia" w:ascii="宋体" w:hAnsi="宋体" w:eastAsia="宋体" w:cs="宋体"/>
                <w:bCs/>
                <w:szCs w:val="21"/>
              </w:rPr>
            </w:pPr>
            <w:r>
              <w:rPr>
                <w:rFonts w:hint="eastAsia" w:ascii="宋体" w:hAnsi="宋体" w:eastAsia="宋体" w:cs="宋体"/>
                <w:bCs/>
                <w:szCs w:val="21"/>
              </w:rPr>
              <w:t xml:space="preserve">方案简单，描述略欠缺，存在一定实施难度的得2分；</w:t>
            </w:r>
            <w:r/>
          </w:p>
          <w:p>
            <w:pPr>
              <w:jc w:val="left"/>
              <w:rPr>
                <w:rFonts w:hint="eastAsia" w:ascii="宋体" w:hAnsi="宋体" w:eastAsia="宋体" w:cs="宋体"/>
                <w:bCs/>
                <w:szCs w:val="21"/>
              </w:rPr>
            </w:pPr>
            <w:r>
              <w:rPr>
                <w:rFonts w:hint="eastAsia" w:ascii="宋体" w:hAnsi="宋体" w:eastAsia="宋体" w:cs="宋体"/>
                <w:bCs/>
                <w:szCs w:val="21"/>
              </w:rPr>
              <w:t xml:space="preserve">无内容不得分。</w:t>
            </w:r>
            <w:r/>
          </w:p>
          <w:p>
            <w:pPr>
              <w:jc w:val="left"/>
              <w:rPr>
                <w:rFonts w:hint="eastAsia" w:ascii="宋体" w:hAnsi="宋体" w:eastAsia="宋体" w:cs="宋体"/>
                <w:bCs/>
                <w:szCs w:val="21"/>
              </w:rPr>
            </w:pPr>
            <w:r>
              <w:rPr>
                <w:rFonts w:hint="eastAsia" w:ascii="宋体" w:hAnsi="宋体" w:eastAsia="宋体" w:cs="宋体"/>
                <w:bCs/>
                <w:szCs w:val="21"/>
              </w:rPr>
              <w:t xml:space="preserve">4、温室周年生产技术（8分）</w:t>
            </w:r>
            <w:r/>
          </w:p>
          <w:p>
            <w:pPr>
              <w:jc w:val="left"/>
              <w:rPr>
                <w:rFonts w:hint="eastAsia" w:ascii="宋体" w:hAnsi="宋体" w:eastAsia="宋体" w:cs="宋体"/>
                <w:bCs/>
                <w:szCs w:val="21"/>
              </w:rPr>
            </w:pPr>
            <w:r>
              <w:rPr>
                <w:rFonts w:hint="eastAsia" w:ascii="宋体" w:hAnsi="宋体" w:eastAsia="宋体" w:cs="宋体"/>
                <w:bCs/>
                <w:szCs w:val="21"/>
              </w:rPr>
              <w:t xml:space="preserve">提供温室周年生产技术是否合理；由评委横向比较打分：</w:t>
            </w:r>
            <w:r/>
          </w:p>
          <w:p>
            <w:pPr>
              <w:jc w:val="left"/>
              <w:rPr>
                <w:rFonts w:hint="eastAsia" w:ascii="宋体" w:hAnsi="宋体" w:eastAsia="宋体" w:cs="宋体"/>
                <w:bCs/>
                <w:szCs w:val="21"/>
              </w:rPr>
            </w:pPr>
            <w:r>
              <w:rPr>
                <w:rFonts w:hint="eastAsia" w:ascii="宋体" w:hAnsi="宋体" w:eastAsia="宋体" w:cs="宋体"/>
                <w:bCs/>
                <w:szCs w:val="21"/>
              </w:rPr>
              <w:t xml:space="preserve">生产技术科学合理，描述详细，可操作性强，得8分；生产技术较科学合理，描述较详细，可操作性较强，得6分；生产技术描述一般，可操作性一般，得4分；生产技术描述略欠缺，存在一定实施难度，得2分；</w:t>
            </w:r>
            <w:r/>
          </w:p>
          <w:p>
            <w:pPr>
              <w:jc w:val="left"/>
              <w:rPr>
                <w:rFonts w:hint="eastAsia" w:ascii="宋体" w:hAnsi="宋体" w:eastAsia="宋体" w:cs="宋体"/>
                <w:bCs/>
                <w:szCs w:val="21"/>
                <w:lang w:val="en-US" w:eastAsia="zh-CN"/>
              </w:rPr>
            </w:pPr>
            <w:r>
              <w:rPr>
                <w:rFonts w:hint="eastAsia" w:ascii="宋体" w:hAnsi="宋体" w:eastAsia="宋体" w:cs="宋体"/>
                <w:bCs/>
                <w:szCs w:val="21"/>
              </w:rPr>
              <w:t xml:space="preserve">无内容不得分。</w:t>
            </w:r>
            <w:r/>
          </w:p>
        </w:tc>
      </w:tr>
      <w:tr>
        <w:trPr>
          <w:jc w:val="center"/>
          <w:trHeight w:val="567"/>
        </w:trPr>
        <w:tc>
          <w:tcPr>
            <w:tcBorders>
              <w:left w:val="single" w:color="auto" w:sz="4" w:space="0"/>
              <w:right w:val="single" w:color="auto" w:sz="4" w:space="0"/>
            </w:tcBorders>
            <w:tcW w:w="1513" w:type="dxa"/>
            <w:vAlign w:val="center"/>
            <w:vMerge w:val="continue"/>
            <w:textDirection w:val="lrTb"/>
            <w:noWrap w:val="false"/>
          </w:tcPr>
          <w:p>
            <w:pPr>
              <w:pStyle w:val="989"/>
              <w:ind w:left="0" w:right="0"/>
              <w:jc w:val="center"/>
              <w:keepLines w:val="0"/>
              <w:keepNext w:val="0"/>
              <w:spacing w:before="0" w:beforeAutospacing="0" w:after="0" w:afterAutospacing="0" w:line="24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1406" w:type="dxa"/>
            <w:vAlign w:val="center"/>
            <w:textDirection w:val="lrTb"/>
            <w:noWrap w:val="false"/>
          </w:tcPr>
          <w:p>
            <w:pPr>
              <w:jc w:val="left"/>
              <w:rPr>
                <w:rFonts w:hint="eastAsia" w:ascii="宋体" w:hAnsi="宋体" w:eastAsia="宋体" w:cs="宋体"/>
                <w:bCs/>
                <w:szCs w:val="21"/>
              </w:rPr>
            </w:pPr>
            <w:r>
              <w:rPr>
                <w:rFonts w:hint="eastAsia" w:ascii="宋体" w:hAnsi="宋体" w:eastAsia="宋体" w:cs="宋体"/>
                <w:bCs/>
                <w:szCs w:val="21"/>
              </w:rPr>
              <w:t xml:space="preserve">降低成本、提高经济效益措施</w:t>
            </w:r>
            <w:r/>
          </w:p>
          <w:p>
            <w:pPr>
              <w:jc w:val="left"/>
              <w:rPr>
                <w:rFonts w:hint="eastAsia" w:ascii="宋体" w:hAnsi="宋体" w:eastAsia="宋体" w:cs="宋体"/>
                <w:bCs/>
                <w:szCs w:val="21"/>
                <w:lang w:val="en-US" w:eastAsia="zh-CN"/>
              </w:rPr>
            </w:pPr>
            <w:r>
              <w:rPr>
                <w:rFonts w:hint="eastAsia" w:ascii="宋体" w:hAnsi="宋体" w:eastAsia="宋体" w:cs="宋体"/>
                <w:bCs/>
                <w:szCs w:val="21"/>
              </w:rPr>
              <w:t xml:space="preserve">（</w:t>
            </w:r>
            <w:r>
              <w:rPr>
                <w:rFonts w:hint="eastAsia" w:ascii="宋体" w:hAnsi="宋体" w:eastAsia="宋体" w:cs="宋体"/>
                <w:bCs/>
                <w:szCs w:val="21"/>
                <w:lang w:val="en-US" w:eastAsia="zh-CN"/>
              </w:rPr>
              <w:t xml:space="preserve">8</w:t>
            </w:r>
            <w:r>
              <w:rPr>
                <w:rFonts w:hint="eastAsia" w:ascii="宋体" w:hAnsi="宋体" w:eastAsia="宋体" w:cs="宋体"/>
                <w:bCs/>
                <w:szCs w:val="21"/>
              </w:rPr>
              <w:t xml:space="preserve">分）</w:t>
            </w:r>
            <w:r/>
          </w:p>
        </w:tc>
        <w:tc>
          <w:tcPr>
            <w:tcBorders>
              <w:top w:val="single" w:color="auto" w:sz="4" w:space="0"/>
              <w:left w:val="single" w:color="auto" w:sz="4" w:space="0"/>
              <w:bottom w:val="single" w:color="auto" w:sz="4" w:space="0"/>
              <w:right w:val="single" w:color="auto" w:sz="4" w:space="0"/>
            </w:tcBorders>
            <w:tcW w:w="5639" w:type="dxa"/>
            <w:vAlign w:val="center"/>
            <w:textDirection w:val="lrTb"/>
            <w:noWrap w:val="false"/>
          </w:tcPr>
          <w:p>
            <w:pPr>
              <w:jc w:val="left"/>
              <w:rPr>
                <w:rFonts w:hint="eastAsia" w:ascii="宋体" w:hAnsi="宋体" w:eastAsia="宋体" w:cs="宋体"/>
                <w:bCs/>
                <w:szCs w:val="21"/>
              </w:rPr>
            </w:pPr>
            <w:r>
              <w:rPr>
                <w:rFonts w:hint="eastAsia" w:ascii="宋体" w:hAnsi="宋体" w:eastAsia="宋体" w:cs="宋体"/>
                <w:bCs/>
                <w:szCs w:val="21"/>
              </w:rPr>
              <w:t xml:space="preserve">措施较科学、合理，描述较详细，针对性较强的，得</w:t>
            </w:r>
            <w:r>
              <w:rPr>
                <w:rFonts w:hint="eastAsia" w:ascii="宋体" w:hAnsi="宋体" w:eastAsia="宋体" w:cs="宋体"/>
                <w:bCs/>
                <w:szCs w:val="21"/>
                <w:lang w:val="en-US" w:eastAsia="zh-CN"/>
              </w:rPr>
              <w:t xml:space="preserve">8</w:t>
            </w:r>
            <w:r>
              <w:rPr>
                <w:rFonts w:hint="eastAsia" w:ascii="宋体" w:hAnsi="宋体" w:eastAsia="宋体" w:cs="宋体"/>
                <w:bCs/>
                <w:szCs w:val="21"/>
              </w:rPr>
              <w:t xml:space="preserve">分；</w:t>
            </w:r>
            <w:r/>
          </w:p>
          <w:p>
            <w:pPr>
              <w:jc w:val="left"/>
              <w:rPr>
                <w:rFonts w:hint="eastAsia" w:ascii="宋体" w:hAnsi="宋体" w:eastAsia="宋体" w:cs="宋体"/>
                <w:bCs/>
                <w:szCs w:val="21"/>
              </w:rPr>
            </w:pPr>
            <w:r>
              <w:rPr>
                <w:rFonts w:hint="eastAsia" w:ascii="宋体" w:hAnsi="宋体" w:eastAsia="宋体" w:cs="宋体"/>
                <w:bCs/>
                <w:szCs w:val="21"/>
              </w:rPr>
              <w:t xml:space="preserve">措施基本合理、描述一般、针对性一般的，得</w:t>
            </w:r>
            <w:r>
              <w:rPr>
                <w:rFonts w:hint="eastAsia" w:ascii="宋体" w:hAnsi="宋体" w:eastAsia="宋体" w:cs="宋体"/>
                <w:bCs/>
                <w:szCs w:val="21"/>
                <w:lang w:val="en-US" w:eastAsia="zh-CN"/>
              </w:rPr>
              <w:t xml:space="preserve">5</w:t>
            </w:r>
            <w:r>
              <w:rPr>
                <w:rFonts w:hint="eastAsia" w:ascii="宋体" w:hAnsi="宋体" w:eastAsia="宋体" w:cs="宋体"/>
                <w:bCs/>
                <w:szCs w:val="21"/>
              </w:rPr>
              <w:t xml:space="preserve">分；</w:t>
            </w:r>
            <w:r/>
          </w:p>
          <w:p>
            <w:pPr>
              <w:jc w:val="left"/>
              <w:rPr>
                <w:rFonts w:hint="eastAsia" w:ascii="宋体" w:hAnsi="宋体" w:eastAsia="宋体" w:cs="宋体"/>
                <w:bCs/>
                <w:szCs w:val="21"/>
              </w:rPr>
            </w:pPr>
            <w:r>
              <w:rPr>
                <w:rFonts w:hint="eastAsia" w:ascii="宋体" w:hAnsi="宋体" w:eastAsia="宋体" w:cs="宋体"/>
                <w:bCs/>
                <w:szCs w:val="21"/>
              </w:rPr>
              <w:t xml:space="preserve">措施简单，描述略欠缺，存在一定实施难度的得2分；</w:t>
            </w:r>
            <w:r/>
          </w:p>
          <w:p>
            <w:pPr>
              <w:jc w:val="left"/>
              <w:rPr>
                <w:rFonts w:hint="eastAsia" w:ascii="宋体" w:hAnsi="宋体" w:eastAsia="宋体" w:cs="宋体"/>
                <w:bCs/>
                <w:szCs w:val="21"/>
                <w:lang w:val="en-US" w:eastAsia="zh-CN"/>
              </w:rPr>
            </w:pPr>
            <w:r>
              <w:rPr>
                <w:rFonts w:hint="eastAsia" w:ascii="宋体" w:hAnsi="宋体" w:eastAsia="宋体" w:cs="宋体"/>
                <w:bCs/>
                <w:szCs w:val="21"/>
              </w:rPr>
              <w:t xml:space="preserve">无内容不得分。</w:t>
            </w:r>
            <w:r/>
          </w:p>
        </w:tc>
      </w:tr>
      <w:tr>
        <w:trPr>
          <w:jc w:val="center"/>
          <w:trHeight w:val="567"/>
        </w:trPr>
        <w:tc>
          <w:tcPr>
            <w:tcBorders>
              <w:left w:val="single" w:color="auto" w:sz="4" w:space="0"/>
              <w:right w:val="single" w:color="auto" w:sz="4" w:space="0"/>
            </w:tcBorders>
            <w:tcW w:w="1513" w:type="dxa"/>
            <w:vAlign w:val="center"/>
            <w:vMerge w:val="continue"/>
            <w:textDirection w:val="lrTb"/>
            <w:noWrap w:val="false"/>
          </w:tcPr>
          <w:p>
            <w:pPr>
              <w:pStyle w:val="989"/>
              <w:ind w:left="0" w:right="0"/>
              <w:jc w:val="center"/>
              <w:keepLines w:val="0"/>
              <w:keepNext w:val="0"/>
              <w:spacing w:before="0" w:beforeAutospacing="0" w:after="0" w:afterAutospacing="0" w:line="24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1406" w:type="dxa"/>
            <w:vAlign w:val="center"/>
            <w:textDirection w:val="lrTb"/>
            <w:noWrap w:val="false"/>
          </w:tcPr>
          <w:p>
            <w:pPr>
              <w:jc w:val="left"/>
              <w:rPr>
                <w:rFonts w:hint="eastAsia" w:ascii="宋体" w:hAnsi="宋体" w:eastAsia="宋体" w:cs="宋体"/>
                <w:bCs/>
                <w:szCs w:val="21"/>
              </w:rPr>
            </w:pPr>
            <w:r>
              <w:rPr>
                <w:rFonts w:hint="eastAsia" w:ascii="宋体" w:hAnsi="宋体" w:eastAsia="宋体" w:cs="宋体"/>
                <w:bCs/>
                <w:szCs w:val="21"/>
              </w:rPr>
              <w:t xml:space="preserve">主要施工机械和工具、主要周转材料、劳动力安排</w:t>
            </w:r>
            <w:r/>
          </w:p>
          <w:p>
            <w:pPr>
              <w:jc w:val="left"/>
              <w:rPr>
                <w:rFonts w:hint="eastAsia" w:ascii="宋体" w:hAnsi="宋体" w:eastAsia="宋体" w:cs="宋体"/>
                <w:bCs/>
                <w:szCs w:val="21"/>
                <w:lang w:val="en-US" w:eastAsia="zh-CN"/>
              </w:rPr>
            </w:pPr>
            <w:r>
              <w:rPr>
                <w:rFonts w:hint="eastAsia" w:ascii="宋体" w:hAnsi="宋体" w:eastAsia="宋体" w:cs="宋体"/>
                <w:bCs/>
                <w:szCs w:val="21"/>
              </w:rPr>
              <w:t xml:space="preserve">（</w:t>
            </w:r>
            <w:r>
              <w:rPr>
                <w:rFonts w:hint="eastAsia" w:ascii="宋体" w:hAnsi="宋体" w:eastAsia="宋体" w:cs="宋体"/>
                <w:bCs/>
                <w:szCs w:val="21"/>
                <w:lang w:val="en-US" w:eastAsia="zh-CN"/>
              </w:rPr>
              <w:t xml:space="preserve">8</w:t>
            </w:r>
            <w:r>
              <w:rPr>
                <w:rFonts w:hint="eastAsia" w:ascii="宋体" w:hAnsi="宋体" w:eastAsia="宋体" w:cs="宋体"/>
                <w:bCs/>
                <w:szCs w:val="21"/>
              </w:rPr>
              <w:t xml:space="preserve">分）</w:t>
            </w:r>
            <w:r/>
          </w:p>
        </w:tc>
        <w:tc>
          <w:tcPr>
            <w:tcBorders>
              <w:top w:val="single" w:color="auto" w:sz="4" w:space="0"/>
              <w:left w:val="single" w:color="auto" w:sz="4" w:space="0"/>
              <w:bottom w:val="single" w:color="auto" w:sz="4" w:space="0"/>
              <w:right w:val="single" w:color="auto" w:sz="4" w:space="0"/>
            </w:tcBorders>
            <w:tcW w:w="5639" w:type="dxa"/>
            <w:vAlign w:val="center"/>
            <w:textDirection w:val="lrTb"/>
            <w:noWrap w:val="false"/>
          </w:tcPr>
          <w:p>
            <w:pPr>
              <w:jc w:val="left"/>
              <w:rPr>
                <w:rFonts w:hint="eastAsia" w:ascii="宋体" w:hAnsi="宋体" w:eastAsia="宋体" w:cs="宋体"/>
                <w:bCs/>
                <w:szCs w:val="21"/>
              </w:rPr>
            </w:pPr>
            <w:r>
              <w:rPr>
                <w:rFonts w:hint="eastAsia" w:ascii="宋体" w:hAnsi="宋体" w:eastAsia="宋体" w:cs="宋体"/>
                <w:bCs/>
                <w:szCs w:val="21"/>
              </w:rPr>
              <w:t xml:space="preserve">拟投入项目的技术设备较科学、合理，管理制度较完善，使用方案较详细，针对性较强，技术人员配备较合理、考虑较周全的得</w:t>
            </w:r>
            <w:r>
              <w:rPr>
                <w:rFonts w:hint="eastAsia" w:ascii="宋体" w:hAnsi="宋体" w:eastAsia="宋体" w:cs="宋体"/>
                <w:bCs/>
                <w:szCs w:val="21"/>
                <w:lang w:val="en-US" w:eastAsia="zh-CN"/>
              </w:rPr>
              <w:t xml:space="preserve">8</w:t>
            </w:r>
            <w:r>
              <w:rPr>
                <w:rFonts w:hint="eastAsia" w:ascii="宋体" w:hAnsi="宋体" w:eastAsia="宋体" w:cs="宋体"/>
                <w:bCs/>
                <w:szCs w:val="21"/>
              </w:rPr>
              <w:t xml:space="preserve">分；</w:t>
            </w:r>
            <w:r/>
          </w:p>
          <w:p>
            <w:pPr>
              <w:jc w:val="left"/>
              <w:rPr>
                <w:rFonts w:hint="eastAsia" w:ascii="宋体" w:hAnsi="宋体" w:eastAsia="宋体" w:cs="宋体"/>
                <w:bCs/>
                <w:szCs w:val="21"/>
              </w:rPr>
            </w:pPr>
            <w:r>
              <w:rPr>
                <w:rFonts w:hint="eastAsia" w:ascii="宋体" w:hAnsi="宋体" w:eastAsia="宋体" w:cs="宋体"/>
                <w:bCs/>
                <w:szCs w:val="21"/>
              </w:rPr>
              <w:t xml:space="preserve">拟投入技术设备基本符合项目实际、管理制度一般、使用方案一般；技术人员配备一般、能满足项目实施需要的得</w:t>
            </w:r>
            <w:r>
              <w:rPr>
                <w:rFonts w:hint="eastAsia" w:ascii="宋体" w:hAnsi="宋体" w:eastAsia="宋体" w:cs="宋体"/>
                <w:bCs/>
                <w:szCs w:val="21"/>
                <w:lang w:val="en-US" w:eastAsia="zh-CN"/>
              </w:rPr>
              <w:t xml:space="preserve">5</w:t>
            </w:r>
            <w:r>
              <w:rPr>
                <w:rFonts w:hint="eastAsia" w:ascii="宋体" w:hAnsi="宋体" w:eastAsia="宋体" w:cs="宋体"/>
                <w:bCs/>
                <w:szCs w:val="21"/>
              </w:rPr>
              <w:t xml:space="preserve">分；</w:t>
            </w:r>
            <w:r/>
          </w:p>
          <w:p>
            <w:pPr>
              <w:jc w:val="left"/>
              <w:rPr>
                <w:rFonts w:hint="eastAsia" w:ascii="宋体" w:hAnsi="宋体" w:eastAsia="宋体" w:cs="宋体"/>
                <w:bCs/>
                <w:szCs w:val="21"/>
              </w:rPr>
            </w:pPr>
            <w:r>
              <w:rPr>
                <w:rFonts w:hint="eastAsia" w:ascii="宋体" w:hAnsi="宋体" w:eastAsia="宋体" w:cs="宋体"/>
                <w:bCs/>
                <w:szCs w:val="21"/>
              </w:rPr>
              <w:t xml:space="preserve">拟投入技术设备和技术人员较弱，管理制度不够完善的得</w:t>
            </w:r>
            <w:r>
              <w:rPr>
                <w:rFonts w:hint="eastAsia" w:ascii="宋体" w:hAnsi="宋体" w:eastAsia="宋体" w:cs="宋体"/>
                <w:bCs/>
                <w:szCs w:val="21"/>
                <w:lang w:val="en-US" w:eastAsia="zh-CN"/>
              </w:rPr>
              <w:t xml:space="preserve">2</w:t>
            </w:r>
            <w:r>
              <w:rPr>
                <w:rFonts w:hint="eastAsia" w:ascii="宋体" w:hAnsi="宋体" w:eastAsia="宋体" w:cs="宋体"/>
                <w:bCs/>
                <w:szCs w:val="21"/>
              </w:rPr>
              <w:t xml:space="preserve">分；</w:t>
            </w:r>
            <w:r/>
          </w:p>
          <w:p>
            <w:pPr>
              <w:jc w:val="left"/>
              <w:rPr>
                <w:rFonts w:hint="eastAsia" w:ascii="宋体" w:hAnsi="宋体" w:eastAsia="宋体" w:cs="宋体"/>
                <w:bCs/>
                <w:szCs w:val="21"/>
                <w:lang w:val="en-US" w:eastAsia="zh-CN"/>
              </w:rPr>
            </w:pPr>
            <w:r>
              <w:rPr>
                <w:rFonts w:hint="eastAsia" w:ascii="宋体" w:hAnsi="宋体" w:eastAsia="宋体" w:cs="宋体"/>
                <w:bCs/>
                <w:szCs w:val="21"/>
              </w:rPr>
              <w:t xml:space="preserve">无内容不得分。</w:t>
            </w:r>
            <w:r/>
          </w:p>
        </w:tc>
      </w:tr>
      <w:tr>
        <w:trPr>
          <w:jc w:val="center"/>
          <w:trHeight w:val="323"/>
        </w:trPr>
        <w:tc>
          <w:tcPr>
            <w:tcBorders>
              <w:left w:val="single" w:color="auto" w:sz="4" w:space="0"/>
              <w:right w:val="single" w:color="auto" w:sz="4" w:space="0"/>
            </w:tcBorders>
            <w:tcW w:w="1513" w:type="dxa"/>
            <w:vAlign w:val="center"/>
            <w:vMerge w:val="continue"/>
            <w:textDirection w:val="lrTb"/>
            <w:noWrap w:val="false"/>
          </w:tcPr>
          <w:p>
            <w:pPr>
              <w:pStyle w:val="989"/>
              <w:ind w:left="0" w:right="0"/>
              <w:jc w:val="center"/>
              <w:keepLines w:val="0"/>
              <w:keepNext w:val="0"/>
              <w:spacing w:before="0" w:beforeAutospacing="0" w:after="0" w:afterAutospacing="0" w:line="24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1406" w:type="dxa"/>
            <w:vAlign w:val="center"/>
            <w:textDirection w:val="lrTb"/>
            <w:noWrap w:val="false"/>
          </w:tcPr>
          <w:p>
            <w:pPr>
              <w:jc w:val="left"/>
              <w:rPr>
                <w:rFonts w:hint="eastAsia" w:ascii="宋体" w:hAnsi="宋体" w:eastAsia="宋体" w:cs="宋体"/>
                <w:bCs/>
                <w:szCs w:val="21"/>
              </w:rPr>
            </w:pPr>
            <w:r>
              <w:rPr>
                <w:rFonts w:hint="eastAsia" w:ascii="宋体" w:hAnsi="宋体" w:eastAsia="宋体" w:cs="宋体"/>
                <w:bCs/>
                <w:szCs w:val="21"/>
              </w:rPr>
              <w:t xml:space="preserve">安全生产和文明施工措施</w:t>
            </w:r>
            <w:r/>
          </w:p>
          <w:p>
            <w:pPr>
              <w:jc w:val="left"/>
              <w:rPr>
                <w:rFonts w:hint="eastAsia" w:ascii="宋体" w:hAnsi="宋体" w:eastAsia="宋体" w:cs="宋体"/>
                <w:bCs/>
                <w:szCs w:val="21"/>
                <w:lang w:val="en-US" w:eastAsia="zh-CN"/>
              </w:rPr>
            </w:pPr>
            <w:r>
              <w:rPr>
                <w:rFonts w:hint="eastAsia" w:ascii="宋体" w:hAnsi="宋体" w:eastAsia="宋体" w:cs="宋体"/>
                <w:bCs/>
                <w:szCs w:val="21"/>
              </w:rPr>
              <w:t xml:space="preserve">（</w:t>
            </w:r>
            <w:r>
              <w:rPr>
                <w:rFonts w:hint="eastAsia" w:ascii="宋体" w:hAnsi="宋体" w:eastAsia="宋体" w:cs="宋体"/>
                <w:bCs/>
                <w:szCs w:val="21"/>
                <w:lang w:val="en-US" w:eastAsia="zh-CN"/>
              </w:rPr>
              <w:t xml:space="preserve">8</w:t>
            </w:r>
            <w:r>
              <w:rPr>
                <w:rFonts w:hint="eastAsia" w:ascii="宋体" w:hAnsi="宋体" w:eastAsia="宋体" w:cs="宋体"/>
                <w:bCs/>
                <w:szCs w:val="21"/>
              </w:rPr>
              <w:t xml:space="preserve">分）</w:t>
            </w:r>
            <w:r/>
          </w:p>
        </w:tc>
        <w:tc>
          <w:tcPr>
            <w:tcBorders>
              <w:top w:val="single" w:color="auto" w:sz="4" w:space="0"/>
              <w:left w:val="single" w:color="auto" w:sz="4" w:space="0"/>
              <w:bottom w:val="single" w:color="auto" w:sz="4" w:space="0"/>
              <w:right w:val="single" w:color="auto" w:sz="4" w:space="0"/>
            </w:tcBorders>
            <w:tcW w:w="5639" w:type="dxa"/>
            <w:vAlign w:val="center"/>
            <w:textDirection w:val="lrTb"/>
            <w:noWrap w:val="false"/>
          </w:tcPr>
          <w:p>
            <w:pPr>
              <w:jc w:val="left"/>
              <w:rPr>
                <w:rFonts w:hint="eastAsia" w:ascii="宋体" w:hAnsi="宋体" w:eastAsia="宋体" w:cs="宋体"/>
                <w:bCs/>
                <w:szCs w:val="21"/>
              </w:rPr>
            </w:pPr>
            <w:r>
              <w:rPr>
                <w:rFonts w:hint="eastAsia" w:ascii="宋体" w:hAnsi="宋体" w:eastAsia="宋体" w:cs="宋体"/>
                <w:bCs/>
                <w:szCs w:val="21"/>
              </w:rPr>
              <w:t xml:space="preserve">安全文明施工及环境保护措施合理、全面，符合相关标准、规范、规程，针对性强的，得</w:t>
            </w:r>
            <w:r>
              <w:rPr>
                <w:rFonts w:hint="eastAsia" w:ascii="宋体" w:hAnsi="宋体" w:eastAsia="宋体" w:cs="宋体"/>
                <w:bCs/>
                <w:szCs w:val="21"/>
                <w:lang w:val="en-US" w:eastAsia="zh-CN"/>
              </w:rPr>
              <w:t xml:space="preserve">8</w:t>
            </w:r>
            <w:r>
              <w:rPr>
                <w:rFonts w:hint="eastAsia" w:ascii="宋体" w:hAnsi="宋体" w:eastAsia="宋体" w:cs="宋体"/>
                <w:bCs/>
                <w:szCs w:val="21"/>
              </w:rPr>
              <w:t xml:space="preserve">分；</w:t>
            </w:r>
            <w:r/>
          </w:p>
          <w:p>
            <w:pPr>
              <w:jc w:val="left"/>
              <w:rPr>
                <w:rFonts w:hint="eastAsia" w:ascii="宋体" w:hAnsi="宋体" w:eastAsia="宋体" w:cs="宋体"/>
                <w:bCs/>
                <w:szCs w:val="21"/>
              </w:rPr>
            </w:pPr>
            <w:r>
              <w:rPr>
                <w:rFonts w:hint="eastAsia" w:ascii="宋体" w:hAnsi="宋体" w:eastAsia="宋体" w:cs="宋体"/>
                <w:bCs/>
                <w:szCs w:val="21"/>
              </w:rPr>
              <w:t xml:space="preserve">安全文明施工及环境保护措施较全面，针对性较强的，得</w:t>
            </w:r>
            <w:r>
              <w:rPr>
                <w:rFonts w:hint="eastAsia" w:ascii="宋体" w:hAnsi="宋体" w:eastAsia="宋体" w:cs="宋体"/>
                <w:bCs/>
                <w:szCs w:val="21"/>
                <w:lang w:val="en-US" w:eastAsia="zh-CN"/>
              </w:rPr>
              <w:t xml:space="preserve">5</w:t>
            </w:r>
            <w:r>
              <w:rPr>
                <w:rFonts w:hint="eastAsia" w:ascii="宋体" w:hAnsi="宋体" w:eastAsia="宋体" w:cs="宋体"/>
                <w:bCs/>
                <w:szCs w:val="21"/>
              </w:rPr>
              <w:t xml:space="preserve">分；</w:t>
            </w:r>
            <w:r/>
          </w:p>
          <w:p>
            <w:pPr>
              <w:jc w:val="left"/>
              <w:rPr>
                <w:rFonts w:hint="eastAsia" w:ascii="宋体" w:hAnsi="宋体" w:eastAsia="宋体" w:cs="宋体"/>
                <w:bCs/>
                <w:szCs w:val="21"/>
              </w:rPr>
            </w:pPr>
            <w:r>
              <w:rPr>
                <w:rFonts w:hint="eastAsia" w:ascii="宋体" w:hAnsi="宋体" w:eastAsia="宋体" w:cs="宋体"/>
                <w:bCs/>
                <w:szCs w:val="21"/>
              </w:rPr>
              <w:t xml:space="preserve">安全文明施工及环境保护措施简单，针对性一般的，得2分；</w:t>
            </w:r>
            <w:r/>
          </w:p>
          <w:p>
            <w:pPr>
              <w:jc w:val="left"/>
              <w:rPr>
                <w:rFonts w:hint="eastAsia" w:ascii="宋体" w:hAnsi="宋体" w:eastAsia="宋体" w:cs="宋体"/>
                <w:bCs/>
                <w:szCs w:val="21"/>
                <w:lang w:val="en-US" w:eastAsia="zh-CN"/>
              </w:rPr>
            </w:pPr>
            <w:r>
              <w:rPr>
                <w:rFonts w:hint="eastAsia" w:ascii="宋体" w:hAnsi="宋体" w:eastAsia="宋体" w:cs="宋体"/>
                <w:bCs/>
                <w:szCs w:val="21"/>
              </w:rPr>
              <w:t xml:space="preserve">无内容不得分。</w:t>
            </w:r>
            <w:r/>
          </w:p>
        </w:tc>
      </w:tr>
    </w:tbl>
    <w:p>
      <w:pPr>
        <w:pStyle w:val="936"/>
        <w:contextualSpacing/>
        <w:jc w:val="left"/>
        <w:spacing w:line="312" w:lineRule="auto"/>
        <w:widowControl w:val="off"/>
        <w:rPr>
          <w:rFonts w:hint="eastAsia" w:ascii="宋体" w:hAnsi="宋体" w:eastAsia="宋体" w:cs="宋体"/>
          <w:b/>
          <w:bCs/>
          <w:color w:val="auto"/>
          <w:sz w:val="36"/>
          <w:szCs w:val="36"/>
          <w:highlight w:val="none"/>
        </w:rPr>
      </w:pPr>
      <w:r>
        <w:rPr>
          <w:rFonts w:hint="eastAsia" w:ascii="宋体" w:hAnsi="宋体" w:eastAsia="宋体" w:cs="宋体"/>
          <w:color w:val="auto"/>
          <w:sz w:val="24"/>
          <w:szCs w:val="24"/>
          <w:highlight w:val="none"/>
        </w:rPr>
        <w:t xml:space="preserve">本章说明：</w:t>
      </w:r>
      <w:r>
        <w:rPr>
          <w:rFonts w:hint="eastAsia" w:ascii="宋体" w:hAnsi="宋体" w:eastAsia="宋体" w:cs="宋体"/>
          <w:color w:val="auto"/>
          <w:sz w:val="24"/>
          <w:highlight w:val="none"/>
        </w:rPr>
        <w:t xml:space="preserve">本项目采用综合评分法。</w:t>
      </w:r>
      <w:r>
        <w:rPr>
          <w:rFonts w:hint="eastAsia" w:ascii="宋体" w:hAnsi="宋体" w:eastAsia="宋体" w:cs="宋体"/>
          <w:color w:val="auto"/>
          <w:sz w:val="24"/>
          <w:szCs w:val="24"/>
          <w:highlight w:val="none"/>
        </w:rPr>
        <w:t xml:space="preserve"> 保留小数点后二位</w:t>
      </w:r>
      <w:r/>
    </w:p>
    <w:p>
      <w:pPr>
        <w:ind w:firstLine="600"/>
        <w:spacing w:line="520" w:lineRule="exact"/>
        <w:rPr>
          <w:rFonts w:ascii="仿宋" w:hAnsi="仿宋" w:eastAsia="仿宋"/>
          <w:sz w:val="30"/>
          <w:szCs w:val="30"/>
        </w:rPr>
      </w:pPr>
      <w:r>
        <w:rPr>
          <w:rFonts w:ascii="仿宋" w:hAnsi="仿宋" w:eastAsia="仿宋"/>
          <w:sz w:val="30"/>
          <w:szCs w:val="30"/>
        </w:rPr>
      </w:r>
      <w:r/>
    </w:p>
    <w:p>
      <w:pPr>
        <w:pStyle w:val="744"/>
        <w:rPr>
          <w:rFonts w:hint="eastAsia" w:ascii="Calibri" w:hAnsi="Calibri" w:eastAsia="新宋体" w:cs="Times New Roman"/>
          <w:b/>
          <w:bCs/>
          <w:sz w:val="30"/>
          <w:szCs w:val="44"/>
          <w:lang w:val="en-US" w:eastAsia="zh-CN" w:bidi="ar-SA"/>
        </w:rPr>
      </w:pPr>
      <w:r/>
      <w:bookmarkStart w:id="8" w:name="_Toc522790134"/>
      <w:r>
        <w:br w:type="page" w:clear="all"/>
      </w:r>
      <w:bookmarkStart w:id="9" w:name="_Toc1053"/>
      <w:r>
        <w:rPr>
          <w:rFonts w:hint="eastAsia" w:ascii="Calibri" w:hAnsi="Calibri" w:eastAsia="新宋体" w:cs="Times New Roman"/>
          <w:b/>
          <w:bCs/>
          <w:sz w:val="30"/>
          <w:szCs w:val="44"/>
          <w:lang w:val="en-US" w:eastAsia="zh-CN" w:bidi="ar-SA"/>
        </w:rPr>
        <w:t xml:space="preserve">第五章  拟签订的合同文本</w:t>
      </w:r>
      <w:bookmarkEnd w:id="8"/>
      <w:r/>
      <w:bookmarkEnd w:id="9"/>
      <w:r/>
      <w:r/>
    </w:p>
    <w:p>
      <w:pPr>
        <w:pStyle w:val="768"/>
        <w:rPr>
          <w:rFonts w:hint="eastAsia" w:ascii="宋体" w:hAnsi="宋体" w:eastAsia="宋体" w:cs="宋体"/>
          <w:sz w:val="24"/>
          <w:szCs w:val="24"/>
        </w:rPr>
      </w:pPr>
      <w:r>
        <w:rPr>
          <w:rFonts w:hint="eastAsia" w:ascii="宋体" w:hAnsi="宋体" w:eastAsia="宋体" w:cs="宋体"/>
          <w:sz w:val="24"/>
          <w:szCs w:val="24"/>
        </w:rPr>
        <w:t xml:space="preserve">项目名称：</w:t>
      </w:r>
      <w:r/>
    </w:p>
    <w:p>
      <w:pPr>
        <w:pStyle w:val="768"/>
        <w:rPr>
          <w:rFonts w:hint="eastAsia" w:ascii="宋体" w:hAnsi="宋体" w:eastAsia="宋体" w:cs="宋体"/>
          <w:sz w:val="24"/>
          <w:szCs w:val="24"/>
        </w:rPr>
      </w:pPr>
      <w:r>
        <w:rPr>
          <w:rFonts w:hint="eastAsia" w:ascii="宋体" w:hAnsi="宋体" w:eastAsia="宋体" w:cs="宋体"/>
          <w:sz w:val="24"/>
          <w:szCs w:val="24"/>
        </w:rPr>
        <w:t xml:space="preserve">项目编号：</w:t>
      </w:r>
      <w:r/>
    </w:p>
    <w:p>
      <w:pPr>
        <w:pStyle w:val="768"/>
        <w:jc w:val="center"/>
        <w:rPr>
          <w:rFonts w:hint="eastAsia" w:ascii="宋体" w:hAnsi="宋体" w:eastAsia="宋体" w:cs="宋体"/>
          <w:sz w:val="36"/>
          <w:szCs w:val="36"/>
        </w:rPr>
      </w:pPr>
      <w:r>
        <w:rPr>
          <w:rFonts w:hint="eastAsia" w:ascii="宋体" w:hAnsi="宋体" w:eastAsia="宋体" w:cs="宋体"/>
          <w:sz w:val="36"/>
          <w:szCs w:val="36"/>
        </w:rPr>
      </w:r>
      <w:r/>
    </w:p>
    <w:p>
      <w:pPr>
        <w:pStyle w:val="768"/>
        <w:jc w:val="center"/>
        <w:rPr>
          <w:rFonts w:hint="eastAsia" w:ascii="宋体" w:hAnsi="宋体" w:eastAsia="宋体" w:cs="宋体"/>
          <w:sz w:val="36"/>
          <w:szCs w:val="36"/>
        </w:rPr>
      </w:pPr>
      <w:r>
        <w:rPr>
          <w:rFonts w:hint="eastAsia" w:ascii="宋体" w:hAnsi="宋体" w:eastAsia="宋体" w:cs="宋体"/>
          <w:sz w:val="36"/>
          <w:szCs w:val="36"/>
        </w:rPr>
      </w:r>
      <w:r/>
    </w:p>
    <w:p>
      <w:pPr>
        <w:pStyle w:val="768"/>
        <w:jc w:val="center"/>
        <w:rPr>
          <w:rFonts w:hint="eastAsia" w:ascii="宋体" w:hAnsi="宋体" w:eastAsia="宋体" w:cs="宋体"/>
          <w:sz w:val="36"/>
          <w:szCs w:val="36"/>
        </w:rPr>
      </w:pPr>
      <w:r>
        <w:rPr>
          <w:rFonts w:hint="eastAsia" w:ascii="宋体" w:hAnsi="宋体" w:eastAsia="宋体" w:cs="宋体"/>
          <w:sz w:val="36"/>
          <w:szCs w:val="36"/>
        </w:rPr>
        <w:t xml:space="preserve">政</w:t>
      </w:r>
      <w:r/>
    </w:p>
    <w:p>
      <w:pPr>
        <w:pStyle w:val="768"/>
        <w:jc w:val="center"/>
        <w:rPr>
          <w:rFonts w:hint="eastAsia" w:ascii="宋体" w:hAnsi="宋体" w:eastAsia="宋体" w:cs="宋体"/>
          <w:sz w:val="36"/>
          <w:szCs w:val="36"/>
        </w:rPr>
      </w:pPr>
      <w:r>
        <w:rPr>
          <w:rFonts w:hint="eastAsia" w:ascii="宋体" w:hAnsi="宋体" w:eastAsia="宋体" w:cs="宋体"/>
          <w:sz w:val="36"/>
          <w:szCs w:val="36"/>
        </w:rPr>
        <w:t xml:space="preserve">府</w:t>
      </w:r>
      <w:r/>
    </w:p>
    <w:p>
      <w:pPr>
        <w:pStyle w:val="768"/>
        <w:jc w:val="center"/>
        <w:rPr>
          <w:rFonts w:hint="eastAsia" w:ascii="宋体" w:hAnsi="宋体" w:eastAsia="宋体" w:cs="宋体"/>
          <w:sz w:val="36"/>
          <w:szCs w:val="36"/>
        </w:rPr>
      </w:pPr>
      <w:r>
        <w:rPr>
          <w:rFonts w:hint="eastAsia" w:ascii="宋体" w:hAnsi="宋体" w:eastAsia="宋体" w:cs="宋体"/>
          <w:sz w:val="36"/>
          <w:szCs w:val="36"/>
        </w:rPr>
        <w:t xml:space="preserve">采</w:t>
      </w:r>
      <w:r/>
    </w:p>
    <w:p>
      <w:pPr>
        <w:pStyle w:val="768"/>
        <w:jc w:val="center"/>
        <w:rPr>
          <w:rFonts w:hint="eastAsia" w:ascii="宋体" w:hAnsi="宋体" w:eastAsia="宋体" w:cs="宋体"/>
          <w:sz w:val="36"/>
          <w:szCs w:val="36"/>
        </w:rPr>
      </w:pPr>
      <w:r>
        <w:rPr>
          <w:rFonts w:hint="eastAsia" w:ascii="宋体" w:hAnsi="宋体" w:eastAsia="宋体" w:cs="宋体"/>
          <w:sz w:val="36"/>
          <w:szCs w:val="36"/>
        </w:rPr>
        <w:t xml:space="preserve">购</w:t>
      </w:r>
      <w:r/>
    </w:p>
    <w:p>
      <w:pPr>
        <w:pStyle w:val="768"/>
        <w:jc w:val="center"/>
        <w:rPr>
          <w:rFonts w:hint="eastAsia" w:ascii="宋体" w:hAnsi="宋体" w:eastAsia="宋体" w:cs="宋体"/>
          <w:sz w:val="36"/>
          <w:szCs w:val="36"/>
        </w:rPr>
      </w:pPr>
      <w:r>
        <w:rPr>
          <w:rFonts w:hint="eastAsia" w:ascii="宋体" w:hAnsi="宋体" w:eastAsia="宋体" w:cs="宋体"/>
          <w:sz w:val="36"/>
          <w:szCs w:val="36"/>
        </w:rPr>
        <w:t xml:space="preserve">合</w:t>
      </w:r>
      <w:r/>
    </w:p>
    <w:p>
      <w:pPr>
        <w:pStyle w:val="768"/>
        <w:jc w:val="center"/>
        <w:rPr>
          <w:rFonts w:hint="eastAsia" w:ascii="宋体" w:hAnsi="宋体" w:eastAsia="宋体" w:cs="宋体"/>
          <w:sz w:val="36"/>
          <w:szCs w:val="36"/>
          <w:highlight w:val="yellow"/>
        </w:rPr>
      </w:pPr>
      <w:r>
        <w:rPr>
          <w:rFonts w:hint="eastAsia" w:ascii="宋体" w:hAnsi="宋体" w:eastAsia="宋体" w:cs="宋体"/>
          <w:sz w:val="36"/>
          <w:szCs w:val="36"/>
        </w:rPr>
        <w:t xml:space="preserve">同</w:t>
      </w:r>
      <w:r/>
    </w:p>
    <w:p>
      <w:pPr>
        <w:pStyle w:val="768"/>
        <w:rPr>
          <w:rFonts w:hint="eastAsia" w:ascii="宋体" w:hAnsi="宋体" w:eastAsia="宋体" w:cs="宋体"/>
          <w:sz w:val="36"/>
          <w:szCs w:val="36"/>
        </w:rPr>
      </w:pPr>
      <w:r>
        <w:rPr>
          <w:rFonts w:hint="eastAsia" w:ascii="宋体" w:hAnsi="宋体" w:eastAsia="宋体" w:cs="宋体"/>
          <w:sz w:val="36"/>
          <w:szCs w:val="36"/>
        </w:rPr>
      </w:r>
      <w:r/>
    </w:p>
    <w:p>
      <w:pPr>
        <w:pStyle w:val="768"/>
        <w:rPr>
          <w:rFonts w:hint="eastAsia" w:ascii="宋体" w:hAnsi="宋体" w:eastAsia="宋体" w:cs="宋体"/>
          <w:sz w:val="24"/>
          <w:szCs w:val="24"/>
        </w:rPr>
      </w:pPr>
      <w:r>
        <w:rPr>
          <w:rFonts w:hint="eastAsia" w:ascii="宋体" w:hAnsi="宋体" w:eastAsia="宋体" w:cs="宋体"/>
          <w:sz w:val="24"/>
          <w:szCs w:val="24"/>
        </w:rPr>
      </w:r>
      <w:r/>
    </w:p>
    <w:p>
      <w:pPr>
        <w:pStyle w:val="768"/>
        <w:rPr>
          <w:rFonts w:hint="eastAsia" w:ascii="宋体" w:hAnsi="宋体" w:eastAsia="宋体" w:cs="宋体"/>
          <w:sz w:val="24"/>
          <w:szCs w:val="24"/>
        </w:rPr>
      </w:pPr>
      <w:r>
        <w:rPr>
          <w:rFonts w:hint="eastAsia" w:ascii="宋体" w:hAnsi="宋体" w:eastAsia="宋体" w:cs="宋体"/>
          <w:sz w:val="24"/>
          <w:szCs w:val="24"/>
        </w:rPr>
      </w:r>
      <w:r/>
    </w:p>
    <w:p>
      <w:pPr>
        <w:pStyle w:val="768"/>
        <w:rPr>
          <w:rFonts w:hint="eastAsia" w:ascii="宋体" w:hAnsi="宋体" w:eastAsia="宋体" w:cs="宋体"/>
          <w:sz w:val="24"/>
          <w:szCs w:val="24"/>
        </w:rPr>
      </w:pPr>
      <w:r>
        <w:rPr>
          <w:rFonts w:hint="eastAsia" w:ascii="宋体" w:hAnsi="宋体" w:eastAsia="宋体" w:cs="宋体"/>
          <w:sz w:val="24"/>
          <w:szCs w:val="24"/>
        </w:rPr>
      </w:r>
      <w:r/>
    </w:p>
    <w:p>
      <w:pPr>
        <w:pStyle w:val="768"/>
        <w:rPr>
          <w:rFonts w:hint="eastAsia" w:ascii="宋体" w:hAnsi="宋体" w:eastAsia="宋体" w:cs="宋体"/>
          <w:sz w:val="24"/>
          <w:szCs w:val="24"/>
        </w:rPr>
      </w:pPr>
      <w:r>
        <w:rPr>
          <w:rFonts w:hint="eastAsia" w:ascii="宋体" w:hAnsi="宋体" w:eastAsia="宋体" w:cs="宋体"/>
          <w:sz w:val="24"/>
          <w:szCs w:val="24"/>
        </w:rPr>
      </w:r>
      <w:r/>
    </w:p>
    <w:p>
      <w:pPr>
        <w:pStyle w:val="768"/>
        <w:rPr>
          <w:rFonts w:hint="eastAsia" w:ascii="宋体" w:hAnsi="宋体" w:eastAsia="宋体" w:cs="宋体"/>
          <w:sz w:val="24"/>
          <w:szCs w:val="24"/>
        </w:rPr>
      </w:pPr>
      <w:r>
        <w:rPr>
          <w:rFonts w:hint="eastAsia" w:ascii="宋体" w:hAnsi="宋体" w:eastAsia="宋体" w:cs="宋体"/>
          <w:sz w:val="24"/>
          <w:szCs w:val="24"/>
        </w:rPr>
        <w:t xml:space="preserve">采  购  人：</w:t>
      </w:r>
      <w:r/>
    </w:p>
    <w:p>
      <w:pPr>
        <w:pStyle w:val="768"/>
        <w:rPr>
          <w:rFonts w:hint="eastAsia" w:ascii="宋体" w:hAnsi="宋体" w:eastAsia="宋体" w:cs="宋体"/>
          <w:sz w:val="24"/>
          <w:szCs w:val="24"/>
        </w:rPr>
      </w:pPr>
      <w:r>
        <w:rPr>
          <w:rFonts w:hint="eastAsia" w:ascii="宋体" w:hAnsi="宋体" w:eastAsia="宋体" w:cs="宋体"/>
          <w:sz w:val="24"/>
          <w:szCs w:val="24"/>
        </w:rPr>
        <w:t xml:space="preserve">成交供应商：</w:t>
      </w:r>
      <w:r/>
    </w:p>
    <w:p>
      <w:pPr>
        <w:pStyle w:val="768"/>
        <w:rPr>
          <w:rFonts w:hint="eastAsia" w:ascii="宋体" w:hAnsi="宋体" w:eastAsia="宋体" w:cs="宋体"/>
          <w:sz w:val="24"/>
          <w:szCs w:val="24"/>
        </w:rPr>
      </w:pPr>
      <w:r>
        <w:rPr>
          <w:rFonts w:hint="eastAsia" w:ascii="宋体" w:hAnsi="宋体" w:eastAsia="宋体" w:cs="宋体"/>
          <w:sz w:val="24"/>
          <w:szCs w:val="24"/>
        </w:rPr>
        <w:t xml:space="preserve">采  购  包：</w:t>
      </w:r>
      <w:r/>
    </w:p>
    <w:p>
      <w:pPr>
        <w:pStyle w:val="768"/>
        <w:rPr>
          <w:rFonts w:hint="eastAsia" w:ascii="宋体" w:hAnsi="宋体" w:eastAsia="宋体" w:cs="宋体"/>
          <w:sz w:val="24"/>
          <w:szCs w:val="24"/>
        </w:rPr>
      </w:pPr>
      <w:r>
        <w:rPr>
          <w:rFonts w:hint="eastAsia" w:ascii="宋体" w:hAnsi="宋体" w:eastAsia="宋体" w:cs="宋体"/>
          <w:sz w:val="24"/>
          <w:szCs w:val="24"/>
        </w:rPr>
        <w:t xml:space="preserve">合同签订日期： 年 月 日</w:t>
      </w:r>
      <w:r/>
    </w:p>
    <w:p>
      <w:pPr>
        <w:pStyle w:val="768"/>
        <w:rPr>
          <w:rFonts w:hint="eastAsia" w:ascii="宋体" w:hAnsi="宋体" w:eastAsia="宋体" w:cs="宋体"/>
          <w:sz w:val="24"/>
          <w:szCs w:val="24"/>
        </w:rPr>
      </w:pPr>
      <w:r>
        <w:rPr>
          <w:rFonts w:hint="eastAsia" w:ascii="宋体" w:hAnsi="宋体" w:eastAsia="宋体" w:cs="宋体"/>
          <w:sz w:val="24"/>
          <w:szCs w:val="24"/>
        </w:rPr>
        <w:t xml:space="preserve">友情提醒：采购人与中标、成交供应商应当在中标、成交通知书发出之日起三十日内，按照采购文件确定的事项签订政府采购合同。</w:t>
      </w:r>
      <w:r/>
    </w:p>
    <w:p>
      <w:pPr>
        <w:ind w:firstLine="600"/>
        <w:spacing w:line="520" w:lineRule="exact"/>
        <w:rPr>
          <w:rFonts w:hint="eastAsia" w:ascii="宋体" w:hAnsi="宋体" w:eastAsia="宋体" w:cs="宋体"/>
          <w:sz w:val="24"/>
          <w:szCs w:val="24"/>
        </w:rPr>
      </w:pPr>
      <w:r>
        <w:rPr>
          <w:rFonts w:hint="eastAsia" w:ascii="宋体" w:hAnsi="宋体" w:eastAsia="宋体" w:cs="宋体"/>
          <w:sz w:val="24"/>
          <w:szCs w:val="24"/>
        </w:rPr>
        <w:t xml:space="preserve">采购人应当自政府采购合同签订之日起2个工作日内，将政府采购合同在省级以上人民政府财政部门指定的媒体上公告，但政府采购合同中涉及国家秘密、商业秘密的内容除外。</w:t>
      </w:r>
      <w:r/>
    </w:p>
    <w:p>
      <w:pPr>
        <w:pStyle w:val="762"/>
        <w:ind w:left="0" w:right="0" w:firstLine="560"/>
        <w:keepLines w:val="0"/>
        <w:keepNext w:val="0"/>
        <w:spacing w:before="0" w:beforeAutospacing="0" w:after="0" w:afterAutospacing="0"/>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4"/>
          <w:szCs w:val="24"/>
        </w:rPr>
        <w:br w:type="page" w:clear="all"/>
      </w:r>
      <w:bookmarkStart w:id="10" w:name="_Toc27624"/>
      <w:r>
        <w:rPr>
          <w:rFonts w:hint="eastAsia" w:ascii="宋体" w:hAnsi="宋体" w:eastAsia="宋体" w:cs="宋体"/>
          <w:color w:val="000000"/>
          <w:sz w:val="24"/>
          <w:szCs w:val="24"/>
        </w:rPr>
        <w:t xml:space="preserve">一、合同文本</w:t>
      </w:r>
      <w:r/>
    </w:p>
    <w:p>
      <w:pPr>
        <w:pStyle w:val="762"/>
        <w:ind w:left="0" w:firstLine="560"/>
        <w:keepLines w:val="0"/>
        <w:keepNext w:val="0"/>
        <w:spacing w:before="0" w:beforeAutospacing="0" w:after="0" w:afterAutospacing="0"/>
        <w:widowControl/>
        <w:rPr>
          <w:rFonts w:hint="eastAsia" w:ascii="宋体" w:hAnsi="宋体" w:eastAsia="宋体" w:cs="宋体"/>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甲方：</w:t>
      </w:r>
      <w:r>
        <w:rPr>
          <w:rFonts w:hint="eastAsia" w:cs="宋体"/>
          <w:color w:val="000000"/>
          <w:sz w:val="24"/>
          <w:szCs w:val="24"/>
          <w:lang w:eastAsia="zh-CN"/>
        </w:rPr>
        <w:t xml:space="preserve">徐州市贾汪区农业农村局</w:t>
      </w:r>
      <w:r/>
    </w:p>
    <w:p>
      <w:pPr>
        <w:pStyle w:val="762"/>
        <w:ind w:left="0" w:firstLine="560"/>
        <w:keepLines w:val="0"/>
        <w:keepNext w:val="0"/>
        <w:spacing w:before="0" w:beforeAutospacing="0" w:after="0" w:afterAutospacing="0"/>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乙方:</w:t>
      </w:r>
      <w:r/>
    </w:p>
    <w:p>
      <w:pPr>
        <w:pStyle w:val="762"/>
        <w:ind w:left="0" w:firstLine="560"/>
        <w:keepLines w:val="0"/>
        <w:keepNext w:val="0"/>
        <w:spacing w:before="0" w:beforeAutospacing="0" w:after="0" w:afterAutospacing="0"/>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甲、乙双方按照《中华人民共和国民法典》及其相关法律、法规的规定，本着诚信、平等、自愿的原则，结合项目的实际情况，双方同意就以下条款签订本合同：</w:t>
      </w:r>
      <w:r/>
    </w:p>
    <w:p>
      <w:pPr>
        <w:pStyle w:val="762"/>
        <w:ind w:left="0" w:firstLine="560"/>
        <w:keepLines w:val="0"/>
        <w:keepNext w:val="0"/>
        <w:spacing w:before="0" w:beforeAutospacing="0" w:after="0" w:afterAutospacing="0"/>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(一)项目内容：</w:t>
      </w:r>
      <w:r/>
    </w:p>
    <w:p>
      <w:pPr>
        <w:pStyle w:val="762"/>
        <w:ind w:left="0" w:firstLine="560"/>
        <w:keepLines w:val="0"/>
        <w:keepNext w:val="0"/>
        <w:spacing w:before="0" w:beforeAutospacing="0" w:after="0" w:afterAutospacing="0"/>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在合同生效之日起，对</w:t>
      </w:r>
      <w:r>
        <w:rPr>
          <w:rFonts w:hint="eastAsia" w:cs="宋体"/>
          <w:color w:val="000000"/>
          <w:sz w:val="24"/>
          <w:szCs w:val="24"/>
          <w:lang w:eastAsia="zh-CN"/>
        </w:rPr>
        <w:t xml:space="preserve">徐州市贾汪区农业农村局</w:t>
      </w:r>
      <w:r>
        <w:rPr>
          <w:rFonts w:hint="eastAsia" w:ascii="宋体" w:hAnsi="宋体" w:eastAsia="宋体" w:cs="宋体"/>
          <w:color w:val="000000"/>
          <w:sz w:val="24"/>
          <w:szCs w:val="24"/>
        </w:rPr>
        <w:t xml:space="preserve">贾汪区草莓不同栽培模式及数智化种植示范项目</w:t>
      </w:r>
      <w:r>
        <w:rPr>
          <w:rFonts w:hint="eastAsia" w:eastAsia="宋体" w:cs="宋体"/>
          <w:color w:val="000000"/>
          <w:sz w:val="24"/>
          <w:szCs w:val="24"/>
          <w:lang w:eastAsia="zh-CN"/>
        </w:rPr>
        <w:t xml:space="preserve">进行招标</w:t>
      </w:r>
      <w:r>
        <w:rPr>
          <w:rFonts w:hint="eastAsia" w:ascii="宋体" w:hAnsi="宋体" w:eastAsia="宋体" w:cs="宋体"/>
          <w:color w:val="000000"/>
          <w:sz w:val="24"/>
          <w:szCs w:val="24"/>
        </w:rPr>
        <w:t xml:space="preserve">工作。具体详见</w:t>
      </w:r>
      <w:r>
        <w:rPr>
          <w:rFonts w:hint="eastAsia" w:eastAsia="宋体" w:cs="宋体"/>
          <w:color w:val="000000"/>
          <w:sz w:val="24"/>
          <w:szCs w:val="24"/>
          <w:lang w:eastAsia="zh-CN"/>
        </w:rPr>
        <w:t xml:space="preserve">招标</w:t>
      </w:r>
      <w:r>
        <w:rPr>
          <w:rFonts w:hint="eastAsia" w:ascii="宋体" w:hAnsi="宋体" w:eastAsia="宋体" w:cs="宋体"/>
          <w:color w:val="000000"/>
          <w:sz w:val="24"/>
          <w:szCs w:val="24"/>
        </w:rPr>
        <w:t xml:space="preserve">文件和乙方响应文件。</w:t>
      </w:r>
      <w:r/>
    </w:p>
    <w:p>
      <w:pPr>
        <w:pStyle w:val="762"/>
        <w:ind w:left="0" w:firstLine="560"/>
        <w:keepLines w:val="0"/>
        <w:keepNext w:val="0"/>
        <w:spacing w:before="0" w:beforeAutospacing="0" w:after="0" w:afterAutospacing="0"/>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(二) 服务地点：</w:t>
      </w:r>
      <w:r/>
    </w:p>
    <w:p>
      <w:pPr>
        <w:pStyle w:val="762"/>
        <w:ind w:left="0" w:firstLine="560"/>
        <w:keepLines w:val="0"/>
        <w:keepNext w:val="0"/>
        <w:spacing w:before="0" w:beforeAutospacing="0" w:after="0" w:afterAutospacing="0"/>
        <w:widowControl/>
        <w:rPr>
          <w:rFonts w:hint="eastAsia" w:eastAsia="宋体" w:cs="宋体"/>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cs="宋体"/>
          <w:color w:val="000000"/>
          <w:sz w:val="24"/>
          <w:szCs w:val="24"/>
          <w:lang w:eastAsia="zh-CN"/>
        </w:rPr>
        <w:t xml:space="preserve">甲方指定地点</w:t>
      </w:r>
      <w:r/>
    </w:p>
    <w:p>
      <w:pPr>
        <w:pStyle w:val="762"/>
        <w:ind w:firstLine="480"/>
        <w:keepLines w:val="0"/>
        <w:keepNext w:val="0"/>
        <w:spacing w:before="0" w:beforeAutospacing="0" w:after="0" w:afterAutospacing="0"/>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(三)服务期限：</w:t>
      </w:r>
      <w:r/>
    </w:p>
    <w:p>
      <w:pPr>
        <w:pStyle w:val="762"/>
        <w:ind w:left="0" w:firstLine="560"/>
        <w:keepLines w:val="0"/>
        <w:keepNext w:val="0"/>
        <w:spacing w:before="0" w:beforeAutospacing="0" w:after="0" w:afterAutospacing="0"/>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从合同签订生效日起至</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pStyle w:val="762"/>
        <w:ind w:left="0" w:firstLine="560"/>
        <w:keepLines w:val="0"/>
        <w:keepNext w:val="0"/>
        <w:spacing w:before="0" w:beforeAutospacing="0" w:after="0" w:afterAutospacing="0"/>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（四）付款方式</w:t>
      </w:r>
      <w:r/>
    </w:p>
    <w:p>
      <w:pPr>
        <w:pStyle w:val="762"/>
        <w:ind w:left="0" w:firstLine="560"/>
        <w:keepLines w:val="0"/>
        <w:keepNext w:val="0"/>
        <w:spacing w:before="0" w:beforeAutospacing="0" w:after="0" w:afterAutospacing="0"/>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合同总价：￥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元（大写：人民币</w:t>
      </w:r>
      <w:r>
        <w:rPr>
          <w:rFonts w:hint="eastAsia" w:ascii="宋体" w:hAnsi="宋体" w:eastAsia="宋体" w:cs="宋体"/>
          <w:color w:val="000000"/>
          <w:sz w:val="24"/>
          <w:szCs w:val="24"/>
          <w:u w:val="single"/>
        </w:rPr>
        <w:t xml:space="preserve">_         </w:t>
      </w:r>
      <w:r>
        <w:rPr>
          <w:rFonts w:hint="eastAsia" w:ascii="宋体" w:hAnsi="宋体" w:eastAsia="宋体" w:cs="宋体"/>
          <w:color w:val="000000"/>
          <w:sz w:val="24"/>
          <w:szCs w:val="24"/>
        </w:rPr>
        <w:t xml:space="preserve">元整）。</w:t>
      </w:r>
      <w:r/>
    </w:p>
    <w:p>
      <w:pPr>
        <w:pStyle w:val="762"/>
        <w:ind w:left="0" w:firstLine="562"/>
        <w:keepLines w:val="0"/>
        <w:keepNext w:val="0"/>
        <w:spacing w:before="0" w:beforeAutospacing="0" w:after="0" w:afterAutospacing="0"/>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本合同总金额为人民币大写金额</w:t>
      </w:r>
      <w:r>
        <w:rPr>
          <w:rFonts w:hint="eastAsia" w:ascii="宋体" w:hAnsi="宋体" w:eastAsia="宋体" w:cs="宋体"/>
          <w:b/>
          <w:bCs/>
          <w:color w:val="000000"/>
          <w:sz w:val="24"/>
          <w:szCs w:val="24"/>
          <w:u w:val="single"/>
        </w:rPr>
        <w:t xml:space="preserve">        </w:t>
      </w:r>
      <w:r>
        <w:rPr>
          <w:rFonts w:hint="eastAsia" w:ascii="宋体" w:hAnsi="宋体" w:eastAsia="宋体" w:cs="宋体"/>
          <w:b/>
          <w:bCs/>
          <w:color w:val="000000"/>
          <w:sz w:val="24"/>
          <w:szCs w:val="24"/>
        </w:rPr>
        <w:t xml:space="preserve">元（小写金额：</w:t>
      </w:r>
      <w:r>
        <w:rPr>
          <w:rFonts w:hint="eastAsia" w:ascii="宋体" w:hAnsi="宋体" w:eastAsia="宋体" w:cs="宋体"/>
          <w:b/>
          <w:bCs/>
          <w:color w:val="000000"/>
          <w:sz w:val="24"/>
          <w:szCs w:val="24"/>
          <w:u w:val="single"/>
        </w:rPr>
        <w:t xml:space="preserve">        </w:t>
      </w:r>
      <w:r>
        <w:rPr>
          <w:rFonts w:hint="eastAsia" w:ascii="宋体" w:hAnsi="宋体" w:eastAsia="宋体" w:cs="宋体"/>
          <w:b/>
          <w:bCs/>
          <w:color w:val="000000"/>
          <w:sz w:val="24"/>
          <w:szCs w:val="24"/>
        </w:rPr>
        <w:t xml:space="preserve">元），经双方协商一致，选择以下第</w:t>
      </w:r>
      <w:r>
        <w:rPr>
          <w:rFonts w:hint="eastAsia" w:ascii="宋体" w:hAnsi="宋体" w:eastAsia="宋体" w:cs="宋体"/>
          <w:b/>
          <w:bCs/>
          <w:color w:val="000000"/>
          <w:sz w:val="24"/>
          <w:szCs w:val="24"/>
          <w:u w:val="single"/>
        </w:rPr>
        <w:t xml:space="preserve">    </w:t>
      </w:r>
      <w:r>
        <w:rPr>
          <w:rFonts w:hint="eastAsia" w:ascii="宋体" w:hAnsi="宋体" w:eastAsia="宋体" w:cs="宋体"/>
          <w:b/>
          <w:bCs/>
          <w:color w:val="000000"/>
          <w:sz w:val="24"/>
          <w:szCs w:val="24"/>
        </w:rPr>
        <w:t xml:space="preserve">种付款方式：</w:t>
      </w:r>
      <w:r/>
    </w:p>
    <w:p>
      <w:pPr>
        <w:pStyle w:val="762"/>
        <w:ind w:left="0" w:firstLine="562"/>
        <w:keepLines w:val="0"/>
        <w:keepNext w:val="0"/>
        <w:spacing w:before="0" w:beforeAutospacing="0" w:after="0" w:afterAutospacing="0"/>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付款方式一：提交预付款保函的</w:t>
      </w:r>
      <w:r/>
    </w:p>
    <w:p>
      <w:pPr>
        <w:pStyle w:val="762"/>
        <w:ind w:left="0" w:firstLine="560"/>
        <w:keepLines w:val="0"/>
        <w:keepNext w:val="0"/>
        <w:spacing w:before="0" w:beforeAutospacing="0" w:after="0" w:afterAutospacing="0"/>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合同价款的</w:t>
      </w:r>
      <w:r>
        <w:rPr>
          <w:rFonts w:hint="eastAsia" w:ascii="宋体" w:hAnsi="宋体" w:eastAsia="宋体" w:cs="宋体"/>
          <w:color w:val="000000"/>
          <w:sz w:val="24"/>
          <w:szCs w:val="24"/>
          <w:u w:val="single"/>
        </w:rPr>
        <w:t xml:space="preserve">百分之</w:t>
      </w:r>
      <w:r>
        <w:rPr>
          <w:rFonts w:hint="eastAsia" w:ascii="宋体" w:hAnsi="宋体" w:eastAsia="宋体" w:cs="宋体"/>
          <w:color w:val="000000"/>
          <w:sz w:val="24"/>
          <w:szCs w:val="24"/>
          <w:u w:val="single"/>
          <w:lang w:val="en-US" w:eastAsia="zh-CN"/>
        </w:rPr>
        <w:t xml:space="preserve">三</w:t>
      </w:r>
      <w:r>
        <w:rPr>
          <w:rFonts w:hint="eastAsia" w:ascii="宋体" w:hAnsi="宋体" w:eastAsia="宋体" w:cs="宋体"/>
          <w:color w:val="000000"/>
          <w:sz w:val="24"/>
          <w:szCs w:val="24"/>
          <w:u w:val="single"/>
        </w:rPr>
        <w:t xml:space="preserve">十</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lang w:val="en-US" w:eastAsia="zh-CN"/>
        </w:rPr>
        <w:t xml:space="preserve">3</w:t>
      </w:r>
      <w:r>
        <w:rPr>
          <w:rFonts w:hint="eastAsia" w:ascii="宋体" w:hAnsi="宋体" w:eastAsia="宋体" w:cs="宋体"/>
          <w:color w:val="000000"/>
          <w:sz w:val="24"/>
          <w:szCs w:val="24"/>
          <w:u w:val="single"/>
        </w:rPr>
        <w:t xml:space="preserve">0%</w:t>
      </w:r>
      <w:r>
        <w:rPr>
          <w:rFonts w:hint="eastAsia" w:ascii="宋体" w:hAnsi="宋体" w:eastAsia="宋体" w:cs="宋体"/>
          <w:color w:val="000000"/>
          <w:sz w:val="24"/>
          <w:szCs w:val="24"/>
        </w:rPr>
        <w:t xml:space="preserve">)即￥</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元整，在双方签订合同后15天内，卖方向买方出具等额预付款保函后，办理政府采购资金结算手续支付给卖方。</w:t>
      </w:r>
      <w:r/>
    </w:p>
    <w:p>
      <w:pPr>
        <w:pStyle w:val="762"/>
        <w:ind w:left="0" w:firstLine="560"/>
        <w:keepLines w:val="0"/>
        <w:keepNext w:val="0"/>
        <w:spacing w:before="0" w:beforeAutospacing="0" w:after="0" w:afterAutospacing="0"/>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合同总价的</w:t>
      </w:r>
      <w:r>
        <w:rPr>
          <w:rFonts w:hint="eastAsia" w:ascii="宋体" w:hAnsi="宋体" w:eastAsia="宋体" w:cs="宋体"/>
          <w:color w:val="000000"/>
          <w:sz w:val="24"/>
          <w:szCs w:val="24"/>
          <w:u w:val="single"/>
        </w:rPr>
        <w:t xml:space="preserve">百分之</w:t>
      </w:r>
      <w:r>
        <w:rPr>
          <w:rFonts w:hint="eastAsia" w:ascii="宋体" w:hAnsi="宋体" w:eastAsia="宋体" w:cs="宋体"/>
          <w:color w:val="000000"/>
          <w:sz w:val="24"/>
          <w:szCs w:val="24"/>
          <w:u w:val="single"/>
          <w:lang w:val="en-US" w:eastAsia="zh-CN"/>
        </w:rPr>
        <w:t xml:space="preserve">七</w:t>
      </w:r>
      <w:r>
        <w:rPr>
          <w:rFonts w:hint="eastAsia" w:ascii="宋体" w:hAnsi="宋体" w:eastAsia="宋体" w:cs="宋体"/>
          <w:color w:val="000000"/>
          <w:sz w:val="24"/>
          <w:szCs w:val="24"/>
          <w:u w:val="single"/>
        </w:rPr>
        <w:t xml:space="preserve">十</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lang w:val="en-US" w:eastAsia="zh-CN"/>
        </w:rPr>
        <w:t xml:space="preserve">7</w:t>
      </w:r>
      <w:r>
        <w:rPr>
          <w:rFonts w:hint="eastAsia" w:ascii="宋体" w:hAnsi="宋体" w:eastAsia="宋体" w:cs="宋体"/>
          <w:color w:val="000000"/>
          <w:sz w:val="24"/>
          <w:szCs w:val="24"/>
          <w:u w:val="single"/>
        </w:rPr>
        <w:t xml:space="preserve">0</w:t>
      </w:r>
      <w:r>
        <w:rPr>
          <w:rFonts w:hint="eastAsia" w:ascii="宋体" w:hAnsi="宋体" w:eastAsia="宋体" w:cs="宋体"/>
          <w:color w:val="000000"/>
          <w:sz w:val="24"/>
          <w:szCs w:val="24"/>
        </w:rPr>
        <w:t xml:space="preserve">%)即￥</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本项目</w:t>
      </w:r>
      <w:r>
        <w:rPr>
          <w:rFonts w:hint="eastAsia" w:ascii="宋体" w:hAnsi="宋体" w:eastAsia="宋体" w:cs="宋体"/>
          <w:color w:val="000000"/>
          <w:sz w:val="24"/>
          <w:szCs w:val="24"/>
        </w:rPr>
        <w:t xml:space="preserve">验收合格后15天内，由甲方办理资金结算支付给乙方。</w:t>
      </w:r>
      <w:r/>
    </w:p>
    <w:p>
      <w:pPr>
        <w:pStyle w:val="762"/>
        <w:ind w:left="0" w:firstLine="560"/>
        <w:keepLines w:val="0"/>
        <w:keepNext w:val="0"/>
        <w:spacing w:before="0" w:beforeAutospacing="0" w:after="0" w:afterAutospacing="0"/>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卖方需提交的支付文件包括：</w:t>
      </w:r>
      <w:r/>
    </w:p>
    <w:p>
      <w:pPr>
        <w:pStyle w:val="762"/>
        <w:ind w:left="0" w:firstLine="560"/>
        <w:keepLines w:val="0"/>
        <w:keepNext w:val="0"/>
        <w:spacing w:before="0" w:beforeAutospacing="0" w:after="0" w:afterAutospacing="0"/>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卖方出具的全额正式发票；</w:t>
      </w:r>
      <w:r/>
    </w:p>
    <w:p>
      <w:pPr>
        <w:pStyle w:val="762"/>
        <w:ind w:left="0" w:firstLine="562"/>
        <w:keepLines w:val="0"/>
        <w:keepNext w:val="0"/>
        <w:spacing w:before="0" w:beforeAutospacing="0" w:after="0" w:afterAutospacing="0"/>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rPr>
        <w:t xml:space="preserve">2.</w:t>
      </w:r>
      <w:r>
        <w:rPr>
          <w:rFonts w:hint="eastAsia" w:ascii="宋体" w:hAnsi="宋体" w:eastAsia="宋体" w:cs="宋体"/>
          <w:b/>
          <w:bCs/>
          <w:color w:val="000000"/>
          <w:sz w:val="24"/>
          <w:szCs w:val="24"/>
        </w:rPr>
        <w:t xml:space="preserve">付款方式二：不提交预付款保函的</w:t>
      </w:r>
      <w:r/>
    </w:p>
    <w:p>
      <w:pPr>
        <w:pStyle w:val="762"/>
        <w:ind w:left="0" w:firstLine="560"/>
        <w:keepLines w:val="0"/>
        <w:keepNext w:val="0"/>
        <w:spacing w:before="0" w:beforeAutospacing="0" w:after="0" w:afterAutospacing="0"/>
        <w:widowControl/>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合同价款的</w:t>
      </w:r>
      <w:r>
        <w:rPr>
          <w:rFonts w:hint="eastAsia" w:ascii="宋体" w:hAnsi="宋体" w:eastAsia="宋体" w:cs="宋体"/>
          <w:b/>
          <w:bCs/>
          <w:color w:val="000000"/>
          <w:sz w:val="24"/>
          <w:szCs w:val="24"/>
          <w:u w:val="single"/>
        </w:rPr>
        <w:t xml:space="preserve">百分之</w:t>
      </w:r>
      <w:r>
        <w:rPr>
          <w:rFonts w:hint="eastAsia" w:cs="宋体"/>
          <w:b/>
          <w:bCs/>
          <w:color w:val="000000"/>
          <w:sz w:val="24"/>
          <w:szCs w:val="24"/>
          <w:u w:val="single"/>
          <w:lang w:eastAsia="zh-CN"/>
        </w:rPr>
        <w:t xml:space="preserve">三</w:t>
      </w:r>
      <w:r>
        <w:rPr>
          <w:rFonts w:hint="eastAsia" w:ascii="宋体" w:hAnsi="宋体" w:eastAsia="宋体" w:cs="宋体"/>
          <w:b/>
          <w:bCs/>
          <w:color w:val="000000"/>
          <w:sz w:val="24"/>
          <w:szCs w:val="24"/>
          <w:u w:val="single"/>
        </w:rPr>
        <w:t xml:space="preserve">十</w:t>
      </w:r>
      <w:r>
        <w:rPr>
          <w:rFonts w:hint="eastAsia" w:ascii="宋体" w:hAnsi="宋体" w:eastAsia="宋体" w:cs="宋体"/>
          <w:b/>
          <w:bCs/>
          <w:color w:val="000000"/>
          <w:sz w:val="24"/>
          <w:szCs w:val="24"/>
        </w:rPr>
        <w:t xml:space="preserve">(</w:t>
      </w:r>
      <w:r>
        <w:rPr>
          <w:rFonts w:hint="eastAsia" w:cs="宋体"/>
          <w:b/>
          <w:bCs/>
          <w:color w:val="000000"/>
          <w:sz w:val="24"/>
          <w:szCs w:val="24"/>
          <w:u w:val="single"/>
          <w:lang w:val="en-US" w:eastAsia="zh-CN"/>
        </w:rPr>
        <w:t xml:space="preserve">3</w:t>
      </w:r>
      <w:r>
        <w:rPr>
          <w:rFonts w:hint="eastAsia" w:ascii="宋体" w:hAnsi="宋体" w:eastAsia="宋体" w:cs="宋体"/>
          <w:b/>
          <w:bCs/>
          <w:color w:val="000000"/>
          <w:sz w:val="24"/>
          <w:szCs w:val="24"/>
          <w:u w:val="single"/>
        </w:rPr>
        <w:t xml:space="preserve">0%</w:t>
      </w:r>
      <w:r>
        <w:rPr>
          <w:rFonts w:hint="eastAsia" w:ascii="宋体" w:hAnsi="宋体" w:eastAsia="宋体" w:cs="宋体"/>
          <w:b/>
          <w:bCs/>
          <w:color w:val="000000"/>
          <w:sz w:val="24"/>
          <w:szCs w:val="24"/>
        </w:rPr>
        <w:t xml:space="preserve">)即￥</w:t>
      </w:r>
      <w:r>
        <w:rPr>
          <w:rFonts w:hint="eastAsia" w:ascii="宋体" w:hAnsi="宋体" w:eastAsia="宋体" w:cs="宋体"/>
          <w:b/>
          <w:bCs/>
          <w:color w:val="000000"/>
          <w:sz w:val="24"/>
          <w:szCs w:val="24"/>
          <w:u w:val="single"/>
        </w:rPr>
        <w:t xml:space="preserve">          </w:t>
      </w:r>
      <w:r>
        <w:rPr>
          <w:rFonts w:hint="eastAsia" w:ascii="宋体" w:hAnsi="宋体" w:eastAsia="宋体" w:cs="宋体"/>
          <w:b/>
          <w:bCs/>
          <w:color w:val="000000"/>
          <w:sz w:val="24"/>
          <w:szCs w:val="24"/>
        </w:rPr>
        <w:t xml:space="preserve">，大写：人民币</w:t>
      </w:r>
      <w:r>
        <w:rPr>
          <w:rFonts w:hint="eastAsia" w:ascii="宋体" w:hAnsi="宋体" w:eastAsia="宋体" w:cs="宋体"/>
          <w:b/>
          <w:bCs/>
          <w:color w:val="000000"/>
          <w:sz w:val="24"/>
          <w:szCs w:val="24"/>
          <w:u w:val="single"/>
        </w:rPr>
        <w:t xml:space="preserve">         </w:t>
      </w:r>
      <w:r>
        <w:rPr>
          <w:rFonts w:hint="eastAsia" w:ascii="宋体" w:hAnsi="宋体" w:eastAsia="宋体" w:cs="宋体"/>
          <w:b/>
          <w:bCs/>
          <w:color w:val="000000"/>
          <w:sz w:val="24"/>
          <w:szCs w:val="24"/>
        </w:rPr>
        <w:t xml:space="preserve">元整，在双方签订合同后15天内，由甲方办理资金结算支付给乙方。</w:t>
      </w:r>
      <w:r/>
    </w:p>
    <w:p>
      <w:pPr>
        <w:pStyle w:val="762"/>
        <w:ind w:left="0" w:firstLine="471"/>
        <w:jc w:val="both"/>
        <w:keepLines w:val="0"/>
        <w:keepNext w:val="0"/>
        <w:spacing w:before="0" w:beforeAutospacing="0" w:after="0" w:afterAutospacing="0" w:line="0" w:lineRule="atLeast"/>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rPr>
        <w:t xml:space="preserve">本项目</w:t>
      </w:r>
      <w:r>
        <w:rPr>
          <w:rFonts w:hint="eastAsia" w:ascii="宋体" w:hAnsi="宋体" w:eastAsia="宋体" w:cs="宋体"/>
          <w:b/>
          <w:bCs/>
          <w:color w:val="000000"/>
          <w:sz w:val="24"/>
          <w:szCs w:val="24"/>
        </w:rPr>
        <w:t xml:space="preserve">验收合格后付至双方确认价款的</w:t>
      </w:r>
      <w:r>
        <w:rPr>
          <w:rFonts w:hint="eastAsia" w:cs="宋体"/>
          <w:b/>
          <w:bCs/>
          <w:color w:val="000000"/>
          <w:sz w:val="24"/>
          <w:szCs w:val="24"/>
          <w:lang w:val="en-US" w:eastAsia="zh-CN"/>
        </w:rPr>
        <w:t xml:space="preserve">7</w:t>
      </w:r>
      <w:r>
        <w:rPr>
          <w:rFonts w:hint="eastAsia" w:ascii="宋体" w:hAnsi="宋体" w:eastAsia="宋体" w:cs="宋体"/>
          <w:b/>
          <w:bCs/>
          <w:color w:val="000000"/>
          <w:sz w:val="24"/>
          <w:szCs w:val="24"/>
        </w:rPr>
        <w:t xml:space="preserve">0%，采购人完成结算审核工作后并且结算价款经双方确认后</w:t>
      </w:r>
      <w:r>
        <w:rPr>
          <w:rFonts w:hint="eastAsia" w:ascii="宋体" w:hAnsi="宋体" w:eastAsia="宋体" w:cs="宋体"/>
          <w:b/>
          <w:bCs/>
          <w:color w:val="000000"/>
          <w:sz w:val="24"/>
          <w:szCs w:val="24"/>
          <w:lang w:val="en-US" w:eastAsia="zh-CN"/>
        </w:rPr>
        <w:t xml:space="preserve">15</w:t>
      </w:r>
      <w:r>
        <w:rPr>
          <w:rFonts w:hint="eastAsia" w:ascii="宋体" w:hAnsi="宋体" w:eastAsia="宋体" w:cs="宋体"/>
          <w:b/>
          <w:bCs/>
          <w:color w:val="000000"/>
          <w:sz w:val="24"/>
          <w:szCs w:val="24"/>
        </w:rPr>
        <w:t xml:space="preserve">日内支付至双方认可的结算价的的100%。</w:t>
      </w:r>
      <w:r/>
    </w:p>
    <w:p>
      <w:pPr>
        <w:pStyle w:val="762"/>
        <w:ind w:left="0" w:firstLine="560"/>
        <w:keepLines w:val="0"/>
        <w:keepNext w:val="0"/>
        <w:spacing w:before="0" w:beforeAutospacing="0" w:after="0" w:afterAutospacing="0"/>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卖方需提交的支付文件包括：</w:t>
      </w:r>
      <w:r/>
    </w:p>
    <w:p>
      <w:pPr>
        <w:pStyle w:val="762"/>
        <w:ind w:left="0" w:firstLine="560"/>
        <w:keepLines w:val="0"/>
        <w:keepNext w:val="0"/>
        <w:spacing w:before="0" w:beforeAutospacing="0" w:after="0" w:afterAutospacing="0"/>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卖方出具的全额正式发票；</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 履约保证金退还的方式、时间、条件和不予退还的情形:无</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 合同约定的卖方账户：</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开户银行：</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银行帐号：</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五、</w:t>
      </w:r>
      <w:r>
        <w:rPr>
          <w:rFonts w:hint="eastAsia" w:ascii="宋体" w:hAnsi="宋体" w:eastAsia="宋体" w:cs="宋体"/>
          <w:color w:val="000000"/>
          <w:sz w:val="24"/>
          <w:szCs w:val="24"/>
        </w:rPr>
        <w:t xml:space="preserve">组成本合同的有关文件</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包括但不限于： </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乙方提供的投标文件和投标报价表； </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供货一览表；</w:t>
      </w:r>
      <w:r/>
    </w:p>
    <w:p>
      <w:pPr>
        <w:pStyle w:val="762"/>
        <w:ind w:firstLine="48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有关投标承诺、服务承诺；</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中标或成交通知书；</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甲乙双方商定的其他文件；</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本次招标文件。</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六</w:t>
      </w:r>
      <w:r>
        <w:rPr>
          <w:rFonts w:hint="eastAsia" w:ascii="宋体" w:hAnsi="宋体" w:eastAsia="宋体" w:cs="宋体"/>
          <w:color w:val="000000"/>
          <w:sz w:val="24"/>
          <w:szCs w:val="24"/>
        </w:rPr>
        <w:t xml:space="preserve">：权利保证</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乙方应保甲方在使用该货物或其任何一部分时不受第三方提出侵犯其专利权、版权、商标权或其他权利的起诉。一旦出现侵权，乙方应承担全部责任。 </w:t>
      </w:r>
      <w:r/>
    </w:p>
    <w:p>
      <w:pPr>
        <w:pStyle w:val="762"/>
        <w:ind w:firstLine="24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七</w:t>
      </w:r>
      <w:r>
        <w:rPr>
          <w:rFonts w:hint="eastAsia" w:ascii="宋体" w:hAnsi="宋体" w:eastAsia="宋体" w:cs="宋体"/>
          <w:color w:val="000000"/>
          <w:sz w:val="24"/>
          <w:szCs w:val="24"/>
        </w:rPr>
        <w:t xml:space="preserve">：质量保证</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1.乙方所提供的货物的技术规格应与招标文件规定的技术规格相一致；若技术性能无特殊说明，则按国家有关部门最新颁布的标准及规范为准。</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八</w:t>
      </w:r>
      <w:r>
        <w:rPr>
          <w:rFonts w:hint="eastAsia" w:ascii="宋体" w:hAnsi="宋体" w:eastAsia="宋体" w:cs="宋体"/>
          <w:color w:val="000000"/>
          <w:sz w:val="24"/>
          <w:szCs w:val="24"/>
        </w:rPr>
        <w:t xml:space="preserve">：交货和验收</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乙方应按照本合同或招投标文件规定的时间和方式向甲方交付货物。交货地点由甲方指定，乙方应当在_________（期间）前将货物交付甲方。 </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乙方交付的货物应当完全符合本合同或者招投标文件所规定的货物、数量和规格要求。乙方不得少交或多交货物。乙方提供的货物不符合招投标文件和合同规定的，甲方有权拒收货物，由此引起的风险，由乙方承担。</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货物的到货验收包括：型号、规格、数量、外观质量</w:t>
      </w:r>
      <w:r>
        <w:rPr>
          <w:rFonts w:hint="eastAsia" w:ascii="宋体" w:hAnsi="宋体" w:eastAsia="宋体" w:cs="宋体"/>
          <w:color w:val="000000"/>
          <w:sz w:val="24"/>
          <w:szCs w:val="24"/>
          <w:lang w:eastAsia="zh-CN"/>
        </w:rPr>
        <w:t xml:space="preserve">及</w:t>
      </w:r>
      <w:r>
        <w:rPr>
          <w:rFonts w:hint="eastAsia" w:ascii="宋体" w:hAnsi="宋体" w:eastAsia="宋体" w:cs="宋体"/>
          <w:color w:val="000000"/>
          <w:sz w:val="24"/>
          <w:szCs w:val="24"/>
        </w:rPr>
        <w:t xml:space="preserve">使用性能是否符合要求等。</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乙方不能完整交付货物及本款规定的单证和工具的，视为未按合同约定交货，乙方负责补齐，因此导致逾期交付的，由乙方承担相关的违约责任。</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甲方应当在到货后    个工作日内对货物进行验收；需要乙方对货物或系统进行安装调试的，甲方应在货物安装调试完毕后的   个工作日内进行质量验收。验收合格的，由甲方签署验收单并加盖单位公章。招标文件对检验期限另有规定的，从其规定。</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货物和系统调试验收的标准：按行业通行标准、厂方出厂标准和乙方投标文件的承诺（不低于国家相关标准）。</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九</w:t>
      </w:r>
      <w:r>
        <w:rPr>
          <w:rFonts w:hint="eastAsia" w:ascii="宋体" w:hAnsi="宋体" w:eastAsia="宋体" w:cs="宋体"/>
          <w:color w:val="000000"/>
          <w:sz w:val="24"/>
          <w:szCs w:val="24"/>
        </w:rPr>
        <w:t xml:space="preserve">：伴随服务／售后服务</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不得低于</w:t>
      </w:r>
      <w:r>
        <w:rPr>
          <w:rFonts w:hint="eastAsia" w:ascii="宋体" w:hAnsi="宋体" w:eastAsia="宋体" w:cs="宋体"/>
          <w:color w:val="000000"/>
          <w:sz w:val="24"/>
          <w:szCs w:val="24"/>
          <w:lang w:val="en-US" w:eastAsia="zh-CN"/>
        </w:rPr>
        <w:t xml:space="preserve">  3  </w:t>
      </w:r>
      <w:r>
        <w:rPr>
          <w:rFonts w:hint="eastAsia" w:ascii="宋体" w:hAnsi="宋体" w:eastAsia="宋体" w:cs="宋体"/>
          <w:color w:val="000000"/>
          <w:sz w:val="24"/>
          <w:szCs w:val="24"/>
        </w:rPr>
        <w:t xml:space="preserve">年（自验收合格之日起开始计算）。</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乙方提供的货物在质保期内因货物本身的质量问题发生故障，乙方应在15个工作日内负责免费更换。对超过质保期发生故障的货物，乙方应当在15个工作日内负责维修并按照成本价收取零配件费用。对达不到技术要求者，根据实际情况，经双方协商，可按以下办法处理：</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（1）更换：由乙方承担所发生的全部费用。</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（2）退货处理：乙方应退还甲方支付的合同款，同时应承担该货物的直接费用（运输、保险、检验）。</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2.除前款规定外，乙方还应提供下列服务：</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（1）货物的现场安装、调试和/或启动监督；</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（2）就货物的安装、启动、运行及维护等对甲方人员进行免费培训。</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3.若招标文件中不包含有关伴随服务或售后服务的承诺，双方作如下约定：</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（2）质保服务方式均为乙方上门保修，即由乙方派员到使用现场维修，由此产生的一切费用均由乙方承担。</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十</w:t>
      </w:r>
      <w:r>
        <w:rPr>
          <w:rFonts w:hint="eastAsia" w:ascii="宋体" w:hAnsi="宋体" w:eastAsia="宋体" w:cs="宋体"/>
          <w:color w:val="000000"/>
          <w:sz w:val="24"/>
          <w:szCs w:val="24"/>
        </w:rPr>
        <w:t xml:space="preserve">:履约保证金</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cs="宋体"/>
          <w:color w:val="000000"/>
          <w:sz w:val="24"/>
          <w:szCs w:val="24"/>
          <w:lang w:eastAsia="zh-CN"/>
        </w:rPr>
        <w:t xml:space="preserve">无</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十</w:t>
      </w:r>
      <w:r>
        <w:rPr>
          <w:rFonts w:hint="eastAsia" w:eastAsia="宋体" w:cs="宋体"/>
          <w:color w:val="000000"/>
          <w:sz w:val="24"/>
          <w:szCs w:val="24"/>
          <w:lang w:val="en-US" w:eastAsia="zh-CN"/>
        </w:rPr>
        <w:t xml:space="preserve">一</w:t>
      </w:r>
      <w:r>
        <w:rPr>
          <w:rFonts w:hint="eastAsia" w:ascii="宋体" w:hAnsi="宋体" w:eastAsia="宋体" w:cs="宋体"/>
          <w:color w:val="000000"/>
          <w:sz w:val="24"/>
          <w:szCs w:val="24"/>
        </w:rPr>
        <w:t xml:space="preserve">：违约责任</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cs="宋体"/>
          <w:color w:val="000000"/>
          <w:sz w:val="24"/>
          <w:szCs w:val="24"/>
          <w:lang w:val="en-US" w:eastAsia="zh-CN"/>
        </w:rPr>
        <w:t xml:space="preserve">1</w:t>
      </w:r>
      <w:r>
        <w:rPr>
          <w:rFonts w:hint="eastAsia" w:ascii="宋体" w:hAnsi="宋体" w:eastAsia="宋体" w:cs="宋体"/>
          <w:color w:val="000000"/>
          <w:sz w:val="24"/>
          <w:szCs w:val="24"/>
        </w:rPr>
        <w:t xml:space="preserve">.如乙方不能交付货物，甲方有权解除合同，解除合同的通知自到达乙方时生效。甲方在今后的所有项目招标采购时，有权拒绝乙方参加。</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cs="宋体"/>
          <w:color w:val="000000"/>
          <w:sz w:val="24"/>
          <w:szCs w:val="24"/>
          <w:lang w:val="en-US" w:eastAsia="zh-CN"/>
        </w:rPr>
        <w:t xml:space="preserve">2</w:t>
      </w:r>
      <w:r>
        <w:rPr>
          <w:rFonts w:hint="eastAsia" w:ascii="宋体" w:hAnsi="宋体" w:eastAsia="宋体" w:cs="宋体"/>
          <w:color w:val="000000"/>
          <w:sz w:val="24"/>
          <w:szCs w:val="24"/>
        </w:rPr>
        <w:t xml:space="preserve">. 乙方逾期交付货物的，每逾期1天，乙方向甲方偿付逾期交货部分货款总额的5‰的滞纳金。</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cs="宋体"/>
          <w:color w:val="000000"/>
          <w:sz w:val="24"/>
          <w:szCs w:val="24"/>
          <w:lang w:val="en-US" w:eastAsia="zh-CN"/>
        </w:rPr>
        <w:t xml:space="preserve">3</w:t>
      </w:r>
      <w:r>
        <w:rPr>
          <w:rFonts w:hint="eastAsia" w:ascii="宋体" w:hAnsi="宋体" w:eastAsia="宋体" w:cs="宋体"/>
          <w:color w:val="000000"/>
          <w:sz w:val="24"/>
          <w:szCs w:val="24"/>
        </w:rPr>
        <w:t xml:space="preserve">.乙方所交付的货物型号、规格不符合招投标文件规定的，甲方有权拒收。甲方拒收的，按本条第2项执行。</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cs="宋体"/>
          <w:color w:val="000000"/>
          <w:sz w:val="24"/>
          <w:szCs w:val="24"/>
          <w:lang w:val="en-US" w:eastAsia="zh-CN"/>
        </w:rPr>
        <w:t xml:space="preserve">4</w:t>
      </w:r>
      <w:r>
        <w:rPr>
          <w:rFonts w:hint="eastAsia" w:ascii="宋体" w:hAnsi="宋体" w:eastAsia="宋体" w:cs="宋体"/>
          <w:color w:val="000000"/>
          <w:sz w:val="24"/>
          <w:szCs w:val="24"/>
        </w:rPr>
        <w:t xml:space="preserve">.在乙方承诺的或国家规定的质量保证期内（取两者中最长的期限），如经乙方两次维修或更换，货物仍不能达到合同约定的质量标准，甲方有权退货，乙方应退回全部货款，并按本条第2项处理，同时，乙方还须赔偿甲方因此遭受的损失。</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cs="宋体"/>
          <w:color w:val="000000"/>
          <w:sz w:val="24"/>
          <w:szCs w:val="24"/>
          <w:lang w:val="en-US" w:eastAsia="zh-CN"/>
        </w:rPr>
        <w:t xml:space="preserve">5</w:t>
      </w:r>
      <w:r>
        <w:rPr>
          <w:rFonts w:hint="eastAsia" w:ascii="宋体" w:hAnsi="宋体" w:eastAsia="宋体" w:cs="宋体"/>
          <w:color w:val="000000"/>
          <w:sz w:val="24"/>
          <w:szCs w:val="24"/>
        </w:rPr>
        <w:t xml:space="preserve">.乙方未按本合同的规定和“服务承诺”提供伴随服务/售后服务的，应按合同总价款的10%向甲方承担违约责任，且甲方在今后的所有项目招标采购时，有权拒绝乙方参加。</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cs="宋体"/>
          <w:color w:val="000000"/>
          <w:sz w:val="24"/>
          <w:szCs w:val="24"/>
          <w:lang w:val="en-US" w:eastAsia="zh-CN"/>
        </w:rPr>
        <w:t xml:space="preserve">6</w:t>
      </w:r>
      <w:r>
        <w:rPr>
          <w:rFonts w:hint="eastAsia" w:ascii="宋体" w:hAnsi="宋体" w:eastAsia="宋体" w:cs="宋体"/>
          <w:color w:val="000000"/>
          <w:sz w:val="24"/>
          <w:szCs w:val="24"/>
        </w:rPr>
        <w:t xml:space="preserve">.乙方在承担上述3-6款一项或多项违约责任后，仍应继续履行合同规定的义务（甲方解除合同的除外）。甲方未及时追究乙方的任何一项违约责任并不表明甲方放弃追究乙方该项或其他违约责任。</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cs="宋体"/>
          <w:color w:val="000000"/>
          <w:sz w:val="24"/>
          <w:szCs w:val="24"/>
          <w:lang w:val="en-US" w:eastAsia="zh-CN"/>
        </w:rPr>
        <w:t xml:space="preserve">7</w:t>
      </w:r>
      <w:r>
        <w:rPr>
          <w:rFonts w:hint="eastAsia" w:ascii="宋体" w:hAnsi="宋体" w:eastAsia="宋体" w:cs="宋体"/>
          <w:color w:val="000000"/>
          <w:sz w:val="24"/>
          <w:szCs w:val="24"/>
        </w:rPr>
        <w:t xml:space="preserve">.因乙方责任不能按合同履约，造成装备或配套产品不能如期装备，影响</w:t>
      </w:r>
      <w:r>
        <w:rPr>
          <w:rFonts w:hint="eastAsia" w:eastAsia="宋体" w:cs="宋体"/>
          <w:color w:val="000000"/>
          <w:sz w:val="24"/>
          <w:szCs w:val="24"/>
          <w:lang w:eastAsia="zh-CN"/>
        </w:rPr>
        <w:t xml:space="preserve">甲方使用</w:t>
      </w:r>
      <w:r>
        <w:rPr>
          <w:rFonts w:hint="eastAsia" w:ascii="宋体" w:hAnsi="宋体" w:eastAsia="宋体" w:cs="宋体"/>
          <w:color w:val="000000"/>
          <w:sz w:val="24"/>
          <w:szCs w:val="24"/>
        </w:rPr>
        <w:t xml:space="preserve">，甲方有权追究乙方所造成的经济、法律和社会责任。签署本合同即视同乙方认可本条款。</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十</w:t>
      </w:r>
      <w:r>
        <w:rPr>
          <w:rFonts w:hint="eastAsia" w:eastAsia="宋体" w:cs="宋体"/>
          <w:color w:val="000000"/>
          <w:sz w:val="24"/>
          <w:szCs w:val="24"/>
          <w:lang w:val="en-US" w:eastAsia="zh-CN"/>
        </w:rPr>
        <w:t xml:space="preserve">二</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合同的变更和终止</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除《中华人民共和国政府采购法》规定的情形外，本合同一经签订，甲乙双方不得擅自变更、中止或终止合同。</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十</w:t>
      </w:r>
      <w:r>
        <w:rPr>
          <w:rFonts w:hint="eastAsia" w:eastAsia="宋体" w:cs="宋体"/>
          <w:color w:val="000000"/>
          <w:sz w:val="24"/>
          <w:szCs w:val="24"/>
          <w:lang w:val="en-US" w:eastAsia="zh-CN"/>
        </w:rPr>
        <w:t xml:space="preserve">三</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合同的转让</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乙方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得擅自部分或全部转让其应履行的合同义务。</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十</w:t>
      </w:r>
      <w:r>
        <w:rPr>
          <w:rFonts w:hint="eastAsia" w:eastAsia="宋体" w:cs="宋体"/>
          <w:color w:val="000000"/>
          <w:sz w:val="24"/>
          <w:szCs w:val="24"/>
          <w:lang w:val="en-US" w:eastAsia="zh-CN"/>
        </w:rPr>
        <w:t xml:space="preserve">四</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争议的解决</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1.因</w:t>
      </w:r>
      <w:r>
        <w:rPr>
          <w:rFonts w:hint="eastAsia" w:ascii="宋体" w:hAnsi="宋体" w:eastAsia="宋体" w:cs="宋体"/>
          <w:color w:val="000000"/>
          <w:sz w:val="24"/>
          <w:szCs w:val="24"/>
          <w:lang w:val="en-US" w:eastAsia="zh-CN"/>
        </w:rPr>
        <w:t xml:space="preserve">货物</w:t>
      </w:r>
      <w:r>
        <w:rPr>
          <w:rFonts w:hint="eastAsia" w:ascii="宋体" w:hAnsi="宋体" w:eastAsia="宋体" w:cs="宋体"/>
          <w:color w:val="000000"/>
          <w:sz w:val="24"/>
          <w:szCs w:val="24"/>
        </w:rPr>
        <w:t xml:space="preserve">的质量问题发生争议的，应当邀请国家认可的质量检测机构对货物质量进行鉴定。货物符合标准的，鉴定费由甲方承担；货物不符合质量标准的，鉴定费由乙方承担。</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2.因履行本合同引起的或与本合同有关的争议，甲、乙双方应首先通过友好协商解决，如果协商不能解决争议，则采取以下方式解决争议：</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向甲方所在地有管辖权的人民法院提起诉讼；</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3.在诉讼期间，本合同应继续履行。</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十六、</w:t>
      </w:r>
      <w:r>
        <w:rPr>
          <w:rFonts w:hint="eastAsia" w:ascii="宋体" w:hAnsi="宋体" w:eastAsia="宋体" w:cs="宋体"/>
          <w:color w:val="000000"/>
          <w:sz w:val="24"/>
          <w:szCs w:val="24"/>
        </w:rPr>
        <w:t xml:space="preserve">合同生效及其他</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本合同自签订之日起生效。</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本合同一式</w:t>
      </w:r>
      <w:r>
        <w:rPr>
          <w:rFonts w:hint="eastAsia" w:ascii="宋体" w:hAnsi="宋体" w:eastAsia="宋体" w:cs="宋体"/>
          <w:color w:val="000000"/>
          <w:sz w:val="24"/>
          <w:szCs w:val="24"/>
          <w:lang w:val="en-US" w:eastAsia="zh-CN"/>
        </w:rPr>
        <w:t xml:space="preserve">肆</w:t>
      </w:r>
      <w:r>
        <w:rPr>
          <w:rFonts w:hint="eastAsia" w:ascii="宋体" w:hAnsi="宋体" w:eastAsia="宋体" w:cs="宋体"/>
          <w:color w:val="000000"/>
          <w:sz w:val="24"/>
          <w:szCs w:val="24"/>
        </w:rPr>
        <w:t xml:space="preserve">份，甲乙双方各执贰份。</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徐州国信招标有限公司</w:t>
      </w:r>
      <w:r>
        <w:rPr>
          <w:rFonts w:hint="eastAsia" w:ascii="宋体" w:hAnsi="宋体" w:eastAsia="宋体" w:cs="宋体"/>
          <w:color w:val="000000"/>
          <w:sz w:val="24"/>
          <w:szCs w:val="24"/>
        </w:rPr>
        <w:t xml:space="preserve">为甲方的采购代理机构，根据甲方的授权代其采购确定乙方为中标单位，但不承担本合同规定的甲方的权利和义务。</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4.本合同应按照中华人民共和国的现行法律进行解释。</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甲方（采购人）：  （盖章）            乙方（供应商）：  （盖章）</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法定代表人（委托代理人）：               法定代表人（委托代理人）：</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电话：                                  电话：</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开户银行：                               开户银行：</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账号：                                   账号：</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单位地址：                              单位地址：</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日期：    年  月   日</w:t>
      </w:r>
      <w:r>
        <w:rPr>
          <w:rFonts w:hint="eastAsia"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日期：    年  月   日</w:t>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762"/>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bookmarkEnd w:id="10"/>
      <w:r/>
      <w:r/>
    </w:p>
    <w:p>
      <w:pPr>
        <w:pStyle w:val="744"/>
        <w:rPr>
          <w:rFonts w:hint="eastAsia" w:ascii="Calibri" w:hAnsi="Calibri" w:eastAsia="新宋体" w:cs="Times New Roman"/>
          <w:b/>
          <w:bCs/>
          <w:sz w:val="30"/>
          <w:szCs w:val="44"/>
          <w:lang w:val="en-US" w:eastAsia="zh-CN" w:bidi="ar-SA"/>
        </w:rPr>
      </w:pPr>
      <w:r/>
      <w:bookmarkStart w:id="11" w:name="_Toc522790135"/>
      <w:r/>
      <w:bookmarkStart w:id="12" w:name="_Toc31521"/>
      <w:r/>
      <w:r/>
    </w:p>
    <w:p>
      <w:pPr>
        <w:pStyle w:val="744"/>
        <w:rPr>
          <w:rFonts w:hint="eastAsia" w:ascii="Calibri" w:hAnsi="Calibri" w:eastAsia="新宋体" w:cs="Times New Roman"/>
          <w:b/>
          <w:bCs/>
          <w:sz w:val="30"/>
          <w:szCs w:val="44"/>
          <w:lang w:val="en-US" w:eastAsia="zh-CN" w:bidi="ar-SA"/>
        </w:rPr>
      </w:pPr>
      <w:r>
        <w:rPr>
          <w:rFonts w:hint="eastAsia" w:ascii="Calibri" w:hAnsi="Calibri" w:eastAsia="新宋体" w:cs="Times New Roman"/>
          <w:b/>
          <w:bCs/>
          <w:sz w:val="30"/>
          <w:szCs w:val="44"/>
          <w:lang w:val="en-US" w:eastAsia="zh-CN" w:bidi="ar-SA"/>
        </w:rPr>
        <w:t xml:space="preserve">第六章  采购需求</w:t>
      </w:r>
      <w:bookmarkEnd w:id="11"/>
      <w:r/>
      <w:bookmarkEnd w:id="12"/>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一、本项目不接受超过人民币160万元（采购项目预算金额）的报价。本合同总价款是货物设计、制造、包装、仓储、运输、安装及验收合格之前及保修期内备品备件发生的所有含税费用和乙方应当提供的伴随服务/售后服务费用。</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采购人不再支付报价以外的任何费用。</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二、项目内容：</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1、项目名称：贾汪区草莓不同栽培模式及数智化种植示范项目</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2、招标范围：贾汪区紫庄镇徐台村，贾汪区现代蔬果产业科创基地的连栋玻璃温室内（东 6 跨： 东 西 长 72 米， 南北长 48 米），项目总费用约160万元。</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3、服务期限：自合同签订之日起6个月。</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4、服务质量标准：合格。</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三、</w:t>
      </w:r>
      <w:r>
        <w:rPr>
          <w:rStyle w:val="993"/>
          <w:rFonts w:hint="eastAsia" w:ascii="宋体" w:hAnsi="宋体" w:cs="宋体"/>
          <w:b w:val="0"/>
          <w:bCs w:val="0"/>
          <w:color w:val="auto"/>
          <w:sz w:val="24"/>
          <w:highlight w:val="none"/>
          <w:lang w:val="en-US" w:eastAsia="zh-CN"/>
        </w:rPr>
        <w:t xml:space="preserve">报价</w:t>
      </w:r>
      <w:r>
        <w:rPr>
          <w:rStyle w:val="993"/>
          <w:rFonts w:hint="eastAsia" w:ascii="宋体" w:hAnsi="宋体" w:eastAsia="宋体" w:cs="宋体"/>
          <w:b w:val="0"/>
          <w:bCs w:val="0"/>
          <w:color w:val="auto"/>
          <w:sz w:val="24"/>
          <w:highlight w:val="none"/>
          <w:lang w:val="en-US" w:eastAsia="zh-CN"/>
        </w:rPr>
        <w:t xml:space="preserve">清单</w:t>
      </w:r>
      <w:bookmarkStart w:id="15" w:name="_GoBack"/>
      <w:r/>
      <w:bookmarkEnd w:id="15"/>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详见</w:t>
      </w:r>
      <w:r>
        <w:rPr>
          <w:rStyle w:val="993"/>
          <w:rFonts w:hint="eastAsia" w:ascii="宋体" w:hAnsi="宋体" w:cs="宋体"/>
          <w:b w:val="0"/>
          <w:bCs w:val="0"/>
          <w:color w:val="auto"/>
          <w:sz w:val="24"/>
          <w:highlight w:val="none"/>
          <w:lang w:val="en-US" w:eastAsia="zh-CN"/>
        </w:rPr>
        <w:t xml:space="preserve">报价</w:t>
      </w:r>
      <w:r>
        <w:rPr>
          <w:rStyle w:val="993"/>
          <w:rFonts w:hint="eastAsia" w:ascii="宋体" w:hAnsi="宋体" w:eastAsia="宋体" w:cs="宋体"/>
          <w:b w:val="0"/>
          <w:bCs w:val="0"/>
          <w:color w:val="auto"/>
          <w:sz w:val="24"/>
          <w:highlight w:val="none"/>
          <w:lang w:val="en-US" w:eastAsia="zh-CN"/>
        </w:rPr>
        <w:t xml:space="preserve">清单和图纸。</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四、项目实施要求：</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1.中标人所提供的货物的技术规格应与招标文件规定的技术规格及所附的“工程量清单及图纸”相一致；若技术性能无特殊说明，则按国家有关部门最新颁布的标准及规范为准。</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2.中标人应保证货物是全新、未使用过的原装合格正品，并完全符合合同规定的质量、规格和性能的要求。中标人应保证其提供的货物在正确安装、正常使用和保养条件下，在其使用寿命内具有良好的性能。</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五、交货和验收</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1.中标人应按照本合同或招投标文件规定的时间和方式向甲方交付货物。交货地点由甲方指定。 </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2.中标人交付的货物应当完全符合本合同或者招投标文件所规定的货物、数量和规格要求。中标人不得少交或多交货物。中标人提供的货物不符合招投标文件和合同规定的，采购人有权拒收货物，由此引起的风险，由中标人承担。</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3.货物的到货验收包括：型号、规格、数量、外观质量及使用性能是否符合要求等。</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4.中标人不能完整交付货物及本款规定的单证和工具的，视为未按合同约定交货，中标人负责补齐，因此导致逾期交付的，由中标人承担相关的违约责任。</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5.采购人应当在到货后10个工作日内对货物进行验收；需要中标人对货物或系统进行安装调试的，采购人应在货物安装调试完毕后的10个工作日内进行质量验收。验收合格的，由采购人签署验收单并加盖单位公章。招标文件对检验期限另有规定的，从其规定。</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6.货物和系统调试验收的标准：按行业通行标准、厂方出厂标准和采购人投标文件的承诺（不低于国家相关标准）。</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六、售后服务要求</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不得低于  3  年（自验收合格之日起开始计算）。</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中标人提供的货物在质保期内因货物本身的质量问题发生故障，应在15个工作日内负责免费更换。对超过质保期发生故障的货物，中标人应当在15个工作日内负责维修并按照成本价收取零配件费用。对达不到技术要求者，根据实际情况，经双方协商，可按以下办法处理：</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（1）更换：由中标人承担所发生的全部费用。</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（2）退货处理：中标人应退还采购方支付的合同款，同时应承担该货物的直接费用（运输、保险、检验）。</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2.除前款规定外，中标人还应提供下列服务：</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（1）货物的现场安装、调试和/或启动监督；</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（2）就货物的安装、启动、运行及维护等对甲方人员进行免费培训。</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3.若招标文件中不包含有关伴随服务或售后服务的承诺，双方作如下约定：</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1）中标人应为甲方提供免费培训服务，并指派专人负责与采购人联系售后服务事宜。主要培训内容为货物的基本结构、性能、主要部件的构造及处理，日常使用操作、保养与管理、常见故障的排除、紧急情况的处理等，如采购人未使用过同类型货物，中标人还需就货物的功能对甲方人员进行相应的技术培训，培训地点主要在货物安装现场或由采购人安排。</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（2）质保服务方式均为中标人上门保修，即由乙方派员到使用现场维修，由此产生的一切费用均由乙方承担。</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4、中标人提供7*24小时免费客服电话服务响应及技术支持，在质保期内如有质量问题，中标人在接到故障通知后，2小时内（含2小时）响应，4小时内（含4小时）到达现场并解决问题。</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七、其他要求</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见招标文件第五章《拟签订的合同文本》。</w:t>
      </w:r>
      <w:r/>
    </w:p>
    <w:p>
      <w:pPr>
        <w:jc w:val="center"/>
        <w:rPr>
          <w:rStyle w:val="926"/>
        </w:rPr>
      </w:pPr>
      <w:r/>
      <w:bookmarkStart w:id="13" w:name="_Toc522790136"/>
      <w:r>
        <w:rPr>
          <w:rStyle w:val="926"/>
          <w:rFonts w:hint="eastAsia"/>
        </w:rPr>
        <w:br w:type="page" w:clear="all"/>
      </w:r>
      <w:bookmarkStart w:id="14" w:name="_Toc32416"/>
      <w:r>
        <w:rPr>
          <w:rStyle w:val="926"/>
          <w:rFonts w:hint="eastAsia"/>
        </w:rPr>
        <w:t xml:space="preserve">第七章  投标文件相关格式</w:t>
      </w:r>
      <w:bookmarkEnd w:id="13"/>
      <w:r/>
      <w:bookmarkEnd w:id="14"/>
      <w:r/>
      <w:r/>
    </w:p>
    <w:p>
      <w:pPr>
        <w:jc w:val="center"/>
        <w:rPr>
          <w:rFonts w:ascii="宋体" w:hAnsi="宋体"/>
          <w:sz w:val="24"/>
        </w:rPr>
      </w:pPr>
      <w:r>
        <w:rPr>
          <w:rFonts w:ascii="宋体" w:hAnsi="宋体"/>
          <w:sz w:val="24"/>
        </w:rPr>
      </w:r>
      <w:r/>
    </w:p>
    <w:p>
      <w:pPr>
        <w:spacing w:line="520" w:lineRule="exact"/>
        <w:rPr>
          <w:rFonts w:ascii="黑体" w:hAnsi="黑体" w:eastAsia="黑体"/>
          <w:sz w:val="32"/>
          <w:szCs w:val="32"/>
        </w:rPr>
      </w:pPr>
      <w:r>
        <w:rPr>
          <w:rFonts w:hint="eastAsia" w:ascii="黑体" w:hAnsi="黑体" w:eastAsia="黑体"/>
          <w:sz w:val="32"/>
          <w:szCs w:val="32"/>
        </w:rPr>
        <w:t xml:space="preserve">一、投标函格式</w:t>
      </w:r>
      <w:r/>
    </w:p>
    <w:p>
      <w:pPr>
        <w:spacing w:line="520" w:lineRule="exact"/>
        <w:rPr>
          <w:rFonts w:ascii="仿宋_GB2312" w:hAnsi="宋体" w:eastAsia="仿宋_GB2312"/>
          <w:sz w:val="30"/>
          <w:szCs w:val="30"/>
        </w:rPr>
      </w:pPr>
      <w:r>
        <w:rPr>
          <w:rFonts w:ascii="仿宋_GB2312" w:hAnsi="宋体" w:eastAsia="仿宋_GB2312"/>
          <w:sz w:val="30"/>
          <w:szCs w:val="30"/>
        </w:rPr>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致：徐州国信招标有限公司</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根据          项目[项目编号：</w:t>
      </w:r>
      <w:r>
        <w:rPr>
          <w:rStyle w:val="993"/>
          <w:rFonts w:hint="eastAsia" w:ascii="宋体" w:hAnsi="宋体" w:cs="宋体"/>
          <w:b w:val="0"/>
          <w:bCs w:val="0"/>
          <w:color w:val="auto"/>
          <w:sz w:val="24"/>
          <w:highlight w:val="none"/>
          <w:lang w:val="en-US" w:eastAsia="zh-CN"/>
        </w:rPr>
        <w:t xml:space="preserve">JSZC-320305-XZGX-G2024-0034</w:t>
      </w:r>
      <w:r>
        <w:rPr>
          <w:rStyle w:val="993"/>
          <w:rFonts w:hint="eastAsia" w:ascii="宋体" w:hAnsi="宋体" w:eastAsia="宋体" w:cs="宋体"/>
          <w:b w:val="0"/>
          <w:bCs w:val="0"/>
          <w:color w:val="auto"/>
          <w:sz w:val="24"/>
          <w:highlight w:val="none"/>
          <w:lang w:val="en-US" w:eastAsia="zh-CN"/>
        </w:rPr>
        <w:t xml:space="preserve">]招标文件，          (姓名)代表我方           （投标人的名称）全权处理本次投标的有关事宜。</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据此函，投标人承诺并同意如下： </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1. 投标人唯一投标报价见《开标一览表》。</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2. 投标人将按招标文件的规定履行合同责任和义务。</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3.投标人已详细审查全部招标文件，包括第[插入编号] [补遗书][如果有的话]。投标人完全理解并同意放弃对这方面有不明及误解的权力。</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4. 投标有效期为开标之日后90天。</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5.投标人同意提供按照贵方可能要求的与其投标有关的一切数据或资料，完全理解贵方不一定接受最低价的投标或收到的任何投标。</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6.投标人同意在授予合同后，按照有关规定支付公证费(如有)。</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7.徐州国信招标有限公司有权将我单位本项目的《开标一览表》和《分项价格表》予以公示，公示的方式由徐州国信招标有限公司确定。</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9.与本投标有关的一切正式往来信函请寄：</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地址： </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电话： </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传真： </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投标人：           （盖电子签章）</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日期：   年  月  日</w:t>
      </w:r>
      <w:r/>
    </w:p>
    <w:p>
      <w:pPr>
        <w:rPr>
          <w:rFonts w:hint="eastAsia" w:ascii="黑体" w:hAnsi="黑体" w:eastAsia="黑体"/>
          <w:sz w:val="32"/>
          <w:szCs w:val="32"/>
        </w:rPr>
      </w:pPr>
      <w:r>
        <w:rPr>
          <w:rFonts w:hint="eastAsia" w:ascii="黑体" w:hAnsi="黑体" w:eastAsia="黑体"/>
          <w:sz w:val="32"/>
          <w:szCs w:val="32"/>
        </w:rPr>
      </w:r>
      <w:r/>
    </w:p>
    <w:p>
      <w:pPr>
        <w:ind w:firstLine="640"/>
        <w:spacing w:line="480" w:lineRule="exact"/>
        <w:rPr>
          <w:rFonts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二、开标一览表格式</w:t>
      </w:r>
      <w:r/>
    </w:p>
    <w:p>
      <w:pPr>
        <w:spacing w:line="480" w:lineRule="exact"/>
        <w:rPr>
          <w:rFonts w:ascii="仿宋_GB2312" w:hAnsi="宋体" w:eastAsia="仿宋_GB2312"/>
          <w:sz w:val="30"/>
          <w:szCs w:val="30"/>
        </w:rPr>
      </w:pPr>
      <w:r>
        <w:rPr>
          <w:rFonts w:ascii="仿宋_GB2312" w:hAnsi="宋体" w:eastAsia="仿宋_GB2312"/>
          <w:sz w:val="30"/>
          <w:szCs w:val="30"/>
        </w:rPr>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项目名称：贾汪区草莓不同栽培模式及数智化种植示范项目 </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项目编号：</w:t>
      </w:r>
      <w:r>
        <w:rPr>
          <w:rStyle w:val="993"/>
          <w:rFonts w:hint="eastAsia" w:ascii="宋体" w:hAnsi="宋体" w:cs="宋体"/>
          <w:b w:val="0"/>
          <w:bCs w:val="0"/>
          <w:color w:val="auto"/>
          <w:sz w:val="24"/>
          <w:highlight w:val="none"/>
          <w:lang w:val="en-US" w:eastAsia="zh-CN"/>
        </w:rPr>
        <w:t xml:space="preserve">JSZC-320305-XZGX-G2024-0034</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货币单位：人民币元</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rPr>
          <w:rFonts w:hint="eastAsia" w:ascii="仿宋" w:hAnsi="仿宋" w:eastAsia="仿宋" w:cs="仿宋"/>
          <w:i/>
          <w:iCs/>
          <w:sz w:val="32"/>
          <w:szCs w:val="32"/>
          <w:u w:val="single"/>
        </w:rPr>
      </w:pPr>
      <w:r>
        <w:rPr>
          <w:rFonts w:hint="eastAsia" w:ascii="仿宋" w:hAnsi="仿宋" w:eastAsia="仿宋" w:cs="仿宋"/>
          <w:i/>
          <w:iCs/>
          <w:sz w:val="32"/>
          <w:szCs w:val="32"/>
          <w:u w:val="single"/>
        </w:rPr>
      </w:r>
      <w:r/>
    </w:p>
    <w:p>
      <w:pPr>
        <w:rPr>
          <w:rFonts w:hint="eastAsia" w:ascii="仿宋" w:hAnsi="仿宋" w:eastAsia="仿宋" w:cs="仿宋"/>
          <w:i/>
          <w:iCs/>
          <w:sz w:val="32"/>
          <w:szCs w:val="32"/>
          <w:u w:val="single"/>
        </w:rPr>
      </w:pPr>
      <w:r>
        <w:rPr>
          <w:rFonts w:hint="eastAsia" w:ascii="仿宋" w:hAnsi="仿宋" w:eastAsia="仿宋" w:cs="仿宋"/>
          <w:i/>
          <w:iCs/>
          <w:sz w:val="32"/>
          <w:szCs w:val="32"/>
          <w:u w:val="single"/>
        </w:rPr>
      </w:r>
      <w:r/>
    </w:p>
    <w:p>
      <w:pPr>
        <w:rPr>
          <w:rFonts w:hint="eastAsia" w:ascii="仿宋" w:hAnsi="仿宋" w:eastAsia="仿宋" w:cs="仿宋"/>
          <w:i/>
          <w:iCs/>
          <w:sz w:val="32"/>
          <w:szCs w:val="32"/>
          <w:u w:val="single"/>
        </w:rPr>
      </w:pPr>
      <w:r>
        <w:rPr>
          <w:rFonts w:hint="eastAsia" w:ascii="仿宋" w:hAnsi="仿宋" w:eastAsia="仿宋" w:cs="仿宋"/>
          <w:i/>
          <w:iCs/>
          <w:sz w:val="32"/>
          <w:szCs w:val="32"/>
          <w:u w:val="single"/>
        </w:rPr>
      </w:r>
      <w:r/>
    </w:p>
    <w:p>
      <w:pPr>
        <w:ind w:firstLine="640"/>
        <w:rPr>
          <w:rFonts w:ascii="仿宋" w:hAnsi="仿宋" w:eastAsia="仿宋"/>
          <w:sz w:val="24"/>
        </w:rPr>
      </w:pPr>
      <w:r>
        <w:rPr>
          <w:rFonts w:hint="eastAsia" w:ascii="仿宋" w:hAnsi="仿宋" w:eastAsia="仿宋" w:cs="仿宋"/>
          <w:i/>
          <w:iCs/>
          <w:sz w:val="32"/>
          <w:szCs w:val="32"/>
          <w:u w:val="single"/>
        </w:rPr>
        <w:t xml:space="preserve">政府采购客户端工具输入报价自动生成</w:t>
      </w:r>
      <w:r/>
    </w:p>
    <w:p>
      <w:pPr>
        <w:ind w:firstLine="2760"/>
        <w:spacing w:line="480" w:lineRule="exact"/>
        <w:rPr>
          <w:rFonts w:ascii="仿宋" w:hAnsi="仿宋" w:eastAsia="仿宋"/>
          <w:sz w:val="24"/>
        </w:rPr>
      </w:pPr>
      <w:r>
        <w:rPr>
          <w:rFonts w:ascii="仿宋" w:hAnsi="仿宋" w:eastAsia="仿宋"/>
          <w:sz w:val="24"/>
        </w:rPr>
      </w:r>
      <w:r/>
    </w:p>
    <w:p>
      <w:pPr>
        <w:ind w:firstLine="2760"/>
        <w:spacing w:line="480" w:lineRule="exact"/>
        <w:rPr>
          <w:rFonts w:ascii="仿宋" w:hAnsi="仿宋" w:eastAsia="仿宋"/>
          <w:sz w:val="24"/>
        </w:rPr>
      </w:pPr>
      <w:r>
        <w:rPr>
          <w:rFonts w:ascii="仿宋" w:hAnsi="仿宋" w:eastAsia="仿宋"/>
          <w:sz w:val="24"/>
        </w:rPr>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投标人：           （盖电子签章）</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 </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日期：   年  月  日</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spacing w:line="480" w:lineRule="exact"/>
        <w:rPr>
          <w:rFonts w:ascii="仿宋_GB2312" w:hAnsi="宋体" w:eastAsia="仿宋_GB2312"/>
          <w:sz w:val="30"/>
          <w:szCs w:val="30"/>
        </w:rPr>
      </w:pPr>
      <w:r>
        <w:rPr>
          <w:rFonts w:ascii="仿宋_GB2312" w:hAnsi="宋体" w:eastAsia="仿宋_GB2312"/>
          <w:sz w:val="30"/>
          <w:szCs w:val="30"/>
        </w:rPr>
      </w:r>
      <w:r/>
    </w:p>
    <w:p>
      <w:pPr>
        <w:spacing w:line="480" w:lineRule="exact"/>
        <w:rPr>
          <w:rFonts w:ascii="仿宋_GB2312" w:hAnsi="宋体" w:eastAsia="仿宋_GB2312"/>
          <w:sz w:val="30"/>
          <w:szCs w:val="30"/>
        </w:rPr>
      </w:pPr>
      <w:r>
        <w:rPr>
          <w:rFonts w:ascii="仿宋_GB2312" w:hAnsi="宋体" w:eastAsia="仿宋_GB2312"/>
          <w:sz w:val="30"/>
          <w:szCs w:val="30"/>
        </w:rPr>
      </w:r>
      <w:r/>
    </w:p>
    <w:p>
      <w:pPr>
        <w:jc w:val="left"/>
        <w:widowControl/>
        <w:rPr>
          <w:rFonts w:ascii="黑体" w:hAnsi="黑体" w:eastAsia="黑体"/>
          <w:sz w:val="30"/>
          <w:szCs w:val="30"/>
        </w:rPr>
      </w:pPr>
      <w:r>
        <w:rPr>
          <w:rFonts w:ascii="黑体" w:hAnsi="黑体" w:eastAsia="黑体"/>
          <w:sz w:val="30"/>
          <w:szCs w:val="30"/>
        </w:rPr>
        <w:br w:type="page" w:clear="all"/>
      </w:r>
      <w:r>
        <w:rPr>
          <w:rFonts w:hint="eastAsia" w:ascii="黑体" w:hAnsi="黑体" w:eastAsia="黑体"/>
          <w:sz w:val="30"/>
          <w:szCs w:val="30"/>
        </w:rPr>
        <w:t xml:space="preserve">三、分项价格表格式</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项目名称：贾汪区草莓不同栽培模式及数智化种植示范项目  </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项目编号：</w:t>
      </w:r>
      <w:r>
        <w:rPr>
          <w:rStyle w:val="993"/>
          <w:rFonts w:hint="eastAsia" w:ascii="宋体" w:hAnsi="宋体" w:cs="宋体"/>
          <w:b w:val="0"/>
          <w:bCs w:val="0"/>
          <w:color w:val="auto"/>
          <w:sz w:val="24"/>
          <w:highlight w:val="none"/>
          <w:lang w:val="en-US" w:eastAsia="zh-CN"/>
        </w:rPr>
        <w:t xml:space="preserve">JSZC-320305-XZGX-G2024-0034</w:t>
      </w:r>
      <w:r>
        <w:rPr>
          <w:rStyle w:val="993"/>
          <w:rFonts w:hint="eastAsia" w:ascii="宋体" w:hAnsi="宋体" w:eastAsia="宋体" w:cs="宋体"/>
          <w:b w:val="0"/>
          <w:bCs w:val="0"/>
          <w:color w:val="auto"/>
          <w:sz w:val="24"/>
          <w:highlight w:val="none"/>
          <w:lang w:val="en-US" w:eastAsia="zh-CN"/>
        </w:rPr>
        <w:t xml:space="preserve">   </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货币单位：人民币元</w:t>
      </w:r>
      <w:r/>
    </w:p>
    <w:p>
      <w:pPr>
        <w:pStyle w:val="768"/>
        <w:ind w:firstLine="600"/>
      </w:pPr>
      <w:r/>
      <w:r/>
    </w:p>
    <w:p>
      <w:pPr>
        <w:ind w:firstLine="600"/>
        <w:spacing w:line="480" w:lineRule="exact"/>
        <w:rPr>
          <w:rFonts w:hint="eastAsia" w:ascii="仿宋" w:hAnsi="仿宋" w:eastAsia="仿宋"/>
          <w:sz w:val="30"/>
          <w:szCs w:val="30"/>
          <w:lang w:eastAsia="zh-CN"/>
        </w:rPr>
      </w:pPr>
      <w:r>
        <w:rPr>
          <w:rFonts w:hint="eastAsia" w:ascii="仿宋" w:hAnsi="仿宋" w:eastAsia="仿宋"/>
          <w:sz w:val="30"/>
          <w:szCs w:val="30"/>
          <w:lang w:eastAsia="zh-CN"/>
        </w:rPr>
        <w:t xml:space="preserve">按报价清单进行报价</w:t>
      </w:r>
      <w:r/>
    </w:p>
    <w:p>
      <w:pPr>
        <w:ind w:firstLine="2850"/>
        <w:spacing w:line="480" w:lineRule="exact"/>
        <w:rPr>
          <w:rFonts w:ascii="仿宋" w:hAnsi="仿宋" w:eastAsia="仿宋"/>
          <w:sz w:val="30"/>
          <w:szCs w:val="30"/>
        </w:rPr>
      </w:pPr>
      <w:r>
        <w:rPr>
          <w:rFonts w:ascii="仿宋" w:hAnsi="仿宋" w:eastAsia="仿宋"/>
          <w:sz w:val="30"/>
          <w:szCs w:val="30"/>
        </w:rPr>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投标人：           （盖电子签章）</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              </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日期：   年  月  日</w:t>
      </w:r>
      <w:r/>
    </w:p>
    <w:p>
      <w:pPr>
        <w:ind w:firstLine="600"/>
        <w:spacing w:line="480" w:lineRule="exact"/>
        <w:rPr>
          <w:rFonts w:ascii="仿宋" w:hAnsi="仿宋" w:eastAsia="仿宋"/>
          <w:sz w:val="30"/>
          <w:szCs w:val="30"/>
        </w:rPr>
      </w:pPr>
      <w:r>
        <w:rPr>
          <w:rFonts w:ascii="仿宋" w:hAnsi="仿宋" w:eastAsia="仿宋"/>
          <w:sz w:val="30"/>
          <w:szCs w:val="30"/>
        </w:rPr>
      </w:r>
      <w:r/>
    </w:p>
    <w:p>
      <w:pPr>
        <w:ind w:firstLine="560"/>
        <w:spacing w:line="480" w:lineRule="exact"/>
        <w:rPr>
          <w:rFonts w:ascii="仿宋_GB2312" w:hAnsi="宋体" w:eastAsia="仿宋_GB2312"/>
          <w:sz w:val="30"/>
          <w:szCs w:val="30"/>
        </w:rPr>
      </w:pPr>
      <w:r>
        <w:rPr>
          <w:rFonts w:ascii="黑体" w:hAnsi="黑体" w:eastAsia="黑体"/>
          <w:sz w:val="28"/>
          <w:szCs w:val="28"/>
        </w:rPr>
        <w:br w:type="page" w:clear="all"/>
      </w:r>
      <w:r>
        <w:rPr>
          <w:rFonts w:hint="eastAsia" w:ascii="黑体" w:hAnsi="黑体" w:eastAsia="黑体"/>
          <w:sz w:val="28"/>
          <w:szCs w:val="28"/>
        </w:rPr>
        <w:t xml:space="preserve">四、偏离表格式</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项目名称：贾汪区草莓不同栽培模式及数智化种植示范项目</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项目编号：</w:t>
      </w:r>
      <w:r>
        <w:rPr>
          <w:rStyle w:val="993"/>
          <w:rFonts w:hint="eastAsia" w:ascii="宋体" w:hAnsi="宋体" w:cs="宋体"/>
          <w:b w:val="0"/>
          <w:bCs w:val="0"/>
          <w:color w:val="auto"/>
          <w:sz w:val="24"/>
          <w:highlight w:val="none"/>
          <w:lang w:val="en-US" w:eastAsia="zh-CN"/>
        </w:rPr>
        <w:t xml:space="preserve">JSZC-320305-XZGX-G2024-0034</w:t>
      </w:r>
      <w:r/>
    </w:p>
    <w:tbl>
      <w:tblPr>
        <w:tblStyle w:val="743"/>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偏离内容</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投标文件中的内容</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（正/负/无）偏离</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注：投标人的投标文件中的内容与招标文件（含招标文件的澄清或者修改的内容）的要求不同时，逐条列在偏离表中，否则将认为投标人接受招标文件的要求。</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投标人：           （盖电子签章）</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 </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日期：   年  月  日</w:t>
      </w:r>
      <w:r/>
    </w:p>
    <w:p>
      <w:pPr>
        <w:ind w:firstLine="600"/>
        <w:spacing w:line="480" w:lineRule="exact"/>
        <w:rPr>
          <w:rFonts w:ascii="黑体" w:hAnsi="黑体" w:eastAsia="黑体"/>
          <w:bCs/>
          <w:sz w:val="30"/>
          <w:szCs w:val="30"/>
        </w:rPr>
      </w:pPr>
      <w:r>
        <w:rPr>
          <w:rFonts w:ascii="黑体" w:hAnsi="黑体" w:eastAsia="黑体"/>
          <w:bCs/>
          <w:sz w:val="30"/>
          <w:szCs w:val="30"/>
        </w:rPr>
      </w:r>
      <w:r/>
    </w:p>
    <w:p>
      <w:pPr>
        <w:ind w:firstLine="600"/>
        <w:spacing w:line="480" w:lineRule="exact"/>
        <w:rPr>
          <w:rFonts w:ascii="黑体" w:hAnsi="黑体" w:eastAsia="黑体"/>
          <w:bCs/>
          <w:sz w:val="30"/>
          <w:szCs w:val="30"/>
        </w:rPr>
      </w:pPr>
      <w:r>
        <w:rPr>
          <w:rFonts w:ascii="黑体" w:hAnsi="黑体" w:eastAsia="黑体"/>
          <w:bCs/>
          <w:sz w:val="30"/>
          <w:szCs w:val="30"/>
        </w:rPr>
      </w:r>
      <w:r/>
    </w:p>
    <w:p>
      <w:pPr>
        <w:ind w:firstLine="600"/>
        <w:spacing w:line="480" w:lineRule="exact"/>
        <w:rPr>
          <w:rFonts w:ascii="黑体" w:hAnsi="黑体" w:eastAsia="黑体"/>
          <w:bCs/>
          <w:sz w:val="30"/>
          <w:szCs w:val="30"/>
        </w:rPr>
      </w:pPr>
      <w:r>
        <w:rPr>
          <w:rFonts w:ascii="黑体" w:hAnsi="黑体" w:eastAsia="黑体"/>
          <w:bCs/>
          <w:sz w:val="30"/>
          <w:szCs w:val="30"/>
        </w:rPr>
      </w:r>
      <w:r/>
    </w:p>
    <w:p>
      <w:pPr>
        <w:jc w:val="left"/>
        <w:widowControl/>
        <w:rPr>
          <w:rFonts w:ascii="黑体" w:hAnsi="黑体" w:eastAsia="黑体"/>
          <w:sz w:val="30"/>
          <w:szCs w:val="30"/>
        </w:rPr>
      </w:pPr>
      <w:r>
        <w:rPr>
          <w:rFonts w:ascii="黑体" w:hAnsi="黑体" w:eastAsia="黑体"/>
          <w:bCs/>
          <w:sz w:val="30"/>
          <w:szCs w:val="30"/>
        </w:rPr>
        <w:br w:type="page" w:clear="all"/>
      </w:r>
      <w:r>
        <w:rPr>
          <w:rFonts w:hint="eastAsia" w:ascii="黑体" w:hAnsi="黑体" w:eastAsia="黑体"/>
          <w:bCs/>
          <w:sz w:val="30"/>
          <w:szCs w:val="30"/>
        </w:rPr>
        <w:t xml:space="preserve">五、法定代表人授权书格式</w:t>
      </w:r>
      <w:r/>
    </w:p>
    <w:p>
      <w:pPr>
        <w:spacing w:line="480" w:lineRule="exact"/>
        <w:rPr>
          <w:rFonts w:ascii="仿宋_GB2312" w:hAnsi="宋体" w:eastAsia="仿宋_GB2312"/>
          <w:sz w:val="30"/>
          <w:szCs w:val="30"/>
        </w:rPr>
      </w:pPr>
      <w:r>
        <w:rPr>
          <w:rFonts w:ascii="仿宋_GB2312" w:hAnsi="宋体" w:eastAsia="仿宋_GB2312"/>
          <w:sz w:val="30"/>
          <w:szCs w:val="30"/>
        </w:rPr>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委托人：</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地  址：</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法定代表人（负责人）：               职务：</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统一社会信用代码：</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受托人：                   性别：男（女）  </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年龄：  岁                 民族：   族</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职务：</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身份证号：</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兹委托（       ）全权代表我企业（公司）参与（贾汪区草莓不同栽培模式及数智化种植示范项目）项目（项目编号：</w:t>
      </w:r>
      <w:r>
        <w:rPr>
          <w:rStyle w:val="993"/>
          <w:rFonts w:hint="eastAsia" w:ascii="宋体" w:hAnsi="宋体" w:cs="宋体"/>
          <w:b w:val="0"/>
          <w:bCs w:val="0"/>
          <w:color w:val="auto"/>
          <w:sz w:val="24"/>
          <w:highlight w:val="none"/>
          <w:lang w:val="en-US" w:eastAsia="zh-CN"/>
        </w:rPr>
        <w:t xml:space="preserve">JSZC-320305-XZGX-G2024-0034</w:t>
      </w:r>
      <w:r>
        <w:rPr>
          <w:rStyle w:val="993"/>
          <w:rFonts w:hint="eastAsia" w:ascii="宋体" w:hAnsi="宋体" w:eastAsia="宋体" w:cs="宋体"/>
          <w:b w:val="0"/>
          <w:bCs w:val="0"/>
          <w:color w:val="auto"/>
          <w:sz w:val="24"/>
          <w:highlight w:val="none"/>
          <w:lang w:val="en-US" w:eastAsia="zh-CN"/>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特此授权委托。</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委托人（公章）：               受托人（签字或盖章）：</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法定代表人（签字或盖章）： </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年   月   日 </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(受托人身份证复印件附后)</w:t>
      </w:r>
      <w:r/>
    </w:p>
    <w:p>
      <w:pPr>
        <w:ind w:firstLine="4470"/>
        <w:rPr>
          <w:rFonts w:ascii="宋体" w:hAnsi="宋体"/>
          <w:sz w:val="28"/>
          <w:szCs w:val="28"/>
        </w:rPr>
      </w:pPr>
      <w:r>
        <w:rPr>
          <w:rFonts w:hint="eastAsia" w:ascii="宋体" w:hAnsi="宋体"/>
          <w:sz w:val="28"/>
          <w:szCs w:val="28"/>
        </w:rPr>
        <w:t xml:space="preserve"> </w:t>
      </w:r>
      <w:r/>
    </w:p>
    <w:p>
      <w:pPr>
        <w:ind w:firstLine="4470"/>
        <w:rPr>
          <w:rFonts w:ascii="宋体" w:hAnsi="宋体"/>
          <w:sz w:val="28"/>
          <w:szCs w:val="28"/>
        </w:rPr>
      </w:pPr>
      <w:r>
        <w:rPr>
          <w:rFonts w:ascii="宋体" w:hAnsi="宋体"/>
          <w:sz w:val="28"/>
          <w:szCs w:val="28"/>
        </w:rPr>
      </w:r>
      <w:r/>
    </w:p>
    <w:p>
      <w:pPr>
        <w:ind w:firstLine="4470"/>
        <w:rPr>
          <w:rFonts w:ascii="宋体" w:hAnsi="宋体"/>
          <w:sz w:val="28"/>
          <w:szCs w:val="28"/>
        </w:rPr>
      </w:pPr>
      <w:r>
        <w:rPr>
          <w:rFonts w:ascii="宋体" w:hAnsi="宋体"/>
          <w:sz w:val="28"/>
          <w:szCs w:val="28"/>
        </w:rPr>
      </w:r>
      <w:r/>
    </w:p>
    <w:p>
      <w:pPr>
        <w:ind w:firstLine="4470"/>
        <w:rPr>
          <w:rFonts w:ascii="宋体" w:hAnsi="宋体"/>
          <w:sz w:val="28"/>
          <w:szCs w:val="28"/>
        </w:rPr>
      </w:pPr>
      <w:r>
        <w:rPr>
          <w:rFonts w:ascii="宋体" w:hAnsi="宋体"/>
          <w:sz w:val="28"/>
          <w:szCs w:val="28"/>
        </w:rPr>
      </w:r>
      <w:r/>
    </w:p>
    <w:p>
      <w:pPr>
        <w:jc w:val="left"/>
        <w:widowControl/>
        <w:rPr>
          <w:rFonts w:ascii="黑体" w:hAnsi="黑体" w:eastAsia="黑体" w:cs="宋体"/>
          <w:sz w:val="30"/>
          <w:szCs w:val="30"/>
        </w:rPr>
      </w:pPr>
      <w:r>
        <w:rPr>
          <w:rFonts w:ascii="黑体" w:hAnsi="黑体" w:eastAsia="黑体" w:cs="宋体"/>
          <w:sz w:val="30"/>
          <w:szCs w:val="30"/>
        </w:rPr>
        <w:br w:type="page" w:clear="all"/>
      </w:r>
      <w:r>
        <w:rPr>
          <w:rFonts w:hint="eastAsia" w:ascii="黑体" w:hAnsi="黑体" w:eastAsia="黑体" w:cs="宋体"/>
          <w:sz w:val="30"/>
          <w:szCs w:val="30"/>
        </w:rPr>
        <w:t xml:space="preserve">    六、中小企业声明函格式</w:t>
      </w:r>
      <w:r/>
    </w:p>
    <w:p>
      <w:pPr>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项目名称：</w:t>
      </w:r>
      <w:r/>
    </w:p>
    <w:p>
      <w:pPr>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项目编号：</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本公司       （联合体）郑重声明，根据《政府采购促进中小企业发展管理办法》（财库 (2020)46号）的规定，本公司（联合体）参加（单位名称）的（项目名称）采购活动，提供的货物全部由符合政策要求的中小企业制造。相关企业（含联合体中的中小企业、签订分包意向协议的中小企业）的具体情况如下：</w:t>
      </w:r>
      <w:r/>
    </w:p>
    <w:p>
      <w:pPr>
        <w:ind w:firstLine="641"/>
        <w:keepLines w:val="0"/>
        <w:keepNext w:val="0"/>
        <w:pageBreakBefore w:val="0"/>
        <w:spacing w:line="440" w:lineRule="exact"/>
        <w:widowControl/>
        <w:rPr>
          <w:rFonts w:hint="eastAsia" w:ascii="宋体" w:hAnsi="宋体" w:eastAsia="宋体" w:cs="宋体"/>
          <w:sz w:val="30"/>
          <w:szCs w:val="30"/>
        </w:rPr>
      </w:pPr>
      <w:r>
        <w:rPr>
          <w:rStyle w:val="993"/>
          <w:rFonts w:hint="eastAsia" w:ascii="宋体" w:hAnsi="宋体" w:eastAsia="宋体" w:cs="宋体"/>
          <w:b w:val="0"/>
          <w:bCs w:val="0"/>
          <w:color w:val="auto"/>
          <w:sz w:val="24"/>
          <w:highlight w:val="none"/>
          <w:lang w:val="en-US" w:eastAsia="zh-CN"/>
        </w:rPr>
        <w:t xml:space="preserve">1.（        ），属于（种植业）行业；制造商为（企业名称），从业人员人，营业收入为万元， 资产总额为万元，属于</w:t>
      </w:r>
      <w:r>
        <w:rPr>
          <w:rFonts w:hint="eastAsia" w:ascii="宋体" w:hAnsi="宋体" w:eastAsia="宋体" w:cs="宋体"/>
          <w:sz w:val="30"/>
          <w:szCs w:val="30"/>
          <w:u w:val="single"/>
        </w:rPr>
        <w:t xml:space="preserve">（□中型企业、□小型企业、□微型企业  </w:t>
      </w:r>
      <w:r>
        <w:rPr>
          <w:rFonts w:hint="eastAsia" w:ascii="宋体" w:hAnsi="宋体" w:eastAsia="宋体" w:cs="宋体"/>
          <w:b/>
          <w:color w:val="ff0000"/>
          <w:sz w:val="24"/>
        </w:rPr>
        <w:t xml:space="preserve">请勾选！</w:t>
      </w:r>
      <w:r>
        <w:rPr>
          <w:rFonts w:hint="eastAsia" w:ascii="宋体" w:hAnsi="宋体" w:eastAsia="宋体" w:cs="宋体"/>
          <w:sz w:val="30"/>
          <w:szCs w:val="30"/>
          <w:u w:val="single"/>
        </w:rPr>
        <w:t xml:space="preserve">)</w:t>
      </w:r>
      <w:r>
        <w:rPr>
          <w:rFonts w:hint="eastAsia" w:ascii="宋体" w:hAnsi="宋体" w:eastAsia="宋体" w:cs="宋体"/>
          <w:sz w:val="30"/>
          <w:szCs w:val="30"/>
        </w:rPr>
        <w:t xml:space="preserve">；</w:t>
      </w:r>
      <w:r/>
    </w:p>
    <w:p>
      <w:pPr>
        <w:pStyle w:val="949"/>
        <w:rPr>
          <w:rFonts w:hint="eastAsia" w:ascii="宋体" w:hAnsi="宋体" w:eastAsia="宋体" w:cs="宋体"/>
          <w:color w:val="ff0000"/>
          <w:sz w:val="24"/>
        </w:rPr>
      </w:pPr>
      <w:r>
        <w:rPr>
          <w:rFonts w:hint="eastAsia" w:ascii="宋体" w:hAnsi="宋体" w:eastAsia="宋体" w:cs="宋体"/>
          <w:color w:val="ff0000"/>
          <w:sz w:val="24"/>
        </w:rPr>
        <w:t xml:space="preserve">………</w:t>
      </w:r>
      <w:r/>
    </w:p>
    <w:p>
      <w:pPr>
        <w:pStyle w:val="949"/>
        <w:rPr>
          <w:rFonts w:hint="eastAsia" w:ascii="宋体" w:hAnsi="宋体" w:eastAsia="宋体" w:cs="宋体"/>
          <w:color w:val="ff0000"/>
          <w:sz w:val="24"/>
        </w:rPr>
      </w:pPr>
      <w:r>
        <w:rPr>
          <w:rFonts w:hint="eastAsia" w:ascii="宋体" w:hAnsi="宋体" w:eastAsia="宋体" w:cs="宋体"/>
          <w:color w:val="ff0000"/>
          <w:sz w:val="24"/>
        </w:rPr>
        <w:t xml:space="preserve">所投的产品需要逐条列出。</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以上企业，不属于大企业的分支机构，不存在控股股东为大企业的情形，也不存在与大企业的负责人为同一人的情形。</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本企业对上述声明内容的真实性负责。如有虚假，将依法承担相应责任。</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企业名称（供应商名称）（盖章）：</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日    期：</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注：本项目采购的货物属于种植业。</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备注：</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1、从业人员、营业收入、资产总额填报上一年度数据，无上一年度数据的新成立企业可不填报。</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2、《中小企业声明函》查询渠道参考工业和信息化部发布的中小企业规模自测小程序。</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r>
        <w:rPr>
          <w:rFonts w:hint="eastAsia"/>
          <w:lang w:val="en-US" w:eastAsia="zh-CN"/>
        </w:rPr>
        <w:t xml:space="preserve">                     </w:t>
      </w:r>
      <w:r>
        <mc:AlternateContent>
          <mc:Choice Requires="wpg">
            <w:drawing>
              <wp:inline xmlns:wp="http://schemas.openxmlformats.org/drawingml/2006/wordprocessingDrawing" distT="0" distB="0" distL="0" distR="0">
                <wp:extent cx="2730500" cy="6603365"/>
                <wp:effectExtent l="0" t="0" r="12700" b="6985"/>
                <wp:docPr id="3"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7"/>
                        <a:stretch/>
                      </pic:blipFill>
                      <pic:spPr bwMode="auto">
                        <a:xfrm>
                          <a:off x="0" y="0"/>
                          <a:ext cx="2730500" cy="6603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15.0pt;height:519.9pt;mso-wrap-distance-left:0.0pt;mso-wrap-distance-top:0.0pt;mso-wrap-distance-right:0.0pt;mso-wrap-distance-bottom:0.0pt;" stroked="f">
                <v:path textboxrect="0,0,0,0"/>
                <v:imagedata r:id="rId17" o:title=""/>
              </v:shape>
            </w:pict>
          </mc:Fallback>
        </mc:AlternateContent>
      </w:r>
      <w:r/>
    </w:p>
    <w:p>
      <w:pPr>
        <w:ind w:firstLine="600"/>
        <w:spacing w:before="100" w:beforeAutospacing="1" w:after="100" w:afterAutospacing="1" w:line="460" w:lineRule="exact"/>
        <w:widowControl/>
        <w:rPr>
          <w:rFonts w:ascii="仿宋" w:hAnsi="仿宋" w:eastAsia="仿宋" w:cs="仿宋"/>
          <w:sz w:val="30"/>
          <w:szCs w:val="30"/>
        </w:rPr>
      </w:pPr>
      <w:r>
        <w:rPr>
          <w:rFonts w:ascii="仿宋" w:hAnsi="仿宋" w:eastAsia="仿宋" w:cs="仿宋"/>
          <w:sz w:val="30"/>
          <w:szCs w:val="30"/>
        </w:rPr>
      </w:r>
      <w:r/>
    </w:p>
    <w:p>
      <w:pPr>
        <w:ind w:firstLine="600"/>
        <w:spacing w:line="480" w:lineRule="exact"/>
        <w:rPr>
          <w:rFonts w:ascii="黑体" w:hAnsi="黑体" w:eastAsia="黑体"/>
          <w:b/>
          <w:spacing w:val="6"/>
          <w:sz w:val="30"/>
          <w:szCs w:val="30"/>
        </w:rPr>
      </w:pPr>
      <w:r>
        <w:rPr>
          <w:rFonts w:ascii="黑体" w:hAnsi="黑体" w:eastAsia="黑体"/>
          <w:sz w:val="30"/>
          <w:szCs w:val="30"/>
        </w:rPr>
        <w:br w:type="page" w:clear="all"/>
      </w:r>
      <w:r>
        <w:rPr>
          <w:rFonts w:hint="eastAsia" w:ascii="黑体" w:hAnsi="黑体" w:eastAsia="黑体"/>
          <w:sz w:val="30"/>
          <w:szCs w:val="30"/>
        </w:rPr>
        <w:t xml:space="preserve">七、残疾人福利性单位声明函格式</w:t>
      </w:r>
      <w:r/>
    </w:p>
    <w:p>
      <w:pPr>
        <w:ind w:firstLine="624"/>
        <w:spacing w:line="480" w:lineRule="exact"/>
        <w:rPr>
          <w:rFonts w:ascii="仿宋_GB2312" w:hAnsi="宋体" w:eastAsia="仿宋_GB2312"/>
          <w:spacing w:val="6"/>
          <w:sz w:val="30"/>
          <w:szCs w:val="30"/>
        </w:rPr>
      </w:pPr>
      <w:r>
        <w:rPr>
          <w:rFonts w:ascii="仿宋_GB2312" w:hAnsi="宋体" w:eastAsia="仿宋_GB2312"/>
          <w:spacing w:val="6"/>
          <w:sz w:val="30"/>
          <w:szCs w:val="30"/>
        </w:rPr>
      </w:r>
      <w:r/>
    </w:p>
    <w:p>
      <w:pPr>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项目名称：贾汪区草莓不同栽培模式及数智化种植示范项目 </w:t>
      </w:r>
      <w:r/>
    </w:p>
    <w:p>
      <w:pPr>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项目编号：</w:t>
      </w:r>
      <w:r>
        <w:rPr>
          <w:rStyle w:val="993"/>
          <w:rFonts w:hint="eastAsia" w:ascii="宋体" w:hAnsi="宋体" w:cs="宋体"/>
          <w:b w:val="0"/>
          <w:bCs w:val="0"/>
          <w:color w:val="auto"/>
          <w:sz w:val="24"/>
          <w:highlight w:val="none"/>
          <w:lang w:val="en-US" w:eastAsia="zh-CN"/>
        </w:rPr>
        <w:t xml:space="preserve">JSZC-320305-XZGX-G2024-0034</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本单位对上述声明的真实性负责。如有虚假，将依法承担相应责任。</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投标人：           （盖电子签章）</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 </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日期：   年  月  日</w:t>
      </w:r>
      <w:r/>
    </w:p>
    <w:p>
      <w:pPr>
        <w:ind w:firstLine="641"/>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ind w:firstLine="600"/>
        <w:spacing w:line="480" w:lineRule="exact"/>
        <w:rPr>
          <w:rFonts w:ascii="黑体" w:hAnsi="黑体" w:eastAsia="黑体"/>
          <w:sz w:val="30"/>
          <w:szCs w:val="30"/>
        </w:rPr>
      </w:pPr>
      <w:r>
        <w:rPr>
          <w:rFonts w:ascii="黑体" w:hAnsi="黑体" w:eastAsia="黑体"/>
          <w:sz w:val="30"/>
          <w:szCs w:val="30"/>
        </w:rPr>
      </w:r>
      <w:r/>
    </w:p>
    <w:p>
      <w:pPr>
        <w:ind w:firstLine="600"/>
        <w:spacing w:line="480" w:lineRule="exact"/>
        <w:rPr>
          <w:rFonts w:ascii="黑体" w:hAnsi="黑体" w:eastAsia="黑体"/>
          <w:sz w:val="30"/>
          <w:szCs w:val="30"/>
        </w:rPr>
      </w:pPr>
      <w:r>
        <w:rPr>
          <w:rFonts w:ascii="黑体" w:hAnsi="黑体" w:eastAsia="黑体"/>
          <w:sz w:val="30"/>
          <w:szCs w:val="30"/>
        </w:rPr>
        <w:br w:type="page" w:clear="all"/>
      </w:r>
      <w:r>
        <w:rPr>
          <w:rFonts w:hint="eastAsia" w:ascii="黑体" w:hAnsi="黑体" w:eastAsia="黑体"/>
          <w:sz w:val="30"/>
          <w:szCs w:val="30"/>
        </w:rPr>
        <w:t xml:space="preserve">八、投标人参加政府采购活动前3年内在经营活动中没有重大违法记录的书面声明格式</w:t>
      </w:r>
      <w:r/>
    </w:p>
    <w:p>
      <w:pPr>
        <w:ind w:firstLine="600"/>
        <w:spacing w:line="480" w:lineRule="exact"/>
        <w:rPr>
          <w:rFonts w:ascii="仿宋_GB2312" w:hAnsi="宋体" w:eastAsia="仿宋_GB2312"/>
          <w:sz w:val="30"/>
          <w:szCs w:val="30"/>
        </w:rPr>
      </w:pPr>
      <w:r>
        <w:rPr>
          <w:rFonts w:ascii="仿宋_GB2312" w:hAnsi="宋体" w:eastAsia="仿宋_GB2312"/>
          <w:sz w:val="30"/>
          <w:szCs w:val="30"/>
        </w:rPr>
      </w:r>
      <w:r/>
    </w:p>
    <w:p>
      <w:pPr>
        <w:ind w:firstLine="480"/>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我单位在参加贾汪区草莓不同栽培模式及数智化种植示范项目（项目编号：</w:t>
      </w:r>
      <w:r>
        <w:rPr>
          <w:rStyle w:val="993"/>
          <w:rFonts w:hint="eastAsia" w:ascii="宋体" w:hAnsi="宋体" w:cs="宋体"/>
          <w:b w:val="0"/>
          <w:bCs w:val="0"/>
          <w:color w:val="auto"/>
          <w:sz w:val="24"/>
          <w:highlight w:val="none"/>
          <w:lang w:val="en-US" w:eastAsia="zh-CN"/>
        </w:rPr>
        <w:t xml:space="preserve">JSZC-320305-XZGX-G2024-0034</w:t>
      </w:r>
      <w:r>
        <w:rPr>
          <w:rStyle w:val="993"/>
          <w:rFonts w:hint="eastAsia" w:ascii="宋体" w:hAnsi="宋体" w:eastAsia="宋体" w:cs="宋体"/>
          <w:b w:val="0"/>
          <w:bCs w:val="0"/>
          <w:color w:val="auto"/>
          <w:sz w:val="24"/>
          <w:highlight w:val="none"/>
          <w:lang w:val="en-US" w:eastAsia="zh-CN"/>
        </w:rPr>
        <w:t xml:space="preserve">）政府采购活动前3年内，在经营活动中没有重大违法记录。重大违法记录是指因违法经营受到刑事处罚或者责令停产停业、吊销许可证或者执照、较大数额罚款等行政处罚。</w:t>
      </w:r>
      <w:r/>
    </w:p>
    <w:p>
      <w:pPr>
        <w:ind w:firstLine="480"/>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我单位对上述声明的真实性负责。如有虚假，将依法承担相应责任。</w:t>
      </w:r>
      <w:r/>
    </w:p>
    <w:p>
      <w:pPr>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投标人：           （盖电子签章）</w:t>
      </w:r>
      <w:r/>
    </w:p>
    <w:p>
      <w:pPr>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 </w:t>
      </w:r>
      <w:r/>
    </w:p>
    <w:p>
      <w:pPr>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日期：   年  月  日</w:t>
      </w:r>
      <w:r/>
    </w:p>
    <w:p>
      <w:pPr>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pStyle w:val="945"/>
      </w:pPr>
      <w:r/>
      <w:r/>
    </w:p>
    <w:p>
      <w:r/>
      <w:r/>
    </w:p>
    <w:p>
      <w:pPr>
        <w:pStyle w:val="944"/>
        <w:rPr>
          <w:rFonts w:eastAsia="仿宋"/>
        </w:rPr>
      </w:pPr>
      <w:r>
        <w:rPr>
          <w:rFonts w:eastAsia="仿宋"/>
        </w:rPr>
      </w:r>
      <w:r/>
    </w:p>
    <w:p>
      <w:pPr>
        <w:pStyle w:val="945"/>
      </w:pPr>
      <w:r/>
      <w:r/>
    </w:p>
    <w:p>
      <w:r/>
      <w:r/>
    </w:p>
    <w:p>
      <w:pPr>
        <w:pStyle w:val="944"/>
        <w:rPr>
          <w:rFonts w:eastAsia="仿宋"/>
        </w:rPr>
      </w:pPr>
      <w:r>
        <w:rPr>
          <w:rFonts w:eastAsia="仿宋"/>
        </w:rPr>
      </w:r>
      <w:r/>
    </w:p>
    <w:p>
      <w:pPr>
        <w:pStyle w:val="945"/>
      </w:pPr>
      <w:r/>
      <w:r/>
    </w:p>
    <w:p>
      <w:r/>
      <w:r/>
    </w:p>
    <w:p>
      <w:pPr>
        <w:pStyle w:val="944"/>
        <w:rPr>
          <w:rFonts w:eastAsia="仿宋"/>
        </w:rPr>
      </w:pPr>
      <w:r>
        <w:rPr>
          <w:rFonts w:eastAsia="仿宋"/>
        </w:rPr>
      </w:r>
      <w:r/>
    </w:p>
    <w:p>
      <w:pPr>
        <w:pStyle w:val="945"/>
      </w:pPr>
      <w:r/>
      <w:r/>
    </w:p>
    <w:p>
      <w:r/>
      <w:r/>
    </w:p>
    <w:p>
      <w:pPr>
        <w:pStyle w:val="944"/>
        <w:rPr>
          <w:rFonts w:eastAsia="仿宋"/>
        </w:rPr>
      </w:pPr>
      <w:r>
        <w:rPr>
          <w:rFonts w:eastAsia="仿宋"/>
        </w:rPr>
      </w:r>
      <w:r/>
    </w:p>
    <w:p>
      <w:pPr>
        <w:pStyle w:val="945"/>
      </w:pPr>
      <w:r/>
      <w:r/>
    </w:p>
    <w:p>
      <w:r/>
      <w:r/>
    </w:p>
    <w:p>
      <w:pPr>
        <w:pStyle w:val="944"/>
        <w:rPr>
          <w:rFonts w:eastAsia="仿宋"/>
        </w:rPr>
      </w:pPr>
      <w:r>
        <w:rPr>
          <w:rFonts w:eastAsia="仿宋"/>
        </w:rPr>
      </w:r>
      <w:r/>
    </w:p>
    <w:p>
      <w:pPr>
        <w:pStyle w:val="945"/>
      </w:pPr>
      <w:r/>
      <w:r/>
    </w:p>
    <w:p>
      <w:r/>
      <w:r/>
    </w:p>
    <w:p>
      <w:pPr>
        <w:pStyle w:val="944"/>
        <w:rPr>
          <w:rFonts w:eastAsia="仿宋"/>
        </w:rPr>
      </w:pPr>
      <w:r>
        <w:rPr>
          <w:rFonts w:eastAsia="仿宋"/>
        </w:rPr>
      </w:r>
      <w:r/>
    </w:p>
    <w:p>
      <w:pPr>
        <w:pStyle w:val="945"/>
      </w:pPr>
      <w:r/>
      <w:r/>
    </w:p>
    <w:p>
      <w:r/>
      <w:r/>
    </w:p>
    <w:p>
      <w:r/>
      <w:r/>
    </w:p>
    <w:p>
      <w:pPr>
        <w:ind w:firstLine="562"/>
        <w:spacing w:line="480" w:lineRule="exact"/>
        <w:rPr>
          <w:rFonts w:hint="eastAsia" w:ascii="宋体" w:hAnsi="宋体"/>
          <w:b/>
          <w:sz w:val="28"/>
          <w:szCs w:val="28"/>
        </w:rPr>
      </w:pPr>
      <w:r>
        <w:rPr>
          <w:rFonts w:hint="eastAsia" w:ascii="宋体" w:hAnsi="宋体"/>
          <w:b/>
          <w:sz w:val="28"/>
          <w:szCs w:val="28"/>
        </w:rPr>
      </w:r>
      <w:r/>
    </w:p>
    <w:p>
      <w:pPr>
        <w:spacing w:line="480" w:lineRule="exact"/>
        <w:rPr>
          <w:rFonts w:hint="eastAsia" w:ascii="黑体" w:hAnsi="黑体" w:eastAsia="黑体"/>
          <w:sz w:val="30"/>
          <w:szCs w:val="30"/>
        </w:rPr>
      </w:pPr>
      <w:r>
        <w:rPr>
          <w:rFonts w:hint="eastAsia" w:ascii="黑体" w:hAnsi="黑体" w:eastAsia="黑体"/>
          <w:sz w:val="30"/>
          <w:szCs w:val="30"/>
        </w:rPr>
      </w:r>
      <w:r/>
    </w:p>
    <w:p>
      <w:pPr>
        <w:pStyle w:val="744"/>
        <w:rPr>
          <w:rFonts w:hint="eastAsia" w:ascii="黑体" w:hAnsi="黑体" w:eastAsia="黑体"/>
          <w:sz w:val="30"/>
          <w:szCs w:val="30"/>
        </w:rPr>
      </w:pPr>
      <w:r>
        <w:rPr>
          <w:rFonts w:hint="eastAsia" w:ascii="黑体" w:hAnsi="黑体" w:eastAsia="黑体"/>
          <w:sz w:val="30"/>
          <w:szCs w:val="30"/>
        </w:rPr>
      </w:r>
      <w:r/>
    </w:p>
    <w:p>
      <w:pPr>
        <w:rPr>
          <w:rFonts w:hint="eastAsia" w:ascii="黑体" w:hAnsi="黑体" w:eastAsia="黑体"/>
          <w:sz w:val="30"/>
          <w:szCs w:val="30"/>
        </w:rPr>
      </w:pPr>
      <w:r>
        <w:rPr>
          <w:rFonts w:hint="eastAsia" w:ascii="黑体" w:hAnsi="黑体" w:eastAsia="黑体"/>
          <w:sz w:val="30"/>
          <w:szCs w:val="30"/>
        </w:rPr>
      </w:r>
      <w:r/>
    </w:p>
    <w:p>
      <w:pPr>
        <w:ind w:firstLine="600"/>
        <w:spacing w:line="480" w:lineRule="exact"/>
        <w:rPr>
          <w:rFonts w:hint="eastAsia" w:ascii="黑体" w:hAnsi="黑体" w:eastAsia="黑体"/>
          <w:sz w:val="30"/>
          <w:szCs w:val="30"/>
        </w:rPr>
      </w:pPr>
      <w:r>
        <w:rPr>
          <w:rFonts w:hint="eastAsia" w:ascii="黑体" w:hAnsi="黑体" w:eastAsia="黑体"/>
          <w:sz w:val="30"/>
          <w:szCs w:val="30"/>
        </w:rPr>
      </w:r>
      <w:r/>
    </w:p>
    <w:p>
      <w:pPr>
        <w:ind w:firstLine="600"/>
        <w:spacing w:line="480" w:lineRule="exact"/>
        <w:rPr>
          <w:rFonts w:hint="eastAsia" w:ascii="黑体" w:hAnsi="黑体" w:eastAsia="黑体"/>
          <w:sz w:val="30"/>
          <w:szCs w:val="30"/>
          <w:highlight w:val="none"/>
        </w:rPr>
      </w:pPr>
      <w:r>
        <w:rPr>
          <w:rFonts w:hint="eastAsia" w:ascii="黑体" w:hAnsi="黑体" w:eastAsia="黑体"/>
          <w:sz w:val="30"/>
          <w:szCs w:val="30"/>
        </w:rPr>
        <w:t xml:space="preserve">九、具备履行合同所必需的设备和专业技术能力的书面声明（附证明材料）</w:t>
      </w:r>
      <w:r/>
    </w:p>
    <w:p>
      <w:pPr>
        <w:ind w:firstLine="480"/>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项目名称：贾汪区草莓不同栽培模式及数智化种植示范项目</w:t>
      </w:r>
      <w:r/>
    </w:p>
    <w:p>
      <w:pPr>
        <w:ind w:firstLine="480"/>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项目编号：</w:t>
      </w:r>
      <w:r>
        <w:rPr>
          <w:rStyle w:val="993"/>
          <w:rFonts w:hint="eastAsia" w:ascii="宋体" w:hAnsi="宋体" w:cs="宋体"/>
          <w:b w:val="0"/>
          <w:bCs w:val="0"/>
          <w:color w:val="auto"/>
          <w:sz w:val="24"/>
          <w:highlight w:val="none"/>
          <w:lang w:val="en-US" w:eastAsia="zh-CN"/>
        </w:rPr>
        <w:t xml:space="preserve">JSZC-320305-XZGX-G2024-0034</w:t>
      </w:r>
      <w:r/>
    </w:p>
    <w:p>
      <w:pPr>
        <w:ind w:firstLine="480"/>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ind w:firstLine="480"/>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投标人郑重声明：投标人具备履行合同（项目名称：贾汪区草莓不同栽培模式及数智化种植示范项目，项目编号：</w:t>
      </w:r>
      <w:r>
        <w:rPr>
          <w:rStyle w:val="993"/>
          <w:rFonts w:hint="eastAsia" w:ascii="宋体" w:hAnsi="宋体" w:cs="宋体"/>
          <w:b w:val="0"/>
          <w:bCs w:val="0"/>
          <w:color w:val="auto"/>
          <w:sz w:val="24"/>
          <w:highlight w:val="none"/>
          <w:lang w:val="en-US" w:eastAsia="zh-CN"/>
        </w:rPr>
        <w:t xml:space="preserve">JSZC-320305-XZGX-G2024-0034</w:t>
      </w:r>
      <w:r>
        <w:rPr>
          <w:rStyle w:val="993"/>
          <w:rFonts w:hint="eastAsia" w:ascii="宋体" w:hAnsi="宋体" w:eastAsia="宋体" w:cs="宋体"/>
          <w:b w:val="0"/>
          <w:bCs w:val="0"/>
          <w:color w:val="auto"/>
          <w:sz w:val="24"/>
          <w:highlight w:val="none"/>
          <w:lang w:val="en-US" w:eastAsia="zh-CN"/>
        </w:rPr>
        <w:t xml:space="preserve">）所必需的设备和专业技术能力，具体为：</w:t>
      </w:r>
      <w:r/>
    </w:p>
    <w:p>
      <w:pPr>
        <w:ind w:firstLine="480"/>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设备：</w:t>
      </w:r>
      <w:r/>
    </w:p>
    <w:p>
      <w:pPr>
        <w:ind w:firstLine="480"/>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1.                           （证明材料附后）</w:t>
      </w:r>
      <w:r/>
    </w:p>
    <w:p>
      <w:pPr>
        <w:ind w:firstLine="480"/>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2.                           （证明材料附后）</w:t>
      </w:r>
      <w:r/>
    </w:p>
    <w:p>
      <w:pPr>
        <w:ind w:firstLine="480"/>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3.                           （证明材料附后）</w:t>
      </w:r>
      <w:r/>
    </w:p>
    <w:p>
      <w:pPr>
        <w:ind w:firstLine="480"/>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w:t>
      </w:r>
      <w:r/>
    </w:p>
    <w:p>
      <w:pPr>
        <w:ind w:firstLine="480"/>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ind w:firstLine="480"/>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专业技术能力：</w:t>
      </w:r>
      <w:r/>
    </w:p>
    <w:p>
      <w:pPr>
        <w:ind w:firstLine="480"/>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1.                           （证明材料附后）</w:t>
      </w:r>
      <w:r/>
    </w:p>
    <w:p>
      <w:pPr>
        <w:ind w:firstLine="480"/>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2.                           （证明材料附后）</w:t>
      </w:r>
      <w:r/>
    </w:p>
    <w:p>
      <w:pPr>
        <w:ind w:firstLine="480"/>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3.                           （证明材料附后）</w:t>
      </w:r>
      <w:r/>
    </w:p>
    <w:p>
      <w:pPr>
        <w:ind w:firstLine="480"/>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w:t>
      </w:r>
      <w:r/>
    </w:p>
    <w:p>
      <w:pPr>
        <w:ind w:firstLine="480"/>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特此声明。</w:t>
      </w:r>
      <w:r/>
    </w:p>
    <w:p>
      <w:pPr>
        <w:ind w:firstLine="480"/>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投标人对上述声明的真实性负责。如有虚假，将依法承担相应责任。</w:t>
      </w:r>
      <w:r/>
    </w:p>
    <w:p>
      <w:pPr>
        <w:ind w:firstLine="480"/>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ind w:firstLine="480"/>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投标人：                  （电子签章） </w:t>
      </w:r>
      <w:r/>
    </w:p>
    <w:p>
      <w:pPr>
        <w:ind w:firstLine="480"/>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Style w:val="993"/>
          <w:rFonts w:hint="eastAsia" w:ascii="宋体" w:hAnsi="宋体" w:eastAsia="宋体" w:cs="宋体"/>
          <w:b w:val="0"/>
          <w:bCs w:val="0"/>
          <w:color w:val="auto"/>
          <w:sz w:val="24"/>
          <w:highlight w:val="none"/>
          <w:lang w:val="en-US" w:eastAsia="zh-CN"/>
        </w:rPr>
        <w:t xml:space="preserve">日期：   年  月  日</w:t>
      </w:r>
      <w:r/>
    </w:p>
    <w:p>
      <w:pPr>
        <w:ind w:firstLine="480"/>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ind w:firstLine="480"/>
        <w:keepLines w:val="0"/>
        <w:keepNext w:val="0"/>
        <w:pageBreakBefore w:val="0"/>
        <w:spacing w:line="440" w:lineRule="exact"/>
        <w:widowControl/>
        <w:rPr>
          <w:rStyle w:val="993"/>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pStyle w:val="938"/>
        <w:ind w:firstLine="562"/>
        <w:jc w:val="center"/>
        <w:spacing w:line="480" w:lineRule="exact"/>
        <w:rPr>
          <w:rFonts w:ascii="仿宋" w:hAnsi="仿宋" w:eastAsia="仿宋" w:cs="仿宋"/>
          <w:sz w:val="30"/>
          <w:szCs w:val="30"/>
        </w:rPr>
      </w:pPr>
      <w:r>
        <w:rPr>
          <w:rFonts w:ascii="仿宋" w:hAnsi="仿宋" w:eastAsia="仿宋" w:cs="仿宋"/>
          <w:sz w:val="30"/>
          <w:szCs w:val="30"/>
        </w:rPr>
      </w:r>
      <w:r/>
    </w:p>
    <w:p>
      <w:pPr>
        <w:ind w:firstLine="600"/>
        <w:keepLines w:val="0"/>
        <w:keepNext w:val="0"/>
        <w:pageBreakBefore w:val="0"/>
        <w:spacing w:line="440" w:lineRule="exact"/>
        <w:widowControl/>
        <w:rPr>
          <w:rFonts w:ascii="黑体" w:hAnsi="黑体" w:eastAsia="黑体"/>
          <w:sz w:val="30"/>
          <w:szCs w:val="30"/>
        </w:rPr>
      </w:pPr>
      <w:r>
        <w:rPr>
          <w:rFonts w:hint="eastAsia" w:ascii="仿宋" w:hAnsi="仿宋" w:eastAsia="仿宋"/>
          <w:sz w:val="30"/>
          <w:szCs w:val="30"/>
        </w:rPr>
        <w:br w:type="page" w:clear="all"/>
      </w:r>
      <w:r>
        <w:rPr>
          <w:rFonts w:hint="eastAsia" w:ascii="仿宋" w:hAnsi="仿宋" w:eastAsia="仿宋"/>
          <w:sz w:val="30"/>
          <w:szCs w:val="30"/>
        </w:rPr>
        <w:t xml:space="preserve">    </w:t>
      </w:r>
      <w:r>
        <w:rPr>
          <w:rFonts w:hint="eastAsia" w:ascii="宋体" w:hAnsi="宋体"/>
          <w:b/>
          <w:sz w:val="28"/>
          <w:szCs w:val="28"/>
        </w:rPr>
        <w:t xml:space="preserve">十、</w:t>
      </w:r>
      <w:r>
        <w:rPr>
          <w:rFonts w:hint="eastAsia" w:ascii="黑体" w:hAnsi="黑体" w:eastAsia="黑体"/>
          <w:sz w:val="30"/>
          <w:szCs w:val="30"/>
        </w:rPr>
        <w:t xml:space="preserve">预付款保函支付条款模板</w:t>
      </w:r>
      <w:r/>
    </w:p>
    <w:p>
      <w:pPr>
        <w:pStyle w:val="944"/>
      </w:pPr>
      <w:r/>
      <w:r/>
    </w:p>
    <w:p>
      <w:pPr>
        <w:ind w:firstLine="605"/>
        <w:spacing w:line="480" w:lineRule="exact"/>
        <w:rPr>
          <w:rFonts w:ascii="宋体" w:hAnsi="宋体"/>
          <w:b/>
          <w:sz w:val="24"/>
          <w:szCs w:val="24"/>
        </w:rPr>
      </w:pPr>
      <w:r>
        <w:rPr>
          <w:rFonts w:hint="eastAsia" w:ascii="宋体" w:hAnsi="宋体"/>
          <w:b/>
          <w:sz w:val="24"/>
          <w:szCs w:val="24"/>
        </w:rPr>
        <w:t xml:space="preserve">符合条件一：</w:t>
      </w:r>
      <w:r>
        <w:rPr>
          <w:rFonts w:ascii="宋体" w:hAnsi="宋体"/>
          <w:b/>
          <w:sz w:val="24"/>
          <w:szCs w:val="24"/>
        </w:rPr>
        <w:t xml:space="preserve">提交</w:t>
      </w:r>
      <w:r>
        <w:rPr>
          <w:rFonts w:hint="eastAsia" w:ascii="宋体" w:hAnsi="宋体"/>
          <w:b/>
          <w:sz w:val="24"/>
          <w:szCs w:val="24"/>
        </w:rPr>
        <w:t xml:space="preserve">预付款</w:t>
      </w:r>
      <w:r>
        <w:rPr>
          <w:rFonts w:ascii="宋体" w:hAnsi="宋体"/>
          <w:b/>
          <w:sz w:val="24"/>
          <w:szCs w:val="24"/>
        </w:rPr>
        <w:t xml:space="preserve">保函</w:t>
      </w:r>
      <w:r>
        <w:rPr>
          <w:rFonts w:hint="eastAsia" w:ascii="宋体" w:hAnsi="宋体"/>
          <w:b/>
          <w:sz w:val="24"/>
          <w:szCs w:val="24"/>
        </w:rPr>
        <w:t xml:space="preserve">的</w:t>
      </w:r>
      <w:r/>
    </w:p>
    <w:p>
      <w:pPr>
        <w:ind w:firstLine="602"/>
        <w:spacing w:line="480" w:lineRule="exact"/>
        <w:rPr>
          <w:rFonts w:ascii="宋体" w:hAnsi="宋体"/>
          <w:sz w:val="24"/>
          <w:szCs w:val="24"/>
          <w:u w:val="single"/>
        </w:rPr>
      </w:pPr>
      <w:r>
        <w:rPr>
          <w:rFonts w:ascii="宋体" w:hAnsi="宋体"/>
          <w:sz w:val="24"/>
          <w:szCs w:val="24"/>
        </w:rPr>
        <w:t xml:space="preserve">（1）合同签订</w:t>
      </w:r>
      <w:r>
        <w:rPr>
          <w:rFonts w:hint="eastAsia" w:ascii="宋体" w:hAnsi="宋体"/>
          <w:sz w:val="24"/>
          <w:szCs w:val="24"/>
        </w:rPr>
        <w:t xml:space="preserve">且</w:t>
      </w:r>
      <w:r>
        <w:rPr>
          <w:rFonts w:ascii="宋体" w:hAnsi="宋体"/>
          <w:sz w:val="24"/>
          <w:szCs w:val="24"/>
        </w:rPr>
        <w:t xml:space="preserve">乙方向甲方出具预付款保函后</w:t>
      </w:r>
      <w:r>
        <w:rPr>
          <w:rFonts w:hint="eastAsia" w:ascii="宋体" w:hAnsi="宋体"/>
          <w:sz w:val="24"/>
          <w:szCs w:val="24"/>
          <w:u w:val="single"/>
        </w:rPr>
        <w:t xml:space="preserve">    </w:t>
      </w:r>
      <w:r>
        <w:rPr>
          <w:rFonts w:hint="eastAsia" w:ascii="宋体" w:hAnsi="宋体"/>
          <w:sz w:val="24"/>
          <w:szCs w:val="24"/>
        </w:rPr>
        <w:t xml:space="preserve">个工作日内</w:t>
      </w:r>
      <w:r>
        <w:rPr>
          <w:rFonts w:ascii="宋体" w:hAnsi="宋体"/>
          <w:sz w:val="24"/>
          <w:szCs w:val="24"/>
        </w:rPr>
        <w:t xml:space="preserve">，</w:t>
      </w:r>
      <w:r>
        <w:rPr>
          <w:rFonts w:hint="eastAsia" w:ascii="宋体" w:hAnsi="宋体"/>
          <w:sz w:val="24"/>
          <w:szCs w:val="24"/>
        </w:rPr>
        <w:t xml:space="preserve">甲方应支付合同价款的百分之</w:t>
      </w:r>
      <w:r>
        <w:rPr>
          <w:rFonts w:hint="eastAsia" w:ascii="宋体" w:hAnsi="宋体"/>
          <w:sz w:val="24"/>
          <w:szCs w:val="24"/>
          <w:u w:val="single"/>
        </w:rPr>
        <w:t xml:space="preserve">        XX（    XX%），</w:t>
      </w:r>
      <w:r>
        <w:rPr>
          <w:rFonts w:hint="eastAsia" w:ascii="宋体" w:hAnsi="宋体"/>
          <w:sz w:val="24"/>
          <w:szCs w:val="24"/>
        </w:rPr>
        <w:t xml:space="preserve">小写</w:t>
      </w:r>
      <w:r>
        <w:rPr>
          <w:rFonts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大写：人民币</w:t>
      </w:r>
      <w:r>
        <w:rPr>
          <w:rFonts w:hint="eastAsia" w:ascii="宋体" w:hAnsi="宋体"/>
          <w:sz w:val="24"/>
          <w:szCs w:val="24"/>
          <w:u w:val="single"/>
        </w:rPr>
        <w:t xml:space="preserve">          </w:t>
      </w:r>
      <w:r>
        <w:rPr>
          <w:rFonts w:hint="eastAsia" w:ascii="宋体" w:hAnsi="宋体"/>
          <w:sz w:val="24"/>
          <w:szCs w:val="24"/>
        </w:rPr>
        <w:t xml:space="preserve">。</w:t>
      </w:r>
      <w:r/>
    </w:p>
    <w:p>
      <w:pPr>
        <w:ind w:left="140" w:firstLine="602"/>
        <w:spacing w:line="480" w:lineRule="exact"/>
        <w:rPr>
          <w:rFonts w:ascii="宋体" w:hAnsi="宋体"/>
          <w:sz w:val="24"/>
          <w:szCs w:val="24"/>
        </w:rPr>
      </w:pPr>
      <w:r>
        <w:rPr>
          <w:rFonts w:ascii="宋体" w:hAnsi="宋体"/>
          <w:sz w:val="24"/>
          <w:szCs w:val="24"/>
        </w:rPr>
        <w:t xml:space="preserve">乙方需提交的支付文件：乙方出具的全额正式发票。</w:t>
      </w:r>
      <w:r/>
    </w:p>
    <w:p>
      <w:pPr>
        <w:ind w:left="140" w:firstLine="602"/>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验收合格后</w:t>
      </w:r>
      <w:r>
        <w:rPr>
          <w:rFonts w:hint="eastAsia" w:ascii="宋体" w:hAnsi="宋体"/>
          <w:sz w:val="24"/>
          <w:szCs w:val="24"/>
          <w:u w:val="single"/>
        </w:rPr>
        <w:t xml:space="preserve">   </w:t>
      </w:r>
      <w:r>
        <w:rPr>
          <w:rFonts w:hint="eastAsia" w:ascii="宋体" w:hAnsi="宋体"/>
          <w:sz w:val="24"/>
          <w:szCs w:val="24"/>
        </w:rPr>
        <w:t xml:space="preserve">个工作日内，甲方应支付合同价款的百分之</w:t>
      </w:r>
      <w:r>
        <w:rPr>
          <w:rFonts w:hint="eastAsia" w:ascii="宋体" w:hAnsi="宋体"/>
          <w:sz w:val="24"/>
          <w:szCs w:val="24"/>
          <w:u w:val="single"/>
        </w:rPr>
        <w:t xml:space="preserve">XX（    XX%），</w:t>
      </w:r>
      <w:r>
        <w:rPr>
          <w:rFonts w:hint="eastAsia" w:ascii="宋体" w:hAnsi="宋体"/>
          <w:sz w:val="24"/>
          <w:szCs w:val="24"/>
        </w:rPr>
        <w:t xml:space="preserve">小写</w:t>
      </w:r>
      <w:r>
        <w:rPr>
          <w:rFonts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大写：人民币</w:t>
      </w:r>
      <w:r>
        <w:rPr>
          <w:rFonts w:hint="eastAsia" w:ascii="宋体" w:hAnsi="宋体"/>
          <w:sz w:val="24"/>
          <w:szCs w:val="24"/>
          <w:u w:val="single"/>
        </w:rPr>
        <w:t xml:space="preserve">          </w:t>
      </w:r>
      <w:r>
        <w:rPr>
          <w:rFonts w:hint="eastAsia" w:ascii="宋体" w:hAnsi="宋体"/>
          <w:sz w:val="24"/>
          <w:szCs w:val="24"/>
        </w:rPr>
        <w:t xml:space="preserve">。</w:t>
      </w:r>
      <w:r/>
    </w:p>
    <w:p>
      <w:pPr>
        <w:ind w:firstLine="605"/>
        <w:spacing w:line="480" w:lineRule="exact"/>
        <w:rPr>
          <w:rFonts w:ascii="宋体" w:hAnsi="宋体"/>
          <w:b/>
          <w:sz w:val="24"/>
          <w:szCs w:val="24"/>
        </w:rPr>
      </w:pPr>
      <w:r>
        <w:rPr>
          <w:rFonts w:ascii="宋体" w:hAnsi="宋体"/>
          <w:b/>
          <w:sz w:val="24"/>
          <w:szCs w:val="24"/>
        </w:rPr>
        <w:t xml:space="preserve">……</w:t>
      </w:r>
      <w:r/>
    </w:p>
    <w:p>
      <w:pPr>
        <w:ind w:firstLine="605"/>
        <w:spacing w:line="480" w:lineRule="exact"/>
        <w:rPr>
          <w:rFonts w:ascii="宋体" w:hAnsi="宋体"/>
          <w:b/>
          <w:sz w:val="24"/>
          <w:szCs w:val="24"/>
        </w:rPr>
      </w:pPr>
      <w:r>
        <w:rPr>
          <w:rFonts w:hint="eastAsia" w:ascii="宋体" w:hAnsi="宋体"/>
          <w:b/>
          <w:sz w:val="24"/>
          <w:szCs w:val="24"/>
        </w:rPr>
        <w:t xml:space="preserve">符合条件二：不</w:t>
      </w:r>
      <w:r>
        <w:rPr>
          <w:rFonts w:ascii="宋体" w:hAnsi="宋体"/>
          <w:b/>
          <w:sz w:val="24"/>
          <w:szCs w:val="24"/>
        </w:rPr>
        <w:t xml:space="preserve">提交</w:t>
      </w:r>
      <w:r>
        <w:rPr>
          <w:rFonts w:hint="eastAsia" w:ascii="宋体" w:hAnsi="宋体"/>
          <w:b/>
          <w:sz w:val="24"/>
          <w:szCs w:val="24"/>
        </w:rPr>
        <w:t xml:space="preserve">预付款</w:t>
      </w:r>
      <w:r>
        <w:rPr>
          <w:rFonts w:ascii="宋体" w:hAnsi="宋体"/>
          <w:b/>
          <w:sz w:val="24"/>
          <w:szCs w:val="24"/>
        </w:rPr>
        <w:t xml:space="preserve">保函</w:t>
      </w:r>
      <w:r>
        <w:rPr>
          <w:rFonts w:hint="eastAsia" w:ascii="宋体" w:hAnsi="宋体"/>
          <w:b/>
          <w:sz w:val="24"/>
          <w:szCs w:val="24"/>
        </w:rPr>
        <w:t xml:space="preserve">的</w:t>
      </w:r>
      <w:r/>
    </w:p>
    <w:p>
      <w:pPr>
        <w:ind w:firstLine="602"/>
        <w:spacing w:line="480" w:lineRule="exact"/>
        <w:rPr>
          <w:rFonts w:ascii="宋体" w:hAnsi="宋体"/>
          <w:sz w:val="24"/>
          <w:szCs w:val="24"/>
          <w:u w:val="single"/>
        </w:rPr>
      </w:pPr>
      <w:r>
        <w:rPr>
          <w:rFonts w:ascii="宋体" w:hAnsi="宋体"/>
          <w:sz w:val="24"/>
          <w:szCs w:val="24"/>
        </w:rPr>
        <w:t xml:space="preserve">（1）合同签订后</w:t>
      </w:r>
      <w:r>
        <w:rPr>
          <w:rFonts w:hint="eastAsia" w:ascii="宋体" w:hAnsi="宋体"/>
          <w:sz w:val="24"/>
          <w:szCs w:val="24"/>
          <w:u w:val="single"/>
        </w:rPr>
        <w:t xml:space="preserve">   </w:t>
      </w:r>
      <w:r>
        <w:rPr>
          <w:rFonts w:hint="eastAsia" w:ascii="宋体" w:hAnsi="宋体"/>
          <w:sz w:val="24"/>
          <w:szCs w:val="24"/>
        </w:rPr>
        <w:t xml:space="preserve">个工作日内</w:t>
      </w:r>
      <w:r>
        <w:rPr>
          <w:rFonts w:ascii="宋体" w:hAnsi="宋体"/>
          <w:sz w:val="24"/>
          <w:szCs w:val="24"/>
        </w:rPr>
        <w:t xml:space="preserve">，</w:t>
      </w:r>
      <w:r>
        <w:rPr>
          <w:rFonts w:hint="eastAsia" w:ascii="宋体" w:hAnsi="宋体"/>
          <w:sz w:val="24"/>
          <w:szCs w:val="24"/>
        </w:rPr>
        <w:t xml:space="preserve">甲方应支付合同价款的百分之</w:t>
      </w:r>
      <w:r>
        <w:rPr>
          <w:rFonts w:hint="eastAsia" w:ascii="宋体" w:hAnsi="宋体"/>
          <w:sz w:val="24"/>
          <w:szCs w:val="24"/>
          <w:u w:val="single"/>
        </w:rPr>
        <w:t xml:space="preserve">XX（    XX%），</w:t>
      </w:r>
      <w:r>
        <w:rPr>
          <w:rFonts w:hint="eastAsia" w:ascii="宋体" w:hAnsi="宋体"/>
          <w:sz w:val="24"/>
          <w:szCs w:val="24"/>
        </w:rPr>
        <w:t xml:space="preserve">小写</w:t>
      </w:r>
      <w:r>
        <w:rPr>
          <w:rFonts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大写：人民币</w:t>
      </w:r>
      <w:r>
        <w:rPr>
          <w:rFonts w:hint="eastAsia" w:ascii="宋体" w:hAnsi="宋体"/>
          <w:sz w:val="24"/>
          <w:szCs w:val="24"/>
          <w:u w:val="single"/>
        </w:rPr>
        <w:t xml:space="preserve">          </w:t>
      </w:r>
      <w:r>
        <w:rPr>
          <w:rFonts w:hint="eastAsia" w:ascii="宋体" w:hAnsi="宋体"/>
          <w:sz w:val="24"/>
          <w:szCs w:val="24"/>
        </w:rPr>
        <w:t xml:space="preserve">。</w:t>
      </w:r>
      <w:r/>
    </w:p>
    <w:p>
      <w:pPr>
        <w:ind w:left="140" w:firstLine="602"/>
        <w:spacing w:line="480" w:lineRule="exact"/>
        <w:rPr>
          <w:rFonts w:ascii="宋体" w:hAnsi="宋体"/>
          <w:sz w:val="24"/>
          <w:szCs w:val="24"/>
        </w:rPr>
      </w:pPr>
      <w:r>
        <w:rPr>
          <w:rFonts w:ascii="宋体" w:hAnsi="宋体"/>
          <w:sz w:val="24"/>
          <w:szCs w:val="24"/>
        </w:rPr>
        <w:t xml:space="preserve">乙方需提交的支付文件：乙方出具的全额正式发票。</w:t>
      </w:r>
      <w:r/>
    </w:p>
    <w:p>
      <w:pPr>
        <w:ind w:left="140" w:firstLine="602"/>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验收合格后</w:t>
      </w:r>
      <w:r>
        <w:rPr>
          <w:rFonts w:hint="eastAsia" w:ascii="宋体" w:hAnsi="宋体"/>
          <w:sz w:val="24"/>
          <w:szCs w:val="24"/>
          <w:u w:val="single"/>
        </w:rPr>
        <w:t xml:space="preserve">   </w:t>
      </w:r>
      <w:r>
        <w:rPr>
          <w:rFonts w:hint="eastAsia" w:ascii="宋体" w:hAnsi="宋体"/>
          <w:sz w:val="24"/>
          <w:szCs w:val="24"/>
        </w:rPr>
        <w:t xml:space="preserve">个工作日内，甲方应支付合同价款的百分之</w:t>
      </w:r>
      <w:r>
        <w:rPr>
          <w:rFonts w:hint="eastAsia" w:ascii="宋体" w:hAnsi="宋体"/>
          <w:sz w:val="24"/>
          <w:szCs w:val="24"/>
          <w:u w:val="single"/>
        </w:rPr>
        <w:t xml:space="preserve">XX（    XX%），</w:t>
      </w:r>
      <w:r>
        <w:rPr>
          <w:rFonts w:hint="eastAsia" w:ascii="宋体" w:hAnsi="宋体"/>
          <w:sz w:val="24"/>
          <w:szCs w:val="24"/>
        </w:rPr>
        <w:t xml:space="preserve">小写</w:t>
      </w:r>
      <w:r>
        <w:rPr>
          <w:rFonts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大写：人民币</w:t>
      </w:r>
      <w:r>
        <w:rPr>
          <w:rFonts w:hint="eastAsia" w:ascii="宋体" w:hAnsi="宋体"/>
          <w:sz w:val="24"/>
          <w:szCs w:val="24"/>
          <w:u w:val="single"/>
        </w:rPr>
        <w:t xml:space="preserve">          </w:t>
      </w:r>
      <w:r>
        <w:rPr>
          <w:rFonts w:hint="eastAsia" w:ascii="宋体" w:hAnsi="宋体"/>
          <w:sz w:val="24"/>
          <w:szCs w:val="24"/>
        </w:rPr>
        <w:t xml:space="preserve">。</w:t>
      </w:r>
      <w:r/>
    </w:p>
    <w:p>
      <w:pPr>
        <w:ind w:firstLine="605"/>
        <w:spacing w:line="480" w:lineRule="exact"/>
        <w:rPr>
          <w:rFonts w:ascii="宋体" w:hAnsi="宋体"/>
          <w:b/>
          <w:sz w:val="24"/>
          <w:szCs w:val="24"/>
        </w:rPr>
      </w:pPr>
      <w:r>
        <w:rPr>
          <w:rFonts w:ascii="宋体" w:hAnsi="宋体"/>
          <w:b/>
          <w:sz w:val="24"/>
          <w:szCs w:val="24"/>
        </w:rPr>
        <w:t xml:space="preserve">……</w:t>
      </w:r>
      <w:r/>
    </w:p>
    <w:p>
      <w:pPr>
        <w:ind w:left="140" w:firstLine="605"/>
        <w:spacing w:line="480" w:lineRule="exact"/>
        <w:rPr>
          <w:rFonts w:ascii="宋体" w:hAnsi="宋体"/>
          <w:b/>
          <w:sz w:val="24"/>
          <w:szCs w:val="24"/>
        </w:rPr>
      </w:pPr>
      <w:r>
        <w:rPr>
          <w:rFonts w:ascii="宋体" w:hAnsi="宋体"/>
          <w:b/>
          <w:sz w:val="24"/>
          <w:szCs w:val="24"/>
        </w:rPr>
        <w:t xml:space="preserve">注:</w:t>
      </w:r>
      <w:r/>
    </w:p>
    <w:p>
      <w:pPr>
        <w:ind w:left="140" w:firstLine="602"/>
        <w:spacing w:line="480" w:lineRule="exact"/>
        <w:rPr>
          <w:rFonts w:ascii="宋体" w:hAnsi="宋体"/>
          <w:sz w:val="24"/>
          <w:szCs w:val="24"/>
        </w:rPr>
      </w:pPr>
      <w:r>
        <w:rPr>
          <w:rFonts w:ascii="宋体" w:hAnsi="宋体"/>
          <w:sz w:val="24"/>
          <w:szCs w:val="24"/>
        </w:rPr>
        <w:t xml:space="preserve">1、付款条件一中，出具预付款保函后支付的合同款应当与保函金额一致。</w:t>
      </w:r>
      <w:r/>
    </w:p>
    <w:p>
      <w:pPr>
        <w:ind w:left="140" w:firstLine="602"/>
        <w:spacing w:line="480" w:lineRule="exact"/>
        <w:rPr>
          <w:rFonts w:ascii="宋体" w:hAnsi="宋体"/>
          <w:sz w:val="24"/>
          <w:szCs w:val="24"/>
        </w:rPr>
      </w:pPr>
      <w:r>
        <w:rPr>
          <w:rFonts w:ascii="宋体" w:hAnsi="宋体"/>
          <w:sz w:val="24"/>
          <w:szCs w:val="24"/>
        </w:rPr>
        <w:t xml:space="preserve">2、付款条件二中，预付款比例设定应符合《关于做好政府采购支持企业发展有关事项的通知》(</w:t>
      </w:r>
      <w:r>
        <w:rPr>
          <w:rFonts w:hint="eastAsia" w:ascii="宋体" w:hAnsi="宋体"/>
          <w:sz w:val="24"/>
          <w:szCs w:val="24"/>
        </w:rPr>
        <w:t xml:space="preserve">苏财购〔2020〕52号</w:t>
      </w:r>
      <w:r>
        <w:rPr>
          <w:rFonts w:ascii="宋体" w:hAnsi="宋体"/>
          <w:sz w:val="24"/>
          <w:szCs w:val="24"/>
        </w:rPr>
        <w:t xml:space="preserve">)要求。</w:t>
      </w:r>
      <w:r/>
    </w:p>
    <w:p>
      <w:pPr>
        <w:pStyle w:val="768"/>
        <w:rPr>
          <w:rFonts w:hint="eastAsia"/>
          <w:sz w:val="24"/>
          <w:szCs w:val="24"/>
        </w:rPr>
      </w:pPr>
      <w:r>
        <w:rPr>
          <w:rFonts w:hint="eastAsia"/>
          <w:sz w:val="24"/>
          <w:szCs w:val="24"/>
        </w:rPr>
      </w:r>
      <w:r/>
    </w:p>
    <w:p>
      <w:pPr>
        <w:pStyle w:val="962"/>
        <w:rPr>
          <w:rFonts w:hint="eastAsia"/>
          <w:sz w:val="24"/>
          <w:szCs w:val="24"/>
          <w:lang w:eastAsia="zh-CN"/>
        </w:rPr>
      </w:pPr>
      <w:r>
        <w:rPr>
          <w:rFonts w:hint="eastAsia"/>
          <w:sz w:val="24"/>
          <w:szCs w:val="24"/>
          <w:lang w:eastAsia="zh-CN"/>
        </w:rPr>
      </w:r>
      <w:r/>
    </w:p>
    <w:p>
      <w:pPr>
        <w:pStyle w:val="978"/>
        <w:ind w:firstLine="420"/>
        <w:rPr>
          <w:sz w:val="24"/>
          <w:szCs w:val="24"/>
        </w:rPr>
      </w:pPr>
      <w:r>
        <w:rPr>
          <w:sz w:val="24"/>
          <w:szCs w:val="24"/>
        </w:rPr>
      </w:r>
      <w:r/>
    </w:p>
    <w:p>
      <w:pPr>
        <w:pStyle w:val="957"/>
        <w:ind w:left="0" w:right="1470"/>
        <w:rPr>
          <w:rFonts w:hint="eastAsia"/>
          <w:sz w:val="24"/>
          <w:szCs w:val="24"/>
        </w:rPr>
      </w:pPr>
      <w:r>
        <w:rPr>
          <w:rFonts w:hint="eastAsia"/>
          <w:sz w:val="24"/>
          <w:szCs w:val="24"/>
        </w:rPr>
      </w:r>
      <w:r/>
    </w:p>
    <w:sectPr>
      <w:footerReference w:type="default" r:id="rId14"/>
      <w:footnotePr/>
      <w:endnotePr/>
      <w:type w:val="nextPage"/>
      <w:pgSz w:w="11906" w:h="16838" w:orient="portrait"/>
      <w:pgMar w:top="851" w:right="1702" w:bottom="851" w:left="180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华文楷体">
    <w:panose1 w:val="02010600040101010101"/>
  </w:font>
  <w:font w:name="Wingdings">
    <w:panose1 w:val="05000000000000000000"/>
  </w:font>
  <w:font w:name="Cambria">
    <w:panose1 w:val="02040503050406030204"/>
  </w:font>
  <w:font w:name="黑体">
    <w:panose1 w:val="02010609060101010101"/>
  </w:font>
  <w:font w:name="华文中宋">
    <w:panose1 w:val="02010600040101010101"/>
  </w:font>
  <w:font w:name="仿宋_GB2312">
    <w:panose1 w:val="02010609060101010101"/>
  </w:font>
  <w:font w:name="Courier New">
    <w:panose1 w:val="02070309020205020404"/>
  </w:font>
  <w:font w:name="Calibri Light">
    <w:panose1 w:val="020F0302020204030204"/>
  </w:font>
  <w:font w:name="Tahoma">
    <w:panose1 w:val="020B0604030504040204"/>
  </w:font>
  <w:font w:name="仿宋">
    <w:panose1 w:val="02010609060101010101"/>
  </w:font>
  <w:font w:name="Symbol">
    <w:panose1 w:val="05050102010706020507"/>
  </w:font>
  <w:font w:name="新宋体">
    <w:panose1 w:val="0201060903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rPr>
        <w:rStyle w:val="924"/>
      </w:rPr>
      <w:framePr w:wrap="around" w:vAnchor="text" w:hAnchor="margin" w:xAlign="center" w:y="1"/>
    </w:pPr>
    <w:r>
      <w:fldChar w:fldCharType="begin"/>
    </w:r>
    <w:r>
      <w:rPr>
        <w:rStyle w:val="924"/>
      </w:rPr>
      <w:instrText xml:space="preserve">PAGE  </w:instrText>
    </w:r>
    <w:r>
      <w:fldChar w:fldCharType="end"/>
    </w:r>
    <w:r/>
  </w:p>
  <w:p>
    <w:pPr>
      <w:pStyle w:val="93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32"/>
                            <w:tabs>
                              <w:tab w:val="clear" w:pos="4153" w:leader="none"/>
                              <w:tab w:val="clear" w:pos="8306" w:leader="none"/>
                            </w:tabs>
                            <w:rPr>
                              <w:rStyle w:val="924"/>
                            </w:rPr>
                          </w:pPr>
                          <w:r>
                            <w:fldChar w:fldCharType="begin"/>
                          </w:r>
                          <w:r>
                            <w:rPr>
                              <w:rStyle w:val="924"/>
                            </w:rPr>
                            <w:instrText xml:space="preserve">PAGE  </w:instrText>
                          </w:r>
                          <w:r>
                            <w:fldChar w:fldCharType="separate"/>
                          </w:r>
                          <w:r>
                            <w:rPr>
                              <w:rStyle w:val="924"/>
                            </w:rPr>
                            <w:t xml:space="preserve">73</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32"/>
                      <w:tabs>
                        <w:tab w:val="clear" w:pos="4153" w:leader="none"/>
                        <w:tab w:val="clear" w:pos="8306" w:leader="none"/>
                      </w:tabs>
                      <w:rPr>
                        <w:rStyle w:val="924"/>
                      </w:rPr>
                    </w:pPr>
                    <w:r>
                      <w:fldChar w:fldCharType="begin"/>
                    </w:r>
                    <w:r>
                      <w:rPr>
                        <w:rStyle w:val="924"/>
                      </w:rPr>
                      <w:instrText xml:space="preserve">PAGE  </w:instrText>
                    </w:r>
                    <w:r>
                      <w:fldChar w:fldCharType="separate"/>
                    </w:r>
                    <w:r>
                      <w:rPr>
                        <w:rStyle w:val="924"/>
                      </w:rPr>
                      <w:t xml:space="preserve">73</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ind w:left="270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2" w:default="1">
    <w:name w:val="Normal"/>
    <w:next w:val="744"/>
    <w:link w:val="993"/>
    <w:uiPriority w:val="0"/>
    <w:qFormat/>
    <w:pPr>
      <w:jc w:val="both"/>
      <w:widowControl w:val="off"/>
    </w:pPr>
    <w:rPr>
      <w:rFonts w:hint="default" w:ascii="Calibri" w:hAnsi="Calibri" w:eastAsia="宋体" w:cs="Times New Roman"/>
      <w:sz w:val="21"/>
      <w:szCs w:val="24"/>
      <w:lang w:val="en-US" w:eastAsia="zh-CN" w:bidi="ar-SA"/>
    </w:rPr>
  </w:style>
  <w:style w:type="paragraph" w:styleId="733">
    <w:name w:val="Heading 1"/>
    <w:basedOn w:val="732"/>
    <w:next w:val="732"/>
    <w:link w:val="769"/>
    <w:uiPriority w:val="9"/>
    <w:qFormat/>
    <w:pPr>
      <w:keepLines/>
      <w:keepNext/>
      <w:spacing w:before="480" w:after="200"/>
      <w:outlineLvl w:val="0"/>
    </w:pPr>
    <w:rPr>
      <w:rFonts w:ascii="Arial" w:hAnsi="Arial" w:eastAsia="Arial" w:cs="Arial"/>
      <w:sz w:val="40"/>
      <w:szCs w:val="40"/>
    </w:rPr>
  </w:style>
  <w:style w:type="paragraph" w:styleId="734">
    <w:name w:val="Heading 2"/>
    <w:basedOn w:val="732"/>
    <w:next w:val="732"/>
    <w:uiPriority w:val="0"/>
    <w:unhideWhenUsed/>
    <w:qFormat/>
    <w:pPr>
      <w:keepLines/>
      <w:keepNext/>
      <w:spacing w:before="360" w:after="200"/>
      <w:outlineLvl w:val="1"/>
    </w:pPr>
    <w:rPr>
      <w:rFonts w:ascii="Arial" w:hAnsi="Arial" w:eastAsia="Arial" w:cs="Arial"/>
      <w:sz w:val="34"/>
    </w:rPr>
  </w:style>
  <w:style w:type="paragraph" w:styleId="735">
    <w:name w:val="Heading 3"/>
    <w:basedOn w:val="732"/>
    <w:next w:val="732"/>
    <w:link w:val="771"/>
    <w:uiPriority w:val="9"/>
    <w:unhideWhenUsed/>
    <w:qFormat/>
    <w:pPr>
      <w:keepLines/>
      <w:keepNext/>
      <w:spacing w:before="320" w:after="200"/>
      <w:outlineLvl w:val="2"/>
    </w:pPr>
    <w:rPr>
      <w:rFonts w:ascii="Arial" w:hAnsi="Arial" w:eastAsia="Arial" w:cs="Arial"/>
      <w:sz w:val="30"/>
      <w:szCs w:val="30"/>
    </w:rPr>
  </w:style>
  <w:style w:type="paragraph" w:styleId="736">
    <w:name w:val="Heading 4"/>
    <w:basedOn w:val="732"/>
    <w:next w:val="732"/>
    <w:link w:val="772"/>
    <w:uiPriority w:val="9"/>
    <w:unhideWhenUsed/>
    <w:qFormat/>
    <w:pPr>
      <w:keepLines/>
      <w:keepNext/>
      <w:spacing w:before="320" w:after="200"/>
      <w:outlineLvl w:val="3"/>
    </w:pPr>
    <w:rPr>
      <w:rFonts w:ascii="Arial" w:hAnsi="Arial" w:eastAsia="Arial" w:cs="Arial"/>
      <w:b/>
      <w:bCs/>
      <w:sz w:val="26"/>
      <w:szCs w:val="26"/>
    </w:rPr>
  </w:style>
  <w:style w:type="paragraph" w:styleId="737">
    <w:name w:val="Heading 5"/>
    <w:basedOn w:val="732"/>
    <w:next w:val="732"/>
    <w:link w:val="773"/>
    <w:uiPriority w:val="9"/>
    <w:unhideWhenUsed/>
    <w:qFormat/>
    <w:pPr>
      <w:keepLines/>
      <w:keepNext/>
      <w:spacing w:before="320" w:after="200"/>
      <w:outlineLvl w:val="4"/>
    </w:pPr>
    <w:rPr>
      <w:rFonts w:ascii="Arial" w:hAnsi="Arial" w:eastAsia="Arial" w:cs="Arial"/>
      <w:b/>
      <w:bCs/>
      <w:sz w:val="24"/>
      <w:szCs w:val="24"/>
    </w:rPr>
  </w:style>
  <w:style w:type="paragraph" w:styleId="738">
    <w:name w:val="Heading 6"/>
    <w:basedOn w:val="732"/>
    <w:next w:val="732"/>
    <w:link w:val="774"/>
    <w:uiPriority w:val="9"/>
    <w:unhideWhenUsed/>
    <w:qFormat/>
    <w:pPr>
      <w:keepLines/>
      <w:keepNext/>
      <w:spacing w:before="320" w:after="200"/>
      <w:outlineLvl w:val="5"/>
    </w:pPr>
    <w:rPr>
      <w:rFonts w:ascii="Arial" w:hAnsi="Arial" w:eastAsia="Arial" w:cs="Arial"/>
      <w:b/>
      <w:bCs/>
      <w:sz w:val="22"/>
      <w:szCs w:val="22"/>
    </w:rPr>
  </w:style>
  <w:style w:type="paragraph" w:styleId="739">
    <w:name w:val="Heading 7"/>
    <w:basedOn w:val="732"/>
    <w:next w:val="732"/>
    <w:link w:val="775"/>
    <w:uiPriority w:val="9"/>
    <w:unhideWhenUsed/>
    <w:qFormat/>
    <w:pPr>
      <w:keepLines/>
      <w:keepNext/>
      <w:spacing w:before="320" w:after="200"/>
      <w:outlineLvl w:val="6"/>
    </w:pPr>
    <w:rPr>
      <w:rFonts w:ascii="Arial" w:hAnsi="Arial" w:eastAsia="Arial" w:cs="Arial"/>
      <w:b/>
      <w:bCs/>
      <w:i/>
      <w:iCs/>
      <w:sz w:val="22"/>
      <w:szCs w:val="22"/>
    </w:rPr>
  </w:style>
  <w:style w:type="paragraph" w:styleId="740">
    <w:name w:val="Heading 8"/>
    <w:basedOn w:val="732"/>
    <w:next w:val="732"/>
    <w:link w:val="776"/>
    <w:uiPriority w:val="9"/>
    <w:unhideWhenUsed/>
    <w:qFormat/>
    <w:pPr>
      <w:keepLines/>
      <w:keepNext/>
      <w:spacing w:before="320" w:after="200"/>
      <w:outlineLvl w:val="7"/>
    </w:pPr>
    <w:rPr>
      <w:rFonts w:ascii="Arial" w:hAnsi="Arial" w:eastAsia="Arial" w:cs="Arial"/>
      <w:i/>
      <w:iCs/>
      <w:sz w:val="22"/>
      <w:szCs w:val="22"/>
    </w:rPr>
  </w:style>
  <w:style w:type="paragraph" w:styleId="741">
    <w:name w:val="Heading 9"/>
    <w:basedOn w:val="732"/>
    <w:next w:val="732"/>
    <w:link w:val="777"/>
    <w:uiPriority w:val="9"/>
    <w:unhideWhenUsed/>
    <w:qFormat/>
    <w:pPr>
      <w:keepLines/>
      <w:keepNext/>
      <w:spacing w:before="320" w:after="200"/>
      <w:outlineLvl w:val="8"/>
    </w:pPr>
    <w:rPr>
      <w:rFonts w:ascii="Arial" w:hAnsi="Arial" w:eastAsia="Arial" w:cs="Arial"/>
      <w:i/>
      <w:iCs/>
      <w:sz w:val="21"/>
      <w:szCs w:val="21"/>
    </w:rPr>
  </w:style>
  <w:style w:type="character" w:styleId="742" w:default="1">
    <w:name w:val="Default Paragraph Font"/>
    <w:uiPriority w:val="1"/>
    <w:semiHidden/>
    <w:unhideWhenUsed/>
    <w:qFormat/>
  </w:style>
  <w:style w:type="table" w:styleId="743" w:default="1">
    <w:name w:val="Normal Table"/>
    <w:uiPriority w:val="99"/>
    <w:semiHidden/>
    <w:unhideWhenUsed/>
    <w:qFormat/>
    <w:tblPr>
      <w:tblCellMar>
        <w:left w:w="108" w:type="dxa"/>
        <w:top w:w="0" w:type="dxa"/>
        <w:right w:w="108" w:type="dxa"/>
        <w:bottom w:w="0" w:type="dxa"/>
      </w:tblCellMar>
    </w:tblPr>
  </w:style>
  <w:style w:type="paragraph" w:styleId="744" w:customStyle="1">
    <w:name w:val="标题 11"/>
    <w:basedOn w:val="732"/>
    <w:next w:val="732"/>
    <w:link w:val="926"/>
    <w:uiPriority w:val="0"/>
    <w:qFormat/>
    <w:pPr>
      <w:jc w:val="center"/>
      <w:keepLines/>
      <w:keepNext/>
      <w:spacing w:line="578" w:lineRule="auto"/>
      <w:outlineLvl w:val="0"/>
    </w:pPr>
    <w:rPr>
      <w:rFonts w:eastAsia="新宋体"/>
      <w:b/>
      <w:bCs/>
      <w:sz w:val="30"/>
      <w:szCs w:val="44"/>
    </w:rPr>
  </w:style>
  <w:style w:type="paragraph" w:styleId="745">
    <w:name w:val="toc 7"/>
    <w:basedOn w:val="732"/>
    <w:next w:val="732"/>
    <w:uiPriority w:val="39"/>
    <w:unhideWhenUsed/>
    <w:qFormat/>
    <w:pPr>
      <w:ind w:left="1701" w:right="0" w:firstLine="0"/>
      <w:spacing w:after="57"/>
    </w:pPr>
  </w:style>
  <w:style w:type="paragraph" w:styleId="746">
    <w:name w:val="Caption"/>
    <w:basedOn w:val="732"/>
    <w:next w:val="73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7">
    <w:name w:val="Block Text"/>
    <w:basedOn w:val="732"/>
    <w:uiPriority w:val="6"/>
    <w:qFormat/>
    <w:pPr>
      <w:ind w:left="256" w:right="6" w:firstLine="624"/>
    </w:pPr>
    <w:rPr>
      <w:rFonts w:eastAsia="仿宋"/>
      <w:sz w:val="28"/>
      <w:szCs w:val="20"/>
    </w:rPr>
  </w:style>
  <w:style w:type="paragraph" w:styleId="748">
    <w:name w:val="toc 5"/>
    <w:basedOn w:val="732"/>
    <w:next w:val="732"/>
    <w:uiPriority w:val="39"/>
    <w:unhideWhenUsed/>
    <w:qFormat/>
    <w:pPr>
      <w:ind w:left="1134" w:right="0" w:firstLine="0"/>
      <w:spacing w:after="57"/>
    </w:pPr>
  </w:style>
  <w:style w:type="paragraph" w:styleId="749">
    <w:name w:val="toc 3"/>
    <w:basedOn w:val="732"/>
    <w:next w:val="732"/>
    <w:uiPriority w:val="39"/>
    <w:unhideWhenUsed/>
    <w:qFormat/>
    <w:pPr>
      <w:ind w:left="567" w:right="0" w:firstLine="0"/>
      <w:spacing w:after="57"/>
    </w:pPr>
  </w:style>
  <w:style w:type="paragraph" w:styleId="750">
    <w:name w:val="toc 8"/>
    <w:basedOn w:val="732"/>
    <w:next w:val="732"/>
    <w:uiPriority w:val="39"/>
    <w:unhideWhenUsed/>
    <w:qFormat/>
    <w:pPr>
      <w:ind w:left="1984" w:right="0" w:firstLine="0"/>
      <w:spacing w:after="57"/>
    </w:pPr>
  </w:style>
  <w:style w:type="paragraph" w:styleId="751">
    <w:name w:val="endnote text"/>
    <w:basedOn w:val="732"/>
    <w:link w:val="915"/>
    <w:uiPriority w:val="99"/>
    <w:semiHidden/>
    <w:unhideWhenUsed/>
    <w:qFormat/>
    <w:pPr>
      <w:spacing w:after="0" w:line="240" w:lineRule="auto"/>
    </w:pPr>
    <w:rPr>
      <w:sz w:val="20"/>
    </w:rPr>
  </w:style>
  <w:style w:type="paragraph" w:styleId="752">
    <w:name w:val="Footer"/>
    <w:basedOn w:val="732"/>
    <w:link w:val="788"/>
    <w:uiPriority w:val="99"/>
    <w:unhideWhenUsed/>
    <w:qFormat/>
    <w:pPr>
      <w:spacing w:after="0" w:line="240" w:lineRule="auto"/>
      <w:tabs>
        <w:tab w:val="center" w:pos="7143" w:leader="none"/>
        <w:tab w:val="right" w:pos="14287" w:leader="none"/>
      </w:tabs>
    </w:pPr>
  </w:style>
  <w:style w:type="paragraph" w:styleId="753">
    <w:name w:val="Header"/>
    <w:basedOn w:val="732"/>
    <w:link w:val="786"/>
    <w:uiPriority w:val="99"/>
    <w:unhideWhenUsed/>
    <w:qFormat/>
    <w:pPr>
      <w:spacing w:after="0" w:line="240" w:lineRule="auto"/>
      <w:tabs>
        <w:tab w:val="center" w:pos="7143" w:leader="none"/>
        <w:tab w:val="right" w:pos="14287" w:leader="none"/>
      </w:tabs>
    </w:pPr>
  </w:style>
  <w:style w:type="paragraph" w:styleId="754">
    <w:name w:val="toc 1"/>
    <w:basedOn w:val="732"/>
    <w:next w:val="732"/>
    <w:uiPriority w:val="39"/>
    <w:unhideWhenUsed/>
    <w:qFormat/>
    <w:pPr>
      <w:ind w:left="0" w:right="0" w:firstLine="0"/>
      <w:spacing w:after="57"/>
    </w:pPr>
  </w:style>
  <w:style w:type="paragraph" w:styleId="755">
    <w:name w:val="toc 4"/>
    <w:basedOn w:val="732"/>
    <w:next w:val="732"/>
    <w:uiPriority w:val="39"/>
    <w:unhideWhenUsed/>
    <w:qFormat/>
    <w:pPr>
      <w:ind w:left="850" w:right="0" w:firstLine="0"/>
      <w:spacing w:after="57"/>
    </w:pPr>
  </w:style>
  <w:style w:type="paragraph" w:styleId="756">
    <w:name w:val="Subtitle"/>
    <w:basedOn w:val="732"/>
    <w:next w:val="732"/>
    <w:link w:val="781"/>
    <w:uiPriority w:val="11"/>
    <w:qFormat/>
    <w:pPr>
      <w:spacing w:before="200" w:after="200"/>
    </w:pPr>
    <w:rPr>
      <w:sz w:val="24"/>
      <w:szCs w:val="24"/>
    </w:rPr>
  </w:style>
  <w:style w:type="paragraph" w:styleId="757">
    <w:name w:val="footnote text"/>
    <w:basedOn w:val="732"/>
    <w:link w:val="914"/>
    <w:uiPriority w:val="99"/>
    <w:semiHidden/>
    <w:unhideWhenUsed/>
    <w:qFormat/>
    <w:pPr>
      <w:spacing w:after="40" w:line="240" w:lineRule="auto"/>
    </w:pPr>
    <w:rPr>
      <w:sz w:val="18"/>
    </w:rPr>
  </w:style>
  <w:style w:type="paragraph" w:styleId="758">
    <w:name w:val="toc 6"/>
    <w:basedOn w:val="732"/>
    <w:next w:val="732"/>
    <w:uiPriority w:val="39"/>
    <w:unhideWhenUsed/>
    <w:qFormat/>
    <w:pPr>
      <w:ind w:left="1417" w:right="0" w:firstLine="0"/>
      <w:spacing w:after="57"/>
    </w:pPr>
  </w:style>
  <w:style w:type="paragraph" w:styleId="759">
    <w:name w:val="table of figures"/>
    <w:basedOn w:val="732"/>
    <w:next w:val="732"/>
    <w:uiPriority w:val="99"/>
    <w:unhideWhenUsed/>
    <w:qFormat/>
    <w:pPr>
      <w:spacing w:after="0" w:afterAutospacing="0"/>
    </w:pPr>
  </w:style>
  <w:style w:type="paragraph" w:styleId="760">
    <w:name w:val="toc 2"/>
    <w:basedOn w:val="732"/>
    <w:next w:val="732"/>
    <w:uiPriority w:val="39"/>
    <w:unhideWhenUsed/>
    <w:qFormat/>
    <w:pPr>
      <w:ind w:left="283" w:right="0" w:firstLine="0"/>
      <w:spacing w:after="57"/>
    </w:pPr>
  </w:style>
  <w:style w:type="paragraph" w:styleId="761">
    <w:name w:val="toc 9"/>
    <w:basedOn w:val="732"/>
    <w:next w:val="732"/>
    <w:uiPriority w:val="39"/>
    <w:unhideWhenUsed/>
    <w:qFormat/>
    <w:pPr>
      <w:ind w:left="2268" w:right="0" w:firstLine="0"/>
      <w:spacing w:after="57"/>
    </w:pPr>
  </w:style>
  <w:style w:type="paragraph" w:styleId="762">
    <w:name w:val="Normal (Web)"/>
    <w:basedOn w:val="732"/>
    <w:uiPriority w:val="0"/>
    <w:qFormat/>
    <w:pPr>
      <w:jc w:val="left"/>
      <w:spacing w:before="100" w:beforeAutospacing="1" w:after="100" w:afterAutospacing="1"/>
      <w:widowControl/>
    </w:pPr>
    <w:rPr>
      <w:rFonts w:ascii="宋体" w:hAnsi="宋体"/>
      <w:sz w:val="24"/>
    </w:rPr>
  </w:style>
  <w:style w:type="paragraph" w:styleId="763">
    <w:name w:val="Title"/>
    <w:basedOn w:val="732"/>
    <w:next w:val="732"/>
    <w:link w:val="780"/>
    <w:uiPriority w:val="10"/>
    <w:qFormat/>
    <w:pPr>
      <w:contextualSpacing/>
      <w:spacing w:before="300" w:after="200"/>
    </w:pPr>
    <w:rPr>
      <w:sz w:val="48"/>
      <w:szCs w:val="48"/>
    </w:rPr>
  </w:style>
  <w:style w:type="table" w:styleId="76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5">
    <w:name w:val="endnote reference"/>
    <w:uiPriority w:val="99"/>
    <w:semiHidden/>
    <w:unhideWhenUsed/>
    <w:qFormat/>
    <w:rPr>
      <w:vertAlign w:val="superscript"/>
    </w:rPr>
  </w:style>
  <w:style w:type="character" w:styleId="766">
    <w:name w:val="Hyperlink"/>
    <w:uiPriority w:val="99"/>
    <w:unhideWhenUsed/>
    <w:qFormat/>
    <w:rPr>
      <w:color w:val="0000ff" w:themeColor="hyperlink"/>
      <w:u w:val="single"/>
      <w14:textFill>
        <w14:solidFill>
          <w14:schemeClr w14:val="hlink"/>
        </w14:solidFill>
      </w14:textFill>
    </w:rPr>
  </w:style>
  <w:style w:type="character" w:styleId="767">
    <w:name w:val="footnote reference"/>
    <w:uiPriority w:val="99"/>
    <w:unhideWhenUsed/>
    <w:qFormat/>
    <w:rPr>
      <w:vertAlign w:val="superscript"/>
    </w:rPr>
  </w:style>
  <w:style w:type="paragraph" w:styleId="768" w:customStyle="1">
    <w:name w:val="正文文本11"/>
    <w:basedOn w:val="732"/>
    <w:next w:val="732"/>
    <w:uiPriority w:val="0"/>
    <w:qFormat/>
    <w:pPr>
      <w:spacing w:after="120"/>
    </w:pPr>
    <w:rPr>
      <w:rFonts w:ascii="Calibri" w:hAnsi="Calibri"/>
    </w:rPr>
  </w:style>
  <w:style w:type="character" w:styleId="769" w:customStyle="1">
    <w:name w:val="Heading 1 Char"/>
    <w:link w:val="733"/>
    <w:uiPriority w:val="9"/>
    <w:qFormat/>
    <w:rPr>
      <w:rFonts w:ascii="Arial" w:hAnsi="Arial" w:eastAsia="Arial" w:cs="Arial"/>
      <w:sz w:val="40"/>
      <w:szCs w:val="40"/>
    </w:rPr>
  </w:style>
  <w:style w:type="character" w:styleId="770" w:customStyle="1">
    <w:name w:val="Heading 2 Char"/>
    <w:uiPriority w:val="9"/>
    <w:qFormat/>
    <w:rPr>
      <w:rFonts w:ascii="Arial" w:hAnsi="Arial" w:eastAsia="Arial" w:cs="Arial"/>
      <w:sz w:val="34"/>
    </w:rPr>
  </w:style>
  <w:style w:type="character" w:styleId="771" w:customStyle="1">
    <w:name w:val="Heading 3 Char"/>
    <w:link w:val="735"/>
    <w:uiPriority w:val="9"/>
    <w:qFormat/>
    <w:rPr>
      <w:rFonts w:ascii="Arial" w:hAnsi="Arial" w:eastAsia="Arial" w:cs="Arial"/>
      <w:sz w:val="30"/>
      <w:szCs w:val="30"/>
    </w:rPr>
  </w:style>
  <w:style w:type="character" w:styleId="772" w:customStyle="1">
    <w:name w:val="Heading 4 Char"/>
    <w:link w:val="736"/>
    <w:uiPriority w:val="9"/>
    <w:qFormat/>
    <w:rPr>
      <w:rFonts w:ascii="Arial" w:hAnsi="Arial" w:eastAsia="Arial" w:cs="Arial"/>
      <w:b/>
      <w:bCs/>
      <w:sz w:val="26"/>
      <w:szCs w:val="26"/>
    </w:rPr>
  </w:style>
  <w:style w:type="character" w:styleId="773" w:customStyle="1">
    <w:name w:val="Heading 5 Char"/>
    <w:link w:val="737"/>
    <w:uiPriority w:val="9"/>
    <w:qFormat/>
    <w:rPr>
      <w:rFonts w:ascii="Arial" w:hAnsi="Arial" w:eastAsia="Arial" w:cs="Arial"/>
      <w:b/>
      <w:bCs/>
      <w:sz w:val="24"/>
      <w:szCs w:val="24"/>
    </w:rPr>
  </w:style>
  <w:style w:type="character" w:styleId="774" w:customStyle="1">
    <w:name w:val="Heading 6 Char"/>
    <w:link w:val="738"/>
    <w:uiPriority w:val="9"/>
    <w:qFormat/>
    <w:rPr>
      <w:rFonts w:ascii="Arial" w:hAnsi="Arial" w:eastAsia="Arial" w:cs="Arial"/>
      <w:b/>
      <w:bCs/>
      <w:sz w:val="22"/>
      <w:szCs w:val="22"/>
    </w:rPr>
  </w:style>
  <w:style w:type="character" w:styleId="775" w:customStyle="1">
    <w:name w:val="Heading 7 Char"/>
    <w:link w:val="739"/>
    <w:uiPriority w:val="9"/>
    <w:qFormat/>
    <w:rPr>
      <w:rFonts w:ascii="Arial" w:hAnsi="Arial" w:eastAsia="Arial" w:cs="Arial"/>
      <w:b/>
      <w:bCs/>
      <w:i/>
      <w:iCs/>
      <w:sz w:val="22"/>
      <w:szCs w:val="22"/>
    </w:rPr>
  </w:style>
  <w:style w:type="character" w:styleId="776" w:customStyle="1">
    <w:name w:val="Heading 8 Char"/>
    <w:link w:val="740"/>
    <w:uiPriority w:val="9"/>
    <w:qFormat/>
    <w:rPr>
      <w:rFonts w:ascii="Arial" w:hAnsi="Arial" w:eastAsia="Arial" w:cs="Arial"/>
      <w:i/>
      <w:iCs/>
      <w:sz w:val="22"/>
      <w:szCs w:val="22"/>
    </w:rPr>
  </w:style>
  <w:style w:type="character" w:styleId="777" w:customStyle="1">
    <w:name w:val="Heading 9 Char"/>
    <w:link w:val="741"/>
    <w:uiPriority w:val="9"/>
    <w:qFormat/>
    <w:rPr>
      <w:rFonts w:ascii="Arial" w:hAnsi="Arial" w:eastAsia="Arial" w:cs="Arial"/>
      <w:i/>
      <w:iCs/>
      <w:sz w:val="21"/>
      <w:szCs w:val="21"/>
    </w:rPr>
  </w:style>
  <w:style w:type="paragraph" w:styleId="778">
    <w:name w:val="List Paragraph"/>
    <w:basedOn w:val="732"/>
    <w:uiPriority w:val="34"/>
    <w:qFormat/>
    <w:pPr>
      <w:contextualSpacing/>
      <w:ind w:left="720"/>
    </w:pPr>
  </w:style>
  <w:style w:type="paragraph" w:styleId="779">
    <w:name w:val="No Spacing"/>
    <w:uiPriority w:val="1"/>
    <w:qFormat/>
    <w:pPr>
      <w:spacing w:before="0" w:after="0" w:line="240" w:lineRule="auto"/>
    </w:pPr>
    <w:rPr>
      <w:rFonts w:hint="default" w:ascii="Calibri" w:hAnsi="Calibri" w:eastAsia="宋体" w:cs="Times New Roman"/>
    </w:rPr>
  </w:style>
  <w:style w:type="character" w:styleId="780" w:customStyle="1">
    <w:name w:val="Title Char"/>
    <w:link w:val="763"/>
    <w:uiPriority w:val="10"/>
    <w:qFormat/>
    <w:rPr>
      <w:sz w:val="48"/>
      <w:szCs w:val="48"/>
    </w:rPr>
  </w:style>
  <w:style w:type="character" w:styleId="781" w:customStyle="1">
    <w:name w:val="Subtitle Char"/>
    <w:link w:val="756"/>
    <w:uiPriority w:val="11"/>
    <w:qFormat/>
    <w:rPr>
      <w:sz w:val="24"/>
      <w:szCs w:val="24"/>
    </w:rPr>
  </w:style>
  <w:style w:type="paragraph" w:styleId="782">
    <w:name w:val="Quote"/>
    <w:basedOn w:val="732"/>
    <w:next w:val="732"/>
    <w:link w:val="783"/>
    <w:uiPriority w:val="29"/>
    <w:qFormat/>
    <w:pPr>
      <w:ind w:left="720" w:right="720"/>
    </w:pPr>
    <w:rPr>
      <w:i/>
    </w:rPr>
  </w:style>
  <w:style w:type="character" w:styleId="783" w:customStyle="1">
    <w:name w:val="Quote Char"/>
    <w:link w:val="782"/>
    <w:uiPriority w:val="29"/>
    <w:qFormat/>
    <w:rPr>
      <w:i/>
    </w:rPr>
  </w:style>
  <w:style w:type="paragraph" w:styleId="784">
    <w:name w:val="Intense Quote"/>
    <w:basedOn w:val="732"/>
    <w:next w:val="732"/>
    <w:link w:val="7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customStyle="1">
    <w:name w:val="Intense Quote Char"/>
    <w:link w:val="784"/>
    <w:uiPriority w:val="30"/>
    <w:qFormat/>
    <w:rPr>
      <w:i/>
    </w:rPr>
  </w:style>
  <w:style w:type="character" w:styleId="786" w:customStyle="1">
    <w:name w:val="Header Char"/>
    <w:link w:val="753"/>
    <w:uiPriority w:val="99"/>
    <w:qFormat/>
  </w:style>
  <w:style w:type="character" w:styleId="787" w:customStyle="1">
    <w:name w:val="Footer Char"/>
    <w:link w:val="752"/>
    <w:uiPriority w:val="99"/>
    <w:qFormat/>
  </w:style>
  <w:style w:type="character" w:styleId="788" w:customStyle="1">
    <w:name w:val="Caption Char"/>
    <w:link w:val="752"/>
    <w:uiPriority w:val="99"/>
    <w:qFormat/>
  </w:style>
  <w:style w:type="table" w:styleId="78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9"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4" w:customStyle="1">
    <w:name w:val="Footnote Text Char"/>
    <w:link w:val="757"/>
    <w:uiPriority w:val="99"/>
    <w:qFormat/>
    <w:rPr>
      <w:sz w:val="18"/>
    </w:rPr>
  </w:style>
  <w:style w:type="character" w:styleId="915" w:customStyle="1">
    <w:name w:val="Endnote Text Char"/>
    <w:link w:val="751"/>
    <w:uiPriority w:val="99"/>
    <w:qFormat/>
    <w:rPr>
      <w:sz w:val="20"/>
    </w:rPr>
  </w:style>
  <w:style w:type="paragraph" w:styleId="916" w:customStyle="1">
    <w:name w:val="TOC Heading"/>
    <w:uiPriority w:val="39"/>
    <w:unhideWhenUsed/>
    <w:qFormat/>
    <w:rPr>
      <w:rFonts w:hint="default" w:ascii="Calibri" w:hAnsi="Calibri" w:eastAsia="宋体" w:cs="Times New Roman"/>
    </w:rPr>
  </w:style>
  <w:style w:type="paragraph" w:styleId="917" w:customStyle="1">
    <w:name w:val="标题 21"/>
    <w:basedOn w:val="732"/>
    <w:next w:val="732"/>
    <w:uiPriority w:val="99"/>
    <w:qFormat/>
    <w:pPr>
      <w:jc w:val="center"/>
      <w:keepLines/>
      <w:keepNext/>
      <w:spacing w:before="260" w:after="260" w:line="360" w:lineRule="auto"/>
      <w:outlineLvl w:val="1"/>
    </w:pPr>
    <w:rPr>
      <w:rFonts w:ascii="Arial" w:hAnsi="Arial" w:eastAsia="仿宋"/>
      <w:bCs/>
      <w:sz w:val="24"/>
      <w:szCs w:val="32"/>
    </w:rPr>
  </w:style>
  <w:style w:type="paragraph" w:styleId="918" w:customStyle="1">
    <w:name w:val="标题 31"/>
    <w:basedOn w:val="732"/>
    <w:next w:val="732"/>
    <w:link w:val="927"/>
    <w:uiPriority w:val="9"/>
    <w:qFormat/>
    <w:pPr>
      <w:jc w:val="left"/>
      <w:keepLines/>
      <w:keepNext/>
      <w:spacing w:before="260" w:after="260" w:line="416" w:lineRule="auto"/>
      <w:widowControl/>
      <w:outlineLvl w:val="2"/>
    </w:pPr>
    <w:rPr>
      <w:rFonts w:ascii="Tahoma" w:hAnsi="Tahoma" w:eastAsia="微软雅黑" w:cs="Times New Roman"/>
      <w:b/>
      <w:bCs/>
      <w:sz w:val="32"/>
      <w:szCs w:val="32"/>
    </w:rPr>
  </w:style>
  <w:style w:type="paragraph" w:styleId="919" w:customStyle="1">
    <w:name w:val="标题 411"/>
    <w:basedOn w:val="732"/>
    <w:next w:val="732"/>
    <w:link w:val="934"/>
    <w:uiPriority w:val="0"/>
    <w:qFormat/>
    <w:pPr>
      <w:keepLines/>
      <w:keepNext/>
      <w:spacing w:before="280" w:after="290" w:line="376" w:lineRule="auto"/>
      <w:outlineLvl w:val="3"/>
    </w:pPr>
    <w:rPr>
      <w:rFonts w:ascii="Calibri Light" w:hAnsi="Calibri Light" w:eastAsia="宋体" w:cs="Times New Roman"/>
      <w:b/>
      <w:bCs/>
      <w:sz w:val="28"/>
      <w:szCs w:val="28"/>
    </w:rPr>
  </w:style>
  <w:style w:type="character" w:styleId="920" w:customStyle="1">
    <w:name w:val="默认段落字体1"/>
    <w:link w:val="732"/>
    <w:uiPriority w:val="1"/>
    <w:unhideWhenUsed/>
    <w:qFormat/>
  </w:style>
  <w:style w:type="table" w:styleId="921" w:customStyle="1">
    <w:name w:val="普通表格1"/>
    <w:uiPriority w:val="99"/>
    <w:unhideWhenUsed/>
    <w:qFormat/>
    <w:tblPr/>
  </w:style>
  <w:style w:type="character" w:styleId="922" w:customStyle="1">
    <w:name w:val="已访问的超链接1"/>
    <w:link w:val="732"/>
    <w:uiPriority w:val="0"/>
    <w:unhideWhenUsed/>
    <w:qFormat/>
    <w:rPr>
      <w:color w:val="800080"/>
      <w:u w:val="none"/>
    </w:rPr>
  </w:style>
  <w:style w:type="character" w:styleId="923" w:customStyle="1">
    <w:name w:val="超链接11"/>
    <w:link w:val="732"/>
    <w:uiPriority w:val="99"/>
    <w:unhideWhenUsed/>
    <w:qFormat/>
    <w:rPr>
      <w:color w:val="0000ff"/>
      <w:u w:val="none"/>
    </w:rPr>
  </w:style>
  <w:style w:type="character" w:styleId="924" w:customStyle="1">
    <w:name w:val="页码1"/>
    <w:basedOn w:val="920"/>
    <w:link w:val="732"/>
    <w:uiPriority w:val="0"/>
    <w:qFormat/>
  </w:style>
  <w:style w:type="character" w:styleId="925" w:customStyle="1">
    <w:name w:val="批注引用1"/>
    <w:link w:val="732"/>
    <w:uiPriority w:val="0"/>
    <w:unhideWhenUsed/>
    <w:qFormat/>
    <w:rPr>
      <w:sz w:val="21"/>
      <w:szCs w:val="21"/>
    </w:rPr>
  </w:style>
  <w:style w:type="character" w:styleId="926" w:customStyle="1">
    <w:name w:val="标题 1 字符"/>
    <w:link w:val="744"/>
    <w:uiPriority w:val="0"/>
    <w:qFormat/>
    <w:rPr>
      <w:rFonts w:eastAsia="新宋体"/>
      <w:b/>
      <w:bCs/>
      <w:sz w:val="30"/>
      <w:szCs w:val="44"/>
    </w:rPr>
  </w:style>
  <w:style w:type="character" w:styleId="927" w:customStyle="1">
    <w:name w:val="标题 3 字符"/>
    <w:link w:val="918"/>
    <w:uiPriority w:val="9"/>
    <w:qFormat/>
    <w:rPr>
      <w:rFonts w:ascii="Tahoma" w:hAnsi="Tahoma" w:eastAsia="微软雅黑" w:cs="Times New Roman"/>
      <w:b/>
      <w:bCs/>
      <w:sz w:val="32"/>
      <w:szCs w:val="32"/>
    </w:rPr>
  </w:style>
  <w:style w:type="character" w:styleId="928" w:customStyle="1">
    <w:name w:val="批注文字 字符"/>
    <w:link w:val="929"/>
    <w:uiPriority w:val="99"/>
    <w:qFormat/>
    <w:rPr>
      <w:sz w:val="21"/>
      <w:szCs w:val="24"/>
    </w:rPr>
  </w:style>
  <w:style w:type="paragraph" w:styleId="929" w:customStyle="1">
    <w:name w:val="批注文字1"/>
    <w:basedOn w:val="732"/>
    <w:link w:val="928"/>
    <w:uiPriority w:val="99"/>
    <w:qFormat/>
    <w:pPr>
      <w:jc w:val="left"/>
    </w:pPr>
  </w:style>
  <w:style w:type="character" w:styleId="930" w:customStyle="1">
    <w:name w:val="ql-font-songti"/>
    <w:basedOn w:val="920"/>
    <w:link w:val="732"/>
    <w:uiPriority w:val="0"/>
    <w:qFormat/>
  </w:style>
  <w:style w:type="character" w:styleId="931" w:customStyle="1">
    <w:name w:val="页脚 字符"/>
    <w:link w:val="932"/>
    <w:uiPriority w:val="99"/>
    <w:qFormat/>
    <w:rPr>
      <w:rFonts w:ascii="Times New Roman" w:hAnsi="Times New Roman" w:eastAsia="宋体" w:cs="Times New Roman"/>
      <w:sz w:val="18"/>
      <w:szCs w:val="18"/>
    </w:rPr>
  </w:style>
  <w:style w:type="paragraph" w:styleId="932" w:customStyle="1">
    <w:name w:val="页脚1"/>
    <w:basedOn w:val="732"/>
    <w:link w:val="931"/>
    <w:uiPriority w:val="99"/>
    <w:qFormat/>
    <w:pPr>
      <w:jc w:val="left"/>
      <w:tabs>
        <w:tab w:val="center" w:pos="4153" w:leader="none"/>
        <w:tab w:val="right" w:pos="8306" w:leader="none"/>
      </w:tabs>
    </w:pPr>
    <w:rPr>
      <w:sz w:val="18"/>
      <w:szCs w:val="18"/>
    </w:rPr>
  </w:style>
  <w:style w:type="character" w:styleId="933" w:customStyle="1">
    <w:name w:val="NormalCharacter1"/>
    <w:link w:val="732"/>
    <w:uiPriority w:val="0"/>
    <w:semiHidden/>
    <w:qFormat/>
    <w:rPr>
      <w:sz w:val="28"/>
      <w:lang w:val="en-US" w:eastAsia="zh-CN" w:bidi="ar-SA"/>
    </w:rPr>
  </w:style>
  <w:style w:type="character" w:styleId="934" w:customStyle="1">
    <w:name w:val="标题 4 字符"/>
    <w:link w:val="919"/>
    <w:uiPriority w:val="0"/>
    <w:semiHidden/>
    <w:qFormat/>
    <w:rPr>
      <w:rFonts w:ascii="Calibri Light" w:hAnsi="Calibri Light" w:eastAsia="宋体" w:cs="Times New Roman"/>
      <w:b/>
      <w:bCs/>
      <w:sz w:val="28"/>
      <w:szCs w:val="28"/>
    </w:rPr>
  </w:style>
  <w:style w:type="character" w:styleId="935" w:customStyle="1">
    <w:name w:val="超链接1"/>
    <w:link w:val="936"/>
    <w:uiPriority w:val="0"/>
    <w:qFormat/>
    <w:rPr>
      <w:rFonts w:ascii="Times New Roman" w:hAnsi="Times New Roman" w:eastAsia="宋体" w:cs="Times New Roman"/>
      <w:sz w:val="21"/>
      <w:szCs w:val="24"/>
      <w:lang w:val="en-US" w:eastAsia="zh-CN" w:bidi="ar-SA"/>
    </w:rPr>
  </w:style>
  <w:style w:type="paragraph" w:styleId="936" w:customStyle="1">
    <w:name w:val="正文11"/>
    <w:next w:val="937"/>
    <w:link w:val="935"/>
    <w:uiPriority w:val="0"/>
    <w:qFormat/>
    <w:pPr>
      <w:jc w:val="both"/>
      <w:widowControl w:val="off"/>
    </w:pPr>
    <w:rPr>
      <w:rFonts w:hint="default" w:ascii="Calibri" w:hAnsi="Calibri" w:eastAsia="宋体" w:cs="Times New Roman"/>
      <w:sz w:val="21"/>
      <w:szCs w:val="24"/>
      <w:lang w:val="en-US" w:eastAsia="zh-CN" w:bidi="ar-SA"/>
    </w:rPr>
  </w:style>
  <w:style w:type="paragraph" w:styleId="937" w:customStyle="1">
    <w:name w:val="目录 11"/>
    <w:basedOn w:val="936"/>
    <w:next w:val="938"/>
    <w:uiPriority w:val="0"/>
    <w:qFormat/>
    <w:pPr>
      <w:jc w:val="left"/>
      <w:spacing w:after="100" w:line="259" w:lineRule="auto"/>
      <w:widowControl/>
    </w:pPr>
    <w:rPr>
      <w:rFonts w:ascii="Calibri" w:hAnsi="Calibri"/>
      <w:sz w:val="22"/>
      <w:szCs w:val="22"/>
    </w:rPr>
  </w:style>
  <w:style w:type="paragraph" w:styleId="938" w:customStyle="1">
    <w:name w:val="正文1"/>
    <w:basedOn w:val="936"/>
    <w:next w:val="937"/>
    <w:uiPriority w:val="0"/>
    <w:qFormat/>
  </w:style>
  <w:style w:type="character" w:styleId="939" w:customStyle="1">
    <w:name w:val="批注主题 字符"/>
    <w:link w:val="940"/>
    <w:uiPriority w:val="0"/>
    <w:semiHidden/>
    <w:qFormat/>
    <w:rPr>
      <w:b/>
      <w:bCs/>
      <w:sz w:val="21"/>
      <w:szCs w:val="24"/>
    </w:rPr>
  </w:style>
  <w:style w:type="paragraph" w:styleId="940" w:customStyle="1">
    <w:name w:val="批注主题1"/>
    <w:basedOn w:val="929"/>
    <w:next w:val="929"/>
    <w:link w:val="939"/>
    <w:uiPriority w:val="0"/>
    <w:unhideWhenUsed/>
    <w:rPr>
      <w:b/>
      <w:bCs/>
    </w:rPr>
  </w:style>
  <w:style w:type="character" w:styleId="941" w:customStyle="1">
    <w:name w:val="批注框文本 字符"/>
    <w:link w:val="942"/>
    <w:uiPriority w:val="0"/>
    <w:qFormat/>
    <w:rPr>
      <w:rFonts w:ascii="Times New Roman" w:hAnsi="Times New Roman" w:eastAsia="宋体" w:cs="Times New Roman"/>
      <w:sz w:val="18"/>
      <w:szCs w:val="18"/>
    </w:rPr>
  </w:style>
  <w:style w:type="paragraph" w:styleId="942" w:customStyle="1">
    <w:name w:val="批注框文本1"/>
    <w:basedOn w:val="732"/>
    <w:link w:val="941"/>
    <w:uiPriority w:val="0"/>
    <w:qFormat/>
    <w:rPr>
      <w:sz w:val="18"/>
      <w:szCs w:val="18"/>
    </w:rPr>
  </w:style>
  <w:style w:type="character" w:styleId="943" w:customStyle="1">
    <w:name w:val="脚注文本 字符"/>
    <w:link w:val="944"/>
    <w:uiPriority w:val="99"/>
    <w:qFormat/>
    <w:rPr>
      <w:rFonts w:ascii="宋体" w:hAnsi="Times New Roman" w:eastAsia="Times New Roman" w:cs="Times New Roman"/>
      <w:sz w:val="18"/>
      <w:szCs w:val="18"/>
    </w:rPr>
  </w:style>
  <w:style w:type="paragraph" w:styleId="944" w:customStyle="1">
    <w:name w:val="脚注文本12"/>
    <w:basedOn w:val="732"/>
    <w:next w:val="945"/>
    <w:link w:val="943"/>
    <w:uiPriority w:val="99"/>
    <w:qFormat/>
    <w:pPr>
      <w:jc w:val="left"/>
    </w:pPr>
    <w:rPr>
      <w:rFonts w:ascii="宋体" w:eastAsia="Times New Roman"/>
      <w:sz w:val="18"/>
      <w:szCs w:val="18"/>
    </w:rPr>
  </w:style>
  <w:style w:type="paragraph" w:styleId="945" w:customStyle="1">
    <w:name w:val="索引 5111"/>
    <w:basedOn w:val="732"/>
    <w:next w:val="732"/>
    <w:uiPriority w:val="0"/>
    <w:qFormat/>
    <w:pPr>
      <w:ind w:left="798"/>
      <w:jc w:val="left"/>
    </w:pPr>
    <w:rPr>
      <w:rFonts w:ascii="Calibri" w:hAnsi="Calibri"/>
    </w:rPr>
  </w:style>
  <w:style w:type="character" w:styleId="946" w:customStyle="1">
    <w:name w:val="ql-font-timesnewroman"/>
    <w:basedOn w:val="920"/>
    <w:link w:val="732"/>
    <w:uiPriority w:val="0"/>
    <w:qFormat/>
  </w:style>
  <w:style w:type="paragraph" w:styleId="947" w:customStyle="1">
    <w:name w:val="普通(网站)1"/>
    <w:basedOn w:val="732"/>
    <w:uiPriority w:val="99"/>
    <w:qFormat/>
    <w:pPr>
      <w:jc w:val="left"/>
      <w:spacing w:before="100" w:beforeAutospacing="1" w:after="100" w:afterAutospacing="1"/>
      <w:widowControl/>
    </w:pPr>
    <w:rPr>
      <w:rFonts w:ascii="宋体" w:hAnsi="宋体" w:cs="宋体"/>
      <w:sz w:val="24"/>
    </w:rPr>
  </w:style>
  <w:style w:type="paragraph" w:styleId="948" w:customStyle="1">
    <w:name w:val="正文首行缩进 211"/>
    <w:basedOn w:val="949"/>
    <w:uiPriority w:val="0"/>
    <w:qFormat/>
    <w:pPr>
      <w:ind w:firstLine="420"/>
      <w:spacing w:line="360" w:lineRule="auto"/>
    </w:pPr>
    <w:rPr>
      <w:color w:val="000000"/>
      <w:sz w:val="20"/>
    </w:rPr>
  </w:style>
  <w:style w:type="paragraph" w:styleId="949" w:customStyle="1">
    <w:name w:val="正文文本缩进11"/>
    <w:basedOn w:val="732"/>
    <w:next w:val="950"/>
    <w:uiPriority w:val="0"/>
    <w:qFormat/>
    <w:pPr>
      <w:ind w:left="420"/>
      <w:spacing w:after="120"/>
    </w:pPr>
    <w:rPr>
      <w:rFonts w:ascii="Calibri" w:hAnsi="Calibri"/>
    </w:rPr>
  </w:style>
  <w:style w:type="paragraph" w:styleId="950" w:customStyle="1">
    <w:name w:val="寄信人地址11"/>
    <w:basedOn w:val="732"/>
    <w:uiPriority w:val="0"/>
    <w:qFormat/>
    <w:rPr>
      <w:rFonts w:ascii="Arial" w:hAnsi="Arial"/>
    </w:rPr>
  </w:style>
  <w:style w:type="paragraph" w:styleId="951" w:customStyle="1">
    <w:name w:val="纯文本1"/>
    <w:basedOn w:val="732"/>
    <w:uiPriority w:val="0"/>
    <w:qFormat/>
    <w:rPr>
      <w:rFonts w:ascii="宋体" w:hAnsi="Courier New"/>
      <w:szCs w:val="20"/>
    </w:rPr>
  </w:style>
  <w:style w:type="paragraph" w:styleId="952" w:customStyle="1">
    <w:name w:val="正文缩进1"/>
    <w:basedOn w:val="732"/>
    <w:uiPriority w:val="0"/>
    <w:qFormat/>
    <w:pPr>
      <w:ind w:firstLine="420"/>
    </w:pPr>
  </w:style>
  <w:style w:type="paragraph" w:styleId="953" w:customStyle="1">
    <w:name w:val="目录 1112"/>
    <w:basedOn w:val="732"/>
    <w:next w:val="732"/>
    <w:uiPriority w:val="39"/>
    <w:qFormat/>
  </w:style>
  <w:style w:type="paragraph" w:styleId="954" w:customStyle="1">
    <w:name w:val="日期1"/>
    <w:basedOn w:val="732"/>
    <w:next w:val="732"/>
    <w:uiPriority w:val="0"/>
    <w:qFormat/>
    <w:rPr>
      <w:rFonts w:eastAsia="仿宋_GB2312"/>
      <w:sz w:val="28"/>
      <w:szCs w:val="20"/>
    </w:rPr>
  </w:style>
  <w:style w:type="paragraph" w:styleId="955" w:customStyle="1">
    <w:name w:val="标题 41"/>
    <w:basedOn w:val="956"/>
    <w:next w:val="938"/>
    <w:uiPriority w:val="0"/>
    <w:qFormat/>
    <w:pPr>
      <w:keepLines/>
      <w:keepNext/>
      <w:spacing w:before="280" w:after="290" w:line="376" w:lineRule="auto"/>
      <w:outlineLvl w:val="3"/>
    </w:pPr>
    <w:rPr>
      <w:rFonts w:ascii="Cambria" w:hAnsi="Cambria"/>
      <w:b/>
      <w:bCs/>
      <w:sz w:val="28"/>
      <w:szCs w:val="28"/>
    </w:rPr>
  </w:style>
  <w:style w:type="paragraph" w:styleId="956" w:customStyle="1">
    <w:name w:val="正文12"/>
    <w:next w:val="957"/>
    <w:uiPriority w:val="0"/>
    <w:qFormat/>
    <w:pPr>
      <w:ind w:firstLine="723"/>
      <w:jc w:val="both"/>
      <w:spacing w:line="360" w:lineRule="auto"/>
      <w:widowControl w:val="off"/>
    </w:pPr>
    <w:rPr>
      <w:rFonts w:hint="default" w:ascii="Calibri" w:hAnsi="Calibri" w:eastAsia="宋体" w:cs="Times New Roman"/>
      <w:sz w:val="24"/>
      <w:szCs w:val="24"/>
      <w:lang w:val="en-US" w:eastAsia="zh-CN" w:bidi="ar-SA"/>
    </w:rPr>
  </w:style>
  <w:style w:type="paragraph" w:styleId="957" w:customStyle="1">
    <w:name w:val="文本块11"/>
    <w:basedOn w:val="958"/>
    <w:uiPriority w:val="6"/>
    <w:unhideWhenUsed/>
    <w:qFormat/>
    <w:pPr>
      <w:ind w:left="1440" w:right="1440"/>
      <w:spacing w:after="120"/>
    </w:pPr>
  </w:style>
  <w:style w:type="paragraph" w:styleId="958" w:customStyle="1">
    <w:name w:val="正文121"/>
    <w:next w:val="957"/>
    <w:uiPriority w:val="0"/>
    <w:qFormat/>
    <w:rPr>
      <w:rFonts w:hint="default" w:ascii="Times New Roman" w:hAnsi="Times New Roman" w:eastAsia="宋体" w:cs="Times New Roman"/>
    </w:rPr>
  </w:style>
  <w:style w:type="paragraph" w:styleId="959" w:customStyle="1">
    <w:name w:val="脚注文本1"/>
    <w:basedOn w:val="938"/>
    <w:next w:val="960"/>
    <w:uiPriority w:val="0"/>
    <w:qFormat/>
    <w:pPr>
      <w:jc w:val="left"/>
    </w:pPr>
    <w:rPr>
      <w:rFonts w:ascii="宋体" w:eastAsia="Times New Roman"/>
      <w:sz w:val="18"/>
      <w:szCs w:val="18"/>
    </w:rPr>
  </w:style>
  <w:style w:type="paragraph" w:styleId="960" w:customStyle="1">
    <w:name w:val="索引 51"/>
    <w:basedOn w:val="938"/>
    <w:next w:val="938"/>
    <w:uiPriority w:val="0"/>
    <w:qFormat/>
    <w:pPr>
      <w:ind w:left="798"/>
      <w:jc w:val="left"/>
    </w:pPr>
    <w:rPr>
      <w:rFonts w:ascii="Calibri" w:hAnsi="Calibri"/>
    </w:rPr>
  </w:style>
  <w:style w:type="paragraph" w:styleId="961" w:customStyle="1">
    <w:name w:val="正文文本1"/>
    <w:basedOn w:val="938"/>
    <w:next w:val="962"/>
    <w:uiPriority w:val="0"/>
    <w:qFormat/>
    <w:pPr>
      <w:spacing w:after="120"/>
    </w:pPr>
    <w:rPr>
      <w:rFonts w:ascii="Calibri" w:hAnsi="Calibri"/>
    </w:rPr>
  </w:style>
  <w:style w:type="paragraph" w:styleId="962" w:customStyle="1">
    <w:name w:val="一级条标题"/>
    <w:basedOn w:val="963"/>
    <w:next w:val="93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3" w:customStyle="1">
    <w:name w:val="章标题"/>
    <w:basedOn w:val="964"/>
    <w:next w:val="938"/>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964" w:customStyle="1">
    <w:name w:val="正文112"/>
    <w:next w:val="93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5" w:customStyle="1">
    <w:name w:val="目录 21"/>
    <w:basedOn w:val="732"/>
    <w:next w:val="732"/>
    <w:uiPriority w:val="0"/>
    <w:unhideWhenUsed/>
    <w:qFormat/>
    <w:pPr>
      <w:ind w:left="420"/>
    </w:pPr>
  </w:style>
  <w:style w:type="paragraph" w:styleId="966" w:customStyle="1">
    <w:name w:val="页眉1"/>
    <w:basedOn w:val="732"/>
    <w:uiPriority w:val="99"/>
    <w:qFormat/>
    <w:pPr>
      <w:jc w:val="center"/>
      <w:tabs>
        <w:tab w:val="center" w:pos="4153" w:leader="none"/>
        <w:tab w:val="right" w:pos="8306" w:leader="none"/>
      </w:tabs>
      <w:pBdr>
        <w:bottom w:val="single" w:color="000000" w:sz="6" w:space="1"/>
      </w:pBdr>
    </w:pPr>
    <w:rPr>
      <w:sz w:val="18"/>
      <w:szCs w:val="18"/>
    </w:rPr>
  </w:style>
  <w:style w:type="paragraph" w:styleId="967" w:customStyle="1">
    <w:name w:val="正文文本缩进 21"/>
    <w:basedOn w:val="732"/>
    <w:uiPriority w:val="0"/>
    <w:qFormat/>
    <w:pPr>
      <w:ind w:firstLine="560"/>
      <w:spacing w:line="500" w:lineRule="exact"/>
    </w:pPr>
    <w:rPr>
      <w:color w:val="000000"/>
      <w:sz w:val="28"/>
    </w:rPr>
  </w:style>
  <w:style w:type="paragraph" w:styleId="968" w:customStyle="1">
    <w:name w:val="寄信人地址1"/>
    <w:basedOn w:val="936"/>
    <w:uiPriority w:val="0"/>
    <w:qFormat/>
    <w:rPr>
      <w:rFonts w:ascii="Arial" w:hAnsi="Arial"/>
    </w:rPr>
  </w:style>
  <w:style w:type="paragraph" w:styleId="969" w:customStyle="1">
    <w:name w:val="列出段落1"/>
    <w:basedOn w:val="732"/>
    <w:uiPriority w:val="0"/>
    <w:qFormat/>
    <w:pPr>
      <w:ind w:firstLine="420"/>
    </w:pPr>
    <w:rPr>
      <w:szCs w:val="21"/>
    </w:rPr>
  </w:style>
  <w:style w:type="paragraph" w:styleId="970" w:customStyle="1">
    <w:name w:val="ql-align-justify"/>
    <w:basedOn w:val="732"/>
    <w:uiPriority w:val="0"/>
    <w:qFormat/>
    <w:pPr>
      <w:jc w:val="left"/>
      <w:spacing w:before="100" w:beforeAutospacing="1" w:after="100" w:afterAutospacing="1"/>
      <w:widowControl/>
    </w:pPr>
    <w:rPr>
      <w:rFonts w:ascii="宋体" w:hAnsi="宋体" w:cs="宋体"/>
      <w:sz w:val="24"/>
    </w:rPr>
  </w:style>
  <w:style w:type="paragraph" w:styleId="971" w:customStyle="1">
    <w:name w:val="脚注文本11"/>
    <w:basedOn w:val="732"/>
    <w:next w:val="972"/>
    <w:uiPriority w:val="0"/>
    <w:unhideWhenUsed/>
    <w:qFormat/>
    <w:pPr>
      <w:spacing w:after="40"/>
    </w:pPr>
    <w:rPr>
      <w:sz w:val="18"/>
    </w:rPr>
  </w:style>
  <w:style w:type="paragraph" w:styleId="972" w:customStyle="1">
    <w:name w:val="索引 511"/>
    <w:basedOn w:val="732"/>
    <w:next w:val="732"/>
    <w:uiPriority w:val="0"/>
    <w:qFormat/>
    <w:pPr>
      <w:ind w:left="798"/>
      <w:jc w:val="left"/>
    </w:pPr>
    <w:rPr>
      <w:rFonts w:ascii="Calibri" w:hAnsi="Calibri"/>
    </w:rPr>
  </w:style>
  <w:style w:type="paragraph" w:styleId="97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74" w:customStyle="1">
    <w:name w:val="正文文本缩进1"/>
    <w:basedOn w:val="938"/>
    <w:next w:val="968"/>
    <w:uiPriority w:val="0"/>
    <w:qFormat/>
    <w:pPr>
      <w:ind w:left="420"/>
      <w:spacing w:after="120"/>
    </w:pPr>
    <w:rPr>
      <w:rFonts w:ascii="Calibri" w:hAnsi="Calibri"/>
    </w:rPr>
  </w:style>
  <w:style w:type="paragraph" w:styleId="975" w:customStyle="1">
    <w:name w:val="正文111"/>
    <w:next w:val="976"/>
    <w:uiPriority w:val="0"/>
    <w:qFormat/>
    <w:pPr>
      <w:jc w:val="both"/>
      <w:widowControl w:val="off"/>
    </w:pPr>
    <w:rPr>
      <w:rFonts w:hint="default" w:ascii="Calibri" w:hAnsi="Calibri" w:eastAsia="宋体" w:cs="Times New Roman"/>
      <w:sz w:val="21"/>
      <w:szCs w:val="24"/>
      <w:lang w:val="en-US" w:eastAsia="zh-CN" w:bidi="ar-SA"/>
    </w:rPr>
  </w:style>
  <w:style w:type="paragraph" w:styleId="976" w:customStyle="1">
    <w:name w:val="文本块1"/>
    <w:basedOn w:val="975"/>
    <w:next w:val="955"/>
    <w:uiPriority w:val="0"/>
    <w:qFormat/>
    <w:pPr>
      <w:ind w:left="420" w:right="33"/>
      <w:jc w:val="left"/>
    </w:pPr>
    <w:rPr>
      <w:sz w:val="24"/>
      <w:szCs w:val="20"/>
    </w:rPr>
  </w:style>
  <w:style w:type="paragraph" w:styleId="977" w:customStyle="1">
    <w:name w:val="Table Paragraph"/>
    <w:basedOn w:val="732"/>
    <w:uiPriority w:val="1"/>
    <w:qFormat/>
    <w:pPr>
      <w:jc w:val="left"/>
    </w:pPr>
    <w:rPr>
      <w:rFonts w:ascii="Arial Unicode MS" w:hAnsi="Arial Unicode MS" w:eastAsia="Arial Unicode MS" w:cs="Arial Unicode MS"/>
      <w:sz w:val="22"/>
      <w:szCs w:val="22"/>
      <w:lang w:val="zh-CN" w:bidi="zh-CN"/>
    </w:rPr>
  </w:style>
  <w:style w:type="paragraph" w:styleId="978" w:customStyle="1">
    <w:name w:val="段"/>
    <w:basedOn w:val="732"/>
    <w:next w:val="732"/>
    <w:uiPriority w:val="0"/>
    <w:qFormat/>
    <w:pPr>
      <w:ind w:firstLine="200"/>
      <w:widowControl/>
    </w:pPr>
    <w:rPr>
      <w:rFonts w:hint="eastAsia" w:ascii="宋体"/>
    </w:rPr>
  </w:style>
  <w:style w:type="paragraph" w:styleId="979" w:customStyle="1">
    <w:name w:val="目录 1111"/>
    <w:basedOn w:val="732"/>
    <w:next w:val="732"/>
    <w:uiPriority w:val="39"/>
    <w:unhideWhenUsed/>
    <w:qFormat/>
    <w:pPr>
      <w:jc w:val="left"/>
      <w:spacing w:after="100" w:line="259" w:lineRule="auto"/>
      <w:widowControl/>
    </w:pPr>
    <w:rPr>
      <w:rFonts w:ascii="Calibri" w:hAnsi="Calibri" w:eastAsia="宋体"/>
      <w:sz w:val="22"/>
      <w:szCs w:val="22"/>
    </w:rPr>
  </w:style>
  <w:style w:type="paragraph" w:styleId="980" w:customStyle="1">
    <w:name w:val="列表段落"/>
    <w:basedOn w:val="732"/>
    <w:uiPriority w:val="34"/>
    <w:qFormat/>
    <w:pPr>
      <w:ind w:firstLine="420"/>
    </w:pPr>
  </w:style>
  <w:style w:type="paragraph" w:styleId="981" w:customStyle="1">
    <w:name w:val="样式 样式 样式 样式 小四 左 首行缩进:  2 字符 + 首行缩进:  2 字符 Char + 右  0 字符1 + 首行缩...3"/>
    <w:basedOn w:val="732"/>
    <w:uiPriority w:val="99"/>
    <w:qFormat/>
    <w:pPr>
      <w:ind w:firstLine="480"/>
      <w:jc w:val="left"/>
      <w:spacing w:line="360" w:lineRule="auto"/>
    </w:pPr>
    <w:rPr>
      <w:sz w:val="24"/>
    </w:rPr>
  </w:style>
  <w:style w:type="paragraph" w:styleId="982" w:customStyle="1">
    <w:name w:val="ql-align-center"/>
    <w:basedOn w:val="732"/>
    <w:uiPriority w:val="0"/>
    <w:qFormat/>
    <w:pPr>
      <w:jc w:val="left"/>
      <w:spacing w:before="100" w:beforeAutospacing="1" w:after="100" w:afterAutospacing="1"/>
      <w:widowControl/>
    </w:pPr>
    <w:rPr>
      <w:rFonts w:ascii="宋体" w:hAnsi="宋体" w:cs="宋体"/>
      <w:sz w:val="24"/>
    </w:rPr>
  </w:style>
  <w:style w:type="paragraph" w:styleId="983" w:customStyle="1">
    <w:name w:val="正文首行缩进 21"/>
    <w:basedOn w:val="949"/>
    <w:uiPriority w:val="0"/>
    <w:qFormat/>
    <w:pPr>
      <w:ind w:firstLine="420"/>
    </w:pPr>
  </w:style>
  <w:style w:type="paragraph" w:styleId="984" w:customStyle="1">
    <w:name w:val="p0"/>
    <w:basedOn w:val="732"/>
    <w:uiPriority w:val="0"/>
    <w:qFormat/>
    <w:pPr>
      <w:widowControl/>
    </w:pPr>
    <w:rPr>
      <w:szCs w:val="21"/>
    </w:rPr>
  </w:style>
  <w:style w:type="paragraph" w:styleId="985" w:customStyle="1">
    <w:name w:val="目录 111"/>
    <w:basedOn w:val="732"/>
    <w:next w:val="732"/>
    <w:uiPriority w:val="39"/>
    <w:unhideWhenUsed/>
    <w:qFormat/>
    <w:pPr>
      <w:jc w:val="left"/>
      <w:spacing w:after="100" w:line="259" w:lineRule="auto"/>
      <w:widowControl/>
    </w:pPr>
    <w:rPr>
      <w:rFonts w:ascii="Calibri" w:hAnsi="Calibri" w:eastAsia="宋体"/>
      <w:sz w:val="22"/>
      <w:szCs w:val="22"/>
    </w:rPr>
  </w:style>
  <w:style w:type="paragraph" w:styleId="986" w:customStyle="1">
    <w:name w:val="UserStyle_0"/>
    <w:uiPriority w:val="0"/>
    <w:qFormat/>
    <w:rPr>
      <w:rFonts w:hint="default" w:ascii="Calibri" w:hAnsi="Calibri" w:eastAsia="宋体" w:cs="Times New Roman"/>
      <w:color w:val="000000"/>
      <w:sz w:val="24"/>
      <w:szCs w:val="24"/>
      <w:lang w:val="en-US" w:eastAsia="zh-CN" w:bidi="ar-SA"/>
    </w:rPr>
  </w:style>
  <w:style w:type="paragraph" w:styleId="987" w:customStyle="1">
    <w:name w:val="标准"/>
    <w:basedOn w:val="732"/>
    <w:uiPriority w:val="0"/>
    <w:qFormat/>
    <w:pPr>
      <w:ind w:firstLine="200"/>
      <w:spacing w:line="360" w:lineRule="auto"/>
    </w:pPr>
    <w:rPr>
      <w:rFonts w:cs="宋体"/>
      <w:szCs w:val="21"/>
    </w:rPr>
  </w:style>
  <w:style w:type="paragraph" w:styleId="988" w:customStyle="1">
    <w:name w:val="无间隔"/>
    <w:uiPriority w:val="1"/>
    <w:qFormat/>
    <w:pPr>
      <w:widowControl w:val="off"/>
    </w:pPr>
    <w:rPr>
      <w:rFonts w:hint="default" w:ascii="Calibri" w:hAnsi="Calibri" w:eastAsia="宋体" w:cs="Times New Roman"/>
      <w:sz w:val="21"/>
      <w:szCs w:val="22"/>
      <w:lang w:val="en-US" w:eastAsia="zh-CN" w:bidi="ar-SA"/>
    </w:rPr>
  </w:style>
  <w:style w:type="paragraph" w:styleId="989"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990" w:customStyle="1">
    <w:name w:val="179"/>
    <w:basedOn w:val="732"/>
    <w:uiPriority w:val="0"/>
    <w:qFormat/>
    <w:pPr>
      <w:ind w:firstLine="420"/>
      <w:jc w:val="left"/>
      <w:widowControl/>
    </w:pPr>
    <w:rPr>
      <w:rFonts w:ascii="宋体" w:hAnsi="宋体"/>
      <w:sz w:val="24"/>
    </w:rPr>
  </w:style>
  <w:style w:type="paragraph" w:styleId="991" w:customStyle="1">
    <w:name w:val="Heading21"/>
    <w:basedOn w:val="732"/>
    <w:next w:val="732"/>
    <w:uiPriority w:val="0"/>
    <w:qFormat/>
    <w:pPr>
      <w:jc w:val="left"/>
      <w:keepLines/>
      <w:keepNext/>
      <w:spacing w:before="260" w:after="260" w:line="416" w:lineRule="auto"/>
    </w:pPr>
    <w:rPr>
      <w:rFonts w:ascii="Calibri Light" w:hAnsi="Calibri Light"/>
      <w:b/>
      <w:bCs/>
      <w:sz w:val="24"/>
      <w:szCs w:val="32"/>
    </w:rPr>
  </w:style>
  <w:style w:type="table" w:styleId="992" w:customStyle="1">
    <w:name w:val="网格型1"/>
    <w:basedOn w:val="921"/>
    <w:uiPriority w:val="0"/>
    <w:qFormat/>
    <w:tblPr/>
  </w:style>
  <w:style w:type="character" w:styleId="993" w:customStyle="1">
    <w:name w:val="NormalCharacter"/>
    <w:link w:val="732"/>
    <w:uiPriority w:val="0"/>
    <w:semiHidden/>
    <w:qFormat/>
    <w:rPr>
      <w:rFonts w:hint="default" w:ascii="Times New Roman" w:hAnsi="Times New Roman" w:eastAsia="宋体" w:cs="Times New Roman"/>
      <w:sz w:val="21"/>
      <w:szCs w:val="24"/>
      <w:lang w:val="en-US" w:eastAsia="zh-CN" w:bidi="ar-SA"/>
    </w:rPr>
  </w:style>
  <w:style w:type="paragraph" w:styleId="994" w:customStyle="1">
    <w:name w:val="HtmlNormal"/>
    <w:basedOn w:val="732"/>
    <w:uiPriority w:val="0"/>
    <w:qFormat/>
    <w:pPr>
      <w:jc w:val="left"/>
      <w:spacing w:before="100" w:beforeAutospacing="1" w:after="100" w:afterAutospacing="1"/>
    </w:pPr>
    <w:rPr>
      <w:rFonts w:ascii="宋体" w:hAnsi="宋体"/>
      <w:sz w:val="24"/>
    </w:rPr>
  </w:style>
  <w:style w:type="numbering" w:styleId="9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国2</cp:lastModifiedBy>
  <cp:revision>8</cp:revision>
  <dcterms:created xsi:type="dcterms:W3CDTF">2022-01-18T09:01:00Z</dcterms:created>
  <dcterms:modified xsi:type="dcterms:W3CDTF">2024-11-25T07:19:26Z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2052-11.1.0.15320</vt:lpwstr>
  </property>
  <property fmtid="{D5CDD505-2E9C-101B-9397-08002B2CF9AE}" pid="3" name="ICV">
    <vt:lpwstr>3CC3041EF7384CB3925ECBCF92A288C4_13</vt:lpwstr>
  </property>
</Properties>
</file>