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rPr>
          <w:rFonts w:ascii="宋体" w:hAnsi="宋体" w:cs="宋体"/>
          <w:b/>
          <w:bCs/>
          <w:spacing w:val="80"/>
          <w:sz w:val="52"/>
          <w:szCs w:val="52"/>
          <w:highlight w:val="none"/>
        </w:rPr>
      </w:pPr>
      <w:r>
        <w:rPr>
          <w:rFonts w:ascii="宋体" w:hAnsi="宋体" w:cs="宋体"/>
          <w:b/>
          <w:bCs/>
          <w:spacing w:val="80"/>
          <w:sz w:val="52"/>
          <w:szCs w:val="52"/>
          <w:highlight w:val="none"/>
        </w:rPr>
      </w:r>
      <w:r/>
    </w:p>
    <w:p>
      <w:pPr>
        <w:pStyle w:val="1027"/>
        <w:rPr>
          <w:rFonts w:ascii="宋体" w:hAnsi="宋体" w:cs="宋体"/>
          <w:b/>
          <w:bCs/>
          <w:spacing w:val="80"/>
          <w:sz w:val="52"/>
          <w:szCs w:val="52"/>
          <w:highlight w:val="none"/>
        </w:rPr>
      </w:pPr>
      <w:r>
        <w:rPr>
          <w:rFonts w:ascii="宋体" w:hAnsi="宋体" w:cs="宋体"/>
          <w:b/>
          <w:bCs/>
          <w:spacing w:val="80"/>
          <w:sz w:val="52"/>
          <w:szCs w:val="52"/>
          <w:highlight w:val="none"/>
        </w:rPr>
      </w:r>
      <w:r/>
    </w:p>
    <w:p>
      <w:pPr>
        <w:pStyle w:val="1027"/>
        <w:ind w:firstLine="2387"/>
        <w:rPr>
          <w:rFonts w:ascii="宋体" w:hAnsi="宋体" w:cs="宋体"/>
          <w:b/>
          <w:bCs/>
          <w:spacing w:val="80"/>
          <w:sz w:val="52"/>
          <w:szCs w:val="52"/>
          <w:highlight w:val="none"/>
        </w:rPr>
      </w:pPr>
      <w:r>
        <w:rPr>
          <w:rFonts w:hint="eastAsia" w:ascii="宋体" w:hAnsi="宋体" w:cs="宋体"/>
          <w:b/>
          <w:bCs/>
          <w:spacing w:val="80"/>
          <w:sz w:val="52"/>
          <w:szCs w:val="52"/>
          <w:highlight w:val="none"/>
        </w:rPr>
        <w:t xml:space="preserve">连云港市政府采购</w:t>
      </w:r>
      <w:r/>
    </w:p>
    <w:p>
      <w:pPr>
        <w:pStyle w:val="1027"/>
        <w:jc w:val="center"/>
        <w:rPr>
          <w:rFonts w:ascii="宋体" w:hAnsi="宋体" w:cs="宋体"/>
          <w:b/>
          <w:bCs/>
          <w:sz w:val="30"/>
          <w:szCs w:val="30"/>
          <w:highlight w:val="none"/>
        </w:rPr>
      </w:pPr>
      <w:r>
        <w:rPr>
          <w:rFonts w:ascii="宋体" w:hAnsi="宋体" w:cs="宋体"/>
          <w:b/>
          <w:bCs/>
          <w:sz w:val="30"/>
          <w:szCs w:val="30"/>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tabs>
          <w:tab w:val="left" w:pos="7980" w:leader="none"/>
        </w:tabs>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239100</wp:posOffset>
                </wp:positionH>
                <wp:positionV relativeFrom="paragraph">
                  <wp:posOffset>-229080</wp:posOffset>
                </wp:positionV>
                <wp:extent cx="5229225" cy="923925"/>
                <wp:effectExtent l="6350" t="6350" r="6350" b="6350"/>
                <wp:wrapNone/>
                <wp:docPr id="4" name=""/>
                <wp:cNvGraphicFramePr/>
                <a:graphic xmlns:a="http://schemas.openxmlformats.org/drawingml/2006/main">
                  <a:graphicData uri="http://schemas.microsoft.com/office/word/2010/wordprocessingShape">
                    <wps:wsp>
                      <wps:cNvPr id="0" name=""/>
                      <wps:cNvSpPr/>
                      <wps:spPr bwMode="auto">
                        <a:xfrm flipH="0" flipV="0">
                          <a:off x="0" y="0"/>
                          <a:ext cx="5229225" cy="923924"/>
                        </a:xfrm>
                        <a:prstGeom prst="rect">
                          <a:avLst/>
                        </a:prstGeom>
                        <a:noFill/>
                        <a:ln>
                          <a:noFill/>
                        </a:ln>
                      </wps:spPr>
                      <wps:txbx>
                        <w:txbxContent>
                          <w:p>
                            <w:pPr>
                              <w:jc w:val="center"/>
                              <w:rPr>
                                <w:rFonts w:ascii="华康简魏碑" w:hAnsi="华康简魏碑"/>
                                <w:sz w:val="96"/>
                                <w:szCs w:val="96"/>
                                <w14:textOutline w14:w="12700">
                                  <w14:noFill/>
                                </w14:textOutline>
                                <w14:textFill>
                                  <w14:solidFill>
                                    <w14:srgbClr w14:val="000000"/>
                                  </w14:solidFill>
                                </w14:textFill>
                              </w:rPr>
                            </w:pPr>
                            <w:r>
                              <w:rPr>
                                <w:rFonts w:ascii="华康简魏碑" w:hAnsi="华康简魏碑"/>
                                <w:sz w:val="96"/>
                                <w:szCs w:val="96"/>
                                <w14:textOutline w14:w="12700">
                                  <w14:noFill/>
                                </w14:textOutline>
                                <w14:textFill>
                                  <w14:solidFill>
                                    <w14:srgbClr w14:val="000000"/>
                                  </w14:solidFill>
                                </w14:textFill>
                              </w:rPr>
                              <w:t xml:space="preserve">公开招标采购文件</w:t>
                            </w:r>
                            <w:r>
                              <w:rPr>
                                <w:sz w:val="20"/>
                                <w:szCs w:val="22"/>
                              </w:rPr>
                            </w:r>
                            <w:r/>
                          </w:p>
                        </w:txbxContent>
                      </wps:txbx>
                      <wps:bodyPr vertOverflow="overflow" horzOverflow="overflow" vert="horz" wrap="square" lIns="0" tIns="0" rIns="0" bIns="0" numCol="1" spcCol="0" rtlCol="0" fromWordArt="1" anchor="t" anchorCtr="0" forceAA="0" upright="0" compatLnSpc="0">
                        <a:prstTxWarp prst="textPlain">
                          <a:avLst>
                            <a:gd name="adj" fmla="val 50000"/>
                          </a:avLst>
                        </a:prstTxWarp>
                        <a:normAutofit/>
                      </wps:bodyPr>
                    </wps:wsp>
                  </a:graphicData>
                </a:graphic>
              </wp:anchor>
            </w:drawing>
          </mc:Choice>
          <mc:Fallback>
            <w:pict>
              <v:shape id="shape 3" o:spid="_x0000_s3" o:spt="1" type="#_x0000_t1" style="position:absolute;z-index:251659264;o:allowoverlap:true;o:allowincell:true;mso-position-horizontal-relative:text;margin-left:18.8pt;mso-position-horizontal:absolute;mso-position-vertical-relative:text;margin-top:-18.0pt;mso-position-vertical:absolute;width:411.8pt;height:72.8pt;mso-wrap-distance-left:9.0pt;mso-wrap-distance-top:0.0pt;mso-wrap-distance-right:9.0pt;mso-wrap-distance-bottom:0.0pt;v-text-anchor:top;visibility:visible;" filled="f" stroked="f">
                <v:textbox inset="0,0,0,0">
                  <w:txbxContent>
                    <w:p>
                      <w:pPr>
                        <w:jc w:val="center"/>
                        <w:rPr>
                          <w:rFonts w:ascii="华康简魏碑" w:hAnsi="华康简魏碑"/>
                          <w:sz w:val="96"/>
                          <w:szCs w:val="96"/>
                          <w14:textOutline w14:w="12700">
                            <w14:noFill/>
                          </w14:textOutline>
                          <w14:textFill>
                            <w14:solidFill>
                              <w14:srgbClr w14:val="000000"/>
                            </w14:solidFill>
                          </w14:textFill>
                        </w:rPr>
                      </w:pPr>
                      <w:r>
                        <w:rPr>
                          <w:rFonts w:ascii="华康简魏碑" w:hAnsi="华康简魏碑"/>
                          <w:sz w:val="96"/>
                          <w:szCs w:val="96"/>
                          <w14:textOutline w14:w="12700">
                            <w14:noFill/>
                          </w14:textOutline>
                          <w14:textFill>
                            <w14:solidFill>
                              <w14:srgbClr w14:val="000000"/>
                            </w14:solidFill>
                          </w14:textFill>
                        </w:rPr>
                        <w:t xml:space="preserve">公开招标采购文件</w:t>
                      </w:r>
                      <w:r>
                        <w:rPr>
                          <w:sz w:val="20"/>
                          <w:szCs w:val="22"/>
                        </w:rPr>
                      </w:r>
                      <w:r/>
                    </w:p>
                  </w:txbxContent>
                </v:textbox>
              </v:shape>
            </w:pict>
          </mc:Fallback>
        </mc:AlternateContent>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tbl>
      <w:tblPr>
        <w:tblStyle w:val="1021"/>
        <w:tblpPr w:horzAnchor="page" w:tblpX="1796" w:vertAnchor="text" w:tblpY="300" w:leftFromText="180" w:topFromText="0" w:rightFromText="180" w:bottomFromText="0"/>
        <w:tblW w:w="8966" w:type="dxa"/>
        <w:tblInd w:w="0" w:type="dxa"/>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ascii="宋体" w:hAnsi="宋体" w:cs="宋体"/>
                <w:b/>
                <w:bCs/>
                <w:spacing w:val="16"/>
                <w:sz w:val="32"/>
                <w:szCs w:val="32"/>
                <w:highlight w:val="none"/>
              </w:rPr>
            </w:pPr>
            <w:r>
              <w:rPr>
                <w:rFonts w:hint="eastAsia" w:ascii="宋体" w:hAnsi="宋体" w:cs="宋体"/>
                <w:b/>
                <w:bCs/>
                <w:spacing w:val="16"/>
                <w:sz w:val="32"/>
                <w:szCs w:val="32"/>
                <w:highlight w:val="none"/>
              </w:rPr>
              <w:t xml:space="preserve">项目名称：</w:t>
            </w:r>
            <w:r/>
          </w:p>
        </w:tc>
        <w:tc>
          <w:tcPr>
            <w:tcW w:w="6764" w:type="dxa"/>
            <w:vAlign w:val="center"/>
            <w:textDirection w:val="lrTb"/>
            <w:noWrap w:val="false"/>
          </w:tcPr>
          <w:p>
            <w:pPr>
              <w:spacing w:line="360" w:lineRule="auto"/>
              <w:rPr>
                <w:rFonts w:hint="eastAsia" w:ascii="宋体" w:hAnsi="宋体" w:eastAsia="宋体" w:cs="宋体"/>
                <w:b/>
                <w:bCs/>
                <w:sz w:val="32"/>
                <w:highlight w:val="none"/>
                <w:lang w:eastAsia="zh-CN"/>
              </w:rPr>
            </w:pPr>
            <w:r>
              <w:rPr>
                <w:rFonts w:hint="eastAsia" w:ascii="宋体" w:hAnsi="宋体" w:cs="宋体"/>
                <w:b/>
                <w:bCs/>
                <w:sz w:val="32"/>
                <w:highlight w:val="none"/>
                <w:lang w:eastAsia="zh-CN"/>
              </w:rPr>
              <w:t xml:space="preserve">连云港市食品药品检验检测中心2025年度试剂耗材采购（专门面向中小企业）</w:t>
            </w:r>
            <w:r/>
          </w:p>
        </w:tc>
      </w:tr>
      <w:tr>
        <w:trPr>
          <w:trHeight w:val="990"/>
        </w:trPr>
        <w:tc>
          <w:tcPr>
            <w:tcW w:w="2202" w:type="dxa"/>
            <w:vAlign w:val="center"/>
            <w:textDirection w:val="lrTb"/>
            <w:noWrap w:val="false"/>
          </w:tcPr>
          <w:p>
            <w:pPr>
              <w:jc w:val="center"/>
              <w:spacing w:line="360" w:lineRule="auto"/>
              <w:rPr>
                <w:rFonts w:ascii="宋体" w:hAnsi="宋体" w:cs="宋体"/>
                <w:b/>
                <w:bCs/>
                <w:spacing w:val="16"/>
                <w:sz w:val="32"/>
                <w:szCs w:val="32"/>
                <w:highlight w:val="none"/>
              </w:rPr>
            </w:pPr>
            <w:r>
              <w:rPr>
                <w:rFonts w:hint="eastAsia" w:ascii="宋体" w:hAnsi="宋体" w:cs="宋体"/>
                <w:b/>
                <w:bCs/>
                <w:spacing w:val="16"/>
                <w:sz w:val="32"/>
                <w:szCs w:val="32"/>
                <w:highlight w:val="none"/>
              </w:rPr>
              <w:t xml:space="preserve">项目编号：</w:t>
            </w:r>
            <w:r/>
          </w:p>
        </w:tc>
        <w:tc>
          <w:tcPr>
            <w:tcW w:w="6764" w:type="dxa"/>
            <w:vAlign w:val="center"/>
            <w:textDirection w:val="lrTb"/>
            <w:noWrap w:val="false"/>
          </w:tcPr>
          <w:p>
            <w:pPr>
              <w:spacing w:line="360" w:lineRule="auto"/>
              <w:rPr>
                <w:rFonts w:hint="default" w:ascii="宋体" w:hAnsi="宋体" w:eastAsia="宋体" w:cs="宋体"/>
                <w:b/>
                <w:bCs/>
                <w:spacing w:val="16"/>
                <w:sz w:val="32"/>
                <w:szCs w:val="32"/>
                <w:highlight w:val="none"/>
                <w:lang w:val="en-US" w:eastAsia="zh-CN"/>
              </w:rPr>
            </w:pPr>
            <w:r>
              <w:rPr>
                <w:rFonts w:hint="eastAsia" w:ascii="宋体" w:hAnsi="宋体" w:cs="宋体"/>
                <w:b/>
                <w:bCs/>
                <w:spacing w:val="16"/>
                <w:sz w:val="32"/>
                <w:szCs w:val="32"/>
                <w:highlight w:val="none"/>
                <w:lang w:val="en-US" w:eastAsia="zh-CN"/>
              </w:rPr>
              <w:t xml:space="preserve">JSZC-320700-SXSD-G2025-0001</w:t>
            </w:r>
            <w:r/>
          </w:p>
        </w:tc>
      </w:tr>
    </w:tbl>
    <w:p>
      <w:pPr>
        <w:pStyle w:val="1027"/>
        <w:rPr>
          <w:rFonts w:ascii="宋体" w:hAnsi="宋体" w:cs="宋体"/>
          <w:highlight w:val="none"/>
        </w:rPr>
      </w:pPr>
      <w:r>
        <w:rPr>
          <w:rFonts w:ascii="宋体" w:hAnsi="宋体" w:cs="宋体"/>
          <w:highlight w:val="none"/>
        </w:rPr>
      </w:r>
      <w:r/>
    </w:p>
    <w:p>
      <w:pPr>
        <w:ind w:left="-2"/>
        <w:spacing w:line="360" w:lineRule="auto"/>
        <w:rPr>
          <w:rFonts w:ascii="宋体" w:hAnsi="宋体" w:cs="宋体"/>
          <w:highlight w:val="none"/>
        </w:rPr>
      </w:pPr>
      <w:r>
        <w:rPr>
          <w:rFonts w:ascii="宋体" w:hAnsi="宋体" w:cs="宋体"/>
          <w:highlight w:val="none"/>
        </w:rPr>
      </w:r>
      <w:r/>
    </w:p>
    <w:p>
      <w:pPr>
        <w:ind w:left="-2"/>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pStyle w:val="1026"/>
        <w:rPr>
          <w:rFonts w:ascii="宋体" w:hAnsi="宋体" w:eastAsia="宋体" w:cs="宋体"/>
          <w:highlight w:val="none"/>
        </w:rPr>
      </w:pPr>
      <w:r>
        <w:rPr>
          <w:rFonts w:ascii="宋体" w:hAnsi="宋体" w:eastAsia="宋体" w:cs="宋体"/>
          <w:highlight w:val="none"/>
        </w:rPr>
      </w:r>
      <w:r/>
    </w:p>
    <w:p>
      <w:pPr>
        <w:spacing w:line="360" w:lineRule="auto"/>
        <w:rPr>
          <w:rFonts w:ascii="宋体" w:hAnsi="宋体" w:cs="宋体"/>
          <w:highlight w:val="none"/>
        </w:rPr>
      </w:pPr>
      <w:r>
        <w:rPr>
          <w:rFonts w:ascii="宋体" w:hAnsi="宋体" w:cs="宋体"/>
          <w:highlight w:val="none"/>
        </w:rPr>
      </w:r>
      <w:r/>
    </w:p>
    <w:p>
      <w:pPr>
        <w:pStyle w:val="1022"/>
        <w:rPr>
          <w:rFonts w:ascii="宋体" w:hAnsi="宋体" w:cs="宋体"/>
          <w:highlight w:val="none"/>
        </w:rPr>
      </w:pPr>
      <w:r>
        <w:rPr>
          <w:rFonts w:ascii="宋体" w:hAnsi="宋体" w:cs="宋体"/>
          <w:highlight w:val="none"/>
        </w:rPr>
      </w:r>
      <w:r/>
    </w:p>
    <w:p>
      <w:pPr>
        <w:pStyle w:val="1023"/>
        <w:rPr>
          <w:rFonts w:ascii="宋体" w:hAnsi="宋体" w:cs="宋体"/>
          <w:highlight w:val="none"/>
        </w:rPr>
      </w:pPr>
      <w:r>
        <w:rPr>
          <w:rFonts w:ascii="宋体" w:hAnsi="宋体" w:cs="宋体"/>
          <w:highlight w:val="none"/>
        </w:rPr>
      </w:r>
      <w:r/>
    </w:p>
    <w:p>
      <w:pPr>
        <w:pStyle w:val="1023"/>
        <w:rPr>
          <w:rFonts w:ascii="宋体" w:hAnsi="宋体" w:cs="宋体"/>
          <w:highlight w:val="none"/>
        </w:rPr>
      </w:pPr>
      <w:r>
        <w:rPr>
          <w:rFonts w:ascii="宋体" w:hAnsi="宋体" w:cs="宋体"/>
          <w:highlight w:val="none"/>
        </w:rPr>
      </w:r>
      <w:r/>
    </w:p>
    <w:p>
      <w:pPr>
        <w:pStyle w:val="1022"/>
        <w:ind w:firstLine="0"/>
        <w:rPr>
          <w:rFonts w:ascii="宋体" w:hAnsi="宋体" w:cs="宋体"/>
          <w:highlight w:val="none"/>
        </w:rPr>
      </w:pPr>
      <w:r>
        <w:rPr>
          <w:rFonts w:ascii="宋体" w:hAnsi="宋体" w:cs="宋体"/>
          <w:highlight w:val="none"/>
        </w:rPr>
      </w:r>
      <w:r/>
    </w:p>
    <w:p>
      <w:pPr>
        <w:pStyle w:val="1023"/>
        <w:rPr>
          <w:rFonts w:ascii="宋体" w:hAnsi="宋体" w:cs="宋体"/>
          <w:highlight w:val="none"/>
        </w:rPr>
      </w:pPr>
      <w:r>
        <w:rPr>
          <w:rFonts w:ascii="宋体" w:hAnsi="宋体" w:cs="宋体"/>
          <w:highlight w:val="none"/>
        </w:rPr>
      </w:r>
      <w:r/>
    </w:p>
    <w:tbl>
      <w:tblPr>
        <w:tblStyle w:val="1021"/>
        <w:tblpPr w:horzAnchor="page" w:tblpX="1855" w:vertAnchor="text" w:tblpY="246" w:leftFromText="180" w:topFromText="0" w:rightFromText="180" w:bottomFromText="0"/>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Borders>
              <w:top w:val="single" w:color="auto" w:sz="18" w:space="0"/>
            </w:tcBorders>
            <w:tcW w:w="2513" w:type="dxa"/>
            <w:vAlign w:val="center"/>
            <w:textDirection w:val="lrTb"/>
            <w:noWrap w:val="false"/>
          </w:tcPr>
          <w:p>
            <w:pPr>
              <w:jc w:val="center"/>
              <w:rPr>
                <w:rFonts w:ascii="宋体" w:hAnsi="宋体" w:cs="宋体"/>
                <w:b/>
                <w:bCs/>
                <w:sz w:val="32"/>
                <w:szCs w:val="32"/>
                <w:highlight w:val="none"/>
              </w:rPr>
            </w:pPr>
            <w:r>
              <w:rPr>
                <w:rFonts w:hint="eastAsia" w:ascii="宋体" w:hAnsi="宋体" w:cs="宋体"/>
                <w:b/>
                <w:bCs/>
                <w:sz w:val="32"/>
                <w:highlight w:val="none"/>
              </w:rPr>
              <w:t xml:space="preserve">采   购   人：</w:t>
            </w:r>
            <w:r/>
          </w:p>
        </w:tc>
        <w:tc>
          <w:tcPr>
            <w:tcBorders>
              <w:top w:val="single" w:color="auto" w:sz="18" w:space="0"/>
            </w:tcBorders>
            <w:tcW w:w="6247" w:type="dxa"/>
            <w:vAlign w:val="center"/>
            <w:textDirection w:val="lrTb"/>
            <w:noWrap w:val="false"/>
          </w:tcPr>
          <w:p>
            <w:pPr>
              <w:rPr>
                <w:rFonts w:hint="eastAsia" w:ascii="宋体" w:hAnsi="宋体" w:eastAsia="宋体" w:cs="宋体"/>
                <w:b/>
                <w:bCs/>
                <w:sz w:val="32"/>
                <w:highlight w:val="none"/>
                <w:lang w:eastAsia="zh-CN"/>
              </w:rPr>
            </w:pPr>
            <w:r>
              <w:rPr>
                <w:rFonts w:hint="eastAsia" w:ascii="宋体" w:hAnsi="宋体" w:cs="宋体"/>
                <w:b/>
                <w:bCs/>
                <w:sz w:val="32"/>
                <w:highlight w:val="none"/>
                <w:lang w:eastAsia="zh-CN"/>
              </w:rPr>
              <w:t xml:space="preserve">连云港市食品药品检验检测中心</w:t>
            </w:r>
            <w:r/>
          </w:p>
        </w:tc>
      </w:tr>
      <w:tr>
        <w:trPr>
          <w:trHeight w:val="904"/>
        </w:trPr>
        <w:tc>
          <w:tcPr>
            <w:tcW w:w="2513" w:type="dxa"/>
            <w:vAlign w:val="center"/>
            <w:textDirection w:val="lrTb"/>
            <w:noWrap w:val="false"/>
          </w:tcPr>
          <w:p>
            <w:pPr>
              <w:jc w:val="center"/>
              <w:rPr>
                <w:rFonts w:ascii="宋体" w:hAnsi="宋体" w:cs="宋体"/>
                <w:b/>
                <w:bCs/>
                <w:sz w:val="32"/>
                <w:szCs w:val="32"/>
                <w:highlight w:val="none"/>
              </w:rPr>
            </w:pPr>
            <w:r>
              <w:rPr>
                <w:rFonts w:hint="eastAsia" w:ascii="宋体" w:hAnsi="宋体" w:cs="宋体"/>
                <w:b/>
                <w:bCs/>
                <w:sz w:val="32"/>
                <w:highlight w:val="none"/>
              </w:rPr>
              <w:t xml:space="preserve">采购代理机构：</w:t>
            </w:r>
            <w:r/>
          </w:p>
        </w:tc>
        <w:tc>
          <w:tcPr>
            <w:tcW w:w="6247" w:type="dxa"/>
            <w:vAlign w:val="center"/>
            <w:textDirection w:val="lrTb"/>
            <w:noWrap w:val="false"/>
          </w:tcPr>
          <w:p>
            <w:pPr>
              <w:rPr>
                <w:rFonts w:ascii="宋体" w:hAnsi="宋体" w:cs="宋体"/>
                <w:b/>
                <w:bCs/>
                <w:sz w:val="32"/>
                <w:highlight w:val="none"/>
              </w:rPr>
            </w:pPr>
            <w:r>
              <w:rPr>
                <w:rFonts w:hint="eastAsia" w:ascii="宋体" w:hAnsi="宋体" w:cs="宋体"/>
                <w:b/>
                <w:bCs/>
                <w:sz w:val="32"/>
                <w:highlight w:val="none"/>
              </w:rPr>
              <w:t xml:space="preserve">江苏新时代工程项目管理有限公司</w:t>
            </w:r>
            <w:r/>
          </w:p>
        </w:tc>
      </w:tr>
    </w:tbl>
    <w:p>
      <w:pPr>
        <w:pStyle w:val="1027"/>
        <w:rPr>
          <w:rFonts w:ascii="宋体" w:hAnsi="宋体" w:cs="宋体"/>
          <w:b/>
          <w:bCs/>
          <w:sz w:val="32"/>
          <w:szCs w:val="32"/>
          <w:highlight w:val="none"/>
        </w:rPr>
      </w:pPr>
      <w:r>
        <w:rPr>
          <w:rFonts w:ascii="宋体" w:hAnsi="宋体" w:cs="宋体"/>
          <w:b/>
          <w:bCs/>
          <w:sz w:val="32"/>
          <w:szCs w:val="32"/>
          <w:highlight w:val="none"/>
        </w:rPr>
      </w:r>
      <w:r/>
    </w:p>
    <w:p>
      <w:pPr>
        <w:pStyle w:val="1027"/>
        <w:jc w:val="center"/>
        <w:rPr>
          <w:rFonts w:ascii="宋体" w:hAnsi="宋体" w:cs="宋体"/>
          <w:b/>
          <w:bCs/>
          <w:sz w:val="32"/>
          <w:szCs w:val="32"/>
          <w:highlight w:val="none"/>
        </w:rPr>
      </w:pPr>
      <w:r>
        <w:rPr>
          <w:rFonts w:ascii="宋体" w:hAnsi="宋体" w:cs="宋体"/>
          <w:b/>
          <w:bCs/>
          <w:sz w:val="32"/>
          <w:szCs w:val="32"/>
          <w:highlight w:val="none"/>
        </w:rPr>
      </w:r>
      <w:r/>
    </w:p>
    <w:p>
      <w:pPr>
        <w:pStyle w:val="1027"/>
        <w:jc w:val="center"/>
        <w:rPr>
          <w:rFonts w:ascii="宋体" w:hAnsi="宋体" w:cs="宋体"/>
          <w:b/>
          <w:bCs/>
          <w:sz w:val="32"/>
          <w:szCs w:val="32"/>
          <w:highlight w:val="none"/>
        </w:rPr>
      </w:pPr>
      <w:r>
        <w:rPr>
          <w:rFonts w:ascii="宋体" w:hAnsi="宋体" w:cs="宋体"/>
          <w:b/>
          <w:bCs/>
          <w:sz w:val="32"/>
          <w:szCs w:val="32"/>
          <w:highlight w:val="none"/>
        </w:rPr>
      </w:r>
      <w:r/>
    </w:p>
    <w:p>
      <w:pPr>
        <w:pStyle w:val="1027"/>
        <w:jc w:val="center"/>
        <w:rPr>
          <w:rFonts w:ascii="宋体" w:hAnsi="宋体" w:cs="宋体"/>
          <w:b/>
          <w:bCs/>
          <w:sz w:val="32"/>
          <w:szCs w:val="32"/>
          <w:highlight w:val="none"/>
        </w:rPr>
      </w:pPr>
      <w:r>
        <w:rPr>
          <w:rFonts w:ascii="宋体" w:hAnsi="宋体" w:cs="宋体"/>
          <w:b/>
          <w:bCs/>
          <w:sz w:val="32"/>
          <w:szCs w:val="32"/>
          <w:highlight w:val="none"/>
        </w:rPr>
      </w:r>
      <w:r/>
    </w:p>
    <w:p>
      <w:pPr>
        <w:pStyle w:val="1027"/>
        <w:ind w:firstLine="3968"/>
        <w:rPr>
          <w:rFonts w:ascii="宋体" w:hAnsi="宋体" w:cs="宋体"/>
          <w:b/>
          <w:bCs/>
          <w:sz w:val="32"/>
          <w:szCs w:val="32"/>
          <w:highlight w:val="none"/>
        </w:rPr>
      </w:pPr>
      <w:r>
        <w:rPr>
          <w:rFonts w:ascii="宋体" w:hAnsi="宋体" w:cs="宋体"/>
          <w:b/>
          <w:bCs/>
          <w:sz w:val="32"/>
          <w:szCs w:val="32"/>
          <w:highlight w:val="none"/>
        </w:rPr>
      </w:r>
      <w:r/>
    </w:p>
    <w:p>
      <w:pPr>
        <w:pStyle w:val="1027"/>
        <w:ind w:left="4455" w:hanging="305"/>
        <w:rPr>
          <w:rFonts w:ascii="宋体" w:hAnsi="宋体" w:cs="宋体"/>
          <w:b/>
          <w:bCs/>
          <w:sz w:val="32"/>
          <w:szCs w:val="32"/>
          <w:highlight w:val="none"/>
        </w:rPr>
      </w:pPr>
      <w:r>
        <w:rPr>
          <w:rFonts w:hint="eastAsia" w:ascii="宋体" w:hAnsi="宋体" w:cs="宋体"/>
          <w:b/>
          <w:bCs/>
          <w:sz w:val="32"/>
          <w:szCs w:val="32"/>
          <w:highlight w:val="none"/>
        </w:rPr>
      </w:r>
      <w:r/>
    </w:p>
    <w:p>
      <w:pPr>
        <w:jc w:val="center"/>
        <w:rPr>
          <w:rFonts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5</w:t>
      </w:r>
      <w:r>
        <w:rPr>
          <w:rFonts w:hint="eastAsia" w:ascii="宋体" w:hAnsi="宋体" w:cs="宋体"/>
          <w:b/>
          <w:bCs/>
          <w:sz w:val="32"/>
          <w:highlight w:val="none"/>
        </w:rPr>
        <w:t xml:space="preserve">年</w:t>
      </w:r>
      <w:r>
        <w:rPr>
          <w:rFonts w:hint="eastAsia" w:ascii="宋体" w:hAnsi="宋体" w:cs="宋体"/>
          <w:b/>
          <w:bCs/>
          <w:sz w:val="32"/>
          <w:highlight w:val="none"/>
          <w:lang w:val="en-US" w:eastAsia="zh-CN"/>
        </w:rPr>
        <w:t xml:space="preserve">01</w:t>
      </w:r>
      <w:r>
        <w:rPr>
          <w:rFonts w:hint="eastAsia" w:ascii="宋体" w:hAnsi="宋体" w:cs="宋体"/>
          <w:b/>
          <w:bCs/>
          <w:sz w:val="32"/>
          <w:highlight w:val="none"/>
        </w:rPr>
        <w:t xml:space="preserve">月</w:t>
      </w:r>
      <w:r/>
    </w:p>
    <w:p>
      <w:pPr>
        <w:pStyle w:val="1027"/>
        <w:rPr>
          <w:rFonts w:ascii="宋体" w:hAnsi="宋体" w:cs="宋体"/>
          <w:highlight w:val="none"/>
        </w:rPr>
        <w:sectPr>
          <w:headerReference w:type="default" r:id="rId9"/>
          <w:headerReference w:type="first" r:id="rId10"/>
          <w:footerReference w:type="first" r:id="rId13"/>
          <w:footnotePr/>
          <w:endnotePr/>
          <w:type w:val="nextPage"/>
          <w:pgSz w:w="11907" w:h="16840" w:orient="portrait"/>
          <w:pgMar w:top="1440" w:right="1080" w:bottom="1440" w:left="1080" w:header="851" w:footer="737" w:gutter="0"/>
          <w:pgNumType w:start="1"/>
          <w:cols w:num="1" w:sep="0" w:space="425" w:equalWidth="1"/>
          <w:docGrid w:linePitch="360"/>
          <w:titlePg/>
        </w:sect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jc w:val="center"/>
        <w:spacing w:line="480" w:lineRule="auto"/>
        <w:rPr>
          <w:rFonts w:ascii="宋体" w:hAnsi="宋体" w:cs="宋体"/>
          <w:b/>
          <w:bCs/>
          <w:sz w:val="40"/>
          <w:szCs w:val="40"/>
          <w:highlight w:val="none"/>
        </w:rPr>
      </w:pPr>
      <w:r>
        <w:rPr>
          <w:rFonts w:ascii="宋体" w:hAnsi="宋体" w:cs="宋体"/>
          <w:b/>
          <w:bCs/>
          <w:sz w:val="40"/>
          <w:szCs w:val="40"/>
          <w:highlight w:val="none"/>
        </w:rPr>
      </w:r>
      <w:r/>
    </w:p>
    <w:sdt>
      <w:sdtPr>
        <w15:appearance w15:val="boundingBox"/>
        <w15:color w:val="dbdbdb"/>
        <w:id w:val="147461951"/>
        <w:docPartObj>
          <w:docPartGallery w:val="Table of Contents"/>
          <w:docPartUnique w:val="true"/>
        </w:docPartObj>
        <w:rPr>
          <w:rFonts w:hint="eastAsia" w:ascii="宋体" w:hAnsi="宋体" w:eastAsia="楷体_GB2312" w:cs="宋体"/>
          <w:sz w:val="24"/>
          <w:szCs w:val="20"/>
          <w:highlight w:val="none"/>
        </w:rPr>
      </w:sdtPr>
      <w:sdtContent>
        <w:p>
          <w:pPr>
            <w:jc w:val="center"/>
            <w:spacing w:line="480" w:lineRule="auto"/>
            <w:rPr>
              <w:rFonts w:ascii="宋体" w:hAnsi="宋体" w:cs="宋体"/>
              <w:b/>
              <w:bCs/>
              <w:sz w:val="40"/>
              <w:szCs w:val="48"/>
              <w:highlight w:val="none"/>
            </w:rPr>
          </w:pPr>
          <w:r>
            <w:rPr>
              <w:rFonts w:hint="eastAsia" w:ascii="宋体" w:hAnsi="宋体" w:cs="宋体"/>
              <w:b/>
              <w:bCs/>
              <w:sz w:val="40"/>
              <w:szCs w:val="48"/>
              <w:highlight w:val="none"/>
            </w:rPr>
            <w:t xml:space="preserve">目  录</w:t>
          </w:r>
          <w:r/>
        </w:p>
        <w:p>
          <w:pPr>
            <w:pStyle w:val="1045"/>
            <w:spacing w:line="480" w:lineRule="auto"/>
            <w:tabs>
              <w:tab w:val="right" w:pos="9747" w:leader="dot"/>
            </w:tabs>
            <w:rPr>
              <w:rFonts w:ascii="宋体" w:hAnsi="宋体" w:cs="宋体"/>
              <w:b/>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TOC \o "1-2" \h \u </w:instrText>
          </w:r>
          <w:r>
            <w:rPr>
              <w:rFonts w:hint="eastAsia" w:ascii="宋体" w:hAnsi="宋体" w:cs="宋体"/>
              <w:sz w:val="24"/>
              <w:szCs w:val="24"/>
              <w:highlight w:val="none"/>
            </w:rPr>
            <w:fldChar w:fldCharType="separate"/>
          </w:r>
          <w:r>
            <w:rPr>
              <w:highlight w:val="none"/>
            </w:rPr>
            <w:fldChar w:fldCharType="begin"/>
          </w:r>
          <w:r>
            <w:rPr>
              <w:highlight w:val="none"/>
            </w:rPr>
            <w:instrText xml:space="preserve"> HYPERLINK \l "_Toc6935" </w:instrText>
          </w:r>
          <w:r>
            <w:rPr>
              <w:highlight w:val="none"/>
            </w:rPr>
            <w:fldChar w:fldCharType="separate"/>
          </w:r>
          <w:r>
            <w:rPr>
              <w:rFonts w:hint="eastAsia" w:ascii="宋体" w:hAnsi="宋体" w:cs="宋体"/>
              <w:b/>
              <w:sz w:val="24"/>
              <w:szCs w:val="56"/>
              <w:highlight w:val="none"/>
            </w:rPr>
            <w:t xml:space="preserve">第一章 采购公告</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_Toc6935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1</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"_Toc19027" </w:instrText>
          </w:r>
          <w:r>
            <w:rPr>
              <w:highlight w:val="none"/>
            </w:rPr>
            <w:fldChar w:fldCharType="separate"/>
          </w:r>
          <w:r>
            <w:rPr>
              <w:rFonts w:hint="eastAsia" w:ascii="宋体" w:hAnsi="宋体" w:cs="宋体"/>
              <w:b/>
              <w:sz w:val="24"/>
              <w:szCs w:val="56"/>
              <w:highlight w:val="none"/>
            </w:rPr>
            <w:t xml:space="preserve">第二章 投标人须知</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_Toc19027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4</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"_Toc17511" </w:instrText>
          </w:r>
          <w:r>
            <w:rPr>
              <w:highlight w:val="none"/>
            </w:rPr>
            <w:fldChar w:fldCharType="separate"/>
          </w:r>
          <w:r>
            <w:rPr>
              <w:rFonts w:hint="eastAsia" w:ascii="宋体" w:hAnsi="宋体" w:cs="宋体"/>
              <w:b/>
              <w:sz w:val="24"/>
              <w:szCs w:val="56"/>
              <w:highlight w:val="none"/>
            </w:rPr>
            <w:t xml:space="preserve">第三章 政府采购合同格式</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_Toc17511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18</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"_Toc8984" </w:instrText>
          </w:r>
          <w:r>
            <w:rPr>
              <w:highlight w:val="none"/>
            </w:rPr>
            <w:fldChar w:fldCharType="separate"/>
          </w:r>
          <w:r>
            <w:rPr>
              <w:rFonts w:hint="eastAsia" w:ascii="宋体" w:hAnsi="宋体" w:cs="宋体"/>
              <w:b/>
              <w:sz w:val="24"/>
              <w:szCs w:val="56"/>
              <w:highlight w:val="none"/>
            </w:rPr>
            <w:t xml:space="preserve">第四章 投标文件格式</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_Toc8984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25</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"_Toc17165" </w:instrText>
          </w:r>
          <w:r>
            <w:rPr>
              <w:highlight w:val="none"/>
            </w:rPr>
            <w:fldChar w:fldCharType="separate"/>
          </w:r>
          <w:r>
            <w:rPr>
              <w:rFonts w:hint="eastAsia" w:ascii="宋体" w:hAnsi="宋体" w:cs="宋体"/>
              <w:b/>
              <w:sz w:val="24"/>
              <w:szCs w:val="56"/>
              <w:highlight w:val="none"/>
            </w:rPr>
            <w:t xml:space="preserve">第五章 项目需求</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_Toc17165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41</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"_Toc27538" </w:instrText>
          </w:r>
          <w:r>
            <w:rPr>
              <w:highlight w:val="none"/>
            </w:rPr>
            <w:fldChar w:fldCharType="separate"/>
          </w:r>
          <w:r>
            <w:rPr>
              <w:rFonts w:hint="eastAsia" w:ascii="宋体" w:hAnsi="宋体" w:cs="宋体"/>
              <w:b/>
              <w:sz w:val="24"/>
              <w:szCs w:val="56"/>
              <w:highlight w:val="none"/>
            </w:rPr>
            <w:t xml:space="preserve">第六章 评审方法和评审标准</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_Toc27538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64</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1"/>
            <w:ind w:firstLine="723"/>
            <w:spacing w:line="480" w:lineRule="auto"/>
            <w:rPr>
              <w:rFonts w:eastAsia="宋体" w:cs="宋体"/>
              <w:sz w:val="36"/>
              <w:szCs w:val="24"/>
              <w:highlight w:val="none"/>
            </w:rPr>
          </w:pPr>
          <w:r>
            <w:rPr>
              <w:rFonts w:hint="eastAsia" w:eastAsia="宋体" w:cs="宋体"/>
              <w:b/>
              <w:sz w:val="36"/>
              <w:szCs w:val="24"/>
              <w:highlight w:val="none"/>
            </w:rPr>
            <w:fldChar w:fldCharType="end"/>
          </w:r>
          <w:r/>
        </w:p>
      </w:sdtContent>
    </w:sdt>
    <w:p>
      <w:pPr>
        <w:pStyle w:val="1027"/>
        <w:ind w:firstLine="576"/>
        <w:jc w:val="left"/>
        <w:spacing w:line="360" w:lineRule="auto"/>
        <w:tabs>
          <w:tab w:val="left" w:pos="6630" w:leader="none"/>
        </w:tabs>
        <w:rPr>
          <w:rFonts w:ascii="宋体" w:hAnsi="宋体" w:cs="宋体"/>
          <w:sz w:val="24"/>
          <w:szCs w:val="24"/>
          <w:highlight w:val="none"/>
        </w:rPr>
      </w:pPr>
      <w:r>
        <w:rPr>
          <w:rFonts w:hint="eastAsia" w:ascii="宋体" w:hAnsi="宋体" w:cs="宋体"/>
          <w:sz w:val="24"/>
          <w:szCs w:val="24"/>
          <w:highlight w:val="none"/>
        </w:rPr>
        <w:tab/>
      </w:r>
      <w:r/>
    </w:p>
    <w:p>
      <w:pPr>
        <w:pStyle w:val="1027"/>
        <w:jc w:val="center"/>
        <w:spacing w:line="440" w:lineRule="exact"/>
        <w:rPr>
          <w:rFonts w:ascii="宋体" w:hAnsi="宋体" w:cs="宋体"/>
          <w:b/>
          <w:sz w:val="28"/>
          <w:szCs w:val="28"/>
          <w:highlight w:val="none"/>
        </w:rPr>
        <w:sectPr>
          <w:footerReference w:type="default" r:id="rId14"/>
          <w:footerReference w:type="first" r:id="rId15"/>
          <w:footnotePr/>
          <w:endnotePr/>
          <w:type w:val="nextPage"/>
          <w:pgSz w:w="11907" w:h="16840" w:orient="portrait"/>
          <w:pgMar w:top="1440" w:right="1080" w:bottom="1440" w:left="1080" w:header="851" w:footer="737" w:gutter="0"/>
          <w:pgNumType w:start="1"/>
          <w:cols w:num="1" w:sep="0" w:space="425" w:equalWidth="1"/>
          <w:docGrid w:linePitch="360"/>
        </w:sectPr>
      </w:pPr>
      <w:r/>
      <w:bookmarkStart w:id="0" w:name="_Toc139966433"/>
      <w:r/>
      <w:bookmarkStart w:id="1" w:name="_Toc487187745"/>
      <w:r/>
      <w:bookmarkStart w:id="2" w:name="_Toc139966426"/>
      <w:r/>
      <w:bookmarkStart w:id="3" w:name="_Toc487187731"/>
      <w:r/>
      <w:r/>
    </w:p>
    <w:p>
      <w:pPr>
        <w:pStyle w:val="1027"/>
        <w:numPr>
          <w:ilvl w:val="0"/>
          <w:numId w:val="1"/>
        </w:numPr>
        <w:jc w:val="center"/>
        <w:spacing w:line="360" w:lineRule="auto"/>
        <w:rPr>
          <w:rFonts w:ascii="宋体" w:hAnsi="宋体" w:cs="宋体"/>
          <w:b/>
          <w:sz w:val="44"/>
          <w:szCs w:val="44"/>
          <w:highlight w:val="none"/>
        </w:rPr>
        <w:outlineLvl w:val="0"/>
      </w:pPr>
      <w:r/>
      <w:bookmarkStart w:id="4" w:name="_Toc4137"/>
      <w:r/>
      <w:bookmarkStart w:id="5" w:name="_Toc6935"/>
      <w:r>
        <w:rPr>
          <w:rFonts w:hint="eastAsia" w:ascii="宋体" w:hAnsi="宋体" w:cs="宋体"/>
          <w:b/>
          <w:sz w:val="44"/>
          <w:szCs w:val="44"/>
          <w:highlight w:val="none"/>
        </w:rPr>
        <w:t xml:space="preserve">采购公告</w:t>
      </w:r>
      <w:bookmarkEnd w:id="0"/>
      <w:r/>
      <w:bookmarkEnd w:id="1"/>
      <w:r/>
      <w:bookmarkEnd w:id="4"/>
      <w:r/>
      <w:bookmarkEnd w:id="5"/>
      <w:r/>
      <w:r/>
    </w:p>
    <w:p>
      <w:pPr>
        <w:pStyle w:val="1027"/>
        <w:spacing w:line="440" w:lineRule="exact"/>
        <w:rPr>
          <w:rFonts w:ascii="宋体" w:hAnsi="宋体" w:cs="宋体"/>
          <w:b/>
          <w:sz w:val="44"/>
          <w:szCs w:val="44"/>
          <w:highlight w:val="none"/>
        </w:rPr>
      </w:pPr>
      <w:r>
        <w:rPr>
          <w:rFonts w:ascii="宋体" w:hAnsi="宋体" w:cs="宋体"/>
          <w:b/>
          <w:sz w:val="44"/>
          <w:szCs w:val="44"/>
          <w:highlight w:val="none"/>
        </w:rPr>
      </w:r>
      <w:r/>
    </w:p>
    <w:p>
      <w:pPr>
        <w:ind w:firstLine="480"/>
        <w:jc w:val="left"/>
        <w:spacing w:line="360" w:lineRule="auto"/>
        <w:rPr>
          <w:rFonts w:ascii="宋体" w:hAnsi="宋体" w:cs="宋体"/>
          <w:sz w:val="24"/>
          <w:highlight w:val="none"/>
          <w:u w:val="single"/>
        </w:rPr>
        <w:pBdr>
          <w:top w:val="single" w:color="auto" w:sz="4" w:space="1"/>
          <w:left w:val="single" w:color="auto" w:sz="4" w:space="4"/>
          <w:bottom w:val="single" w:color="auto" w:sz="4" w:space="1"/>
          <w:right w:val="single" w:color="auto" w:sz="4" w:space="4"/>
        </w:pBdr>
      </w:pPr>
      <w:r/>
      <w:bookmarkStart w:id="6" w:name="_Toc28910"/>
      <w:r>
        <w:rPr>
          <w:rFonts w:hint="eastAsia" w:ascii="宋体" w:hAnsi="宋体" w:cs="宋体"/>
          <w:sz w:val="24"/>
          <w:highlight w:val="none"/>
        </w:rPr>
        <w:t xml:space="preserve">项目概况：</w:t>
      </w:r>
      <w:r>
        <w:rPr>
          <w:rFonts w:hint="eastAsia" w:ascii="宋体" w:hAnsi="宋体" w:cs="宋体"/>
          <w:sz w:val="24"/>
          <w:highlight w:val="none"/>
          <w:u w:val="single"/>
          <w:lang w:eastAsia="zh-CN"/>
        </w:rPr>
        <w:t xml:space="preserve">连云港市食品药品检验检测中心2025年度试剂耗材采购（专门面向中小企业）</w:t>
      </w:r>
      <w:r>
        <w:rPr>
          <w:rFonts w:hint="eastAsia" w:ascii="宋体" w:hAnsi="宋体" w:cs="宋体"/>
          <w:sz w:val="24"/>
          <w:highlight w:val="none"/>
        </w:rPr>
        <w:t xml:space="preserve">的潜在投标人应在</w:t>
      </w:r>
      <w:r>
        <w:rPr>
          <w:rFonts w:hint="eastAsia" w:ascii="宋体" w:hAnsi="宋体" w:cs="宋体"/>
          <w:sz w:val="24"/>
          <w:highlight w:val="none"/>
          <w:u w:val="single"/>
        </w:rPr>
        <w:t xml:space="preserve">“江苏政府采购网”</w:t>
      </w:r>
      <w:r>
        <w:rPr>
          <w:rFonts w:hint="eastAsia" w:ascii="宋体" w:hAnsi="宋体" w:cs="宋体"/>
          <w:sz w:val="24"/>
          <w:highlight w:val="none"/>
          <w:u w:val="none"/>
        </w:rPr>
        <w:t xml:space="preserve">获取</w:t>
      </w:r>
      <w:r>
        <w:rPr>
          <w:rFonts w:hint="eastAsia" w:ascii="宋体" w:hAnsi="宋体" w:cs="宋体"/>
          <w:sz w:val="24"/>
          <w:highlight w:val="none"/>
          <w:u w:val="single"/>
        </w:rPr>
        <w:t xml:space="preserve">载</w:t>
      </w:r>
      <w:r>
        <w:rPr>
          <w:rFonts w:hint="eastAsia" w:ascii="宋体" w:hAnsi="宋体" w:cs="宋体"/>
          <w:sz w:val="24"/>
          <w:highlight w:val="none"/>
        </w:rPr>
        <w:t xml:space="preserve">采购文件，并于</w:t>
      </w:r>
      <w:r>
        <w:rPr>
          <w:rFonts w:hint="eastAsia" w:ascii="宋体" w:hAnsi="宋体" w:cs="宋体"/>
          <w:b/>
          <w:bCs/>
          <w:sz w:val="24"/>
          <w:highlight w:val="none"/>
          <w:u w:val="single"/>
        </w:rPr>
        <w:t xml:space="preserve">202</w:t>
      </w:r>
      <w:r>
        <w:rPr>
          <w:rFonts w:hint="eastAsia" w:ascii="宋体" w:hAnsi="宋体" w:cs="宋体"/>
          <w:b/>
          <w:bCs/>
          <w:sz w:val="24"/>
          <w:highlight w:val="none"/>
          <w:u w:val="single"/>
          <w:lang w:val="en-US" w:eastAsia="zh-CN"/>
        </w:rPr>
        <w:t xml:space="preserve">5</w:t>
      </w:r>
      <w:r>
        <w:rPr>
          <w:rFonts w:hint="eastAsia" w:ascii="宋体" w:hAnsi="宋体" w:cs="宋体"/>
          <w:b/>
          <w:bCs/>
          <w:sz w:val="24"/>
          <w:highlight w:val="none"/>
          <w:u w:val="single"/>
        </w:rPr>
        <w:t xml:space="preserve">年</w:t>
      </w:r>
      <w:r>
        <w:rPr>
          <w:rFonts w:hint="eastAsia" w:ascii="宋体" w:hAnsi="宋体" w:cs="宋体"/>
          <w:b/>
          <w:bCs/>
          <w:sz w:val="24"/>
          <w:highlight w:val="none"/>
          <w:u w:val="single"/>
          <w:lang w:val="en-US" w:eastAsia="zh-CN"/>
        </w:rPr>
        <w:t xml:space="preserve">02</w:t>
      </w:r>
      <w:r>
        <w:rPr>
          <w:rFonts w:hint="eastAsia" w:ascii="宋体" w:hAnsi="宋体" w:cs="宋体"/>
          <w:b/>
          <w:bCs/>
          <w:sz w:val="24"/>
          <w:highlight w:val="none"/>
          <w:u w:val="single"/>
        </w:rPr>
        <w:t xml:space="preserve">月</w:t>
      </w:r>
      <w:r>
        <w:rPr>
          <w:rFonts w:hint="eastAsia" w:ascii="宋体" w:hAnsi="宋体" w:cs="宋体"/>
          <w:b/>
          <w:bCs/>
          <w:sz w:val="24"/>
          <w:highlight w:val="none"/>
          <w:u w:val="single"/>
          <w:lang w:val="en-US" w:eastAsia="zh-CN"/>
        </w:rPr>
        <w:t xml:space="preserve">07</w:t>
      </w:r>
      <w:r>
        <w:rPr>
          <w:rFonts w:hint="eastAsia" w:ascii="宋体" w:hAnsi="宋体" w:cs="宋体"/>
          <w:b/>
          <w:bCs/>
          <w:sz w:val="24"/>
          <w:highlight w:val="none"/>
          <w:u w:val="single"/>
        </w:rPr>
        <w:t xml:space="preserve">日09时00分00秒</w:t>
      </w:r>
      <w:r>
        <w:rPr>
          <w:rFonts w:hint="eastAsia" w:ascii="宋体" w:hAnsi="宋体" w:cs="宋体"/>
          <w:sz w:val="24"/>
          <w:highlight w:val="none"/>
        </w:rPr>
        <w:t xml:space="preserve">（北京时间）前</w:t>
      </w:r>
      <w:r>
        <w:rPr>
          <w:rFonts w:hint="eastAsia" w:ascii="宋体" w:hAnsi="宋体" w:cs="宋体"/>
          <w:sz w:val="24"/>
          <w:highlight w:val="none"/>
        </w:rPr>
        <w:t xml:space="preserve">递交</w:t>
      </w:r>
      <w:r>
        <w:rPr>
          <w:rFonts w:hint="eastAsia" w:ascii="宋体" w:hAnsi="宋体" w:cs="宋体"/>
          <w:sz w:val="24"/>
          <w:highlight w:val="none"/>
        </w:rPr>
        <w:t xml:space="preserve">投标文件。</w:t>
      </w:r>
      <w:r/>
    </w:p>
    <w:p>
      <w:pPr>
        <w:ind w:firstLine="482"/>
        <w:jc w:val="left"/>
        <w:keepLines/>
        <w:keepNext/>
        <w:spacing w:line="360" w:lineRule="auto"/>
        <w:rPr>
          <w:rFonts w:ascii="宋体" w:hAnsi="宋体" w:cs="宋体"/>
          <w:b/>
          <w:sz w:val="24"/>
          <w:highlight w:val="none"/>
        </w:rPr>
        <w:outlineLvl w:val="1"/>
      </w:pPr>
      <w:r/>
      <w:bookmarkStart w:id="7" w:name="_Toc35393798"/>
      <w:r/>
      <w:bookmarkStart w:id="8" w:name="_Toc3228"/>
      <w:r/>
      <w:bookmarkStart w:id="9" w:name="_Toc28359089"/>
      <w:r/>
      <w:bookmarkStart w:id="10" w:name="_Toc35393629"/>
      <w:r/>
      <w:bookmarkStart w:id="11" w:name="_Toc28359012"/>
      <w:r>
        <w:rPr>
          <w:rFonts w:hint="eastAsia" w:ascii="宋体" w:hAnsi="宋体" w:cs="宋体"/>
          <w:b/>
          <w:sz w:val="24"/>
          <w:highlight w:val="none"/>
        </w:rPr>
        <w:t xml:space="preserve">一、项目基本情况</w:t>
      </w:r>
      <w:bookmarkEnd w:id="7"/>
      <w:r/>
      <w:bookmarkEnd w:id="8"/>
      <w:r/>
      <w:bookmarkEnd w:id="9"/>
      <w:r/>
      <w:bookmarkEnd w:id="10"/>
      <w:r/>
      <w:bookmarkEnd w:id="11"/>
      <w:r/>
      <w:r/>
    </w:p>
    <w:p>
      <w:pPr>
        <w:ind w:firstLine="480"/>
        <w:jc w:val="left"/>
        <w:spacing w:line="360" w:lineRule="auto"/>
        <w:rPr>
          <w:rFonts w:ascii="宋体" w:hAnsi="宋体" w:cs="宋体"/>
          <w:b/>
          <w:bCs/>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lang w:eastAsia="zh-CN"/>
        </w:rPr>
        <w:t xml:space="preserve">JSZC-320700-SXSD-G2025-0001</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连云港市食品药品检验检测中心2025年度试剂耗材采购（专门面向中小企业）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3、采购方式：公开招标；</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4"/>
          <w:highlight w:val="none"/>
        </w:rPr>
        <w:t xml:space="preserve">    4、预算金额：</w:t>
      </w:r>
      <w:r>
        <w:rPr>
          <w:rFonts w:ascii="SimSun" w:hAnsi="SimSun" w:eastAsia="SimSun" w:cs="SimSun"/>
          <w:color w:val="000000"/>
          <w:sz w:val="24"/>
        </w:rPr>
        <w:t xml:space="preserve">65.000000万元（采购包1：25.000000万元；采购包2：40.000000万元）</w:t>
      </w:r>
      <w:r>
        <w:rPr>
          <w:rFonts w:hint="eastAsia" w:ascii="宋体" w:hAnsi="宋体" w:cs="宋体"/>
          <w:sz w:val="24"/>
          <w:highlight w:val="none"/>
        </w:rPr>
      </w:r>
      <w:r>
        <w:rPr>
          <w:rFonts w:hint="eastAsia" w:ascii="宋体" w:hAnsi="宋体" w:cs="宋体"/>
          <w:sz w:val="24"/>
          <w:highlight w:val="none"/>
          <w:lang w:eastAsia="zh-CN"/>
        </w:rPr>
        <w:t xml:space="preserve">；</w:t>
      </w:r>
      <w:r/>
      <w:r/>
      <w:r>
        <w:rPr>
          <w:sz w:val="21"/>
        </w:rPr>
      </w:r>
    </w:p>
    <w:p>
      <w:pPr>
        <w:ind w:firstLine="482"/>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5、最高限价：</w:t>
      </w:r>
      <w:r>
        <w:rPr>
          <w:rFonts w:hint="eastAsia" w:ascii="宋体" w:hAnsi="宋体" w:cs="宋体"/>
          <w:color w:val="auto"/>
          <w:sz w:val="24"/>
          <w:highlight w:val="none"/>
          <w:lang w:val="en-US" w:eastAsia="zh-CN"/>
        </w:rPr>
        <w:t xml:space="preserve">本项目按优惠率报价，0≤优惠率＜</w:t>
      </w:r>
      <w:r>
        <w:rPr>
          <w:rFonts w:hint="eastAsia" w:ascii="宋体" w:hAnsi="宋体" w:eastAsia="宋体" w:cs="宋体"/>
          <w:color w:val="auto"/>
          <w:sz w:val="24"/>
          <w:highlight w:val="none"/>
          <w:lang w:val="en-US" w:eastAsia="zh-CN"/>
        </w:rPr>
        <w:t xml:space="preserve">100%</w:t>
      </w:r>
      <w:r>
        <w:rPr>
          <w:rFonts w:hint="eastAsia" w:ascii="宋体" w:hAnsi="宋体" w:cs="宋体"/>
          <w:sz w:val="24"/>
          <w:highlight w:val="none"/>
        </w:rPr>
        <w:t xml:space="preserve">；</w:t>
      </w:r>
      <w:r/>
    </w:p>
    <w:p>
      <w:pPr>
        <w:ind w:firstLine="480"/>
        <w:jc w:val="left"/>
        <w:spacing w:line="360" w:lineRule="auto"/>
        <w:rPr>
          <w:rFonts w:hint="eastAsia" w:ascii="宋体" w:hAnsi="宋体" w:eastAsia="宋体" w:cs="宋体"/>
          <w:b w:val="0"/>
          <w:bCs w:val="0"/>
          <w:sz w:val="24"/>
          <w:highlight w:val="none"/>
          <w:lang w:eastAsia="zh-CN"/>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、采购需求：</w:t>
      </w:r>
      <w:r>
        <w:rPr>
          <w:rFonts w:hint="eastAsia" w:ascii="宋体" w:hAnsi="宋体"/>
          <w:sz w:val="24"/>
          <w:szCs w:val="24"/>
          <w:highlight w:val="none"/>
        </w:rPr>
        <w:t xml:space="preserve">连云港市食品药品检验检测中心为更好</w:t>
      </w:r>
      <w:r>
        <w:rPr>
          <w:rFonts w:hint="eastAsia" w:ascii="宋体" w:hAnsi="宋体"/>
          <w:sz w:val="24"/>
          <w:szCs w:val="24"/>
          <w:highlight w:val="none"/>
          <w:lang w:eastAsia="zh-CN"/>
        </w:rPr>
        <w:t xml:space="preserve">地</w:t>
      </w:r>
      <w:r>
        <w:rPr>
          <w:rFonts w:hint="eastAsia" w:ascii="宋体" w:hAnsi="宋体"/>
          <w:sz w:val="24"/>
          <w:szCs w:val="24"/>
          <w:highlight w:val="none"/>
        </w:rPr>
        <w:t xml:space="preserve">服</w:t>
      </w:r>
      <w:r>
        <w:rPr>
          <w:rFonts w:hint="eastAsia" w:ascii="宋体" w:hAnsi="宋体" w:eastAsia="宋体" w:cs="Times New Roman"/>
          <w:sz w:val="24"/>
          <w:szCs w:val="24"/>
          <w:highlight w:val="none"/>
        </w:rPr>
        <w:t xml:space="preserve">务企业，提升</w:t>
      </w:r>
      <w:r>
        <w:rPr>
          <w:rFonts w:hint="eastAsia" w:ascii="宋体" w:hAnsi="宋体" w:cs="Times New Roman"/>
          <w:sz w:val="24"/>
          <w:szCs w:val="24"/>
          <w:highlight w:val="none"/>
          <w:lang w:val="en-US" w:eastAsia="zh-CN"/>
        </w:rPr>
        <w:t xml:space="preserve">技术能力，保障食品、药品等检验检测工作开展，</w:t>
      </w:r>
      <w:r>
        <w:rPr>
          <w:rFonts w:hint="eastAsia" w:ascii="宋体" w:hAnsi="宋体" w:eastAsia="宋体" w:cs="Times New Roman"/>
          <w:sz w:val="24"/>
          <w:szCs w:val="24"/>
          <w:highlight w:val="none"/>
        </w:rPr>
        <w:t xml:space="preserve">现采购一批</w:t>
      </w:r>
      <w:r>
        <w:rPr>
          <w:rFonts w:hint="eastAsia" w:ascii="宋体" w:hAnsi="宋体" w:cs="Times New Roman"/>
          <w:sz w:val="24"/>
          <w:szCs w:val="24"/>
          <w:highlight w:val="none"/>
          <w:lang w:val="en-US" w:eastAsia="zh-CN"/>
        </w:rPr>
        <w:t xml:space="preserve">试剂</w:t>
      </w:r>
      <w:r>
        <w:rPr>
          <w:rFonts w:hint="eastAsia" w:ascii="宋体" w:hAnsi="宋体" w:eastAsia="宋体" w:cs="Times New Roman"/>
          <w:sz w:val="24"/>
          <w:szCs w:val="24"/>
          <w:highlight w:val="none"/>
        </w:rPr>
        <w:t xml:space="preserve">耗材</w:t>
      </w:r>
      <w:r>
        <w:rPr>
          <w:rFonts w:hint="eastAsia" w:ascii="宋体" w:hAnsi="宋体" w:cs="宋体"/>
          <w:color w:val="000000"/>
          <w:sz w:val="24"/>
          <w:highlight w:val="none"/>
        </w:rPr>
        <w:t xml:space="preserve">。</w:t>
      </w:r>
      <w:r>
        <w:rPr>
          <w:rFonts w:hint="eastAsia" w:ascii="宋体" w:hAnsi="宋体" w:cs="宋体"/>
          <w:b w:val="0"/>
          <w:bCs w:val="0"/>
          <w:sz w:val="24"/>
          <w:highlight w:val="none"/>
        </w:rPr>
        <w:t xml:space="preserve">具体内容详见采购文件第</w:t>
      </w:r>
      <w:r>
        <w:rPr>
          <w:rFonts w:hint="eastAsia" w:ascii="宋体" w:hAnsi="宋体" w:cs="宋体"/>
          <w:b w:val="0"/>
          <w:bCs w:val="0"/>
          <w:sz w:val="24"/>
          <w:highlight w:val="none"/>
          <w:lang w:val="en-US" w:eastAsia="zh-CN"/>
        </w:rPr>
        <w:t xml:space="preserve">五</w:t>
      </w:r>
      <w:r>
        <w:rPr>
          <w:rFonts w:hint="eastAsia" w:ascii="宋体" w:hAnsi="宋体" w:cs="宋体"/>
          <w:b w:val="0"/>
          <w:bCs w:val="0"/>
          <w:sz w:val="24"/>
          <w:highlight w:val="none"/>
        </w:rPr>
        <w:t xml:space="preserve">章“项目需求”</w:t>
      </w:r>
      <w:r>
        <w:rPr>
          <w:rFonts w:hint="eastAsia" w:ascii="宋体" w:hAnsi="宋体" w:cs="宋体"/>
          <w:b w:val="0"/>
          <w:bCs w:val="0"/>
          <w:sz w:val="24"/>
          <w:highlight w:val="none"/>
          <w:lang w:eastAsia="zh-CN"/>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7、合同履行期限：</w:t>
      </w:r>
      <w:bookmarkStart w:id="12" w:name="_Toc28359013"/>
      <w:r/>
      <w:bookmarkStart w:id="13" w:name="_Toc35393799"/>
      <w:r/>
      <w:bookmarkStart w:id="14" w:name="_Toc28359090"/>
      <w:r/>
      <w:bookmarkStart w:id="15" w:name="_Toc35393630"/>
      <w:r>
        <w:rPr>
          <w:rFonts w:hint="eastAsia" w:ascii="宋体" w:hAnsi="宋体" w:cs="宋体"/>
          <w:sz w:val="24"/>
          <w:highlight w:val="none"/>
          <w:lang w:val="en-US" w:eastAsia="zh-CN"/>
        </w:rPr>
        <w:t xml:space="preserve">1年</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eastAsia="宋体" w:cs="宋体"/>
          <w:color w:val="auto"/>
          <w:sz w:val="24"/>
          <w:szCs w:val="28"/>
          <w:highlight w:val="none"/>
          <w:lang w:val="en-US" w:eastAsia="zh-CN"/>
        </w:rPr>
        <w:t xml:space="preserve">8、供货期限：</w:t>
      </w:r>
      <w:r>
        <w:rPr>
          <w:rFonts w:hint="eastAsia" w:ascii="宋体" w:hAnsi="宋体" w:eastAsia="宋体" w:cs="宋体"/>
          <w:color w:val="auto"/>
          <w:sz w:val="24"/>
          <w:szCs w:val="24"/>
          <w:highlight w:val="none"/>
          <w:lang w:val="en-US" w:eastAsia="zh-CN" w:bidi="ar-SA"/>
        </w:rPr>
        <w:t xml:space="preserve">按批次供货，接到采购人通知后7个工作日内送达指定地点，急需货物节假日照常配送；</w:t>
      </w:r>
      <w:r/>
    </w:p>
    <w:p>
      <w:pPr>
        <w:ind w:firstLine="480"/>
        <w:spacing w:line="360" w:lineRule="auto"/>
        <w:rPr>
          <w:rFonts w:hint="eastAsia" w:ascii="宋体" w:hAnsi="宋体" w:cs="宋体"/>
          <w:sz w:val="24"/>
          <w:szCs w:val="28"/>
          <w:highlight w:val="none"/>
          <w:lang w:eastAsia="zh-CN"/>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w:t>
      </w:r>
      <w:r>
        <w:rPr>
          <w:rFonts w:hint="eastAsia" w:ascii="宋体" w:hAnsi="宋体" w:cs="宋体"/>
          <w:sz w:val="24"/>
          <w:szCs w:val="28"/>
          <w:highlight w:val="none"/>
        </w:rPr>
        <w:t xml:space="preserve">质量要求：</w:t>
      </w:r>
      <w:r>
        <w:rPr>
          <w:rFonts w:ascii="宋体" w:hAnsi="宋体"/>
          <w:sz w:val="24"/>
          <w:szCs w:val="24"/>
          <w:highlight w:val="none"/>
        </w:rPr>
        <w:t xml:space="preserve">试剂耗材</w:t>
      </w:r>
      <w:r>
        <w:rPr>
          <w:rFonts w:hint="eastAsia" w:ascii="宋体" w:hAnsi="宋体"/>
          <w:sz w:val="24"/>
          <w:szCs w:val="24"/>
          <w:highlight w:val="none"/>
        </w:rPr>
        <w:t xml:space="preserve">必</w:t>
      </w:r>
      <w:r>
        <w:rPr>
          <w:rFonts w:ascii="宋体" w:hAnsi="宋体"/>
          <w:sz w:val="24"/>
          <w:szCs w:val="24"/>
          <w:highlight w:val="none"/>
        </w:rPr>
        <w:t xml:space="preserve">须</w:t>
      </w:r>
      <w:r>
        <w:rPr>
          <w:rFonts w:hint="eastAsia" w:ascii="宋体" w:hAnsi="宋体"/>
          <w:sz w:val="24"/>
          <w:szCs w:val="24"/>
          <w:highlight w:val="none"/>
        </w:rPr>
        <w:t xml:space="preserve">符合</w:t>
      </w:r>
      <w:r>
        <w:rPr>
          <w:rFonts w:ascii="宋体" w:hAnsi="宋体"/>
          <w:sz w:val="24"/>
          <w:szCs w:val="24"/>
          <w:highlight w:val="none"/>
        </w:rPr>
        <w:t xml:space="preserve">国家</w:t>
      </w:r>
      <w:r>
        <w:rPr>
          <w:rFonts w:hint="eastAsia" w:ascii="宋体" w:hAnsi="宋体"/>
          <w:sz w:val="24"/>
          <w:szCs w:val="24"/>
          <w:highlight w:val="none"/>
        </w:rPr>
        <w:t xml:space="preserve">及</w:t>
      </w:r>
      <w:r>
        <w:rPr>
          <w:rFonts w:ascii="宋体" w:hAnsi="宋体"/>
          <w:sz w:val="24"/>
          <w:szCs w:val="24"/>
          <w:highlight w:val="none"/>
        </w:rPr>
        <w:t xml:space="preserve">行业相关标准</w:t>
      </w:r>
      <w:r>
        <w:rPr>
          <w:rFonts w:hint="eastAsia" w:ascii="宋体" w:hAnsi="宋体"/>
          <w:sz w:val="24"/>
          <w:szCs w:val="24"/>
          <w:highlight w:val="none"/>
        </w:rPr>
        <w:t xml:space="preserve">及CMA实验室规范要求</w:t>
      </w:r>
      <w:r>
        <w:rPr>
          <w:rFonts w:hint="eastAsia" w:ascii="宋体" w:hAnsi="宋体" w:cs="宋体"/>
          <w:sz w:val="24"/>
          <w:szCs w:val="28"/>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Pr>
      <w:r/>
      <w:bookmarkStart w:id="16" w:name="_Toc19067"/>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、本项目</w:t>
      </w:r>
      <w:r>
        <w:rPr>
          <w:rFonts w:hint="eastAsia" w:ascii="宋体" w:hAnsi="宋体" w:cs="宋体"/>
          <w:sz w:val="24"/>
          <w:highlight w:val="none"/>
          <w:u w:val="single"/>
        </w:rPr>
        <w:t xml:space="preserve">不接受</w:t>
      </w:r>
      <w:r>
        <w:rPr>
          <w:rFonts w:hint="eastAsia" w:ascii="宋体" w:hAnsi="宋体" w:cs="宋体"/>
          <w:sz w:val="24"/>
          <w:highlight w:val="none"/>
        </w:rPr>
        <w:t xml:space="preserve">联合体参与投标。</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rPr>
        <w:suppressLineNumbers w:val="0"/>
      </w:pPr>
      <w:r>
        <w:rPr>
          <w:rFonts w:hint="eastAsia" w:ascii="宋体" w:hAnsi="宋体" w:eastAsia="宋体" w:cs="宋体"/>
          <w:b/>
          <w:bCs/>
          <w:color w:val="auto"/>
          <w:sz w:val="24"/>
          <w:highlight w:val="none"/>
        </w:rPr>
        <w:t xml:space="preserve">本项目共分</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个采购包，</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可对本次采购的单个采购包或全部采购包进行响应，在投标文件中注明所投采购包并响应该采购包全部内容。每个</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仅限</w:t>
      </w:r>
      <w:r>
        <w:rPr>
          <w:rFonts w:hint="eastAsia" w:ascii="宋体" w:hAnsi="宋体" w:cs="宋体"/>
          <w:b/>
          <w:bCs/>
          <w:color w:val="auto"/>
          <w:sz w:val="24"/>
          <w:highlight w:val="none"/>
          <w:lang w:val="en-US" w:eastAsia="zh-CN"/>
        </w:rPr>
        <w:t xml:space="preserve">中标</w:t>
      </w:r>
      <w:r>
        <w:rPr>
          <w:rFonts w:hint="eastAsia" w:ascii="宋体" w:hAnsi="宋体" w:eastAsia="宋体" w:cs="宋体"/>
          <w:b/>
          <w:bCs/>
          <w:color w:val="auto"/>
          <w:sz w:val="24"/>
          <w:highlight w:val="none"/>
        </w:rPr>
        <w:t xml:space="preserve">一个采购包。</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rPr>
        <w:suppressLineNumbers w:val="0"/>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个采购包同时评审，按采购包1、采购包2的顺序依次确定</w:t>
      </w:r>
      <w:r>
        <w:rPr>
          <w:rFonts w:hint="eastAsia" w:ascii="宋体" w:hAnsi="宋体" w:cs="宋体"/>
          <w:b/>
          <w:bCs/>
          <w:color w:val="auto"/>
          <w:sz w:val="24"/>
          <w:highlight w:val="none"/>
          <w:lang w:val="en-US" w:eastAsia="zh-CN"/>
        </w:rPr>
        <w:t xml:space="preserve">中标人</w:t>
      </w:r>
      <w:r>
        <w:rPr>
          <w:rFonts w:hint="eastAsia" w:ascii="宋体" w:hAnsi="宋体" w:eastAsia="宋体" w:cs="宋体"/>
          <w:b/>
          <w:bCs/>
          <w:color w:val="auto"/>
          <w:sz w:val="24"/>
          <w:highlight w:val="none"/>
        </w:rPr>
        <w:t xml:space="preserve">，前1采购包确定为第一</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的</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不再列为后续采购包的</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，由第二</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递补</w:t>
      </w:r>
      <w:r>
        <w:rPr>
          <w:rFonts w:hint="eastAsia" w:ascii="宋体" w:hAnsi="宋体" w:eastAsia="宋体" w:cs="宋体"/>
          <w:b/>
          <w:bCs/>
          <w:color w:val="auto"/>
          <w:sz w:val="24"/>
          <w:highlight w:val="none"/>
          <w:lang w:eastAsia="zh-CN"/>
        </w:rPr>
        <w:t xml:space="preserve">，以此类推</w:t>
      </w:r>
      <w:r>
        <w:rPr>
          <w:rFonts w:hint="eastAsia" w:ascii="宋体" w:hAnsi="宋体" w:eastAsia="宋体" w:cs="宋体"/>
          <w:b/>
          <w:bCs/>
          <w:color w:val="auto"/>
          <w:sz w:val="24"/>
          <w:highlight w:val="none"/>
          <w:lang w:val="en-US" w:eastAsia="zh-CN"/>
        </w:rPr>
        <w:t xml:space="preserve">。</w:t>
      </w:r>
      <w:r/>
    </w:p>
    <w:p>
      <w:pPr>
        <w:ind w:firstLine="482"/>
        <w:jc w:val="left"/>
        <w:keepLines/>
        <w:keepNext/>
        <w:spacing w:line="360" w:lineRule="auto"/>
        <w:rPr>
          <w:rFonts w:ascii="宋体" w:hAnsi="宋体" w:cs="宋体"/>
          <w:b/>
          <w:sz w:val="24"/>
          <w:highlight w:val="none"/>
        </w:rPr>
        <w:outlineLvl w:val="1"/>
      </w:pPr>
      <w:r>
        <w:rPr>
          <w:rFonts w:hint="eastAsia" w:ascii="宋体" w:hAnsi="宋体" w:cs="宋体"/>
          <w:b/>
          <w:sz w:val="24"/>
          <w:highlight w:val="none"/>
        </w:rPr>
        <w:t xml:space="preserve">二、申请人的资格要求</w:t>
      </w:r>
      <w:bookmarkEnd w:id="12"/>
      <w:r/>
      <w:bookmarkEnd w:id="13"/>
      <w:r/>
      <w:bookmarkEnd w:id="14"/>
      <w:r/>
      <w:bookmarkEnd w:id="15"/>
      <w:r/>
      <w:bookmarkEnd w:id="16"/>
      <w:r/>
      <w:r/>
    </w:p>
    <w:p>
      <w:pPr>
        <w:ind w:firstLine="480"/>
        <w:jc w:val="left"/>
        <w:spacing w:line="360" w:lineRule="auto"/>
        <w:rPr>
          <w:rFonts w:ascii="宋体" w:hAnsi="宋体" w:cs="宋体"/>
          <w:sz w:val="24"/>
          <w:highlight w:val="none"/>
        </w:rPr>
      </w:pPr>
      <w:r/>
      <w:bookmarkStart w:id="17" w:name="_Toc35393800"/>
      <w:r/>
      <w:bookmarkStart w:id="18" w:name="_Toc28359091"/>
      <w:r/>
      <w:bookmarkStart w:id="19" w:name="_Toc35393631"/>
      <w:r/>
      <w:bookmarkStart w:id="20" w:name="_Toc28359014"/>
      <w:r>
        <w:rPr>
          <w:rFonts w:hint="eastAsia" w:ascii="宋体" w:hAnsi="宋体" w:cs="宋体"/>
          <w:sz w:val="24"/>
          <w:highlight w:val="none"/>
        </w:rPr>
        <w:t xml:space="preserve">1、满足《中华人民共和国政府采购法》第二十二条规定：</w:t>
      </w:r>
      <w:r/>
    </w:p>
    <w:p>
      <w:pPr>
        <w:ind w:firstLine="480"/>
        <w:jc w:val="left"/>
        <w:spacing w:line="360" w:lineRule="auto"/>
        <w:rPr>
          <w:rFonts w:ascii="宋体" w:hAnsi="宋体" w:cs="宋体"/>
          <w:highlight w:val="none"/>
        </w:rPr>
      </w:pPr>
      <w:r>
        <w:rPr>
          <w:rFonts w:hint="eastAsia" w:ascii="宋体" w:hAnsi="宋体" w:cs="宋体"/>
          <w:sz w:val="24"/>
          <w:highlight w:val="none"/>
        </w:rPr>
        <w:t xml:space="preserve">（1）法人或者其他组织的营业执照等证明文件，自然人的身份证明；</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eastAsia="宋体" w:cs="宋体"/>
          <w:sz w:val="24"/>
          <w:szCs w:val="24"/>
          <w:highlight w:val="none"/>
        </w:rPr>
        <w:t xml:space="preserve">上一年度的财务状况报告（成立不满一年不需提供）</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（3）依法缴纳税收和社会保障资金的相关材料（提供提交投标文件截止时间前一年内至少一个月依法缴纳税收及缴纳社会保障资金的证明材料。</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依法享受缓缴、免缴税收、社会保障资金的提供证明材料）；</w:t>
      </w:r>
      <w:r>
        <w:rPr>
          <w:rFonts w:hint="eastAsia" w:ascii="宋体" w:hAnsi="宋体" w:cs="宋体"/>
          <w:b/>
          <w:bCs/>
          <w:sz w:val="24"/>
          <w:highlight w:val="none"/>
        </w:rPr>
        <w:t xml:space="preserve">根据连财购〔2023〕4号文件精神，第（2）、（3）项可以提供《财务状况报告及税收、社会保障资金缴纳情况承诺函》</w:t>
      </w:r>
      <w:r>
        <w:rPr>
          <w:rFonts w:hint="eastAsia" w:ascii="宋体" w:hAnsi="宋体" w:cs="宋体"/>
          <w:b/>
          <w:bCs/>
          <w:sz w:val="24"/>
          <w:highlight w:val="none"/>
          <w:lang w:eastAsia="zh-CN"/>
        </w:rPr>
        <w:t xml:space="preserve">。</w:t>
      </w:r>
      <w:r/>
    </w:p>
    <w:p>
      <w:pPr>
        <w:ind w:firstLine="480"/>
        <w:jc w:val="left"/>
        <w:spacing w:line="360" w:lineRule="auto"/>
        <w:rPr>
          <w:rFonts w:ascii="宋体" w:hAnsi="宋体" w:cs="宋体"/>
          <w:highlight w:val="none"/>
        </w:rPr>
      </w:pPr>
      <w:r>
        <w:rPr>
          <w:rFonts w:hint="eastAsia" w:ascii="宋体" w:hAnsi="宋体" w:cs="宋体"/>
          <w:sz w:val="24"/>
          <w:highlight w:val="none"/>
        </w:rPr>
        <w:t xml:space="preserve">（4）具备履行合同所必需的设备和专业技术能力的声明及证明材料；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（5）参加政府采购活动前三年内在经营活动中没有重大违法记录的书面声明。</w:t>
      </w:r>
      <w:r/>
    </w:p>
    <w:p>
      <w:pPr>
        <w:ind w:firstLine="480"/>
        <w:jc w:val="left"/>
        <w:spacing w:line="360" w:lineRule="auto"/>
        <w:rPr>
          <w:rFonts w:ascii="宋体" w:hAnsi="宋体" w:cs="宋体"/>
          <w:highlight w:val="none"/>
        </w:rPr>
      </w:pPr>
      <w:r>
        <w:rPr>
          <w:rFonts w:hint="eastAsia" w:ascii="宋体" w:hAnsi="宋体" w:cs="宋体"/>
          <w:sz w:val="24"/>
          <w:highlight w:val="none"/>
        </w:rPr>
        <w:t xml:space="preserve">2、落实政府采购政策需满足的资格要求：</w:t>
      </w:r>
      <w:r>
        <w:rPr>
          <w:rFonts w:hint="eastAsia" w:ascii="宋体" w:hAnsi="宋体" w:eastAsia="宋体" w:cs="宋体"/>
          <w:color w:val="auto"/>
          <w:sz w:val="24"/>
          <w:szCs w:val="24"/>
          <w:highlight w:val="none"/>
          <w:lang w:val="en-US" w:eastAsia="zh-CN"/>
        </w:rPr>
        <w:t xml:space="preserve">根据财政部、工业和信息化部关于印发《政府采购促进中</w:t>
      </w:r>
      <w:r>
        <w:rPr>
          <w:rFonts w:hint="eastAsia" w:ascii="宋体" w:hAnsi="宋体" w:cs="宋体"/>
          <w:color w:val="auto"/>
          <w:sz w:val="24"/>
          <w:szCs w:val="24"/>
          <w:highlight w:val="none"/>
          <w:lang w:val="en-US" w:eastAsia="zh-CN"/>
        </w:rPr>
        <w:t xml:space="preserve">小</w:t>
      </w:r>
      <w:r>
        <w:rPr>
          <w:rFonts w:hint="eastAsia" w:ascii="宋体" w:hAnsi="宋体" w:eastAsia="宋体" w:cs="宋体"/>
          <w:color w:val="auto"/>
          <w:sz w:val="24"/>
          <w:szCs w:val="24"/>
          <w:highlight w:val="none"/>
          <w:lang w:val="en-US" w:eastAsia="zh-CN"/>
        </w:rPr>
        <w:t xml:space="preserve">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本项目专门面向中型企业、小型企业、微型企业、残疾人福利性单位、监狱企业进行采购。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须提供《中小企业声明函》或《残疾人福利性单位声明函》或属于监狱企业的证明文件，否则投标无效）；</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3、本项目的特定资格要求：</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（1）投标人</w:t>
      </w:r>
      <w:r>
        <w:rPr>
          <w:rFonts w:hint="eastAsia" w:ascii="宋体" w:hAnsi="宋体" w:eastAsia="宋体" w:cs="宋体"/>
          <w:b/>
          <w:bCs/>
          <w:color w:val="auto"/>
          <w:sz w:val="24"/>
          <w:szCs w:val="24"/>
          <w:highlight w:val="none"/>
          <w:lang w:val="en-US" w:eastAsia="zh-CN"/>
        </w:rPr>
        <w:t xml:space="preserve">具有</w:t>
      </w:r>
      <w:r>
        <w:rPr>
          <w:rFonts w:hint="eastAsia" w:ascii="宋体" w:hAnsi="宋体" w:cs="宋体"/>
          <w:b/>
          <w:bCs/>
          <w:color w:val="auto"/>
          <w:sz w:val="24"/>
          <w:szCs w:val="24"/>
          <w:highlight w:val="none"/>
          <w:lang w:val="en-US" w:eastAsia="zh-CN"/>
        </w:rPr>
        <w:t xml:space="preserve">有效的</w:t>
      </w:r>
      <w:r>
        <w:rPr>
          <w:rFonts w:hint="eastAsia" w:ascii="宋体" w:hAnsi="宋体" w:eastAsia="宋体" w:cs="宋体"/>
          <w:b/>
          <w:bCs/>
          <w:color w:val="auto"/>
          <w:sz w:val="24"/>
          <w:szCs w:val="24"/>
          <w:highlight w:val="none"/>
          <w:lang w:val="en-US" w:eastAsia="zh-CN"/>
        </w:rPr>
        <w:t xml:space="preserve">《危险化学品经营许可证》</w:t>
      </w:r>
      <w:r>
        <w:rPr>
          <w:rFonts w:hint="eastAsia" w:ascii="宋体" w:hAnsi="宋体" w:cs="宋体"/>
          <w:b/>
          <w:bCs/>
          <w:color w:val="auto"/>
          <w:sz w:val="24"/>
          <w:szCs w:val="24"/>
          <w:highlight w:val="none"/>
          <w:lang w:val="en-US" w:eastAsia="zh-CN"/>
        </w:rPr>
        <w:t xml:space="preserve">；</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文件中无需提供证明材料）</w:t>
      </w:r>
      <w:r>
        <w:rPr>
          <w:rFonts w:hint="eastAsia" w:ascii="宋体" w:hAnsi="宋体" w:cs="宋体"/>
          <w:color w:val="auto"/>
          <w:sz w:val="24"/>
          <w:szCs w:val="24"/>
          <w:highlight w:val="none"/>
          <w:lang w:eastAsia="zh-CN"/>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w:t>
      </w:r>
      <w:r/>
    </w:p>
    <w:p>
      <w:pPr>
        <w:ind w:firstLine="480"/>
        <w:pageBreakBefore w:val="0"/>
        <w:spacing w:line="360" w:lineRule="auto"/>
        <w:widowControl w:val="off"/>
        <w:rPr>
          <w:rFonts w:hint="eastAsia" w:eastAsia="宋体"/>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文件中无需提供证明材料）</w:t>
      </w:r>
      <w:r>
        <w:rPr>
          <w:rFonts w:hint="eastAsia" w:ascii="宋体" w:hAnsi="宋体" w:cs="宋体"/>
          <w:color w:val="auto"/>
          <w:sz w:val="24"/>
          <w:szCs w:val="24"/>
          <w:highlight w:val="none"/>
          <w:lang w:eastAsia="zh-CN"/>
        </w:rPr>
        <w:t xml:space="preserve">。</w:t>
      </w:r>
      <w:r/>
    </w:p>
    <w:p>
      <w:pPr>
        <w:ind w:firstLine="482"/>
        <w:jc w:val="left"/>
        <w:keepLines/>
        <w:keepNext/>
        <w:spacing w:line="360" w:lineRule="auto"/>
        <w:rPr>
          <w:rFonts w:ascii="宋体" w:hAnsi="宋体" w:cs="宋体"/>
          <w:b/>
          <w:sz w:val="24"/>
          <w:highlight w:val="none"/>
        </w:rPr>
        <w:outlineLvl w:val="1"/>
      </w:pPr>
      <w:r/>
      <w:bookmarkStart w:id="21" w:name="_Toc22536"/>
      <w:r>
        <w:rPr>
          <w:rFonts w:hint="eastAsia" w:ascii="宋体" w:hAnsi="宋体" w:cs="宋体"/>
          <w:b/>
          <w:sz w:val="24"/>
          <w:highlight w:val="none"/>
        </w:rPr>
        <w:t xml:space="preserve">三、获取</w:t>
      </w:r>
      <w:bookmarkEnd w:id="17"/>
      <w:r/>
      <w:bookmarkEnd w:id="18"/>
      <w:r/>
      <w:bookmarkEnd w:id="19"/>
      <w:r/>
      <w:bookmarkEnd w:id="20"/>
      <w:r>
        <w:rPr>
          <w:rFonts w:hint="eastAsia" w:ascii="宋体" w:hAnsi="宋体" w:cs="宋体"/>
          <w:b/>
          <w:sz w:val="24"/>
          <w:highlight w:val="none"/>
        </w:rPr>
        <w:t xml:space="preserve">采购文件</w:t>
      </w:r>
      <w:bookmarkEnd w:id="21"/>
      <w:r/>
      <w:r/>
    </w:p>
    <w:p>
      <w:pPr>
        <w:ind w:firstLine="480"/>
        <w:jc w:val="left"/>
        <w:pageBreakBefore w:val="0"/>
        <w:spacing w:line="360" w:lineRule="auto"/>
        <w:widowControl w:val="off"/>
        <w:rPr>
          <w:rFonts w:hint="eastAsia" w:ascii="宋体" w:hAnsi="宋体" w:eastAsia="宋体" w:cs="宋体"/>
          <w:color w:val="auto"/>
          <w:sz w:val="24"/>
          <w:highlight w:val="none"/>
        </w:rPr>
      </w:pPr>
      <w:r/>
      <w:bookmarkStart w:id="22" w:name="_Toc28359092"/>
      <w:r/>
      <w:bookmarkStart w:id="23" w:name="_Toc28359015"/>
      <w:r/>
      <w:bookmarkStart w:id="24" w:name="_Toc35393632"/>
      <w:r/>
      <w:bookmarkStart w:id="25" w:name="_Toc7830"/>
      <w:r/>
      <w:bookmarkStart w:id="26" w:name="_Toc35393801"/>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lang w:val="en-US" w:eastAsia="zh-CN"/>
        </w:rPr>
        <w:t xml:space="preserve">自</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lang w:val="en-US" w:eastAsia="zh-CN"/>
        </w:rPr>
        <w:t xml:space="preserve">文件公告发布之日起5个工作日</w:t>
      </w:r>
      <w:r>
        <w:rPr>
          <w:rFonts w:hint="eastAsia" w:ascii="宋体" w:hAnsi="宋体" w:eastAsia="宋体" w:cs="宋体"/>
          <w:color w:val="auto"/>
          <w:sz w:val="24"/>
          <w:highlight w:val="none"/>
        </w:rPr>
        <w:t xml:space="preserve">；</w:t>
      </w:r>
      <w:r/>
    </w:p>
    <w:p>
      <w:pPr>
        <w:ind w:firstLine="48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2、地点：江苏政府采购网；</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、方式：</w:t>
      </w:r>
      <w:r>
        <w:rPr>
          <w:rFonts w:hint="eastAsia" w:ascii="宋体" w:hAnsi="宋体" w:eastAsia="宋体" w:cs="宋体"/>
          <w:color w:val="auto"/>
          <w:sz w:val="24"/>
          <w:highlight w:val="none"/>
          <w:lang w:val="en-US" w:eastAsia="zh-CN"/>
        </w:rPr>
        <w:t xml:space="preserve">登录“苏采云”政府采购交易系统自行下载</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3、售价：0</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元。</w:t>
      </w:r>
      <w:bookmarkEnd w:id="22"/>
      <w:r/>
      <w:bookmarkEnd w:id="23"/>
      <w:r/>
      <w:bookmarkEnd w:id="24"/>
      <w:r/>
      <w:bookmarkEnd w:id="25"/>
      <w:r/>
      <w:bookmarkEnd w:id="26"/>
      <w:r/>
      <w:r/>
    </w:p>
    <w:p>
      <w:pPr>
        <w:ind w:firstLine="482"/>
        <w:keepLines/>
        <w:keepNext/>
        <w:pageBreakBefore w:val="0"/>
        <w:spacing w:line="360" w:lineRule="auto"/>
        <w:widowControl w:val="off"/>
        <w:rPr>
          <w:rFonts w:hint="default" w:ascii="宋体" w:hAnsi="宋体" w:eastAsia="宋体" w:cs="宋体"/>
          <w:b/>
          <w:color w:val="auto"/>
          <w:sz w:val="24"/>
          <w:highlight w:val="none"/>
          <w:lang w:val="en-US" w:eastAsia="zh-CN"/>
        </w:rPr>
        <w:outlineLvl w:val="1"/>
      </w:pPr>
      <w:r/>
      <w:bookmarkStart w:id="27" w:name="_Toc35393634"/>
      <w:r/>
      <w:bookmarkStart w:id="28" w:name="_Toc28479"/>
      <w:r/>
      <w:bookmarkStart w:id="29" w:name="_Toc28359017"/>
      <w:r/>
      <w:bookmarkStart w:id="30" w:name="_Toc35393803"/>
      <w:r/>
      <w:bookmarkStart w:id="31" w:name="_Toc28359094"/>
      <w:r>
        <w:rPr>
          <w:rFonts w:hint="eastAsia" w:ascii="宋体" w:hAnsi="宋体" w:eastAsia="宋体" w:cs="宋体"/>
          <w:b/>
          <w:color w:val="auto"/>
          <w:sz w:val="24"/>
          <w:highlight w:val="none"/>
        </w:rPr>
        <w:t xml:space="preserve">四、</w:t>
      </w:r>
      <w:r>
        <w:rPr>
          <w:rFonts w:hint="eastAsia" w:ascii="宋体" w:hAnsi="宋体" w:cs="宋体"/>
          <w:b/>
          <w:bCs/>
          <w:color w:val="auto"/>
          <w:sz w:val="24"/>
          <w:highlight w:val="none"/>
          <w:lang w:eastAsia="zh-CN"/>
        </w:rPr>
        <w:t xml:space="preserve">投标文件</w:t>
      </w:r>
      <w:r>
        <w:rPr>
          <w:rFonts w:hint="eastAsia" w:ascii="宋体" w:hAnsi="宋体" w:eastAsia="宋体" w:cs="宋体"/>
          <w:b/>
          <w:bCs/>
          <w:color w:val="auto"/>
          <w:sz w:val="24"/>
          <w:highlight w:val="none"/>
          <w:lang w:val="en-US" w:eastAsia="zh-CN"/>
        </w:rPr>
        <w:t xml:space="preserve">递交</w:t>
      </w:r>
      <w:r>
        <w:rPr>
          <w:rFonts w:hint="eastAsia" w:ascii="宋体" w:hAnsi="宋体" w:cs="宋体"/>
          <w:b/>
          <w:bCs/>
          <w:color w:val="auto"/>
          <w:sz w:val="24"/>
          <w:highlight w:val="none"/>
          <w:lang w:val="en-US" w:eastAsia="zh-CN"/>
        </w:rPr>
        <w:t xml:space="preserve">截止时间、开标时间和地点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截止</w:t>
      </w:r>
      <w:r>
        <w:rPr>
          <w:rFonts w:hint="eastAsia" w:ascii="宋体" w:hAnsi="宋体" w:eastAsia="宋体" w:cs="宋体"/>
          <w:color w:val="auto"/>
          <w:sz w:val="24"/>
          <w:highlight w:val="none"/>
        </w:rPr>
        <w:t xml:space="preserve">时间：202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02</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2、地点：“苏采云”政府采购交易系统。</w:t>
      </w:r>
      <w:bookmarkEnd w:id="27"/>
      <w:r/>
      <w:bookmarkEnd w:id="28"/>
      <w:r/>
      <w:bookmarkEnd w:id="29"/>
      <w:r/>
      <w:bookmarkEnd w:id="30"/>
      <w:r/>
      <w:bookmarkEnd w:id="31"/>
      <w:r/>
      <w:r/>
    </w:p>
    <w:p>
      <w:pPr>
        <w:ind w:firstLine="482"/>
        <w:keepLines/>
        <w:keepNext/>
        <w:pageBreakBefore w:val="0"/>
        <w:spacing w:line="360" w:lineRule="auto"/>
        <w:widowControl w:val="off"/>
        <w:rPr>
          <w:rFonts w:hint="eastAsia" w:ascii="宋体" w:hAnsi="宋体" w:eastAsia="宋体" w:cs="宋体"/>
          <w:b/>
          <w:color w:val="auto"/>
          <w:sz w:val="24"/>
          <w:highlight w:val="none"/>
        </w:rPr>
        <w:outlineLvl w:val="1"/>
      </w:pPr>
      <w:r/>
      <w:bookmarkStart w:id="32" w:name="_Toc35393635"/>
      <w:r/>
      <w:bookmarkStart w:id="33" w:name="_Toc35393804"/>
      <w:r/>
      <w:bookmarkStart w:id="34" w:name="_Toc31350"/>
      <w:r>
        <w:rPr>
          <w:rFonts w:hint="eastAsia" w:ascii="宋体" w:hAnsi="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、公告期限</w:t>
      </w:r>
      <w:r/>
    </w:p>
    <w:p>
      <w:pPr>
        <w:ind w:firstLine="480"/>
        <w:spacing w:line="360" w:lineRule="auto"/>
        <w:rPr>
          <w:rFonts w:hint="eastAsia" w:ascii="宋体" w:hAnsi="宋体" w:eastAsia="宋体" w:cs="宋体"/>
          <w:color w:val="auto"/>
          <w:sz w:val="24"/>
          <w:szCs w:val="24"/>
          <w:highlight w:val="none"/>
        </w:rPr>
      </w:pPr>
      <w:r/>
      <w:bookmarkStart w:id="35" w:name="_Toc35393626"/>
      <w:r/>
      <w:bookmarkStart w:id="36" w:name="_Toc38985268"/>
      <w:r/>
      <w:bookmarkStart w:id="37" w:name="_Toc35393795"/>
      <w:r>
        <w:rPr>
          <w:rFonts w:hint="eastAsia" w:ascii="宋体" w:hAnsi="宋体" w:eastAsia="宋体" w:cs="宋体"/>
          <w:color w:val="auto"/>
          <w:sz w:val="24"/>
          <w:szCs w:val="24"/>
          <w:highlight w:val="none"/>
          <w:lang w:val="en-US" w:eastAsia="zh-CN"/>
        </w:rPr>
        <w:t xml:space="preserve">1、自</w:t>
      </w:r>
      <w:r>
        <w:rPr>
          <w:rFonts w:hint="eastAsia" w:ascii="宋体" w:hAnsi="宋体" w:eastAsia="宋体" w:cs="宋体"/>
          <w:color w:val="auto"/>
          <w:sz w:val="24"/>
          <w:szCs w:val="24"/>
          <w:highlight w:val="none"/>
        </w:rPr>
        <w:t xml:space="preserve">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bookmarkEnd w:id="35"/>
      <w:r/>
      <w:bookmarkEnd w:id="36"/>
      <w:r/>
      <w:bookmarkEnd w:id="37"/>
      <w:r/>
      <w:r/>
    </w:p>
    <w:p>
      <w:pPr>
        <w:ind w:firstLine="482"/>
        <w:jc w:val="left"/>
        <w:spacing w:line="360" w:lineRule="auto"/>
        <w:rPr>
          <w:rFonts w:hint="eastAsia" w:ascii="宋体" w:hAnsi="宋体" w:cs="宋体"/>
          <w:b/>
          <w:sz w:val="24"/>
          <w:highlight w:val="none"/>
        </w:rPr>
      </w:pPr>
      <w:r>
        <w:rPr>
          <w:rFonts w:hint="eastAsia" w:ascii="宋体" w:hAnsi="宋体" w:cs="宋体"/>
          <w:b/>
          <w:sz w:val="24"/>
          <w:highlight w:val="none"/>
          <w:lang w:val="en-US" w:eastAsia="zh-CN"/>
        </w:rPr>
        <w:t xml:space="preserve">六</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其他</w:t>
      </w:r>
      <w:r>
        <w:rPr>
          <w:rFonts w:hint="eastAsia" w:ascii="宋体" w:hAnsi="宋体" w:cs="宋体"/>
          <w:b/>
          <w:sz w:val="24"/>
          <w:highlight w:val="none"/>
        </w:rPr>
        <w:t xml:space="preserve">补充事宜</w:t>
      </w:r>
      <w:bookmarkEnd w:id="32"/>
      <w:r/>
      <w:bookmarkEnd w:id="33"/>
      <w:r/>
      <w:bookmarkEnd w:id="34"/>
      <w:r/>
      <w:bookmarkStart w:id="38" w:name="_Toc28359095"/>
      <w:r/>
      <w:bookmarkStart w:id="39" w:name="_Toc35393805"/>
      <w:r/>
      <w:bookmarkStart w:id="40" w:name="_Toc28359018"/>
      <w:r/>
      <w:bookmarkStart w:id="41" w:name="_Toc35393636"/>
      <w:r>
        <w:rPr>
          <w:rFonts w:hint="eastAsia" w:ascii="宋体" w:hAnsi="宋体" w:cs="宋体"/>
          <w:b/>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1、根据省财政厅《关于更换</w:t>
      </w:r>
      <w:r>
        <w:rPr>
          <w:rFonts w:hint="eastAsia" w:ascii="宋体" w:hAnsi="宋体" w:cs="宋体"/>
          <w:sz w:val="24"/>
          <w:highlight w:val="none"/>
        </w:rPr>
        <w:t xml:space="preserve">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  http://www.ccgp-jiangsu.gov.cn/jiangsu/zlxz/ee/ee3a4bc5a3454aa2b0d9312230633ce9.html。</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有关本次项目招标的事项若存在变动或修改，敬请及时关注在“江苏政府采购网”发布的更正公告。若因投标人自身原因未及时关注本项目有关修改、补充或变更信息，导致投标文件编制或提交失误，由此造成的一切损失由投标人自行承担。</w:t>
      </w:r>
      <w:r/>
    </w:p>
    <w:p>
      <w:pPr>
        <w:ind w:firstLine="482"/>
        <w:jc w:val="left"/>
        <w:keepLines/>
        <w:keepNext/>
        <w:spacing w:line="360" w:lineRule="auto"/>
        <w:rPr>
          <w:rFonts w:ascii="宋体" w:hAnsi="宋体" w:cs="宋体"/>
          <w:b/>
          <w:sz w:val="24"/>
          <w:highlight w:val="none"/>
        </w:rPr>
        <w:outlineLvl w:val="1"/>
      </w:pPr>
      <w:r/>
      <w:bookmarkStart w:id="42" w:name="_Toc25261"/>
      <w:r>
        <w:rPr>
          <w:rFonts w:hint="eastAsia" w:ascii="宋体" w:hAnsi="宋体" w:cs="宋体"/>
          <w:b/>
          <w:sz w:val="24"/>
          <w:highlight w:val="none"/>
          <w:lang w:val="en-US" w:eastAsia="zh-CN"/>
        </w:rPr>
        <w:t xml:space="preserve">七</w:t>
      </w:r>
      <w:r>
        <w:rPr>
          <w:rFonts w:hint="eastAsia" w:ascii="宋体" w:hAnsi="宋体" w:cs="宋体"/>
          <w:b/>
          <w:sz w:val="24"/>
          <w:highlight w:val="none"/>
        </w:rPr>
        <w:t xml:space="preserve">、对本次采购提出询问，请按以下方式联系</w:t>
      </w:r>
      <w:bookmarkEnd w:id="38"/>
      <w:r/>
      <w:bookmarkEnd w:id="39"/>
      <w:r/>
      <w:bookmarkEnd w:id="40"/>
      <w:r/>
      <w:bookmarkEnd w:id="41"/>
      <w:r/>
      <w:bookmarkEnd w:id="42"/>
      <w:r/>
      <w:r/>
    </w:p>
    <w:p>
      <w:pPr>
        <w:ind w:firstLine="480"/>
        <w:spacing w:line="360" w:lineRule="auto"/>
        <w:rPr>
          <w:rFonts w:ascii="宋体" w:hAnsi="宋体" w:cs="宋体"/>
          <w:sz w:val="24"/>
          <w:highlight w:val="none"/>
        </w:rPr>
      </w:pPr>
      <w:r/>
      <w:bookmarkStart w:id="43" w:name="_Toc35393637"/>
      <w:r/>
      <w:bookmarkStart w:id="44" w:name="_Toc35393806"/>
      <w:r/>
      <w:bookmarkStart w:id="45" w:name="_Toc28359019"/>
      <w:r/>
      <w:bookmarkStart w:id="46" w:name="_Toc28359096"/>
      <w:r>
        <w:rPr>
          <w:rFonts w:hint="eastAsia" w:ascii="宋体" w:hAnsi="宋体" w:cs="宋体"/>
          <w:sz w:val="24"/>
          <w:highlight w:val="none"/>
        </w:rPr>
        <w:t xml:space="preserve">1、采购人信息</w:t>
      </w:r>
      <w:bookmarkEnd w:id="43"/>
      <w:r/>
      <w:bookmarkEnd w:id="44"/>
      <w:r/>
      <w:bookmarkEnd w:id="45"/>
      <w:r/>
      <w:bookmarkEnd w:id="46"/>
      <w:r/>
      <w:r/>
    </w:p>
    <w:p>
      <w:pPr>
        <w:ind w:firstLine="480"/>
        <w:spacing w:line="360" w:lineRule="auto"/>
        <w:rPr>
          <w:rFonts w:hint="eastAsia" w:ascii="宋体" w:hAnsi="宋体" w:cs="宋体"/>
          <w:sz w:val="24"/>
          <w:highlight w:val="none"/>
          <w:lang w:val="en-US" w:eastAsia="zh-CN"/>
        </w:rPr>
      </w:pPr>
      <w:r/>
      <w:bookmarkStart w:id="47" w:name="_Toc28359020"/>
      <w:r/>
      <w:bookmarkStart w:id="48" w:name="_Toc35393807"/>
      <w:r/>
      <w:bookmarkStart w:id="49" w:name="_Toc35393638"/>
      <w:r/>
      <w:bookmarkStart w:id="50" w:name="_Toc28359097"/>
      <w:r>
        <w:rPr>
          <w:rFonts w:hint="eastAsia" w:ascii="宋体" w:hAnsi="宋体" w:cs="宋体"/>
          <w:sz w:val="24"/>
          <w:highlight w:val="none"/>
          <w:lang w:val="en-US" w:eastAsia="zh-CN"/>
        </w:rPr>
        <w:t xml:space="preserve">采购包1、采购包2</w:t>
      </w:r>
      <w:r/>
    </w:p>
    <w:p>
      <w:pPr>
        <w:ind w:right="0" w:firstLine="480"/>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eastAsia="zh-CN"/>
        </w:rPr>
        <w:t xml:space="preserve">连云港市食品药品检验检测中心</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地    址：连云港市开发区昌圩路28号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联系方式：</w:t>
      </w:r>
      <w:r>
        <w:rPr>
          <w:rFonts w:hint="eastAsia" w:ascii="宋体" w:hAnsi="宋体"/>
          <w:sz w:val="24"/>
          <w:szCs w:val="24"/>
          <w:highlight w:val="none"/>
          <w:lang w:val="en-US" w:eastAsia="zh-CN"/>
        </w:rPr>
        <w:t xml:space="preserve">祁燕凌</w:t>
      </w:r>
      <w:r>
        <w:rPr>
          <w:rFonts w:hint="eastAsia" w:ascii="宋体" w:hAnsi="宋体"/>
          <w:sz w:val="24"/>
          <w:szCs w:val="24"/>
          <w:highlight w:val="none"/>
        </w:rPr>
        <w:t xml:space="preserve">0518-8580</w:t>
      </w:r>
      <w:r>
        <w:rPr>
          <w:rFonts w:ascii="宋体" w:hAnsi="宋体"/>
          <w:sz w:val="24"/>
          <w:szCs w:val="24"/>
          <w:highlight w:val="none"/>
        </w:rPr>
        <w:t xml:space="preserve">38</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2、采购代理机构信息</w:t>
      </w:r>
      <w:bookmarkEnd w:id="47"/>
      <w:r/>
      <w:bookmarkEnd w:id="48"/>
      <w:r/>
      <w:bookmarkEnd w:id="49"/>
      <w:r/>
      <w:bookmarkEnd w:id="5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名称：江苏新时代工程项目管理有限公司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地址：连云港市海州区朝阳东路36号凤凰大厦20楼 </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联系方式：徐</w:t>
      </w:r>
      <w:r>
        <w:rPr>
          <w:rFonts w:hint="eastAsia" w:ascii="宋体" w:hAnsi="宋体" w:cs="宋体"/>
          <w:sz w:val="24"/>
          <w:highlight w:val="none"/>
          <w:lang w:val="en-US" w:eastAsia="zh-CN"/>
        </w:rPr>
        <w:t xml:space="preserve">琨</w:t>
      </w:r>
      <w:r>
        <w:rPr>
          <w:rFonts w:hint="eastAsia" w:ascii="宋体" w:hAnsi="宋体" w:cs="宋体"/>
          <w:sz w:val="24"/>
          <w:highlight w:val="none"/>
        </w:rPr>
        <w:t xml:space="preserve">0518-81163378</w:t>
      </w:r>
      <w:r/>
    </w:p>
    <w:p>
      <w:pPr>
        <w:pStyle w:val="1027"/>
        <w:jc w:val="right"/>
        <w:spacing w:line="360" w:lineRule="auto"/>
        <w:rPr>
          <w:rStyle w:val="1046"/>
          <w:rFonts w:ascii="宋体" w:hAnsi="宋体" w:cs="宋体"/>
          <w:sz w:val="44"/>
          <w:szCs w:val="44"/>
          <w:highlight w:val="none"/>
        </w:rPr>
      </w:pPr>
      <w:r/>
      <w:bookmarkStart w:id="51" w:name="_Toc3877"/>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01</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06</w:t>
      </w:r>
      <w:r>
        <w:rPr>
          <w:rFonts w:hint="eastAsia" w:ascii="宋体" w:hAnsi="宋体" w:cs="宋体"/>
          <w:sz w:val="24"/>
          <w:szCs w:val="24"/>
          <w:highlight w:val="none"/>
        </w:rPr>
        <w:t xml:space="preserve">日</w:t>
      </w:r>
      <w:bookmarkEnd w:id="51"/>
      <w:r/>
      <w:bookmarkStart w:id="52" w:name="_Toc19027"/>
      <w:r>
        <w:rPr>
          <w:rStyle w:val="1046"/>
          <w:rFonts w:hint="eastAsia" w:ascii="宋体" w:hAnsi="宋体" w:cs="宋体"/>
          <w:sz w:val="44"/>
          <w:szCs w:val="44"/>
          <w:highlight w:val="none"/>
        </w:rPr>
        <w:br w:type="page" w:clear="all"/>
      </w:r>
      <w:r/>
    </w:p>
    <w:p>
      <w:pPr>
        <w:jc w:val="center"/>
        <w:rPr>
          <w:rStyle w:val="1047"/>
          <w:rFonts w:ascii="宋体" w:hAnsi="宋体" w:cs="宋体"/>
          <w:sz w:val="44"/>
          <w:szCs w:val="44"/>
          <w:highlight w:val="none"/>
        </w:rPr>
      </w:pPr>
      <w:r>
        <w:rPr>
          <w:rStyle w:val="1046"/>
          <w:rFonts w:hint="eastAsia" w:ascii="宋体" w:hAnsi="宋体" w:cs="宋体"/>
          <w:sz w:val="44"/>
          <w:szCs w:val="44"/>
          <w:highlight w:val="none"/>
        </w:rPr>
        <w:t xml:space="preserve">第二章 投标人须知</w:t>
      </w:r>
      <w:bookmarkEnd w:id="2"/>
      <w:r/>
      <w:bookmarkEnd w:id="3"/>
      <w:r/>
      <w:bookmarkEnd w:id="6"/>
      <w:r/>
      <w:bookmarkEnd w:id="52"/>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53" w:name="_Toc16938519"/>
      <w:r/>
      <w:bookmarkStart w:id="54" w:name="_Toc20823275"/>
      <w:r/>
      <w:bookmarkStart w:id="55" w:name="_Toc120614214"/>
      <w:r/>
      <w:bookmarkStart w:id="56" w:name="_Toc513029203"/>
      <w:r/>
      <w:bookmarkStart w:id="57" w:name="_Toc17724"/>
      <w:r/>
      <w:bookmarkStart w:id="58" w:name="_Toc139966427"/>
      <w:r/>
      <w:bookmarkStart w:id="59" w:name="_Toc487187739"/>
      <w:r>
        <w:rPr>
          <w:rFonts w:hint="eastAsia" w:ascii="宋体" w:hAnsi="宋体" w:cs="宋体"/>
          <w:b/>
          <w:bCs/>
          <w:highlight w:val="none"/>
        </w:rPr>
        <w:t xml:space="preserve">一、总则</w:t>
      </w:r>
      <w:bookmarkEnd w:id="53"/>
      <w:r/>
      <w:bookmarkEnd w:id="54"/>
      <w:r/>
      <w:bookmarkEnd w:id="55"/>
      <w:r/>
      <w:bookmarkEnd w:id="56"/>
      <w:r/>
      <w:bookmarkEnd w:id="57"/>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60" w:name="_Toc20823276"/>
      <w:r/>
      <w:bookmarkStart w:id="61" w:name="_Toc513029204"/>
      <w:r/>
      <w:bookmarkStart w:id="62" w:name="_Toc16938520"/>
      <w:r/>
      <w:bookmarkStart w:id="63" w:name="_Toc458694821"/>
      <w:r>
        <w:rPr>
          <w:rFonts w:hint="eastAsia" w:ascii="宋体" w:hAnsi="宋体" w:cs="宋体"/>
          <w:highlight w:val="none"/>
        </w:rPr>
        <w:t xml:space="preserve">1</w:t>
      </w:r>
      <w:bookmarkEnd w:id="60"/>
      <w:r>
        <w:rPr>
          <w:rFonts w:hint="eastAsia" w:ascii="宋体" w:hAnsi="宋体" w:cs="宋体"/>
          <w:highlight w:val="none"/>
        </w:rPr>
        <w:t xml:space="preserve">、招标方式</w:t>
      </w:r>
      <w:bookmarkEnd w:id="61"/>
      <w:r/>
      <w:bookmarkEnd w:id="62"/>
      <w:r/>
      <w:bookmarkEnd w:id="63"/>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1.1 本次招标采取公开招标方式，本</w:t>
      </w:r>
      <w:r>
        <w:rPr>
          <w:rFonts w:hint="eastAsia" w:ascii="宋体" w:hAnsi="宋体" w:cs="宋体"/>
          <w:highlight w:val="none"/>
          <w:lang w:eastAsia="zh-CN"/>
        </w:rPr>
        <w:t xml:space="preserve">采购文件</w:t>
      </w:r>
      <w:r>
        <w:rPr>
          <w:rFonts w:hint="eastAsia" w:ascii="宋体" w:hAnsi="宋体" w:cs="宋体"/>
          <w:highlight w:val="none"/>
        </w:rPr>
        <w:t xml:space="preserve">仅适用于招标公告中所述项目。</w:t>
      </w:r>
      <w:bookmarkStart w:id="226" w:name="_GoBack"/>
      <w:r/>
      <w:bookmarkEnd w:id="226"/>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64" w:name="_Toc513029205"/>
      <w:r/>
      <w:bookmarkStart w:id="65" w:name="_Toc20823277"/>
      <w:r/>
      <w:bookmarkStart w:id="66" w:name="_Toc16938521"/>
      <w:r>
        <w:rPr>
          <w:rFonts w:hint="eastAsia" w:ascii="宋体" w:hAnsi="宋体" w:cs="宋体"/>
          <w:highlight w:val="none"/>
        </w:rPr>
        <w:t xml:space="preserve">2、合格的投标人</w:t>
      </w:r>
      <w:bookmarkEnd w:id="64"/>
      <w:r/>
      <w:bookmarkEnd w:id="65"/>
      <w:r/>
      <w:bookmarkEnd w:id="66"/>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2.1满足招标公告中投标人的资格要求的规定。</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 满足本采购文件实质性要求和条件的规定。</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67" w:name="_Toc513029206"/>
      <w:r/>
      <w:bookmarkStart w:id="68" w:name="_Toc20823278"/>
      <w:r/>
      <w:bookmarkStart w:id="69" w:name="_Toc16938522"/>
      <w:r>
        <w:rPr>
          <w:rFonts w:hint="eastAsia" w:ascii="宋体" w:hAnsi="宋体" w:cs="宋体"/>
          <w:highlight w:val="none"/>
        </w:rPr>
        <w:t xml:space="preserve">3、适用法律</w:t>
      </w:r>
      <w:bookmarkEnd w:id="67"/>
      <w:r/>
      <w:bookmarkEnd w:id="68"/>
      <w:r/>
      <w:bookmarkEnd w:id="69"/>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3.1 本次招标及由此产生的合同受中华人民共和国有关的法律法规制约和保护。</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70" w:name="_Toc513029207"/>
      <w:r/>
      <w:bookmarkStart w:id="71" w:name="_Toc16938523"/>
      <w:r/>
      <w:bookmarkStart w:id="72" w:name="_Toc20823279"/>
      <w:r/>
      <w:bookmarkStart w:id="73" w:name="_Toc462564067"/>
      <w:r>
        <w:rPr>
          <w:rFonts w:hint="eastAsia" w:ascii="宋体" w:hAnsi="宋体" w:cs="宋体"/>
          <w:highlight w:val="none"/>
        </w:rPr>
        <w:t xml:space="preserve">4、投标费用</w:t>
      </w:r>
      <w:bookmarkEnd w:id="70"/>
      <w:r/>
      <w:bookmarkEnd w:id="71"/>
      <w:r/>
      <w:bookmarkEnd w:id="72"/>
      <w:r/>
      <w:bookmarkEnd w:id="73"/>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4.1 投标人应自行承担所有与参加投标有关的费用，无论投标过程中的做法和结果如何，江苏新时代工程项目管理有限公司（以下简称采购代理机构）及采购人在任何情况下均无义务和责任承担这些费用。</w:t>
      </w:r>
      <w:r/>
    </w:p>
    <w:p>
      <w:pPr>
        <w:pStyle w:val="1034"/>
        <w:ind w:firstLine="482"/>
        <w:keepLines/>
        <w:keepNext/>
        <w:spacing w:before="0" w:beforeAutospacing="0" w:after="0" w:afterAutospacing="0" w:line="360" w:lineRule="auto"/>
        <w:widowControl w:val="off"/>
        <w:rPr>
          <w:rFonts w:ascii="宋体" w:hAnsi="宋体" w:cs="宋体"/>
          <w:highlight w:val="none"/>
        </w:rPr>
      </w:pPr>
      <w:r>
        <w:rPr>
          <w:rFonts w:hint="eastAsia" w:ascii="宋体" w:hAnsi="宋体" w:cs="宋体"/>
          <w:b/>
          <w:bCs/>
          <w:highlight w:val="none"/>
        </w:rPr>
        <w:t xml:space="preserve">5、</w:t>
      </w:r>
      <w:r>
        <w:rPr>
          <w:rFonts w:hint="eastAsia" w:ascii="宋体" w:hAnsi="宋体" w:cs="宋体"/>
          <w:highlight w:val="none"/>
          <w:lang w:eastAsia="zh-CN"/>
        </w:rPr>
        <w:t xml:space="preserve">采购文件</w:t>
      </w:r>
      <w:r>
        <w:rPr>
          <w:rFonts w:hint="eastAsia" w:ascii="宋体" w:hAnsi="宋体" w:cs="宋体"/>
          <w:highlight w:val="none"/>
        </w:rPr>
        <w:t xml:space="preserve">的约束力</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5.1 投标人一旦参加本项目采购活动，即被认为接受了本招标采购文件的规定和约束。</w:t>
      </w:r>
      <w:r/>
    </w:p>
    <w:p>
      <w:pPr>
        <w:pStyle w:val="1034"/>
        <w:ind w:firstLine="482"/>
        <w:keepLines/>
        <w:keepNext/>
        <w:spacing w:before="0" w:beforeAutospacing="0" w:after="0" w:afterAutospacing="0" w:line="360" w:lineRule="auto"/>
        <w:widowControl w:val="off"/>
        <w:rPr>
          <w:rFonts w:hint="eastAsia" w:ascii="宋体" w:hAnsi="宋体" w:eastAsia="宋体" w:cs="宋体"/>
          <w:highlight w:val="none"/>
          <w:lang w:eastAsia="zh-CN"/>
        </w:rPr>
        <w:outlineLvl w:val="1"/>
      </w:pPr>
      <w:r/>
      <w:bookmarkStart w:id="74" w:name="_Toc20823281"/>
      <w:r/>
      <w:bookmarkStart w:id="75" w:name="_Toc17561"/>
      <w:r/>
      <w:bookmarkStart w:id="76" w:name="_Toc120614215"/>
      <w:r/>
      <w:bookmarkStart w:id="77" w:name="_Toc513029209"/>
      <w:r/>
      <w:bookmarkStart w:id="78" w:name="_Toc16938525"/>
      <w:r>
        <w:rPr>
          <w:rFonts w:hint="eastAsia" w:ascii="宋体" w:hAnsi="宋体" w:cs="宋体"/>
          <w:b/>
          <w:bCs/>
          <w:highlight w:val="none"/>
        </w:rPr>
        <w:t xml:space="preserve">二、</w:t>
      </w:r>
      <w:bookmarkEnd w:id="74"/>
      <w:r/>
      <w:bookmarkEnd w:id="75"/>
      <w:r/>
      <w:bookmarkEnd w:id="76"/>
      <w:r/>
      <w:bookmarkEnd w:id="77"/>
      <w:r/>
      <w:bookmarkEnd w:id="78"/>
      <w:r>
        <w:rPr>
          <w:rFonts w:hint="eastAsia" w:ascii="宋体" w:hAnsi="宋体" w:cs="宋体"/>
          <w:b/>
          <w:bCs/>
          <w:highlight w:val="none"/>
          <w:lang w:eastAsia="zh-CN"/>
        </w:rPr>
        <w:t xml:space="preserve">采购文件</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79" w:name="_Toc20823282"/>
      <w:r/>
      <w:bookmarkStart w:id="80" w:name="_Toc16938526"/>
      <w:r/>
      <w:bookmarkStart w:id="81" w:name="_Toc513029210"/>
      <w:r>
        <w:rPr>
          <w:rFonts w:hint="eastAsia" w:ascii="宋体" w:hAnsi="宋体" w:cs="宋体"/>
          <w:highlight w:val="none"/>
        </w:rPr>
        <w:t xml:space="preserve">6、</w:t>
      </w:r>
      <w:r>
        <w:rPr>
          <w:rFonts w:hint="eastAsia" w:ascii="宋体" w:hAnsi="宋体" w:cs="宋体"/>
          <w:highlight w:val="none"/>
          <w:lang w:eastAsia="zh-CN"/>
        </w:rPr>
        <w:t xml:space="preserve">采购文件</w:t>
      </w:r>
      <w:r>
        <w:rPr>
          <w:rFonts w:hint="eastAsia" w:ascii="宋体" w:hAnsi="宋体" w:cs="宋体"/>
          <w:highlight w:val="none"/>
        </w:rPr>
        <w:t xml:space="preserve">构成</w:t>
      </w:r>
      <w:bookmarkEnd w:id="79"/>
      <w:r/>
      <w:bookmarkEnd w:id="80"/>
      <w:r/>
      <w:bookmarkEnd w:id="81"/>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6.1 </w:t>
      </w:r>
      <w:r>
        <w:rPr>
          <w:rFonts w:hint="eastAsia" w:ascii="宋体" w:hAnsi="宋体" w:cs="宋体"/>
          <w:highlight w:val="none"/>
          <w:lang w:eastAsia="zh-CN"/>
        </w:rPr>
        <w:t xml:space="preserve">采购文件</w:t>
      </w:r>
      <w:r>
        <w:rPr>
          <w:rFonts w:hint="eastAsia" w:ascii="宋体" w:hAnsi="宋体" w:cs="宋体"/>
          <w:highlight w:val="none"/>
        </w:rPr>
        <w:t xml:space="preserve">由以下部分组成：</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第一章 采购公告</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第二章 投标人须知</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第三章 政府采购合同格式</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w:t>
      </w:r>
      <w:r>
        <w:rPr>
          <w:rFonts w:hint="eastAsia" w:ascii="宋体" w:hAnsi="宋体" w:cs="宋体"/>
          <w:highlight w:val="none"/>
          <w:lang w:val="en-US" w:eastAsia="zh-CN"/>
        </w:rPr>
        <w:t xml:space="preserve">四</w:t>
      </w:r>
      <w:r>
        <w:rPr>
          <w:rFonts w:hint="eastAsia" w:ascii="宋体" w:hAnsi="宋体" w:cs="宋体"/>
          <w:highlight w:val="none"/>
        </w:rPr>
        <w:t xml:space="preserve">章 投标文件格式</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第五章 项目需求</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第六章 评审方法和评审标准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6.2 投标人应认真阅读招标采购文件中所有的事项、格式、条款和需求等要求。按招标采购文件要求和规定编制投标文件，并保证所提供的全部资料的真实性，以使其投标文件对招标采购文件作出实质性响应，否则其风险由投标人自行承担。</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82" w:name="_Toc462564070"/>
      <w:r/>
      <w:bookmarkStart w:id="83" w:name="_Toc20823283"/>
      <w:r/>
      <w:bookmarkStart w:id="84" w:name="_Toc513029211"/>
      <w:r/>
      <w:bookmarkStart w:id="85" w:name="_Toc16938527"/>
      <w:r>
        <w:rPr>
          <w:rFonts w:hint="eastAsia" w:ascii="宋体" w:hAnsi="宋体" w:cs="宋体"/>
          <w:highlight w:val="none"/>
        </w:rPr>
        <w:t xml:space="preserve">7、</w:t>
      </w:r>
      <w:r>
        <w:rPr>
          <w:rFonts w:hint="eastAsia" w:ascii="宋体" w:hAnsi="宋体" w:cs="宋体"/>
          <w:highlight w:val="none"/>
          <w:lang w:eastAsia="zh-CN"/>
        </w:rPr>
        <w:t xml:space="preserve">采购文件</w:t>
      </w:r>
      <w:r>
        <w:rPr>
          <w:rFonts w:hint="eastAsia" w:ascii="宋体" w:hAnsi="宋体" w:cs="宋体"/>
          <w:highlight w:val="none"/>
        </w:rPr>
        <w:t xml:space="preserve">的澄清</w:t>
      </w:r>
      <w:bookmarkEnd w:id="82"/>
      <w:r/>
      <w:bookmarkEnd w:id="83"/>
      <w:r/>
      <w:bookmarkEnd w:id="84"/>
      <w:r/>
      <w:bookmarkEnd w:id="85"/>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7.1 任何要求对</w:t>
      </w:r>
      <w:r>
        <w:rPr>
          <w:rFonts w:hint="eastAsia" w:ascii="宋体" w:hAnsi="宋体" w:cs="宋体"/>
          <w:highlight w:val="none"/>
          <w:lang w:eastAsia="zh-CN"/>
        </w:rPr>
        <w:t xml:space="preserve">采购文件</w:t>
      </w:r>
      <w:r>
        <w:rPr>
          <w:rFonts w:hint="eastAsia" w:ascii="宋体" w:hAnsi="宋体" w:cs="宋体"/>
          <w:highlight w:val="none"/>
        </w:rPr>
        <w:t xml:space="preserve">进行澄清的投标人，应在投标截止期</w:t>
      </w:r>
      <w:r>
        <w:rPr>
          <w:rFonts w:hint="eastAsia" w:ascii="宋体" w:hAnsi="宋体" w:cs="宋体"/>
          <w:b/>
          <w:bCs/>
          <w:highlight w:val="none"/>
        </w:rPr>
        <w:t xml:space="preserve">十日</w:t>
      </w:r>
      <w:r>
        <w:rPr>
          <w:rFonts w:hint="eastAsia" w:ascii="宋体" w:hAnsi="宋体" w:cs="宋体"/>
          <w:highlight w:val="none"/>
        </w:rPr>
        <w:t xml:space="preserve">前按招标采购公告中的通讯地址，以书面形式通知采购代理机构和采购人。</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86" w:name="_Toc462564071"/>
      <w:r/>
      <w:bookmarkStart w:id="87" w:name="_Toc20823284"/>
      <w:r/>
      <w:bookmarkStart w:id="88" w:name="_Toc16938528"/>
      <w:r/>
      <w:bookmarkStart w:id="89" w:name="_Toc513029212"/>
      <w:r>
        <w:rPr>
          <w:rFonts w:hint="eastAsia" w:ascii="宋体" w:hAnsi="宋体" w:cs="宋体"/>
          <w:highlight w:val="none"/>
        </w:rPr>
        <w:t xml:space="preserve">8、</w:t>
      </w:r>
      <w:r>
        <w:rPr>
          <w:rFonts w:hint="eastAsia" w:ascii="宋体" w:hAnsi="宋体" w:cs="宋体"/>
          <w:highlight w:val="none"/>
          <w:lang w:eastAsia="zh-CN"/>
        </w:rPr>
        <w:t xml:space="preserve">采购文件</w:t>
      </w:r>
      <w:r>
        <w:rPr>
          <w:rFonts w:hint="eastAsia" w:ascii="宋体" w:hAnsi="宋体" w:cs="宋体"/>
          <w:highlight w:val="none"/>
        </w:rPr>
        <w:t xml:space="preserve">的修改</w:t>
      </w:r>
      <w:bookmarkEnd w:id="86"/>
      <w:r/>
      <w:bookmarkEnd w:id="87"/>
      <w:r/>
      <w:bookmarkEnd w:id="88"/>
      <w:r/>
      <w:bookmarkEnd w:id="89"/>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8.1 在投标截止时间前，采购人或采购代理机构可以对</w:t>
      </w:r>
      <w:r>
        <w:rPr>
          <w:rFonts w:hint="eastAsia" w:ascii="宋体" w:hAnsi="宋体" w:cs="宋体"/>
          <w:highlight w:val="none"/>
          <w:lang w:eastAsia="zh-CN"/>
        </w:rPr>
        <w:t xml:space="preserve">采购文件</w:t>
      </w:r>
      <w:r>
        <w:rPr>
          <w:rFonts w:hint="eastAsia" w:ascii="宋体" w:hAnsi="宋体" w:cs="宋体"/>
          <w:highlight w:val="none"/>
        </w:rPr>
        <w:t xml:space="preserve">进行修改。</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8.2 采购人有权按照法定的要求推迟投标截止日期和开标日期。</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8.3 </w:t>
      </w:r>
      <w:r>
        <w:rPr>
          <w:rFonts w:hint="eastAsia" w:ascii="宋体" w:hAnsi="宋体" w:cs="宋体"/>
          <w:highlight w:val="none"/>
          <w:lang w:eastAsia="zh-CN"/>
        </w:rPr>
        <w:t xml:space="preserve">采购文件</w:t>
      </w:r>
      <w:r>
        <w:rPr>
          <w:rFonts w:hint="eastAsia" w:ascii="宋体" w:hAnsi="宋体" w:cs="宋体"/>
          <w:highlight w:val="none"/>
        </w:rPr>
        <w:t xml:space="preserve">的修改将在江苏政府采购网公布，补充文件将作为</w:t>
      </w:r>
      <w:r>
        <w:rPr>
          <w:rFonts w:hint="eastAsia" w:ascii="宋体" w:hAnsi="宋体" w:cs="宋体"/>
          <w:highlight w:val="none"/>
          <w:lang w:eastAsia="zh-CN"/>
        </w:rPr>
        <w:t xml:space="preserve">采购文件</w:t>
      </w:r>
      <w:r>
        <w:rPr>
          <w:rFonts w:hint="eastAsia" w:ascii="宋体" w:hAnsi="宋体" w:cs="宋体"/>
          <w:highlight w:val="none"/>
        </w:rPr>
        <w:t xml:space="preserve">的组成部分，并对投标人具有约束力。</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90" w:name="_Toc462564072"/>
      <w:r/>
      <w:bookmarkStart w:id="91" w:name="_Toc513029213"/>
      <w:r/>
      <w:bookmarkStart w:id="92" w:name="_Toc16938529"/>
      <w:r/>
      <w:bookmarkStart w:id="93" w:name="_Toc22760"/>
      <w:r/>
      <w:bookmarkStart w:id="94" w:name="_Toc120614216"/>
      <w:r/>
      <w:bookmarkStart w:id="95" w:name="_Toc20823285"/>
      <w:r>
        <w:rPr>
          <w:rFonts w:hint="eastAsia" w:ascii="宋体" w:hAnsi="宋体" w:cs="宋体"/>
          <w:b/>
          <w:bCs/>
          <w:highlight w:val="none"/>
        </w:rPr>
        <w:t xml:space="preserve">三、投标文件的编制</w:t>
      </w:r>
      <w:bookmarkEnd w:id="90"/>
      <w:r/>
      <w:bookmarkEnd w:id="91"/>
      <w:r/>
      <w:bookmarkEnd w:id="92"/>
      <w:r/>
      <w:bookmarkEnd w:id="93"/>
      <w:r/>
      <w:bookmarkEnd w:id="94"/>
      <w:r/>
      <w:bookmarkEnd w:id="95"/>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96" w:name="_Toc513029214"/>
      <w:r/>
      <w:bookmarkStart w:id="97" w:name="_Toc462564073"/>
      <w:r/>
      <w:bookmarkStart w:id="98" w:name="_Toc16938530"/>
      <w:r/>
      <w:bookmarkStart w:id="99" w:name="_Toc20823286"/>
      <w:r>
        <w:rPr>
          <w:rFonts w:hint="eastAsia" w:ascii="宋体" w:hAnsi="宋体" w:cs="宋体"/>
          <w:highlight w:val="none"/>
        </w:rPr>
        <w:t xml:space="preserve">9、投标文件的语言及度量衡单位</w:t>
      </w:r>
      <w:bookmarkEnd w:id="96"/>
      <w:r/>
      <w:bookmarkEnd w:id="97"/>
      <w:r/>
      <w:bookmarkEnd w:id="98"/>
      <w:r/>
      <w:bookmarkEnd w:id="99"/>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9.1 投标人提交的投标文件以及投标人与采购代理机构就有关投标的所有来往通知、函件和文件均应使用</w:t>
      </w:r>
      <w:r>
        <w:rPr>
          <w:rFonts w:hint="eastAsia" w:ascii="宋体" w:hAnsi="宋体" w:cs="宋体"/>
          <w:b/>
          <w:bCs/>
          <w:highlight w:val="none"/>
        </w:rPr>
        <w:t xml:space="preserve">简体中文</w:t>
      </w:r>
      <w:r>
        <w:rPr>
          <w:rFonts w:hint="eastAsia" w:ascii="宋体" w:hAnsi="宋体" w:cs="宋体"/>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9.2 除技术性能另有规定外，投标文件所使用的度量衡单位，均须采用国家法定计量单位。</w:t>
      </w:r>
      <w:bookmarkStart w:id="100" w:name="_Toc16938531"/>
      <w:r/>
      <w:bookmarkStart w:id="101" w:name="_Toc513029215"/>
      <w:r/>
      <w:bookmarkStart w:id="102" w:name="_Toc462564074"/>
      <w:r/>
      <w:bookmarkStart w:id="103" w:name="_Toc20823287"/>
      <w:r>
        <w:rPr>
          <w:rFonts w:hint="eastAsia" w:ascii="宋体" w:hAnsi="宋体" w:cs="宋体"/>
          <w:highlight w:val="none"/>
        </w:rPr>
        <w:t xml:space="preserve">10、投标文件构成</w:t>
      </w:r>
      <w:bookmarkEnd w:id="100"/>
      <w:r/>
      <w:bookmarkEnd w:id="101"/>
      <w:r/>
      <w:bookmarkEnd w:id="102"/>
      <w:r/>
      <w:bookmarkEnd w:id="103"/>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10.1 投标人编写的投标文件应包括资格证明文件、符合性证明文件、报价明细表、技术要求响应及偏离表、商务要求响应及偏离表、其他证明文件、投标函、开标一览表等部分。</w:t>
      </w:r>
      <w:r/>
    </w:p>
    <w:p>
      <w:pPr>
        <w:pStyle w:val="1034"/>
        <w:ind w:firstLine="482"/>
        <w:spacing w:before="0" w:beforeAutospacing="0" w:after="0" w:afterAutospacing="0" w:line="360" w:lineRule="auto"/>
        <w:widowControl w:val="off"/>
        <w:rPr>
          <w:rFonts w:ascii="宋体" w:hAnsi="宋体" w:cs="宋体"/>
          <w:b/>
          <w:bCs/>
          <w:highlight w:val="none"/>
        </w:rPr>
      </w:pPr>
      <w:r>
        <w:rPr>
          <w:rFonts w:hint="eastAsia" w:ascii="宋体" w:hAnsi="宋体" w:cs="宋体"/>
          <w:b/>
          <w:bCs/>
          <w:highlight w:val="none"/>
        </w:rPr>
        <w:t xml:space="preserve">10.2 如标书制作工具中格式和内容与“江苏政府采购网”发布的</w:t>
      </w:r>
      <w:r>
        <w:rPr>
          <w:rFonts w:hint="eastAsia" w:ascii="宋体" w:hAnsi="宋体" w:cs="宋体"/>
          <w:b/>
          <w:bCs/>
          <w:highlight w:val="none"/>
          <w:lang w:eastAsia="zh-CN"/>
        </w:rPr>
        <w:t xml:space="preserve">采购文件</w:t>
      </w:r>
      <w:r>
        <w:rPr>
          <w:rFonts w:hint="eastAsia" w:ascii="宋体" w:hAnsi="宋体" w:cs="宋体"/>
          <w:b/>
          <w:bCs/>
          <w:highlight w:val="none"/>
        </w:rPr>
        <w:t xml:space="preserve">不一致，请以“江苏政府采购网”发布的</w:t>
      </w:r>
      <w:r>
        <w:rPr>
          <w:rFonts w:hint="eastAsia" w:ascii="宋体" w:hAnsi="宋体" w:cs="宋体"/>
          <w:b/>
          <w:bCs/>
          <w:highlight w:val="none"/>
          <w:lang w:eastAsia="zh-CN"/>
        </w:rPr>
        <w:t xml:space="preserve">采购文件</w:t>
      </w:r>
      <w:r>
        <w:rPr>
          <w:rFonts w:hint="eastAsia" w:ascii="宋体" w:hAnsi="宋体" w:cs="宋体"/>
          <w:b/>
          <w:bCs/>
          <w:highlight w:val="none"/>
        </w:rPr>
        <w:t xml:space="preserve">为准。</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04" w:name="_Toc49090508"/>
      <w:r/>
      <w:bookmarkStart w:id="105" w:name="_Toc14577355"/>
      <w:r/>
      <w:bookmarkStart w:id="106" w:name="_Toc14577357"/>
      <w:r/>
      <w:bookmarkStart w:id="107" w:name="_Toc14577354"/>
      <w:r/>
      <w:bookmarkStart w:id="108" w:name="_Toc49090509"/>
      <w:r/>
      <w:bookmarkStart w:id="109" w:name="_Toc513029219"/>
      <w:r/>
      <w:bookmarkStart w:id="110" w:name="_Toc49090507"/>
      <w:r/>
      <w:bookmarkStart w:id="111" w:name="_Toc513029216"/>
      <w:r>
        <w:rPr>
          <w:rFonts w:hint="eastAsia" w:ascii="宋体" w:hAnsi="宋体" w:cs="宋体"/>
          <w:highlight w:val="none"/>
        </w:rPr>
        <w:t xml:space="preserve">11、证明投标人及投标标的符合</w:t>
      </w:r>
      <w:r>
        <w:rPr>
          <w:rFonts w:hint="eastAsia" w:ascii="宋体" w:hAnsi="宋体" w:cs="宋体"/>
          <w:highlight w:val="none"/>
          <w:lang w:eastAsia="zh-CN"/>
        </w:rPr>
        <w:t xml:space="preserve">采购文件</w:t>
      </w:r>
      <w:r>
        <w:rPr>
          <w:rFonts w:hint="eastAsia" w:ascii="宋体" w:hAnsi="宋体" w:cs="宋体"/>
          <w:highlight w:val="none"/>
        </w:rPr>
        <w:t xml:space="preserve">规定的文件</w:t>
      </w:r>
      <w:bookmarkEnd w:id="104"/>
      <w:r/>
      <w:bookmarkEnd w:id="105"/>
      <w:r/>
      <w:bookmarkEnd w:id="106"/>
      <w:r/>
      <w:bookmarkEnd w:id="107"/>
      <w:r/>
      <w:bookmarkEnd w:id="108"/>
      <w:r/>
      <w:bookmarkEnd w:id="109"/>
      <w:r/>
      <w:bookmarkEnd w:id="110"/>
      <w:r/>
      <w:bookmarkEnd w:id="111"/>
      <w:r>
        <w:rPr>
          <w:rFonts w:hint="eastAsia" w:ascii="宋体" w:hAnsi="宋体" w:cs="宋体"/>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11.1 投标人应按照</w:t>
      </w:r>
      <w:r>
        <w:rPr>
          <w:rFonts w:hint="eastAsia" w:ascii="宋体" w:hAnsi="宋体" w:cs="宋体"/>
          <w:highlight w:val="none"/>
          <w:lang w:eastAsia="zh-CN"/>
        </w:rPr>
        <w:t xml:space="preserve">采购文件</w:t>
      </w:r>
      <w:r>
        <w:rPr>
          <w:rFonts w:hint="eastAsia" w:ascii="宋体" w:hAnsi="宋体" w:cs="宋体"/>
          <w:highlight w:val="none"/>
        </w:rPr>
        <w:t xml:space="preserve">要求提交证明文件，证明其及投标标的符合</w:t>
      </w:r>
      <w:r>
        <w:rPr>
          <w:rFonts w:hint="eastAsia" w:ascii="宋体" w:hAnsi="宋体" w:cs="宋体"/>
          <w:highlight w:val="none"/>
          <w:lang w:eastAsia="zh-CN"/>
        </w:rPr>
        <w:t xml:space="preserve">采购文件</w:t>
      </w:r>
      <w:r>
        <w:rPr>
          <w:rFonts w:hint="eastAsia" w:ascii="宋体" w:hAnsi="宋体" w:cs="宋体"/>
          <w:highlight w:val="none"/>
        </w:rPr>
        <w:t xml:space="preserve">规定。</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11.2</w:t>
      </w:r>
      <w:r>
        <w:rPr>
          <w:rFonts w:hint="eastAsia" w:ascii="宋体" w:hAnsi="宋体" w:cs="宋体"/>
          <w:highlight w:val="none"/>
          <w:lang w:eastAsia="zh-CN"/>
        </w:rPr>
        <w:t xml:space="preserve">采购文件</w:t>
      </w:r>
      <w:r>
        <w:rPr>
          <w:rFonts w:hint="eastAsia" w:ascii="宋体" w:hAnsi="宋体" w:cs="宋体"/>
          <w:highlight w:val="none"/>
        </w:rPr>
        <w:t xml:space="preserve">对证明文件无明确形式要求的，证明文件可以以文字资料、图纸和数据等形式提交。</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11.3投标人应提交证明其有资格参加投标和中标后有能力独立履行合同的文件，并作为其投标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12、报价明细表</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12.1 投标人应按照</w:t>
      </w:r>
      <w:r>
        <w:rPr>
          <w:rFonts w:hint="eastAsia" w:ascii="宋体" w:hAnsi="宋体" w:cs="宋体"/>
          <w:highlight w:val="none"/>
          <w:lang w:eastAsia="zh-CN"/>
        </w:rPr>
        <w:t xml:space="preserve">采购文件</w:t>
      </w:r>
      <w:r>
        <w:rPr>
          <w:rFonts w:hint="eastAsia" w:ascii="宋体" w:hAnsi="宋体" w:cs="宋体"/>
          <w:highlight w:val="none"/>
        </w:rPr>
        <w:t xml:space="preserve">规定格式填报报价明细表。</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12.2投标货币。投标文件中的单价和总价无特殊规定的采用人民币报价，以元为单位标注。</w:t>
      </w:r>
      <w:r>
        <w:rPr>
          <w:rFonts w:hint="eastAsia" w:ascii="宋体" w:hAnsi="宋体" w:cs="宋体"/>
          <w:highlight w:val="none"/>
          <w:lang w:eastAsia="zh-CN"/>
        </w:rPr>
        <w:t xml:space="preserve">采购文件</w:t>
      </w:r>
      <w:r>
        <w:rPr>
          <w:rFonts w:hint="eastAsia" w:ascii="宋体" w:hAnsi="宋体" w:cs="宋体"/>
          <w:highlight w:val="none"/>
        </w:rPr>
        <w:t xml:space="preserve">中另有规定的按规定执行。</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13、技术要求响应及偏离表、商务要求响应及偏离表</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13.1投标人需对采购文件中的技术要求与商务要求逐项作出响应或偏离，并说明原因。</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13.2投标人可在投标文件中提供认为需要的其他技术文件或说明。</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14、服务承诺、培训计划、人员安排及其他。</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14.1投标人需根据采购文件要求提供有关服务的管理制度，服务机构的分布情况，服务人员的数量、素质、技术水平及服务的反应能力等。</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14.2投标人需根据投标文件要求提供培训计划。</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14.3投标人需根据投标文件要求提供投标标的的主要组成部分、功能设计、实现思路及关键技术等。</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15、投标函</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15.1投标人应按照采购文件中提供的格式完整、正确填写投标函。</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16、投标有效期</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16.1投标有效期为代理机构规定的提交投标文件截止之日后</w:t>
      </w:r>
      <w:r>
        <w:rPr>
          <w:rFonts w:hint="eastAsia" w:ascii="宋体" w:hAnsi="宋体" w:cs="宋体"/>
          <w:b/>
          <w:bCs/>
          <w:i/>
          <w:iCs/>
          <w:sz w:val="24"/>
          <w:highlight w:val="none"/>
          <w:u w:val="single"/>
        </w:rPr>
        <w:t xml:space="preserve">六十（60）</w:t>
      </w:r>
      <w:r>
        <w:rPr>
          <w:rFonts w:hint="eastAsia" w:ascii="宋体" w:hAnsi="宋体" w:cs="宋体"/>
          <w:i/>
          <w:iCs/>
          <w:sz w:val="24"/>
          <w:highlight w:val="none"/>
          <w:u w:val="single"/>
        </w:rPr>
        <w:t xml:space="preserve">天</w:t>
      </w:r>
      <w:r>
        <w:rPr>
          <w:rFonts w:hint="eastAsia" w:ascii="宋体" w:hAnsi="宋体" w:cs="宋体"/>
          <w:sz w:val="24"/>
          <w:highlight w:val="none"/>
        </w:rPr>
        <w:t xml:space="preserve">。投标文件有效期比规定短的将被视为非实质性响应采购文件而予以拒绝。</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17、投标有效期的延长</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112" w:name="_Toc31929"/>
      <w:r/>
      <w:bookmarkStart w:id="113" w:name="_Toc16938540"/>
      <w:r/>
      <w:bookmarkStart w:id="114" w:name="_Toc513029224"/>
      <w:r/>
      <w:bookmarkStart w:id="115" w:name="_Toc20823296"/>
      <w:r/>
      <w:bookmarkStart w:id="116" w:name="_Toc120614217"/>
      <w:r>
        <w:rPr>
          <w:rFonts w:hint="eastAsia" w:ascii="宋体" w:hAnsi="宋体" w:cs="宋体"/>
          <w:b/>
          <w:bCs/>
          <w:highlight w:val="none"/>
        </w:rPr>
        <w:t xml:space="preserve">四、投标文件的递交</w:t>
      </w:r>
      <w:bookmarkEnd w:id="112"/>
      <w:r/>
      <w:bookmarkEnd w:id="113"/>
      <w:r/>
      <w:bookmarkEnd w:id="114"/>
      <w:r/>
      <w:bookmarkEnd w:id="115"/>
      <w:r/>
      <w:bookmarkEnd w:id="116"/>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17" w:name="_Toc513029225"/>
      <w:r/>
      <w:bookmarkStart w:id="118" w:name="_Toc16938541"/>
      <w:r/>
      <w:bookmarkStart w:id="119" w:name="_Toc20823297"/>
      <w:r/>
      <w:bookmarkStart w:id="120" w:name="_Toc462564084"/>
      <w:r>
        <w:rPr>
          <w:rFonts w:hint="eastAsia" w:ascii="宋体" w:hAnsi="宋体" w:cs="宋体"/>
          <w:highlight w:val="none"/>
        </w:rPr>
        <w:t xml:space="preserve">18、电子投标文件</w:t>
      </w:r>
      <w:bookmarkEnd w:id="117"/>
      <w:r/>
      <w:bookmarkEnd w:id="118"/>
      <w:r/>
      <w:bookmarkEnd w:id="119"/>
      <w:r/>
      <w:bookmarkEnd w:id="120"/>
      <w:r>
        <w:rPr>
          <w:rFonts w:hint="eastAsia" w:ascii="宋体" w:hAnsi="宋体" w:cs="宋体"/>
          <w:highlight w:val="none"/>
        </w:rPr>
        <w:t xml:space="preserve">的递交</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18.1投标人应当按照</w:t>
      </w:r>
      <w:r>
        <w:rPr>
          <w:rFonts w:hint="eastAsia" w:ascii="宋体" w:hAnsi="宋体" w:cs="宋体"/>
          <w:b/>
          <w:bCs/>
          <w:highlight w:val="none"/>
        </w:rPr>
        <w:t xml:space="preserve">《操作手册》</w:t>
      </w:r>
      <w:r>
        <w:rPr>
          <w:rFonts w:hint="eastAsia" w:ascii="宋体" w:hAnsi="宋体" w:cs="宋体"/>
          <w:highlight w:val="none"/>
        </w:rPr>
        <w:t xml:space="preserve">规定，在投标截止时间前制作并上传电子投标文件。</w:t>
      </w:r>
      <w:bookmarkStart w:id="121" w:name="_Toc16938542"/>
      <w:r/>
      <w:bookmarkEnd w:id="121"/>
      <w:r/>
      <w:bookmarkStart w:id="122" w:name="_Toc20823298"/>
      <w:r/>
      <w:bookmarkEnd w:id="122"/>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19、投标截止日期</w:t>
      </w:r>
      <w:r/>
    </w:p>
    <w:p>
      <w:pPr>
        <w:pStyle w:val="1034"/>
        <w:ind w:firstLine="480"/>
        <w:spacing w:before="0" w:beforeAutospacing="0" w:after="0" w:afterAutospacing="0" w:line="360" w:lineRule="auto"/>
        <w:widowControl w:val="off"/>
        <w:rPr>
          <w:rFonts w:ascii="宋体" w:hAnsi="宋体" w:cs="宋体"/>
          <w:highlight w:val="none"/>
          <w:u w:val="single"/>
        </w:rPr>
      </w:pPr>
      <w:r>
        <w:rPr>
          <w:rFonts w:hint="eastAsia" w:ascii="宋体" w:hAnsi="宋体" w:cs="宋体"/>
          <w:highlight w:val="none"/>
        </w:rPr>
        <w:t xml:space="preserve">19.1 </w:t>
      </w:r>
      <w:r>
        <w:rPr>
          <w:rFonts w:hint="eastAsia" w:ascii="宋体" w:hAnsi="宋体" w:cs="宋体"/>
          <w:i/>
          <w:iCs/>
          <w:highlight w:val="none"/>
          <w:u w:val="single"/>
        </w:rPr>
        <w:t xml:space="preserve">投标人上传电子投标文件的时间不得迟于采购公告中规定的投标截止时间。</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投标人应充分考虑网络环境、网络带宽等风险因素，如因投标人自身原因造成的电子投标文件上传不成功的按照本</w:t>
      </w:r>
      <w:r>
        <w:rPr>
          <w:rFonts w:hint="eastAsia" w:ascii="宋体" w:hAnsi="宋体" w:cs="宋体"/>
          <w:highlight w:val="none"/>
          <w:lang w:eastAsia="zh-CN"/>
        </w:rPr>
        <w:t xml:space="preserve">采购文件</w:t>
      </w:r>
      <w:r>
        <w:rPr>
          <w:rFonts w:hint="eastAsia" w:ascii="宋体" w:hAnsi="宋体" w:cs="宋体"/>
          <w:highlight w:val="none"/>
        </w:rPr>
        <w:t xml:space="preserve">第二章第27.1.2条规定做无效投标处理。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19.2 采购代理机构可以按照规定，通过修改招标采购文件酌情延长投标截止日期，在此情况下，投标人的所有权利和义务以及投标人受制的截止日期均应以延长后新的截止日期为准。</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23" w:name="_Toc16938543"/>
      <w:r/>
      <w:bookmarkStart w:id="124" w:name="_Toc513029227"/>
      <w:r/>
      <w:bookmarkStart w:id="125" w:name="_Toc20823299"/>
      <w:r>
        <w:rPr>
          <w:rFonts w:hint="eastAsia" w:ascii="宋体" w:hAnsi="宋体" w:cs="宋体"/>
          <w:highlight w:val="none"/>
        </w:rPr>
        <w:t xml:space="preserve">20、投标文件</w:t>
      </w:r>
      <w:bookmarkEnd w:id="123"/>
      <w:r/>
      <w:bookmarkEnd w:id="124"/>
      <w:r/>
      <w:bookmarkEnd w:id="125"/>
      <w:r>
        <w:rPr>
          <w:rFonts w:hint="eastAsia" w:ascii="宋体" w:hAnsi="宋体" w:cs="宋体"/>
          <w:highlight w:val="none"/>
        </w:rPr>
        <w:t xml:space="preserve">的拒收</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20.1 采购代理机构拒绝接收在其规定的投标截止时间后上传的任何投标文件。</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26" w:name="_Toc16938544"/>
      <w:r/>
      <w:bookmarkStart w:id="127" w:name="_Toc20823300"/>
      <w:r/>
      <w:bookmarkStart w:id="128" w:name="_Toc513029228"/>
      <w:r>
        <w:rPr>
          <w:rFonts w:hint="eastAsia" w:ascii="宋体" w:hAnsi="宋体" w:cs="宋体"/>
          <w:highlight w:val="none"/>
        </w:rPr>
        <w:t xml:space="preserve">21、投标文件的撤回和修改</w:t>
      </w:r>
      <w:bookmarkEnd w:id="126"/>
      <w:r/>
      <w:bookmarkEnd w:id="127"/>
      <w:r/>
      <w:bookmarkEnd w:id="128"/>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21.1 投标文件的撤回</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21.1.1 电子投标文件的撤回</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投标人可在投标截止时间前，撤回其电子投标文件，具体操作方法见《操作手册》。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21.1.2 投标人撤回电子投标文件，则认为其不再参与本项目投标活动。</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21.2 电子投标文件的修改</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21.2.1投标人可在投标截止时间前，对其电子投标文件进行修改，具体操作方法见《操作手册》。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21.2.2 在投标截止时间之后，投标人不得对其电子投标文件作任何修改。</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21.3 在投标截止时间至</w:t>
      </w:r>
      <w:r>
        <w:rPr>
          <w:rFonts w:hint="eastAsia" w:ascii="宋体" w:hAnsi="宋体" w:cs="宋体"/>
          <w:highlight w:val="none"/>
          <w:lang w:eastAsia="zh-CN"/>
        </w:rPr>
        <w:t xml:space="preserve">采购文件</w:t>
      </w:r>
      <w:r>
        <w:rPr>
          <w:rFonts w:hint="eastAsia" w:ascii="宋体" w:hAnsi="宋体" w:cs="宋体"/>
          <w:highlight w:val="none"/>
        </w:rPr>
        <w:t xml:space="preserve">中规定的投标有效期满之间的这段时间内，投标人不得撤回其投标。</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129" w:name="_Toc120614218"/>
      <w:r/>
      <w:bookmarkStart w:id="130" w:name="_Toc26421"/>
      <w:r/>
      <w:bookmarkStart w:id="131" w:name="_Toc16938545"/>
      <w:r/>
      <w:bookmarkStart w:id="132" w:name="_Toc20823301"/>
      <w:r/>
      <w:bookmarkStart w:id="133" w:name="_Toc513029229"/>
      <w:r>
        <w:rPr>
          <w:rFonts w:hint="eastAsia" w:ascii="宋体" w:hAnsi="宋体" w:cs="宋体"/>
          <w:b/>
          <w:bCs/>
          <w:highlight w:val="none"/>
        </w:rPr>
        <w:t xml:space="preserve">五、开标与评标</w:t>
      </w:r>
      <w:bookmarkEnd w:id="129"/>
      <w:r/>
      <w:bookmarkEnd w:id="130"/>
      <w:r/>
      <w:bookmarkEnd w:id="131"/>
      <w:r/>
      <w:bookmarkEnd w:id="132"/>
      <w:r/>
      <w:bookmarkEnd w:id="133"/>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34" w:name="_Toc513029230"/>
      <w:r/>
      <w:bookmarkStart w:id="135" w:name="_Toc20823302"/>
      <w:r/>
      <w:bookmarkStart w:id="136" w:name="_Toc16938546"/>
      <w:r>
        <w:rPr>
          <w:rFonts w:hint="eastAsia" w:ascii="宋体" w:hAnsi="宋体" w:cs="宋体"/>
          <w:highlight w:val="none"/>
        </w:rPr>
        <w:t xml:space="preserve">22、开标</w:t>
      </w:r>
      <w:bookmarkEnd w:id="134"/>
      <w:r/>
      <w:bookmarkEnd w:id="135"/>
      <w:r/>
      <w:bookmarkEnd w:id="136"/>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22.1 采购代理机构将在招标公告中规定的时间和地点组织公开开标。投标人应当按照《操作手册》规定，参加开标活动和在</w:t>
      </w:r>
      <w:r>
        <w:rPr>
          <w:rFonts w:hint="eastAsia" w:ascii="宋体" w:hAnsi="宋体" w:cs="宋体"/>
          <w:b/>
          <w:bCs/>
          <w:highlight w:val="none"/>
        </w:rPr>
        <w:t xml:space="preserve">苏采云系统</w:t>
      </w:r>
      <w:r>
        <w:rPr>
          <w:rFonts w:hint="eastAsia" w:ascii="宋体" w:hAnsi="宋体" w:cs="宋体"/>
          <w:highlight w:val="none"/>
        </w:rPr>
        <w:t xml:space="preserve">规定的时间内对投标文件进行解密。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22.2开标仪式由采购代理机构组织。苏采云系统将自动对项目进行开标，并宣布各投标人名称和投标价格。</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22.3投标人在开标过程中涉及到的投标文件解密、开标结果确认等工作，应按照《操作手册》规定执行。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22.4投标人如果对开标过程和开标记录有疑义，应当根据《操作手册》规定提出，如苏采云系统中《开标记录表》宣布后5分钟内未提出的，视同认可开标结果。</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37" w:name="_Toc20823303"/>
      <w:r/>
      <w:bookmarkStart w:id="138" w:name="_Toc513029231"/>
      <w:r/>
      <w:bookmarkStart w:id="139" w:name="_Toc16938547"/>
      <w:r>
        <w:rPr>
          <w:rFonts w:hint="eastAsia" w:ascii="宋体" w:hAnsi="宋体" w:cs="宋体"/>
          <w:highlight w:val="none"/>
        </w:rPr>
        <w:t xml:space="preserve">23、评标委员会</w:t>
      </w:r>
      <w:bookmarkEnd w:id="137"/>
      <w:r/>
      <w:bookmarkEnd w:id="138"/>
      <w:r/>
      <w:bookmarkEnd w:id="139"/>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23.1开标后，采购代理机构将立即组织评标委员会（以下简称评委会）进行评标。</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23.2 评委会由采购人代表和有关技术、经济等方面的专家组成，且人员构成符合政府采购有关规定。</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23.3评委会独立工作，负责评审所有投标文件并确定中标候选人。</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24、评标过程的保密与公正</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24.1凡是与审查、澄清、评价和比较投标的有关资料以及授标建议等，采购人、评委、采购代理机构均不得向投标人或与评标无关的其他人员透露。</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24.2在评标过程中，投标人不得以任何行为影响评标过程，否则其投标文件将被作为无效投标文件。</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24.3 采购代理机构和评标委员会不向未中标的投标人解释未中标原因，也不公布评标过程中的相关细节。</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24.4 采用综合评分法的项目，未中标的投标人可于中标结果公告期限届满之日起通过苏采云系统查看自己的评审得分及排序情况。</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40" w:name="_Toc513029232"/>
      <w:r/>
      <w:bookmarkStart w:id="141" w:name="_Toc20823304"/>
      <w:r/>
      <w:bookmarkStart w:id="142" w:name="_Toc16938548"/>
      <w:r>
        <w:rPr>
          <w:rFonts w:hint="eastAsia" w:ascii="宋体" w:hAnsi="宋体" w:cs="宋体"/>
          <w:highlight w:val="none"/>
        </w:rPr>
        <w:t xml:space="preserve">25、投标文件的澄清</w:t>
      </w:r>
      <w:bookmarkEnd w:id="140"/>
      <w:r/>
      <w:bookmarkEnd w:id="141"/>
      <w:r/>
      <w:bookmarkEnd w:id="142"/>
      <w:r/>
      <w:r/>
    </w:p>
    <w:p>
      <w:pPr>
        <w:pStyle w:val="1034"/>
        <w:ind w:firstLine="480"/>
        <w:spacing w:before="0" w:beforeAutospacing="0" w:after="0" w:afterAutospacing="0" w:line="360" w:lineRule="auto"/>
        <w:widowControl w:val="off"/>
        <w:rPr>
          <w:rFonts w:ascii="宋体" w:hAnsi="宋体" w:cs="宋体"/>
          <w:highlight w:val="none"/>
        </w:rPr>
      </w:pPr>
      <w:r/>
      <w:bookmarkStart w:id="143" w:name="_Toc513029233"/>
      <w:r/>
      <w:bookmarkStart w:id="144" w:name="_Toc20823305"/>
      <w:r/>
      <w:bookmarkStart w:id="145" w:name="_Toc16938549"/>
      <w:r>
        <w:rPr>
          <w:rFonts w:hint="eastAsia" w:ascii="宋体" w:hAnsi="宋体" w:cs="宋体"/>
          <w:highlight w:val="none"/>
        </w:rPr>
        <w:t xml:space="preserve">25.1评标期间，评委会对投标文件中含义不明确、同类问题表述不一致或者有明显文字和计算错误的内容，有权要求投标人作出必要的澄清、说明或者补正。</w:t>
      </w:r>
      <w:bookmarkEnd w:id="143"/>
      <w:r/>
      <w:bookmarkEnd w:id="144"/>
      <w:r/>
      <w:bookmarkEnd w:id="145"/>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投标人的澄清、说明或者补正不得超出投标文件的范围或者改变投标文件的实质性内容。</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评标委员会并非对每个投标人都做澄清要求。</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25.2需要投标人进行澄清、说明和补正的，评委会将</w:t>
      </w:r>
      <w:r>
        <w:rPr>
          <w:rFonts w:hint="eastAsia" w:ascii="宋体" w:hAnsi="宋体" w:cs="宋体"/>
          <w:b/>
          <w:bCs/>
          <w:highlight w:val="none"/>
        </w:rPr>
        <w:t xml:space="preserve">通过苏采云系统</w:t>
      </w:r>
      <w:r>
        <w:rPr>
          <w:rFonts w:hint="eastAsia" w:ascii="宋体" w:hAnsi="宋体" w:cs="宋体"/>
          <w:highlight w:val="none"/>
        </w:rPr>
        <w:t xml:space="preserve">向投标人发出“澄清要求函”，接到“澄清要求函”的投标人应当按照要求在苏采云系统中提交“澄清响应函”并加盖CA电子公章。澄清、说明和补正的内容作为投标文件的补充部分，具体操作方式见《操作手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25.3 接到评委会澄清、说明和补正要求的投标人如未按规定</w:t>
      </w:r>
      <w:r>
        <w:rPr>
          <w:rFonts w:hint="eastAsia" w:ascii="宋体" w:hAnsi="宋体" w:cs="宋体"/>
          <w:highlight w:val="none"/>
          <w:lang w:eastAsia="zh-CN"/>
        </w:rPr>
        <w:t xml:space="preserve">作出</w:t>
      </w:r>
      <w:r>
        <w:rPr>
          <w:rFonts w:hint="eastAsia" w:ascii="宋体" w:hAnsi="宋体" w:cs="宋体"/>
          <w:highlight w:val="none"/>
        </w:rPr>
        <w:t xml:space="preserve">澄清、说明和补正，其风险由投标人自行承担。</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26、对投标文件的初审</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26.1投标文件初审分为资格审查和符合性审查。</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26.1.1 资格审查：依据法律法规和</w:t>
      </w:r>
      <w:r>
        <w:rPr>
          <w:rFonts w:hint="eastAsia" w:ascii="宋体" w:hAnsi="宋体" w:cs="宋体"/>
          <w:highlight w:val="none"/>
          <w:lang w:eastAsia="zh-CN"/>
        </w:rPr>
        <w:t xml:space="preserve">采购文件</w:t>
      </w:r>
      <w:r>
        <w:rPr>
          <w:rFonts w:hint="eastAsia" w:ascii="宋体" w:hAnsi="宋体" w:cs="宋体"/>
          <w:highlight w:val="none"/>
        </w:rPr>
        <w:t xml:space="preserve">的规定，由采购人对投标文件中的资格证明文件进行审查。资格审查的结论，采购人以书面形式向评委会进行反馈。</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采购人在进行资格性审查的同时，将在“信用中国”网站（www.creditchina.gov.cn）查询投标人的信用记录，以确定投标人是否具备投标资格，查询结果留存并归档。</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26.1.2 符合性审查：依据招标采购文件的规定，由评委会从投标文件的有效性、完整性和对</w:t>
      </w:r>
      <w:r>
        <w:rPr>
          <w:rFonts w:hint="eastAsia" w:ascii="宋体" w:hAnsi="宋体" w:cs="宋体"/>
          <w:highlight w:val="none"/>
          <w:lang w:eastAsia="zh-CN"/>
        </w:rPr>
        <w:t xml:space="preserve">采购文件</w:t>
      </w:r>
      <w:r>
        <w:rPr>
          <w:rFonts w:hint="eastAsia" w:ascii="宋体" w:hAnsi="宋体" w:cs="宋体"/>
          <w:highlight w:val="none"/>
        </w:rPr>
        <w:t xml:space="preserve">的响应程度进行审查，以确定是否对</w:t>
      </w:r>
      <w:r>
        <w:rPr>
          <w:rFonts w:hint="eastAsia" w:ascii="宋体" w:hAnsi="宋体" w:cs="宋体"/>
          <w:highlight w:val="none"/>
          <w:lang w:eastAsia="zh-CN"/>
        </w:rPr>
        <w:t xml:space="preserve">采购文件</w:t>
      </w:r>
      <w:r>
        <w:rPr>
          <w:rFonts w:hint="eastAsia" w:ascii="宋体" w:hAnsi="宋体" w:cs="宋体"/>
          <w:highlight w:val="none"/>
        </w:rPr>
        <w:t xml:space="preserve">的实质性要求作出响应。</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26.1.3 未通过资格审查或符合性审查的投标人，采购代理机构将在</w:t>
      </w:r>
      <w:r>
        <w:rPr>
          <w:rFonts w:hint="eastAsia" w:ascii="宋体" w:hAnsi="宋体" w:cs="宋体"/>
          <w:b/>
          <w:bCs/>
          <w:highlight w:val="none"/>
        </w:rPr>
        <w:t xml:space="preserve">苏采云系统</w:t>
      </w:r>
      <w:r>
        <w:rPr>
          <w:rFonts w:hint="eastAsia" w:ascii="宋体" w:hAnsi="宋体" w:cs="宋体"/>
          <w:highlight w:val="none"/>
        </w:rPr>
        <w:t xml:space="preserve">中告知未通过资格审查或符合性审查的原因，评审结束后，采购代理机构将不再告知未通过资格审查或符合性审查的原因。</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26.2在详细评标之前，评委会将首先审查每份投标文件是否实质性响应了</w:t>
      </w:r>
      <w:r>
        <w:rPr>
          <w:rFonts w:hint="eastAsia" w:ascii="宋体" w:hAnsi="宋体" w:cs="宋体"/>
          <w:highlight w:val="none"/>
          <w:lang w:eastAsia="zh-CN"/>
        </w:rPr>
        <w:t xml:space="preserve">采购文件</w:t>
      </w:r>
      <w:r>
        <w:rPr>
          <w:rFonts w:hint="eastAsia" w:ascii="宋体" w:hAnsi="宋体" w:cs="宋体"/>
          <w:highlight w:val="none"/>
        </w:rPr>
        <w:t xml:space="preserve">的要求。实质性响应的投标应该是与</w:t>
      </w:r>
      <w:r>
        <w:rPr>
          <w:rFonts w:hint="eastAsia" w:ascii="宋体" w:hAnsi="宋体" w:cs="宋体"/>
          <w:highlight w:val="none"/>
          <w:lang w:eastAsia="zh-CN"/>
        </w:rPr>
        <w:t xml:space="preserve">采购文件</w:t>
      </w:r>
      <w:r>
        <w:rPr>
          <w:rFonts w:hint="eastAsia" w:ascii="宋体" w:hAnsi="宋体" w:cs="宋体"/>
          <w:highlight w:val="none"/>
        </w:rPr>
        <w:t xml:space="preserve">要求的全部条款、条件相符，没有重大偏离或保留的投标。</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所谓重大偏离或保留是指与</w:t>
      </w:r>
      <w:r>
        <w:rPr>
          <w:rFonts w:hint="eastAsia" w:ascii="宋体" w:hAnsi="宋体" w:cs="宋体"/>
          <w:highlight w:val="none"/>
          <w:lang w:eastAsia="zh-CN"/>
        </w:rPr>
        <w:t xml:space="preserve">采购文件</w:t>
      </w:r>
      <w:r>
        <w:rPr>
          <w:rFonts w:hint="eastAsia" w:ascii="宋体" w:hAnsi="宋体" w:cs="宋体"/>
          <w:highlight w:val="none"/>
        </w:rPr>
        <w:t xml:space="preserve">规定的实质性要求存在负偏离，或者在实质上与</w:t>
      </w:r>
      <w:r>
        <w:rPr>
          <w:rFonts w:hint="eastAsia" w:ascii="宋体" w:hAnsi="宋体" w:cs="宋体"/>
          <w:highlight w:val="none"/>
          <w:lang w:eastAsia="zh-CN"/>
        </w:rPr>
        <w:t xml:space="preserve">采购文件</w:t>
      </w:r>
      <w:r>
        <w:rPr>
          <w:rFonts w:hint="eastAsia" w:ascii="宋体" w:hAnsi="宋体" w:cs="宋体"/>
          <w:highlight w:val="none"/>
        </w:rPr>
        <w:t xml:space="preserve">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26.3如果投标文件实质上没有响应</w:t>
      </w:r>
      <w:r>
        <w:rPr>
          <w:rFonts w:hint="eastAsia" w:ascii="宋体" w:hAnsi="宋体" w:cs="宋体"/>
          <w:highlight w:val="none"/>
          <w:lang w:eastAsia="zh-CN"/>
        </w:rPr>
        <w:t xml:space="preserve">采购文件</w:t>
      </w:r>
      <w:r>
        <w:rPr>
          <w:rFonts w:hint="eastAsia" w:ascii="宋体" w:hAnsi="宋体" w:cs="宋体"/>
          <w:highlight w:val="none"/>
        </w:rPr>
        <w:t xml:space="preserve">的要求，评委会将予以拒绝，投标人不得通过修改或撤销不合要求的偏离或保留而使其投标成为实质性响应的投标。</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26.4评委会将对确定为实质性响应的投标进行进一步审核，看其是否有计算上或累加上的算术错误，修正错误的原则如下：</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（1）投标文件中开标一览表内容与投标文件中相应内容不一致的，以开标一览表为准。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（2）大写金额和小写金额不一致的，以大写金额为准。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（3）单价金额小数点或者百分比有明显错位的，以开标一览表的总价为准，并修改单价。</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（4）总价金额与按单价汇总金额不一致的，以单价金额计算结果为准。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同时出现两种以上错误的，按照前款规定的顺序修正。</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26.6投标人在开、评标全过程中应保持通讯畅通，及时登录苏采云系统查阅、答复相关信息，并安排专人与采购代理机构及评标委员会联系。</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27、无效投标条款和废标条款</w:t>
      </w:r>
      <w:r/>
    </w:p>
    <w:p>
      <w:pPr>
        <w:pStyle w:val="1034"/>
        <w:ind w:firstLine="480"/>
        <w:spacing w:before="0" w:beforeAutospacing="0" w:after="0" w:afterAutospacing="0" w:line="360" w:lineRule="auto"/>
        <w:widowControl w:val="off"/>
        <w:rPr>
          <w:rFonts w:ascii="宋体" w:hAnsi="宋体" w:cs="宋体"/>
          <w:highlight w:val="none"/>
        </w:rPr>
      </w:pPr>
      <w:r/>
      <w:bookmarkStart w:id="146" w:name="_Toc16938551"/>
      <w:r/>
      <w:bookmarkStart w:id="147" w:name="_Toc513029235"/>
      <w:r/>
      <w:bookmarkStart w:id="148" w:name="_Toc20823307"/>
      <w:r>
        <w:rPr>
          <w:rFonts w:hint="eastAsia" w:ascii="宋体" w:hAnsi="宋体" w:cs="宋体"/>
          <w:highlight w:val="none"/>
        </w:rPr>
        <w:t xml:space="preserve">27.1无效投标条款</w:t>
      </w:r>
      <w:bookmarkEnd w:id="146"/>
      <w:r/>
      <w:bookmarkEnd w:id="147"/>
      <w:r/>
      <w:bookmarkEnd w:id="148"/>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 投标人在苏采云系统规定的时间内未成功解密电子投标文件的。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27.1.2 投标人未按照</w:t>
      </w:r>
      <w:r>
        <w:rPr>
          <w:rFonts w:hint="eastAsia" w:ascii="宋体" w:hAnsi="宋体" w:cs="宋体"/>
          <w:highlight w:val="none"/>
          <w:lang w:eastAsia="zh-CN"/>
        </w:rPr>
        <w:t xml:space="preserve">采购文件</w:t>
      </w:r>
      <w:r>
        <w:rPr>
          <w:rFonts w:hint="eastAsia" w:ascii="宋体" w:hAnsi="宋体" w:cs="宋体"/>
          <w:highlight w:val="none"/>
        </w:rPr>
        <w:t xml:space="preserve">要求上传电子投标文件的。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27.1.3</w:t>
      </w:r>
      <w:r>
        <w:rPr>
          <w:rFonts w:hint="eastAsia" w:ascii="宋体" w:hAnsi="宋体" w:cs="宋体"/>
          <w:color w:val="000000"/>
          <w:highlight w:val="none"/>
        </w:rPr>
        <w:t xml:space="preserve">同一投标人提交两个（含两个）以上不同的投标文件或者最后报价的</w:t>
      </w:r>
      <w:r>
        <w:rPr>
          <w:rFonts w:hint="eastAsia" w:ascii="宋体" w:hAnsi="宋体" w:cs="宋体"/>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27.1.4投标人不具备</w:t>
      </w:r>
      <w:r>
        <w:rPr>
          <w:rFonts w:hint="eastAsia" w:ascii="宋体" w:hAnsi="宋体" w:cs="宋体"/>
          <w:highlight w:val="none"/>
          <w:lang w:eastAsia="zh-CN"/>
        </w:rPr>
        <w:t xml:space="preserve">采购文件</w:t>
      </w:r>
      <w:r>
        <w:rPr>
          <w:rFonts w:hint="eastAsia" w:ascii="宋体" w:hAnsi="宋体" w:cs="宋体"/>
          <w:highlight w:val="none"/>
        </w:rPr>
        <w:t xml:space="preserve">中规定资格要求的。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27.1.5投标人的报价超过了采购预算或最高限价的。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27.1.6 投标文件未按照采购文件要求加盖CA公章的。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27.1.7授权代表参与政府采购活动，未附法定代表人授权书，或法定代表人授权书不符合规定格式的；</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27.1.8投标报价出现前后不一致的，无法按照规定修正或按照规定修正，投标人不确认的；</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27.1.9投标人提交的电子投标文件因其自身原因出现问题导致无法电子评审的；</w:t>
      </w:r>
      <w:r/>
    </w:p>
    <w:p>
      <w:pPr>
        <w:pStyle w:val="1034"/>
        <w:ind w:firstLine="480"/>
        <w:jc w:val="both"/>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27.1.10</w:t>
      </w:r>
      <w:r>
        <w:rPr>
          <w:rFonts w:hint="eastAsia" w:ascii="宋体" w:hAnsi="宋体" w:cs="宋体"/>
          <w:color w:val="000000"/>
          <w:highlight w:val="none"/>
        </w:rPr>
        <w:t xml:space="preserve">未实质性响应</w:t>
      </w:r>
      <w:r>
        <w:rPr>
          <w:rFonts w:hint="eastAsia" w:ascii="宋体" w:hAnsi="宋体" w:cs="宋体"/>
          <w:color w:val="000000"/>
          <w:highlight w:val="none"/>
          <w:lang w:eastAsia="zh-CN"/>
        </w:rPr>
        <w:t xml:space="preserve">采购文件</w:t>
      </w:r>
      <w:r>
        <w:rPr>
          <w:rFonts w:hint="eastAsia" w:ascii="宋体" w:hAnsi="宋体" w:cs="宋体"/>
          <w:color w:val="000000"/>
          <w:highlight w:val="none"/>
        </w:rPr>
        <w:t xml:space="preserve">的投标文件按无效响应处理。</w:t>
      </w:r>
      <w:r/>
    </w:p>
    <w:p>
      <w:pPr>
        <w:ind w:firstLine="480"/>
        <w:jc w:val="left"/>
        <w:spacing w:line="360" w:lineRule="auto"/>
        <w:rPr>
          <w:rFonts w:ascii="宋体" w:hAnsi="宋体" w:cs="宋体"/>
          <w:b/>
          <w:bCs/>
          <w:i/>
          <w:iCs/>
          <w:sz w:val="24"/>
          <w:highlight w:val="none"/>
        </w:rPr>
      </w:pPr>
      <w:r>
        <w:rPr>
          <w:rFonts w:hint="eastAsia" w:ascii="宋体" w:hAnsi="宋体" w:cs="宋体"/>
          <w:sz w:val="24"/>
          <w:highlight w:val="none"/>
        </w:rPr>
        <w:t xml:space="preserve">27.1.11不符合法律、法规和采购文件中规定的其他实质性要求和条件的</w:t>
      </w:r>
      <w:r>
        <w:rPr>
          <w:rFonts w:hint="eastAsia" w:ascii="宋体" w:hAnsi="宋体" w:cs="宋体"/>
          <w:b/>
          <w:bCs/>
          <w:i/>
          <w:iCs/>
          <w:sz w:val="24"/>
          <w:highlight w:val="none"/>
        </w:rPr>
        <w:t xml:space="preserve">（</w:t>
      </w:r>
      <w:r>
        <w:rPr>
          <w:rFonts w:hint="eastAsia" w:ascii="宋体" w:hAnsi="宋体" w:cs="宋体"/>
          <w:b/>
          <w:bCs/>
          <w:i/>
          <w:iCs/>
          <w:sz w:val="24"/>
          <w:highlight w:val="none"/>
          <w:u w:val="single"/>
        </w:rPr>
        <w:t xml:space="preserve">本采购文件中</w:t>
      </w:r>
      <w:r>
        <w:rPr>
          <w:rFonts w:hint="eastAsia" w:ascii="宋体" w:hAnsi="宋体" w:cs="宋体"/>
          <w:b/>
          <w:bCs/>
          <w:i/>
          <w:iCs/>
          <w:color w:val="000000"/>
          <w:sz w:val="24"/>
          <w:highlight w:val="none"/>
          <w:u w:val="single"/>
        </w:rPr>
        <w:t xml:space="preserve">斜体且有下划线部分</w:t>
      </w:r>
      <w:r>
        <w:rPr>
          <w:rFonts w:hint="eastAsia" w:ascii="宋体" w:hAnsi="宋体" w:cs="宋体"/>
          <w:b/>
          <w:bCs/>
          <w:i/>
          <w:iCs/>
          <w:sz w:val="24"/>
          <w:highlight w:val="none"/>
          <w:u w:val="single"/>
        </w:rPr>
        <w:t xml:space="preserve">为实质性要求和条件）</w:t>
      </w:r>
      <w:r>
        <w:rPr>
          <w:rFonts w:hint="eastAsia" w:ascii="宋体" w:hAnsi="宋体" w:cs="宋体"/>
          <w:b/>
          <w:bCs/>
          <w:i/>
          <w:iCs/>
          <w:sz w:val="24"/>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27.1.12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27.1.13投标文件含有采购人不能接受的附加条件的。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27.1.14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27.1.15若采购产品被财政部、国家发改委、生态环境部等列入“节能产品品目清单”、“环境标志产品品目清单”强制采购范围的，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27.1.16其他法律、法规及本采购文件规定的属无效投标的情形。</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27.2废标条款</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27.2.1符合专业条件的投标人或者对</w:t>
      </w:r>
      <w:r>
        <w:rPr>
          <w:rFonts w:hint="eastAsia" w:ascii="宋体" w:hAnsi="宋体" w:cs="宋体"/>
          <w:highlight w:val="none"/>
          <w:lang w:eastAsia="zh-CN"/>
        </w:rPr>
        <w:t xml:space="preserve">采购文件</w:t>
      </w:r>
      <w:r>
        <w:rPr>
          <w:rFonts w:hint="eastAsia" w:ascii="宋体" w:hAnsi="宋体" w:cs="宋体"/>
          <w:highlight w:val="none"/>
        </w:rPr>
        <w:t xml:space="preserve">作实质响应的投标人不足三家的。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27.2.2出现影响采购公正的违法、违规行为的。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27.2.3因重大变故，采购任务取消的。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27.2.4评标委员会认定</w:t>
      </w:r>
      <w:r>
        <w:rPr>
          <w:rFonts w:hint="eastAsia" w:ascii="宋体" w:hAnsi="宋体" w:cs="宋体"/>
          <w:highlight w:val="none"/>
          <w:lang w:eastAsia="zh-CN"/>
        </w:rPr>
        <w:t xml:space="preserve">采购文件</w:t>
      </w:r>
      <w:r>
        <w:rPr>
          <w:rFonts w:hint="eastAsia" w:ascii="宋体" w:hAnsi="宋体" w:cs="宋体"/>
          <w:highlight w:val="none"/>
        </w:rPr>
        <w:t xml:space="preserve">存在歧义、重大缺陷导致评审工作无法进行。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27.2.5 因苏采云系统故障原因造成开标不成功的。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27.3 投标截止时间结束后参加投标的投标人不足三家的处理：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27.3.1如出现投标截止时间结束后参加投标的投标人或者在评标期间对</w:t>
      </w:r>
      <w:r>
        <w:rPr>
          <w:rFonts w:hint="eastAsia" w:ascii="宋体" w:hAnsi="宋体" w:cs="宋体"/>
          <w:highlight w:val="none"/>
          <w:lang w:eastAsia="zh-CN"/>
        </w:rPr>
        <w:t xml:space="preserve">采购文件</w:t>
      </w:r>
      <w:r>
        <w:rPr>
          <w:rFonts w:hint="eastAsia" w:ascii="宋体" w:hAnsi="宋体" w:cs="宋体"/>
          <w:highlight w:val="none"/>
        </w:rPr>
        <w:t xml:space="preserve">做出实质响应的投标人不足三家情况，按政府采购相关规定执行。</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149" w:name="_Toc120614219"/>
      <w:r/>
      <w:bookmarkStart w:id="150" w:name="_Toc32100"/>
      <w:r>
        <w:rPr>
          <w:rFonts w:hint="eastAsia" w:ascii="宋体" w:hAnsi="宋体" w:cs="宋体"/>
          <w:b/>
          <w:bCs/>
          <w:highlight w:val="none"/>
        </w:rPr>
        <w:t xml:space="preserve">六、定标</w:t>
      </w:r>
      <w:bookmarkEnd w:id="149"/>
      <w:r/>
      <w:bookmarkEnd w:id="150"/>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51" w:name="_Toc20823310"/>
      <w:r/>
      <w:bookmarkStart w:id="152" w:name="_Toc513029238"/>
      <w:r/>
      <w:bookmarkStart w:id="153" w:name="_Toc16938554"/>
      <w:r>
        <w:rPr>
          <w:rFonts w:hint="eastAsia" w:ascii="宋体" w:hAnsi="宋体" w:cs="宋体"/>
          <w:highlight w:val="none"/>
        </w:rPr>
        <w:t xml:space="preserve">28、</w:t>
      </w:r>
      <w:bookmarkEnd w:id="151"/>
      <w:r>
        <w:rPr>
          <w:rFonts w:hint="eastAsia" w:ascii="宋体" w:hAnsi="宋体" w:cs="宋体"/>
          <w:highlight w:val="none"/>
        </w:rPr>
        <w:t xml:space="preserve">确定</w:t>
      </w:r>
      <w:bookmarkEnd w:id="152"/>
      <w:r/>
      <w:bookmarkEnd w:id="153"/>
      <w:r>
        <w:rPr>
          <w:rFonts w:hint="eastAsia" w:ascii="宋体" w:hAnsi="宋体" w:cs="宋体"/>
          <w:highlight w:val="none"/>
        </w:rPr>
        <w:t xml:space="preserve">中标单位</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28.1中标候选人的选取原则和采购内容见</w:t>
      </w:r>
      <w:r>
        <w:rPr>
          <w:rFonts w:hint="eastAsia" w:ascii="宋体" w:hAnsi="宋体" w:cs="宋体"/>
          <w:highlight w:val="none"/>
          <w:lang w:eastAsia="zh-CN"/>
        </w:rPr>
        <w:t xml:space="preserve">采购文件</w:t>
      </w:r>
      <w:r>
        <w:rPr>
          <w:rFonts w:hint="eastAsia" w:ascii="宋体" w:hAnsi="宋体" w:cs="宋体"/>
          <w:highlight w:val="none"/>
        </w:rPr>
        <w:t xml:space="preserve">第</w:t>
      </w:r>
      <w:r>
        <w:rPr>
          <w:rFonts w:hint="eastAsia" w:ascii="宋体" w:hAnsi="宋体" w:cs="宋体"/>
          <w:highlight w:val="none"/>
          <w:lang w:val="en-US" w:eastAsia="zh-CN"/>
        </w:rPr>
        <w:t xml:space="preserve">六</w:t>
      </w:r>
      <w:r>
        <w:rPr>
          <w:rFonts w:hint="eastAsia" w:ascii="宋体" w:hAnsi="宋体" w:cs="宋体"/>
          <w:highlight w:val="none"/>
        </w:rPr>
        <w:t xml:space="preserve">章规定。 </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28.2 采购人应根据评委会推荐的中标候选人确定中标人。</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28.3 采购代理机构将在“江苏政府采购网”发布中标公告，</w:t>
      </w:r>
      <w:r>
        <w:rPr>
          <w:rFonts w:hint="eastAsia" w:ascii="宋体" w:hAnsi="宋体" w:cs="宋体"/>
          <w:b/>
          <w:bCs/>
          <w:highlight w:val="none"/>
        </w:rPr>
        <w:t xml:space="preserve">公告期限为1个工作日</w:t>
      </w:r>
      <w:r>
        <w:rPr>
          <w:rFonts w:hint="eastAsia" w:ascii="宋体" w:hAnsi="宋体" w:cs="宋体"/>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28.4若有充分证据证明，中标人出现下列情况之一的，一经查实，将被取消中标资格：</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28.4.1提供虚假材料谋取中标的；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28.4.2向采购人、采购代理机构行贿或者提供其他不正当利益的；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28.4.3属于本文件规定的无效条件，但在评标过程中又未被评委会发现的；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28.4.4与采购人或者其他投标人恶意串通的；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28.4.5采取不正当手段诋毁、排挤其他投标人的。</w:t>
      </w:r>
      <w:r/>
    </w:p>
    <w:p>
      <w:pPr>
        <w:pStyle w:val="1034"/>
        <w:ind w:firstLine="480"/>
        <w:spacing w:before="0" w:beforeAutospacing="0" w:after="0" w:afterAutospacing="0" w:line="360" w:lineRule="auto"/>
        <w:widowControl w:val="off"/>
        <w:rPr>
          <w:rFonts w:ascii="宋体" w:hAnsi="宋体" w:cs="宋体"/>
          <w:highlight w:val="none"/>
        </w:rPr>
      </w:pPr>
      <w:r/>
      <w:bookmarkStart w:id="154" w:name="_Toc200451960"/>
      <w:r>
        <w:rPr>
          <w:rFonts w:hint="eastAsia" w:ascii="宋体" w:hAnsi="宋体" w:cs="宋体"/>
          <w:highlight w:val="none"/>
        </w:rPr>
        <w:t xml:space="preserve">28.5有下列情形之一的，视为投标人串通投标，投标无效：</w:t>
      </w:r>
      <w:bookmarkEnd w:id="154"/>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28.5.1不同投标人的投标文件由同一单位或者个人编制；</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28.5.2不同投标人委托同一单位或者个人办理投标事宜；</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28.5.3 不同投标人的投标文件载明的项目管理成员或者联系人员为同一人；</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28.5.4不同投标人的投标文件异常一致或者投标报价呈规律性差异。</w:t>
      </w:r>
      <w:r/>
    </w:p>
    <w:p>
      <w:pPr>
        <w:ind w:firstLine="480"/>
        <w:jc w:val="left"/>
        <w:spacing w:line="360" w:lineRule="auto"/>
        <w:tabs>
          <w:tab w:val="left" w:pos="900" w:leader="none"/>
        </w:tabs>
        <w:rPr>
          <w:rFonts w:ascii="宋体" w:hAnsi="宋体" w:cs="宋体"/>
          <w:b/>
          <w:bCs/>
          <w:sz w:val="24"/>
          <w:highlight w:val="none"/>
        </w:rPr>
      </w:pPr>
      <w:r>
        <w:rPr>
          <w:rFonts w:hint="eastAsia" w:ascii="宋体" w:hAnsi="宋体" w:cs="宋体"/>
          <w:sz w:val="24"/>
          <w:highlight w:val="none"/>
        </w:rPr>
        <w:t xml:space="preserve">29、</w:t>
      </w:r>
      <w:r>
        <w:rPr>
          <w:rFonts w:hint="eastAsia" w:ascii="宋体" w:hAnsi="宋体" w:cs="宋体"/>
          <w:b/>
          <w:bCs/>
          <w:sz w:val="24"/>
          <w:highlight w:val="none"/>
        </w:rPr>
        <w:t xml:space="preserve">质疑和投诉</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29.1质疑的提出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29.1.1提出质疑的投标人应当是参与所质疑项目采购活动的投标人。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29.1.2投标人认为采购文件、采购过程、中标结果使自己的权益受到损害的，可以在知道或者应知其权益受到损害之日（获取采购文件之日、中标公告发布之日）起七个工作日内以书面形式向采购人、采购代理机构提出质疑。投标人应当在法定质疑期内一次性提出针对同一采购程序环节的质疑。</w:t>
      </w:r>
      <w:r>
        <w:rPr>
          <w:rFonts w:hint="eastAsia" w:ascii="宋体" w:hAnsi="宋体" w:cs="宋体"/>
          <w:b/>
          <w:sz w:val="24"/>
          <w:highlight w:val="none"/>
        </w:rPr>
        <w:t xml:space="preserve">未依照采购公告要求获取采购文件的投标人，视为未参与该项目的采购活动，不具备对该采购文件提出质疑的法定权利。</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29.1.3 </w:t>
      </w:r>
      <w:r>
        <w:rPr>
          <w:rFonts w:hint="eastAsia" w:ascii="宋体" w:hAnsi="宋体" w:cs="宋体"/>
          <w:b/>
          <w:sz w:val="24"/>
          <w:highlight w:val="none"/>
        </w:rPr>
        <w:t xml:space="preserve">质疑函的接收方式为投标人书面原件提交。</w:t>
      </w:r>
      <w:r>
        <w:rPr>
          <w:rFonts w:hint="eastAsia" w:ascii="宋体" w:hAnsi="宋体" w:cs="宋体"/>
          <w:sz w:val="24"/>
          <w:highlight w:val="none"/>
        </w:rPr>
        <w:t xml:space="preserve">联系部门、联系电话和通讯地址详见本采购文件“采购公告”。质疑实行实名制，不得进行虚假、恶意质疑。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29.1.4 质疑函应当使用范本（详见江苏政府采购网—监管信息—意见反馈）。投标人提出质疑应当</w:t>
      </w:r>
      <w:r>
        <w:rPr>
          <w:rFonts w:hint="eastAsia" w:ascii="宋体" w:hAnsi="宋体" w:cs="宋体"/>
          <w:b/>
          <w:sz w:val="24"/>
          <w:highlight w:val="none"/>
        </w:rPr>
        <w:t xml:space="preserve">提交质疑函和必要的证明材料</w:t>
      </w:r>
      <w:r>
        <w:rPr>
          <w:rFonts w:hint="eastAsia" w:ascii="宋体" w:hAnsi="宋体" w:cs="宋体"/>
          <w:sz w:val="24"/>
          <w:highlight w:val="none"/>
        </w:rPr>
        <w:t xml:space="preserve">。应当包括下列内容：</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（1）投标人的姓名或者名称、地址、邮编、联系人及联系电话；</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（2）质疑项目的名称、编号；</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（3）具体、明确的质疑事项和与质疑事项相关的请求；</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（4）事实依据；</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（5）必要的法律依据；</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（6）提出质疑的日期；</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（7）</w:t>
      </w:r>
      <w:r>
        <w:rPr>
          <w:rFonts w:hint="eastAsia" w:ascii="宋体" w:hAnsi="宋体" w:cs="宋体"/>
          <w:b/>
          <w:sz w:val="24"/>
          <w:highlight w:val="none"/>
        </w:rPr>
        <w:t xml:space="preserve">必要的证明材料；</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（8）营业执照复印件及法定代表人授权委托书、法定代表人身份证复印件、委托代理人身份证复印件。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投标人为自然人的，应当由本人签字；投标人为法人或者其他组织的，应当由法定代表人、主要负责人，或者其委托代理人签字或者盖章，并加盖单位公章。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29.2质疑函的受理和答复</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29.2.1 质疑投标人应当保证其提出的质疑事项及必要的证明材料的真实性及来源的合法性，并承担相应的法律责任。</w:t>
      </w:r>
      <w:r>
        <w:rPr>
          <w:rFonts w:hint="eastAsia" w:ascii="宋体" w:hAnsi="宋体" w:cs="宋体"/>
          <w:b/>
          <w:sz w:val="24"/>
          <w:highlight w:val="none"/>
        </w:rPr>
        <w:t xml:space="preserve">对不能提供必要的证明材料的、涉及商业秘密的、非书面原件形式的、匿名的质疑函将不予受理</w:t>
      </w:r>
      <w:r>
        <w:rPr>
          <w:rFonts w:hint="eastAsia" w:ascii="宋体" w:hAnsi="宋体" w:cs="宋体"/>
          <w:sz w:val="24"/>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29.2.2 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29.2.3 对不符合质疑要求的，采购人、采购代理机构有权要求其补充必要的证明材料，质疑投标人未在法定的时间内提供补充必要的证明材料的，视同放弃质疑。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29.2.4 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作出说明并提交相关材料。</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29.3质疑处理</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29.3.1 质疑投标人不按照法定程序进行质疑投诉的，视为一般失信行为。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29.3.2 质疑投标人不配合或者采用不正当手段干扰采购质疑、投诉处理工作的，视为一般失信行为。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29.3.3 质疑投标人投诉受理期间，就同一事项多头举报，干扰财政部门投诉处理的，视为一般失信行为。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29.3.4 质疑投标人在全国范围12个月内三次以上质疑查无实据的，视为一般失信行为。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29.3.6未尽事宜，依照有关法律、法规执行。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29.4投诉</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29.4.1投诉事项依照有关法律、法规执行。</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30、中标通知书</w:t>
      </w:r>
      <w:r/>
    </w:p>
    <w:p>
      <w:pPr>
        <w:pStyle w:val="1034"/>
        <w:ind w:firstLine="480"/>
        <w:spacing w:before="0" w:beforeAutospacing="0" w:after="0" w:afterAutospacing="0" w:line="360" w:lineRule="auto"/>
        <w:widowControl w:val="off"/>
        <w:rPr>
          <w:rFonts w:ascii="宋体" w:hAnsi="宋体" w:cs="宋体"/>
          <w:color w:val="000000"/>
          <w:highlight w:val="none"/>
        </w:rPr>
      </w:pPr>
      <w:r>
        <w:rPr>
          <w:rFonts w:hint="eastAsia" w:ascii="宋体" w:hAnsi="宋体" w:cs="宋体"/>
          <w:highlight w:val="none"/>
        </w:rPr>
        <w:t xml:space="preserve">30.1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30.3</w:t>
      </w:r>
      <w:r>
        <w:rPr>
          <w:rFonts w:hint="eastAsia" w:ascii="宋体" w:hAnsi="宋体" w:cs="宋体"/>
          <w:b/>
          <w:sz w:val="24"/>
          <w:highlight w:val="none"/>
        </w:rPr>
        <w:t xml:space="preserve">中标人在领取中标通知书时，需提供三份与电子投标文件一致的纸质打印投标文件（封面须加盖公章）</w:t>
      </w:r>
      <w:r>
        <w:rPr>
          <w:rFonts w:hint="eastAsia" w:ascii="宋体" w:hAnsi="宋体" w:cs="宋体"/>
          <w:sz w:val="24"/>
          <w:highlight w:val="none"/>
        </w:rPr>
        <w:t xml:space="preserve">；中标通知书发出后，采购人不得违法改变中标结果，采购人无正当理由不得放弃中标。</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155" w:name="_Toc120614220"/>
      <w:r/>
      <w:bookmarkStart w:id="156" w:name="_Toc16938552"/>
      <w:r/>
      <w:bookmarkStart w:id="157" w:name="_Toc513029236"/>
      <w:r/>
      <w:bookmarkStart w:id="158" w:name="_Toc29599"/>
      <w:r/>
      <w:bookmarkStart w:id="159" w:name="_Toc20823308"/>
      <w:r>
        <w:rPr>
          <w:rFonts w:hint="eastAsia" w:ascii="宋体" w:hAnsi="宋体" w:cs="宋体"/>
          <w:b/>
          <w:bCs/>
          <w:highlight w:val="none"/>
        </w:rPr>
        <w:t xml:space="preserve">七、授予合同</w:t>
      </w:r>
      <w:bookmarkEnd w:id="155"/>
      <w:r/>
      <w:bookmarkEnd w:id="156"/>
      <w:r/>
      <w:bookmarkEnd w:id="157"/>
      <w:r/>
      <w:bookmarkEnd w:id="158"/>
      <w:r/>
      <w:bookmarkEnd w:id="159"/>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60" w:name="_Toc513029237"/>
      <w:r/>
      <w:bookmarkStart w:id="161" w:name="_Toc16938553"/>
      <w:r/>
      <w:bookmarkStart w:id="162" w:name="_Toc20823309"/>
      <w:r>
        <w:rPr>
          <w:rFonts w:hint="eastAsia" w:ascii="宋体" w:hAnsi="宋体" w:cs="宋体"/>
          <w:highlight w:val="none"/>
        </w:rPr>
        <w:t xml:space="preserve">31. 签订合同</w:t>
      </w:r>
      <w:bookmarkEnd w:id="160"/>
      <w:r/>
      <w:bookmarkEnd w:id="161"/>
      <w:r/>
      <w:bookmarkEnd w:id="162"/>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31.l中标人应当在中标通知书发出之日起三十日内，按照</w:t>
      </w:r>
      <w:r>
        <w:rPr>
          <w:rFonts w:hint="eastAsia" w:ascii="宋体" w:hAnsi="宋体" w:cs="宋体"/>
          <w:highlight w:val="none"/>
          <w:lang w:eastAsia="zh-CN"/>
        </w:rPr>
        <w:t xml:space="preserve">采购文件</w:t>
      </w:r>
      <w:r>
        <w:rPr>
          <w:rFonts w:hint="eastAsia" w:ascii="宋体" w:hAnsi="宋体" w:cs="宋体"/>
          <w:highlight w:val="none"/>
        </w:rPr>
        <w:t xml:space="preserve">确定的事项与采购人签订政府采购合同。</w:t>
      </w:r>
      <w:r>
        <w:rPr>
          <w:rFonts w:hint="eastAsia" w:ascii="宋体" w:hAnsi="宋体" w:cs="宋体"/>
          <w:b/>
          <w:bCs/>
          <w:highlight w:val="none"/>
        </w:rPr>
        <w:t xml:space="preserve">合同签订后2个工作日内由采购人上传政府采购合同并公告。</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31.2</w:t>
      </w:r>
      <w:r>
        <w:rPr>
          <w:rFonts w:hint="eastAsia" w:ascii="宋体" w:hAnsi="宋体" w:cs="宋体"/>
          <w:highlight w:val="none"/>
          <w:lang w:eastAsia="zh-CN"/>
        </w:rPr>
        <w:t xml:space="preserve">采购文件</w:t>
      </w:r>
      <w:r>
        <w:rPr>
          <w:rFonts w:hint="eastAsia" w:ascii="宋体" w:hAnsi="宋体" w:cs="宋体"/>
          <w:highlight w:val="none"/>
        </w:rPr>
        <w:t xml:space="preserve">、中标人的投标文件及招标过程中有关澄清、承诺文件均应作为合同附件。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31.3所签订的合同不得对采购文件确定的事项和中标人投标文件作实质性的修改。</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31.4合同签订后，中标人不能按本项目采购文件、中标人的投标文件、合同内容履约执行，采购人有权解除合同，并保留追究中标人责任的权利。中标人拒绝与采购人签订合同的，采购人可以按照评审报告推荐的中标候选人名单排序，确定下一候选人为中标人，也可以重新开展政府采购活动。</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31.5签订合同后，</w:t>
      </w:r>
      <w:r>
        <w:rPr>
          <w:rFonts w:hint="eastAsia" w:ascii="宋体" w:hAnsi="宋体" w:cs="宋体"/>
          <w:b/>
          <w:bCs/>
          <w:i/>
          <w:iCs/>
          <w:sz w:val="24"/>
          <w:szCs w:val="24"/>
          <w:highlight w:val="none"/>
          <w:u w:val="single"/>
        </w:rPr>
        <w:t xml:space="preserve">中标人不得将合同标的进行转包或分包。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投标人有下列情形之一的，按《中华人民共和国政府采购法》第七十七条规定，处以采购金额千分之五以上千分之十以下的罚款。责令期限改正，情节严重的，列入不良行为记录名单，在1至3年内禁止参加政府采购活动，并予以通报：</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31.6.1未按照采购文件的事项签订政府采购合同，或者与采购人另行订立背离合同实质性内容的协议的；</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31.6.2</w:t>
      </w:r>
      <w:r>
        <w:rPr>
          <w:rFonts w:hint="eastAsia" w:ascii="宋体" w:hAnsi="宋体" w:cs="宋体"/>
          <w:sz w:val="24"/>
          <w:szCs w:val="24"/>
          <w:highlight w:val="none"/>
          <w:lang w:val="en-US" w:eastAsia="zh-CN"/>
        </w:rPr>
        <w:t xml:space="preserve">中标</w:t>
      </w:r>
      <w:r>
        <w:rPr>
          <w:rFonts w:hint="eastAsia" w:ascii="宋体" w:hAnsi="宋体" w:cs="宋体"/>
          <w:sz w:val="24"/>
          <w:szCs w:val="24"/>
          <w:highlight w:val="none"/>
        </w:rPr>
        <w:t xml:space="preserve">后无正当理由不与采购人签订合同的；</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31.6.3将政府采购合同转包的；</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31.6.4拒绝履行合同义务的。</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31.7履约保证金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31.7.1采购文件约定收取履约保证金的，中标人应当以支票、汇票、本票或者金融机构、担保机构出具的保函等非现金形式在合同签订前提交。履约保证金的数额不得超过政府采购合同金额的10%。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31.7.2履约保证金自合同生效之日起至合同约定的中标人主要义务履行完毕止，采购人按合同约定退还履约保证金。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31.7.3中标人违约的，采购人将按照合同约定扣除其全部或部分履约保证金。如中标人违约给采购人造成的损失超过履约保证金的，应当依法赔偿超过部分的损失。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31.7.4逾期退还履约保证金的采购人承担违约责任，按照中国人民银行同期贷款基准利率向中标人支付超期资金占用费。</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31.7</w:t>
      </w:r>
      <w:r>
        <w:rPr>
          <w:rFonts w:hint="eastAsia" w:ascii="宋体" w:hAnsi="宋体" w:cs="宋体"/>
          <w:spacing w:val="0"/>
          <w:sz w:val="24"/>
          <w:szCs w:val="24"/>
          <w:highlight w:val="none"/>
        </w:rPr>
        <w:t xml:space="preserve">.5本项目履约保证金要求详见第五章“项目需求”。</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32、采购标的追加</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32.1政府采购合同履行中，采购人需追加与合同标的相同的人员数量（包含与人员相关的服务）的，在不改变合同其他条款的前提下，可以与中标人协商签订补充合同，但所有补充合同的采购金额不超过原合同金额10%。</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63" w:name="_Toc120614221"/>
      <w:r/>
      <w:bookmarkStart w:id="164" w:name="_Toc513029242"/>
      <w:r/>
      <w:bookmarkStart w:id="165" w:name="_Toc479757207"/>
      <w:r/>
      <w:bookmarkStart w:id="166" w:name="_Toc16938558"/>
      <w:r/>
      <w:bookmarkStart w:id="167" w:name="_Toc20823314"/>
      <w:r>
        <w:rPr>
          <w:rFonts w:hint="eastAsia" w:ascii="宋体" w:hAnsi="宋体" w:cs="宋体"/>
          <w:highlight w:val="none"/>
        </w:rPr>
        <w:t xml:space="preserve">33、履约验收</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33.1 采购人组织对投标人履约的验收。对于采购人和使用人分离的采购项目，应当邀请实际使用人参与验收。采购人可以邀请参加本项目的其他</w:t>
      </w:r>
      <w:r>
        <w:rPr>
          <w:rFonts w:hint="eastAsia" w:ascii="宋体" w:hAnsi="宋体" w:cs="宋体"/>
          <w:highlight w:val="none"/>
          <w:lang w:val="en-US" w:eastAsia="zh-CN"/>
        </w:rPr>
        <w:t xml:space="preserve">投标人</w:t>
      </w:r>
      <w:r>
        <w:rPr>
          <w:rFonts w:hint="eastAsia" w:ascii="宋体" w:hAnsi="宋体" w:cs="宋体"/>
          <w:highlight w:val="none"/>
        </w:rPr>
        <w:t xml:space="preserve">或第三方专业机构及专家参与验收，相关验收意见作为验收书的参考资料。政府向社会公众提供的公共服务项目，验收时应当邀请服务对象参与并出具意见，验收结果应当向社会公告。</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33.2 严格按照采购合同开展履约验收。采购人成立验收小组，按照采购合同的约定对</w:t>
      </w:r>
      <w:r>
        <w:rPr>
          <w:rFonts w:hint="eastAsia" w:ascii="宋体" w:hAnsi="宋体" w:cs="宋体"/>
          <w:highlight w:val="none"/>
          <w:lang w:val="en-US" w:eastAsia="zh-CN"/>
        </w:rPr>
        <w:t xml:space="preserve">投标人</w:t>
      </w:r>
      <w:r>
        <w:rPr>
          <w:rFonts w:hint="eastAsia" w:ascii="宋体" w:hAnsi="宋体" w:cs="宋体"/>
          <w:highlight w:val="none"/>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33.3 验收合格的项目，采购人将根据采购合同的约定及时向投标人支付采购资金、退还履约保证金。验收不合格的项目，投标人须承担由此发生的一切损失和费用，并接受相应的处理。采购合同的履行、违约责任和解决争议的方式等适用《中华人民共和国民法典》。投标人在履约过程中有政府采购法律法规规定的违法违规情形的，采购人应当及时报告同级财政部门。</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34、政府采购履约资金扶持政策</w:t>
      </w:r>
      <w:bookmarkEnd w:id="163"/>
      <w:r/>
      <w:bookmarkEnd w:id="164"/>
      <w:r/>
      <w:bookmarkEnd w:id="165"/>
      <w:r/>
      <w:bookmarkEnd w:id="166"/>
      <w:r/>
      <w:bookmarkEnd w:id="167"/>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中标人可凭政府采购合同办理融资贷款，详情请见江苏政府采购网“政采贷”专栏。</w:t>
      </w:r>
      <w:r/>
    </w:p>
    <w:p>
      <w:pPr>
        <w:ind w:firstLine="482"/>
        <w:jc w:val="left"/>
        <w:spacing w:line="360" w:lineRule="auto"/>
        <w:tabs>
          <w:tab w:val="left" w:pos="1021" w:leader="none"/>
        </w:tabs>
        <w:rPr>
          <w:rFonts w:ascii="宋体" w:hAnsi="宋体" w:cs="宋体"/>
          <w:b/>
          <w:bCs/>
          <w:sz w:val="24"/>
          <w:highlight w:val="none"/>
        </w:rPr>
        <w:outlineLvl w:val="1"/>
      </w:pPr>
      <w:r/>
      <w:bookmarkStart w:id="168" w:name="_Toc31112"/>
      <w:r>
        <w:rPr>
          <w:rFonts w:hint="eastAsia" w:ascii="宋体" w:hAnsi="宋体" w:cs="宋体"/>
          <w:b/>
          <w:bCs/>
          <w:sz w:val="24"/>
          <w:highlight w:val="none"/>
        </w:rPr>
        <w:t xml:space="preserve">八、政策功能</w:t>
      </w:r>
      <w:bookmarkEnd w:id="168"/>
      <w:r/>
      <w:r/>
    </w:p>
    <w:p>
      <w:pPr>
        <w:ind w:firstLine="480"/>
        <w:pageBreakBefore w:val="0"/>
        <w:spacing w:line="360" w:lineRule="auto"/>
        <w:widowControl w:val="off"/>
        <w:rPr>
          <w:rFonts w:hint="eastAsia" w:ascii="宋体" w:hAnsi="宋体" w:eastAsia="宋体" w:cs="宋体"/>
          <w:b w:val="0"/>
          <w:bCs w:val="0"/>
          <w:color w:val="auto"/>
          <w:sz w:val="24"/>
          <w:highlight w:val="none"/>
        </w:rPr>
      </w:pPr>
      <w:r/>
      <w:bookmarkStart w:id="169" w:name="_Toc30946"/>
      <w:r/>
      <w:bookmarkStart w:id="170" w:name="_Toc13620"/>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b w:val="0"/>
          <w:bCs w:val="0"/>
          <w:color w:val="auto"/>
          <w:sz w:val="24"/>
          <w:highlight w:val="none"/>
        </w:rPr>
        <w:t xml:space="preserve">应提交《中小企业声明函》。</w:t>
      </w:r>
      <w:r/>
    </w:p>
    <w:p>
      <w:pPr>
        <w:ind w:firstLine="480"/>
        <w:pageBreakBefore w:val="0"/>
        <w:spacing w:line="360" w:lineRule="auto"/>
        <w:widowControl w:val="off"/>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.2</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b w:val="0"/>
          <w:bCs w:val="0"/>
          <w:color w:val="auto"/>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4"/>
          <w:highlight w:val="none"/>
          <w:lang w:eastAsia="zh-CN"/>
        </w:rPr>
        <w:t xml:space="preserve">。</w:t>
      </w:r>
      <w:r/>
    </w:p>
    <w:p>
      <w:pPr>
        <w:ind w:firstLine="48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b w:val="0"/>
          <w:bCs w:val="0"/>
          <w:color w:val="auto"/>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color w:val="auto"/>
          <w:sz w:val="24"/>
          <w:highlight w:val="none"/>
        </w:rPr>
        <w:t xml:space="preserve">须按</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为助力打好污染防治攻坚战，推广使用绿色包装，政府采购货物、工程和服务项目中涉及商品包装和快递包装的，</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color w:val="auto"/>
          <w:sz w:val="24"/>
          <w:highlight w:val="none"/>
        </w:rPr>
        <w:t xml:space="preserve">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color w:val="auto"/>
          <w:sz w:val="24"/>
          <w:highlight w:val="none"/>
        </w:rPr>
        <w:t xml:space="preserve">须执行国家和我省VOCs含量限制标准；</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color w:val="auto"/>
          <w:sz w:val="24"/>
          <w:highlight w:val="none"/>
        </w:rPr>
        <w:t xml:space="preserve">优先使用低挥发性原辅材料，将使用低VOCs含量的涂料、胶黏剂等纳入政府采购合同条款。</w:t>
      </w:r>
      <w:r/>
    </w:p>
    <w:p>
      <w:pPr>
        <w:pStyle w:val="1026"/>
        <w:ind w:firstLine="450"/>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九、其它事项</w:t>
      </w:r>
      <w:bookmarkEnd w:id="169"/>
      <w:r/>
      <w:bookmarkEnd w:id="17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37、代理服务费：按江苏省招标投标协会苏招协【2022】002号文《江苏省招标代理服务收费的指导意见》规定</w:t>
      </w:r>
      <w:r>
        <w:rPr>
          <w:rFonts w:hint="eastAsia" w:ascii="宋体" w:hAnsi="宋体" w:cs="宋体"/>
          <w:sz w:val="24"/>
          <w:highlight w:val="none"/>
          <w:lang w:val="en-US" w:eastAsia="zh-CN"/>
        </w:rPr>
        <w:t xml:space="preserve">货物</w:t>
      </w:r>
      <w:r>
        <w:rPr>
          <w:rFonts w:hint="eastAsia" w:ascii="宋体" w:hAnsi="宋体" w:cs="宋体"/>
          <w:sz w:val="24"/>
          <w:highlight w:val="none"/>
        </w:rPr>
        <w:t xml:space="preserve">类标准的</w:t>
      </w:r>
      <w:r>
        <w:rPr>
          <w:rFonts w:hint="eastAsia" w:ascii="宋体" w:hAnsi="宋体" w:cs="宋体"/>
          <w:sz w:val="24"/>
          <w:highlight w:val="none"/>
          <w:lang w:val="en-US" w:eastAsia="zh-CN"/>
        </w:rPr>
        <w:t xml:space="preserve">60</w:t>
      </w:r>
      <w:r>
        <w:rPr>
          <w:rFonts w:hint="eastAsia" w:ascii="宋体" w:hAnsi="宋体" w:cs="宋体"/>
          <w:sz w:val="24"/>
          <w:highlight w:val="none"/>
        </w:rPr>
        <w:t xml:space="preserve">%计取，由中标人领取中标通知书时一次性支付；投标人须将此部分费用综合考虑在投标报价中，不得单列。</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38、解释权</w:t>
      </w:r>
      <w:r/>
    </w:p>
    <w:p>
      <w:pPr>
        <w:ind w:firstLine="480"/>
        <w:jc w:val="left"/>
        <w:spacing w:line="360" w:lineRule="auto"/>
        <w:rPr>
          <w:rStyle w:val="1046"/>
          <w:rFonts w:ascii="宋体" w:hAnsi="宋体" w:cs="宋体"/>
          <w:sz w:val="36"/>
          <w:szCs w:val="36"/>
          <w:highlight w:val="none"/>
        </w:rPr>
      </w:pPr>
      <w:r>
        <w:rPr>
          <w:rFonts w:hint="eastAsia" w:ascii="宋体" w:hAnsi="宋体" w:cs="宋体"/>
          <w:sz w:val="24"/>
          <w:highlight w:val="none"/>
        </w:rPr>
        <w:t xml:space="preserve">本</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根据《中华人民共和国政府采购法》《中华人民共和国政府采购法实施条例》《政府采购货物和服务招标投标管理办法》及相关法律法规编制，解释权归采购代理机构。</w:t>
      </w:r>
      <w:bookmarkStart w:id="171" w:name="_Toc32068"/>
      <w:r/>
      <w:r/>
    </w:p>
    <w:p>
      <w:pPr>
        <w:rPr>
          <w:rStyle w:val="1046"/>
          <w:rFonts w:hint="eastAsia" w:ascii="宋体" w:hAnsi="宋体" w:cs="宋体"/>
          <w:sz w:val="44"/>
          <w:szCs w:val="44"/>
          <w:highlight w:val="none"/>
        </w:rPr>
      </w:pPr>
      <w:r/>
      <w:bookmarkStart w:id="172" w:name="_Toc17511"/>
      <w:r>
        <w:rPr>
          <w:rStyle w:val="1046"/>
          <w:rFonts w:hint="eastAsia" w:ascii="宋体" w:hAnsi="宋体" w:cs="宋体"/>
          <w:sz w:val="44"/>
          <w:szCs w:val="44"/>
          <w:highlight w:val="none"/>
        </w:rPr>
        <w:br w:type="page" w:clear="all"/>
      </w:r>
      <w:r/>
    </w:p>
    <w:p>
      <w:pPr>
        <w:pStyle w:val="1027"/>
        <w:jc w:val="center"/>
        <w:spacing w:line="360" w:lineRule="auto"/>
        <w:rPr>
          <w:rStyle w:val="1046"/>
          <w:rFonts w:ascii="宋体" w:hAnsi="宋体" w:cs="宋体"/>
          <w:sz w:val="44"/>
          <w:szCs w:val="44"/>
          <w:highlight w:val="none"/>
        </w:rPr>
        <w:outlineLvl w:val="0"/>
      </w:pPr>
      <w:r>
        <w:rPr>
          <w:rStyle w:val="1046"/>
          <w:rFonts w:hint="eastAsia" w:ascii="宋体" w:hAnsi="宋体" w:cs="宋体"/>
          <w:sz w:val="44"/>
          <w:szCs w:val="44"/>
          <w:highlight w:val="none"/>
        </w:rPr>
        <w:t xml:space="preserve">第三章 政府采购合同格式</w:t>
      </w:r>
      <w:bookmarkEnd w:id="58"/>
      <w:r/>
      <w:bookmarkEnd w:id="59"/>
      <w:r/>
      <w:bookmarkEnd w:id="171"/>
      <w:r/>
      <w:bookmarkEnd w:id="172"/>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640"/>
        <w:spacing w:line="360" w:lineRule="auto"/>
        <w:rPr>
          <w:rFonts w:ascii="宋体" w:hAnsi="宋体" w:cs="宋体"/>
          <w:sz w:val="32"/>
          <w:szCs w:val="32"/>
          <w:highlight w:val="none"/>
        </w:rPr>
      </w:pPr>
      <w:r>
        <w:rPr>
          <w:rFonts w:ascii="宋体" w:hAnsi="宋体" w:cs="宋体"/>
          <w:sz w:val="32"/>
          <w:szCs w:val="32"/>
          <w:highlight w:val="none"/>
        </w:rPr>
      </w:r>
      <w:r/>
    </w:p>
    <w:p>
      <w:pPr>
        <w:ind w:firstLine="2078"/>
        <w:rPr>
          <w:rFonts w:ascii="宋体" w:hAnsi="宋体" w:cs="宋体"/>
          <w:b/>
          <w:bCs/>
          <w:sz w:val="52"/>
          <w:highlight w:val="none"/>
        </w:rPr>
      </w:pPr>
      <w:r>
        <w:rPr>
          <w:rFonts w:hint="eastAsia" w:ascii="宋体" w:hAnsi="宋体" w:cs="宋体"/>
          <w:b/>
          <w:bCs/>
          <w:sz w:val="52"/>
          <w:highlight w:val="none"/>
        </w:rPr>
        <w:t xml:space="preserve">连 云 港 市 政 府 采 购</w:t>
      </w:r>
      <w:r/>
    </w:p>
    <w:p>
      <w:pPr>
        <w:rPr>
          <w:rFonts w:ascii="宋体" w:hAnsi="宋体" w:cs="宋体"/>
          <w:highlight w:val="none"/>
        </w:rPr>
      </w:pPr>
      <w:r>
        <w:rPr>
          <w:rFonts w:ascii="宋体" w:hAnsi="宋体" w:cs="宋体"/>
          <w:highlight w:val="none"/>
        </w:rPr>
      </w:r>
      <w:r/>
    </w:p>
    <w:p>
      <w:pPr>
        <w:ind w:firstLine="883"/>
        <w:jc w:val="center"/>
        <w:rPr>
          <w:rFonts w:ascii="宋体" w:hAnsi="宋体" w:cs="宋体"/>
          <w:b/>
          <w:bCs/>
          <w:sz w:val="44"/>
          <w:highlight w:val="none"/>
        </w:rPr>
      </w:pPr>
      <w:r>
        <w:rPr>
          <w:rFonts w:hint="eastAsia" w:ascii="宋体" w:hAnsi="宋体" w:cs="宋体"/>
          <w:b/>
          <w:bCs/>
          <w:sz w:val="44"/>
          <w:highlight w:val="none"/>
          <w:u w:val="single"/>
        </w:rPr>
        <w:t xml:space="preserve">                    </w:t>
      </w:r>
      <w:r>
        <w:rPr>
          <w:rFonts w:hint="eastAsia" w:ascii="宋体" w:hAnsi="宋体" w:cs="宋体"/>
          <w:b/>
          <w:bCs/>
          <w:sz w:val="44"/>
          <w:highlight w:val="none"/>
        </w:rPr>
        <w:t xml:space="preserve">合同</w:t>
      </w:r>
      <w:r/>
    </w:p>
    <w:p>
      <w:pPr>
        <w:rPr>
          <w:rFonts w:ascii="宋体" w:hAnsi="宋体" w:cs="宋体"/>
          <w:highlight w:val="none"/>
        </w:rPr>
      </w:pPr>
      <w:r>
        <w:rPr>
          <w:rFonts w:ascii="宋体" w:hAnsi="宋体" w:cs="宋体"/>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sz w:val="44"/>
          <w:szCs w:val="44"/>
          <w:highlight w:val="none"/>
        </w:rPr>
      </w:pPr>
      <w:r>
        <w:rPr>
          <w:rFonts w:ascii="宋体" w:hAnsi="宋体" w:cs="宋体"/>
          <w:sz w:val="44"/>
          <w:szCs w:val="44"/>
          <w:highlight w:val="none"/>
        </w:rPr>
      </w:r>
      <w:r/>
    </w:p>
    <w:p>
      <w:pPr>
        <w:ind w:firstLine="1966"/>
        <w:rPr>
          <w:rFonts w:ascii="宋体" w:hAnsi="宋体" w:cs="宋体"/>
          <w:b/>
          <w:bCs/>
          <w:sz w:val="44"/>
          <w:szCs w:val="44"/>
          <w:highlight w:val="none"/>
        </w:rPr>
      </w:pPr>
      <w:r>
        <w:rPr>
          <w:rFonts w:hint="eastAsia" w:ascii="宋体" w:hAnsi="宋体" w:cs="宋体"/>
          <w:b/>
          <w:bCs/>
          <w:sz w:val="44"/>
          <w:szCs w:val="44"/>
          <w:highlight w:val="none"/>
        </w:rPr>
        <w:t xml:space="preserve">合同编号：</w:t>
      </w:r>
      <w:r/>
    </w:p>
    <w:p>
      <w:pPr>
        <w:ind w:firstLine="880"/>
        <w:rPr>
          <w:rFonts w:ascii="宋体" w:hAnsi="宋体" w:cs="宋体"/>
          <w:sz w:val="44"/>
          <w:highlight w:val="none"/>
        </w:rPr>
      </w:pPr>
      <w:r>
        <w:rPr>
          <w:rFonts w:ascii="宋体" w:hAnsi="宋体" w:cs="宋体"/>
          <w:sz w:val="44"/>
          <w:highlight w:val="none"/>
        </w:rPr>
      </w:r>
      <w:r/>
    </w:p>
    <w:p>
      <w:pPr>
        <w:ind w:firstLine="880"/>
        <w:rPr>
          <w:rFonts w:ascii="宋体" w:hAnsi="宋体" w:cs="宋体"/>
          <w:sz w:val="44"/>
          <w:highlight w:val="none"/>
        </w:rPr>
      </w:pPr>
      <w:r>
        <w:rPr>
          <w:rFonts w:ascii="宋体" w:hAnsi="宋体" w:cs="宋体"/>
          <w:sz w:val="44"/>
          <w:highlight w:val="none"/>
        </w:rPr>
      </w:r>
      <w:r/>
    </w:p>
    <w:p>
      <w:pPr>
        <w:ind w:firstLine="880"/>
        <w:rPr>
          <w:rFonts w:ascii="宋体" w:hAnsi="宋体" w:cs="宋体"/>
          <w:sz w:val="44"/>
          <w:highlight w:val="none"/>
        </w:rPr>
      </w:pPr>
      <w:r>
        <w:rPr>
          <w:rFonts w:ascii="宋体" w:hAnsi="宋体" w:cs="宋体"/>
          <w:sz w:val="44"/>
          <w:highlight w:val="none"/>
        </w:rPr>
      </w:r>
      <w:r/>
    </w:p>
    <w:p>
      <w:pPr>
        <w:ind w:firstLine="1758"/>
        <w:rPr>
          <w:rFonts w:ascii="宋体" w:hAnsi="宋体" w:cs="宋体"/>
          <w:b/>
          <w:bCs/>
          <w:sz w:val="44"/>
          <w:highlight w:val="none"/>
        </w:rPr>
      </w:pPr>
      <w:r>
        <w:rPr>
          <w:rFonts w:hint="eastAsia" w:ascii="宋体" w:hAnsi="宋体" w:cs="宋体"/>
          <w:b/>
          <w:bCs/>
          <w:sz w:val="44"/>
          <w:highlight w:val="none"/>
        </w:rPr>
        <w:t xml:space="preserve">采购人：</w:t>
      </w:r>
      <w:r/>
    </w:p>
    <w:p>
      <w:pPr>
        <w:ind w:firstLine="1758"/>
        <w:rPr>
          <w:rFonts w:ascii="宋体" w:hAnsi="宋体" w:cs="宋体"/>
          <w:b/>
          <w:bCs/>
          <w:sz w:val="44"/>
          <w:highlight w:val="none"/>
        </w:rPr>
      </w:pPr>
      <w:r>
        <w:rPr>
          <w:rFonts w:hint="eastAsia" w:ascii="宋体" w:hAnsi="宋体" w:cs="宋体"/>
          <w:b/>
          <w:bCs/>
          <w:sz w:val="44"/>
          <w:highlight w:val="none"/>
        </w:rPr>
        <w:t xml:space="preserve">中标人：</w:t>
      </w:r>
      <w:r/>
    </w:p>
    <w:p>
      <w:pPr>
        <w:ind w:firstLine="480"/>
        <w:rPr>
          <w:rFonts w:ascii="宋体" w:hAnsi="宋体" w:cs="宋体"/>
          <w:highlight w:val="none"/>
        </w:rPr>
      </w:pPr>
      <w:r>
        <w:rPr>
          <w:rFonts w:ascii="宋体" w:hAnsi="宋体" w:cs="宋体"/>
          <w:highlight w:val="none"/>
        </w:rPr>
      </w:r>
      <w:r/>
    </w:p>
    <w:p>
      <w:pPr>
        <w:ind w:firstLine="480"/>
        <w:rPr>
          <w:rFonts w:ascii="宋体" w:hAnsi="宋体" w:cs="宋体"/>
          <w:bCs/>
          <w:highlight w:val="none"/>
        </w:rPr>
      </w:pPr>
      <w:r>
        <w:rPr>
          <w:rFonts w:ascii="宋体" w:hAnsi="宋体" w:cs="宋体"/>
          <w:bCs/>
          <w:highlight w:val="none"/>
        </w:rPr>
      </w:r>
      <w:r/>
    </w:p>
    <w:p>
      <w:pPr>
        <w:ind w:firstLine="480"/>
        <w:rPr>
          <w:rFonts w:ascii="宋体" w:hAnsi="宋体" w:cs="宋体"/>
          <w:bCs/>
          <w:highlight w:val="none"/>
        </w:rPr>
      </w:pPr>
      <w:r>
        <w:rPr>
          <w:rFonts w:ascii="宋体" w:hAnsi="宋体" w:cs="宋体"/>
          <w:bCs/>
          <w:highlight w:val="none"/>
        </w:rPr>
      </w:r>
      <w:r/>
    </w:p>
    <w:p>
      <w:pPr>
        <w:ind w:firstLine="480"/>
        <w:rPr>
          <w:rFonts w:ascii="宋体" w:hAnsi="宋体" w:cs="宋体"/>
          <w:bCs/>
          <w:highlight w:val="none"/>
        </w:rPr>
      </w:pPr>
      <w:r>
        <w:rPr>
          <w:rFonts w:ascii="宋体" w:hAnsi="宋体" w:cs="宋体"/>
          <w:bCs/>
          <w:highlight w:val="none"/>
        </w:rPr>
      </w:r>
      <w:r/>
    </w:p>
    <w:p>
      <w:pPr>
        <w:rPr>
          <w:rFonts w:ascii="宋体" w:hAnsi="宋体" w:cs="宋体"/>
          <w:bCs/>
          <w:highlight w:val="none"/>
        </w:rPr>
      </w:pPr>
      <w:r>
        <w:rPr>
          <w:rFonts w:ascii="宋体" w:hAnsi="宋体" w:cs="宋体"/>
          <w:bCs/>
          <w:highlight w:val="none"/>
        </w:rPr>
      </w:r>
      <w:r/>
    </w:p>
    <w:p>
      <w:pPr>
        <w:ind w:firstLine="480"/>
        <w:rPr>
          <w:rFonts w:ascii="宋体" w:hAnsi="宋体" w:cs="宋体"/>
          <w:bCs/>
          <w:highlight w:val="none"/>
        </w:rPr>
      </w:pPr>
      <w:r>
        <w:rPr>
          <w:rFonts w:ascii="宋体" w:hAnsi="宋体" w:cs="宋体"/>
          <w:bCs/>
          <w:highlight w:val="none"/>
        </w:rPr>
      </w:r>
      <w:r/>
    </w:p>
    <w:p>
      <w:pPr>
        <w:ind w:firstLine="480"/>
        <w:rPr>
          <w:rFonts w:ascii="宋体" w:hAnsi="宋体" w:cs="宋体"/>
          <w:bCs/>
          <w:highlight w:val="none"/>
        </w:rPr>
      </w:pPr>
      <w:r>
        <w:rPr>
          <w:rFonts w:ascii="宋体" w:hAnsi="宋体" w:cs="宋体"/>
          <w:bCs/>
          <w:highlight w:val="none"/>
        </w:rPr>
      </w:r>
      <w:r/>
    </w:p>
    <w:p>
      <w:pPr>
        <w:ind w:firstLine="482"/>
        <w:spacing w:line="360" w:lineRule="auto"/>
        <w:rPr>
          <w:rFonts w:ascii="宋体" w:hAnsi="宋体" w:cs="宋体"/>
          <w:b/>
          <w:bCs/>
          <w:sz w:val="24"/>
          <w:highlight w:val="none"/>
        </w:rPr>
      </w:pPr>
      <w:r>
        <w:rPr>
          <w:rFonts w:hint="eastAsia" w:ascii="宋体" w:hAnsi="宋体" w:cs="宋体"/>
          <w:bCs/>
          <w:sz w:val="24"/>
          <w:highlight w:val="none"/>
        </w:rPr>
        <w:t xml:space="preserve">以下为中标后签订本项目合同的通用条款，中标人不得提出实质性的修改，关于专用条款将由采购人与中标人结合本项目具体情况协商后签订。</w:t>
      </w:r>
      <w:r/>
    </w:p>
    <w:p>
      <w:pPr>
        <w:jc w:val="left"/>
        <w:spacing w:line="360" w:lineRule="auto"/>
        <w:rPr>
          <w:rFonts w:ascii="宋体" w:hAnsi="宋体" w:cs="宋体"/>
          <w:highlight w:val="none"/>
        </w:rPr>
      </w:pPr>
      <w:r>
        <w:rPr>
          <w:rFonts w:hint="eastAsia" w:ascii="宋体" w:hAnsi="宋体" w:cs="宋体"/>
          <w:highlight w:val="none"/>
        </w:rPr>
        <w:br w:type="page" w:clear="all"/>
      </w:r>
      <w:r/>
    </w:p>
    <w:p>
      <w:pPr>
        <w:jc w:val="center"/>
        <w:spacing w:line="560" w:lineRule="exact"/>
        <w:rPr>
          <w:rFonts w:ascii="宋体" w:hAnsi="宋体" w:cs="宋体"/>
          <w:bCs/>
          <w:sz w:val="36"/>
          <w:szCs w:val="36"/>
          <w:highlight w:val="none"/>
        </w:rPr>
      </w:pPr>
      <w:r>
        <w:rPr>
          <w:rFonts w:hint="eastAsia" w:ascii="宋体" w:hAnsi="宋体" w:cs="宋体"/>
          <w:b/>
          <w:sz w:val="36"/>
          <w:szCs w:val="36"/>
          <w:highlight w:val="none"/>
        </w:rPr>
        <w:t xml:space="preserve">政府采购货物类合同</w:t>
      </w:r>
      <w:r/>
    </w:p>
    <w:p>
      <w:pPr>
        <w:jc w:val="left"/>
        <w:spacing w:line="360" w:lineRule="auto"/>
        <w:rPr>
          <w:rFonts w:ascii="宋体" w:hAnsi="宋体" w:cs="宋体"/>
          <w:highlight w:val="none"/>
        </w:rPr>
      </w:pPr>
      <w:r>
        <w:rPr>
          <w:rFonts w:ascii="宋体" w:hAnsi="宋体" w:cs="宋体"/>
          <w:highlight w:val="none"/>
        </w:rPr>
      </w:r>
      <w:r/>
    </w:p>
    <w:p>
      <w:pPr>
        <w:jc w:val="left"/>
        <w:spacing w:line="360" w:lineRule="auto"/>
        <w:rPr>
          <w:rFonts w:ascii="宋体" w:hAnsi="宋体" w:cs="宋体"/>
          <w:sz w:val="24"/>
          <w:highlight w:val="none"/>
          <w:u w:val="single"/>
        </w:rPr>
      </w:pPr>
      <w:r>
        <w:rPr>
          <w:rFonts w:hint="eastAsia" w:ascii="宋体" w:hAnsi="宋体" w:cs="宋体"/>
          <w:sz w:val="24"/>
          <w:highlight w:val="none"/>
        </w:rPr>
        <w:t xml:space="preserve">委托方：</w:t>
      </w:r>
      <w:r>
        <w:rPr>
          <w:rFonts w:hint="eastAsia" w:ascii="宋体" w:hAnsi="宋体" w:cs="宋体"/>
          <w:sz w:val="24"/>
          <w:highlight w:val="none"/>
          <w:u w:val="single"/>
          <w:lang w:eastAsia="zh-CN"/>
        </w:rPr>
        <w:t xml:space="preserve">连云港市食品药品检验检测中心</w:t>
      </w:r>
      <w:r>
        <w:rPr>
          <w:rFonts w:hint="eastAsia" w:ascii="宋体" w:hAnsi="宋体" w:cs="宋体"/>
          <w:sz w:val="24"/>
          <w:highlight w:val="none"/>
        </w:rPr>
        <w:t xml:space="preserve">（以下简称甲方）</w:t>
      </w:r>
      <w:r/>
    </w:p>
    <w:p>
      <w:pPr>
        <w:jc w:val="left"/>
        <w:spacing w:line="360" w:lineRule="auto"/>
        <w:rPr>
          <w:rFonts w:ascii="宋体" w:hAnsi="宋体" w:cs="宋体"/>
          <w:sz w:val="24"/>
          <w:highlight w:val="none"/>
        </w:rPr>
      </w:pPr>
      <w:r>
        <w:rPr>
          <w:rFonts w:hint="eastAsia" w:ascii="宋体" w:hAnsi="宋体" w:cs="宋体"/>
          <w:sz w:val="24"/>
          <w:highlight w:val="none"/>
        </w:rPr>
        <w:t xml:space="preserve">受托方：</w:t>
      </w:r>
      <w:r>
        <w:rPr>
          <w:rFonts w:hint="eastAsia" w:ascii="宋体" w:hAnsi="宋体" w:cs="宋体"/>
          <w:sz w:val="24"/>
          <w:highlight w:val="none"/>
          <w:u w:val="single"/>
        </w:rPr>
        <w:t xml:space="preserve">                    </w:t>
      </w:r>
      <w:r>
        <w:rPr>
          <w:rFonts w:hint="eastAsia" w:ascii="宋体" w:hAnsi="宋体" w:cs="宋体"/>
          <w:sz w:val="24"/>
          <w:highlight w:val="none"/>
        </w:rPr>
        <w:t xml:space="preserve">（以下简称乙方）</w:t>
      </w:r>
      <w:r/>
    </w:p>
    <w:p>
      <w:pPr>
        <w:ind w:firstLine="480"/>
        <w:jc w:val="left"/>
        <w:spacing w:line="360" w:lineRule="auto"/>
        <w:rPr>
          <w:rFonts w:ascii="宋体" w:hAnsi="宋体" w:cs="宋体"/>
          <w:b/>
          <w:sz w:val="24"/>
          <w:highlight w:val="none"/>
        </w:rPr>
      </w:pPr>
      <w:r>
        <w:rPr>
          <w:rFonts w:hint="eastAsia" w:ascii="宋体" w:hAnsi="宋体" w:cs="宋体"/>
          <w:sz w:val="24"/>
          <w:highlight w:val="none"/>
        </w:rPr>
        <w:t xml:space="preserve">甲、乙双方根据《中华人民共和国民法典》、《中华人民共和国政府采购法》等相关法律法规的规定以及</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Cs/>
          <w:sz w:val="24"/>
          <w:highlight w:val="none"/>
          <w:u w:val="single"/>
        </w:rPr>
        <w:t xml:space="preserve">【项目名称】</w:t>
      </w:r>
      <w:r>
        <w:rPr>
          <w:rFonts w:hint="eastAsia" w:ascii="宋体" w:hAnsi="宋体" w:cs="宋体"/>
          <w:b/>
          <w:sz w:val="24"/>
          <w:highlight w:val="none"/>
          <w:u w:val="single"/>
        </w:rPr>
        <w:t xml:space="preserve"> </w:t>
      </w:r>
      <w:r>
        <w:rPr>
          <w:rFonts w:hint="eastAsia" w:ascii="宋体" w:hAnsi="宋体" w:cs="宋体"/>
          <w:sz w:val="24"/>
          <w:highlight w:val="none"/>
        </w:rPr>
        <w:t xml:space="preserve">项目（项目编号：</w:t>
      </w:r>
      <w:r>
        <w:rPr>
          <w:rFonts w:hint="eastAsia" w:ascii="宋体" w:hAnsi="宋体" w:cs="宋体"/>
          <w:sz w:val="24"/>
          <w:highlight w:val="none"/>
          <w:u w:val="single"/>
        </w:rPr>
        <w:t xml:space="preserve">【项目编号】</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招标的结果，签订本合同。</w:t>
      </w:r>
      <w:r/>
    </w:p>
    <w:p>
      <w:pPr>
        <w:ind w:firstLine="482"/>
        <w:spacing w:line="360" w:lineRule="auto"/>
        <w:rPr>
          <w:rFonts w:ascii="宋体" w:hAnsi="宋体" w:cs="宋体"/>
          <w:b/>
          <w:bCs/>
          <w:sz w:val="24"/>
          <w:highlight w:val="none"/>
        </w:rPr>
      </w:pPr>
      <w:r/>
      <w:bookmarkStart w:id="173" w:name="_Toc15207"/>
      <w:r>
        <w:rPr>
          <w:rFonts w:hint="eastAsia" w:ascii="宋体" w:hAnsi="宋体" w:cs="宋体"/>
          <w:b/>
          <w:bCs/>
          <w:sz w:val="24"/>
          <w:highlight w:val="none"/>
        </w:rPr>
        <w:t xml:space="preserve">一、货物（标的）内容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 货物名称：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 型号规格：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 技术参数：</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 数量（单位）：</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1.5质量标准：</w:t>
      </w:r>
      <w:r/>
    </w:p>
    <w:p>
      <w:pPr>
        <w:ind w:firstLine="482"/>
        <w:jc w:val="left"/>
        <w:spacing w:line="360" w:lineRule="auto"/>
        <w:rPr>
          <w:rFonts w:ascii="宋体" w:hAnsi="宋体" w:cs="宋体"/>
          <w:b/>
          <w:bCs/>
          <w:sz w:val="24"/>
          <w:highlight w:val="none"/>
        </w:rPr>
        <w:outlineLvl w:val="1"/>
      </w:pPr>
      <w:r>
        <w:rPr>
          <w:rFonts w:hint="eastAsia" w:ascii="宋体" w:hAnsi="宋体" w:cs="宋体"/>
          <w:b/>
          <w:bCs/>
          <w:sz w:val="24"/>
          <w:highlight w:val="none"/>
        </w:rPr>
        <w:t xml:space="preserve">二、下列文件为本合同不可分割部分</w:t>
      </w:r>
      <w:bookmarkEnd w:id="173"/>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2.1中标通知书；</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2.2乙方中标的投标文件；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2.3采购文件；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2.4乙方在投标过程中所作的其他承诺、声明、书面澄清等；</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2.5合同附件。</w:t>
      </w:r>
      <w:r/>
    </w:p>
    <w:p>
      <w:pPr>
        <w:pStyle w:val="1040"/>
        <w:ind w:firstLine="482"/>
        <w:spacing w:line="360" w:lineRule="auto"/>
        <w:rPr>
          <w:rFonts w:hint="default" w:ascii="宋体" w:hAnsi="宋体" w:eastAsia="宋体" w:cs="宋体"/>
          <w:b/>
          <w:color w:val="auto"/>
          <w:szCs w:val="24"/>
          <w:highlight w:val="none"/>
        </w:rPr>
        <w:outlineLvl w:val="1"/>
      </w:pPr>
      <w:r/>
      <w:bookmarkStart w:id="174" w:name="_Toc21069"/>
      <w:r>
        <w:rPr>
          <w:rFonts w:ascii="宋体" w:hAnsi="宋体" w:eastAsia="宋体" w:cs="宋体"/>
          <w:b/>
          <w:color w:val="auto"/>
          <w:szCs w:val="24"/>
          <w:highlight w:val="none"/>
        </w:rPr>
        <w:t xml:space="preserve">三、合同金额</w:t>
      </w:r>
      <w:bookmarkEnd w:id="174"/>
      <w:r/>
      <w:r/>
    </w:p>
    <w:p>
      <w:pPr>
        <w:pStyle w:val="1040"/>
        <w:ind w:firstLine="480"/>
        <w:spacing w:line="360" w:lineRule="auto"/>
        <w:rPr>
          <w:rFonts w:hint="default" w:ascii="宋体" w:hAnsi="宋体" w:eastAsia="宋体" w:cs="宋体"/>
          <w:bCs/>
          <w:color w:val="auto"/>
          <w:szCs w:val="24"/>
          <w:highlight w:val="none"/>
        </w:rPr>
      </w:pPr>
      <w:r>
        <w:rPr>
          <w:rFonts w:ascii="宋体" w:hAnsi="宋体" w:eastAsia="宋体" w:cs="宋体"/>
          <w:bCs/>
          <w:color w:val="auto"/>
          <w:szCs w:val="24"/>
          <w:highlight w:val="none"/>
        </w:rPr>
        <w:t xml:space="preserve">3.1本合同金额（大写）：</w:t>
      </w:r>
      <w:r>
        <w:rPr>
          <w:rFonts w:ascii="宋体" w:hAnsi="宋体" w:eastAsia="宋体" w:cs="宋体"/>
          <w:bCs/>
          <w:color w:val="auto"/>
          <w:szCs w:val="24"/>
          <w:highlight w:val="none"/>
          <w:u w:val="single"/>
        </w:rPr>
        <w:t xml:space="preserve">           </w:t>
      </w:r>
      <w:r>
        <w:rPr>
          <w:rFonts w:ascii="宋体" w:hAnsi="宋体" w:eastAsia="宋体" w:cs="宋体"/>
          <w:bCs/>
          <w:color w:val="auto"/>
          <w:szCs w:val="24"/>
          <w:highlight w:val="none"/>
        </w:rPr>
        <w:t xml:space="preserve">元整（￥</w:t>
      </w:r>
      <w:r>
        <w:rPr>
          <w:rFonts w:ascii="宋体" w:hAnsi="宋体" w:eastAsia="宋体" w:cs="宋体"/>
          <w:bCs/>
          <w:color w:val="auto"/>
          <w:szCs w:val="24"/>
          <w:highlight w:val="none"/>
          <w:u w:val="single"/>
        </w:rPr>
        <w:t xml:space="preserve">          </w:t>
      </w:r>
      <w:r>
        <w:rPr>
          <w:rFonts w:ascii="宋体" w:hAnsi="宋体" w:eastAsia="宋体" w:cs="宋体"/>
          <w:bCs/>
          <w:color w:val="auto"/>
          <w:szCs w:val="24"/>
          <w:highlight w:val="none"/>
        </w:rPr>
        <w:t xml:space="preserve">）人民币。</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bookmarkStart w:id="175" w:name="_Toc14135"/>
      <w:r>
        <w:rPr>
          <w:rFonts w:hint="eastAsia" w:ascii="宋体" w:hAnsi="宋体" w:eastAsia="宋体" w:cs="宋体"/>
          <w:color w:val="auto"/>
          <w:sz w:val="24"/>
          <w:szCs w:val="24"/>
          <w:highlight w:val="none"/>
        </w:rPr>
        <w:t xml:space="preserve">本合同金额包含所有乙方提供合同约定产品和服务的报酬及乙方提供合同中产品和服务所支出的必要费用，包含但不限于</w:t>
      </w:r>
      <w:r>
        <w:rPr>
          <w:rFonts w:hint="eastAsia" w:ascii="宋体" w:hAnsi="宋体" w:eastAsia="宋体" w:cs="宋体"/>
          <w:color w:val="auto"/>
          <w:sz w:val="24"/>
          <w:szCs w:val="24"/>
          <w:highlight w:val="none"/>
          <w:lang w:eastAsia="zh-CN"/>
        </w:rPr>
        <w:t xml:space="preserve">货物、包装、运杂、装卸、安装、调试、验收、培训、人工、质保及税金、利润</w:t>
      </w:r>
      <w:r>
        <w:rPr>
          <w:rFonts w:hint="eastAsia" w:ascii="宋体" w:hAnsi="宋体" w:eastAsia="宋体" w:cs="宋体"/>
          <w:color w:val="auto"/>
          <w:sz w:val="24"/>
          <w:szCs w:val="24"/>
          <w:highlight w:val="none"/>
        </w:rPr>
        <w:t xml:space="preserve">等所有相关费用。乙方合同总价应已考虑履行本项目的所有市场风险，包括但不限于人力成本的增加和原材料的价格上涨、国家宏观调控、经济环境变化等因素。甲方在上述合同价款之外不再向乙方支付其他任何费用。</w:t>
      </w:r>
      <w:r/>
    </w:p>
    <w:p>
      <w:pPr>
        <w:pStyle w:val="1027"/>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四、技术资料</w:t>
      </w:r>
      <w:bookmarkEnd w:id="175"/>
      <w:r/>
      <w:r/>
    </w:p>
    <w:p>
      <w:pPr>
        <w:pStyle w:val="102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4.1 </w:t>
      </w:r>
      <w:r>
        <w:rPr>
          <w:rFonts w:hint="eastAsia" w:ascii="宋体" w:hAnsi="宋体" w:cs="宋体"/>
          <w:sz w:val="24"/>
          <w:highlight w:val="none"/>
        </w:rPr>
        <w:t xml:space="preserve">乙方应按采购文件规定的时间向甲方提供使用货物的有关技术资料。</w:t>
      </w:r>
      <w:r/>
    </w:p>
    <w:p>
      <w:pPr>
        <w:pStyle w:val="102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4.2 没有甲方事先书面同意，乙方不得将由甲方提供的有关合同或任何合同条文、计划或对服务人员信息资料提供给与履行本合同无关的任何其他人。即使向履行本合同有关的人员提供，也应注意保密并限于履行合同的必需范围。</w:t>
      </w:r>
      <w:r/>
    </w:p>
    <w:p>
      <w:pPr>
        <w:pStyle w:val="1040"/>
        <w:ind w:firstLine="482"/>
        <w:spacing w:line="360" w:lineRule="auto"/>
        <w:rPr>
          <w:rFonts w:hint="default" w:ascii="宋体" w:hAnsi="宋体" w:eastAsia="宋体" w:cs="宋体"/>
          <w:b/>
          <w:color w:val="auto"/>
          <w:szCs w:val="24"/>
          <w:highlight w:val="none"/>
        </w:rPr>
        <w:outlineLvl w:val="1"/>
      </w:pPr>
      <w:r/>
      <w:bookmarkStart w:id="176" w:name="_Toc1851"/>
      <w:r>
        <w:rPr>
          <w:rFonts w:ascii="宋体" w:hAnsi="宋体" w:eastAsia="宋体" w:cs="宋体"/>
          <w:b/>
          <w:color w:val="auto"/>
          <w:szCs w:val="24"/>
          <w:highlight w:val="none"/>
        </w:rPr>
        <w:t xml:space="preserve">五、知识产权</w:t>
      </w:r>
      <w:bookmarkEnd w:id="176"/>
      <w:r/>
      <w:r/>
    </w:p>
    <w:p>
      <w:pPr>
        <w:pStyle w:val="1040"/>
        <w:ind w:firstLine="480"/>
        <w:spacing w:line="360" w:lineRule="auto"/>
        <w:rPr>
          <w:rFonts w:hint="default" w:ascii="宋体" w:hAnsi="宋体" w:eastAsia="宋体" w:cs="宋体"/>
          <w:color w:val="auto"/>
          <w:szCs w:val="24"/>
          <w:highlight w:val="none"/>
        </w:rPr>
      </w:pPr>
      <w:r>
        <w:rPr>
          <w:rFonts w:ascii="宋体" w:hAnsi="宋体" w:eastAsia="宋体" w:cs="宋体"/>
          <w:color w:val="auto"/>
          <w:szCs w:val="24"/>
          <w:highlight w:val="none"/>
        </w:rPr>
        <w:t xml:space="preserve">5.1 </w:t>
      </w:r>
      <w:r>
        <w:rPr>
          <w:rFonts w:hint="eastAsia" w:ascii="宋体" w:hAnsi="宋体" w:eastAsia="宋体" w:cs="宋体"/>
          <w:color w:val="auto"/>
          <w:sz w:val="24"/>
          <w:szCs w:val="24"/>
          <w:highlight w:val="none"/>
        </w:rPr>
        <w:t xml:space="preserve">乙方应保证甲方在使用、接受本合同中产品和服务或其任何一部分时不受第三方提出侵犯其专利权、版权、商标权和工业设计权等知识产权的起诉</w:t>
      </w:r>
      <w:r>
        <w:rPr>
          <w:rFonts w:ascii="宋体" w:hAnsi="宋体" w:eastAsia="宋体" w:cs="宋体"/>
          <w:color w:val="auto"/>
          <w:szCs w:val="24"/>
          <w:highlight w:val="none"/>
        </w:rPr>
        <w:t xml:space="preserve">。一旦出现侵权，由乙方负全部责任。</w:t>
      </w:r>
      <w:r/>
    </w:p>
    <w:p>
      <w:pPr>
        <w:ind w:firstLine="482"/>
        <w:spacing w:line="360" w:lineRule="auto"/>
        <w:rPr>
          <w:rFonts w:ascii="宋体" w:hAnsi="宋体" w:cs="宋体"/>
          <w:sz w:val="24"/>
          <w:highlight w:val="none"/>
          <w:u w:val="single"/>
        </w:rPr>
      </w:pPr>
      <w:r/>
      <w:bookmarkStart w:id="177" w:name="_Toc30695"/>
      <w:r>
        <w:rPr>
          <w:rFonts w:hint="eastAsia" w:ascii="宋体" w:hAnsi="宋体" w:cs="宋体"/>
          <w:b/>
          <w:sz w:val="24"/>
          <w:highlight w:val="none"/>
        </w:rPr>
        <w:t xml:space="preserve">六、无产权瑕疵条款</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6.1 乙方保证所交付的货物的所有权完全属于乙方且无任何抵押、查封等产权瑕疵。如乙方所交货物有产权瑕疵的，视为乙方违约，按照本合同第1</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条第3款的约定处理。但在已经全部支付完合同款后才发现有产权瑕疵的，除了支付违约金，乙方还应负担由此而产生的一切损失。</w:t>
      </w:r>
      <w:r/>
    </w:p>
    <w:p>
      <w:pPr>
        <w:pStyle w:val="1040"/>
        <w:ind w:firstLine="482"/>
        <w:spacing w:line="360" w:lineRule="auto"/>
        <w:rPr>
          <w:rFonts w:hint="default" w:ascii="宋体" w:hAnsi="宋体" w:eastAsia="宋体" w:cs="宋体"/>
          <w:b/>
          <w:color w:val="auto"/>
          <w:szCs w:val="24"/>
          <w:highlight w:val="none"/>
        </w:rPr>
        <w:outlineLvl w:val="1"/>
      </w:pPr>
      <w:r>
        <w:rPr>
          <w:rFonts w:ascii="宋体" w:hAnsi="宋体" w:eastAsia="宋体" w:cs="宋体"/>
          <w:b/>
          <w:color w:val="auto"/>
          <w:szCs w:val="24"/>
          <w:highlight w:val="none"/>
        </w:rPr>
        <w:t xml:space="preserve">七、转包或分包</w:t>
      </w:r>
      <w:bookmarkEnd w:id="177"/>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7.1乙方不得将合同标的转包给他人履行。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7.2乙方不得将合同标的分包给他人履行。</w:t>
      </w:r>
      <w:r/>
    </w:p>
    <w:p>
      <w:pPr>
        <w:pStyle w:val="1040"/>
        <w:ind w:firstLine="480"/>
        <w:spacing w:line="360" w:lineRule="auto"/>
        <w:rPr>
          <w:rFonts w:hint="default" w:ascii="宋体" w:hAnsi="宋体" w:eastAsia="宋体" w:cs="宋体"/>
          <w:color w:val="auto"/>
          <w:szCs w:val="24"/>
          <w:highlight w:val="none"/>
        </w:rPr>
      </w:pPr>
      <w:r>
        <w:rPr>
          <w:rFonts w:ascii="宋体" w:hAnsi="宋体" w:eastAsia="宋体" w:cs="宋体"/>
          <w:color w:val="auto"/>
          <w:szCs w:val="24"/>
          <w:highlight w:val="none"/>
        </w:rPr>
        <w:t xml:space="preserve">7.3 如有转让或分包行为，甲方有权解除合同，由此引起的甲方损失及全部责任由乙方承担。 </w:t>
      </w:r>
      <w:r/>
    </w:p>
    <w:p>
      <w:pPr>
        <w:pStyle w:val="1027"/>
        <w:ind w:firstLine="482"/>
        <w:jc w:val="left"/>
        <w:spacing w:line="360" w:lineRule="auto"/>
        <w:rPr>
          <w:rFonts w:ascii="宋体" w:hAnsi="宋体" w:cs="宋体"/>
          <w:b/>
          <w:sz w:val="24"/>
          <w:szCs w:val="24"/>
          <w:highlight w:val="none"/>
        </w:rPr>
        <w:outlineLvl w:val="1"/>
      </w:pPr>
      <w:r/>
      <w:bookmarkStart w:id="178" w:name="_Toc858"/>
      <w:r/>
      <w:bookmarkStart w:id="179" w:name="_Toc20844"/>
      <w:r>
        <w:rPr>
          <w:rFonts w:hint="eastAsia" w:ascii="宋体" w:hAnsi="宋体" w:cs="宋体"/>
          <w:b/>
          <w:sz w:val="24"/>
          <w:szCs w:val="24"/>
          <w:highlight w:val="none"/>
        </w:rPr>
        <w:t xml:space="preserve">八、履约保证金</w:t>
      </w:r>
      <w:bookmarkEnd w:id="178"/>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8.1不收取履约保证金。</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九、质保期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9.1质保期</w:t>
      </w:r>
      <w:r>
        <w:rPr>
          <w:rFonts w:hint="eastAsia" w:ascii="宋体" w:hAnsi="宋体" w:cs="宋体"/>
          <w:sz w:val="24"/>
          <w:highlight w:val="none"/>
          <w:lang w:val="en-US" w:eastAsia="zh-CN"/>
        </w:rPr>
        <w:t xml:space="preserve">2年（</w:t>
      </w:r>
      <w:r>
        <w:rPr>
          <w:rFonts w:hint="eastAsia" w:ascii="宋体" w:hAnsi="宋体" w:cs="宋体"/>
          <w:sz w:val="24"/>
          <w:highlight w:val="none"/>
        </w:rPr>
        <w:t xml:space="preserve">自交货验收合格之日起计</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对质保期内所发生维修、更换等一切费用负责。如国家有其他相关规定按规定执行。</w:t>
      </w:r>
      <w:r/>
    </w:p>
    <w:p>
      <w:pPr>
        <w:ind w:firstLine="482"/>
        <w:spacing w:line="360" w:lineRule="auto"/>
        <w:rPr>
          <w:rFonts w:hint="default" w:ascii="宋体" w:hAnsi="宋体" w:eastAsia="宋体" w:cs="宋体"/>
          <w:b/>
          <w:bCs/>
          <w:sz w:val="24"/>
          <w:highlight w:val="none"/>
          <w:lang w:val="en-US" w:eastAsia="zh-CN"/>
        </w:rPr>
      </w:pPr>
      <w:r>
        <w:rPr>
          <w:rFonts w:hint="eastAsia" w:ascii="宋体" w:hAnsi="宋体" w:cs="宋体"/>
          <w:b/>
          <w:bCs/>
          <w:sz w:val="24"/>
          <w:highlight w:val="none"/>
        </w:rPr>
        <w:t xml:space="preserve">十、</w:t>
      </w:r>
      <w:r>
        <w:rPr>
          <w:rFonts w:hint="eastAsia" w:ascii="宋体" w:hAnsi="宋体" w:cs="宋体"/>
          <w:b/>
          <w:bCs/>
          <w:sz w:val="24"/>
          <w:highlight w:val="none"/>
          <w:lang w:val="en-US" w:eastAsia="zh-CN"/>
        </w:rPr>
        <w:t xml:space="preserve">合同履行期限</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供货期限：</w:t>
      </w:r>
      <w:r>
        <w:rPr>
          <w:rFonts w:hint="eastAsia" w:ascii="宋体" w:hAnsi="宋体" w:eastAsia="宋体" w:cs="宋体"/>
          <w:bCs/>
          <w:color w:val="auto"/>
          <w:sz w:val="24"/>
          <w:szCs w:val="24"/>
          <w:highlight w:val="none"/>
        </w:rPr>
        <w:t xml:space="preserve">接到甲方通知后</w:t>
      </w:r>
      <w:r>
        <w:rPr>
          <w:rFonts w:hint="eastAsia" w:ascii="宋体" w:hAnsi="宋体" w:eastAsia="宋体" w:cs="宋体"/>
          <w:bCs/>
          <w:color w:val="auto"/>
          <w:sz w:val="24"/>
          <w:szCs w:val="24"/>
          <w:highlight w:val="none"/>
          <w:lang w:val="en-US" w:eastAsia="zh-CN"/>
        </w:rPr>
        <w:t xml:space="preserve">7个工作日内送达指定地点</w:t>
      </w:r>
      <w:r>
        <w:rPr>
          <w:rFonts w:hint="eastAsia" w:ascii="宋体" w:hAnsi="宋体" w:eastAsia="宋体" w:cs="宋体"/>
          <w:bCs/>
          <w:color w:val="auto"/>
          <w:sz w:val="24"/>
          <w:szCs w:val="24"/>
          <w:highlight w:val="none"/>
        </w:rPr>
        <w:t xml:space="preserve">，急需货物节假日照常配送。</w:t>
      </w:r>
      <w:r/>
    </w:p>
    <w:p>
      <w:pPr>
        <w:pStyle w:val="1055"/>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.2 合同履行期</w:t>
      </w:r>
      <w:r>
        <w:rPr>
          <w:rFonts w:hint="eastAsia" w:ascii="宋体" w:hAnsi="宋体" w:eastAsia="宋体" w:cs="宋体"/>
          <w:bCs/>
          <w:color w:val="auto"/>
          <w:sz w:val="24"/>
          <w:szCs w:val="24"/>
          <w:highlight w:val="none"/>
        </w:rPr>
        <w:t xml:space="preserve">限：1年。</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供货方式：批次供货。</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.4 交货地点：甲方指定地点。</w:t>
      </w:r>
      <w:r/>
    </w:p>
    <w:p>
      <w:pPr>
        <w:pStyle w:val="1040"/>
        <w:ind w:firstLine="482"/>
        <w:spacing w:line="360" w:lineRule="auto"/>
        <w:rPr>
          <w:rFonts w:hint="default" w:ascii="宋体" w:hAnsi="宋体" w:eastAsia="宋体" w:cs="宋体"/>
          <w:b/>
          <w:color w:val="auto"/>
          <w:szCs w:val="24"/>
          <w:highlight w:val="none"/>
        </w:rPr>
        <w:outlineLvl w:val="1"/>
      </w:pPr>
      <w:r>
        <w:rPr>
          <w:rFonts w:ascii="宋体" w:hAnsi="宋体" w:eastAsia="宋体" w:cs="宋体"/>
          <w:b/>
          <w:color w:val="auto"/>
          <w:szCs w:val="24"/>
          <w:highlight w:val="none"/>
        </w:rPr>
        <w:t xml:space="preserve">十一、合同价款支付</w:t>
      </w:r>
      <w:bookmarkEnd w:id="179"/>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bookmarkStart w:id="180" w:name="_Toc8436"/>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付款方式：货物批次到货后按照</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要求送达指定地点，经使用部门验收合格后付清本批次货款。</w:t>
      </w:r>
      <w:r>
        <w:rPr>
          <w:rFonts w:hint="eastAsia" w:ascii="宋体" w:hAnsi="宋体" w:eastAsia="宋体" w:cs="宋体"/>
          <w:color w:val="auto"/>
          <w:sz w:val="24"/>
          <w:highlight w:val="none"/>
        </w:rPr>
        <w:t xml:space="preserve">货款结算时需提供以下资料：A、</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每次签收的送货回单。B、合格销售发票。</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11.2</w:t>
      </w:r>
      <w:r>
        <w:rPr>
          <w:rFonts w:hint="eastAsia" w:ascii="宋体" w:hAnsi="宋体" w:eastAsia="宋体" w:cs="宋体"/>
          <w:color w:val="auto"/>
          <w:sz w:val="24"/>
          <w:highlight w:val="none"/>
          <w:lang w:val="en-US" w:eastAsia="zh-CN"/>
        </w:rPr>
        <w:t xml:space="preserve">如</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所需货物不在采购清单中时，</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依据最终市场调研结果进行议价后，按照</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的投标单价优惠下浮率最终确定单价。</w:t>
      </w:r>
      <w:r/>
    </w:p>
    <w:p>
      <w:pPr>
        <w:ind w:firstLine="480"/>
        <w:jc w:val="left"/>
        <w:spacing w:line="360" w:lineRule="auto"/>
        <w:rPr>
          <w:highlight w:val="none"/>
        </w:rPr>
      </w:pPr>
      <w:r>
        <w:rPr>
          <w:rFonts w:hint="eastAsia" w:ascii="宋体" w:hAnsi="宋体" w:eastAsia="宋体" w:cs="宋体"/>
          <w:color w:val="auto"/>
          <w:sz w:val="24"/>
          <w:highlight w:val="none"/>
          <w:lang w:val="en-US" w:eastAsia="zh-CN"/>
        </w:rPr>
        <w:t xml:space="preserve">11.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采购物品数量以</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订单通知为准，乙方根据实际使用量提供产品和服务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合同的最终结算金额按实际供货量乘以</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单价进行</w:t>
      </w:r>
      <w:r>
        <w:rPr>
          <w:rFonts w:hint="eastAsia" w:ascii="宋体" w:hAnsi="宋体" w:eastAsia="宋体" w:cs="宋体"/>
          <w:color w:val="auto"/>
          <w:sz w:val="24"/>
          <w:highlight w:val="none"/>
          <w:lang w:val="en-US" w:eastAsia="zh-CN"/>
        </w:rPr>
        <w:t xml:space="preserve">结算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none"/>
          <w:lang w:val="en-US" w:eastAsia="zh-CN"/>
        </w:rPr>
        <w:t xml:space="preserve">财政预算金额封顶</w:t>
      </w:r>
      <w:r>
        <w:rPr>
          <w:rFonts w:hint="eastAsia" w:ascii="宋体" w:hAnsi="宋体" w:cs="宋体"/>
          <w:sz w:val="24"/>
          <w:highlight w:val="none"/>
          <w:u w:val="none"/>
          <w:lang w:eastAsia="zh-CN"/>
        </w:rPr>
        <w:t xml:space="preserve">（</w:t>
      </w:r>
      <w:r>
        <w:rPr>
          <w:rFonts w:hint="eastAsia" w:ascii="宋体" w:hAnsi="宋体" w:cs="宋体"/>
          <w:sz w:val="24"/>
          <w:highlight w:val="none"/>
          <w:u w:val="none"/>
          <w:lang w:val="en-US" w:eastAsia="zh-CN"/>
        </w:rPr>
        <w:t xml:space="preserve">采购包1：25万元，采购包2：40万元</w:t>
      </w:r>
      <w:r>
        <w:rPr>
          <w:rFonts w:hint="eastAsia" w:ascii="宋体" w:hAnsi="宋体" w:cs="宋体"/>
          <w:sz w:val="24"/>
          <w:highlight w:val="none"/>
          <w:u w:val="none"/>
          <w:lang w:eastAsia="zh-CN"/>
        </w:rPr>
        <w:t xml:space="preserve">）</w:t>
      </w:r>
      <w:r>
        <w:rPr>
          <w:rFonts w:hint="eastAsia" w:ascii="宋体" w:hAnsi="宋体" w:eastAsia="宋体" w:cs="宋体"/>
          <w:color w:val="auto"/>
          <w:sz w:val="24"/>
          <w:szCs w:val="24"/>
          <w:highlight w:val="none"/>
          <w:u w:val="none"/>
        </w:rPr>
        <w:t xml:space="preserve">。</w:t>
      </w:r>
      <w:r/>
    </w:p>
    <w:p>
      <w:pPr>
        <w:pStyle w:val="1040"/>
        <w:ind w:firstLine="482"/>
        <w:spacing w:line="360" w:lineRule="auto"/>
        <w:rPr>
          <w:rFonts w:hint="default" w:ascii="宋体" w:hAnsi="宋体" w:eastAsia="宋体" w:cs="宋体"/>
          <w:b/>
          <w:color w:val="auto"/>
          <w:szCs w:val="24"/>
          <w:highlight w:val="none"/>
        </w:rPr>
        <w:outlineLvl w:val="1"/>
      </w:pPr>
      <w:r>
        <w:rPr>
          <w:rFonts w:ascii="宋体" w:hAnsi="宋体" w:eastAsia="宋体" w:cs="宋体"/>
          <w:b/>
          <w:color w:val="auto"/>
          <w:szCs w:val="24"/>
          <w:highlight w:val="none"/>
        </w:rPr>
        <w:t xml:space="preserve">十二、税费</w:t>
      </w:r>
      <w:bookmarkEnd w:id="180"/>
      <w:r/>
      <w:r/>
    </w:p>
    <w:p>
      <w:pPr>
        <w:pStyle w:val="1040"/>
        <w:ind w:firstLine="480"/>
        <w:spacing w:line="360" w:lineRule="auto"/>
        <w:rPr>
          <w:rFonts w:hint="default" w:ascii="宋体" w:hAnsi="宋体" w:eastAsia="宋体" w:cs="宋体"/>
          <w:color w:val="auto"/>
          <w:szCs w:val="24"/>
          <w:highlight w:val="none"/>
        </w:rPr>
      </w:pPr>
      <w:r>
        <w:rPr>
          <w:rFonts w:ascii="宋体" w:hAnsi="宋体" w:eastAsia="宋体" w:cs="宋体"/>
          <w:color w:val="auto"/>
          <w:szCs w:val="24"/>
          <w:highlight w:val="none"/>
        </w:rPr>
        <w:t xml:space="preserve">12.1 本合同执行中产生的一切税费均由乙方负担。</w:t>
      </w:r>
      <w:r/>
    </w:p>
    <w:p>
      <w:pPr>
        <w:pStyle w:val="1040"/>
        <w:ind w:firstLine="482"/>
        <w:spacing w:line="360" w:lineRule="auto"/>
        <w:rPr>
          <w:rFonts w:hint="default" w:ascii="宋体" w:hAnsi="宋体" w:eastAsia="宋体" w:cs="宋体"/>
          <w:b/>
          <w:color w:val="auto"/>
          <w:szCs w:val="24"/>
          <w:highlight w:val="none"/>
        </w:rPr>
        <w:outlineLvl w:val="1"/>
      </w:pPr>
      <w:r/>
      <w:bookmarkStart w:id="181" w:name="_Toc16899"/>
      <w:r>
        <w:rPr>
          <w:rFonts w:ascii="宋体" w:hAnsi="宋体" w:eastAsia="宋体" w:cs="宋体"/>
          <w:b/>
          <w:color w:val="auto"/>
          <w:szCs w:val="24"/>
          <w:highlight w:val="none"/>
        </w:rPr>
        <w:t xml:space="preserve">十三、</w:t>
      </w:r>
      <w:bookmarkEnd w:id="181"/>
      <w:r>
        <w:rPr>
          <w:rFonts w:ascii="宋体" w:hAnsi="宋体" w:eastAsia="宋体" w:cs="宋体"/>
          <w:b/>
          <w:color w:val="auto"/>
          <w:szCs w:val="24"/>
          <w:highlight w:val="none"/>
        </w:rPr>
        <w:t xml:space="preserve">质量保证及售后服务</w:t>
      </w:r>
      <w:r/>
    </w:p>
    <w:p>
      <w:pPr>
        <w:ind w:right="0" w:firstLine="480"/>
        <w:pageBreakBefore w:val="0"/>
        <w:spacing w:line="360" w:lineRule="auto"/>
        <w:widowControl w:val="off"/>
        <w:rPr>
          <w:rFonts w:hint="eastAsia" w:ascii="宋体" w:hAnsi="宋体" w:eastAsia="宋体"/>
          <w:sz w:val="24"/>
          <w:szCs w:val="24"/>
          <w:highlight w:val="none"/>
          <w:lang w:eastAsia="zh-CN"/>
        </w:rPr>
      </w:pPr>
      <w:r/>
      <w:bookmarkStart w:id="182" w:name="_Toc1041"/>
      <w:r>
        <w:rPr>
          <w:rFonts w:hint="eastAsia" w:ascii="宋体" w:hAnsi="宋体" w:eastAsia="宋体" w:cs="宋体"/>
          <w:color w:val="auto"/>
          <w:sz w:val="24"/>
          <w:szCs w:val="28"/>
          <w:highlight w:val="none"/>
          <w:lang w:val="en-US" w:eastAsia="zh-CN"/>
        </w:rPr>
        <w:t xml:space="preserve">13.1质量要求：</w:t>
      </w:r>
      <w:r>
        <w:rPr>
          <w:rFonts w:ascii="宋体" w:hAnsi="宋体"/>
          <w:sz w:val="24"/>
          <w:szCs w:val="24"/>
          <w:highlight w:val="none"/>
        </w:rPr>
        <w:t xml:space="preserve">试剂耗材</w:t>
      </w:r>
      <w:r>
        <w:rPr>
          <w:rFonts w:hint="eastAsia" w:ascii="宋体" w:hAnsi="宋体"/>
          <w:sz w:val="24"/>
          <w:szCs w:val="24"/>
          <w:highlight w:val="none"/>
        </w:rPr>
        <w:t xml:space="preserve">必</w:t>
      </w:r>
      <w:r>
        <w:rPr>
          <w:rFonts w:ascii="宋体" w:hAnsi="宋体"/>
          <w:sz w:val="24"/>
          <w:szCs w:val="24"/>
          <w:highlight w:val="none"/>
        </w:rPr>
        <w:t xml:space="preserve">须</w:t>
      </w:r>
      <w:r>
        <w:rPr>
          <w:rFonts w:hint="eastAsia" w:ascii="宋体" w:hAnsi="宋体"/>
          <w:sz w:val="24"/>
          <w:szCs w:val="24"/>
          <w:highlight w:val="none"/>
        </w:rPr>
        <w:t xml:space="preserve">符合</w:t>
      </w:r>
      <w:r>
        <w:rPr>
          <w:rFonts w:ascii="宋体" w:hAnsi="宋体"/>
          <w:sz w:val="24"/>
          <w:szCs w:val="24"/>
          <w:highlight w:val="none"/>
        </w:rPr>
        <w:t xml:space="preserve">国家</w:t>
      </w:r>
      <w:r>
        <w:rPr>
          <w:rFonts w:hint="eastAsia" w:ascii="宋体" w:hAnsi="宋体"/>
          <w:sz w:val="24"/>
          <w:szCs w:val="24"/>
          <w:highlight w:val="none"/>
        </w:rPr>
        <w:t xml:space="preserve">及</w:t>
      </w:r>
      <w:r>
        <w:rPr>
          <w:rFonts w:ascii="宋体" w:hAnsi="宋体"/>
          <w:sz w:val="24"/>
          <w:szCs w:val="24"/>
          <w:highlight w:val="none"/>
        </w:rPr>
        <w:t xml:space="preserve">行业相关标准</w:t>
      </w:r>
      <w:r>
        <w:rPr>
          <w:rFonts w:hint="eastAsia" w:ascii="宋体" w:hAnsi="宋体"/>
          <w:sz w:val="24"/>
          <w:szCs w:val="24"/>
          <w:highlight w:val="none"/>
        </w:rPr>
        <w:t xml:space="preserve">及CMA实验室规范要求</w:t>
      </w:r>
      <w:r>
        <w:rPr>
          <w:rFonts w:hint="eastAsia" w:ascii="宋体" w:hAnsi="宋体"/>
          <w:sz w:val="24"/>
          <w:szCs w:val="24"/>
          <w:highlight w:val="none"/>
          <w:lang w:eastAsia="zh-CN"/>
        </w:rPr>
        <w:t xml:space="preserve">。</w:t>
      </w:r>
      <w:r/>
    </w:p>
    <w:p>
      <w:pPr>
        <w:pStyle w:val="1025"/>
        <w:ind w:firstLine="480"/>
        <w:keepLines w:val="0"/>
        <w:keepNext w:val="0"/>
        <w:pageBreakBefore w:val="0"/>
        <w:spacing w:line="360" w:lineRule="auto"/>
        <w:rPr>
          <w:rFonts w:hint="eastAsia" w:ascii="宋体" w:hAnsi="宋体" w:eastAsia="宋体" w:cs="宋体"/>
          <w:b w:val="0"/>
          <w:bCs/>
          <w:color w:val="auto"/>
          <w:sz w:val="24"/>
          <w:highlight w:val="none"/>
          <w:lang w:val="en-US"/>
        </w:rPr>
      </w:pPr>
      <w:r>
        <w:rPr>
          <w:rFonts w:hint="eastAsia" w:ascii="宋体" w:hAnsi="宋体" w:eastAsia="宋体" w:cs="宋体"/>
          <w:b w:val="0"/>
          <w:bCs/>
          <w:color w:val="auto"/>
          <w:sz w:val="24"/>
          <w:highlight w:val="none"/>
          <w:lang w:val="en-US" w:eastAsia="zh-CN"/>
        </w:rPr>
        <w:t xml:space="preserve">13.2 乙方</w:t>
      </w:r>
      <w:r>
        <w:rPr>
          <w:rFonts w:hint="eastAsia" w:ascii="宋体" w:hAnsi="宋体" w:eastAsia="宋体" w:cs="宋体"/>
          <w:b w:val="0"/>
          <w:bCs/>
          <w:color w:val="auto"/>
          <w:sz w:val="24"/>
          <w:highlight w:val="none"/>
          <w:lang w:val="en-US"/>
        </w:rPr>
        <w:t xml:space="preserve">协助</w:t>
      </w:r>
      <w:r>
        <w:rPr>
          <w:rFonts w:hint="eastAsia" w:ascii="宋体" w:hAnsi="宋体" w:eastAsia="宋体" w:cs="宋体"/>
          <w:b w:val="0"/>
          <w:bCs/>
          <w:color w:val="auto"/>
          <w:sz w:val="24"/>
          <w:highlight w:val="none"/>
          <w:lang w:val="en-US" w:eastAsia="zh-CN"/>
        </w:rPr>
        <w:t xml:space="preserve">甲方</w:t>
      </w:r>
      <w:r>
        <w:rPr>
          <w:rFonts w:hint="eastAsia" w:ascii="宋体" w:hAnsi="宋体" w:eastAsia="宋体" w:cs="宋体"/>
          <w:b w:val="0"/>
          <w:bCs/>
          <w:color w:val="auto"/>
          <w:sz w:val="24"/>
          <w:highlight w:val="none"/>
          <w:lang w:val="en-US"/>
        </w:rPr>
        <w:t xml:space="preserve">完善危险化学品9大类台账并符合连云港市公安局开发区分局禁毒大队要求。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乙方应按采购文件规定的货物性能、技术要求、质量标准向甲方提供未经使用的全新产品。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 乙方提供的货物在质保期内因货物本身的质量问题发生故障，乙方应负责免费更换。对达不到技术要求者，根据实际情况，经双方协商，可按以下办法处理：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（1）更换：由乙方承担所发生的全部费用。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（2）贬值处理：由甲乙双方合议定价。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（3）退货处理：乙方应退还甲方支付的合同款，同时应承担该货物的直接费用（运输、保险、检验、合同款利息及银行手续费等）。</w:t>
      </w:r>
      <w:bookmarkEnd w:id="182"/>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如在使用过程中发生质量问题，乙方在接到甲方通知后在2小时内响应，24小时内免费上门服务解决问题；若24小时内没有答复或处理问题或不能解决的，将提供相同规格的产品作代用品，以保证货物正常使用。</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在质保期内，乙方应对货物出现的质量问题负责处理解决并承担一切费用。</w:t>
      </w:r>
      <w:r/>
    </w:p>
    <w:p>
      <w:pPr>
        <w:ind w:firstLine="482"/>
        <w:jc w:val="left"/>
        <w:spacing w:line="360" w:lineRule="auto"/>
        <w:rPr>
          <w:rFonts w:ascii="宋体" w:hAnsi="宋体" w:cs="宋体"/>
          <w:b/>
          <w:bCs/>
          <w:sz w:val="24"/>
          <w:highlight w:val="none"/>
        </w:rPr>
        <w:outlineLvl w:val="1"/>
      </w:pPr>
      <w:r>
        <w:rPr>
          <w:rFonts w:hint="eastAsia" w:ascii="宋体" w:hAnsi="宋体" w:cs="宋体"/>
          <w:b/>
          <w:bCs/>
          <w:sz w:val="24"/>
          <w:highlight w:val="none"/>
        </w:rPr>
        <w:t xml:space="preserve">十四、验收</w:t>
      </w:r>
      <w:r/>
    </w:p>
    <w:p>
      <w:pPr>
        <w:ind w:firstLine="480"/>
        <w:spacing w:line="360" w:lineRule="auto"/>
        <w:rPr>
          <w:rFonts w:ascii="宋体" w:hAnsi="宋体"/>
          <w:sz w:val="24"/>
          <w:szCs w:val="24"/>
          <w:highlight w:val="none"/>
        </w:rPr>
      </w:pPr>
      <w:r/>
      <w:bookmarkStart w:id="183" w:name="_Toc4519"/>
      <w:r>
        <w:rPr>
          <w:rFonts w:hint="eastAsia" w:ascii="宋体" w:hAnsi="宋体"/>
          <w:sz w:val="24"/>
          <w:szCs w:val="24"/>
          <w:highlight w:val="none"/>
          <w:lang w:val="en-US" w:eastAsia="zh-CN"/>
        </w:rPr>
        <w:t xml:space="preserve">14.1</w:t>
      </w:r>
      <w:r>
        <w:rPr>
          <w:rFonts w:hint="eastAsia" w:ascii="宋体" w:hAnsi="宋体"/>
          <w:sz w:val="24"/>
          <w:szCs w:val="24"/>
          <w:highlight w:val="none"/>
        </w:rPr>
        <w:t xml:space="preserve">验收主体：</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的实验</w:t>
      </w:r>
      <w:r>
        <w:rPr>
          <w:rFonts w:ascii="宋体" w:hAnsi="宋体"/>
          <w:sz w:val="24"/>
          <w:szCs w:val="24"/>
          <w:highlight w:val="none"/>
        </w:rPr>
        <w:t xml:space="preserve">室人员</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14.2</w:t>
      </w:r>
      <w:r>
        <w:rPr>
          <w:rFonts w:hint="eastAsia" w:ascii="宋体" w:hAnsi="宋体"/>
          <w:sz w:val="24"/>
          <w:szCs w:val="24"/>
          <w:highlight w:val="none"/>
        </w:rPr>
        <w:t xml:space="preserve">验收时间：收到货后随即验收。</w:t>
      </w:r>
      <w:r/>
    </w:p>
    <w:p>
      <w:pPr>
        <w:ind w:firstLine="480"/>
        <w:keepLines w:val="0"/>
        <w:keepNext w:val="0"/>
        <w:pageBreakBefore w:val="0"/>
        <w:spacing w:line="360" w:lineRule="auto"/>
        <w:tabs>
          <w:tab w:val="left" w:pos="900" w:leader="none"/>
        </w:tabs>
        <w:rPr>
          <w:rFonts w:ascii="宋体" w:hAnsi="宋体"/>
          <w:sz w:val="24"/>
          <w:szCs w:val="24"/>
          <w:highlight w:val="none"/>
        </w:rPr>
      </w:pPr>
      <w:r>
        <w:rPr>
          <w:rFonts w:hint="eastAsia" w:ascii="宋体" w:hAnsi="宋体"/>
          <w:sz w:val="24"/>
          <w:szCs w:val="24"/>
          <w:highlight w:val="none"/>
          <w:lang w:val="en-US" w:eastAsia="zh-CN"/>
        </w:rPr>
        <w:t xml:space="preserve">14.3</w:t>
      </w:r>
      <w:r>
        <w:rPr>
          <w:rFonts w:hint="eastAsia" w:ascii="宋体" w:hAnsi="宋体"/>
          <w:sz w:val="24"/>
          <w:szCs w:val="24"/>
          <w:highlight w:val="none"/>
        </w:rPr>
        <w:t xml:space="preserve">验收方式：现场</w:t>
      </w:r>
      <w:r>
        <w:rPr>
          <w:rFonts w:ascii="宋体" w:hAnsi="宋体"/>
          <w:sz w:val="24"/>
          <w:szCs w:val="24"/>
          <w:highlight w:val="none"/>
        </w:rPr>
        <w:t xml:space="preserve">验收</w:t>
      </w:r>
      <w:r>
        <w:rPr>
          <w:rFonts w:hint="eastAsia" w:ascii="宋体" w:hAnsi="宋体"/>
          <w:sz w:val="24"/>
          <w:szCs w:val="24"/>
          <w:highlight w:val="none"/>
          <w:lang w:eastAsia="zh-CN"/>
        </w:rPr>
        <w:t xml:space="preserve">，</w:t>
      </w:r>
      <w:r>
        <w:rPr>
          <w:rFonts w:hint="eastAsia" w:ascii="宋体" w:hAnsi="宋体" w:eastAsia="宋体" w:cs="宋体"/>
          <w:color w:val="auto"/>
          <w:sz w:val="24"/>
          <w:szCs w:val="24"/>
          <w:highlight w:val="none"/>
        </w:rPr>
        <w:t xml:space="preserve">验收时乙方必须在现场，验收完毕后</w:t>
      </w:r>
      <w:r>
        <w:rPr>
          <w:rFonts w:hint="eastAsia" w:ascii="宋体" w:hAnsi="宋体" w:eastAsia="宋体" w:cs="宋体"/>
          <w:color w:val="auto"/>
          <w:sz w:val="24"/>
          <w:szCs w:val="24"/>
          <w:highlight w:val="none"/>
          <w:lang w:eastAsia="zh-CN"/>
        </w:rPr>
        <w:t xml:space="preserve">做出</w:t>
      </w:r>
      <w:r>
        <w:rPr>
          <w:rFonts w:hint="eastAsia" w:ascii="宋体" w:hAnsi="宋体" w:eastAsia="宋体" w:cs="宋体"/>
          <w:color w:val="auto"/>
          <w:sz w:val="24"/>
          <w:szCs w:val="24"/>
          <w:highlight w:val="none"/>
        </w:rPr>
        <w:t xml:space="preserve">验收结果报告。</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14.4</w:t>
      </w:r>
      <w:r>
        <w:rPr>
          <w:rFonts w:hint="eastAsia" w:ascii="宋体" w:hAnsi="宋体"/>
          <w:sz w:val="24"/>
          <w:szCs w:val="24"/>
          <w:highlight w:val="none"/>
        </w:rPr>
        <w:t xml:space="preserve">验收</w:t>
      </w:r>
      <w:r>
        <w:rPr>
          <w:rFonts w:ascii="宋体" w:hAnsi="宋体"/>
          <w:sz w:val="24"/>
          <w:szCs w:val="24"/>
          <w:highlight w:val="none"/>
        </w:rPr>
        <w:t xml:space="preserve">标准</w:t>
      </w:r>
      <w:r>
        <w:rPr>
          <w:rFonts w:hint="eastAsia" w:ascii="宋体" w:hAnsi="宋体"/>
          <w:sz w:val="24"/>
          <w:szCs w:val="24"/>
          <w:highlight w:val="none"/>
        </w:rPr>
        <w:t xml:space="preserve">及内容见下：</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（1）外观要求：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所提供的所有试剂、培养基都</w:t>
      </w:r>
      <w:r>
        <w:rPr>
          <w:rFonts w:hint="eastAsia" w:ascii="宋体" w:hAnsi="宋体"/>
          <w:sz w:val="24"/>
          <w:szCs w:val="24"/>
          <w:highlight w:val="none"/>
          <w:lang w:eastAsia="zh-CN"/>
        </w:rPr>
        <w:t xml:space="preserve">应</w:t>
      </w:r>
      <w:r>
        <w:rPr>
          <w:rFonts w:hint="eastAsia" w:ascii="宋体" w:hAnsi="宋体"/>
          <w:sz w:val="24"/>
          <w:szCs w:val="24"/>
          <w:highlight w:val="none"/>
        </w:rPr>
        <w:t xml:space="preserve">包装完好无破损，标签完好、洁净清晰，封口严密无泄漏，符合实验室</w:t>
      </w:r>
      <w:r>
        <w:rPr>
          <w:rFonts w:ascii="宋体" w:hAnsi="宋体"/>
          <w:sz w:val="24"/>
          <w:szCs w:val="24"/>
          <w:highlight w:val="none"/>
        </w:rPr>
        <w:t xml:space="preserve">检验</w:t>
      </w:r>
      <w:r>
        <w:rPr>
          <w:rFonts w:hint="eastAsia" w:ascii="宋体" w:hAnsi="宋体"/>
          <w:sz w:val="24"/>
          <w:szCs w:val="24"/>
          <w:highlight w:val="none"/>
        </w:rPr>
        <w:t xml:space="preserve">技术要求。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（2）有效期要求：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提供的试剂批号应为最新批次，其有效期应在六个月以上。</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（3）证书要求：送货时滴定液、试剂</w:t>
      </w:r>
      <w:r>
        <w:rPr>
          <w:rFonts w:ascii="宋体" w:hAnsi="宋体"/>
          <w:sz w:val="24"/>
          <w:szCs w:val="24"/>
          <w:highlight w:val="none"/>
        </w:rPr>
        <w:t xml:space="preserve">、</w:t>
      </w:r>
      <w:r>
        <w:rPr>
          <w:rFonts w:hint="eastAsia" w:ascii="宋体" w:hAnsi="宋体"/>
          <w:sz w:val="24"/>
          <w:szCs w:val="24"/>
          <w:highlight w:val="none"/>
        </w:rPr>
        <w:t xml:space="preserve">培养基应附有相应证书、</w:t>
      </w:r>
      <w:r>
        <w:rPr>
          <w:rFonts w:ascii="宋体" w:hAnsi="宋体"/>
          <w:sz w:val="24"/>
          <w:szCs w:val="24"/>
          <w:highlight w:val="none"/>
        </w:rPr>
        <w:t xml:space="preserve">合格证或</w:t>
      </w:r>
      <w:r>
        <w:rPr>
          <w:rFonts w:hint="eastAsia" w:ascii="宋体" w:hAnsi="宋体"/>
          <w:sz w:val="24"/>
          <w:szCs w:val="24"/>
          <w:highlight w:val="none"/>
        </w:rPr>
        <w:t xml:space="preserve">检验报告书。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（4）收货要求：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提供所有货品时需附出货单，以便验收人进行确认产品名称、供应商以及数量等相关信息。对于管控化学</w:t>
      </w:r>
      <w:r>
        <w:rPr>
          <w:rFonts w:ascii="宋体" w:hAnsi="宋体"/>
          <w:sz w:val="24"/>
          <w:szCs w:val="24"/>
          <w:highlight w:val="none"/>
        </w:rPr>
        <w:t xml:space="preserve">品的台账</w:t>
      </w:r>
      <w:r>
        <w:rPr>
          <w:rFonts w:hint="eastAsia" w:ascii="宋体" w:hAnsi="宋体"/>
          <w:sz w:val="24"/>
          <w:szCs w:val="24"/>
          <w:highlight w:val="none"/>
        </w:rPr>
        <w:t xml:space="preserve">须符合连云港市公安局开发区</w:t>
      </w:r>
      <w:r>
        <w:rPr>
          <w:rFonts w:ascii="宋体" w:hAnsi="宋体"/>
          <w:sz w:val="24"/>
          <w:szCs w:val="24"/>
          <w:highlight w:val="none"/>
        </w:rPr>
        <w:t xml:space="preserve">分局禁毒大队</w:t>
      </w:r>
      <w:r>
        <w:rPr>
          <w:rFonts w:hint="eastAsia" w:ascii="宋体" w:hAnsi="宋体"/>
          <w:sz w:val="24"/>
          <w:szCs w:val="24"/>
          <w:highlight w:val="none"/>
        </w:rPr>
        <w:t xml:space="preserve">或治安大队</w:t>
      </w:r>
      <w:r>
        <w:rPr>
          <w:rFonts w:ascii="宋体" w:hAnsi="宋体"/>
          <w:sz w:val="24"/>
          <w:szCs w:val="24"/>
          <w:highlight w:val="none"/>
        </w:rPr>
        <w:t xml:space="preserve">要求</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（5）运输要求：对于有低温等特殊运输要求的，运输时需要采取保温措施，确保符合相对应的贮藏温度条件。</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14.5</w:t>
      </w:r>
      <w:r>
        <w:rPr>
          <w:rFonts w:hint="eastAsia" w:ascii="宋体" w:hAnsi="宋体"/>
          <w:sz w:val="24"/>
          <w:szCs w:val="24"/>
          <w:highlight w:val="none"/>
        </w:rPr>
        <w:t xml:space="preserve">以上验收标准，若</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达不到</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要求，影响</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正常使用的，如有破损，</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将依据</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要求重新发货；如有其他方面影响</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正常使用的，如达不到技术标准同时未开封的，</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将依据</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要求及技术标准换货，</w:t>
      </w:r>
      <w:r>
        <w:rPr>
          <w:rFonts w:hint="eastAsia" w:ascii="宋体" w:hAnsi="宋体" w:eastAsia="宋体" w:cs="宋体"/>
          <w:color w:val="auto"/>
          <w:sz w:val="24"/>
          <w:szCs w:val="24"/>
          <w:highlight w:val="none"/>
        </w:rPr>
        <w:t xml:space="preserve">不得拒绝和延误</w:t>
      </w:r>
      <w:r>
        <w:rPr>
          <w:rFonts w:hint="eastAsia" w:ascii="宋体" w:hAnsi="宋体" w:eastAsia="宋体" w:cs="宋体"/>
          <w:color w:val="auto"/>
          <w:sz w:val="24"/>
          <w:szCs w:val="24"/>
          <w:highlight w:val="none"/>
          <w:lang w:eastAsia="zh-CN"/>
        </w:rPr>
        <w:t xml:space="preserve">，</w:t>
      </w:r>
      <w:r>
        <w:rPr>
          <w:rFonts w:hint="eastAsia" w:ascii="宋体" w:hAnsi="宋体"/>
          <w:sz w:val="24"/>
          <w:szCs w:val="24"/>
          <w:highlight w:val="none"/>
        </w:rPr>
        <w:t xml:space="preserve">直至满足</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w:t>
      </w:r>
      <w:r>
        <w:rPr>
          <w:rFonts w:hint="eastAsia" w:ascii="宋体" w:hAnsi="宋体"/>
          <w:sz w:val="24"/>
          <w:szCs w:val="24"/>
          <w:highlight w:val="none"/>
          <w:lang w:eastAsia="zh-CN"/>
        </w:rPr>
        <w:t xml:space="preserve">。</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十五、货物包装、发运及运输</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.1货物须由乙方直接配送，不得委托其他经销商进行配送。</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.2货物有效期按国家相关标准执行，必须提供最新批号货物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其有效期应在六个月以上</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.3乙方提供的试剂耗材必须是生产厂家的原装合格产品。每批货物都应有相应的合格证书。所有试剂的包装无破损，试剂包装内组分齐全。</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.4乙方货物送达后，甲方对其数量、品种、规格、运输保存方式等进行检查验收，如不合格应无条件退货或换货。</w:t>
      </w:r>
      <w:r/>
    </w:p>
    <w:p>
      <w:pPr>
        <w:ind w:firstLine="480"/>
        <w:keepLines w:val="0"/>
        <w:keepNext w:val="0"/>
        <w:pageBreakBefore w:val="0"/>
        <w:spacing w:line="360" w:lineRule="auto"/>
        <w:tabs>
          <w:tab w:val="left" w:pos="900" w:leader="none"/>
        </w:tabs>
        <w:rPr>
          <w:rFonts w:ascii="宋体" w:hAnsi="宋体"/>
          <w:sz w:val="24"/>
          <w:szCs w:val="24"/>
          <w:highlight w:val="none"/>
        </w:rPr>
      </w:pPr>
      <w:r>
        <w:rPr>
          <w:rFonts w:hint="eastAsia" w:ascii="宋体" w:hAnsi="宋体"/>
          <w:sz w:val="24"/>
          <w:szCs w:val="24"/>
          <w:highlight w:val="none"/>
          <w:lang w:val="en-US" w:eastAsia="zh-CN"/>
        </w:rPr>
        <w:t xml:space="preserve">15.5每次供货</w:t>
      </w:r>
      <w:r>
        <w:rPr>
          <w:rFonts w:ascii="宋体" w:hAnsi="宋体"/>
          <w:sz w:val="24"/>
          <w:szCs w:val="24"/>
          <w:highlight w:val="none"/>
        </w:rPr>
        <w:t xml:space="preserve">须向</w:t>
      </w:r>
      <w:r>
        <w:rPr>
          <w:rFonts w:hint="eastAsia" w:ascii="宋体" w:hAnsi="宋体"/>
          <w:sz w:val="24"/>
          <w:szCs w:val="24"/>
          <w:highlight w:val="none"/>
          <w:lang w:val="en-US" w:eastAsia="zh-CN"/>
        </w:rPr>
        <w:t xml:space="preserve">甲方</w:t>
      </w:r>
      <w:r>
        <w:rPr>
          <w:rFonts w:ascii="宋体" w:hAnsi="宋体"/>
          <w:sz w:val="24"/>
          <w:szCs w:val="24"/>
          <w:highlight w:val="none"/>
        </w:rPr>
        <w:t xml:space="preserve">提供详细一览表（</w:t>
      </w:r>
      <w:r>
        <w:rPr>
          <w:rFonts w:hint="eastAsia" w:ascii="宋体" w:hAnsi="宋体"/>
          <w:sz w:val="24"/>
          <w:szCs w:val="24"/>
          <w:highlight w:val="none"/>
        </w:rPr>
        <w:t xml:space="preserve">品牌、</w:t>
      </w:r>
      <w:r>
        <w:rPr>
          <w:rFonts w:ascii="宋体" w:hAnsi="宋体"/>
          <w:sz w:val="24"/>
          <w:szCs w:val="24"/>
          <w:highlight w:val="none"/>
        </w:rPr>
        <w:t xml:space="preserve">规格</w:t>
      </w:r>
      <w:r>
        <w:rPr>
          <w:rFonts w:hint="eastAsia" w:ascii="宋体" w:hAnsi="宋体"/>
          <w:sz w:val="24"/>
          <w:szCs w:val="24"/>
          <w:highlight w:val="none"/>
        </w:rPr>
        <w:t xml:space="preserve">、</w:t>
      </w:r>
      <w:r>
        <w:rPr>
          <w:rFonts w:ascii="宋体" w:hAnsi="宋体"/>
          <w:sz w:val="24"/>
          <w:szCs w:val="24"/>
          <w:highlight w:val="none"/>
        </w:rPr>
        <w:t xml:space="preserve">纯度、</w:t>
      </w:r>
      <w:r>
        <w:rPr>
          <w:rFonts w:hint="eastAsia" w:ascii="宋体" w:hAnsi="宋体"/>
          <w:sz w:val="24"/>
          <w:szCs w:val="24"/>
          <w:highlight w:val="none"/>
        </w:rPr>
        <w:t xml:space="preserve">货号、</w:t>
      </w:r>
      <w:r>
        <w:rPr>
          <w:rFonts w:ascii="宋体" w:hAnsi="宋体"/>
          <w:sz w:val="24"/>
          <w:szCs w:val="24"/>
          <w:highlight w:val="none"/>
        </w:rPr>
        <w:t xml:space="preserve">CAS</w:t>
      </w:r>
      <w:r>
        <w:rPr>
          <w:rFonts w:hint="eastAsia" w:ascii="宋体" w:hAnsi="宋体"/>
          <w:sz w:val="24"/>
          <w:szCs w:val="24"/>
          <w:highlight w:val="none"/>
        </w:rPr>
        <w:t xml:space="preserve">号</w:t>
      </w:r>
      <w:r>
        <w:rPr>
          <w:rFonts w:ascii="宋体" w:hAnsi="宋体"/>
          <w:sz w:val="24"/>
          <w:szCs w:val="24"/>
          <w:highlight w:val="none"/>
        </w:rPr>
        <w:t xml:space="preserve">、</w:t>
      </w:r>
      <w:r>
        <w:rPr>
          <w:rFonts w:hint="eastAsia" w:ascii="宋体" w:hAnsi="宋体"/>
          <w:sz w:val="24"/>
          <w:szCs w:val="24"/>
          <w:highlight w:val="none"/>
        </w:rPr>
        <w:t xml:space="preserve">证书</w:t>
      </w:r>
      <w:r>
        <w:rPr>
          <w:rFonts w:ascii="宋体" w:hAnsi="宋体"/>
          <w:sz w:val="24"/>
          <w:szCs w:val="24"/>
          <w:highlight w:val="none"/>
        </w:rPr>
        <w:t xml:space="preserve">、产地</w:t>
      </w:r>
      <w:r>
        <w:rPr>
          <w:rFonts w:hint="eastAsia" w:ascii="宋体" w:hAnsi="宋体"/>
          <w:sz w:val="24"/>
          <w:szCs w:val="24"/>
          <w:highlight w:val="none"/>
        </w:rPr>
        <w:t xml:space="preserve">、说明书或检验报告书</w:t>
      </w:r>
      <w:r>
        <w:rPr>
          <w:rFonts w:ascii="宋体" w:hAnsi="宋体"/>
          <w:sz w:val="24"/>
          <w:szCs w:val="24"/>
          <w:highlight w:val="none"/>
        </w:rPr>
        <w:t xml:space="preserve">等），包括产品说明书等详细描述。</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乙方在合同标的交付甲方48小时前通知甲方准备接收。</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合同标的在交付甲方前发生的风险均由乙方负责。</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货物对温度条件有要求的，必须确保运输全过程中冷链条件，且安排货物必须在工作日到达用户方，否则造成的货物质量问题，乙方必须在接到通知后在3日内无条件进行更换。</w:t>
      </w:r>
      <w:r/>
    </w:p>
    <w:p>
      <w:pPr>
        <w:ind w:firstLine="482"/>
        <w:jc w:val="left"/>
        <w:spacing w:line="360" w:lineRule="auto"/>
        <w:rPr>
          <w:rFonts w:ascii="宋体" w:hAnsi="宋体" w:cs="宋体"/>
          <w:b/>
          <w:bCs/>
          <w:sz w:val="24"/>
          <w:highlight w:val="none"/>
        </w:rPr>
        <w:outlineLvl w:val="1"/>
      </w:pPr>
      <w:r>
        <w:rPr>
          <w:rFonts w:hint="eastAsia" w:ascii="宋体" w:hAnsi="宋体" w:cs="宋体"/>
          <w:b/>
          <w:bCs/>
          <w:sz w:val="24"/>
          <w:highlight w:val="none"/>
        </w:rPr>
        <w:t xml:space="preserve">十六、违约责任</w:t>
      </w:r>
      <w:bookmarkEnd w:id="183"/>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bookmarkStart w:id="184" w:name="_Toc25426"/>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甲方无正当理由拒收货物的，甲方向乙方偿付拒收合同款总值的百分之五违约金。</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甲方无故逾期验收和办理合同款支付手续的，甲方应按逾期付款总额每日千分之五向乙方支付违约金。</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 乙方所交的货物品种、数量、型号、规格、技术参数、质量不符合合同规定及</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规定标准的，甲方有权拒收该货物，乙方愿意更换货物但逾期交货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实际货值的20%的违约金。</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.5在质保期内，乙方所供货物出现变质不能使用或严重影响使用效果的，由甲方对乙方提出索赔。</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.6货物的包装均应有良好的防湿、防锈、防潮、防雨、防腐及防碰撞的措施。凡由于包装不良造成的损失和由此产生的费用均由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7试剂耗材在使用过程中出现质量问题应无条件退货或换货，并给予甲方相应的经济赔偿，如反复出现质量问题采购方有权终止合同，甲方在寻求技术支持时乙方应在4小时内给予应答，如需到达现场指导也应无偿提供服务。</w:t>
      </w:r>
      <w:r/>
    </w:p>
    <w:p>
      <w:pPr>
        <w:ind w:firstLine="482"/>
        <w:jc w:val="left"/>
        <w:spacing w:line="360" w:lineRule="auto"/>
        <w:rPr>
          <w:rFonts w:ascii="宋体" w:hAnsi="宋体" w:cs="宋体"/>
          <w:b/>
          <w:bCs/>
          <w:sz w:val="24"/>
          <w:highlight w:val="none"/>
        </w:rPr>
        <w:outlineLvl w:val="1"/>
      </w:pPr>
      <w:r>
        <w:rPr>
          <w:rFonts w:hint="eastAsia" w:ascii="宋体" w:hAnsi="宋体" w:cs="宋体"/>
          <w:b/>
          <w:bCs/>
          <w:sz w:val="24"/>
          <w:highlight w:val="none"/>
        </w:rPr>
        <w:t xml:space="preserve">十七、不可抗力事件处理</w:t>
      </w:r>
      <w:bookmarkEnd w:id="18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17.1在合同有效期内，任何一方因不可抗力事件导致不能履行合同，则合同履行期延长，其延长期与不可抗力影响期相同。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17.2不可抗力事件发生后，应立即通知对方，并寄送有关权威机构出具的证明。</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17.3不可抗力事件延续30天以上，双方应通过友好协商，确定是否继续履行合同。</w:t>
      </w:r>
      <w:r/>
    </w:p>
    <w:p>
      <w:pPr>
        <w:ind w:firstLine="482"/>
        <w:jc w:val="left"/>
        <w:spacing w:line="360" w:lineRule="auto"/>
        <w:rPr>
          <w:rFonts w:ascii="宋体" w:hAnsi="宋体" w:cs="宋体"/>
          <w:b/>
          <w:bCs/>
          <w:sz w:val="24"/>
          <w:highlight w:val="none"/>
        </w:rPr>
        <w:outlineLvl w:val="1"/>
      </w:pPr>
      <w:r/>
      <w:bookmarkStart w:id="185" w:name="_Toc24063"/>
      <w:r>
        <w:rPr>
          <w:rFonts w:hint="eastAsia" w:ascii="宋体" w:hAnsi="宋体" w:cs="宋体"/>
          <w:b/>
          <w:bCs/>
          <w:sz w:val="24"/>
          <w:highlight w:val="none"/>
        </w:rPr>
        <w:t xml:space="preserve">十八、争议解决</w:t>
      </w:r>
      <w:bookmarkEnd w:id="18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18.1采购文件（含合同）相同事项表述不一致的，按最高表述要求执行。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18.2双方在执行合同中所发生的一切争议，应通过协商解决。如协商不成，按下列第（</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）种方式解决：</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（1）向连云港仲裁委员会申请仲裁；</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（2）向合同签订地的法院起诉，合同签订地在此约定为</w:t>
      </w:r>
      <w:r>
        <w:rPr>
          <w:rFonts w:hint="eastAsia" w:ascii="宋体" w:hAnsi="宋体" w:eastAsia="宋体" w:cs="宋体"/>
          <w:color w:val="auto"/>
          <w:sz w:val="24"/>
          <w:szCs w:val="24"/>
          <w:highlight w:val="none"/>
        </w:rPr>
        <w:t xml:space="preserve">连云港</w:t>
      </w:r>
      <w:r>
        <w:rPr>
          <w:rFonts w:hint="eastAsia" w:ascii="宋体" w:hAnsi="宋体" w:eastAsia="宋体" w:cs="宋体"/>
          <w:color w:val="auto"/>
          <w:sz w:val="24"/>
          <w:szCs w:val="24"/>
          <w:highlight w:val="none"/>
          <w:lang w:val="en-US" w:eastAsia="zh-CN"/>
        </w:rPr>
        <w:t xml:space="preserve">经济技术开发区</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18.3因一方违约引发诉讼的，违约方承担守约方因诉讼而产生的费用，包括但不限于诉讼费、保全费、律师代理费等一切相关费用。</w:t>
      </w:r>
      <w:r/>
    </w:p>
    <w:p>
      <w:pPr>
        <w:ind w:firstLine="482"/>
        <w:jc w:val="left"/>
        <w:spacing w:line="360" w:lineRule="auto"/>
        <w:rPr>
          <w:rFonts w:ascii="宋体" w:hAnsi="宋体" w:cs="宋体"/>
          <w:b/>
          <w:bCs/>
          <w:sz w:val="24"/>
          <w:highlight w:val="none"/>
        </w:rPr>
        <w:outlineLvl w:val="1"/>
      </w:pPr>
      <w:r/>
      <w:bookmarkStart w:id="186" w:name="_Toc28627"/>
      <w:r>
        <w:rPr>
          <w:rFonts w:hint="eastAsia" w:ascii="宋体" w:hAnsi="宋体" w:cs="宋体"/>
          <w:b/>
          <w:bCs/>
          <w:sz w:val="24"/>
          <w:highlight w:val="none"/>
        </w:rPr>
        <w:t xml:space="preserve">十九、合同生效及其</w:t>
      </w:r>
      <w:r>
        <w:rPr>
          <w:rFonts w:hint="eastAsia" w:ascii="宋体" w:hAnsi="宋体" w:cs="宋体"/>
          <w:b/>
          <w:bCs/>
          <w:sz w:val="24"/>
          <w:highlight w:val="none"/>
          <w:lang w:eastAsia="zh-CN"/>
        </w:rPr>
        <w:t xml:space="preserve">他</w:t>
      </w:r>
      <w:bookmarkEnd w:id="186"/>
      <w:r/>
      <w:r/>
    </w:p>
    <w:p>
      <w:pPr>
        <w:pStyle w:val="1027"/>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19.1合同经双方法定代表人或授权委托代理人</w:t>
      </w:r>
      <w:r>
        <w:rPr>
          <w:rFonts w:hint="eastAsia" w:ascii="宋体" w:hAnsi="宋体" w:cs="宋体"/>
          <w:b/>
          <w:bCs/>
          <w:sz w:val="24"/>
          <w:szCs w:val="24"/>
          <w:highlight w:val="none"/>
        </w:rPr>
        <w:t xml:space="preserve">签字并加盖单位公章后生效；</w:t>
      </w:r>
      <w:r/>
    </w:p>
    <w:p>
      <w:pPr>
        <w:pStyle w:val="1027"/>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19.2.本合同未尽事宜，遵照《中华人民共和国民法典》有关条文执行；</w:t>
      </w:r>
      <w:r/>
    </w:p>
    <w:p>
      <w:pPr>
        <w:pStyle w:val="1027"/>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19.3本合同正本一式</w:t>
      </w:r>
      <w:r>
        <w:rPr>
          <w:rFonts w:hint="eastAsia" w:ascii="宋体" w:hAnsi="宋体" w:cs="宋体"/>
          <w:sz w:val="24"/>
          <w:szCs w:val="24"/>
          <w:highlight w:val="none"/>
          <w:u w:val="single"/>
        </w:rPr>
        <w:t xml:space="preserve"> 伍 </w:t>
      </w:r>
      <w:r>
        <w:rPr>
          <w:rFonts w:hint="eastAsia" w:ascii="宋体" w:hAnsi="宋体" w:cs="宋体"/>
          <w:sz w:val="24"/>
          <w:szCs w:val="24"/>
          <w:highlight w:val="none"/>
        </w:rPr>
        <w:t xml:space="preserve">份，甲乙双方各执</w:t>
      </w:r>
      <w:r>
        <w:rPr>
          <w:rFonts w:hint="eastAsia" w:ascii="宋体" w:hAnsi="宋体" w:cs="宋体"/>
          <w:sz w:val="24"/>
          <w:szCs w:val="24"/>
          <w:highlight w:val="none"/>
          <w:u w:val="single"/>
        </w:rPr>
        <w:t xml:space="preserve"> 贰 </w:t>
      </w:r>
      <w:r>
        <w:rPr>
          <w:rFonts w:hint="eastAsia" w:ascii="宋体" w:hAnsi="宋体" w:cs="宋体"/>
          <w:sz w:val="24"/>
          <w:szCs w:val="24"/>
          <w:highlight w:val="none"/>
        </w:rPr>
        <w:t xml:space="preserve">份、采购监督部门执</w:t>
      </w:r>
      <w:r>
        <w:rPr>
          <w:rFonts w:hint="eastAsia" w:ascii="宋体" w:hAnsi="宋体" w:cs="宋体"/>
          <w:sz w:val="24"/>
          <w:szCs w:val="24"/>
          <w:highlight w:val="none"/>
          <w:u w:val="single"/>
        </w:rPr>
        <w:t xml:space="preserve"> 壹 </w:t>
      </w:r>
      <w:r>
        <w:rPr>
          <w:rFonts w:hint="eastAsia" w:ascii="宋体" w:hAnsi="宋体" w:cs="宋体"/>
          <w:sz w:val="24"/>
          <w:szCs w:val="24"/>
          <w:highlight w:val="none"/>
        </w:rPr>
        <w:t xml:space="preserve">份，具有同等法律效力。</w:t>
      </w:r>
      <w:r/>
    </w:p>
    <w:p>
      <w:pPr>
        <w:pStyle w:val="1027"/>
        <w:jc w:val="left"/>
        <w:spacing w:line="360" w:lineRule="auto"/>
        <w:rPr>
          <w:rFonts w:ascii="宋体" w:hAnsi="宋体" w:cs="宋体"/>
          <w:sz w:val="24"/>
          <w:szCs w:val="24"/>
          <w:highlight w:val="none"/>
        </w:rPr>
      </w:pPr>
      <w:r>
        <w:rPr>
          <w:rFonts w:ascii="宋体" w:hAnsi="宋体" w:cs="宋体"/>
          <w:sz w:val="24"/>
          <w:szCs w:val="24"/>
          <w:highlight w:val="none"/>
        </w:rPr>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甲方：                                  乙方：</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地址：                                  地址：</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法定代表人：                            法定代表人：</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授权委托代理人：                        授权委托代理人：</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电话：                                  电话：</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传真：                                  传真：</w:t>
      </w:r>
      <w:r/>
    </w:p>
    <w:p>
      <w:pPr>
        <w:pStyle w:val="1027"/>
        <w:ind w:firstLine="480"/>
        <w:jc w:val="left"/>
        <w:spacing w:line="360" w:lineRule="auto"/>
        <w:rPr>
          <w:rFonts w:ascii="宋体" w:hAnsi="宋体" w:cs="宋体"/>
          <w:sz w:val="24"/>
          <w:szCs w:val="24"/>
          <w:highlight w:val="none"/>
        </w:rPr>
      </w:pPr>
      <w:r>
        <w:rPr>
          <w:rFonts w:ascii="宋体" w:hAnsi="宋体" w:cs="宋体"/>
          <w:sz w:val="24"/>
          <w:szCs w:val="24"/>
          <w:highlight w:val="none"/>
        </w:rPr>
      </w:r>
      <w:r/>
    </w:p>
    <w:p>
      <w:pPr>
        <w:pStyle w:val="1027"/>
        <w:ind w:firstLine="720"/>
        <w:jc w:val="left"/>
        <w:spacing w:line="360" w:lineRule="auto"/>
        <w:rPr>
          <w:rFonts w:ascii="宋体" w:hAnsi="宋体" w:cs="宋体"/>
          <w:szCs w:val="21"/>
          <w:highlight w:val="none"/>
        </w:rPr>
      </w:pPr>
      <w:r>
        <w:rPr>
          <w:rFonts w:hint="eastAsia" w:ascii="宋体" w:hAnsi="宋体" w:cs="宋体"/>
          <w:sz w:val="24"/>
          <w:szCs w:val="24"/>
          <w:highlight w:val="none"/>
        </w:rPr>
        <w:t xml:space="preserve">签订日期：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rPr>
          <w:rFonts w:ascii="宋体" w:hAnsi="宋体" w:cs="宋体"/>
          <w:b/>
          <w:bCs/>
          <w:sz w:val="24"/>
          <w:highlight w:val="none"/>
        </w:rPr>
      </w:pPr>
      <w:r>
        <w:rPr>
          <w:rFonts w:hint="eastAsia" w:ascii="宋体" w:hAnsi="宋体" w:cs="宋体"/>
          <w:b/>
          <w:bCs/>
          <w:sz w:val="24"/>
          <w:highlight w:val="none"/>
        </w:rPr>
        <w:br w:type="page" w:clear="all"/>
      </w:r>
      <w:r/>
    </w:p>
    <w:p>
      <w:pPr>
        <w:pStyle w:val="1027"/>
        <w:jc w:val="center"/>
        <w:spacing w:line="360" w:lineRule="auto"/>
        <w:rPr>
          <w:rFonts w:ascii="宋体" w:hAnsi="宋体" w:cs="宋体"/>
          <w:b/>
          <w:sz w:val="44"/>
          <w:szCs w:val="44"/>
          <w:highlight w:val="none"/>
        </w:rPr>
        <w:outlineLvl w:val="0"/>
      </w:pPr>
      <w:r/>
      <w:bookmarkStart w:id="187" w:name="_Toc8353"/>
      <w:r/>
      <w:bookmarkStart w:id="188" w:name="_Toc139966428"/>
      <w:r/>
      <w:bookmarkStart w:id="189" w:name="_Toc487187740"/>
      <w:r/>
      <w:bookmarkStart w:id="190" w:name="_Toc8984"/>
      <w:r>
        <w:rPr>
          <w:rStyle w:val="1046"/>
          <w:rFonts w:hint="eastAsia" w:ascii="宋体" w:hAnsi="宋体" w:cs="宋体"/>
          <w:sz w:val="44"/>
          <w:szCs w:val="44"/>
          <w:highlight w:val="none"/>
        </w:rPr>
        <w:t xml:space="preserve">第四章 投标文件格式</w:t>
      </w:r>
      <w:bookmarkEnd w:id="187"/>
      <w:r/>
      <w:bookmarkEnd w:id="188"/>
      <w:r/>
      <w:bookmarkEnd w:id="189"/>
      <w:r/>
      <w:bookmarkEnd w:id="190"/>
      <w:r/>
      <w:r/>
    </w:p>
    <w:p>
      <w:pPr>
        <w:jc w:val="center"/>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52"/>
          <w:szCs w:val="52"/>
          <w:highlight w:val="none"/>
        </w:rPr>
      </w:pPr>
      <w:r>
        <w:rPr>
          <w:rFonts w:hint="eastAsia" w:ascii="宋体" w:hAnsi="宋体" w:cs="宋体"/>
          <w:b/>
          <w:sz w:val="52"/>
          <w:szCs w:val="52"/>
          <w:highlight w:val="none"/>
        </w:rPr>
        <w:t xml:space="preserve">连 云 港 市 政 府 采 购</w:t>
      </w:r>
      <w:r/>
    </w:p>
    <w:p>
      <w:pPr>
        <w:rPr>
          <w:rFonts w:ascii="宋体" w:hAnsi="宋体" w:cs="宋体"/>
          <w:b/>
          <w:sz w:val="84"/>
          <w:szCs w:val="84"/>
          <w:highlight w:val="none"/>
        </w:rPr>
      </w:pPr>
      <w:r>
        <w:rPr>
          <w:rFonts w:ascii="宋体" w:hAnsi="宋体" w:cs="宋体"/>
          <w:b/>
          <w:sz w:val="84"/>
          <w:szCs w:val="84"/>
          <w:highlight w:val="none"/>
        </w:rPr>
      </w:r>
      <w:r/>
    </w:p>
    <w:p>
      <w:pPr>
        <w:jc w:val="center"/>
        <w:rPr>
          <w:rFonts w:ascii="宋体" w:hAnsi="宋体" w:cs="宋体"/>
          <w:b/>
          <w:sz w:val="84"/>
          <w:szCs w:val="84"/>
          <w:highlight w:val="none"/>
        </w:rPr>
      </w:pPr>
      <w:r>
        <w:rPr>
          <w:rFonts w:hint="eastAsia" w:ascii="宋体" w:hAnsi="宋体" w:cs="宋体"/>
          <w:b/>
          <w:sz w:val="84"/>
          <w:szCs w:val="84"/>
          <w:highlight w:val="none"/>
        </w:rPr>
        <w:t xml:space="preserve">投标文件</w:t>
      </w:r>
      <w:r/>
    </w:p>
    <w:p>
      <w:pPr>
        <w:rPr>
          <w:rFonts w:ascii="宋体" w:hAnsi="宋体" w:cs="宋体"/>
          <w:b/>
          <w:sz w:val="52"/>
          <w:szCs w:val="52"/>
          <w:highlight w:val="none"/>
        </w:rPr>
      </w:pPr>
      <w:r>
        <w:rPr>
          <w:rFonts w:ascii="宋体" w:hAnsi="宋体" w:cs="宋体"/>
          <w:b/>
          <w:sz w:val="52"/>
          <w:szCs w:val="52"/>
          <w:highlight w:val="none"/>
        </w:rPr>
      </w:r>
      <w:r/>
    </w:p>
    <w:p>
      <w:pPr>
        <w:rPr>
          <w:rFonts w:ascii="宋体" w:hAnsi="宋体" w:cs="宋体"/>
          <w:b/>
          <w:sz w:val="36"/>
          <w:szCs w:val="21"/>
          <w:highlight w:val="none"/>
        </w:rPr>
      </w:pPr>
      <w:r>
        <w:rPr>
          <w:rFonts w:ascii="宋体" w:hAnsi="宋体" w:cs="宋体"/>
          <w:b/>
          <w:sz w:val="36"/>
          <w:szCs w:val="21"/>
          <w:highlight w:val="none"/>
        </w:rPr>
      </w:r>
      <w:r/>
    </w:p>
    <w:p>
      <w:pPr>
        <w:ind w:firstLine="1054"/>
        <w:spacing w:line="480" w:lineRule="auto"/>
        <w:rPr>
          <w:rFonts w:ascii="宋体" w:hAnsi="宋体" w:cs="宋体"/>
          <w:b/>
          <w:sz w:val="30"/>
          <w:szCs w:val="30"/>
          <w:highlight w:val="none"/>
          <w:u w:val="single"/>
        </w:rPr>
      </w:pPr>
      <w:r>
        <w:rPr>
          <w:rFonts w:hint="eastAsia" w:ascii="宋体" w:hAnsi="宋体" w:cs="宋体"/>
          <w:b/>
          <w:sz w:val="30"/>
          <w:szCs w:val="30"/>
          <w:highlight w:val="none"/>
        </w:rPr>
        <w:t xml:space="preserve">项目名称：</w:t>
      </w:r>
      <w:r>
        <w:rPr>
          <w:rFonts w:hint="eastAsia" w:ascii="宋体" w:hAnsi="宋体" w:cs="宋体"/>
          <w:b/>
          <w:sz w:val="30"/>
          <w:szCs w:val="30"/>
          <w:highlight w:val="none"/>
          <w:u w:val="single"/>
        </w:rPr>
        <w:t xml:space="preserve">                                      </w:t>
      </w:r>
      <w:r/>
    </w:p>
    <w:p>
      <w:pPr>
        <w:ind w:firstLine="1054"/>
        <w:spacing w:line="480" w:lineRule="auto"/>
        <w:rPr>
          <w:rFonts w:ascii="宋体" w:hAnsi="宋体" w:cs="宋体"/>
          <w:b/>
          <w:sz w:val="30"/>
          <w:szCs w:val="30"/>
          <w:highlight w:val="none"/>
          <w:u w:val="single"/>
        </w:rPr>
      </w:pPr>
      <w:r>
        <w:rPr>
          <w:rFonts w:hint="eastAsia" w:ascii="宋体" w:hAnsi="宋体" w:cs="宋体"/>
          <w:b/>
          <w:sz w:val="30"/>
          <w:szCs w:val="30"/>
          <w:highlight w:val="none"/>
        </w:rPr>
        <w:t xml:space="preserve">项目编号：</w:t>
      </w:r>
      <w:r>
        <w:rPr>
          <w:rFonts w:hint="eastAsia" w:ascii="宋体" w:hAnsi="宋体" w:cs="宋体"/>
          <w:b/>
          <w:sz w:val="30"/>
          <w:szCs w:val="30"/>
          <w:highlight w:val="none"/>
          <w:u w:val="single"/>
        </w:rPr>
        <w:t xml:space="preserve">                                      </w:t>
      </w:r>
      <w:r/>
    </w:p>
    <w:p>
      <w:pPr>
        <w:pStyle w:val="1044"/>
        <w:ind w:firstLine="480"/>
        <w:rPr>
          <w:rFonts w:ascii="宋体" w:hAnsi="宋体" w:eastAsia="宋体" w:cs="宋体"/>
          <w:highlight w:val="none"/>
        </w:rPr>
      </w:pPr>
      <w:r>
        <w:rPr>
          <w:rFonts w:ascii="宋体" w:hAnsi="宋体" w:eastAsia="宋体" w:cs="宋体"/>
          <w:highlight w:val="none"/>
        </w:rPr>
      </w:r>
      <w:r/>
    </w:p>
    <w:p>
      <w:pPr>
        <w:pStyle w:val="1044"/>
        <w:ind w:firstLine="480"/>
        <w:rPr>
          <w:rFonts w:ascii="宋体" w:hAnsi="宋体" w:eastAsia="宋体" w:cs="宋体"/>
          <w:highlight w:val="none"/>
        </w:rPr>
      </w:pPr>
      <w:r>
        <w:rPr>
          <w:rFonts w:ascii="宋体" w:hAnsi="宋体" w:eastAsia="宋体" w:cs="宋体"/>
          <w:highlight w:val="none"/>
        </w:rPr>
      </w:r>
      <w:r/>
    </w:p>
    <w:p>
      <w:pPr>
        <w:ind w:firstLine="1054"/>
        <w:spacing w:line="480" w:lineRule="auto"/>
        <w:rPr>
          <w:rFonts w:ascii="宋体" w:hAnsi="宋体" w:cs="宋体"/>
          <w:b/>
          <w:sz w:val="30"/>
          <w:szCs w:val="30"/>
          <w:highlight w:val="none"/>
          <w:u w:val="single"/>
        </w:rPr>
      </w:pPr>
      <w:r>
        <w:rPr>
          <w:rFonts w:hint="eastAsia" w:ascii="宋体" w:hAnsi="宋体" w:cs="宋体"/>
          <w:b/>
          <w:sz w:val="30"/>
          <w:szCs w:val="30"/>
          <w:highlight w:val="none"/>
        </w:rPr>
        <w:t xml:space="preserve">投标人名称：</w:t>
      </w:r>
      <w:r>
        <w:rPr>
          <w:rFonts w:hint="eastAsia" w:ascii="宋体" w:hAnsi="宋体" w:cs="宋体"/>
          <w:b/>
          <w:sz w:val="30"/>
          <w:szCs w:val="30"/>
          <w:highlight w:val="none"/>
          <w:u w:val="single"/>
        </w:rPr>
        <w:t xml:space="preserve">         （加盖CA电子公章）        </w:t>
      </w:r>
      <w:r/>
    </w:p>
    <w:p>
      <w:pPr>
        <w:ind w:firstLine="1054"/>
        <w:spacing w:line="480" w:lineRule="auto"/>
        <w:rPr>
          <w:rFonts w:ascii="宋体" w:hAnsi="宋体" w:cs="宋体"/>
          <w:b/>
          <w:sz w:val="30"/>
          <w:szCs w:val="30"/>
          <w:highlight w:val="none"/>
          <w:u w:val="single"/>
        </w:rPr>
      </w:pPr>
      <w:r>
        <w:rPr>
          <w:rFonts w:hint="eastAsia" w:ascii="宋体" w:hAnsi="宋体" w:cs="宋体"/>
          <w:b/>
          <w:sz w:val="30"/>
          <w:szCs w:val="30"/>
          <w:highlight w:val="none"/>
        </w:rPr>
        <w:t xml:space="preserve">日      期：</w:t>
      </w:r>
      <w:r>
        <w:rPr>
          <w:rFonts w:hint="eastAsia" w:ascii="宋体" w:hAnsi="宋体" w:cs="宋体"/>
          <w:b/>
          <w:sz w:val="30"/>
          <w:szCs w:val="30"/>
          <w:highlight w:val="none"/>
          <w:u w:val="single"/>
        </w:rPr>
        <w:t xml:space="preserve">                                     </w:t>
      </w:r>
      <w:r/>
    </w:p>
    <w:p>
      <w:pPr>
        <w:pStyle w:val="1027"/>
        <w:spacing w:line="360" w:lineRule="auto"/>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highlight w:val="none"/>
        </w:rPr>
      </w:pPr>
      <w:r>
        <w:rPr>
          <w:rFonts w:ascii="宋体" w:hAnsi="宋体" w:cs="宋体"/>
          <w:sz w:val="24"/>
          <w:highlight w:val="none"/>
        </w:rPr>
      </w:r>
      <w:r/>
    </w:p>
    <w:p>
      <w:pPr>
        <w:pStyle w:val="1034"/>
        <w:ind w:firstLine="723"/>
        <w:jc w:val="center"/>
        <w:spacing w:before="0" w:beforeAutospacing="0" w:after="0" w:afterAutospacing="0" w:line="880" w:lineRule="exact"/>
        <w:widowControl w:val="off"/>
        <w:rPr>
          <w:rFonts w:ascii="宋体" w:hAnsi="宋体" w:cs="宋体"/>
          <w:b/>
          <w:bCs/>
          <w:color w:val="000000"/>
          <w:sz w:val="36"/>
          <w:szCs w:val="36"/>
          <w:highlight w:val="none"/>
        </w:rPr>
      </w:pPr>
      <w:r/>
      <w:bookmarkStart w:id="191" w:name="_Toc32644"/>
      <w:r/>
      <w:r/>
    </w:p>
    <w:p>
      <w:pPr>
        <w:pStyle w:val="1034"/>
        <w:ind w:firstLine="723"/>
        <w:jc w:val="center"/>
        <w:spacing w:before="0" w:beforeAutospacing="0" w:after="0" w:afterAutospacing="0" w:line="880" w:lineRule="exact"/>
        <w:widowControl w:val="off"/>
        <w:rPr>
          <w:rFonts w:ascii="宋体" w:hAnsi="宋体" w:cs="宋体"/>
          <w:b/>
          <w:bCs/>
          <w:color w:val="000000"/>
          <w:sz w:val="36"/>
          <w:szCs w:val="36"/>
          <w:highlight w:val="none"/>
        </w:rPr>
      </w:pPr>
      <w:r>
        <w:rPr>
          <w:rFonts w:ascii="宋体" w:hAnsi="宋体" w:cs="宋体"/>
          <w:b/>
          <w:bCs/>
          <w:color w:val="000000"/>
          <w:sz w:val="36"/>
          <w:szCs w:val="36"/>
          <w:highlight w:val="none"/>
        </w:rPr>
      </w:r>
      <w:r/>
    </w:p>
    <w:p>
      <w:pPr>
        <w:shd w:val="nil" w:color="auto"/>
        <w:rPr>
          <w:rFonts w:ascii="宋体" w:hAnsi="宋体" w:cs="宋体"/>
          <w:b/>
          <w:bCs/>
          <w:color w:val="000000"/>
          <w:sz w:val="36"/>
          <w:szCs w:val="36"/>
          <w:highlight w:val="none"/>
        </w:rPr>
        <w:outlineLvl w:val="1"/>
      </w:pPr>
      <w:r>
        <w:rPr>
          <w:highlight w:val="none"/>
        </w:rPr>
        <w:br w:type="page" w:clear="all"/>
      </w:r>
      <w:r>
        <w:rPr>
          <w:highlight w:val="none"/>
        </w:rPr>
      </w:r>
      <w:r/>
    </w:p>
    <w:p>
      <w:pPr>
        <w:pStyle w:val="1034"/>
        <w:ind w:firstLine="723"/>
        <w:jc w:val="center"/>
        <w:spacing w:before="0" w:beforeAutospacing="0" w:after="0" w:afterAutospacing="0" w:line="880" w:lineRule="exact"/>
        <w:widowControl w:val="off"/>
        <w:rPr>
          <w:highlight w:val="none"/>
        </w:rPr>
        <w:outlineLvl w:val="1"/>
      </w:pPr>
      <w:r/>
      <w:bookmarkStart w:id="192" w:name="_Toc8539"/>
      <w:r>
        <w:rPr>
          <w:rFonts w:hint="eastAsia" w:ascii="宋体" w:hAnsi="宋体" w:cs="宋体"/>
          <w:b/>
          <w:bCs/>
          <w:color w:val="000000"/>
          <w:sz w:val="36"/>
          <w:szCs w:val="36"/>
          <w:highlight w:val="none"/>
        </w:rPr>
        <w:t xml:space="preserve">投标文件目录</w:t>
      </w:r>
      <w:bookmarkEnd w:id="192"/>
      <w:r/>
      <w:r/>
    </w:p>
    <w:p>
      <w:pPr>
        <w:pStyle w:val="1034"/>
        <w:ind w:firstLine="480"/>
        <w:jc w:val="both"/>
        <w:spacing w:before="0" w:beforeAutospacing="0" w:after="0" w:afterAutospacing="0" w:line="880" w:lineRule="exact"/>
        <w:widowControl w:val="off"/>
        <w:rPr>
          <w:rFonts w:ascii="宋体" w:hAnsi="宋体" w:cs="宋体"/>
          <w:i/>
          <w:iCs/>
          <w:highlight w:val="none"/>
          <w:u w:val="single"/>
        </w:rPr>
      </w:pPr>
      <w:r>
        <w:rPr>
          <w:rFonts w:hint="eastAsia" w:ascii="宋体" w:hAnsi="宋体" w:cs="宋体"/>
          <w:i/>
          <w:iCs/>
          <w:color w:val="000000"/>
          <w:highlight w:val="none"/>
          <w:u w:val="single"/>
        </w:rPr>
        <w:t xml:space="preserve">一、法人或者其他组织的营业执照等证明文件，自然人的身份证明</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二、具有良好的商业信誉和健全的财务会计制度或承诺函</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四、具备履行合同所必需的设备和专业技术能力的书面声明及证明材料</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五、参加政府采购活动前 3 年内在经营活动中没有重大违法记录的书面声明</w:t>
      </w:r>
      <w:r/>
    </w:p>
    <w:p>
      <w:pPr>
        <w:pStyle w:val="1034"/>
        <w:ind w:firstLine="480"/>
        <w:jc w:val="both"/>
        <w:spacing w:before="0" w:beforeAutospacing="0" w:after="0" w:afterAutospacing="0" w:line="360" w:lineRule="auto"/>
        <w:widowControl w:val="off"/>
        <w:rPr>
          <w:rFonts w:ascii="宋体" w:hAnsi="宋体" w:cs="宋体"/>
          <w:i/>
          <w:iCs/>
          <w:color w:val="000000"/>
          <w:highlight w:val="none"/>
          <w:u w:val="single"/>
        </w:rPr>
      </w:pPr>
      <w:r>
        <w:rPr>
          <w:rFonts w:hint="eastAsia" w:ascii="宋体" w:hAnsi="宋体" w:cs="宋体"/>
          <w:i/>
          <w:iCs/>
          <w:color w:val="000000"/>
          <w:highlight w:val="none"/>
          <w:u w:val="single"/>
        </w:rPr>
        <w:t xml:space="preserve">六、特定资格要求的证明文件（如果本项目设置特定资格要求，则需要提供）</w:t>
      </w:r>
      <w:r/>
    </w:p>
    <w:p>
      <w:pPr>
        <w:pStyle w:val="1034"/>
        <w:ind w:firstLine="480"/>
        <w:jc w:val="both"/>
        <w:spacing w:before="0" w:beforeAutospacing="0" w:after="0" w:afterAutospacing="0" w:line="360" w:lineRule="auto"/>
        <w:widowControl w:val="off"/>
        <w:rPr>
          <w:rFonts w:ascii="宋体" w:hAnsi="宋体" w:cs="宋体"/>
          <w:i/>
          <w:iCs/>
          <w:color w:val="000000"/>
          <w:highlight w:val="none"/>
          <w:u w:val="single"/>
        </w:rPr>
      </w:pPr>
      <w:r>
        <w:rPr>
          <w:rFonts w:hint="eastAsia" w:ascii="宋体" w:hAnsi="宋体" w:cs="宋体"/>
          <w:i/>
          <w:iCs/>
          <w:color w:val="000000"/>
          <w:highlight w:val="none"/>
          <w:u w:val="single"/>
        </w:rPr>
        <w:t xml:space="preserve">七、授权委托书与法定代表人身份证明</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八、投标函</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九、小微企业声明函</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十、残疾人福利性单位声明函</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十一、开标一览表</w:t>
      </w:r>
      <w:r/>
    </w:p>
    <w:p>
      <w:pPr>
        <w:pStyle w:val="1034"/>
        <w:ind w:firstLine="480"/>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十二、报价明细表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十三、商务条款偏离表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十四、技术规格偏离表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十五、项目团队人员一览表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十六、类似业绩一览表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w:t>
      </w:r>
      <w:r>
        <w:rPr>
          <w:rFonts w:hint="eastAsia" w:ascii="宋体" w:hAnsi="宋体" w:cs="宋体"/>
          <w:color w:val="000000"/>
          <w:highlight w:val="none"/>
          <w:lang w:val="en-US" w:eastAsia="zh-CN"/>
        </w:rPr>
        <w:t xml:space="preserve">七</w:t>
      </w:r>
      <w:r>
        <w:rPr>
          <w:rFonts w:hint="eastAsia" w:ascii="宋体" w:hAnsi="宋体" w:cs="宋体"/>
          <w:color w:val="000000"/>
          <w:highlight w:val="none"/>
        </w:rPr>
        <w:t xml:space="preserve">、项目需求响应</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w:t>
      </w:r>
      <w:r>
        <w:rPr>
          <w:rFonts w:hint="eastAsia" w:ascii="宋体" w:hAnsi="宋体" w:cs="宋体"/>
          <w:color w:val="000000"/>
          <w:highlight w:val="none"/>
          <w:lang w:val="en-US" w:eastAsia="zh-CN"/>
        </w:rPr>
        <w:t xml:space="preserve">八</w:t>
      </w:r>
      <w:r>
        <w:rPr>
          <w:rFonts w:hint="eastAsia" w:ascii="宋体" w:hAnsi="宋体" w:cs="宋体"/>
          <w:color w:val="000000"/>
          <w:highlight w:val="none"/>
        </w:rPr>
        <w:t xml:space="preserve">、其他材料</w:t>
      </w:r>
      <w:r/>
    </w:p>
    <w:p>
      <w:pPr>
        <w:rPr>
          <w:rFonts w:ascii="宋体" w:hAnsi="宋体" w:cs="宋体"/>
          <w:color w:val="000000"/>
          <w:sz w:val="24"/>
          <w:highlight w:val="none"/>
        </w:rPr>
      </w:pPr>
      <w:r>
        <w:rPr>
          <w:rFonts w:hint="eastAsia" w:ascii="宋体" w:hAnsi="宋体" w:cs="宋体"/>
          <w:color w:val="000000"/>
          <w:sz w:val="24"/>
          <w:highlight w:val="none"/>
        </w:rPr>
        <w:br w:type="page" w:clear="all"/>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pPr>
      <w:r>
        <w:rPr>
          <w:rFonts w:hint="eastAsia" w:ascii="宋体" w:hAnsi="宋体" w:cs="宋体"/>
          <w:i/>
          <w:iCs/>
          <w:color w:val="000000"/>
          <w:sz w:val="30"/>
          <w:szCs w:val="30"/>
          <w:highlight w:val="none"/>
          <w:u w:val="single"/>
        </w:rPr>
        <w:t xml:space="preserve">一、法人或者其他组织的营业执照等证明文件，自然人的身份证明</w:t>
      </w:r>
      <w:r/>
    </w:p>
    <w:p>
      <w:pPr>
        <w:pStyle w:val="1034"/>
        <w:ind w:firstLine="480"/>
        <w:jc w:val="both"/>
        <w:spacing w:before="0" w:beforeAutospacing="0" w:after="0" w:afterAutospacing="0" w:line="360" w:lineRule="auto"/>
        <w:widowControl w:val="off"/>
        <w:rPr>
          <w:rFonts w:ascii="宋体" w:hAnsi="宋体" w:cs="宋体"/>
          <w:sz w:val="28"/>
          <w:szCs w:val="28"/>
          <w:highlight w:val="none"/>
        </w:rPr>
      </w:pPr>
      <w:r>
        <w:rPr>
          <w:rFonts w:hint="eastAsia" w:ascii="宋体" w:hAnsi="宋体" w:cs="宋体"/>
          <w:sz w:val="28"/>
          <w:szCs w:val="28"/>
          <w:highlight w:val="none"/>
        </w:rPr>
        <w:t xml:space="preserve"> </w:t>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pPr>
      <w:r>
        <w:rPr>
          <w:rFonts w:hint="eastAsia" w:ascii="宋体" w:hAnsi="宋体" w:cs="宋体"/>
          <w:i/>
          <w:iCs/>
          <w:color w:val="000000"/>
          <w:sz w:val="30"/>
          <w:szCs w:val="30"/>
          <w:highlight w:val="none"/>
          <w:u w:val="single"/>
        </w:rPr>
        <w:t xml:space="preserve">二、具有良好的商业信誉和健全的财务会计制度或承诺函</w:t>
      </w:r>
      <w:r/>
    </w:p>
    <w:p>
      <w:pPr>
        <w:pStyle w:val="1034"/>
        <w:jc w:val="both"/>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 </w:t>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pPr>
      <w:r>
        <w:rPr>
          <w:rFonts w:hint="eastAsia" w:ascii="宋体" w:hAnsi="宋体" w:cs="宋体"/>
          <w:i/>
          <w:iCs/>
          <w:color w:val="000000"/>
          <w:sz w:val="30"/>
          <w:szCs w:val="30"/>
          <w:highlight w:val="none"/>
          <w:u w:val="single"/>
        </w:rPr>
        <w:t xml:space="preserve">三、依法缴纳税收和社会保障资金的相关材料或承诺函</w:t>
      </w:r>
      <w:r/>
    </w:p>
    <w:p>
      <w:pPr>
        <w:pStyle w:val="1034"/>
        <w:ind w:firstLine="480"/>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1034"/>
        <w:jc w:val="center"/>
        <w:spacing w:before="0" w:beforeAutospacing="0" w:after="0" w:afterAutospacing="0" w:line="360" w:lineRule="auto"/>
        <w:widowControl w:val="off"/>
        <w:rPr>
          <w:rFonts w:ascii="宋体" w:hAnsi="宋体" w:cs="宋体"/>
          <w:color w:val="000000"/>
          <w:sz w:val="32"/>
          <w:szCs w:val="32"/>
          <w:highlight w:val="none"/>
        </w:rPr>
      </w:pPr>
      <w:r>
        <w:rPr>
          <w:rFonts w:ascii="宋体" w:hAnsi="宋体" w:cs="宋体"/>
          <w:color w:val="000000"/>
          <w:sz w:val="32"/>
          <w:szCs w:val="32"/>
          <w:highlight w:val="none"/>
        </w:rPr>
      </w:r>
      <w:r/>
    </w:p>
    <w:p>
      <w:pPr>
        <w:pStyle w:val="1034"/>
        <w:jc w:val="center"/>
        <w:spacing w:before="0" w:beforeAutospacing="0" w:after="0" w:afterAutospacing="0" w:line="360" w:lineRule="auto"/>
        <w:widowControl w:val="off"/>
        <w:rPr>
          <w:rFonts w:ascii="宋体" w:hAnsi="宋体" w:cs="宋体"/>
          <w:i/>
          <w:iCs/>
          <w:color w:val="000000"/>
          <w:sz w:val="30"/>
          <w:szCs w:val="30"/>
          <w:highlight w:val="none"/>
          <w:u w:val="single"/>
        </w:rPr>
      </w:pPr>
      <w:r>
        <w:rPr>
          <w:rFonts w:hint="eastAsia" w:ascii="宋体" w:hAnsi="宋体" w:cs="宋体"/>
          <w:i/>
          <w:iCs/>
          <w:color w:val="000000"/>
          <w:sz w:val="30"/>
          <w:szCs w:val="30"/>
          <w:highlight w:val="none"/>
          <w:u w:val="single"/>
        </w:rPr>
        <w:t xml:space="preserve">财务状况报告及税收、社会保障资金缴纳情况承诺函</w:t>
      </w:r>
      <w:r/>
    </w:p>
    <w:p>
      <w:pPr>
        <w:spacing w:line="360" w:lineRule="auto"/>
        <w:rPr>
          <w:rFonts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采购人名称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我方投标人名称参加项目名称（项目编号：项目编号）采购，根据《</w:t>
      </w:r>
      <w:r>
        <w:rPr>
          <w:rStyle w:val="1038"/>
          <w:rFonts w:hint="eastAsia" w:ascii="宋体" w:hAnsi="宋体" w:cs="宋体"/>
          <w:b w:val="0"/>
          <w:sz w:val="24"/>
          <w:highlight w:val="none"/>
        </w:rPr>
        <w:t xml:space="preserve">关于简化政府采购供应商资格审查有关事项的通知</w:t>
      </w:r>
      <w:r>
        <w:rPr>
          <w:rFonts w:hint="eastAsia" w:ascii="宋体" w:hAnsi="宋体" w:cs="宋体"/>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ascii="宋体" w:hAnsi="宋体" w:cs="宋体"/>
          <w:sz w:val="24"/>
          <w:highlight w:val="none"/>
        </w:rPr>
      </w:pPr>
      <w:r>
        <w:rPr>
          <w:rFonts w:hint="eastAsia" w:ascii="宋体" w:hAnsi="宋体" w:cs="宋体"/>
          <w:sz w:val="24"/>
          <w:highlight w:val="none"/>
        </w:rPr>
        <w:t xml:space="preserve">（1）具有良好的商业信誉和健全的财务会计制度（财务状况报告）；</w:t>
      </w:r>
      <w:r/>
    </w:p>
    <w:p>
      <w:pPr>
        <w:ind w:left="360" w:firstLine="240"/>
        <w:spacing w:line="360" w:lineRule="auto"/>
        <w:rPr>
          <w:rFonts w:ascii="宋体" w:hAnsi="宋体" w:cs="宋体"/>
          <w:sz w:val="24"/>
          <w:highlight w:val="none"/>
        </w:rPr>
      </w:pPr>
      <w:r>
        <w:rPr>
          <w:rFonts w:hint="eastAsia" w:ascii="宋体" w:hAnsi="宋体" w:cs="宋体"/>
          <w:sz w:val="24"/>
          <w:highlight w:val="none"/>
        </w:rPr>
        <w:t xml:space="preserve">（2）有依法缴纳税收和社会保障资金的良好记录。</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特此承诺！</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日  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p>
    <w:p>
      <w:pPr>
        <w:rPr>
          <w:rFonts w:ascii="宋体" w:hAnsi="宋体" w:cs="宋体"/>
          <w:color w:val="000000"/>
          <w:sz w:val="32"/>
          <w:szCs w:val="32"/>
          <w:highlight w:val="none"/>
        </w:rPr>
      </w:pPr>
      <w:r>
        <w:rPr>
          <w:rFonts w:hint="eastAsia" w:ascii="宋体" w:hAnsi="宋体" w:cs="宋体"/>
          <w:color w:val="000000"/>
          <w:sz w:val="32"/>
          <w:szCs w:val="32"/>
          <w:highlight w:val="none"/>
        </w:rPr>
        <w:br w:type="page" w:clear="all"/>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outlineLvl w:val="1"/>
      </w:pPr>
      <w:r/>
      <w:bookmarkStart w:id="193" w:name="_Toc2218"/>
      <w:r>
        <w:rPr>
          <w:rFonts w:hint="eastAsia" w:ascii="宋体" w:hAnsi="宋体" w:cs="宋体"/>
          <w:i/>
          <w:iCs/>
          <w:color w:val="000000"/>
          <w:sz w:val="30"/>
          <w:szCs w:val="30"/>
          <w:highlight w:val="none"/>
          <w:u w:val="single"/>
        </w:rPr>
        <w:t xml:space="preserve">四、具备履行合同所必需的设备和专业技术能力的书面声明</w:t>
      </w:r>
      <w:bookmarkEnd w:id="193"/>
      <w:r/>
      <w:r/>
    </w:p>
    <w:p>
      <w:pPr>
        <w:pStyle w:val="1034"/>
        <w:ind w:firstLine="492"/>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1034"/>
        <w:ind w:firstLine="492"/>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主要设备有：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p>
    <w:p>
      <w:pPr>
        <w:pStyle w:val="1034"/>
        <w:ind w:firstLine="492"/>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主要专业技术能力有：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注：须附证明材料。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1、主要设备证明材料：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2、主要专业技术能力证明材料：</w:t>
      </w:r>
      <w:r/>
    </w:p>
    <w:p>
      <w:pPr>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日  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p>
    <w:p>
      <w:pPr>
        <w:pStyle w:val="1017"/>
        <w:rPr>
          <w:rFonts w:ascii="宋体" w:hAnsi="宋体" w:cs="宋体"/>
          <w:color w:val="000000"/>
          <w:sz w:val="24"/>
          <w:szCs w:val="24"/>
          <w:highlight w:val="none"/>
        </w:rPr>
      </w:pPr>
      <w:r>
        <w:rPr>
          <w:rFonts w:ascii="宋体" w:hAnsi="宋体" w:cs="宋体"/>
          <w:color w:val="000000"/>
          <w:sz w:val="24"/>
          <w:szCs w:val="24"/>
          <w:highlight w:val="none"/>
        </w:rPr>
      </w:r>
      <w:r/>
    </w:p>
    <w:p>
      <w:pPr>
        <w:rPr>
          <w:rFonts w:ascii="宋体" w:hAnsi="宋体" w:cs="宋体"/>
          <w:highlight w:val="none"/>
          <w:u w:val="single"/>
        </w:rPr>
      </w:pPr>
      <w:r>
        <w:rPr>
          <w:rFonts w:ascii="宋体" w:hAnsi="宋体" w:cs="宋体"/>
          <w:highlight w:val="none"/>
          <w:u w:val="single"/>
        </w:rPr>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outlineLvl w:val="1"/>
      </w:pPr>
      <w:r>
        <w:rPr>
          <w:rFonts w:hint="eastAsia" w:ascii="宋体" w:hAnsi="宋体" w:cs="宋体"/>
          <w:i/>
          <w:iCs/>
          <w:color w:val="000000"/>
          <w:sz w:val="30"/>
          <w:szCs w:val="30"/>
          <w:highlight w:val="none"/>
          <w:u w:val="single"/>
        </w:rPr>
        <w:t xml:space="preserve"> </w:t>
      </w:r>
      <w:bookmarkStart w:id="194" w:name="_Toc24611"/>
      <w:r>
        <w:rPr>
          <w:rFonts w:hint="eastAsia" w:ascii="宋体" w:hAnsi="宋体" w:cs="宋体"/>
          <w:i/>
          <w:iCs/>
          <w:color w:val="000000"/>
          <w:sz w:val="30"/>
          <w:szCs w:val="30"/>
          <w:highlight w:val="none"/>
          <w:u w:val="single"/>
        </w:rPr>
        <w:t xml:space="preserve">五、参加政府采购活动前 3 年内在经营活动中没有重大违法记录的书面声明</w:t>
      </w:r>
      <w:bookmarkEnd w:id="194"/>
      <w:r/>
      <w:r/>
    </w:p>
    <w:p>
      <w:pPr>
        <w:pStyle w:val="1034"/>
        <w:jc w:val="both"/>
        <w:spacing w:before="0" w:beforeAutospacing="0" w:after="0" w:afterAutospacing="0" w:line="360" w:lineRule="auto"/>
        <w:widowControl w:val="off"/>
        <w:rPr>
          <w:rFonts w:ascii="宋体" w:hAnsi="宋体" w:cs="宋体"/>
          <w:highlight w:val="none"/>
        </w:rPr>
      </w:pPr>
      <w:r>
        <w:rPr>
          <w:rFonts w:hint="eastAsia" w:ascii="宋体" w:hAnsi="宋体" w:cs="宋体"/>
          <w:b/>
          <w:bCs/>
          <w:color w:val="000000"/>
          <w:highlight w:val="none"/>
        </w:rPr>
        <w:t xml:space="preserve">  </w:t>
      </w:r>
      <w:r>
        <w:rPr>
          <w:rFonts w:hint="eastAsia" w:ascii="宋体" w:hAnsi="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30"/>
        <w:spacing w:line="360" w:lineRule="auto"/>
        <w:rPr>
          <w:rFonts w:ascii="宋体" w:hAnsi="宋体" w:cs="宋体"/>
          <w:highlight w:val="none"/>
        </w:rPr>
      </w:pPr>
      <w:r>
        <w:rPr>
          <w:rFonts w:ascii="宋体" w:hAnsi="宋体" w:cs="宋体"/>
          <w:highlight w:val="none"/>
        </w:rPr>
      </w:r>
      <w:r/>
    </w:p>
    <w:p>
      <w:pPr>
        <w:ind w:firstLine="5460"/>
        <w:spacing w:line="360" w:lineRule="auto"/>
        <w:rPr>
          <w:rFonts w:ascii="宋体" w:hAnsi="宋体" w:cs="宋体"/>
          <w:bCs/>
          <w:sz w:val="24"/>
          <w:highlight w:val="none"/>
        </w:rPr>
      </w:pPr>
      <w:r>
        <w:rPr>
          <w:rFonts w:hint="eastAsia" w:ascii="宋体" w:hAnsi="宋体" w:cs="宋体"/>
          <w:highlight w:val="none"/>
        </w:rPr>
        <w:t xml:space="preserve"> </w:t>
      </w: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日  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p>
    <w:p>
      <w:pPr>
        <w:pStyle w:val="1034"/>
        <w:jc w:val="both"/>
        <w:spacing w:before="0" w:beforeAutospacing="0" w:after="0" w:afterAutospacing="0" w:line="360" w:lineRule="auto"/>
        <w:widowControl w:val="off"/>
        <w:rPr>
          <w:rFonts w:ascii="宋体" w:hAnsi="宋体" w:cs="宋体"/>
          <w:color w:val="000000"/>
          <w:sz w:val="32"/>
          <w:szCs w:val="32"/>
          <w:highlight w:val="none"/>
        </w:rPr>
      </w:pPr>
      <w:r>
        <w:rPr>
          <w:rFonts w:ascii="宋体" w:hAnsi="宋体" w:cs="宋体"/>
          <w:color w:val="000000"/>
          <w:sz w:val="32"/>
          <w:szCs w:val="32"/>
          <w:highlight w:val="none"/>
        </w:rPr>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outlineLvl w:val="1"/>
      </w:pPr>
      <w:r/>
      <w:bookmarkStart w:id="195" w:name="_Toc22140"/>
      <w:r>
        <w:rPr>
          <w:rFonts w:hint="eastAsia" w:ascii="宋体" w:hAnsi="宋体" w:cs="宋体"/>
          <w:i/>
          <w:iCs/>
          <w:color w:val="000000"/>
          <w:sz w:val="30"/>
          <w:szCs w:val="30"/>
          <w:highlight w:val="none"/>
          <w:u w:val="single"/>
        </w:rPr>
        <w:t xml:space="preserve">六、特定资格要求的证明文件</w:t>
      </w:r>
      <w:bookmarkEnd w:id="195"/>
      <w:r/>
      <w:r/>
    </w:p>
    <w:p>
      <w:pPr>
        <w:pStyle w:val="1034"/>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   如果本项目申请人的特定资格要求中要求提供的，必须提供。</w:t>
      </w:r>
      <w:r/>
    </w:p>
    <w:p>
      <w:pPr>
        <w:pStyle w:val="1034"/>
        <w:jc w:val="both"/>
        <w:spacing w:before="0" w:beforeAutospacing="0" w:after="0" w:afterAutospacing="0" w:line="360" w:lineRule="auto"/>
        <w:widowControl w:val="off"/>
        <w:rPr>
          <w:rFonts w:ascii="宋体" w:hAnsi="宋体" w:cs="宋体"/>
          <w:color w:val="000000"/>
          <w:sz w:val="28"/>
          <w:szCs w:val="28"/>
          <w:highlight w:val="none"/>
          <w:u w:val="single"/>
        </w:rPr>
      </w:pPr>
      <w:r>
        <w:rPr>
          <w:rFonts w:ascii="宋体" w:hAnsi="宋体" w:cs="宋体"/>
          <w:color w:val="000000"/>
          <w:sz w:val="28"/>
          <w:szCs w:val="28"/>
          <w:highlight w:val="none"/>
          <w:u w:val="single"/>
        </w:rPr>
      </w:r>
      <w:r/>
    </w:p>
    <w:p>
      <w:pPr>
        <w:pStyle w:val="1034"/>
        <w:jc w:val="both"/>
        <w:spacing w:before="0" w:beforeAutospacing="0" w:after="0" w:afterAutospacing="0" w:line="360" w:lineRule="auto"/>
        <w:widowControl w:val="off"/>
        <w:rPr>
          <w:rFonts w:ascii="宋体" w:hAnsi="宋体" w:cs="宋体"/>
          <w:color w:val="000000"/>
          <w:sz w:val="28"/>
          <w:szCs w:val="28"/>
          <w:highlight w:val="none"/>
          <w:u w:val="single"/>
        </w:rPr>
      </w:pPr>
      <w:r>
        <w:rPr>
          <w:rFonts w:ascii="宋体" w:hAnsi="宋体" w:cs="宋体"/>
          <w:color w:val="000000"/>
          <w:sz w:val="28"/>
          <w:szCs w:val="28"/>
          <w:highlight w:val="none"/>
          <w:u w:val="single"/>
        </w:rPr>
      </w:r>
      <w:r/>
    </w:p>
    <w:p>
      <w:pPr>
        <w:pStyle w:val="1034"/>
        <w:jc w:val="both"/>
        <w:spacing w:before="0" w:beforeAutospacing="0" w:after="0" w:afterAutospacing="0" w:line="360" w:lineRule="auto"/>
        <w:widowControl w:val="off"/>
        <w:rPr>
          <w:rFonts w:ascii="宋体" w:hAnsi="宋体" w:cs="宋体"/>
          <w:color w:val="000000"/>
          <w:sz w:val="28"/>
          <w:szCs w:val="28"/>
          <w:highlight w:val="none"/>
          <w:u w:val="single"/>
        </w:rPr>
      </w:pPr>
      <w:r>
        <w:rPr>
          <w:rFonts w:ascii="宋体" w:hAnsi="宋体" w:cs="宋体"/>
          <w:color w:val="000000"/>
          <w:sz w:val="28"/>
          <w:szCs w:val="28"/>
          <w:highlight w:val="none"/>
          <w:u w:val="single"/>
        </w:rPr>
      </w:r>
      <w:r/>
    </w:p>
    <w:p>
      <w:pPr>
        <w:shd w:val="nil" w:color="auto"/>
        <w:rPr>
          <w:rFonts w:ascii="宋体" w:hAnsi="宋体" w:cs="宋体"/>
          <w:bCs/>
          <w:i/>
          <w:color w:val="000000"/>
          <w:sz w:val="30"/>
          <w:szCs w:val="30"/>
          <w:highlight w:val="none"/>
          <w:u w:val="single"/>
        </w:rPr>
        <w:outlineLvl w:val="1"/>
      </w:pPr>
      <w:r>
        <w:rPr>
          <w:highlight w:val="none"/>
        </w:rPr>
        <w:br w:type="page" w:clear="all"/>
      </w:r>
      <w:r>
        <w:rPr>
          <w:highlight w:val="none"/>
        </w:rPr>
      </w:r>
      <w:r/>
    </w:p>
    <w:p>
      <w:pPr>
        <w:pStyle w:val="1034"/>
        <w:jc w:val="center"/>
        <w:spacing w:before="0" w:beforeAutospacing="0" w:after="0" w:afterAutospacing="0" w:line="360" w:lineRule="auto"/>
        <w:widowControl w:val="off"/>
        <w:rPr>
          <w:iCs/>
          <w:highlight w:val="none"/>
        </w:rPr>
        <w:outlineLvl w:val="1"/>
      </w:pPr>
      <w:r/>
      <w:bookmarkStart w:id="196" w:name="_Toc20056"/>
      <w:r>
        <w:rPr>
          <w:rFonts w:hint="eastAsia" w:ascii="宋体" w:hAnsi="宋体" w:cs="宋体"/>
          <w:i/>
          <w:iCs/>
          <w:color w:val="000000"/>
          <w:sz w:val="30"/>
          <w:szCs w:val="30"/>
          <w:highlight w:val="none"/>
          <w:u w:val="single"/>
        </w:rPr>
        <w:t xml:space="preserve">七、授权委托书与法定代表人（单位负责人）身份证明</w:t>
      </w:r>
      <w:bookmarkEnd w:id="196"/>
      <w:r/>
      <w:r/>
    </w:p>
    <w:p>
      <w:pPr>
        <w:pStyle w:val="1034"/>
        <w:jc w:val="center"/>
        <w:spacing w:before="0" w:beforeAutospacing="0" w:after="0" w:afterAutospacing="0" w:line="360" w:lineRule="auto"/>
        <w:widowControl w:val="off"/>
        <w:rPr>
          <w:rFonts w:ascii="宋体" w:hAnsi="宋体" w:cs="宋体"/>
          <w:i/>
          <w:iCs/>
          <w:color w:val="000000"/>
          <w:sz w:val="30"/>
          <w:szCs w:val="30"/>
          <w:highlight w:val="none"/>
          <w:u w:val="single"/>
        </w:rPr>
      </w:pPr>
      <w:r>
        <w:rPr>
          <w:rFonts w:hint="eastAsia" w:ascii="宋体" w:hAnsi="宋体" w:cs="宋体"/>
          <w:i/>
          <w:iCs/>
          <w:color w:val="000000"/>
          <w:sz w:val="30"/>
          <w:szCs w:val="30"/>
          <w:highlight w:val="none"/>
          <w:u w:val="single"/>
        </w:rPr>
        <w:t xml:space="preserve">授权委托书</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本授权书声明：____________（投标人名称）授权________________（被授权人的姓名）为我方就</w:t>
      </w:r>
      <w:r>
        <w:rPr>
          <w:rFonts w:hint="eastAsia" w:ascii="宋体" w:hAnsi="宋体" w:cs="宋体"/>
          <w:color w:val="000000"/>
          <w:highlight w:val="none"/>
          <w:lang w:val="en-US" w:eastAsia="zh-CN"/>
        </w:rPr>
        <w:t xml:space="preserve">JSZC</w:t>
      </w:r>
      <w:r>
        <w:rPr>
          <w:rFonts w:hint="eastAsia" w:ascii="宋体" w:hAnsi="宋体" w:cs="宋体"/>
          <w:color w:val="000000"/>
          <w:highlight w:val="none"/>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号项目采购活动的合法代理人，以本单位名义全权处理一切与该项目采购有关的事务。</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本授权书于______年____月____日起生效，特此声明。</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u w:val="single"/>
        </w:rPr>
      </w:pPr>
      <w:r>
        <w:rPr>
          <w:rFonts w:hint="eastAsia" w:ascii="宋体" w:hAnsi="宋体" w:cs="宋体"/>
          <w:color w:val="000000"/>
          <w:highlight w:val="none"/>
        </w:rPr>
        <w:t xml:space="preserve">被授权人身份证号码：</w:t>
      </w:r>
      <w:r>
        <w:rPr>
          <w:rFonts w:hint="eastAsia" w:ascii="宋体" w:hAnsi="宋体" w:cs="宋体"/>
          <w:color w:val="000000"/>
          <w:highlight w:val="none"/>
          <w:u w:val="single"/>
        </w:rPr>
        <w:t xml:space="preserve">                         </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u w:val="single"/>
        </w:rPr>
      </w:pPr>
      <w:r>
        <w:rPr>
          <w:rFonts w:hint="eastAsia" w:ascii="宋体" w:hAnsi="宋体" w:cs="宋体"/>
          <w:color w:val="000000"/>
          <w:highlight w:val="none"/>
        </w:rPr>
        <w:t xml:space="preserve">被授权人联系电话：（手机）</w:t>
      </w:r>
      <w:r>
        <w:rPr>
          <w:rFonts w:hint="eastAsia" w:ascii="宋体" w:hAnsi="宋体" w:cs="宋体"/>
          <w:color w:val="000000"/>
          <w:highlight w:val="none"/>
          <w:u w:val="single"/>
        </w:rPr>
        <w:t xml:space="preserve">                      </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授权单位名称：</w:t>
      </w:r>
      <w:r>
        <w:rPr>
          <w:rFonts w:hint="eastAsia" w:ascii="宋体" w:hAnsi="宋体" w:cs="宋体"/>
          <w:color w:val="000000"/>
          <w:highlight w:val="none"/>
          <w:u w:val="single"/>
        </w:rPr>
        <w:t xml:space="preserve">（加盖CA电子公章）</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单位地址：</w:t>
      </w:r>
      <w:r>
        <w:rPr>
          <w:rFonts w:hint="eastAsia" w:ascii="宋体" w:hAnsi="宋体" w:cs="宋体"/>
          <w:color w:val="000000"/>
          <w:highlight w:val="none"/>
          <w:u w:val="single"/>
        </w:rPr>
        <w:t xml:space="preserve">                              </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法定代表人（单位负责人）有效期内的身份证</w:t>
      </w:r>
      <w:r>
        <w:rPr>
          <w:rFonts w:hint="eastAsia" w:ascii="宋体" w:hAnsi="宋体" w:cs="宋体"/>
          <w:b/>
          <w:sz w:val="24"/>
          <w:szCs w:val="20"/>
          <w:highlight w:val="none"/>
        </w:rPr>
        <w:t xml:space="preserve">正反面</w:t>
      </w:r>
      <w:r>
        <w:rPr>
          <w:rFonts w:hint="eastAsia" w:ascii="宋体" w:hAnsi="宋体" w:cs="宋体"/>
          <w:sz w:val="24"/>
          <w:szCs w:val="20"/>
          <w:highlight w:val="none"/>
        </w:rPr>
        <w:t xml:space="preserve">电子件：</w:t>
      </w:r>
      <w:r/>
    </w:p>
    <w:tbl>
      <w:tblPr>
        <w:tblStyle w:val="1021"/>
        <w:tblW w:w="9355" w:type="dxa"/>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45"/>
        <w:gridCol w:w="4910"/>
      </w:tblGrid>
      <w:tr>
        <w:trPr>
          <w:trHeight w:val="1399"/>
        </w:trPr>
        <w:tc>
          <w:tcPr>
            <w:tcW w:w="4445"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c>
          <w:tcPr>
            <w:tcW w:w="4910"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r>
    </w:tbl>
    <w:p>
      <w:pPr>
        <w:jc w:val="left"/>
        <w:spacing w:line="360" w:lineRule="auto"/>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委托代理人有效期内的身份证</w:t>
      </w:r>
      <w:r>
        <w:rPr>
          <w:rFonts w:hint="eastAsia" w:ascii="宋体" w:hAnsi="宋体" w:cs="宋体"/>
          <w:b/>
          <w:sz w:val="24"/>
          <w:szCs w:val="20"/>
          <w:highlight w:val="none"/>
        </w:rPr>
        <w:t xml:space="preserve">正反面</w:t>
      </w:r>
      <w:r>
        <w:rPr>
          <w:rFonts w:hint="eastAsia" w:ascii="宋体" w:hAnsi="宋体" w:cs="宋体"/>
          <w:sz w:val="24"/>
          <w:szCs w:val="20"/>
          <w:highlight w:val="none"/>
        </w:rPr>
        <w:t xml:space="preserve">电子件：</w:t>
      </w:r>
      <w:r/>
    </w:p>
    <w:tbl>
      <w:tblPr>
        <w:tblStyle w:val="1021"/>
        <w:tblW w:w="9218" w:type="dxa"/>
        <w:tblInd w:w="2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0"/>
        <w:gridCol w:w="4828"/>
      </w:tblGrid>
      <w:tr>
        <w:trPr>
          <w:trHeight w:val="1399"/>
        </w:trPr>
        <w:tc>
          <w:tcPr>
            <w:tcW w:w="4390"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c>
          <w:tcPr>
            <w:tcW w:w="4828"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r>
    </w:tbl>
    <w:p>
      <w:pPr>
        <w:jc w:val="left"/>
        <w:spacing w:line="360" w:lineRule="auto"/>
        <w:tabs>
          <w:tab w:val="left" w:pos="5580" w:leader="none"/>
        </w:tabs>
        <w:rPr>
          <w:rFonts w:ascii="宋体" w:hAnsi="宋体" w:cs="宋体"/>
          <w:szCs w:val="16"/>
          <w:highlight w:val="none"/>
        </w:rPr>
      </w:pPr>
      <w:r>
        <w:rPr>
          <w:rFonts w:hint="eastAsia" w:ascii="宋体" w:hAnsi="宋体" w:cs="宋体"/>
          <w:szCs w:val="16"/>
          <w:highlight w:val="none"/>
        </w:rPr>
        <w:t xml:space="preserve">填报说明：</w:t>
      </w:r>
      <w:r/>
    </w:p>
    <w:p>
      <w:pPr>
        <w:ind w:firstLine="480"/>
        <w:jc w:val="left"/>
        <w:spacing w:line="360" w:lineRule="auto"/>
        <w:tabs>
          <w:tab w:val="left" w:pos="5580" w:leader="none"/>
        </w:tabs>
        <w:rPr>
          <w:rFonts w:ascii="宋体" w:hAnsi="宋体" w:cs="宋体"/>
          <w:szCs w:val="16"/>
          <w:highlight w:val="none"/>
        </w:rPr>
      </w:pPr>
      <w:r>
        <w:rPr>
          <w:rFonts w:hint="eastAsia" w:ascii="宋体" w:hAnsi="宋体" w:cs="宋体"/>
          <w:szCs w:val="16"/>
          <w:highlight w:val="none"/>
        </w:rPr>
        <w:t xml:space="preserve">1、若投标人为事业单位或其他组织或分支机构（仅当采购文件注明允许分支机构投标的），则法定代表人（单位负责人）处的签署人可为单位负责人。</w:t>
      </w:r>
      <w:r/>
    </w:p>
    <w:p>
      <w:pPr>
        <w:ind w:firstLine="480"/>
        <w:jc w:val="left"/>
        <w:spacing w:line="360" w:lineRule="auto"/>
        <w:tabs>
          <w:tab w:val="left" w:pos="5580" w:leader="none"/>
        </w:tabs>
        <w:rPr>
          <w:rFonts w:ascii="宋体" w:hAnsi="宋体" w:cs="宋体"/>
          <w:szCs w:val="16"/>
          <w:highlight w:val="none"/>
        </w:rPr>
      </w:pPr>
      <w:r>
        <w:rPr>
          <w:rFonts w:hint="eastAsia" w:ascii="宋体" w:hAnsi="宋体" w:cs="宋体"/>
          <w:szCs w:val="16"/>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ascii="宋体" w:hAnsi="宋体" w:cs="宋体"/>
          <w:szCs w:val="16"/>
          <w:highlight w:val="none"/>
        </w:rPr>
      </w:pPr>
      <w:r>
        <w:rPr>
          <w:rFonts w:hint="eastAsia" w:ascii="宋体" w:hAnsi="宋体" w:cs="宋体"/>
          <w:szCs w:val="16"/>
          <w:highlight w:val="none"/>
        </w:rPr>
        <w:t xml:space="preserve">3、投标人为自然人的情形，可不提供本《授权委托书》。</w:t>
      </w:r>
      <w:r/>
    </w:p>
    <w:p>
      <w:pPr>
        <w:ind w:firstLine="480"/>
        <w:jc w:val="center"/>
        <w:spacing w:line="360" w:lineRule="auto"/>
        <w:tabs>
          <w:tab w:val="left" w:pos="5580" w:leader="none"/>
        </w:tabs>
        <w:rPr>
          <w:rFonts w:ascii="宋体" w:hAnsi="宋体" w:cs="宋体"/>
          <w:color w:val="000000"/>
          <w:sz w:val="32"/>
          <w:szCs w:val="32"/>
          <w:highlight w:val="none"/>
          <w:u w:val="single"/>
        </w:rPr>
      </w:pPr>
      <w:r>
        <w:rPr>
          <w:rFonts w:hint="eastAsia" w:ascii="宋体" w:hAnsi="宋体" w:cs="宋体"/>
          <w:sz w:val="30"/>
          <w:szCs w:val="30"/>
          <w:highlight w:val="none"/>
        </w:rPr>
        <w:br w:type="page" w:clear="all"/>
      </w:r>
      <w:r>
        <w:rPr>
          <w:rFonts w:hint="eastAsia" w:ascii="宋体" w:hAnsi="宋体" w:cs="宋体"/>
          <w:i/>
          <w:iCs/>
          <w:color w:val="000000"/>
          <w:sz w:val="30"/>
          <w:szCs w:val="30"/>
          <w:highlight w:val="none"/>
          <w:u w:val="single"/>
        </w:rPr>
        <w:t xml:space="preserve">法定代表人身份证明</w:t>
      </w:r>
      <w:r/>
    </w:p>
    <w:p>
      <w:pPr>
        <w:spacing w:line="360" w:lineRule="auto"/>
        <w:rPr>
          <w:rFonts w:ascii="宋体" w:hAnsi="宋体" w:cs="宋体"/>
          <w:sz w:val="20"/>
          <w:szCs w:val="20"/>
          <w:highlight w:val="none"/>
        </w:rPr>
      </w:pPr>
      <w:r>
        <w:rPr>
          <w:rFonts w:ascii="宋体" w:hAnsi="宋体" w:cs="宋体"/>
          <w:sz w:val="20"/>
          <w:szCs w:val="20"/>
          <w:highlight w:val="none"/>
        </w:rPr>
      </w:r>
      <w:r/>
    </w:p>
    <w:p>
      <w:pPr>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hint="eastAsia" w:ascii="宋体" w:hAnsi="宋体" w:cs="宋体"/>
          <w:sz w:val="24"/>
          <w:highlight w:val="none"/>
        </w:rPr>
        <w:t xml:space="preserve">兹证明，</w:t>
      </w:r>
      <w:r/>
    </w:p>
    <w:p>
      <w:pPr>
        <w:ind w:firstLine="480"/>
        <w:spacing w:line="360" w:lineRule="auto"/>
        <w:tabs>
          <w:tab w:val="left" w:pos="567" w:leader="none"/>
          <w:tab w:val="left" w:pos="1690" w:leader="none"/>
          <w:tab w:val="left" w:pos="3400" w:leader="none"/>
          <w:tab w:val="left" w:pos="5110" w:leader="none"/>
          <w:tab w:val="left" w:pos="6821" w:leader="none"/>
        </w:tabs>
        <w:rPr>
          <w:rFonts w:ascii="宋体" w:hAnsi="宋体" w:cs="宋体"/>
          <w:sz w:val="24"/>
          <w:highlight w:val="none"/>
        </w:rPr>
      </w:pPr>
      <w:r>
        <w:rPr>
          <w:rFonts w:hint="eastAsia" w:ascii="宋体" w:hAnsi="宋体" w:cs="宋体"/>
          <w:sz w:val="24"/>
          <w:highlight w:val="none"/>
        </w:rPr>
        <w:t xml:space="preserve">姓名：</w:t>
      </w:r>
      <w:r>
        <w:rPr>
          <w:rFonts w:hint="eastAsia" w:ascii="宋体" w:hAnsi="宋体" w:cs="宋体"/>
          <w:sz w:val="24"/>
          <w:highlight w:val="none"/>
          <w:u w:val="single"/>
        </w:rPr>
        <w:t xml:space="preserve">       </w:t>
      </w:r>
      <w:r>
        <w:rPr>
          <w:rFonts w:hint="eastAsia" w:ascii="宋体" w:hAnsi="宋体" w:cs="宋体"/>
          <w:sz w:val="24"/>
          <w:highlight w:val="none"/>
        </w:rPr>
        <w:t xml:space="preserve">性别：</w:t>
      </w:r>
      <w:r>
        <w:rPr>
          <w:rFonts w:hint="eastAsia" w:ascii="宋体" w:hAnsi="宋体" w:cs="宋体"/>
          <w:sz w:val="24"/>
          <w:highlight w:val="none"/>
          <w:u w:val="single"/>
        </w:rPr>
        <w:t xml:space="preserve">       </w:t>
      </w:r>
      <w:r>
        <w:rPr>
          <w:rFonts w:hint="eastAsia" w:ascii="宋体" w:hAnsi="宋体" w:cs="宋体"/>
          <w:sz w:val="24"/>
          <w:highlight w:val="none"/>
        </w:rPr>
        <w:t xml:space="preserve">年龄：</w:t>
      </w:r>
      <w:r>
        <w:rPr>
          <w:rFonts w:hint="eastAsia" w:ascii="宋体" w:hAnsi="宋体" w:cs="宋体"/>
          <w:sz w:val="24"/>
          <w:highlight w:val="none"/>
          <w:u w:val="single"/>
        </w:rPr>
        <w:t xml:space="preserve">       </w:t>
      </w:r>
      <w:r>
        <w:rPr>
          <w:rFonts w:hint="eastAsia" w:ascii="宋体" w:hAnsi="宋体" w:cs="宋体"/>
          <w:sz w:val="24"/>
          <w:highlight w:val="none"/>
        </w:rPr>
        <w:t xml:space="preserve">职务：</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ind w:firstLine="480"/>
        <w:spacing w:line="360" w:lineRule="auto"/>
        <w:tabs>
          <w:tab w:val="left" w:pos="2250" w:leader="none"/>
          <w:tab w:val="left" w:pos="2412" w:leader="none"/>
          <w:tab w:val="left" w:pos="3883" w:leader="none"/>
          <w:tab w:val="left" w:pos="5352" w:leader="none"/>
          <w:tab w:val="left" w:pos="6821" w:leader="none"/>
        </w:tabs>
        <w:rPr>
          <w:rFonts w:ascii="宋体" w:hAnsi="宋体" w:cs="宋体"/>
          <w:sz w:val="24"/>
          <w:highlight w:val="none"/>
        </w:rPr>
      </w:pPr>
      <w:r>
        <w:rPr>
          <w:rFonts w:hint="eastAsia" w:ascii="宋体" w:hAnsi="宋体" w:cs="宋体"/>
          <w:sz w:val="24"/>
          <w:highlight w:val="none"/>
        </w:rPr>
        <w:t xml:space="preserve">系</w:t>
      </w:r>
      <w:r>
        <w:rPr>
          <w:rFonts w:hint="eastAsia" w:ascii="宋体" w:hAnsi="宋体" w:cs="宋体"/>
          <w:sz w:val="24"/>
          <w:highlight w:val="none"/>
          <w:u w:val="single"/>
        </w:rPr>
        <w:t xml:space="preserve">              </w:t>
      </w:r>
      <w:r>
        <w:rPr>
          <w:rFonts w:hint="eastAsia" w:ascii="宋体" w:hAnsi="宋体" w:cs="宋体"/>
          <w:sz w:val="24"/>
          <w:highlight w:val="none"/>
        </w:rPr>
        <w:t xml:space="preserve">（投标人名称）的法定代表人（单位负责人）。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ind w:right="-46"/>
        <w:spacing w:line="360" w:lineRule="auto"/>
        <w:tabs>
          <w:tab w:val="left" w:pos="567" w:leader="none"/>
        </w:tabs>
        <w:rPr>
          <w:rFonts w:ascii="宋体" w:hAnsi="宋体" w:cs="宋体"/>
          <w:spacing w:val="-3"/>
          <w:sz w:val="24"/>
          <w:highlight w:val="none"/>
        </w:rPr>
      </w:pPr>
      <w:r>
        <w:rPr>
          <w:rFonts w:hint="eastAsia" w:ascii="宋体" w:hAnsi="宋体" w:cs="宋体"/>
          <w:sz w:val="24"/>
          <w:highlight w:val="none"/>
        </w:rPr>
        <w:t xml:space="preserve">附：</w:t>
      </w:r>
      <w:r>
        <w:rPr>
          <w:rFonts w:hint="eastAsia" w:ascii="宋体" w:hAnsi="宋体" w:cs="宋体"/>
          <w:spacing w:val="-3"/>
          <w:sz w:val="24"/>
          <w:highlight w:val="none"/>
        </w:rPr>
        <w:t xml:space="preserve">法</w:t>
      </w:r>
      <w:r>
        <w:rPr>
          <w:rFonts w:hint="eastAsia" w:ascii="宋体" w:hAnsi="宋体" w:cs="宋体"/>
          <w:sz w:val="24"/>
          <w:highlight w:val="none"/>
        </w:rPr>
        <w:t xml:space="preserve">定</w:t>
      </w:r>
      <w:r>
        <w:rPr>
          <w:rFonts w:hint="eastAsia" w:ascii="宋体" w:hAnsi="宋体" w:cs="宋体"/>
          <w:spacing w:val="-3"/>
          <w:sz w:val="24"/>
          <w:highlight w:val="none"/>
        </w:rPr>
        <w:t xml:space="preserve">代</w:t>
      </w:r>
      <w:r>
        <w:rPr>
          <w:rFonts w:hint="eastAsia" w:ascii="宋体" w:hAnsi="宋体" w:cs="宋体"/>
          <w:sz w:val="24"/>
          <w:highlight w:val="none"/>
        </w:rPr>
        <w:t xml:space="preserve">表</w:t>
      </w:r>
      <w:r>
        <w:rPr>
          <w:rFonts w:hint="eastAsia" w:ascii="宋体" w:hAnsi="宋体" w:cs="宋体"/>
          <w:spacing w:val="-3"/>
          <w:sz w:val="24"/>
          <w:highlight w:val="none"/>
        </w:rPr>
        <w:t xml:space="preserve">人</w:t>
      </w:r>
      <w:r>
        <w:rPr>
          <w:rFonts w:hint="eastAsia" w:ascii="宋体" w:hAnsi="宋体" w:cs="宋体"/>
          <w:sz w:val="24"/>
          <w:highlight w:val="none"/>
        </w:rPr>
        <w:t xml:space="preserve">（</w:t>
      </w:r>
      <w:r>
        <w:rPr>
          <w:rFonts w:hint="eastAsia" w:ascii="宋体" w:hAnsi="宋体" w:cs="宋体"/>
          <w:spacing w:val="-3"/>
          <w:sz w:val="24"/>
          <w:highlight w:val="none"/>
        </w:rPr>
        <w:t xml:space="preserve">单</w:t>
      </w:r>
      <w:r>
        <w:rPr>
          <w:rFonts w:hint="eastAsia" w:ascii="宋体" w:hAnsi="宋体" w:cs="宋体"/>
          <w:sz w:val="24"/>
          <w:highlight w:val="none"/>
        </w:rPr>
        <w:t xml:space="preserve">位</w:t>
      </w:r>
      <w:r>
        <w:rPr>
          <w:rFonts w:hint="eastAsia" w:ascii="宋体" w:hAnsi="宋体" w:cs="宋体"/>
          <w:spacing w:val="-3"/>
          <w:sz w:val="24"/>
          <w:highlight w:val="none"/>
        </w:rPr>
        <w:t xml:space="preserve">负</w:t>
      </w:r>
      <w:r>
        <w:rPr>
          <w:rFonts w:hint="eastAsia" w:ascii="宋体" w:hAnsi="宋体" w:cs="宋体"/>
          <w:sz w:val="24"/>
          <w:highlight w:val="none"/>
        </w:rPr>
        <w:t xml:space="preserve">责人</w:t>
      </w:r>
      <w:r>
        <w:rPr>
          <w:rFonts w:hint="eastAsia" w:ascii="宋体" w:hAnsi="宋体" w:cs="宋体"/>
          <w:spacing w:val="-3"/>
          <w:sz w:val="24"/>
          <w:highlight w:val="none"/>
        </w:rPr>
        <w:t xml:space="preserve">）有效期内的身份证正反面电子件。</w:t>
      </w:r>
      <w:r/>
    </w:p>
    <w:tbl>
      <w:tblPr>
        <w:tblStyle w:val="1021"/>
        <w:tblW w:w="945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40"/>
        <w:gridCol w:w="4910"/>
      </w:tblGrid>
      <w:tr>
        <w:trPr>
          <w:trHeight w:val="1399"/>
        </w:trPr>
        <w:tc>
          <w:tcPr>
            <w:tcW w:w="4540"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c>
          <w:tcPr>
            <w:tcW w:w="4910"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r>
    </w:tbl>
    <w:p>
      <w:pPr>
        <w:ind w:right="4305"/>
        <w:spacing w:line="360" w:lineRule="auto"/>
        <w:tabs>
          <w:tab w:val="left" w:pos="567" w:leader="none"/>
        </w:tabs>
        <w:rPr>
          <w:rFonts w:ascii="宋体" w:hAnsi="宋体" w:cs="宋体"/>
          <w:spacing w:val="-3"/>
          <w:sz w:val="24"/>
          <w:highlight w:val="none"/>
        </w:rPr>
      </w:pPr>
      <w:r>
        <w:rPr>
          <w:rFonts w:ascii="宋体" w:hAnsi="宋体" w:cs="宋体"/>
          <w:spacing w:val="-3"/>
          <w:sz w:val="24"/>
          <w:highlight w:val="none"/>
        </w:rPr>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单位名称：</w:t>
      </w:r>
      <w:r>
        <w:rPr>
          <w:rFonts w:hint="eastAsia" w:ascii="宋体" w:hAnsi="宋体" w:cs="宋体"/>
          <w:color w:val="000000"/>
          <w:highlight w:val="none"/>
          <w:u w:val="single"/>
        </w:rPr>
        <w:t xml:space="preserve">（加盖CA电子公章）</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单位地址：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ascii="宋体" w:hAnsi="宋体" w:cs="宋体"/>
          <w:color w:val="000000"/>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jc w:val="center"/>
        <w:rPr>
          <w:rFonts w:ascii="宋体" w:hAnsi="宋体" w:cs="宋体"/>
          <w:b/>
          <w:bCs/>
          <w:sz w:val="28"/>
          <w:szCs w:val="28"/>
          <w:highlight w:val="none"/>
          <w:u w:val="single"/>
        </w:rPr>
      </w:pPr>
      <w:r>
        <w:rPr>
          <w:rFonts w:ascii="宋体" w:hAnsi="宋体" w:cs="宋体"/>
          <w:b/>
          <w:bCs/>
          <w:sz w:val="28"/>
          <w:szCs w:val="28"/>
          <w:highlight w:val="none"/>
          <w:u w:val="single"/>
        </w:rPr>
      </w:r>
      <w:r/>
    </w:p>
    <w:p>
      <w:pPr>
        <w:jc w:val="center"/>
        <w:rPr>
          <w:rFonts w:ascii="宋体" w:hAnsi="宋体" w:cs="宋体"/>
          <w:b/>
          <w:bCs/>
          <w:sz w:val="28"/>
          <w:szCs w:val="28"/>
          <w:highlight w:val="none"/>
          <w:u w:val="single"/>
        </w:rPr>
      </w:pPr>
      <w:r>
        <w:rPr>
          <w:rFonts w:ascii="宋体" w:hAnsi="宋体" w:cs="宋体"/>
          <w:b/>
          <w:bCs/>
          <w:sz w:val="28"/>
          <w:szCs w:val="28"/>
          <w:highlight w:val="none"/>
          <w:u w:val="single"/>
        </w:rPr>
      </w:r>
      <w:r/>
    </w:p>
    <w:p>
      <w:pPr>
        <w:jc w:val="center"/>
        <w:rPr>
          <w:rFonts w:ascii="宋体" w:hAnsi="宋体" w:cs="宋体"/>
          <w:b/>
          <w:bCs/>
          <w:sz w:val="28"/>
          <w:szCs w:val="28"/>
          <w:highlight w:val="none"/>
          <w:u w:val="single"/>
        </w:rPr>
      </w:pPr>
      <w:r>
        <w:rPr>
          <w:rFonts w:ascii="宋体" w:hAnsi="宋体" w:cs="宋体"/>
          <w:b/>
          <w:bCs/>
          <w:sz w:val="28"/>
          <w:szCs w:val="28"/>
          <w:highlight w:val="none"/>
          <w:u w:val="single"/>
        </w:rPr>
      </w:r>
      <w:r/>
    </w:p>
    <w:p>
      <w:pPr>
        <w:jc w:val="center"/>
        <w:rPr>
          <w:rFonts w:ascii="宋体" w:hAnsi="宋体" w:cs="宋体"/>
          <w:b/>
          <w:bCs/>
          <w:sz w:val="28"/>
          <w:szCs w:val="28"/>
          <w:highlight w:val="none"/>
          <w:u w:val="single"/>
        </w:rPr>
      </w:pPr>
      <w:r>
        <w:rPr>
          <w:rFonts w:ascii="宋体" w:hAnsi="宋体" w:cs="宋体"/>
          <w:b/>
          <w:bCs/>
          <w:sz w:val="28"/>
          <w:szCs w:val="28"/>
          <w:highlight w:val="none"/>
          <w:u w:val="single"/>
        </w:rPr>
      </w:r>
      <w:r/>
    </w:p>
    <w:p>
      <w:pPr>
        <w:shd w:val="nil" w:color="auto"/>
        <w:rPr>
          <w:rFonts w:ascii="宋体" w:hAnsi="宋体" w:cs="宋体"/>
          <w:b/>
          <w:bCs/>
          <w:i/>
          <w:sz w:val="30"/>
          <w:szCs w:val="30"/>
          <w:highlight w:val="none"/>
          <w:u w:val="single"/>
        </w:rPr>
        <w:outlineLvl w:val="1"/>
      </w:pPr>
      <w:r>
        <w:rPr>
          <w:highlight w:val="none"/>
        </w:rPr>
        <w:br w:type="page" w:clear="all"/>
      </w:r>
      <w:r>
        <w:rPr>
          <w:highlight w:val="none"/>
        </w:rPr>
      </w:r>
      <w:r/>
    </w:p>
    <w:p>
      <w:pPr>
        <w:jc w:val="center"/>
        <w:rPr>
          <w:iCs/>
          <w:highlight w:val="none"/>
        </w:rPr>
        <w:outlineLvl w:val="1"/>
      </w:pPr>
      <w:r/>
      <w:bookmarkStart w:id="197" w:name="_Toc8827"/>
      <w:r>
        <w:rPr>
          <w:rFonts w:hint="eastAsia" w:ascii="宋体" w:hAnsi="宋体" w:cs="宋体"/>
          <w:b/>
          <w:bCs/>
          <w:i/>
          <w:iCs/>
          <w:sz w:val="30"/>
          <w:szCs w:val="30"/>
          <w:highlight w:val="none"/>
          <w:u w:val="single"/>
        </w:rPr>
        <w:t xml:space="preserve">八、投标函</w:t>
      </w:r>
      <w:bookmarkEnd w:id="197"/>
      <w:r/>
      <w:r/>
    </w:p>
    <w:p>
      <w:pPr>
        <w:pStyle w:val="1034"/>
        <w:ind w:firstLine="480"/>
        <w:spacing w:before="0" w:beforeAutospacing="0" w:after="0" w:afterAutospacing="0" w:line="360" w:lineRule="auto"/>
        <w:widowControl w:val="off"/>
        <w:rPr>
          <w:rFonts w:ascii="宋体" w:hAnsi="宋体" w:cs="宋体"/>
          <w:color w:val="000000"/>
          <w:highlight w:val="none"/>
          <w:u w:val="singl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根据贵方的</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项目名称、项目编号</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cs="宋体"/>
          <w:color w:val="000000"/>
          <w:highlight w:val="none"/>
          <w:lang w:eastAsia="zh-CN"/>
        </w:rPr>
        <w:t xml:space="preserve">采购文件</w:t>
      </w:r>
      <w:r>
        <w:rPr>
          <w:rFonts w:hint="eastAsia" w:ascii="宋体" w:hAnsi="宋体" w:cs="宋体"/>
          <w:color w:val="000000"/>
          <w:highlight w:val="none"/>
        </w:rPr>
        <w:t xml:space="preserve">，正式授权下述签字人______（姓名）代表我方______________（投标人的名称），全权处理本次项目采购的有关事宜。</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据此函，__________签字人兹宣布同意如下：</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1.按采购文件规定的各项要求，向采购方提供所需货物、服务（包含与货物相关的服务及与服务相关的货物）。</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2.我们完全理解贵方不一定将合同授予最低报价的投标人。</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3.我们已详细审核全部采购文件及其有效补充文件，我们知道必须放弃提出含糊不清或误解问题的权利。</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4.我们同意从规定的开标日期起遵循本投标文件，并在规定的投标有效期期满之前均具有约束力。</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5.同意向贵方提供贵方可能另外要求的与采购有关的任何证据或资料，并保证我方已提供和将要提供的文件是真实的、准确的。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6.一旦我方中标，我方将根据采购文件的规定，严格履行合同的责任和义务，并保证在采购文件规定的时间完成本采购项目。</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7.我方与本投标有关的正式通讯地址为：</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地 址：</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邮 编：</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电 话：</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传 真：</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投标人开户行：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账  号： </w:t>
      </w:r>
      <w:r/>
    </w:p>
    <w:p>
      <w:pPr>
        <w:pStyle w:val="1034"/>
        <w:ind w:firstLine="480"/>
        <w:spacing w:before="0" w:beforeAutospacing="0" w:after="0" w:afterAutospacing="0" w:line="360" w:lineRule="auto"/>
        <w:widowControl w:val="off"/>
        <w:rPr>
          <w:rFonts w:ascii="宋体" w:hAnsi="宋体" w:cs="宋体"/>
          <w:highlight w:val="none"/>
        </w:rPr>
        <w:outlineLvl w:val="1"/>
      </w:pPr>
      <w:r/>
      <w:bookmarkStart w:id="198" w:name="_Toc19868"/>
      <w:r>
        <w:rPr>
          <w:rFonts w:hint="eastAsia" w:ascii="宋体" w:hAnsi="宋体" w:cs="宋体"/>
          <w:color w:val="000000"/>
          <w:highlight w:val="none"/>
        </w:rPr>
        <w:t xml:space="preserve">日  期：_____年____月____日</w:t>
      </w:r>
      <w:bookmarkEnd w:id="198"/>
      <w:r/>
      <w:r/>
    </w:p>
    <w:p>
      <w:pPr>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pStyle w:val="1049"/>
        <w:jc w:val="center"/>
        <w:spacing w:line="360" w:lineRule="auto"/>
        <w:rPr>
          <w:rFonts w:ascii="宋体" w:hAnsi="宋体" w:cs="宋体"/>
          <w:b/>
          <w:bCs/>
          <w:i/>
          <w:iCs/>
          <w:color w:val="000000"/>
          <w:sz w:val="30"/>
          <w:szCs w:val="30"/>
          <w:highlight w:val="none"/>
          <w:u w:val="single"/>
        </w:rPr>
        <w:outlineLvl w:val="1"/>
      </w:pPr>
      <w:r/>
      <w:bookmarkStart w:id="199" w:name="_Toc1417"/>
      <w:r>
        <w:rPr>
          <w:rFonts w:hint="eastAsia" w:ascii="宋体" w:hAnsi="宋体" w:cs="宋体"/>
          <w:b/>
          <w:bCs/>
          <w:i/>
          <w:iCs/>
          <w:color w:val="000000"/>
          <w:sz w:val="30"/>
          <w:szCs w:val="30"/>
          <w:highlight w:val="none"/>
          <w:u w:val="single"/>
        </w:rPr>
        <w:t xml:space="preserve">九、小微企业声明函</w:t>
      </w:r>
      <w:bookmarkEnd w:id="199"/>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（标段名称）</w:t>
      </w:r>
      <w:r>
        <w:rPr>
          <w:rFonts w:hint="eastAsia" w:ascii="宋体" w:hAnsi="宋体" w:cs="宋体"/>
          <w:sz w:val="24"/>
          <w:highlight w:val="none"/>
        </w:rPr>
        <w:t xml:space="preserve">采购活动，提供的货物全部由符合政策要求的中小企业制造。相关企业的具体情况如下：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u w:val="single"/>
        </w:rPr>
        <w:t xml:space="preserve">（货物名称）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 </w:t>
      </w:r>
      <w:r>
        <w:rPr>
          <w:rFonts w:hint="eastAsia" w:ascii="宋体" w:hAnsi="宋体" w:cs="宋体"/>
          <w:sz w:val="24"/>
          <w:highlight w:val="none"/>
        </w:rPr>
        <w:t xml:space="preserve">行业；制造商为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u w:val="single"/>
        </w:rPr>
        <w:t xml:space="preserve">（货物名称）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 </w:t>
      </w:r>
      <w:r>
        <w:rPr>
          <w:rFonts w:hint="eastAsia" w:ascii="宋体" w:hAnsi="宋体" w:cs="宋体"/>
          <w:sz w:val="24"/>
          <w:highlight w:val="none"/>
        </w:rPr>
        <w:t xml:space="preserve">行业；制造商为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 </w:t>
      </w:r>
      <w:r/>
    </w:p>
    <w:p>
      <w:pPr>
        <w:ind w:firstLine="480"/>
        <w:rPr>
          <w:rFonts w:ascii="宋体" w:hAnsi="宋体" w:cs="宋体"/>
          <w:highlight w:val="none"/>
        </w:rPr>
      </w:pPr>
      <w:r>
        <w:rPr>
          <w:rFonts w:ascii="宋体" w:hAnsi="宋体" w:cs="宋体"/>
          <w:highlight w:val="none"/>
        </w:rPr>
      </w:r>
      <w:r/>
    </w:p>
    <w:p>
      <w:pPr>
        <w:ind w:right="480" w:firstLine="4305"/>
        <w:rPr>
          <w:rFonts w:ascii="宋体" w:hAnsi="宋体" w:cs="宋体"/>
          <w:highlight w:val="none"/>
        </w:rPr>
      </w:pPr>
      <w:r>
        <w:rPr>
          <w:rFonts w:ascii="宋体" w:hAnsi="宋体" w:cs="宋体"/>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right="480" w:firstLine="4920"/>
        <w:spacing w:line="360" w:lineRule="auto"/>
        <w:rPr>
          <w:rFonts w:ascii="宋体" w:hAnsi="宋体" w:cs="宋体"/>
          <w:sz w:val="24"/>
          <w:highlight w:val="none"/>
        </w:rPr>
      </w:pPr>
      <w:r>
        <w:rPr>
          <w:rFonts w:ascii="宋体" w:hAnsi="宋体" w:cs="宋体"/>
          <w:sz w:val="24"/>
          <w:highlight w:val="none"/>
        </w:rPr>
      </w:r>
      <w:r/>
    </w:p>
    <w:p>
      <w:pPr>
        <w:ind w:right="480" w:firstLine="4920"/>
        <w:spacing w:line="360" w:lineRule="auto"/>
        <w:rPr>
          <w:rFonts w:ascii="宋体" w:hAnsi="宋体" w:cs="宋体"/>
          <w:sz w:val="24"/>
          <w:highlight w:val="none"/>
          <w:u w:val="single"/>
        </w:rPr>
      </w:pPr>
      <w:r>
        <w:rPr>
          <w:rFonts w:hint="eastAsia" w:ascii="宋体" w:hAnsi="宋体" w:cs="宋体"/>
          <w:sz w:val="24"/>
          <w:highlight w:val="none"/>
        </w:rPr>
        <w:t xml:space="preserve">投标人名称（</w:t>
      </w:r>
      <w:r>
        <w:rPr>
          <w:rFonts w:hint="eastAsia" w:ascii="宋体" w:hAnsi="宋体" w:cs="宋体"/>
          <w:color w:val="000000"/>
          <w:sz w:val="24"/>
          <w:highlight w:val="none"/>
        </w:rPr>
        <w:t xml:space="preserve">加盖CA电子公章</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p>
      <w:pPr>
        <w:ind w:right="480" w:firstLine="4920"/>
        <w:spacing w:line="360" w:lineRule="auto"/>
        <w:rPr>
          <w:rFonts w:ascii="宋体" w:hAnsi="宋体" w:cs="宋体"/>
          <w:sz w:val="24"/>
          <w:highlight w:val="none"/>
          <w:u w:val="single"/>
        </w:rPr>
      </w:pPr>
      <w:r>
        <w:rPr>
          <w:rFonts w:hint="eastAsia" w:ascii="宋体" w:hAnsi="宋体" w:cs="宋体"/>
          <w:sz w:val="24"/>
          <w:highlight w:val="none"/>
        </w:rPr>
        <w:t xml:space="preserve">日     期：</w:t>
      </w:r>
      <w:r>
        <w:rPr>
          <w:rFonts w:hint="eastAsia" w:ascii="宋体" w:hAnsi="宋体" w:cs="宋体"/>
          <w:sz w:val="24"/>
          <w:highlight w:val="none"/>
          <w:u w:val="singl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right="480"/>
        <w:spacing w:line="360" w:lineRule="auto"/>
        <w:rPr>
          <w:rFonts w:ascii="宋体" w:hAnsi="宋体" w:cs="宋体"/>
          <w:b/>
          <w:sz w:val="24"/>
          <w:highlight w:val="none"/>
        </w:rPr>
      </w:pPr>
      <w:r>
        <w:rPr>
          <w:rFonts w:ascii="宋体" w:hAnsi="宋体" w:cs="宋体"/>
          <w:b/>
          <w:sz w:val="24"/>
          <w:highlight w:val="none"/>
        </w:rPr>
      </w:r>
      <w:r/>
    </w:p>
    <w:p>
      <w:pPr>
        <w:ind w:right="480"/>
        <w:spacing w:line="360" w:lineRule="auto"/>
        <w:rPr>
          <w:rFonts w:ascii="宋体" w:hAnsi="宋体" w:cs="宋体"/>
          <w:b/>
          <w:szCs w:val="21"/>
          <w:highlight w:val="none"/>
        </w:rPr>
      </w:pPr>
      <w:r>
        <w:rPr>
          <w:rFonts w:ascii="宋体" w:hAnsi="宋体" w:cs="宋体"/>
          <w:b/>
          <w:szCs w:val="21"/>
          <w:highlight w:val="none"/>
        </w:rPr>
      </w:r>
      <w:r/>
    </w:p>
    <w:p>
      <w:pPr>
        <w:ind w:right="480" w:firstLine="422"/>
        <w:spacing w:line="360" w:lineRule="auto"/>
        <w:rPr>
          <w:rFonts w:ascii="宋体" w:hAnsi="宋体" w:cs="宋体"/>
          <w:b/>
          <w:szCs w:val="21"/>
          <w:highlight w:val="none"/>
        </w:rPr>
      </w:pPr>
      <w:r>
        <w:rPr>
          <w:rFonts w:hint="eastAsia" w:ascii="宋体" w:hAnsi="宋体" w:cs="宋体"/>
          <w:b/>
          <w:szCs w:val="21"/>
          <w:highlight w:val="none"/>
        </w:rPr>
        <w:t xml:space="preserve">填报说明：</w:t>
      </w:r>
      <w:r/>
    </w:p>
    <w:p>
      <w:pPr>
        <w:ind w:right="480" w:firstLine="422"/>
        <w:spacing w:line="360" w:lineRule="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2、请投标人如实填写，所填内容将作为评审的依据。如填写不完整，将不享受扶持政策。</w:t>
      </w:r>
      <w:r/>
    </w:p>
    <w:p>
      <w:pPr>
        <w:ind w:firstLine="480"/>
        <w:spacing w:line="360" w:lineRule="auto"/>
        <w:rPr>
          <w:rFonts w:ascii="宋体" w:hAnsi="宋体" w:cs="宋体"/>
          <w:b/>
          <w:szCs w:val="21"/>
          <w:highlight w:val="none"/>
        </w:rPr>
      </w:pPr>
      <w:r>
        <w:rPr>
          <w:rFonts w:hint="eastAsia" w:ascii="宋体" w:hAnsi="宋体" w:cs="宋体"/>
          <w:b/>
          <w:szCs w:val="21"/>
          <w:highlight w:val="none"/>
        </w:rPr>
        <w:t xml:space="preserve">3、中标人的《中小企业声明函》随</w:t>
      </w:r>
      <w:r>
        <w:rPr>
          <w:rFonts w:hint="eastAsia" w:ascii="宋体" w:hAnsi="宋体" w:cs="宋体"/>
          <w:b/>
          <w:szCs w:val="21"/>
          <w:highlight w:val="none"/>
          <w:lang w:val="en-US" w:eastAsia="zh-CN"/>
        </w:rPr>
        <w:t xml:space="preserve">中标</w:t>
      </w:r>
      <w:r>
        <w:rPr>
          <w:rFonts w:hint="eastAsia" w:ascii="宋体" w:hAnsi="宋体" w:cs="宋体"/>
          <w:b/>
          <w:szCs w:val="21"/>
          <w:highlight w:val="none"/>
        </w:rPr>
        <w:t xml:space="preserve">结果公开。</w:t>
      </w:r>
      <w:r/>
    </w:p>
    <w:p>
      <w:pPr>
        <w:rPr>
          <w:rFonts w:ascii="宋体" w:hAnsi="宋体" w:cs="宋体"/>
          <w:b/>
          <w:bCs/>
          <w:color w:val="000000"/>
          <w:sz w:val="32"/>
          <w:szCs w:val="32"/>
          <w:highlight w:val="none"/>
          <w:lang w:bidi="ar"/>
        </w:rPr>
      </w:pPr>
      <w:r>
        <w:rPr>
          <w:rFonts w:hint="eastAsia" w:ascii="宋体" w:hAnsi="宋体" w:cs="宋体"/>
          <w:b/>
          <w:bCs/>
          <w:color w:val="000000"/>
          <w:sz w:val="32"/>
          <w:szCs w:val="32"/>
          <w:highlight w:val="none"/>
          <w:lang w:bidi="ar"/>
        </w:rPr>
        <w:br w:type="page" w:clear="all"/>
      </w:r>
      <w:r/>
    </w:p>
    <w:p>
      <w:pPr>
        <w:pStyle w:val="1034"/>
        <w:jc w:val="center"/>
        <w:spacing w:before="0" w:beforeAutospacing="0" w:after="0" w:afterAutospacing="0" w:line="360" w:lineRule="auto"/>
        <w:widowControl w:val="off"/>
        <w:rPr>
          <w:rFonts w:ascii="宋体" w:hAnsi="宋体" w:cs="宋体"/>
          <w:b/>
          <w:bCs/>
          <w:color w:val="000000"/>
          <w:sz w:val="30"/>
          <w:szCs w:val="30"/>
          <w:highlight w:val="none"/>
          <w:lang w:bidi="ar"/>
        </w:rPr>
        <w:outlineLvl w:val="1"/>
      </w:pPr>
      <w:r/>
      <w:bookmarkStart w:id="200" w:name="_Toc25096"/>
      <w:r>
        <w:rPr>
          <w:rFonts w:hint="eastAsia" w:ascii="宋体" w:hAnsi="宋体" w:cs="宋体"/>
          <w:b/>
          <w:bCs/>
          <w:color w:val="000000"/>
          <w:sz w:val="30"/>
          <w:szCs w:val="30"/>
          <w:highlight w:val="none"/>
          <w:lang w:bidi="ar"/>
        </w:rPr>
        <w:t xml:space="preserve">十、残疾人福利性单位声明函</w:t>
      </w:r>
      <w:bookmarkEnd w:id="200"/>
      <w:r/>
      <w:r/>
    </w:p>
    <w:p>
      <w:pPr>
        <w:jc w:val="center"/>
        <w:spacing w:line="360" w:lineRule="auto"/>
        <w:rPr>
          <w:rFonts w:ascii="宋体" w:hAnsi="宋体" w:cs="宋体"/>
          <w:bCs/>
          <w:szCs w:val="21"/>
          <w:highlight w:val="none"/>
        </w:rPr>
      </w:pPr>
      <w:r>
        <w:rPr>
          <w:rFonts w:ascii="宋体" w:hAnsi="宋体" w:cs="宋体"/>
          <w:bCs/>
          <w:szCs w:val="21"/>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sz w:val="24"/>
          <w:highlight w:val="none"/>
        </w:rPr>
      </w:pPr>
      <w:r>
        <w:rPr>
          <w:rFonts w:hint="eastAsia" w:ascii="宋体" w:hAnsi="宋体"/>
          <w:sz w:val="24"/>
          <w:highlight w:val="none"/>
        </w:rPr>
        <w:t xml:space="preserve">1. </w:t>
      </w:r>
      <w:r>
        <w:rPr>
          <w:rFonts w:hint="eastAsia" w:ascii="宋体" w:hAnsi="宋体"/>
          <w:sz w:val="24"/>
          <w:highlight w:val="none"/>
          <w:u w:val="single"/>
        </w:rPr>
        <w:t xml:space="preserve">（货物名称）</w:t>
      </w:r>
      <w:r>
        <w:rPr>
          <w:rFonts w:hint="eastAsia" w:ascii="宋体" w:hAnsi="宋体"/>
          <w:sz w:val="24"/>
          <w:highlight w:val="none"/>
        </w:rPr>
        <w:t xml:space="preserve"> ，制造商为</w:t>
      </w:r>
      <w:r>
        <w:rPr>
          <w:rFonts w:hint="eastAsia" w:ascii="宋体" w:hAnsi="宋体"/>
          <w:sz w:val="24"/>
          <w:highlight w:val="none"/>
          <w:u w:val="single"/>
        </w:rPr>
        <w:t xml:space="preserve">　（企业名称）　</w:t>
      </w:r>
      <w:r>
        <w:rPr>
          <w:rFonts w:hint="eastAsia" w:ascii="宋体" w:hAnsi="宋体"/>
          <w:sz w:val="24"/>
          <w:highlight w:val="none"/>
        </w:rPr>
        <w:t xml:space="preserve">，属于残疾人福利性单位； </w:t>
      </w:r>
      <w:r/>
    </w:p>
    <w:p>
      <w:pPr>
        <w:ind w:firstLine="480"/>
        <w:spacing w:line="360" w:lineRule="auto"/>
        <w:rPr>
          <w:rFonts w:ascii="宋体" w:hAnsi="宋体"/>
          <w:sz w:val="24"/>
          <w:highlight w:val="none"/>
        </w:rPr>
      </w:pPr>
      <w:r>
        <w:rPr>
          <w:rFonts w:hint="eastAsia" w:ascii="宋体" w:hAnsi="宋体"/>
          <w:sz w:val="24"/>
          <w:highlight w:val="none"/>
        </w:rPr>
        <w:t xml:space="preserve">2. </w:t>
      </w:r>
      <w:r>
        <w:rPr>
          <w:rFonts w:hint="eastAsia" w:ascii="宋体" w:hAnsi="宋体"/>
          <w:sz w:val="24"/>
          <w:highlight w:val="none"/>
          <w:u w:val="single"/>
        </w:rPr>
        <w:t xml:space="preserve">（货物名称）</w:t>
      </w:r>
      <w:r>
        <w:rPr>
          <w:rFonts w:hint="eastAsia" w:ascii="宋体" w:hAnsi="宋体"/>
          <w:sz w:val="24"/>
          <w:highlight w:val="none"/>
        </w:rPr>
        <w:t xml:space="preserve"> ，制造商为</w:t>
      </w:r>
      <w:r>
        <w:rPr>
          <w:rFonts w:hint="eastAsia" w:ascii="宋体" w:hAnsi="宋体"/>
          <w:sz w:val="24"/>
          <w:highlight w:val="none"/>
          <w:u w:val="single"/>
        </w:rPr>
        <w:t xml:space="preserve">　（企业名称）　</w:t>
      </w:r>
      <w:r>
        <w:rPr>
          <w:rFonts w:hint="eastAsia" w:ascii="宋体" w:hAnsi="宋体"/>
          <w:sz w:val="24"/>
          <w:highlight w:val="none"/>
        </w:rPr>
        <w:t xml:space="preserve">，属于残疾人福利性单位；</w:t>
      </w:r>
      <w:r/>
    </w:p>
    <w:p>
      <w:pPr>
        <w:ind w:firstLine="480"/>
        <w:spacing w:line="360" w:lineRule="auto"/>
        <w:rPr>
          <w:rFonts w:ascii="宋体" w:hAnsi="宋体"/>
          <w:sz w:val="24"/>
          <w:highlight w:val="none"/>
        </w:rPr>
      </w:pPr>
      <w:r>
        <w:rPr>
          <w:rFonts w:hint="eastAsia" w:ascii="宋体" w:hAnsi="宋体"/>
          <w:sz w:val="24"/>
          <w:highlight w:val="none"/>
        </w:rPr>
        <w:t xml:space="preserve"> …… </w:t>
      </w:r>
      <w:r/>
    </w:p>
    <w:p>
      <w:pPr>
        <w:ind w:firstLine="480"/>
        <w:spacing w:line="360" w:lineRule="auto"/>
        <w:rPr>
          <w:rFonts w:ascii="宋体" w:hAnsi="宋体"/>
          <w:sz w:val="24"/>
          <w:highlight w:val="none"/>
        </w:rPr>
      </w:pPr>
      <w:r>
        <w:rPr>
          <w:rFonts w:hint="eastAsia" w:ascii="宋体" w:hAnsi="宋体"/>
          <w:sz w:val="24"/>
          <w:highlight w:val="none"/>
        </w:rPr>
        <w:t xml:space="preserve">本企业对上述声明内容的真实性负责。如有虚假，将依法承担相应责任。</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right="480" w:firstLine="4560"/>
        <w:spacing w:line="360" w:lineRule="auto"/>
        <w:rPr>
          <w:rFonts w:ascii="宋体" w:hAnsi="宋体" w:cs="宋体"/>
          <w:sz w:val="24"/>
          <w:highlight w:val="none"/>
        </w:rPr>
      </w:pPr>
      <w:r>
        <w:rPr>
          <w:rFonts w:hint="eastAsia" w:ascii="宋体" w:hAnsi="宋体" w:cs="宋体"/>
          <w:sz w:val="24"/>
          <w:highlight w:val="none"/>
        </w:rPr>
        <w:t xml:space="preserve">投标人名称（</w:t>
      </w:r>
      <w:r>
        <w:rPr>
          <w:rFonts w:hint="eastAsia" w:ascii="宋体" w:hAnsi="宋体" w:cs="宋体"/>
          <w:color w:val="000000"/>
          <w:sz w:val="24"/>
          <w:highlight w:val="none"/>
        </w:rPr>
        <w:t xml:space="preserve">加盖CA电子公章</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p>
      <w:pPr>
        <w:ind w:firstLine="4560"/>
        <w:jc w:val="left"/>
        <w:spacing w:line="360" w:lineRule="auto"/>
        <w:rPr>
          <w:rFonts w:ascii="宋体" w:hAnsi="宋体" w:cs="宋体"/>
          <w:sz w:val="24"/>
          <w:highlight w:val="none"/>
          <w:u w:val="single"/>
        </w:rPr>
      </w:pPr>
      <w:r>
        <w:rPr>
          <w:rFonts w:hint="eastAsia" w:ascii="宋体" w:hAnsi="宋体" w:cs="宋体"/>
          <w:sz w:val="24"/>
          <w:highlight w:val="none"/>
        </w:rPr>
        <w:t xml:space="preserve">日  期：</w:t>
      </w:r>
      <w:r>
        <w:rPr>
          <w:rFonts w:hint="eastAsia" w:ascii="宋体" w:hAnsi="宋体" w:cs="宋体"/>
          <w:sz w:val="24"/>
          <w:highlight w:val="none"/>
          <w:u w:val="single"/>
        </w:rPr>
        <w:t xml:space="preserve">                </w:t>
      </w:r>
      <w:r/>
    </w:p>
    <w:p>
      <w:pPr>
        <w:jc w:val="left"/>
        <w:spacing w:line="360" w:lineRule="auto"/>
        <w:rPr>
          <w:rFonts w:ascii="宋体" w:hAnsi="宋体" w:cs="宋体"/>
          <w:b/>
          <w:sz w:val="30"/>
          <w:szCs w:val="30"/>
          <w:highlight w:val="none"/>
        </w:rPr>
      </w:pPr>
      <w:r>
        <w:rPr>
          <w:rFonts w:ascii="宋体" w:hAnsi="宋体" w:cs="宋体"/>
          <w:b/>
          <w:sz w:val="30"/>
          <w:szCs w:val="30"/>
          <w:highlight w:val="none"/>
        </w:rPr>
      </w:r>
      <w:r/>
    </w:p>
    <w:p>
      <w:pPr>
        <w:jc w:val="left"/>
        <w:spacing w:line="360" w:lineRule="auto"/>
        <w:rPr>
          <w:rFonts w:ascii="宋体" w:hAnsi="宋体" w:cs="宋体"/>
          <w:b/>
          <w:sz w:val="30"/>
          <w:szCs w:val="30"/>
          <w:highlight w:val="none"/>
        </w:rPr>
      </w:pPr>
      <w:r>
        <w:rPr>
          <w:rFonts w:ascii="宋体" w:hAnsi="宋体" w:cs="宋体"/>
          <w:b/>
          <w:sz w:val="30"/>
          <w:szCs w:val="30"/>
          <w:highlight w:val="none"/>
        </w:rPr>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填报说明：</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1、请投标人如实填写，所填内容将作为评审的依据。如填写不完整或不一致，将不享受扶持政策。</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2、中标人的《残疾人福利性单位声明函》随</w:t>
      </w:r>
      <w:r>
        <w:rPr>
          <w:rFonts w:hint="eastAsia" w:ascii="宋体" w:hAnsi="宋体" w:cs="宋体"/>
          <w:b/>
          <w:szCs w:val="21"/>
          <w:highlight w:val="none"/>
          <w:lang w:val="en-US" w:eastAsia="zh-CN"/>
        </w:rPr>
        <w:t xml:space="preserve">中标</w:t>
      </w:r>
      <w:r>
        <w:rPr>
          <w:rFonts w:hint="eastAsia" w:ascii="宋体" w:hAnsi="宋体" w:cs="宋体"/>
          <w:b/>
          <w:szCs w:val="21"/>
          <w:highlight w:val="none"/>
        </w:rPr>
        <w:t xml:space="preserve">结果公开。</w:t>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shd w:val="nil" w:color="auto"/>
        <w:rPr>
          <w:rFonts w:ascii="宋体" w:hAnsi="宋体" w:cs="宋体"/>
          <w:b/>
          <w:bCs/>
          <w:sz w:val="30"/>
          <w:szCs w:val="30"/>
          <w:highlight w:val="none"/>
        </w:rPr>
        <w:outlineLvl w:val="1"/>
      </w:pPr>
      <w:r>
        <w:rPr>
          <w:highlight w:val="none"/>
        </w:rPr>
        <w:br w:type="page" w:clear="all"/>
      </w:r>
      <w:r>
        <w:rPr>
          <w:highlight w:val="none"/>
        </w:rPr>
      </w:r>
      <w:r/>
    </w:p>
    <w:p>
      <w:pPr>
        <w:jc w:val="center"/>
        <w:rPr>
          <w:highlight w:val="none"/>
        </w:rPr>
        <w:outlineLvl w:val="1"/>
      </w:pPr>
      <w:r/>
      <w:bookmarkStart w:id="201" w:name="_Toc28459"/>
      <w:r>
        <w:rPr>
          <w:rFonts w:hint="eastAsia" w:ascii="宋体" w:hAnsi="宋体" w:cs="宋体"/>
          <w:b/>
          <w:bCs/>
          <w:sz w:val="30"/>
          <w:szCs w:val="30"/>
          <w:highlight w:val="none"/>
        </w:rPr>
        <w:t xml:space="preserve">十一、开标一览表</w:t>
      </w:r>
      <w:bookmarkEnd w:id="20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项目编号：</w:t>
      </w:r>
      <w:r/>
    </w:p>
    <w:p>
      <w:pPr>
        <w:ind w:firstLine="480"/>
        <w:jc w:val="left"/>
        <w:spacing w:line="360" w:lineRule="auto"/>
        <w:rPr>
          <w:rFonts w:ascii="宋体" w:hAnsi="宋体" w:cs="宋体"/>
          <w:bCs/>
          <w:sz w:val="24"/>
          <w:highlight w:val="none"/>
        </w:rPr>
      </w:pPr>
      <w:r>
        <w:rPr>
          <w:rFonts w:hint="eastAsia" w:ascii="宋体" w:hAnsi="宋体" w:cs="宋体"/>
          <w:sz w:val="24"/>
          <w:highlight w:val="none"/>
        </w:rPr>
        <w:t xml:space="preserve">项目名称：                                                   </w:t>
      </w:r>
      <w:r>
        <w:rPr>
          <w:rFonts w:hint="eastAsia" w:ascii="宋体" w:hAnsi="宋体" w:cs="宋体"/>
          <w:bCs/>
          <w:sz w:val="24"/>
          <w:highlight w:val="none"/>
        </w:rPr>
        <w:t xml:space="preserve">单位：人民币   元</w:t>
      </w:r>
      <w:r/>
    </w:p>
    <w:tbl>
      <w:tblPr>
        <w:tblStyle w:val="1021"/>
        <w:tblW w:w="48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53"/>
        <w:gridCol w:w="5790"/>
      </w:tblGrid>
      <w:tr>
        <w:trPr>
          <w:cantSplit/>
          <w:jc w:val="center"/>
          <w:trHeight w:val="1310"/>
        </w:trPr>
        <w:tc>
          <w:tcPr>
            <w:tcW w:w="2028" w:type="pct"/>
            <w:vAlign w:val="center"/>
            <w:textDirection w:val="lrTb"/>
            <w:noWrap w:val="false"/>
          </w:tcPr>
          <w:p>
            <w:pPr>
              <w:jc w:val="cente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标题</w:t>
            </w:r>
            <w:r/>
          </w:p>
        </w:tc>
        <w:tc>
          <w:tcPr>
            <w:tcW w:w="2971" w:type="pct"/>
            <w:vAlign w:val="center"/>
            <w:textDirection w:val="lrTb"/>
            <w:noWrap w:val="false"/>
          </w:tcPr>
          <w:p>
            <w:pPr>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内容</w:t>
            </w:r>
            <w:r/>
          </w:p>
        </w:tc>
      </w:tr>
      <w:tr>
        <w:trPr>
          <w:cantSplit/>
          <w:jc w:val="center"/>
          <w:trHeight w:val="1310"/>
        </w:trPr>
        <w:tc>
          <w:tcPr>
            <w:tcW w:w="2028" w:type="pct"/>
            <w:vAlign w:val="center"/>
            <w:textDirection w:val="lrTb"/>
            <w:noWrap w:val="false"/>
          </w:tcPr>
          <w:p>
            <w:pPr>
              <w:jc w:val="center"/>
              <w:spacing w:line="360" w:lineRule="auto"/>
              <w:rPr>
                <w:rFonts w:hint="eastAsia" w:ascii="宋体" w:hAnsi="宋体" w:eastAsia="宋体" w:cs="宋体"/>
                <w:bCs/>
                <w:sz w:val="28"/>
                <w:szCs w:val="28"/>
                <w:highlight w:val="none"/>
                <w:lang w:eastAsia="zh-CN"/>
              </w:rPr>
            </w:pPr>
            <w:r>
              <w:rPr>
                <w:rFonts w:hint="eastAsia" w:ascii="宋体" w:hAnsi="宋体" w:cs="宋体"/>
                <w:bCs/>
                <w:sz w:val="28"/>
                <w:szCs w:val="28"/>
                <w:highlight w:val="none"/>
                <w:lang w:val="en-US" w:eastAsia="zh-CN"/>
              </w:rPr>
              <w:t xml:space="preserve">优惠率</w:t>
            </w:r>
            <w:r/>
          </w:p>
        </w:tc>
        <w:tc>
          <w:tcPr>
            <w:tcW w:w="2971" w:type="pct"/>
            <w:vAlign w:val="center"/>
            <w:textDirection w:val="lrTb"/>
            <w:noWrap w:val="false"/>
          </w:tcPr>
          <w:p>
            <w:pPr>
              <w:jc w:val="center"/>
              <w:spacing w:line="360" w:lineRule="auto"/>
              <w:rPr>
                <w:rFonts w:ascii="宋体" w:hAnsi="宋体" w:cs="宋体"/>
                <w:sz w:val="28"/>
                <w:szCs w:val="28"/>
                <w:highlight w:val="none"/>
              </w:rPr>
            </w:pPr>
            <w:r>
              <w:rPr>
                <w:rFonts w:ascii="宋体" w:hAnsi="宋体" w:cs="宋体"/>
                <w:sz w:val="28"/>
                <w:szCs w:val="28"/>
                <w:highlight w:val="none"/>
              </w:rPr>
            </w:r>
            <w:r/>
          </w:p>
        </w:tc>
      </w:tr>
      <w:tr>
        <w:trPr>
          <w:cantSplit/>
          <w:jc w:val="center"/>
          <w:trHeight w:val="1310"/>
        </w:trPr>
        <w:tc>
          <w:tcPr>
            <w:tcW w:w="2028" w:type="pct"/>
            <w:vAlign w:val="center"/>
            <w:textDirection w:val="lrTb"/>
            <w:noWrap w:val="false"/>
          </w:tcPr>
          <w:p>
            <w:pPr>
              <w:jc w:val="cente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合同履行期限</w:t>
            </w:r>
            <w:r/>
          </w:p>
        </w:tc>
        <w:tc>
          <w:tcPr>
            <w:tcW w:w="2971" w:type="pct"/>
            <w:vAlign w:val="center"/>
            <w:textDirection w:val="lrTb"/>
            <w:noWrap w:val="false"/>
          </w:tcPr>
          <w:p>
            <w:pPr>
              <w:jc w:val="center"/>
              <w:spacing w:line="360" w:lineRule="auto"/>
              <w:rPr>
                <w:rFonts w:ascii="宋体" w:hAnsi="宋体" w:cs="宋体"/>
                <w:sz w:val="28"/>
                <w:szCs w:val="28"/>
                <w:highlight w:val="none"/>
              </w:rPr>
            </w:pPr>
            <w:r>
              <w:rPr>
                <w:rFonts w:ascii="宋体" w:hAnsi="宋体" w:cs="宋体"/>
                <w:sz w:val="28"/>
                <w:szCs w:val="28"/>
                <w:highlight w:val="none"/>
              </w:rPr>
            </w:r>
            <w:r/>
          </w:p>
        </w:tc>
      </w:tr>
      <w:tr>
        <w:trPr>
          <w:cantSplit/>
          <w:jc w:val="center"/>
          <w:trHeight w:val="1310"/>
        </w:trPr>
        <w:tc>
          <w:tcPr>
            <w:tcW w:w="2028" w:type="pct"/>
            <w:vAlign w:val="center"/>
            <w:textDirection w:val="lrTb"/>
            <w:noWrap w:val="false"/>
          </w:tcPr>
          <w:p>
            <w:pPr>
              <w:jc w:val="center"/>
              <w:spacing w:line="360" w:lineRule="auto"/>
              <w:rPr>
                <w:rFonts w:hint="default"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供货期限</w:t>
            </w:r>
            <w:r/>
          </w:p>
        </w:tc>
        <w:tc>
          <w:tcPr>
            <w:tcW w:w="2971" w:type="pct"/>
            <w:vAlign w:val="center"/>
            <w:textDirection w:val="lrTb"/>
            <w:noWrap w:val="false"/>
          </w:tcPr>
          <w:p>
            <w:pPr>
              <w:jc w:val="center"/>
              <w:spacing w:line="360" w:lineRule="auto"/>
              <w:rPr>
                <w:rFonts w:ascii="宋体" w:hAnsi="宋体" w:cs="宋体"/>
                <w:sz w:val="28"/>
                <w:szCs w:val="28"/>
                <w:highlight w:val="none"/>
              </w:rPr>
            </w:pPr>
            <w:r>
              <w:rPr>
                <w:rFonts w:ascii="宋体" w:hAnsi="宋体" w:cs="宋体"/>
                <w:sz w:val="28"/>
                <w:szCs w:val="28"/>
                <w:highlight w:val="none"/>
              </w:rPr>
            </w:r>
            <w:r/>
          </w:p>
        </w:tc>
      </w:tr>
    </w:tbl>
    <w:p>
      <w:pPr>
        <w:spacing w:line="360" w:lineRule="auto"/>
        <w:rPr>
          <w:rFonts w:ascii="宋体" w:hAnsi="宋体" w:cs="宋体"/>
          <w:highlight w:val="none"/>
        </w:rPr>
      </w:pPr>
      <w:r>
        <w:rPr>
          <w:rFonts w:ascii="宋体" w:hAnsi="宋体" w:cs="宋体"/>
          <w:highlight w:val="none"/>
        </w:rPr>
      </w:r>
      <w:r/>
    </w:p>
    <w:p>
      <w:pPr>
        <w:pStyle w:val="1044"/>
        <w:ind w:firstLine="480"/>
        <w:rPr>
          <w:rFonts w:ascii="宋体" w:hAnsi="宋体" w:eastAsia="宋体" w:cs="宋体"/>
          <w:highlight w:val="none"/>
        </w:rPr>
      </w:pPr>
      <w:r>
        <w:rPr>
          <w:rFonts w:ascii="宋体" w:hAnsi="宋体" w:eastAsia="宋体" w:cs="宋体"/>
          <w:highlight w:val="none"/>
        </w:rPr>
      </w:r>
      <w:r/>
    </w:p>
    <w:p>
      <w:pPr>
        <w:ind w:firstLine="5040"/>
        <w:spacing w:line="360" w:lineRule="auto"/>
        <w:rPr>
          <w:rFonts w:ascii="宋体" w:hAnsi="宋体" w:cs="宋体"/>
          <w:sz w:val="24"/>
          <w:highlight w:val="none"/>
          <w:u w:val="single"/>
        </w:rPr>
      </w:pPr>
      <w:r>
        <w:rPr>
          <w:rFonts w:hint="eastAsia" w:ascii="宋体" w:hAnsi="宋体" w:cs="宋体"/>
          <w:sz w:val="24"/>
          <w:highlight w:val="none"/>
        </w:rPr>
        <w:t xml:space="preserve">投标人（加盖</w:t>
      </w:r>
      <w:r>
        <w:rPr>
          <w:rFonts w:hint="eastAsia" w:ascii="宋体" w:hAnsi="宋体" w:cs="宋体"/>
          <w:color w:val="000000"/>
          <w:sz w:val="24"/>
          <w:highlight w:val="none"/>
        </w:rPr>
        <w:t xml:space="preserve">CA电子公章</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p>
      <w:pPr>
        <w:ind w:firstLine="5040"/>
        <w:spacing w:line="360" w:lineRule="auto"/>
        <w:rPr>
          <w:rFonts w:ascii="宋体" w:hAnsi="宋体" w:cs="宋体"/>
          <w:sz w:val="24"/>
          <w:highlight w:val="none"/>
        </w:rPr>
      </w:pPr>
      <w:r>
        <w:rPr>
          <w:rFonts w:hint="eastAsia" w:ascii="宋体" w:hAnsi="宋体" w:cs="宋体"/>
          <w:sz w:val="24"/>
          <w:highlight w:val="none"/>
        </w:rPr>
        <w:t xml:space="preserve">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20"/>
        <w:spacing w:line="360" w:lineRule="auto"/>
        <w:rPr>
          <w:rFonts w:ascii="宋体" w:hAnsi="宋体" w:cs="宋体"/>
          <w:highlight w:val="none"/>
        </w:rPr>
      </w:pPr>
      <w:r>
        <w:rPr>
          <w:rFonts w:ascii="宋体" w:hAnsi="宋体" w:cs="宋体"/>
          <w:highlight w:val="none"/>
        </w:rPr>
      </w:r>
      <w:r/>
    </w:p>
    <w:p>
      <w:pPr>
        <w:keepNext/>
        <w:spacing w:line="360" w:lineRule="auto"/>
        <w:rPr>
          <w:rFonts w:ascii="宋体" w:hAnsi="宋体" w:cs="宋体"/>
          <w:sz w:val="32"/>
          <w:szCs w:val="20"/>
          <w:highlight w:val="none"/>
        </w:rPr>
      </w:pPr>
      <w:r>
        <w:rPr>
          <w:rFonts w:hint="eastAsia" w:ascii="宋体" w:hAnsi="宋体" w:cs="宋体"/>
          <w:sz w:val="32"/>
          <w:szCs w:val="20"/>
          <w:highlight w:val="none"/>
        </w:rPr>
        <w:br w:type="page" w:clear="all"/>
      </w:r>
      <w:r/>
    </w:p>
    <w:p>
      <w:pPr>
        <w:jc w:val="center"/>
        <w:rPr>
          <w:rFonts w:ascii="宋体" w:hAnsi="宋体" w:cs="宋体"/>
          <w:sz w:val="24"/>
          <w:highlight w:val="none"/>
        </w:rPr>
        <w:outlineLvl w:val="1"/>
      </w:pPr>
      <w:r/>
      <w:bookmarkStart w:id="202" w:name="_Toc4494"/>
      <w:r>
        <w:rPr>
          <w:rFonts w:hint="eastAsia" w:ascii="宋体" w:hAnsi="宋体" w:cs="宋体"/>
          <w:b/>
          <w:bCs/>
          <w:sz w:val="30"/>
          <w:szCs w:val="30"/>
          <w:highlight w:val="none"/>
        </w:rPr>
        <w:t xml:space="preserve">十二、报价明细表</w:t>
      </w:r>
      <w:bookmarkEnd w:id="202"/>
      <w:r>
        <w:rPr>
          <w:rFonts w:hint="eastAsia" w:ascii="宋体" w:hAnsi="宋体" w:cs="宋体"/>
          <w:sz w:val="30"/>
          <w:szCs w:val="30"/>
          <w:highlight w:val="none"/>
        </w:rPr>
        <w:t xml:space="preserve">   </w:t>
      </w:r>
      <w:r>
        <w:rPr>
          <w:rFonts w:hint="eastAsia" w:ascii="宋体" w:hAnsi="宋体" w:cs="宋体"/>
          <w:sz w:val="24"/>
          <w:highlight w:val="none"/>
        </w:rPr>
        <w:t xml:space="preserve">           </w:t>
      </w:r>
      <w:r/>
    </w:p>
    <w:p>
      <w:pPr>
        <w:jc w:val="center"/>
        <w:spacing w:line="400" w:lineRule="exact"/>
        <w:rPr>
          <w:rFonts w:ascii="宋体" w:hAnsi="宋体" w:cs="宋体"/>
          <w:sz w:val="24"/>
          <w:highlight w:val="none"/>
        </w:rPr>
      </w:pP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项目名称：</w:t>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ind w:firstLine="480"/>
        <w:rPr>
          <w:rFonts w:hint="default" w:ascii="宋体" w:hAnsi="宋体" w:eastAsia="宋体" w:cs="宋体"/>
          <w:color w:val="auto"/>
          <w:szCs w:val="24"/>
          <w:highlight w:val="none"/>
        </w:rPr>
      </w:pPr>
      <w:r>
        <w:rPr>
          <w:rFonts w:ascii="宋体" w:hAnsi="宋体" w:eastAsia="宋体" w:cs="宋体"/>
          <w:color w:val="auto"/>
          <w:szCs w:val="24"/>
          <w:highlight w:val="none"/>
        </w:rPr>
        <w:t xml:space="preserve">项目编号：</w:t>
      </w:r>
      <w:r/>
    </w:p>
    <w:p>
      <w:pPr>
        <w:jc w:val="right"/>
        <w:spacing w:line="360" w:lineRule="auto"/>
        <w:rPr>
          <w:rFonts w:ascii="宋体" w:hAnsi="宋体" w:cs="宋体"/>
          <w:highlight w:val="none"/>
        </w:rPr>
      </w:pPr>
      <w:r>
        <w:rPr>
          <w:rFonts w:ascii="宋体" w:hAnsi="宋体" w:cs="宋体"/>
          <w:highlight w:val="none"/>
        </w:rPr>
      </w:r>
      <w:r/>
    </w:p>
    <w:p>
      <w:pPr>
        <w:jc w:val="right"/>
        <w:spacing w:line="360" w:lineRule="auto"/>
        <w:rPr>
          <w:rFonts w:ascii="宋体" w:hAnsi="宋体" w:cs="宋体"/>
          <w:highlight w:val="none"/>
        </w:rPr>
      </w:pPr>
      <w:r>
        <w:rPr>
          <w:rFonts w:hint="eastAsia" w:ascii="宋体" w:hAnsi="宋体" w:cs="宋体"/>
          <w:highlight w:val="none"/>
        </w:rPr>
        <w:t xml:space="preserve">单位：元</w:t>
      </w:r>
      <w:r/>
    </w:p>
    <w:tbl>
      <w:tblPr>
        <w:tblStyle w:val="10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tcPr>
          <w:p>
            <w:pPr>
              <w:jc w:val="center"/>
              <w:spacing w:line="360" w:lineRule="auto"/>
              <w:widowControl/>
              <w:rPr>
                <w:rFonts w:ascii="宋体" w:hAnsi="宋体" w:cs="宋体"/>
                <w:bCs/>
                <w:highlight w:val="none"/>
              </w:rPr>
            </w:pPr>
            <w:r>
              <w:rPr>
                <w:rFonts w:hint="eastAsia" w:ascii="宋体" w:hAnsi="宋体" w:cs="宋体"/>
                <w:bCs/>
                <w:highlight w:val="none"/>
              </w:rPr>
              <w:t xml:space="preserve">项号</w:t>
            </w:r>
            <w:r/>
          </w:p>
        </w:tc>
        <w:tc>
          <w:tcPr>
            <w:tcW w:w="113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货物（标的）名称</w:t>
            </w:r>
            <w:r/>
          </w:p>
        </w:tc>
        <w:tc>
          <w:tcPr>
            <w:tcW w:w="709"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品牌</w:t>
            </w:r>
            <w:r/>
          </w:p>
        </w:tc>
        <w:tc>
          <w:tcPr>
            <w:tcW w:w="113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规格型号</w:t>
            </w:r>
            <w:r/>
          </w:p>
        </w:tc>
        <w:tc>
          <w:tcPr>
            <w:tcW w:w="850"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制造商</w:t>
            </w:r>
            <w:r/>
          </w:p>
        </w:tc>
        <w:tc>
          <w:tcPr>
            <w:tcW w:w="113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制造商企业类型</w:t>
            </w:r>
            <w:r/>
          </w:p>
        </w:tc>
        <w:tc>
          <w:tcPr>
            <w:tcW w:w="709"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单价</w:t>
            </w:r>
            <w:r/>
          </w:p>
        </w:tc>
        <w:tc>
          <w:tcPr>
            <w:tcW w:w="113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采购数量</w:t>
            </w:r>
            <w:r/>
          </w:p>
        </w:tc>
        <w:tc>
          <w:tcPr>
            <w:tcW w:w="109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计量单位</w:t>
            </w:r>
            <w:r/>
          </w:p>
        </w:tc>
        <w:tc>
          <w:tcPr>
            <w:tcW w:w="1047"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总价</w:t>
            </w:r>
            <w:r/>
          </w:p>
        </w:tc>
      </w:tr>
      <w:tr>
        <w:trPr>
          <w:jc w:val="center"/>
          <w:trHeight w:val="581"/>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r>
        <w:trPr>
          <w:jc w:val="center"/>
          <w:trHeight w:val="548"/>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r>
        <w:trPr>
          <w:jc w:val="center"/>
          <w:trHeight w:val="551"/>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r>
        <w:trPr>
          <w:jc w:val="center"/>
          <w:trHeight w:val="547"/>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r>
        <w:trPr>
          <w:jc w:val="center"/>
          <w:trHeight w:val="567"/>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bl>
    <w:p>
      <w:pPr>
        <w:pStyle w:val="1044"/>
        <w:ind w:firstLine="480"/>
        <w:rPr>
          <w:rFonts w:ascii="宋体" w:hAnsi="宋体" w:eastAsia="宋体" w:cs="宋体"/>
          <w:highlight w:val="none"/>
        </w:rPr>
      </w:pPr>
      <w:r>
        <w:rPr>
          <w:rFonts w:ascii="宋体" w:hAnsi="宋体" w:eastAsia="宋体" w:cs="宋体"/>
          <w:highlight w:val="none"/>
        </w:rPr>
      </w:r>
      <w:r/>
    </w:p>
    <w:p>
      <w:pPr>
        <w:pStyle w:val="1044"/>
        <w:ind w:firstLine="480"/>
        <w:rPr>
          <w:rFonts w:ascii="宋体" w:hAnsi="宋体" w:eastAsia="宋体" w:cs="宋体"/>
          <w:highlight w:val="none"/>
        </w:rPr>
      </w:pPr>
      <w:r>
        <w:rPr>
          <w:rFonts w:ascii="宋体" w:hAnsi="宋体" w:eastAsia="宋体" w:cs="宋体"/>
          <w:highlight w:val="none"/>
        </w:rPr>
      </w:r>
      <w:r/>
    </w:p>
    <w:p>
      <w:pPr>
        <w:ind w:firstLine="5280"/>
        <w:spacing w:line="360" w:lineRule="auto"/>
        <w:rPr>
          <w:rFonts w:ascii="宋体" w:hAnsi="宋体" w:cs="宋体"/>
          <w:sz w:val="24"/>
          <w:szCs w:val="32"/>
          <w:highlight w:val="none"/>
          <w:u w:val="single"/>
        </w:rPr>
      </w:pPr>
      <w:r>
        <w:rPr>
          <w:rFonts w:hint="eastAsia" w:ascii="宋体" w:hAnsi="宋体" w:cs="宋体"/>
          <w:sz w:val="24"/>
          <w:szCs w:val="32"/>
          <w:highlight w:val="none"/>
        </w:rPr>
        <w:t xml:space="preserve">投标人（</w:t>
      </w:r>
      <w:r>
        <w:rPr>
          <w:rFonts w:hint="eastAsia" w:ascii="宋体" w:hAnsi="宋体" w:cs="宋体"/>
          <w:color w:val="000000"/>
          <w:sz w:val="24"/>
          <w:highlight w:val="none"/>
        </w:rPr>
        <w:t xml:space="preserve">加盖CA电子公章</w:t>
      </w:r>
      <w:r>
        <w:rPr>
          <w:rFonts w:hint="eastAsia" w:ascii="宋体" w:hAnsi="宋体" w:cs="宋体"/>
          <w:sz w:val="24"/>
          <w:szCs w:val="32"/>
          <w:highlight w:val="none"/>
        </w:rPr>
        <w:t xml:space="preserve">）：</w:t>
      </w:r>
      <w:r>
        <w:rPr>
          <w:rFonts w:hint="eastAsia" w:ascii="宋体" w:hAnsi="宋体" w:cs="宋体"/>
          <w:sz w:val="24"/>
          <w:szCs w:val="32"/>
          <w:highlight w:val="none"/>
          <w:u w:val="single"/>
        </w:rPr>
        <w:t xml:space="preserve">   </w:t>
      </w:r>
      <w:r/>
    </w:p>
    <w:p>
      <w:pPr>
        <w:ind w:firstLine="5280"/>
        <w:spacing w:line="360" w:lineRule="auto"/>
        <w:rPr>
          <w:rFonts w:ascii="宋体" w:hAnsi="宋体" w:cs="宋体"/>
          <w:sz w:val="24"/>
          <w:szCs w:val="32"/>
          <w:highlight w:val="none"/>
        </w:rPr>
      </w:pPr>
      <w:r>
        <w:rPr>
          <w:rFonts w:hint="eastAsia" w:ascii="宋体" w:hAnsi="宋体" w:cs="宋体"/>
          <w:sz w:val="24"/>
          <w:szCs w:val="32"/>
          <w:highlight w:val="none"/>
        </w:rPr>
        <w:t xml:space="preserve">日期：</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年</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月</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日</w:t>
      </w:r>
      <w:r/>
    </w:p>
    <w:p>
      <w:pPr>
        <w:spacing w:line="360" w:lineRule="auto"/>
        <w:rPr>
          <w:rFonts w:ascii="宋体" w:hAnsi="宋体" w:cs="宋体"/>
          <w:szCs w:val="20"/>
          <w:highlight w:val="none"/>
        </w:rPr>
      </w:pPr>
      <w:r>
        <w:rPr>
          <w:rFonts w:ascii="宋体" w:hAnsi="宋体" w:cs="宋体"/>
          <w:szCs w:val="20"/>
          <w:highlight w:val="none"/>
        </w:rPr>
      </w:r>
      <w:r/>
    </w:p>
    <w:p>
      <w:pPr>
        <w:pStyle w:val="1027"/>
        <w:ind w:firstLine="420"/>
        <w:spacing w:line="360" w:lineRule="auto"/>
        <w:rPr>
          <w:rFonts w:hAnsi="宋体" w:cs="宋体"/>
          <w:szCs w:val="28"/>
          <w:highlight w:val="none"/>
        </w:rPr>
      </w:pPr>
      <w:r>
        <w:rPr>
          <w:rFonts w:hint="eastAsia" w:ascii="宋体" w:hAnsi="宋体" w:cs="宋体"/>
          <w:b/>
          <w:bCs/>
          <w:szCs w:val="21"/>
          <w:highlight w:val="none"/>
        </w:rPr>
        <w:t xml:space="preserve"> </w:t>
      </w:r>
      <w:r>
        <w:rPr>
          <w:rFonts w:hint="eastAsia" w:hAnsi="宋体" w:cs="宋体"/>
          <w:szCs w:val="28"/>
          <w:highlight w:val="none"/>
        </w:rPr>
        <w:t xml:space="preserve">填报说明：</w:t>
      </w:r>
      <w:r/>
    </w:p>
    <w:p>
      <w:pPr>
        <w:pStyle w:val="1027"/>
        <w:ind w:firstLine="420"/>
        <w:spacing w:line="360" w:lineRule="auto"/>
        <w:rPr>
          <w:rFonts w:hAnsi="宋体" w:cs="宋体"/>
          <w:szCs w:val="28"/>
          <w:highlight w:val="none"/>
        </w:rPr>
      </w:pPr>
      <w:r>
        <w:rPr>
          <w:rFonts w:hint="eastAsia" w:hAnsi="宋体" w:cs="宋体"/>
          <w:szCs w:val="28"/>
          <w:highlight w:val="none"/>
        </w:rPr>
        <w:t xml:space="preserve">1、“制造商企业类型”栏填写内容为“大型”“中型”“小型”“微型”“监狱企业”或“残疾人福利性单位”。</w:t>
      </w:r>
      <w:r/>
    </w:p>
    <w:p>
      <w:pPr>
        <w:pStyle w:val="1027"/>
        <w:ind w:firstLine="420"/>
        <w:spacing w:line="360" w:lineRule="auto"/>
        <w:rPr>
          <w:rFonts w:hAnsi="宋体" w:cs="宋体"/>
          <w:szCs w:val="28"/>
          <w:highlight w:val="none"/>
        </w:rPr>
      </w:pPr>
      <w:r>
        <w:rPr>
          <w:rFonts w:hint="eastAsia" w:hAnsi="宋体" w:cs="宋体"/>
          <w:szCs w:val="28"/>
          <w:highlight w:val="none"/>
        </w:rPr>
        <w:t xml:space="preserve">2、以上总价包含货物费用、运杂费、安装施工费、集成费、税金和其他费用。</w:t>
      </w:r>
      <w:r/>
    </w:p>
    <w:p>
      <w:pPr>
        <w:pStyle w:val="1027"/>
        <w:ind w:firstLine="420"/>
        <w:spacing w:line="360" w:lineRule="auto"/>
        <w:rPr>
          <w:rFonts w:hAnsi="宋体" w:cs="宋体"/>
          <w:szCs w:val="28"/>
          <w:highlight w:val="none"/>
        </w:rPr>
      </w:pPr>
      <w:r>
        <w:rPr>
          <w:rFonts w:hint="eastAsia" w:hAnsi="宋体" w:cs="宋体"/>
          <w:szCs w:val="28"/>
          <w:highlight w:val="none"/>
          <w:lang w:val="en-US" w:eastAsia="zh-CN"/>
        </w:rPr>
        <w:t xml:space="preserve">3</w:t>
      </w:r>
      <w:r>
        <w:rPr>
          <w:rFonts w:hint="eastAsia" w:hAnsi="宋体" w:cs="宋体"/>
          <w:szCs w:val="28"/>
          <w:highlight w:val="none"/>
        </w:rPr>
        <w:t xml:space="preserve">、请</w:t>
      </w:r>
      <w:r>
        <w:rPr>
          <w:rFonts w:hint="eastAsia" w:hAnsi="宋体" w:cs="宋体"/>
          <w:szCs w:val="28"/>
          <w:highlight w:val="none"/>
          <w:lang w:val="en-US" w:eastAsia="zh-CN"/>
        </w:rPr>
        <w:t xml:space="preserve">投标人</w:t>
      </w:r>
      <w:r>
        <w:rPr>
          <w:rFonts w:hint="eastAsia" w:hAnsi="宋体" w:cs="宋体"/>
          <w:szCs w:val="28"/>
          <w:highlight w:val="none"/>
        </w:rPr>
        <w:t xml:space="preserve">如实、正确填写本表，所填内容将作为评审的依据，其内容应与对应的证明资料相符。</w:t>
      </w:r>
      <w:r/>
    </w:p>
    <w:p>
      <w:pPr>
        <w:pStyle w:val="1027"/>
        <w:ind w:firstLine="420"/>
        <w:spacing w:line="360" w:lineRule="auto"/>
        <w:rPr>
          <w:rFonts w:hAnsi="宋体" w:cs="宋体"/>
          <w:szCs w:val="28"/>
          <w:highlight w:val="none"/>
        </w:rPr>
      </w:pPr>
      <w:r>
        <w:rPr>
          <w:rFonts w:hint="eastAsia" w:hAnsi="宋体" w:cs="宋体"/>
          <w:szCs w:val="28"/>
          <w:highlight w:val="none"/>
          <w:lang w:val="en-US" w:eastAsia="zh-CN"/>
        </w:rPr>
        <w:t xml:space="preserve">4</w:t>
      </w:r>
      <w:r>
        <w:rPr>
          <w:rFonts w:hint="eastAsia" w:hAnsi="宋体" w:cs="宋体"/>
          <w:szCs w:val="28"/>
          <w:highlight w:val="none"/>
        </w:rPr>
        <w:t xml:space="preserve">、行数或事项不够，可自行增加。</w:t>
      </w:r>
      <w:r/>
    </w:p>
    <w:p>
      <w:pPr>
        <w:pStyle w:val="1027"/>
        <w:ind w:firstLine="482"/>
        <w:jc w:val="left"/>
        <w:spacing w:line="360" w:lineRule="auto"/>
        <w:rPr>
          <w:rFonts w:ascii="宋体" w:hAnsi="宋体" w:cs="宋体"/>
          <w:b/>
          <w:bCs/>
          <w:szCs w:val="21"/>
          <w:highlight w:val="none"/>
        </w:rPr>
      </w:pPr>
      <w:r>
        <w:rPr>
          <w:rFonts w:ascii="宋体" w:hAnsi="宋体" w:cs="宋体"/>
          <w:b/>
          <w:bCs/>
          <w:szCs w:val="21"/>
          <w:highlight w:val="none"/>
        </w:rPr>
      </w:r>
      <w:r/>
    </w:p>
    <w:p>
      <w:pPr>
        <w:jc w:val="center"/>
        <w:spacing w:line="360" w:lineRule="auto"/>
        <w:rPr>
          <w:rFonts w:hint="eastAsia" w:ascii="宋体" w:hAnsi="宋体" w:cs="宋体"/>
          <w:b/>
          <w:bCs/>
          <w:sz w:val="30"/>
          <w:szCs w:val="30"/>
          <w:highlight w:val="none"/>
        </w:rPr>
        <w:outlineLvl w:val="1"/>
      </w:pPr>
      <w:r>
        <w:rPr>
          <w:rFonts w:hint="eastAsia" w:ascii="宋体" w:hAnsi="宋体" w:cs="宋体"/>
          <w:b/>
          <w:bCs/>
          <w:sz w:val="30"/>
          <w:szCs w:val="30"/>
          <w:highlight w:val="none"/>
        </w:rPr>
        <w:t xml:space="preserve"> </w:t>
      </w:r>
      <w:bookmarkStart w:id="203" w:name="_Toc30700"/>
      <w:r/>
      <w:r/>
    </w:p>
    <w:p>
      <w:pPr>
        <w:rPr>
          <w:rFonts w:hint="eastAsia" w:ascii="宋体" w:hAnsi="宋体" w:cs="宋体"/>
          <w:b/>
          <w:bCs/>
          <w:sz w:val="30"/>
          <w:szCs w:val="30"/>
          <w:highlight w:val="none"/>
        </w:rPr>
      </w:pPr>
      <w:r>
        <w:rPr>
          <w:rFonts w:hint="eastAsia" w:ascii="宋体" w:hAnsi="宋体" w:cs="宋体"/>
          <w:b/>
          <w:bCs/>
          <w:sz w:val="30"/>
          <w:szCs w:val="30"/>
          <w:highlight w:val="none"/>
        </w:rPr>
        <w:br w:type="page" w:clear="all"/>
      </w:r>
      <w:r/>
    </w:p>
    <w:p>
      <w:pPr>
        <w:jc w:val="center"/>
        <w:spacing w:line="360" w:lineRule="auto"/>
        <w:rPr>
          <w:rFonts w:ascii="宋体" w:hAnsi="宋体" w:cs="宋体"/>
          <w:b/>
          <w:bCs/>
          <w:sz w:val="30"/>
          <w:szCs w:val="30"/>
          <w:highlight w:val="none"/>
        </w:rPr>
        <w:outlineLvl w:val="1"/>
      </w:pPr>
      <w:r>
        <w:rPr>
          <w:rFonts w:hint="eastAsia" w:ascii="宋体" w:hAnsi="宋体" w:cs="宋体"/>
          <w:b/>
          <w:bCs/>
          <w:sz w:val="30"/>
          <w:szCs w:val="30"/>
          <w:highlight w:val="none"/>
        </w:rPr>
        <w:t xml:space="preserve">十三、</w:t>
      </w:r>
      <w:r>
        <w:rPr>
          <w:rFonts w:hint="eastAsia" w:ascii="宋体" w:hAnsi="宋体" w:cs="宋体"/>
          <w:b/>
          <w:bCs/>
          <w:sz w:val="30"/>
          <w:szCs w:val="30"/>
          <w:highlight w:val="none"/>
        </w:rPr>
        <w:t xml:space="preserve">商务条款偏离表</w:t>
      </w:r>
      <w:bookmarkEnd w:id="203"/>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请逐条对应采购文件</w:t>
      </w:r>
      <w:r>
        <w:rPr>
          <w:rFonts w:hint="eastAsia" w:ascii="宋体" w:hAnsi="宋体" w:cs="宋体"/>
          <w:sz w:val="24"/>
          <w:highlight w:val="none"/>
        </w:rPr>
        <w:t xml:space="preserve">“项目需求”等内容要求的商务条件，填写该表。</w:t>
      </w:r>
      <w:r/>
    </w:p>
    <w:tbl>
      <w:tblPr>
        <w:tblStyle w:val="10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2839"/>
        <w:gridCol w:w="2996"/>
        <w:gridCol w:w="2501"/>
      </w:tblGrid>
      <w:tr>
        <w:trPr>
          <w:jc w:val="center"/>
          <w:trHeight w:val="572"/>
        </w:trPr>
        <w:tc>
          <w:tcPr>
            <w:tcW w:w="11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项号</w:t>
            </w:r>
            <w:r/>
          </w:p>
        </w:tc>
        <w:tc>
          <w:tcPr>
            <w:tcW w:w="2839"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的商务条款</w:t>
            </w:r>
            <w:r/>
          </w:p>
        </w:tc>
        <w:tc>
          <w:tcPr>
            <w:tcW w:w="2996"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投标文件的商务条款</w:t>
            </w:r>
            <w:r/>
          </w:p>
        </w:tc>
        <w:tc>
          <w:tcPr>
            <w:tcW w:w="2501"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偏离说明</w:t>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84"/>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bl>
    <w:p>
      <w:pPr>
        <w:ind w:firstLine="480"/>
        <w:spacing w:line="400" w:lineRule="exact"/>
        <w:rPr>
          <w:rFonts w:ascii="宋体" w:hAnsi="宋体" w:cs="宋体"/>
          <w:szCs w:val="20"/>
          <w:highlight w:val="none"/>
        </w:rPr>
      </w:pPr>
      <w:r>
        <w:rPr>
          <w:rFonts w:hint="eastAsia" w:ascii="宋体" w:hAnsi="宋体" w:cs="宋体"/>
          <w:sz w:val="24"/>
          <w:highlight w:val="none"/>
        </w:rPr>
        <w:t xml:space="preserve">注：1、“偏离说明”填写“正偏离”“负偏离”或“无偏离”。</w:t>
      </w:r>
      <w:r/>
    </w:p>
    <w:p>
      <w:pPr>
        <w:ind w:firstLine="960"/>
        <w:spacing w:line="360" w:lineRule="auto"/>
        <w:rPr>
          <w:rFonts w:ascii="宋体" w:hAnsi="宋体" w:cs="宋体"/>
          <w:sz w:val="24"/>
          <w:highlight w:val="none"/>
        </w:rPr>
      </w:pPr>
      <w:r>
        <w:rPr>
          <w:rFonts w:hint="eastAsia" w:ascii="宋体" w:hAnsi="宋体" w:cs="宋体"/>
          <w:sz w:val="24"/>
          <w:highlight w:val="none"/>
        </w:rPr>
        <w:t xml:space="preserve">2、行数不够，可自行添加。</w:t>
      </w:r>
      <w:r/>
    </w:p>
    <w:p>
      <w:pPr>
        <w:pStyle w:val="1044"/>
        <w:ind w:firstLine="480"/>
        <w:rPr>
          <w:rFonts w:ascii="宋体" w:hAnsi="宋体" w:eastAsia="宋体" w:cs="宋体"/>
          <w:highlight w:val="none"/>
        </w:rPr>
      </w:pPr>
      <w:r>
        <w:rPr>
          <w:rFonts w:ascii="宋体" w:hAnsi="宋体" w:eastAsia="宋体" w:cs="宋体"/>
          <w:highlight w:val="none"/>
        </w:rPr>
      </w:r>
      <w:r/>
    </w:p>
    <w:p>
      <w:pPr>
        <w:ind w:firstLine="5040"/>
        <w:spacing w:line="560" w:lineRule="exact"/>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  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420"/>
        <w:spacing w:line="600" w:lineRule="exact"/>
        <w:rPr>
          <w:rFonts w:ascii="宋体" w:hAnsi="宋体" w:cs="宋体"/>
          <w:szCs w:val="20"/>
          <w:highlight w:val="none"/>
        </w:rPr>
      </w:pPr>
      <w:r>
        <w:rPr>
          <w:rFonts w:ascii="宋体" w:hAnsi="宋体" w:cs="宋体"/>
          <w:szCs w:val="20"/>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rPr>
          <w:rFonts w:ascii="宋体" w:hAnsi="宋体" w:cs="宋体"/>
          <w:b/>
          <w:bCs/>
          <w:sz w:val="30"/>
          <w:szCs w:val="30"/>
          <w:highlight w:val="none"/>
        </w:rPr>
      </w:pPr>
      <w:r>
        <w:rPr>
          <w:rFonts w:hint="eastAsia" w:ascii="宋体" w:hAnsi="宋体" w:cs="宋体"/>
          <w:b/>
          <w:bCs/>
          <w:sz w:val="30"/>
          <w:szCs w:val="30"/>
          <w:highlight w:val="none"/>
        </w:rPr>
        <w:br w:type="page" w:clear="all"/>
      </w:r>
      <w:r/>
    </w:p>
    <w:p>
      <w:pPr>
        <w:jc w:val="center"/>
        <w:spacing w:line="360" w:lineRule="auto"/>
        <w:rPr>
          <w:rFonts w:ascii="宋体" w:hAnsi="宋体" w:cs="宋体"/>
          <w:b/>
          <w:bCs/>
          <w:sz w:val="30"/>
          <w:szCs w:val="30"/>
          <w:highlight w:val="none"/>
        </w:rPr>
        <w:outlineLvl w:val="1"/>
      </w:pPr>
      <w:r>
        <w:rPr>
          <w:rFonts w:hint="eastAsia" w:ascii="宋体" w:hAnsi="宋体" w:cs="宋体"/>
          <w:b/>
          <w:bCs/>
          <w:sz w:val="30"/>
          <w:szCs w:val="30"/>
          <w:highlight w:val="none"/>
        </w:rPr>
        <w:t xml:space="preserve">十四、技术规格偏离表</w:t>
      </w:r>
      <w:r/>
    </w:p>
    <w:p>
      <w:pPr>
        <w:spacing w:line="520" w:lineRule="exact"/>
        <w:rPr>
          <w:rFonts w:ascii="宋体" w:hAnsi="宋体" w:cs="宋体"/>
          <w:b/>
          <w:bCs/>
          <w:sz w:val="28"/>
          <w:szCs w:val="28"/>
          <w:highlight w:val="none"/>
        </w:rPr>
      </w:pPr>
      <w:r>
        <w:rPr>
          <w:rFonts w:ascii="宋体" w:hAnsi="宋体" w:cs="宋体"/>
          <w:b/>
          <w:bCs/>
          <w:sz w:val="28"/>
          <w:szCs w:val="28"/>
          <w:highlight w:val="none"/>
        </w:rPr>
      </w:r>
      <w:r/>
    </w:p>
    <w:p>
      <w:pPr>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请按所投产品的实际技术参数，逐条对应采购文件“项目需求”中要求的技术规范填写该表，该表不能作为所投产品的技术文件，投标人应在投标文件中单独提供技术文件。</w:t>
      </w:r>
      <w:r/>
    </w:p>
    <w:tbl>
      <w:tblPr>
        <w:tblStyle w:val="10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950"/>
        <w:gridCol w:w="492"/>
        <w:gridCol w:w="1562"/>
        <w:gridCol w:w="1247"/>
        <w:gridCol w:w="466"/>
        <w:gridCol w:w="1560"/>
        <w:gridCol w:w="1717"/>
        <w:gridCol w:w="1402"/>
      </w:tblGrid>
      <w:tr>
        <w:trPr>
          <w:cantSplit/>
          <w:jc w:val="center"/>
          <w:trHeight w:val="422"/>
        </w:trPr>
        <w:tc>
          <w:tcPr>
            <w:tcW w:w="282" w:type="pct"/>
            <w:vAlign w:val="center"/>
            <w:vMerge w:val="restart"/>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项号</w:t>
            </w:r>
            <w:r/>
          </w:p>
        </w:tc>
        <w:tc>
          <w:tcPr>
            <w:gridSpan w:val="3"/>
            <w:tcW w:w="1508"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采购文件需求</w:t>
            </w:r>
            <w:r/>
          </w:p>
        </w:tc>
        <w:tc>
          <w:tcPr>
            <w:gridSpan w:val="4"/>
            <w:tcW w:w="2505"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响应产品规格及技术参数</w:t>
            </w:r>
            <w:r/>
          </w:p>
        </w:tc>
        <w:tc>
          <w:tcPr>
            <w:tcW w:w="704" w:type="pct"/>
            <w:vAlign w:val="center"/>
            <w:vMerge w:val="restart"/>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偏离说明</w:t>
            </w:r>
            <w:r/>
          </w:p>
        </w:tc>
      </w:tr>
      <w:tr>
        <w:trPr>
          <w:cantSplit/>
          <w:jc w:val="center"/>
          <w:trHeight w:val="642"/>
        </w:trPr>
        <w:tc>
          <w:tcPr>
            <w:tcW w:w="282" w:type="pct"/>
            <w:vAlign w:val="center"/>
            <w:vMerge w:val="continue"/>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货物名称</w:t>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数量</w:t>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技术参数要求</w:t>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货物名称</w:t>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数量</w:t>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品牌、厂家、型号规格</w:t>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技术参数</w:t>
            </w:r>
            <w:r/>
          </w:p>
        </w:tc>
        <w:tc>
          <w:tcPr>
            <w:tcW w:w="704" w:type="pct"/>
            <w:vAlign w:val="center"/>
            <w:vMerge w:val="continue"/>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591"/>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591"/>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bl>
    <w:p>
      <w:pPr>
        <w:ind w:firstLine="480"/>
        <w:spacing w:line="600" w:lineRule="exact"/>
        <w:rPr>
          <w:rFonts w:ascii="宋体" w:hAnsi="宋体" w:cs="宋体"/>
          <w:sz w:val="24"/>
          <w:szCs w:val="22"/>
          <w:highlight w:val="none"/>
        </w:rPr>
      </w:pPr>
      <w:r>
        <w:rPr>
          <w:rFonts w:hint="eastAsia" w:ascii="宋体" w:hAnsi="宋体" w:cs="宋体"/>
          <w:sz w:val="24"/>
          <w:szCs w:val="22"/>
          <w:highlight w:val="none"/>
        </w:rPr>
        <w:t xml:space="preserve">注：“偏离说明”填写“正偏离”“负偏离”或“无偏离”。</w:t>
      </w:r>
      <w:r/>
    </w:p>
    <w:p>
      <w:pPr>
        <w:ind w:firstLine="5040"/>
        <w:spacing w:line="560" w:lineRule="exact"/>
        <w:rPr>
          <w:rFonts w:ascii="宋体" w:hAnsi="宋体" w:cs="宋体"/>
          <w:bCs/>
          <w:sz w:val="24"/>
          <w:highlight w:val="none"/>
        </w:rPr>
      </w:pPr>
      <w:r>
        <w:rPr>
          <w:rFonts w:ascii="宋体" w:hAnsi="宋体" w:cs="宋体"/>
          <w:bCs/>
          <w:sz w:val="24"/>
          <w:highlight w:val="none"/>
        </w:rPr>
      </w:r>
      <w:r/>
    </w:p>
    <w:p>
      <w:pPr>
        <w:ind w:firstLine="5040"/>
        <w:spacing w:line="560" w:lineRule="exact"/>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  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5040"/>
        <w:spacing w:line="560" w:lineRule="exact"/>
        <w:rPr>
          <w:rFonts w:ascii="宋体" w:hAnsi="宋体" w:cs="宋体"/>
          <w:bCs/>
          <w:sz w:val="24"/>
          <w:highlight w:val="none"/>
        </w:rPr>
      </w:pPr>
      <w:r>
        <w:rPr>
          <w:rFonts w:ascii="宋体" w:hAnsi="宋体" w:cs="宋体"/>
          <w:bCs/>
          <w:sz w:val="24"/>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pStyle w:val="1044"/>
        <w:ind w:firstLine="602"/>
        <w:jc w:val="center"/>
        <w:spacing w:line="800" w:lineRule="exact"/>
        <w:rPr>
          <w:rFonts w:ascii="宋体" w:hAnsi="宋体" w:eastAsia="宋体" w:cs="宋体"/>
          <w:b/>
          <w:sz w:val="30"/>
          <w:szCs w:val="30"/>
          <w:highlight w:val="none"/>
        </w:rPr>
      </w:pPr>
      <w:r>
        <w:rPr>
          <w:rFonts w:ascii="宋体" w:hAnsi="宋体" w:eastAsia="宋体" w:cs="宋体"/>
          <w:b/>
          <w:sz w:val="30"/>
          <w:szCs w:val="30"/>
          <w:highlight w:val="none"/>
        </w:rPr>
      </w:r>
      <w:r/>
    </w:p>
    <w:p>
      <w:pPr>
        <w:rPr>
          <w:rFonts w:ascii="宋体" w:hAnsi="宋体" w:cs="宋体"/>
          <w:b/>
          <w:sz w:val="30"/>
          <w:szCs w:val="30"/>
          <w:highlight w:val="none"/>
        </w:rPr>
      </w:pPr>
      <w:r/>
      <w:bookmarkStart w:id="204" w:name="_Toc7024"/>
      <w:r>
        <w:rPr>
          <w:rFonts w:hint="eastAsia" w:ascii="宋体" w:hAnsi="宋体" w:cs="宋体"/>
          <w:b/>
          <w:sz w:val="30"/>
          <w:szCs w:val="30"/>
          <w:highlight w:val="none"/>
        </w:rPr>
        <w:br w:type="page" w:clear="all"/>
      </w:r>
      <w:r/>
    </w:p>
    <w:p>
      <w:pPr>
        <w:pStyle w:val="1044"/>
        <w:ind w:firstLine="602"/>
        <w:jc w:val="center"/>
        <w:spacing w:line="800" w:lineRule="exact"/>
        <w:rPr>
          <w:rFonts w:ascii="宋体" w:hAnsi="宋体" w:eastAsia="宋体" w:cs="宋体"/>
          <w:b/>
          <w:sz w:val="30"/>
          <w:szCs w:val="30"/>
          <w:highlight w:val="none"/>
        </w:rPr>
        <w:outlineLvl w:val="1"/>
      </w:pPr>
      <w:r>
        <w:rPr>
          <w:rFonts w:hint="eastAsia" w:ascii="宋体" w:hAnsi="宋体" w:eastAsia="宋体" w:cs="宋体"/>
          <w:b/>
          <w:sz w:val="30"/>
          <w:szCs w:val="30"/>
          <w:highlight w:val="none"/>
        </w:rPr>
        <w:t xml:space="preserve">十五、项目团队人员一览表</w:t>
      </w:r>
      <w:bookmarkEnd w:id="204"/>
      <w:r/>
      <w:r/>
    </w:p>
    <w:tbl>
      <w:tblPr>
        <w:tblStyle w:val="1021"/>
        <w:tblpPr w:horzAnchor="margin" w:tblpXSpec="left" w:vertAnchor="text" w:tblpY="74"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7"/>
        <w:gridCol w:w="3016"/>
        <w:gridCol w:w="1783"/>
        <w:gridCol w:w="1416"/>
        <w:gridCol w:w="1416"/>
      </w:tblGrid>
      <w:tr>
        <w:trPr>
          <w:trHeight w:val="930"/>
        </w:trPr>
        <w:tc>
          <w:tcPr>
            <w:tcW w:w="1168"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姓  名</w:t>
            </w:r>
            <w:r/>
          </w:p>
        </w:tc>
        <w:tc>
          <w:tcPr>
            <w:tcW w:w="1514"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本项目拟任</w:t>
            </w:r>
            <w:r/>
          </w:p>
          <w:p>
            <w:pPr>
              <w:pStyle w:val="1027"/>
              <w:jc w:val="center"/>
              <w:rPr>
                <w:rFonts w:ascii="宋体" w:hAnsi="宋体" w:cs="宋体"/>
                <w:sz w:val="24"/>
                <w:szCs w:val="24"/>
                <w:highlight w:val="none"/>
              </w:rPr>
            </w:pPr>
            <w:r>
              <w:rPr>
                <w:rFonts w:hint="eastAsia" w:ascii="宋体" w:hAnsi="宋体" w:cs="宋体"/>
                <w:sz w:val="24"/>
                <w:szCs w:val="24"/>
                <w:highlight w:val="none"/>
              </w:rPr>
              <w:t xml:space="preserve">职  务</w:t>
            </w:r>
            <w:r/>
          </w:p>
        </w:tc>
        <w:tc>
          <w:tcPr>
            <w:tcW w:w="895"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技术</w:t>
            </w:r>
            <w:r/>
          </w:p>
          <w:p>
            <w:pPr>
              <w:pStyle w:val="1027"/>
              <w:jc w:val="center"/>
              <w:rPr>
                <w:rFonts w:ascii="宋体" w:hAnsi="宋体" w:cs="宋体"/>
                <w:sz w:val="24"/>
                <w:szCs w:val="24"/>
                <w:highlight w:val="none"/>
              </w:rPr>
            </w:pPr>
            <w:r>
              <w:rPr>
                <w:rFonts w:hint="eastAsia" w:ascii="宋体" w:hAnsi="宋体" w:cs="宋体"/>
                <w:sz w:val="24"/>
                <w:szCs w:val="24"/>
                <w:highlight w:val="none"/>
              </w:rPr>
              <w:t xml:space="preserve">职称</w:t>
            </w:r>
            <w:r/>
          </w:p>
        </w:tc>
        <w:tc>
          <w:tcPr>
            <w:tcW w:w="711"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年龄</w:t>
            </w:r>
            <w:r/>
          </w:p>
        </w:tc>
        <w:tc>
          <w:tcPr>
            <w:tcW w:w="711"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学历</w:t>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bl>
    <w:p>
      <w:pPr>
        <w:rPr>
          <w:rFonts w:ascii="宋体" w:hAnsi="宋体" w:cs="宋体"/>
          <w:b/>
          <w:bCs/>
          <w:sz w:val="24"/>
          <w:highlight w:val="none"/>
        </w:rPr>
      </w:pPr>
      <w:r>
        <w:rPr>
          <w:rFonts w:ascii="宋体" w:hAnsi="宋体" w:cs="宋体"/>
          <w:b/>
          <w:bCs/>
          <w:sz w:val="24"/>
          <w:highlight w:val="none"/>
        </w:rPr>
      </w:r>
      <w:r/>
    </w:p>
    <w:p>
      <w:pPr>
        <w:rPr>
          <w:rFonts w:ascii="宋体" w:hAnsi="宋体" w:cs="宋体"/>
          <w:b/>
          <w:bCs/>
          <w:sz w:val="24"/>
          <w:highlight w:val="none"/>
        </w:rPr>
      </w:pPr>
      <w:r>
        <w:rPr>
          <w:rFonts w:hint="eastAsia" w:ascii="宋体" w:hAnsi="宋体" w:cs="宋体"/>
          <w:b/>
          <w:bCs/>
          <w:sz w:val="24"/>
          <w:highlight w:val="none"/>
        </w:rPr>
        <w:t xml:space="preserve">注：后附人员证明材料。</w:t>
      </w:r>
      <w:r/>
    </w:p>
    <w:p>
      <w:pPr>
        <w:rPr>
          <w:rFonts w:ascii="宋体" w:hAnsi="宋体" w:cs="宋体"/>
          <w:highlight w:val="none"/>
        </w:rPr>
      </w:pPr>
      <w:r>
        <w:rPr>
          <w:rFonts w:ascii="宋体" w:hAnsi="宋体" w:cs="宋体"/>
          <w:highlight w:val="none"/>
        </w:rPr>
      </w:r>
      <w:r/>
    </w:p>
    <w:p>
      <w:pPr>
        <w:pStyle w:val="1042"/>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ind w:firstLine="5040"/>
        <w:spacing w:line="560" w:lineRule="exact"/>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  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pStyle w:val="1042"/>
        <w:rPr>
          <w:rFonts w:ascii="宋体" w:hAnsi="宋体" w:eastAsia="宋体" w:cs="宋体"/>
          <w:highlight w:val="none"/>
        </w:rPr>
      </w:pPr>
      <w:r>
        <w:rPr>
          <w:rFonts w:ascii="宋体" w:hAnsi="宋体" w:eastAsia="宋体" w:cs="宋体"/>
          <w:highlight w:val="none"/>
        </w:rPr>
      </w:r>
      <w:r/>
    </w:p>
    <w:p>
      <w:pPr>
        <w:shd w:val="nil" w:color="auto"/>
        <w:rPr>
          <w:rFonts w:ascii="宋体" w:hAnsi="宋体" w:cs="宋体"/>
          <w:b/>
          <w:bCs/>
          <w:sz w:val="30"/>
          <w:szCs w:val="30"/>
          <w:highlight w:val="none"/>
        </w:rPr>
        <w:outlineLvl w:val="1"/>
      </w:pPr>
      <w:r>
        <w:rPr>
          <w:highlight w:val="none"/>
        </w:rPr>
        <w:br w:type="page" w:clear="all"/>
      </w:r>
      <w:r>
        <w:rPr>
          <w:highlight w:val="none"/>
        </w:rPr>
      </w:r>
      <w:r/>
    </w:p>
    <w:p>
      <w:pPr>
        <w:ind w:firstLine="602"/>
        <w:jc w:val="center"/>
        <w:spacing w:line="360" w:lineRule="auto"/>
        <w:rPr>
          <w:highlight w:val="none"/>
        </w:rPr>
        <w:outlineLvl w:val="1"/>
      </w:pPr>
      <w:r/>
      <w:bookmarkStart w:id="205" w:name="_Toc12155"/>
      <w:r>
        <w:rPr>
          <w:rFonts w:hint="eastAsia" w:ascii="宋体" w:hAnsi="宋体" w:cs="宋体"/>
          <w:b/>
          <w:bCs/>
          <w:sz w:val="30"/>
          <w:szCs w:val="30"/>
          <w:highlight w:val="none"/>
        </w:rPr>
        <w:t xml:space="preserve">十六、类似业绩一览表</w:t>
      </w:r>
      <w:bookmarkEnd w:id="205"/>
      <w:r/>
      <w:r/>
    </w:p>
    <w:tbl>
      <w:tblPr>
        <w:tblStyle w:val="10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2334"/>
        <w:gridCol w:w="1702"/>
        <w:gridCol w:w="2178"/>
        <w:gridCol w:w="1501"/>
        <w:gridCol w:w="1367"/>
      </w:tblGrid>
      <w:tr>
        <w:trPr>
          <w:trHeight w:val="1134"/>
        </w:trPr>
        <w:tc>
          <w:tcPr>
            <w:tcW w:w="440"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06" w:name="_Toc12360"/>
            <w:r>
              <w:rPr>
                <w:rFonts w:hint="eastAsia" w:ascii="宋体" w:hAnsi="宋体" w:cs="宋体"/>
                <w:b w:val="0"/>
                <w:bCs/>
                <w:sz w:val="24"/>
                <w:szCs w:val="24"/>
                <w:highlight w:val="none"/>
              </w:rPr>
              <w:t xml:space="preserve">序号</w:t>
            </w:r>
            <w:bookmarkEnd w:id="206"/>
            <w:r/>
            <w:r/>
          </w:p>
        </w:tc>
        <w:tc>
          <w:tcPr>
            <w:tcW w:w="1171"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07" w:name="_Toc3338"/>
            <w:r>
              <w:rPr>
                <w:rFonts w:hint="eastAsia" w:ascii="宋体" w:hAnsi="宋体" w:cs="宋体"/>
                <w:b w:val="0"/>
                <w:bCs/>
                <w:sz w:val="24"/>
                <w:szCs w:val="24"/>
                <w:highlight w:val="none"/>
              </w:rPr>
              <w:t xml:space="preserve">合同名称</w:t>
            </w:r>
            <w:bookmarkEnd w:id="207"/>
            <w:r/>
            <w:r/>
          </w:p>
        </w:tc>
        <w:tc>
          <w:tcPr>
            <w:tcW w:w="854"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08" w:name="_Toc22391"/>
            <w:r>
              <w:rPr>
                <w:rFonts w:hint="eastAsia" w:ascii="宋体" w:hAnsi="宋体" w:cs="宋体"/>
                <w:b w:val="0"/>
                <w:bCs/>
                <w:sz w:val="24"/>
                <w:szCs w:val="24"/>
                <w:highlight w:val="none"/>
              </w:rPr>
              <w:t xml:space="preserve">项目内容</w:t>
            </w:r>
            <w:bookmarkEnd w:id="208"/>
            <w:r/>
            <w:r/>
          </w:p>
        </w:tc>
        <w:tc>
          <w:tcPr>
            <w:tcW w:w="1093"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09" w:name="_Toc7048"/>
            <w:r>
              <w:rPr>
                <w:rFonts w:hint="eastAsia" w:ascii="宋体" w:hAnsi="宋体" w:cs="宋体"/>
                <w:b w:val="0"/>
                <w:bCs/>
                <w:sz w:val="24"/>
                <w:szCs w:val="24"/>
                <w:highlight w:val="none"/>
              </w:rPr>
              <w:t xml:space="preserve">合同金额</w:t>
            </w:r>
            <w:bookmarkEnd w:id="209"/>
            <w:r/>
            <w:r/>
          </w:p>
        </w:tc>
        <w:tc>
          <w:tcPr>
            <w:tcW w:w="753"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10" w:name="_Toc21754"/>
            <w:r>
              <w:rPr>
                <w:rFonts w:hint="eastAsia" w:ascii="宋体" w:hAnsi="宋体" w:cs="宋体"/>
                <w:b w:val="0"/>
                <w:bCs/>
                <w:sz w:val="24"/>
                <w:szCs w:val="24"/>
                <w:highlight w:val="none"/>
              </w:rPr>
              <w:t xml:space="preserve">签订时间</w:t>
            </w:r>
            <w:bookmarkEnd w:id="210"/>
            <w:r/>
            <w:r/>
          </w:p>
        </w:tc>
        <w:tc>
          <w:tcPr>
            <w:tcW w:w="686"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11" w:name="_Toc2207"/>
            <w:r>
              <w:rPr>
                <w:rFonts w:hint="eastAsia" w:ascii="宋体" w:hAnsi="宋体" w:cs="宋体"/>
                <w:b w:val="0"/>
                <w:bCs/>
                <w:sz w:val="24"/>
                <w:szCs w:val="24"/>
                <w:highlight w:val="none"/>
              </w:rPr>
              <w:t xml:space="preserve">备注</w:t>
            </w:r>
            <w:bookmarkEnd w:id="211"/>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ind w:firstLine="480"/>
              <w:jc w:val="center"/>
              <w:spacing w:line="360" w:lineRule="auto"/>
              <w:rPr>
                <w:rFonts w:ascii="宋体" w:hAnsi="宋体" w:cs="宋体"/>
                <w:sz w:val="24"/>
                <w:szCs w:val="24"/>
                <w:highlight w:val="none"/>
              </w:rPr>
              <w:outlineLvl w:val="1"/>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47"/>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bl>
    <w:p>
      <w:pPr>
        <w:rPr>
          <w:rFonts w:ascii="宋体" w:hAnsi="宋体" w:cs="宋体"/>
          <w:b/>
          <w:bCs/>
          <w:sz w:val="24"/>
          <w:highlight w:val="none"/>
        </w:rPr>
      </w:pPr>
      <w:r>
        <w:rPr>
          <w:rFonts w:ascii="宋体" w:hAnsi="宋体" w:cs="宋体"/>
          <w:b/>
          <w:bCs/>
          <w:sz w:val="24"/>
          <w:highlight w:val="none"/>
        </w:rPr>
      </w:r>
      <w:r/>
    </w:p>
    <w:p>
      <w:pPr>
        <w:rPr>
          <w:rFonts w:ascii="宋体" w:hAnsi="宋体" w:cs="宋体"/>
          <w:b/>
          <w:bCs/>
          <w:highlight w:val="none"/>
        </w:rPr>
      </w:pPr>
      <w:r>
        <w:rPr>
          <w:rFonts w:hint="eastAsia" w:ascii="宋体" w:hAnsi="宋体" w:cs="宋体"/>
          <w:b/>
          <w:bCs/>
          <w:sz w:val="24"/>
          <w:highlight w:val="none"/>
        </w:rPr>
        <w:t xml:space="preserve">注：后附业绩证明材料。</w:t>
      </w:r>
      <w:r/>
    </w:p>
    <w:p>
      <w:pPr>
        <w:rPr>
          <w:rFonts w:ascii="宋体" w:hAnsi="宋体" w:cs="宋体"/>
          <w:highlight w:val="none"/>
        </w:rPr>
      </w:pPr>
      <w:r>
        <w:rPr>
          <w:rFonts w:ascii="宋体" w:hAnsi="宋体" w:cs="宋体"/>
          <w:highlight w:val="none"/>
        </w:rPr>
      </w:r>
      <w:r/>
    </w:p>
    <w:p>
      <w:pPr>
        <w:pStyle w:val="1040"/>
        <w:rPr>
          <w:rFonts w:hint="default" w:ascii="宋体" w:hAnsi="宋体" w:eastAsia="宋体" w:cs="宋体"/>
          <w:color w:val="auto"/>
          <w:highlight w:val="none"/>
        </w:rPr>
      </w:pPr>
      <w:r>
        <w:rPr>
          <w:rFonts w:hint="default" w:ascii="宋体" w:hAnsi="宋体" w:eastAsia="宋体" w:cs="宋体"/>
          <w:color w:val="auto"/>
          <w:highlight w:val="none"/>
        </w:rPr>
      </w:r>
      <w:r/>
    </w:p>
    <w:p>
      <w:pPr>
        <w:pStyle w:val="1040"/>
        <w:rPr>
          <w:rFonts w:hint="default" w:ascii="宋体" w:hAnsi="宋体" w:eastAsia="宋体" w:cs="宋体"/>
          <w:color w:val="auto"/>
          <w:highlight w:val="none"/>
        </w:rPr>
      </w:pPr>
      <w:r>
        <w:rPr>
          <w:rFonts w:hint="default" w:ascii="宋体" w:hAnsi="宋体" w:eastAsia="宋体" w:cs="宋体"/>
          <w:color w:val="auto"/>
          <w:highlight w:val="none"/>
        </w:rPr>
      </w:r>
      <w:r/>
    </w:p>
    <w:p>
      <w:pPr>
        <w:ind w:firstLine="5040"/>
        <w:spacing w:line="560" w:lineRule="exact"/>
        <w:rPr>
          <w:rFonts w:ascii="宋体" w:hAnsi="宋体" w:cs="宋体"/>
          <w:bCs/>
          <w:sz w:val="24"/>
          <w:highlight w:val="none"/>
        </w:rPr>
      </w:pPr>
      <w:r>
        <w:rPr>
          <w:rFonts w:hint="eastAsia" w:ascii="宋体" w:hAnsi="宋体" w:cs="宋体"/>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  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432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keepNext/>
        <w:spacing w:line="360" w:lineRule="auto"/>
        <w:rPr>
          <w:rFonts w:ascii="宋体" w:hAnsi="宋体" w:cs="宋体"/>
          <w:sz w:val="28"/>
          <w:szCs w:val="20"/>
          <w:highlight w:val="none"/>
        </w:rPr>
      </w:pPr>
      <w:r>
        <w:rPr>
          <w:rFonts w:ascii="宋体" w:hAnsi="宋体" w:cs="宋体"/>
          <w:sz w:val="28"/>
          <w:szCs w:val="20"/>
          <w:highlight w:val="none"/>
        </w:rPr>
      </w:r>
      <w:r/>
    </w:p>
    <w:p>
      <w:pPr>
        <w:pStyle w:val="1040"/>
        <w:rPr>
          <w:rFonts w:hint="default" w:ascii="宋体" w:hAnsi="宋体" w:eastAsia="宋体" w:cs="宋体"/>
          <w:highlight w:val="none"/>
        </w:rPr>
      </w:pPr>
      <w:r>
        <w:rPr>
          <w:rFonts w:hint="default" w:ascii="宋体" w:hAnsi="宋体" w:eastAsia="宋体" w:cs="宋体"/>
          <w:highlight w:val="none"/>
        </w:rPr>
      </w:r>
      <w:r/>
    </w:p>
    <w:p>
      <w:pPr>
        <w:shd w:val="nil" w:color="auto"/>
        <w:rPr>
          <w:rFonts w:ascii="宋体" w:hAnsi="宋体" w:cs="宋体"/>
          <w:b/>
          <w:bCs/>
          <w:sz w:val="30"/>
          <w:szCs w:val="30"/>
          <w:highlight w:val="none"/>
        </w:rPr>
        <w:outlineLvl w:val="1"/>
      </w:pPr>
      <w:r>
        <w:rPr>
          <w:rFonts w:hint="eastAsia" w:ascii="宋体" w:hAnsi="宋体" w:cs="宋体"/>
          <w:b/>
          <w:bCs/>
          <w:sz w:val="30"/>
          <w:szCs w:val="30"/>
          <w:highlight w:val="none"/>
        </w:rPr>
        <w:br w:type="page" w:clear="all"/>
      </w:r>
      <w:r>
        <w:rPr>
          <w:rFonts w:hint="eastAsia" w:ascii="宋体" w:hAnsi="宋体" w:cs="宋体"/>
          <w:b/>
          <w:bCs/>
          <w:sz w:val="30"/>
          <w:szCs w:val="30"/>
          <w:highlight w:val="none"/>
        </w:rPr>
      </w:r>
      <w:r/>
    </w:p>
    <w:p>
      <w:pPr>
        <w:jc w:val="center"/>
        <w:spacing w:line="360" w:lineRule="auto"/>
        <w:rPr>
          <w:rFonts w:hint="eastAsia" w:ascii="宋体" w:hAnsi="宋体" w:cs="宋体"/>
          <w:b/>
          <w:bCs/>
          <w:sz w:val="30"/>
          <w:szCs w:val="30"/>
          <w:highlight w:val="none"/>
        </w:rPr>
        <w:outlineLvl w:val="1"/>
      </w:pPr>
      <w:r/>
      <w:bookmarkStart w:id="212" w:name="_Toc15093"/>
      <w:r>
        <w:rPr>
          <w:rFonts w:hint="eastAsia" w:ascii="宋体" w:hAnsi="宋体" w:cs="宋体"/>
          <w:b/>
          <w:bCs/>
          <w:sz w:val="30"/>
          <w:szCs w:val="30"/>
          <w:highlight w:val="none"/>
        </w:rPr>
        <w:t xml:space="preserve">十七、项目需求</w:t>
      </w:r>
      <w:bookmarkEnd w:id="212"/>
      <w:r>
        <w:rPr>
          <w:rFonts w:hint="eastAsia" w:ascii="宋体" w:hAnsi="宋体" w:cs="宋体"/>
          <w:b/>
          <w:bCs/>
          <w:sz w:val="30"/>
          <w:szCs w:val="30"/>
          <w:highlight w:val="none"/>
        </w:rPr>
        <w:t xml:space="preserve">响应</w:t>
      </w:r>
      <w:r/>
    </w:p>
    <w:p>
      <w:pPr>
        <w:ind w:firstLine="480"/>
        <w:jc w:val="center"/>
        <w:spacing w:line="360" w:lineRule="auto"/>
        <w:rPr>
          <w:rFonts w:ascii="宋体" w:hAnsi="宋体" w:cs="宋体"/>
          <w:sz w:val="24"/>
          <w:highlight w:val="none"/>
        </w:rPr>
      </w:pPr>
      <w:r>
        <w:rPr>
          <w:rFonts w:hint="eastAsia" w:ascii="宋体" w:hAnsi="宋体" w:cs="宋体"/>
          <w:sz w:val="24"/>
          <w:highlight w:val="none"/>
        </w:rPr>
        <w:t xml:space="preserve">（请按“项目需求”等内容自行填写，格式自拟）</w:t>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ind w:firstLine="5040"/>
        <w:spacing w:line="560" w:lineRule="exact"/>
        <w:rPr>
          <w:rFonts w:ascii="宋体" w:hAnsi="宋体" w:cs="宋体"/>
          <w:bCs/>
          <w:sz w:val="24"/>
          <w:highlight w:val="none"/>
        </w:rPr>
      </w:pPr>
      <w:r>
        <w:rPr>
          <w:rFonts w:hint="eastAsia" w:ascii="宋体" w:hAnsi="宋体" w:cs="宋体"/>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5301"/>
        <w:spacing w:line="360" w:lineRule="auto"/>
        <w:rPr>
          <w:rFonts w:ascii="宋体" w:hAnsi="宋体" w:cs="宋体"/>
          <w:b/>
          <w:sz w:val="24"/>
          <w:highlight w:val="none"/>
        </w:rPr>
      </w:pPr>
      <w:r>
        <w:rPr>
          <w:rFonts w:ascii="宋体" w:hAnsi="宋体" w:cs="宋体"/>
          <w:b/>
          <w:sz w:val="24"/>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rPr>
          <w:rFonts w:ascii="宋体" w:hAnsi="宋体" w:cs="宋体"/>
          <w:highlight w:val="none"/>
        </w:rPr>
      </w:pPr>
      <w:r>
        <w:rPr>
          <w:rFonts w:ascii="宋体" w:hAnsi="宋体" w:cs="宋体"/>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 </w:t>
      </w:r>
      <w:bookmarkStart w:id="213" w:name="_Toc27756"/>
      <w:r>
        <w:rPr>
          <w:rFonts w:hint="eastAsia" w:ascii="宋体" w:hAnsi="宋体" w:cs="宋体"/>
          <w:b/>
          <w:bCs/>
          <w:sz w:val="30"/>
          <w:szCs w:val="30"/>
          <w:highlight w:val="none"/>
        </w:rPr>
        <w:t xml:space="preserve">十</w:t>
      </w:r>
      <w:r>
        <w:rPr>
          <w:rFonts w:hint="eastAsia" w:ascii="宋体" w:hAnsi="宋体" w:cs="宋体"/>
          <w:b/>
          <w:bCs/>
          <w:sz w:val="30"/>
          <w:szCs w:val="30"/>
          <w:highlight w:val="none"/>
          <w:lang w:val="en-US" w:eastAsia="zh-CN"/>
        </w:rPr>
        <w:t xml:space="preserve">八</w:t>
      </w:r>
      <w:r>
        <w:rPr>
          <w:rFonts w:hint="eastAsia" w:ascii="宋体" w:hAnsi="宋体" w:cs="宋体"/>
          <w:b/>
          <w:bCs/>
          <w:sz w:val="30"/>
          <w:szCs w:val="30"/>
          <w:highlight w:val="none"/>
        </w:rPr>
        <w:t xml:space="preserve">、</w:t>
      </w:r>
      <w:r>
        <w:rPr>
          <w:rFonts w:hint="eastAsia" w:ascii="宋体" w:hAnsi="宋体" w:cs="宋体"/>
          <w:b/>
          <w:bCs/>
          <w:sz w:val="30"/>
          <w:szCs w:val="30"/>
          <w:highlight w:val="none"/>
          <w:lang w:eastAsia="zh-CN"/>
        </w:rPr>
        <w:t xml:space="preserve">其他</w:t>
      </w:r>
      <w:r>
        <w:rPr>
          <w:rFonts w:hint="eastAsia" w:ascii="宋体" w:hAnsi="宋体" w:cs="宋体"/>
          <w:b/>
          <w:bCs/>
          <w:sz w:val="30"/>
          <w:szCs w:val="30"/>
          <w:highlight w:val="none"/>
        </w:rPr>
        <w:t xml:space="preserve">材料</w:t>
      </w:r>
      <w:bookmarkEnd w:id="213"/>
      <w:r/>
      <w:r/>
    </w:p>
    <w:p>
      <w:pPr>
        <w:ind w:firstLine="480"/>
        <w:jc w:val="center"/>
        <w:spacing w:line="360" w:lineRule="auto"/>
        <w:rPr>
          <w:rFonts w:ascii="宋体" w:hAnsi="宋体" w:cs="宋体"/>
          <w:sz w:val="24"/>
          <w:highlight w:val="none"/>
        </w:rPr>
        <w:outlineLvl w:val="0"/>
      </w:pPr>
      <w:r/>
      <w:bookmarkStart w:id="214" w:name="_Toc4772"/>
      <w:r>
        <w:rPr>
          <w:rFonts w:hint="eastAsia" w:ascii="宋体" w:hAnsi="宋体" w:cs="宋体"/>
          <w:sz w:val="24"/>
          <w:highlight w:val="none"/>
        </w:rPr>
        <w:t xml:space="preserve">投标人对招标采购文件响应有必要提供的材料或评标办法中需要提供的材料</w:t>
      </w:r>
      <w:bookmarkEnd w:id="214"/>
      <w:r/>
      <w:r/>
    </w:p>
    <w:p>
      <w:pPr>
        <w:ind w:firstLine="542"/>
        <w:jc w:val="center"/>
        <w:spacing w:line="520" w:lineRule="exact"/>
        <w:rPr>
          <w:rFonts w:ascii="宋体" w:hAnsi="宋体" w:cs="宋体"/>
          <w:b/>
          <w:sz w:val="36"/>
          <w:szCs w:val="20"/>
          <w:highlight w:val="none"/>
        </w:rPr>
      </w:pPr>
      <w:r>
        <w:rPr>
          <w:rFonts w:ascii="宋体" w:hAnsi="宋体" w:cs="宋体"/>
          <w:b/>
          <w:sz w:val="36"/>
          <w:szCs w:val="20"/>
          <w:highlight w:val="none"/>
        </w:rPr>
      </w:r>
      <w:r/>
    </w:p>
    <w:p>
      <w:pPr>
        <w:spacing w:line="520" w:lineRule="exact"/>
        <w:rPr>
          <w:rFonts w:ascii="宋体" w:hAnsi="宋体" w:cs="宋体"/>
          <w:b/>
          <w:sz w:val="36"/>
          <w:szCs w:val="20"/>
          <w:highlight w:val="none"/>
        </w:rPr>
      </w:pPr>
      <w:r>
        <w:rPr>
          <w:rFonts w:ascii="宋体" w:hAnsi="宋体" w:cs="宋体"/>
          <w:b/>
          <w:sz w:val="36"/>
          <w:szCs w:val="20"/>
          <w:highlight w:val="none"/>
        </w:rPr>
      </w:r>
      <w:r/>
    </w:p>
    <w:p>
      <w:pPr>
        <w:ind w:firstLine="542"/>
        <w:jc w:val="center"/>
        <w:spacing w:line="520" w:lineRule="exact"/>
        <w:rPr>
          <w:rFonts w:ascii="宋体" w:hAnsi="宋体" w:cs="宋体"/>
          <w:b/>
          <w:sz w:val="36"/>
          <w:szCs w:val="20"/>
          <w:highlight w:val="none"/>
        </w:rPr>
      </w:pPr>
      <w:r>
        <w:rPr>
          <w:rFonts w:ascii="宋体" w:hAnsi="宋体" w:cs="宋体"/>
          <w:b/>
          <w:sz w:val="36"/>
          <w:szCs w:val="20"/>
          <w:highlight w:val="none"/>
        </w:rPr>
      </w:r>
      <w:r/>
    </w:p>
    <w:p>
      <w:pPr>
        <w:ind w:firstLine="542"/>
        <w:jc w:val="center"/>
        <w:spacing w:line="520" w:lineRule="exact"/>
        <w:rPr>
          <w:rFonts w:ascii="宋体" w:hAnsi="宋体" w:cs="宋体"/>
          <w:b/>
          <w:sz w:val="36"/>
          <w:szCs w:val="20"/>
          <w:highlight w:val="none"/>
        </w:rPr>
      </w:pPr>
      <w:r>
        <w:rPr>
          <w:rFonts w:ascii="宋体" w:hAnsi="宋体" w:cs="宋体"/>
          <w:b/>
          <w:sz w:val="36"/>
          <w:szCs w:val="20"/>
          <w:highlight w:val="none"/>
        </w:rPr>
      </w:r>
      <w:r/>
    </w:p>
    <w:p>
      <w:pPr>
        <w:pStyle w:val="1040"/>
        <w:rPr>
          <w:rFonts w:hint="default" w:ascii="宋体" w:hAnsi="宋体" w:eastAsia="宋体" w:cs="宋体"/>
          <w:b/>
          <w:color w:val="auto"/>
          <w:sz w:val="36"/>
          <w:szCs w:val="20"/>
          <w:highlight w:val="none"/>
        </w:rPr>
      </w:pPr>
      <w:r>
        <w:rPr>
          <w:rFonts w:hint="default" w:ascii="宋体" w:hAnsi="宋体" w:eastAsia="宋体" w:cs="宋体"/>
          <w:b/>
          <w:color w:val="auto"/>
          <w:sz w:val="36"/>
          <w:szCs w:val="20"/>
          <w:highlight w:val="none"/>
        </w:rPr>
      </w:r>
      <w:r/>
    </w:p>
    <w:p>
      <w:pPr>
        <w:pStyle w:val="1040"/>
        <w:rPr>
          <w:rFonts w:hint="default" w:ascii="宋体" w:hAnsi="宋体" w:eastAsia="宋体" w:cs="宋体"/>
          <w:b/>
          <w:color w:val="auto"/>
          <w:sz w:val="36"/>
          <w:szCs w:val="20"/>
          <w:highlight w:val="none"/>
        </w:rPr>
      </w:pPr>
      <w:r>
        <w:rPr>
          <w:rFonts w:hint="default" w:ascii="宋体" w:hAnsi="宋体" w:eastAsia="宋体" w:cs="宋体"/>
          <w:b/>
          <w:color w:val="auto"/>
          <w:sz w:val="36"/>
          <w:szCs w:val="20"/>
          <w:highlight w:val="none"/>
        </w:rPr>
      </w:r>
      <w:r/>
    </w:p>
    <w:p>
      <w:pPr>
        <w:pStyle w:val="1040"/>
        <w:rPr>
          <w:rFonts w:hint="default" w:ascii="宋体" w:hAnsi="宋体" w:eastAsia="宋体" w:cs="宋体"/>
          <w:b/>
          <w:color w:val="auto"/>
          <w:sz w:val="36"/>
          <w:szCs w:val="20"/>
          <w:highlight w:val="none"/>
        </w:rPr>
      </w:pPr>
      <w:r>
        <w:rPr>
          <w:rFonts w:hint="default" w:ascii="宋体" w:hAnsi="宋体" w:eastAsia="宋体" w:cs="宋体"/>
          <w:b/>
          <w:color w:val="auto"/>
          <w:sz w:val="36"/>
          <w:szCs w:val="20"/>
          <w:highlight w:val="none"/>
        </w:rPr>
      </w:r>
      <w:r/>
    </w:p>
    <w:p>
      <w:pPr>
        <w:pStyle w:val="1040"/>
        <w:rPr>
          <w:rFonts w:hint="default" w:ascii="宋体" w:hAnsi="宋体" w:eastAsia="宋体" w:cs="宋体"/>
          <w:b/>
          <w:color w:val="auto"/>
          <w:sz w:val="36"/>
          <w:szCs w:val="20"/>
          <w:highlight w:val="none"/>
        </w:rPr>
      </w:pPr>
      <w:r>
        <w:rPr>
          <w:rFonts w:hint="default" w:ascii="宋体" w:hAnsi="宋体" w:eastAsia="宋体" w:cs="宋体"/>
          <w:b/>
          <w:color w:val="auto"/>
          <w:sz w:val="36"/>
          <w:szCs w:val="20"/>
          <w:highlight w:val="none"/>
        </w:rPr>
      </w:r>
      <w:r/>
    </w:p>
    <w:p>
      <w:pPr>
        <w:spacing w:line="520" w:lineRule="exact"/>
        <w:rPr>
          <w:rFonts w:ascii="宋体" w:hAnsi="宋体" w:cs="宋体"/>
          <w:sz w:val="24"/>
          <w:highlight w:val="none"/>
        </w:rPr>
      </w:pPr>
      <w:r>
        <w:rPr>
          <w:rFonts w:hint="eastAsia" w:ascii="宋体" w:hAnsi="宋体" w:cs="宋体"/>
          <w:b/>
          <w:sz w:val="36"/>
          <w:szCs w:val="20"/>
          <w:highlight w:val="none"/>
        </w:rPr>
        <w:br w:type="page" w:clear="all"/>
      </w:r>
      <w:bookmarkEnd w:id="191"/>
      <w:r/>
      <w:r/>
    </w:p>
    <w:p>
      <w:pPr>
        <w:pStyle w:val="1027"/>
        <w:numPr>
          <w:ilvl w:val="0"/>
          <w:numId w:val="2"/>
        </w:numPr>
        <w:jc w:val="center"/>
        <w:spacing w:line="700" w:lineRule="exact"/>
        <w:rPr>
          <w:rFonts w:ascii="宋体" w:hAnsi="宋体" w:cs="宋体"/>
          <w:b/>
          <w:sz w:val="44"/>
          <w:szCs w:val="44"/>
          <w:highlight w:val="none"/>
        </w:rPr>
        <w:outlineLvl w:val="0"/>
      </w:pPr>
      <w:r/>
      <w:bookmarkStart w:id="215" w:name="_Toc17165"/>
      <w:r/>
      <w:bookmarkStart w:id="216" w:name="_Toc139966430"/>
      <w:r>
        <w:rPr>
          <w:rFonts w:hint="eastAsia" w:ascii="宋体" w:hAnsi="宋体" w:cs="宋体"/>
          <w:b/>
          <w:sz w:val="44"/>
          <w:szCs w:val="44"/>
          <w:highlight w:val="none"/>
        </w:rPr>
        <w:t xml:space="preserve">项目需求</w:t>
      </w:r>
      <w:bookmarkEnd w:id="215"/>
      <w:r/>
      <w:r/>
    </w:p>
    <w:p>
      <w:pPr>
        <w:ind w:firstLine="482"/>
        <w:jc w:val="left"/>
        <w:spacing w:line="360" w:lineRule="auto"/>
        <w:rPr>
          <w:rFonts w:ascii="宋体" w:hAnsi="宋体" w:cs="宋体"/>
          <w:b/>
          <w:bCs/>
          <w:sz w:val="24"/>
          <w:highlight w:val="none"/>
        </w:rPr>
      </w:pPr>
      <w:r/>
      <w:bookmarkStart w:id="217" w:name="_Toc1715"/>
      <w:r>
        <w:rPr>
          <w:rFonts w:hint="eastAsia" w:ascii="宋体" w:hAnsi="宋体" w:cs="宋体"/>
          <w:b/>
          <w:bCs/>
          <w:sz w:val="24"/>
          <w:highlight w:val="none"/>
        </w:rPr>
        <w:t xml:space="preserve"> </w:t>
      </w:r>
      <w:r/>
    </w:p>
    <w:p>
      <w:pPr>
        <w:ind w:firstLine="482"/>
        <w:jc w:val="left"/>
        <w:spacing w:line="360" w:lineRule="auto"/>
        <w:rPr>
          <w:rFonts w:ascii="宋体" w:hAnsi="宋体" w:cs="宋体"/>
          <w:bCs/>
          <w:sz w:val="24"/>
          <w:highlight w:val="none"/>
        </w:rPr>
      </w:pPr>
      <w:r>
        <w:rPr>
          <w:rFonts w:hint="eastAsia" w:ascii="宋体" w:hAnsi="宋体" w:cs="宋体"/>
          <w:b/>
          <w:sz w:val="24"/>
          <w:highlight w:val="none"/>
        </w:rPr>
        <w:t xml:space="preserve">说明：1、</w:t>
      </w:r>
      <w:r>
        <w:rPr>
          <w:rFonts w:hint="eastAsia" w:ascii="宋体" w:hAnsi="宋体" w:cs="宋体"/>
          <w:b w:val="0"/>
          <w:bCs/>
          <w:sz w:val="24"/>
          <w:highlight w:val="none"/>
          <w:lang w:val="en-US" w:eastAsia="zh-CN"/>
        </w:rPr>
        <w:t xml:space="preserve">本项目</w:t>
      </w:r>
      <w:r>
        <w:rPr>
          <w:rFonts w:hint="eastAsia" w:ascii="宋体" w:hAnsi="宋体" w:cs="宋体"/>
          <w:bCs/>
          <w:sz w:val="24"/>
          <w:highlight w:val="none"/>
        </w:rPr>
        <w:t xml:space="preserve">采购方式为</w:t>
      </w:r>
      <w:r>
        <w:rPr>
          <w:rFonts w:hint="eastAsia" w:ascii="宋体" w:hAnsi="宋体" w:cs="宋体"/>
          <w:b/>
          <w:bCs/>
          <w:sz w:val="24"/>
          <w:highlight w:val="none"/>
          <w:u w:val="single"/>
        </w:rPr>
        <w:t xml:space="preserve">公开招标</w:t>
      </w:r>
      <w:r>
        <w:rPr>
          <w:rFonts w:hint="eastAsia" w:ascii="宋体" w:hAnsi="宋体" w:cs="宋体"/>
          <w:sz w:val="24"/>
          <w:highlight w:val="none"/>
        </w:rPr>
        <w:t xml:space="preserve">，项目属性为</w:t>
      </w:r>
      <w:r>
        <w:rPr>
          <w:rFonts w:hint="eastAsia" w:ascii="宋体" w:hAnsi="宋体" w:cs="宋体"/>
          <w:b/>
          <w:bCs/>
          <w:sz w:val="24"/>
          <w:highlight w:val="none"/>
          <w:u w:val="single"/>
        </w:rPr>
        <w:t xml:space="preserve">货物</w:t>
      </w:r>
      <w:r>
        <w:rPr>
          <w:rFonts w:hint="eastAsia" w:ascii="宋体" w:hAnsi="宋体" w:cs="宋体"/>
          <w:sz w:val="24"/>
          <w:highlight w:val="none"/>
        </w:rPr>
        <w:t xml:space="preserve">；采购标的对应的中小企业划分标准</w:t>
      </w:r>
      <w:r>
        <w:rPr>
          <w:rFonts w:hint="eastAsia" w:ascii="宋体" w:hAnsi="宋体" w:cs="宋体"/>
          <w:bCs/>
          <w:sz w:val="24"/>
          <w:highlight w:val="none"/>
        </w:rPr>
        <w:t xml:space="preserve">所属行业为</w:t>
      </w:r>
      <w:r>
        <w:rPr>
          <w:rFonts w:hint="eastAsia" w:ascii="宋体" w:hAnsi="宋体" w:cs="宋体"/>
          <w:b/>
          <w:sz w:val="24"/>
          <w:highlight w:val="none"/>
          <w:u w:val="single"/>
        </w:rPr>
        <w:t xml:space="preserve">工业</w:t>
      </w:r>
      <w:r>
        <w:rPr>
          <w:rFonts w:hint="eastAsia" w:ascii="宋体" w:hAnsi="宋体" w:cs="宋体"/>
          <w:bCs/>
          <w:sz w:val="24"/>
          <w:highlight w:val="none"/>
        </w:rPr>
        <w:t xml:space="preserve">。</w:t>
      </w:r>
      <w:r/>
    </w:p>
    <w:p>
      <w:pPr>
        <w:ind w:firstLine="480"/>
        <w:jc w:val="left"/>
        <w:spacing w:line="360" w:lineRule="auto"/>
        <w:rPr>
          <w:rFonts w:hint="eastAsia" w:ascii="宋体" w:hAnsi="宋体" w:cs="宋体"/>
          <w:sz w:val="24"/>
          <w:szCs w:val="24"/>
          <w:highlight w:val="none"/>
        </w:rPr>
      </w:pPr>
      <w:r>
        <w:rPr>
          <w:rFonts w:hint="eastAsia" w:ascii="宋体" w:hAnsi="宋体" w:cs="宋体"/>
          <w:sz w:val="24"/>
          <w:highlight w:val="none"/>
        </w:rPr>
        <w:t xml:space="preserve">工业。从业人员1000人以下或营业收入40000万元以下的为中小微型企业。</w:t>
      </w:r>
      <w:r>
        <w:rPr>
          <w:rFonts w:ascii="宋体" w:hAnsi="宋体" w:cs="宋体"/>
          <w:sz w:val="24"/>
          <w:highlight w:val="none"/>
        </w:rPr>
      </w:r>
      <w:r/>
    </w:p>
    <w:tbl>
      <w:tblPr>
        <w:tblStyle w:val="10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6"/>
        <w:gridCol w:w="1550"/>
        <w:gridCol w:w="1062"/>
        <w:gridCol w:w="1776"/>
        <w:gridCol w:w="1581"/>
        <w:gridCol w:w="1269"/>
      </w:tblGrid>
      <w:tr>
        <w:trPr/>
        <w:tc>
          <w:tcPr>
            <w:tcBorders>
              <w:top w:val="single" w:color="000000" w:sz="8" w:space="0"/>
              <w:left w:val="single" w:color="000000" w:sz="8" w:space="0"/>
              <w:bottom w:val="single" w:color="000000" w:sz="8" w:space="0"/>
              <w:right w:val="single" w:color="000000" w:sz="8" w:space="0"/>
            </w:tcBorders>
            <w:tcMar>
              <w:left w:w="150" w:type="dxa"/>
              <w:top w:w="30" w:type="dxa"/>
              <w:right w:w="150" w:type="dxa"/>
              <w:bottom w:w="30" w:type="dxa"/>
            </w:tcMar>
            <w:tcW w:w="2116"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333333"/>
                <w:sz w:val="18"/>
              </w:rPr>
              <w:t xml:space="preserve">行业名称</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50" w:type="dxa"/>
              <w:top w:w="30" w:type="dxa"/>
              <w:right w:w="150" w:type="dxa"/>
              <w:bottom w:w="30" w:type="dxa"/>
            </w:tcMar>
            <w:tcW w:w="1550"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333333"/>
                <w:sz w:val="18"/>
              </w:rPr>
              <w:t xml:space="preserve">指标名称</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50" w:type="dxa"/>
              <w:top w:w="30" w:type="dxa"/>
              <w:right w:w="150" w:type="dxa"/>
              <w:bottom w:w="30" w:type="dxa"/>
            </w:tcMar>
            <w:tcW w:w="1062"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333333"/>
                <w:sz w:val="18"/>
              </w:rPr>
              <w:t xml:space="preserve">计量单位</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50" w:type="dxa"/>
              <w:top w:w="30" w:type="dxa"/>
              <w:right w:w="150" w:type="dxa"/>
              <w:bottom w:w="30" w:type="dxa"/>
            </w:tcMar>
            <w:tcW w:w="1776"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333333"/>
                <w:sz w:val="18"/>
              </w:rPr>
              <w:t xml:space="preserve">中型</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50" w:type="dxa"/>
              <w:top w:w="30" w:type="dxa"/>
              <w:right w:w="150" w:type="dxa"/>
              <w:bottom w:w="30" w:type="dxa"/>
            </w:tcMar>
            <w:tcW w:w="1581"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333333"/>
                <w:sz w:val="18"/>
              </w:rPr>
              <w:t xml:space="preserve">小型</w:t>
            </w:r>
            <w:r>
              <w:rPr>
                <w:rFonts w:ascii="宋体" w:hAnsi="宋体" w:cs="宋体"/>
              </w:rPr>
            </w:r>
            <w:r/>
          </w:p>
        </w:tc>
        <w:tc>
          <w:tcPr>
            <w:tcBorders>
              <w:top w:val="single" w:color="000000" w:sz="8" w:space="0"/>
              <w:left w:val="none" w:color="000000" w:sz="4" w:space="0"/>
              <w:bottom w:val="single" w:color="000000" w:sz="8" w:space="0"/>
              <w:right w:val="single" w:color="000000" w:sz="8" w:space="0"/>
            </w:tcBorders>
            <w:tcMar>
              <w:left w:w="150" w:type="dxa"/>
              <w:top w:w="30" w:type="dxa"/>
              <w:right w:w="150" w:type="dxa"/>
              <w:bottom w:w="30" w:type="dxa"/>
            </w:tcMar>
            <w:tcW w:w="1269"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333333"/>
                <w:sz w:val="18"/>
              </w:rPr>
              <w:t xml:space="preserve">微型</w:t>
            </w:r>
            <w:r>
              <w:rPr>
                <w:rFonts w:ascii="宋体" w:hAnsi="宋体" w:cs="宋体"/>
              </w:rPr>
            </w:r>
            <w:r/>
          </w:p>
        </w:tc>
      </w:tr>
      <w:tr>
        <w:trPr/>
        <w:tc>
          <w:tcPr>
            <w:tcBorders>
              <w:top w:val="none" w:color="000000" w:sz="4" w:space="0"/>
              <w:left w:val="single" w:color="000000" w:sz="8" w:space="0"/>
              <w:bottom w:val="single" w:color="000000" w:sz="8" w:space="0"/>
              <w:right w:val="single" w:color="000000" w:sz="8" w:space="0"/>
            </w:tcBorders>
            <w:tcMar>
              <w:left w:w="150" w:type="dxa"/>
              <w:top w:w="30" w:type="dxa"/>
              <w:right w:w="150" w:type="dxa"/>
              <w:bottom w:w="30" w:type="dxa"/>
            </w:tcMar>
            <w:tcW w:w="2116" w:type="dxa"/>
            <w:vAlign w:val="center"/>
            <w:vMerge w:val="restart"/>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18"/>
              </w:rPr>
              <w:t xml:space="preserve">工业</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50" w:type="dxa"/>
              <w:top w:w="30" w:type="dxa"/>
              <w:right w:w="150" w:type="dxa"/>
              <w:bottom w:w="30" w:type="dxa"/>
            </w:tcMar>
            <w:tcW w:w="1550"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18"/>
              </w:rPr>
              <w:t xml:space="preserve">从业人员(X)</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50" w:type="dxa"/>
              <w:top w:w="30" w:type="dxa"/>
              <w:right w:w="150" w:type="dxa"/>
              <w:bottom w:w="30" w:type="dxa"/>
            </w:tcMar>
            <w:tcW w:w="1062"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18"/>
              </w:rPr>
              <w:t xml:space="preserve">人</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50" w:type="dxa"/>
              <w:top w:w="30" w:type="dxa"/>
              <w:right w:w="150" w:type="dxa"/>
              <w:bottom w:w="30" w:type="dxa"/>
            </w:tcMar>
            <w:tcW w:w="1776"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Arial" w:cs="宋体"/>
                <w:color w:val="333333"/>
                <w:sz w:val="18"/>
              </w:rPr>
              <w:t xml:space="preserve">300≤X&lt;1000</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50" w:type="dxa"/>
              <w:top w:w="30" w:type="dxa"/>
              <w:right w:w="150" w:type="dxa"/>
              <w:bottom w:w="30" w:type="dxa"/>
            </w:tcMar>
            <w:tcW w:w="1581"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Arial" w:cs="宋体"/>
                <w:color w:val="333333"/>
                <w:sz w:val="18"/>
              </w:rPr>
              <w:t xml:space="preserve">20≤X&lt;300</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50" w:type="dxa"/>
              <w:top w:w="30" w:type="dxa"/>
              <w:right w:w="150" w:type="dxa"/>
              <w:bottom w:w="30" w:type="dxa"/>
            </w:tcMar>
            <w:tcW w:w="1269"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Arial" w:cs="宋体"/>
                <w:color w:val="333333"/>
                <w:sz w:val="18"/>
              </w:rPr>
              <w:t xml:space="preserve">X&lt;20</w:t>
            </w:r>
            <w:r>
              <w:rPr>
                <w:rFonts w:ascii="宋体" w:hAnsi="宋体" w:cs="宋体"/>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0" w:type="dxa"/>
              <w:top w:w="30" w:type="dxa"/>
              <w:right w:w="150" w:type="dxa"/>
              <w:bottom w:w="30" w:type="dxa"/>
            </w:tcMar>
            <w:tcW w:w="1550"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18"/>
              </w:rPr>
              <w:t xml:space="preserve">营业收入(Y)</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50" w:type="dxa"/>
              <w:top w:w="30" w:type="dxa"/>
              <w:right w:w="150" w:type="dxa"/>
              <w:bottom w:w="30" w:type="dxa"/>
            </w:tcMar>
            <w:tcW w:w="1062"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18"/>
              </w:rPr>
              <w:t xml:space="preserve">万元</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50" w:type="dxa"/>
              <w:top w:w="30" w:type="dxa"/>
              <w:right w:w="150" w:type="dxa"/>
              <w:bottom w:w="30" w:type="dxa"/>
            </w:tcMar>
            <w:tcW w:w="1776"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Arial" w:cs="宋体"/>
                <w:color w:val="333333"/>
                <w:sz w:val="18"/>
              </w:rPr>
              <w:t xml:space="preserve">2000≤Y&lt;40000</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50" w:type="dxa"/>
              <w:top w:w="30" w:type="dxa"/>
              <w:right w:w="150" w:type="dxa"/>
              <w:bottom w:w="30" w:type="dxa"/>
            </w:tcMar>
            <w:tcW w:w="1581"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Arial" w:cs="宋体"/>
                <w:color w:val="333333"/>
                <w:sz w:val="18"/>
              </w:rPr>
              <w:t xml:space="preserve">300≤Y&lt;2000</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50" w:type="dxa"/>
              <w:top w:w="30" w:type="dxa"/>
              <w:right w:w="150" w:type="dxa"/>
              <w:bottom w:w="30" w:type="dxa"/>
            </w:tcMar>
            <w:tcW w:w="1269" w:type="dxa"/>
            <w:vAlign w:val="center"/>
            <w:textDirection w:val="lrTb"/>
            <w:noWrap w:val="false"/>
          </w:tcPr>
          <w:p>
            <w:pPr>
              <w:ind w:left="0" w:right="0" w:firstLine="0"/>
              <w:jc w:val="center"/>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Arial" w:cs="宋体"/>
                <w:color w:val="333333"/>
                <w:sz w:val="18"/>
              </w:rPr>
              <w:t xml:space="preserve">Y&lt;300</w:t>
            </w:r>
            <w:r>
              <w:rPr>
                <w:rFonts w:ascii="宋体" w:hAnsi="宋体" w:cs="宋体"/>
              </w:rPr>
            </w:r>
            <w:r/>
          </w:p>
        </w:tc>
      </w:tr>
    </w:tbl>
    <w:p>
      <w:pPr>
        <w:pStyle w:val="1040"/>
        <w:ind w:firstLine="482"/>
        <w:spacing w:line="360" w:lineRule="auto"/>
        <w:rPr>
          <w:rFonts w:hint="default" w:ascii="宋体" w:hAnsi="宋体" w:eastAsia="宋体" w:cs="宋体"/>
          <w:szCs w:val="24"/>
          <w:highlight w:val="none"/>
        </w:rPr>
      </w:pPr>
      <w:r>
        <w:rPr>
          <w:rFonts w:ascii="宋体" w:hAnsi="宋体" w:eastAsia="宋体" w:cs="宋体"/>
          <w:b/>
          <w:bCs/>
          <w:szCs w:val="24"/>
          <w:highlight w:val="none"/>
        </w:rPr>
        <w:t xml:space="preserve">2、本项目需求中</w:t>
      </w:r>
      <w:r>
        <w:rPr>
          <w:rFonts w:ascii="宋体" w:hAnsi="宋体" w:eastAsia="宋体" w:cs="宋体"/>
          <w:b/>
          <w:bCs/>
          <w:color w:val="auto"/>
          <w:szCs w:val="24"/>
          <w:highlight w:val="none"/>
        </w:rPr>
        <w:t xml:space="preserve">斜体且有下划线部分</w:t>
      </w:r>
      <w:r>
        <w:rPr>
          <w:rFonts w:ascii="宋体" w:hAnsi="宋体" w:eastAsia="宋体" w:cs="宋体"/>
          <w:b/>
          <w:bCs/>
          <w:szCs w:val="24"/>
          <w:highlight w:val="none"/>
        </w:rPr>
        <w:t xml:space="preserve">为实质性要求和条件（由采购人根据实际情况设置），投标人必须作出满足或者优于原要求和条件的响应，否则投标无效。</w:t>
      </w:r>
      <w:r/>
    </w:p>
    <w:p>
      <w:pPr>
        <w:ind w:firstLine="480"/>
        <w:spacing w:line="360" w:lineRule="auto"/>
        <w:rPr>
          <w:rFonts w:ascii="宋体" w:hAnsi="宋体" w:cs="宋体"/>
          <w:color w:val="auto"/>
          <w:sz w:val="24"/>
          <w:highlight w:val="none"/>
        </w:rPr>
      </w:pPr>
      <w:r/>
      <w:bookmarkStart w:id="218" w:name="_Toc25619"/>
      <w:r>
        <w:rPr>
          <w:rFonts w:hint="eastAsia" w:ascii="宋体" w:hAnsi="宋体" w:cs="宋体"/>
          <w:sz w:val="24"/>
          <w:highlight w:val="none"/>
        </w:rPr>
        <w:t xml:space="preserve">3、根据财政部令第87号第31条：</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提供相同品牌产品且通过资格审查、符合性审查的不同</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参加同一合同项下投标的，按一家</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计算，评审后得分最高的同品牌</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获得</w:t>
      </w:r>
      <w:r>
        <w:rPr>
          <w:rFonts w:hint="eastAsia" w:ascii="宋体" w:hAnsi="宋体" w:cs="宋体"/>
          <w:sz w:val="24"/>
          <w:highlight w:val="none"/>
          <w:lang w:val="en-US" w:eastAsia="zh-CN"/>
        </w:rPr>
        <w:t xml:space="preserve">中标</w:t>
      </w:r>
      <w:r>
        <w:rPr>
          <w:rFonts w:hint="eastAsia" w:ascii="宋体" w:hAnsi="宋体" w:cs="宋体"/>
          <w:sz w:val="24"/>
          <w:highlight w:val="none"/>
        </w:rPr>
        <w:t xml:space="preserve">推荐资格；评审得分相同的，由采购人或者采购人委托评标委员会按照采购文件规定的方式确定一个</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获得</w:t>
      </w:r>
      <w:r>
        <w:rPr>
          <w:rFonts w:hint="eastAsia" w:ascii="宋体" w:hAnsi="宋体" w:cs="宋体"/>
          <w:sz w:val="24"/>
          <w:highlight w:val="none"/>
          <w:lang w:val="en-US" w:eastAsia="zh-CN"/>
        </w:rPr>
        <w:t xml:space="preserve">中标</w:t>
      </w:r>
      <w:r>
        <w:rPr>
          <w:rFonts w:hint="eastAsia" w:ascii="宋体" w:hAnsi="宋体" w:cs="宋体"/>
          <w:sz w:val="24"/>
          <w:highlight w:val="none"/>
        </w:rPr>
        <w:t xml:space="preserve">推荐资格，采购文件未规定的采取随机抽取方式确定，其他同</w:t>
      </w:r>
      <w:r>
        <w:rPr>
          <w:rFonts w:hint="eastAsia" w:ascii="宋体" w:hAnsi="宋体" w:cs="宋体"/>
          <w:color w:val="auto"/>
          <w:sz w:val="24"/>
          <w:highlight w:val="none"/>
        </w:rPr>
        <w:t xml:space="preserve">品牌</w:t>
      </w:r>
      <w:r>
        <w:rPr>
          <w:rFonts w:hint="eastAsia" w:ascii="宋体" w:hAnsi="宋体" w:cs="宋体"/>
          <w:b w:val="0"/>
          <w:bCs w:val="0"/>
          <w:color w:val="auto"/>
          <w:sz w:val="24"/>
          <w:highlight w:val="none"/>
          <w:lang w:val="en-US" w:eastAsia="zh-CN"/>
        </w:rPr>
        <w:t xml:space="preserve">投标人</w:t>
      </w:r>
      <w:r>
        <w:rPr>
          <w:rFonts w:hint="eastAsia" w:ascii="宋体" w:hAnsi="宋体" w:cs="宋体"/>
          <w:color w:val="auto"/>
          <w:sz w:val="24"/>
          <w:highlight w:val="none"/>
        </w:rPr>
        <w:t xml:space="preserve">不作为中标候选人。非单一产品采购项目，采购人应当根据采购项目技术构成、产品价格比重等合理确定核心产品，并在采购文件中载明。多家</w:t>
      </w:r>
      <w:r>
        <w:rPr>
          <w:rFonts w:hint="eastAsia" w:ascii="宋体" w:hAnsi="宋体" w:cs="宋体"/>
          <w:b w:val="0"/>
          <w:bCs w:val="0"/>
          <w:color w:val="auto"/>
          <w:sz w:val="24"/>
          <w:highlight w:val="none"/>
          <w:lang w:val="en-US" w:eastAsia="zh-CN"/>
        </w:rPr>
        <w:t xml:space="preserve">投标人</w:t>
      </w:r>
      <w:r>
        <w:rPr>
          <w:rFonts w:hint="eastAsia" w:ascii="宋体" w:hAnsi="宋体" w:cs="宋体"/>
          <w:color w:val="auto"/>
          <w:sz w:val="24"/>
          <w:highlight w:val="none"/>
        </w:rPr>
        <w:t xml:space="preserve">提供的核心产品品牌相同的，按前两款规定处理。</w:t>
      </w:r>
      <w:r/>
    </w:p>
    <w:p>
      <w:pPr>
        <w:ind w:firstLine="482"/>
        <w:jc w:val="left"/>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采购包1</w:t>
      </w:r>
      <w:r>
        <w:rPr>
          <w:rFonts w:hint="eastAsia" w:ascii="宋体" w:hAnsi="宋体" w:cs="宋体"/>
          <w:b/>
          <w:bCs/>
          <w:color w:val="auto"/>
          <w:sz w:val="24"/>
          <w:highlight w:val="none"/>
        </w:rPr>
        <w:t xml:space="preserve">核心产品为：</w:t>
      </w:r>
      <w:r>
        <w:rPr>
          <w:rFonts w:hint="eastAsia" w:ascii="宋体" w:hAnsi="宋体" w:cs="宋体"/>
          <w:b/>
          <w:bCs/>
          <w:color w:val="auto"/>
          <w:sz w:val="24"/>
          <w:highlight w:val="none"/>
          <w:u w:val="single"/>
        </w:rPr>
        <w:t xml:space="preserve"> </w:t>
      </w:r>
      <w:r>
        <w:rPr>
          <w:rFonts w:hint="eastAsia" w:ascii="宋体" w:hAnsi="宋体" w:cs="宋体"/>
          <w:b/>
          <w:bCs/>
          <w:color w:val="auto"/>
          <w:sz w:val="24"/>
          <w:szCs w:val="24"/>
          <w:highlight w:val="none"/>
          <w:u w:val="single"/>
          <w:lang w:val="en-US" w:eastAsia="zh-CN"/>
        </w:rPr>
        <w:t xml:space="preserve">乙腈1（色谱级）</w:t>
      </w:r>
      <w:r>
        <w:rPr>
          <w:rFonts w:hint="eastAsia" w:ascii="宋体" w:hAnsi="宋体" w:cs="宋体"/>
          <w:b/>
          <w:bCs/>
          <w:color w:val="auto"/>
          <w:sz w:val="22"/>
          <w:szCs w:val="22"/>
          <w:highlight w:val="none"/>
          <w:u w:val="single"/>
          <w:lang w:val="en-US" w:eastAsia="zh-CN"/>
        </w:rPr>
        <w:t xml:space="preserve"> </w:t>
      </w:r>
      <w:r>
        <w:rPr>
          <w:rFonts w:hint="eastAsia" w:ascii="宋体" w:hAnsi="宋体" w:cs="宋体"/>
          <w:b/>
          <w:bCs/>
          <w:color w:val="auto"/>
          <w:sz w:val="22"/>
          <w:szCs w:val="22"/>
          <w:highlight w:val="none"/>
          <w:u w:val="none"/>
          <w:lang w:eastAsia="zh-CN"/>
        </w:rPr>
        <w:t xml:space="preserve">；</w:t>
      </w:r>
      <w:r>
        <w:rPr>
          <w:rFonts w:hint="eastAsia" w:ascii="宋体" w:hAnsi="宋体" w:cs="宋体"/>
          <w:b/>
          <w:bCs/>
          <w:color w:val="auto"/>
          <w:sz w:val="24"/>
          <w:highlight w:val="none"/>
          <w:lang w:val="en-US" w:eastAsia="zh-CN"/>
        </w:rPr>
        <w:t xml:space="preserve">采购包2</w:t>
      </w:r>
      <w:r>
        <w:rPr>
          <w:rFonts w:hint="eastAsia" w:ascii="宋体" w:hAnsi="宋体" w:cs="宋体"/>
          <w:b/>
          <w:bCs/>
          <w:color w:val="auto"/>
          <w:sz w:val="24"/>
          <w:highlight w:val="none"/>
        </w:rPr>
        <w:t xml:space="preserve">核心产品为：</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氢型阳离子交换树脂柱 </w:t>
      </w:r>
      <w:r>
        <w:rPr>
          <w:rFonts w:hint="eastAsia" w:ascii="宋体" w:hAnsi="宋体" w:cs="宋体"/>
          <w:b/>
          <w:bCs/>
          <w:color w:val="auto"/>
          <w:sz w:val="22"/>
          <w:szCs w:val="22"/>
          <w:highlight w:val="none"/>
          <w:u w:val="single"/>
        </w:rPr>
        <w:t xml:space="preserve">。</w:t>
      </w:r>
      <w:bookmarkEnd w:id="218"/>
      <w:r/>
      <w:r/>
    </w:p>
    <w:p>
      <w:pPr>
        <w:pStyle w:val="1052"/>
        <w:ind w:left="0" w:firstLine="482"/>
        <w:spacing w:line="360" w:lineRule="auto"/>
        <w:widowControl/>
        <w:rPr>
          <w:rFonts w:ascii="宋体" w:hAnsi="宋体" w:cs="宋体"/>
          <w:b/>
          <w:bCs/>
          <w:color w:val="auto"/>
          <w:sz w:val="24"/>
          <w:highlight w:val="none"/>
        </w:rPr>
      </w:pPr>
      <w:r/>
      <w:bookmarkStart w:id="219" w:name="_Toc11574"/>
      <w:r>
        <w:rPr>
          <w:rFonts w:hint="eastAsia" w:ascii="宋体" w:hAnsi="宋体" w:cs="宋体"/>
          <w:b/>
          <w:bCs/>
          <w:color w:val="auto"/>
          <w:sz w:val="24"/>
          <w:highlight w:val="none"/>
        </w:rPr>
        <w:t xml:space="preserve">一、项目概况 </w:t>
      </w:r>
      <w:r/>
    </w:p>
    <w:p>
      <w:pPr>
        <w:pStyle w:val="1052"/>
        <w:numPr>
          <w:ilvl w:val="1"/>
          <w:numId w:val="0"/>
        </w:numPr>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sz w:val="24"/>
          <w:szCs w:val="24"/>
          <w:highlight w:val="none"/>
        </w:rPr>
        <w:t xml:space="preserve">连云港市食品药品检验检测中心为更好</w:t>
      </w:r>
      <w:r>
        <w:rPr>
          <w:rFonts w:hint="eastAsia" w:ascii="宋体" w:hAnsi="宋体"/>
          <w:sz w:val="24"/>
          <w:szCs w:val="24"/>
          <w:highlight w:val="none"/>
          <w:lang w:eastAsia="zh-CN"/>
        </w:rPr>
        <w:t xml:space="preserve">地</w:t>
      </w:r>
      <w:r>
        <w:rPr>
          <w:rFonts w:hint="eastAsia" w:ascii="宋体" w:hAnsi="宋体"/>
          <w:sz w:val="24"/>
          <w:szCs w:val="24"/>
          <w:highlight w:val="none"/>
        </w:rPr>
        <w:t xml:space="preserve">服</w:t>
      </w:r>
      <w:r>
        <w:rPr>
          <w:rFonts w:hint="eastAsia" w:ascii="宋体" w:hAnsi="宋体" w:eastAsia="宋体" w:cs="Times New Roman"/>
          <w:sz w:val="24"/>
          <w:szCs w:val="24"/>
          <w:highlight w:val="none"/>
        </w:rPr>
        <w:t xml:space="preserve">务企业，提升</w:t>
      </w:r>
      <w:r>
        <w:rPr>
          <w:rFonts w:hint="eastAsia" w:ascii="宋体" w:hAnsi="宋体" w:cs="Times New Roman"/>
          <w:sz w:val="24"/>
          <w:szCs w:val="24"/>
          <w:highlight w:val="none"/>
          <w:lang w:val="en-US" w:eastAsia="zh-CN"/>
        </w:rPr>
        <w:t xml:space="preserve">技术能力，保障食品、药品等检验检测工作开展，</w:t>
      </w:r>
      <w:r>
        <w:rPr>
          <w:rFonts w:hint="eastAsia" w:ascii="宋体" w:hAnsi="宋体" w:eastAsia="宋体" w:cs="Times New Roman"/>
          <w:sz w:val="24"/>
          <w:szCs w:val="24"/>
          <w:highlight w:val="none"/>
        </w:rPr>
        <w:t xml:space="preserve">现采购一批</w:t>
      </w:r>
      <w:r>
        <w:rPr>
          <w:rFonts w:hint="eastAsia" w:ascii="宋体" w:hAnsi="宋体" w:cs="Times New Roman"/>
          <w:sz w:val="24"/>
          <w:szCs w:val="24"/>
          <w:highlight w:val="none"/>
          <w:lang w:val="en-US" w:eastAsia="zh-CN"/>
        </w:rPr>
        <w:t xml:space="preserve">试剂</w:t>
      </w:r>
      <w:r>
        <w:rPr>
          <w:rFonts w:hint="eastAsia" w:ascii="宋体" w:hAnsi="宋体" w:eastAsia="宋体" w:cs="Times New Roman"/>
          <w:sz w:val="24"/>
          <w:szCs w:val="24"/>
          <w:highlight w:val="none"/>
        </w:rPr>
        <w:t xml:space="preserve">耗材</w:t>
      </w:r>
      <w:r>
        <w:rPr>
          <w:rFonts w:hint="eastAsia" w:ascii="宋体" w:hAnsi="宋体" w:eastAsia="宋体" w:cs="Times New Roman"/>
          <w:sz w:val="24"/>
          <w:szCs w:val="24"/>
          <w:highlight w:val="none"/>
          <w:lang w:eastAsia="zh-CN"/>
        </w:rPr>
        <w:t xml:space="preserve">。</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lang w:val="en-US" w:eastAsia="zh-CN"/>
        </w:rPr>
        <w:suppressLineNumbers w:val="0"/>
      </w:pPr>
      <w:r>
        <w:rPr>
          <w:rFonts w:hint="eastAsia" w:ascii="宋体" w:hAnsi="宋体" w:eastAsia="宋体" w:cs="宋体"/>
          <w:b/>
          <w:bCs/>
          <w:color w:val="auto"/>
          <w:sz w:val="24"/>
          <w:highlight w:val="none"/>
        </w:rPr>
        <w:t xml:space="preserve">本项目共分</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个采购包</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采购包1：25万元，采购包2：40万元。</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rPr>
        <w:suppressLineNumbers w:val="0"/>
      </w:pPr>
      <w:r>
        <w:rPr>
          <w:rFonts w:hint="eastAsia" w:ascii="宋体" w:hAnsi="宋体" w:eastAsia="宋体" w:cs="宋体"/>
          <w:b/>
          <w:bCs/>
          <w:color w:val="auto"/>
          <w:sz w:val="24"/>
          <w:highlight w:val="none"/>
          <w:lang w:val="en-US" w:eastAsia="zh-CN"/>
        </w:rPr>
        <w:t xml:space="preserve">投标</w:t>
      </w:r>
      <w:r>
        <w:rPr>
          <w:rFonts w:hint="eastAsia" w:ascii="宋体" w:hAnsi="宋体" w:cs="宋体"/>
          <w:b/>
          <w:bCs/>
          <w:color w:val="auto"/>
          <w:sz w:val="24"/>
          <w:highlight w:val="none"/>
          <w:lang w:val="en-US" w:eastAsia="zh-CN"/>
        </w:rPr>
        <w:t xml:space="preserve">人</w:t>
      </w:r>
      <w:r>
        <w:rPr>
          <w:rFonts w:hint="eastAsia" w:ascii="宋体" w:hAnsi="宋体" w:eastAsia="宋体" w:cs="宋体"/>
          <w:b/>
          <w:bCs/>
          <w:color w:val="auto"/>
          <w:sz w:val="24"/>
          <w:highlight w:val="none"/>
        </w:rPr>
        <w:t xml:space="preserve">可对本次采购的单个采购包或全部采购包进行响应，在投标文件中注明所投采购包并响应该采购包全部内容。每个</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仅限</w:t>
      </w:r>
      <w:r>
        <w:rPr>
          <w:rFonts w:hint="eastAsia" w:ascii="宋体" w:hAnsi="宋体" w:cs="宋体"/>
          <w:b/>
          <w:bCs/>
          <w:color w:val="auto"/>
          <w:sz w:val="24"/>
          <w:highlight w:val="none"/>
          <w:lang w:val="en-US" w:eastAsia="zh-CN"/>
        </w:rPr>
        <w:t xml:space="preserve">中标</w:t>
      </w:r>
      <w:r>
        <w:rPr>
          <w:rFonts w:hint="eastAsia" w:ascii="宋体" w:hAnsi="宋体" w:eastAsia="宋体" w:cs="宋体"/>
          <w:b/>
          <w:bCs/>
          <w:color w:val="auto"/>
          <w:sz w:val="24"/>
          <w:highlight w:val="none"/>
        </w:rPr>
        <w:t xml:space="preserve">一个采购包。</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rPr>
        <w:suppressLineNumbers w:val="0"/>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个采购包同时评审，按采购包1、采购包2的顺序依次确定</w:t>
      </w:r>
      <w:r>
        <w:rPr>
          <w:rFonts w:hint="eastAsia" w:ascii="宋体" w:hAnsi="宋体" w:cs="宋体"/>
          <w:b/>
          <w:bCs/>
          <w:color w:val="auto"/>
          <w:sz w:val="24"/>
          <w:highlight w:val="none"/>
          <w:lang w:val="en-US" w:eastAsia="zh-CN"/>
        </w:rPr>
        <w:t xml:space="preserve">中标人</w:t>
      </w:r>
      <w:r>
        <w:rPr>
          <w:rFonts w:hint="eastAsia" w:ascii="宋体" w:hAnsi="宋体" w:eastAsia="宋体" w:cs="宋体"/>
          <w:b/>
          <w:bCs/>
          <w:color w:val="auto"/>
          <w:sz w:val="24"/>
          <w:highlight w:val="none"/>
        </w:rPr>
        <w:t xml:space="preserve">，前1采购包确定为第一</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的</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不再列为后续采购包的</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，由第二</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递补</w:t>
      </w:r>
      <w:r>
        <w:rPr>
          <w:rFonts w:hint="eastAsia" w:ascii="宋体" w:hAnsi="宋体" w:eastAsia="宋体" w:cs="宋体"/>
          <w:b/>
          <w:bCs/>
          <w:color w:val="auto"/>
          <w:sz w:val="24"/>
          <w:highlight w:val="none"/>
          <w:lang w:eastAsia="zh-CN"/>
        </w:rPr>
        <w:t xml:space="preserve">，以此类推</w:t>
      </w:r>
      <w:r>
        <w:rPr>
          <w:rFonts w:hint="eastAsia" w:ascii="宋体" w:hAnsi="宋体" w:eastAsia="宋体" w:cs="宋体"/>
          <w:b/>
          <w:bCs/>
          <w:color w:val="auto"/>
          <w:sz w:val="24"/>
          <w:highlight w:val="none"/>
          <w:lang w:val="en-US" w:eastAsia="zh-CN"/>
        </w:rPr>
        <w:t xml:space="preserve">。</w:t>
      </w:r>
      <w:r/>
    </w:p>
    <w:p>
      <w:pPr>
        <w:pStyle w:val="1052"/>
        <w:ind w:left="0" w:firstLine="482"/>
        <w:spacing w:line="360" w:lineRule="auto"/>
        <w:widowControl/>
        <w:rPr>
          <w:rFonts w:hint="default"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二、货物</w:t>
      </w:r>
      <w:r>
        <w:rPr>
          <w:rFonts w:hint="eastAsia" w:ascii="宋体" w:hAnsi="宋体" w:cs="宋体"/>
          <w:b/>
          <w:bCs/>
          <w:color w:val="000000"/>
          <w:sz w:val="24"/>
          <w:highlight w:val="none"/>
          <w:lang w:val="en-US" w:eastAsia="zh-CN"/>
        </w:rPr>
        <w:t xml:space="preserve">技术要求</w:t>
      </w:r>
      <w:r/>
    </w:p>
    <w:p>
      <w:pPr>
        <w:pStyle w:val="1052"/>
        <w:ind w:left="0" w:firstLine="482"/>
        <w:spacing w:line="360" w:lineRule="auto"/>
        <w:widowControl/>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采购包1</w:t>
      </w:r>
      <w:r/>
    </w:p>
    <w:tbl>
      <w:tblPr>
        <w:tblStyle w:val="102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5"/>
        <w:gridCol w:w="2743"/>
        <w:gridCol w:w="3327"/>
        <w:gridCol w:w="682"/>
        <w:gridCol w:w="1568"/>
        <w:gridCol w:w="1040"/>
      </w:tblGrid>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项号</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货物名称</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采购数量</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计量单位</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单价限价(元）</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无水葡萄糖</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高氯酸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优级纯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三氯化铝</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≥99.9%</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香草醛</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≥99.0%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二硝基苯肼</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磷钼酸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甲酸丁酯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≥98.0%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变色硅胶</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乙酸铵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异辛烷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四甲基氢氧化铵水溶液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10%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N-甲基吡咯烷酮</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吐温20</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95%乙醇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N,N-二甲基甲酰胺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4L/瓶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N,N-二甲基乙酰胺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4L/瓶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778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 1.68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PH 10.01</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PH 12.46</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r>
      <w:tr>
        <w:trPr>
          <w:trHeight w:val="372"/>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 4.00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 6.86</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 9.18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PH 12.45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氨水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氨水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百里香酚酞</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沪试</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苯硝酸银滴定液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苯甲酸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苯甲酸(固体)</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吡啶</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冰醋酸（冰乙酸）1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冰醋酸（冰乙酸）2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优级纯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丙三醇（甘油）</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丙酮</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醋酸铵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W w:w="2743"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醋酸铵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质谱用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醋酸酐</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醋酸钠（三水）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醋酸铅（三水）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碘滴定液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[（1/2)I2=0.1mol/L]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有证书，c(1/2I2):0.1mol/L=c(I2):0.05mol/L(药典浓度)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碘化钾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优级纯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426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丁酮</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优级纯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二甲基亚砜</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r>
      <w:tr>
        <w:trPr>
          <w:trHeight w:val="270"/>
        </w:trPr>
        <w:tc>
          <w:tcPr>
            <w:shd w:val="clear" w:color="auto" w:fill="auto"/>
            <w:tcW w:w="59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二氯甲烷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二氯甲烷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二乙胺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酚酞</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沪试</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高氯酸滴定液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符合 GBW 或者 GBW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（E）标准，乙酸基质</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高锰酸钾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高锰酸钾滴定液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（0.02mol/L）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有证书，c(1/5KMnO4)：0.1mol/L=c(KMnO4)：02mol/L(药典浓度)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庚烷磺酸钠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庚烷磺酸钠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离子对色谱级</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癸烷磺酸钠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过氧化氢（双氧水）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环己烷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己烷磺酸钠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甲苯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甲醇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≥99.7%</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甲醇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≥99.9%</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甲醛</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甲醛溶液（37%水溶液）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37%水溶液</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甲酸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≥99.9%</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491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甲酸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质谱用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甲酸铵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质谱用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聚乙二醇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抗坏血酸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可溶性淀粉</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磷酸二氢铵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磷酸二氢钾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磷酸二氢钠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磷酸二氢钠（一水）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磷酸钠（十二水）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磷酸氢二铵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磷酸氢二钾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磷酸氢二钠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磷酸氢二钠（十二水）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磷酸盐缓冲稀释液 PBS</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PH7.2</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硫代硫酸钠滴定液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有证书，c(Na2S2O3)：0.05mol/L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硫代硫酸钠滴定液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（0.15mol/L）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有证书，c(Na2S2O3)：0.15mol/L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硫代硫酸钠滴定液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符合 GBW 或者 GBW（E）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标准，c(Na2S2O3)：0.1mol/L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硫氰酸铵滴定液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有证书，c(NH4SCN)：0.1mol/L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硫酸滴定液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有证书，c(1/2H2SO4) ：0.05mol/L=c(H2SO4) ：0.025mol/L(药典浓度)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96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硫酸滴定液（0.1mol/L）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符合 GBW 或者 GBW（E）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标准，c(1/2H2SO4)：0.1mol/L =c(H2SO4)：0.05mol/L(药典浓度)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硫酸滴定液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（0.25mol/L）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有证书，c(1/2H2SO4)：0.5mol/L=c(H2SO4)：0.25mol/L(药典浓度)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96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硫酸滴定液（0.5mol/L）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符合 GBW 或者 GBW（E）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标准，c(1/2H2SO4)：0.5mol/L=c(H2SO4)：0.25mol/L(药典浓度)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硫酸铈滴定液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有证书，c[Ce(SO4)2] = 0.1 mol/L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硫酸铜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氯化钾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氯化钠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柠檬酸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柠檬酸钠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硼氢化钾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优级纯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硼酸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偏钒酸铵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氢碘酸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氢氟酸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氢溴酸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氢氧化钾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氢氧化钠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氢氧化钠滴定液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符合 GBW或者 GBW（E）标准</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氢氧化钠滴定液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符合 GBW，c(NaOH)= 0.5 mol/L或者 GBW（E）标准</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氢氧化钠滴定液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符合 GBW，c(NaOH)= 1mol/L  者 GBW（E）标准</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三氯化铁</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三氯甲烷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三乙胺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三乙胺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十二烷基磺酸钠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250g/瓶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十二烷基硫酸钠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 98.0%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石英砂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石油醚（30-60℃）</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石油醚（60-90℃）</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石油醚（90～120℃）</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叔丁醇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水合氯醛</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四丁基氢氧化铵水溶液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595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四丁基氢氧化铵水溶液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四丁基氢氧化铵水溶液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四硫磺酸钠煌绿增菌液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TTB</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四硫酸盐煌绿增菌液基础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TTB</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四氢呋喃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碳酸铵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碳酸钠（十水）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碳酸氢钠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吐温 80</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试剂级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无水硝酸银滴定液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水分≤ 0.01%，</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无水甲酸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无水磷酸钠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无水硫酸钠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无水乙醇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五氧化二磷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戊烷磺酸钠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437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硝酸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硝酸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电子纯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210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硝酸铅滴定液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符合 GBW 或者 GBW（E）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 有证书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硝酸银滴定液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符合 GBW 或者 GBW（E）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 有证书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辛烷磺酸钠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锌滴定液（0.05mol/L）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有证书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溴滴定液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[（1/2)Br2=0.1mol/L]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有证书，c(1/2Br2)：0.1mol/L=c(Br2)：0.05mol/L（药典浓度）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溴酚蓝</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指示剂</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溴酸钾滴定液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（0.01667mol/L）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有证书，c(1/6KBrO3):0.1mol/L=c(KBrO3):0.01667mol/L(药典浓度)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亚铁氰化钾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亚硝酸钠</w:t>
            </w:r>
            <w:r/>
          </w:p>
        </w:tc>
        <w:tc>
          <w:tcPr>
            <w:shd w:val="clear" w:color="auto" w:fill="auto"/>
            <w:tcW w:w="33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亚硝酸钠滴定液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有证书，c(NaNO2)：0.1mol/L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盐酸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盐酸滴定液（0.1mol/L）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符合 GBW 或者 GBW（E）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盐酸滴定液（0.5mol/L）</w:t>
            </w:r>
            <w:r/>
          </w:p>
        </w:tc>
        <w:tc>
          <w:tcPr>
            <w:shd w:val="clear" w:color="auto" w:fill="auto"/>
            <w:tcW w:w="332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 有证书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盐酸滴定液（1mol/L）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符合 GBW 或者 GBW（E）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盐酸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优级纯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465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乙二胺四乙酸二钠滴定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溶液（0.05mol/L）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符合 GBW或者 GBW（E）标准</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乙腈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4L/瓶 </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乙腈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乙醚</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乙酸锌</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乙酸乙酯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乙酸乙酯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异丙醇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异丙醇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正丁醇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正庚烷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正庚烷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623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正己烷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528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正辛烷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中性氧化铝 </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100-200目</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中性氧化铝</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200-300目</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中性氧化铝 </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80-150目</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纯净水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596ml/瓶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浊度溶液标准物质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溴化钾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光谱级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439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氯化钾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光谱纯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硫酸铁</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四丁基氯化铵水合物</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五水乳酸钠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分析纯，50.0～60.0%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乙二胺四乙酸四钠盐</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分析纯，99.0～100.5%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辛酸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头孢菌素酶</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≥200万单位(冻干)</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四丁基溴化铵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甲基红指示剂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二盐酸二甲基对苯二胺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三氟乙酸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四丁基硫酸氢铵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色谱纯 ≥98.0%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三羟甲基氨基甲烷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分析纯，99.5～100.2%</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乙二醇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四硼酸钠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异戊醛</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碳酸氢钾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三羟甲基氨基甲烷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分析纯，99.5～100.2%</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七水合硫酸锌</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磷酸氢钠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磷酸氢二钠，无水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1-甲基-2-吡咯烷酮</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磺基丁二酸钠二辛酯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≥99.6%</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辛可芬（2-苯基-4-喹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啉羧酸）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无菌脱纤维兔血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脱纤维兔血（无菌）</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间苯三酚</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≥99.0%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无水氯化钙</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分析纯，≥96.0%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苯酚</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无水甲醇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分析纯，≥99.7%</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氟化钠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分析纯，≥98.0%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茜素氟蓝</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巯基乙醇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870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磷钼钨酸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碳酸钠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干酪素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化学纯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钠标准溶液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1mg/ml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钙标准溶液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GBW(E)083795，钙标准溶液标准物质，1000μg/mL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钾单元素标准溶液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GBW(E)083296，钾单元素溶液标准物质，1000μg/mL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镁单元素标准溶液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GBW(E)083298，镁单元素溶液标准物质，1000μg/mL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氯化镧</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≥99.9%</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氯化铯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对硝基苯偶氮间苯二酚</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溴试液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3%(v/v)，超纯水基质</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N-N指示剂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钙羧酸指示剂</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真空泵油</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HFV-M100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大环内酯酶</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10U/支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10支/盒 </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咪唑（最小规格）</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醋酸镉二水合物</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4-甲基-2-戊醇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≥99.0%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活性炭粉</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二氧六环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硝酸镁</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二苯胺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乙醇胺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钙试剂羧酸钠盐</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氢氧化锆</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三氯化锑</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甲醇1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≥99.7%</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甘氨酸（分析纯）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铬酸钾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对羟基苯甲醛</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p>
        </w:tc>
        <w:tc>
          <w:tcPr>
            <w:shd w:val="clear" w:color="auto" w:fill="auto"/>
            <w:tcW w:w="2743"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环己烷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乙酸丁酯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36%醋酸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36.0～37.0%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石墨烯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≥99.0%,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无水碳酸钠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邻苯二甲酸氢钾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分析纯≥99.8%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氧化锌</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分析纯，≥99.0%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氯化钠基准物质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基准（沪试）</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草酸钠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对氨基苯磺酸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分析纯 ≥99.8%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2-巯基吡啶</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≥97.0%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展青霉素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赭曲霉毒素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营养琼脂培养基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营养琼脂斜面</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营养肉汤（NB）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野生酵母培养基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液体硫乙醇酸盐培养基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伊红美蓝琼脂（EMB）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胰蛋白胨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胰蛋白胨大豆琼脂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（TSA）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胰蛋白胨葡萄糖酵母浸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膏肉汤（TPGY）</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胰胨-亚硫酸盐-环丝氨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酸琼脂基础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胰酪大豆胨琼脂培养基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（TSA）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胰酪大豆胨液体培养基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（TSB）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胰酪胨大豆多粘菌素肉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汤基础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胰酪胨大豆羊血琼脂基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亚硒酸盐胱氨酸增菌液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（SC）</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亚硒酸盐煌绿增菌液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血液琼脂基础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溴化十六烷基三甲铵琼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溴甲酚紫葡萄糖肉汤</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新洁尔灭（苯扎溴铵）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500ml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心浸液琼脂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细菌蛋白胨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细菌琼脂粉</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细菌总数显色培养基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我妻氏培养基基础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梭菌鉴别琼脂（DCA）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双倍乳糖胆盐培养基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（含中和剂）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双料月桂基硫酸盐胰蛋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白胨肉汤（LST）</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沙门氏噬菌体分型用噬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菌体</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100ml/套</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沙氏葡萄糖琼脂培养基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沙氏葡萄糖琼脂培养基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（SDA）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沙氏葡萄糖琼脂培养基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（含氯霉素）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沙氏葡萄糖液体培养基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沙氏琼脂培养基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亚硫酸铋琼脂(BS)</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䏡蛋白胨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嗜冷菌计数琼脂（乳平板计数琼脂）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琼脂粉</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曲拉通 X-100</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试剂级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乳酸杆菌选择性琼脂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乳糖胆盐发酵培养基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乳糖胆盐培养基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乳糖复发酵培养基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平板计数琼脂（PCA）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293</w:t>
            </w:r>
            <w:r/>
          </w:p>
        </w:tc>
        <w:tc>
          <w:tcPr>
            <w:shd w:val="clear" w:color="auto" w:fill="auto"/>
            <w:tcW w:w="2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青霉素酶(即青霉素酰氨基-β -内酰胺水解酶)</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5g/盒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马铃薯葡萄糖半固体琼脂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马铃薯葡萄糖琼脂（PDA）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麦康凯液体培养基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玫瑰红钠培养基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孟加拉红培养基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明胶培养基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木糖赖氨酸脱氧胆酸盐(XLD)琼脂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内毒素检查用水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念珠菌显色培养基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硫乙醇酸盐流体培养基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硫乙醇酸盐液体培养基（FTM）</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卵黄琼脂培养基基础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卵磷脂吐温 80 营养琼脂培养基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绿脓菌素测定培养基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（PDP）</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克洛诺菌筛选肉汤基础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蜡样芽胞杆菌显色培养基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酪蛋白胨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李氏菌增菌肉汤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（LB1,LB2）基础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李斯特氏菌显色培养基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亮绿乳糖胆盐培养液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（BGB）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鲎试剂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0.125EU/ml，0.1ml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鲎试剂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0.03EU/ml，0.1ml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鲎试剂 3</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0.25EU/ml，0.1ml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鲎试剂 4</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0.5EU/ml，0.65ml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鲎试剂（核心产品）</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动态显色法 KCA</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弧菌科细菌生化鉴定管</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070070，10种×10次</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弧菌显色培养基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675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假单胞菌琼脂基础培养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基/CN 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碱性蛋白胨水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251g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碱性蓝 6B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酵母浸粉</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结晶紫中性红胆盐琼脂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（VRBA）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金黄色葡萄球菌显色培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改良 CCD 琼脂（mCCDA）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改良 EC 肉汤</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改良磷酸盐缓冲液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（PSB）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甘露醇发酵培养基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肝浸粉</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哥伦比亚血琼脂基础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革兰氏染色液试剂盒</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冻干兔血浆</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0.5ml*10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0.5ml*10/盒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硫酸锰营养琼脂培养基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缓冲蛋白胨水（BPW）</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煌绿乳糖胆盐肉汤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（BGLB）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10%氯化钠胰酪胨大豆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肉汤</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琼脂基础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琼脂基础培养基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EC 肉汤</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HE 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Honda 氏产毒肉汤</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L 型细菌高渗盐增菌培养基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MC 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MS 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MS 培养基（不含琼脂）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PALCAM 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PH7.0 氯化钠-蛋白胨缓冲液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PYG 液体培养基基础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RV沙门菌增菌液体培养基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体培养基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SS 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TCBS 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TE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2ml/支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TTC 营养琼脂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阪崎肠杆菌显色培养基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半固体动力培养基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半固体琼脂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大肠杆菌显色培养基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大豆蛋白胨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大孔吸附树脂 D101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大孔吸附树脂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D101/AB-8</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胆盐乳糖培养基（BL)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蛋白胨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察氏琼脂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肠道菌增菌液体培养基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肠毒素产毒培养基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3%氯化钠碱性蛋白胨水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10µm 乳胶微粒标准物质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(GBW09702,标准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值：1000-1500粒/ml;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R2A琼脂培养基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甘露醇氯化钠琼脂培养基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Baird-P分析纯ker平板培养基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卵黄亚碲酸钾增菌剂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5mL/支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氯硝胺18%甘油（DG18）琼脂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改良月桂基硫酸盐胰蛋白胨肉汤——万古霉素（mLST-Vm）</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苯扎溴氨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PH7.0氯化钠-蛋白胨缓冲液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哥伦比亚琼脂培养基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无菌脱纤维兔血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616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Tris缓冲液（鲎试剂配套用品）</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4.0ml/支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压力蒸汽灭菌生物指示剂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B1321，1ml/支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镁离子缓冲液（鲎试剂配套用品）</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4.0ml/支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三糖铁琼脂培养基(TSI)</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麦康凯琼脂培养基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氯化镁孔雀绿大豆胨（RVS）增菌液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沙门显色培养基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MRS琼脂培养基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390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莫匹罗星锂盐和半胱氨酸盐酸改良MRS琼脂培养基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391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诊断药敏纸片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6mm*1mm</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100片/盒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392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十六烷三甲基溴化铵琼脂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bl>
    <w:p>
      <w:pPr>
        <w:pStyle w:val="1052"/>
        <w:ind w:left="0" w:firstLine="482"/>
        <w:spacing w:line="360" w:lineRule="auto"/>
        <w:widowControl/>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采购包2：</w:t>
      </w:r>
      <w:r/>
    </w:p>
    <w:tbl>
      <w:tblPr>
        <w:tblStyle w:val="1021"/>
        <w:tblW w:w="499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6"/>
        <w:gridCol w:w="2729"/>
        <w:gridCol w:w="3316"/>
        <w:gridCol w:w="667"/>
        <w:gridCol w:w="1584"/>
        <w:gridCol w:w="1032"/>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项号</w:t>
            </w:r>
            <w:r/>
          </w:p>
        </w:tc>
        <w:tc>
          <w:tcPr>
            <w:shd w:val="clear" w:color="auto" w:fill="auto"/>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采购数量</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单价限价（元）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0.22μm针头式无菌滤头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0.22μm水系针头式滤头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直径13mm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0.22μm水系针头式滤头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0.22μm有机系针头式滤头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直径13mm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0.22μm有机系针头式滤头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0.22μm水系微孔滤膜</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直径50mm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0.22μm有机系微孔滤膜</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直径50mm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0.45μm水系针头式滤头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直径13mm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0.45μm水系针头式滤头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0.45μm有机系针头式滤头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直径13mm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0.45μm有机系针头式滤头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0.45μm水系微孔滤膜</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直径50mm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0.45μm有机系微孔滤膜</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直径50mm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0.8μm水系针头式滤头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0.8μm有机系针头式滤头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18位微波消解管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18位</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100支/箱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C18固相萃取柱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500mg/6ml,30T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C18固相萃取柱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C18500mg/6mL30/pk500mg/6ml,30T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极性高分子小柱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60mg/3mL50/pk60mg/3ml50T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极性高分子小柱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150mg/6mL30/pk150mg/6ml30T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混合型的阳离子交换柱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150mg/6mL30/pk150mg/6ml30T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强阴离子交换柱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500mg/3ml,50T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强阴离子交换柱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500mg/3mL50/pk500mg/3ml,50T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T型胶塞</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与铝盖配套，26口</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玻璃砂芯坩埚</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玻璃纤维滤纸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100片/盒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玻璃液相进样小瓶（包含配套瓶盖和垫片）</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2ml 透明</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玻璃液相进样小瓶（包含配套瓶盖和垫片）</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2ml 棕色</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玻璃蒸发皿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玻璃蒸发皿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称量盘（船形）</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150ml 130×80×30mm 非带电</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100只/袋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称量盘（船形）</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10mL 55 ×35×13mm 非带电</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100只/袋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10cm*10cm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500张/包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7.5cm*7.5cm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500张/包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15cm*15cm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500张/包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大肠埃希菌生化鉴定试剂盒</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16种/盒</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16种/盒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带盖陶瓷坩埚</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带聚合物支脚的玻璃内插管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250μL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带刻度塑料离心管（带底托）</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带刻度塑料离心管（带底托）</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定量滤纸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定量滤纸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定量滤纸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定量滤纸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封口膜</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10cmx38m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硅胶GF</w:t>
            </w:r>
            <w:r>
              <w:rPr>
                <w:rStyle w:val="1059"/>
                <w:lang w:val="en-US" w:eastAsia="zh-CN" w:bidi="ar"/>
              </w:rPr>
              <w:t xml:space="preserve">254</w:t>
            </w:r>
            <w:r>
              <w:rPr>
                <w:rFonts w:hint="eastAsia" w:ascii="宋体" w:hAnsi="宋体" w:eastAsia="宋体" w:cs="宋体"/>
                <w:i w:val="0"/>
                <w:iCs w:val="0"/>
                <w:color w:val="000000"/>
                <w:sz w:val="20"/>
                <w:szCs w:val="20"/>
                <w:u w:val="none"/>
                <w:lang w:val="en-US" w:eastAsia="zh-CN" w:bidi="ar"/>
              </w:rPr>
              <w:t xml:space="preserve">薄层板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10*20cm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硅胶G薄层板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10*20cm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硅胶H薄层板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10*20cm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硅胶HF薄层板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10*20cm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黄曲霉毒素免疫亲和柱M1</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黄曲霉毒素免疫亲和柱B1</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黄曲霉毒素总量免疫亲和柱（B1、B2、G1、G2）</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集菌培养器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APY220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18套*4/箱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集菌培养器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APY330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12套*4/箱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集菌培养器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DGB220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18套*4/箱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集菌培养器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DGB330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12套*4/箱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净化盐包配套</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150mgPSA,900mgMgSO4，50支/盒--15ml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孔雀石绿净化包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15mL Tube-AOAC,400mg PSA/400mg C18/1200mg MgSO</w:t>
            </w:r>
            <w:r>
              <w:rPr>
                <w:rStyle w:val="1059"/>
                <w:lang w:val="en-US" w:eastAsia="zh-CN" w:bidi="ar"/>
              </w:rPr>
              <w:t xml:space="preserve">4， </w:t>
            </w:r>
            <w:r>
              <w:rPr>
                <w:rFonts w:hint="eastAsia" w:ascii="宋体" w:hAnsi="宋体" w:eastAsia="宋体" w:cs="宋体"/>
                <w:i w:val="0"/>
                <w:iCs w:val="0"/>
                <w:color w:val="000000"/>
                <w:sz w:val="20"/>
                <w:szCs w:val="20"/>
                <w:u w:val="none"/>
                <w:lang w:val="en-US" w:eastAsia="zh-CN" w:bidi="ar"/>
              </w:rPr>
              <w:t xml:space="preserve">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孔雀石绿柱子</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Al-N 1000mg/3mL,50/pk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喹诺酮类净化包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2mL Tube,For Quinolone,100/pk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397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连盖式离心管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连盖式离心管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300个/包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流动相瓶盖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单孔</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螺纹口可立离心管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螺纹口可立离心管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氯霉素净化包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200mg/6mL,50/pk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瘦肉精净化包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15mL Tube-EN,150mg PLS-A/50mg PSA， 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透明玻璃液相进样小瓶（包含配套瓶盖和预切口垫片）</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带书写处和刻度，2ml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透明螺纹口顶空进样瓶（平底），含配套瓶盖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透明钳口顶空样品瓶（平底），含瓶盖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6-苄基腺嘌呤 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AOAC Extraction Salt,4g MgSO4，1g NaOAc， 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4-氯苯氧乙酸钠 净化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15mL Tube，100mg C18/300mg MgSO4， 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五氯酚酸钠</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60mg/3mL,50/pkg</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441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三聚氰胺</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60mg/3mL,50/pk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三氯蔗糖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200mg/6mL,30/pk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无菌取样袋（带铁丝）</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6700ml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一次性培养皿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90mm（直径）</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500套/箱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移液器枪头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10μL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1000支/袋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移液器枪头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200μL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1000支/袋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移液器枪头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100支/袋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移液器枪头（加长型）</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96支/盒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移液器枪头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100支/袋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移液枪</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500-5000ul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移液枪</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移液枪</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100-1000ul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移液枪支架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硝基呋喃净化包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15mL Tube-EN，50mg PS/150mg C18/900mg NaSO4， 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玉米赤霉烯酮免疫亲和柱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棕色玻璃流动相瓶（含配套瓶盖）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棕色玻璃流动相瓶（含配套瓶盖）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棕色玻璃液相进样小瓶（包含配套瓶盖和预切口垫片）</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带书写处和刻度，2ml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棕色螺纹口顶空进样瓶（平底），含配套瓶盖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薄膜过滤器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FC502</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40套/箱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氢型阳离子交换树脂柱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磺化交联的苯乙烯一二乙烯基共聚物</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9860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玻璃层析柱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200mm-300mm，内径20mm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拍打袋</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无菌400ml带滤膜</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透明玻璃干燥器盖（带排气阀盖）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内径24cm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透明玻璃干燥器盖（带排气阀盖）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内径18cm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透明玻璃干燥器盖（带排气阀盖）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内径15cm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硅胶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250μm-500μm，柱层析用</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固相萃取硅柱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2g/12mL 20pkg</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固相萃取硅柱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2000mg/12mL 20/pk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710um崩解仪吊篮</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35103088</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棕色螺纹样品瓶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赭曲霉毒素A免疫亲和柱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3ml/支</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10ml（带底座）</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薄层点样毛细管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0.3*100mm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薄层点样毛细管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0.4*100mm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旋转粘度计转子</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NDJ-8S</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滤纸筒（索氏提取筒）</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34×80mm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玻璃漏斗</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60mm，短颈三角漏斗</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10支/包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一次性塑料滴管带刻度</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100支/包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一次性塑料滴管带刻度</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100支/包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药匙（不锈钢）</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14cm 单头</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药匙（不锈钢）</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12.5cm 单头</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药匙（不锈钢）</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18cm 单头</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微量药勺（薄款）</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长180mm,杆径1.5mm,铲头3.4mm,勺头3.4mm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不锈钢手术镊子</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18cm 圆直头 </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不锈钢手术镊子</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18cm 弯头 </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不锈钢手术镊子</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14CM 直头</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止血钳</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20cm （直角款）</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量入式量筒（分度0.01ml）</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0.5ml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bottom"/>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量入式量筒（分度0.01ml）</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bottom"/>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量入式量筒（分度0.01ml）</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玻璃沸石</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rPr>
                <w:rFonts w:hint="default" w:ascii="宋体" w:hAnsi="宋体" w:eastAsia="宋体" w:cs="宋体"/>
                <w:i w:val="0"/>
                <w:iCs w:val="0"/>
                <w:color w:val="000000"/>
                <w:sz w:val="20"/>
                <w:szCs w:val="20"/>
                <w:highlight w:val="none"/>
                <w:u w:val="none"/>
                <w:lang w:val="en-US" w:eastAsia="zh-CN"/>
              </w:rPr>
            </w:pPr>
            <w:r>
              <w:rPr>
                <w:rFonts w:hint="default" w:ascii="宋体" w:hAnsi="宋体" w:eastAsia="宋体" w:cs="宋体"/>
                <w:i w:val="0"/>
                <w:iCs w:val="0"/>
                <w:color w:val="000000"/>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量入式量筒（药品装量检测用）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10ml 最小分度(m1) 0.10ml 精度(土)   0.03ml检测范围(IL)9.7-12ml </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量入式量筒（药品装量检测用）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80ml 最小分度(m1) 0.80ml 精度(土)   0.10ml检测范围(ml）77.6-88ml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量入式量筒（药品装量检测用）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30ml 最小分度(m1) 0.30ml精度(土)   0.05ml检测范围(IL)30-36ml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量入式量筒（药品装量检测用）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120ml 最小分度(m1) 1ml精度(土)   0.2ml检测范围(IL)116-132ml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展开缸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12.5cmx11.5cm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玻璃研钵</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直径7CM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125mL，聚乙烯活塞</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亚克力试管架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直径20.5mmx50孔</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玻璃量杯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玻璃量杯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玻璃量杯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连盖尖底塑料离心管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外科口罩</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医用</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丁腈手套S</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S</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丁腈手套M</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一次性连体防水防护服</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一次性连体防水防护服</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分体防护服</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 蓝色</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刻度吸管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刻度吸管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刻度吸管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抽取式一次性塑料鞋套</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医疗废物包装袋</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55*60平口</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医疗尖头剪刀</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长度15-20cm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保鲜膜</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30厘米</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医用消毒盒</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25cm*20cm圆柱体</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提取盐包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标准23200.121（蔬菜、水果）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提取包: 50/pk、50mL Tube,4g无水硫酸镁,1g 氯化钠,1g 柠檬酸钠二水化合物,0.5g 柠檬酸二钠盐倍半水化合物。</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标准23200.121（蔬菜、水果）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深:50/pk、15mL Tube,150mg PSA,15mg GCB,900mg 无水硫酸镁。</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标准23200.121（蔬菜、水果）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浅：50/pk、15mL Tube,150mg PSA,900mg 无水硫酸镁。</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提取盐包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标准23200.121（谷物、油料和坚果）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50/pk、50mL Tube,6g无水硫酸镁,1.5g 乙酸钠。</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标准23200.121（谷物、油料和坚果）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50/pk、15mL Tube,300mg PSA,300mg C18,900mg 无水硫酸镁。</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提取盐包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标准23200.121（茶叶）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50/pk、50mL Tube,6g无水硫酸镁,1.5g 乙酸钠。</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标准23200.121（茶叶）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50/pk、15mL Tube,300mg PSA,300mg C18，150mg GCB,900mg 无水硫酸镁。</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2530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提取盐包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标准23200.113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50/pk、 50mL Tube,4g MgSO4,1g NaCl,1g TSCD,0.5g DHS。</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标准23200.113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深:50/pk、15mL Tube,150mg PSA,15mg Carb,900mg MgSO4、</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标准23200.113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浅：50/pk、15mL Tube,150mg PSA,900mg MgSO4）</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WAX混合型弱阴离子固相萃取柱（测定食品中合成着色剂使用）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150mg/6mL，50/pk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混合型阳离子交换固相萃取柱（测定三聚氰胺使用）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60mg/3mL，25支/盒</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Cleanert BAP-3苯并芘分子印迹柱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500mg/6mL(P/N:BaP5006)，25支/盒</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弗罗里矽柱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1g/6mL，30支/盒</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硅胶固相萃取柱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2g/12mL，30支/盒</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大肠菌群测试纸片</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 片/包</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 片/包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洁净服（分体）</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3XL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一次性接种环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10个/袋</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橡胶外科手套</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弯型麻面无粉</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棉签</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100支/袋</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100支/袋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吸耳球</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C18色谱柱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4.6mm×250mm 5μm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2600</w:t>
            </w:r>
            <w:r/>
          </w:p>
        </w:tc>
      </w:tr>
    </w:tbl>
    <w:p>
      <w:pPr>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lang w:val="en-US"/>
        </w:rPr>
        <w:t xml:space="preserve">、</w:t>
      </w:r>
      <w:r>
        <w:rPr>
          <w:rFonts w:hint="eastAsia" w:ascii="宋体" w:hAnsi="宋体" w:eastAsia="宋体" w:cs="宋体"/>
          <w:b/>
          <w:bCs/>
          <w:color w:val="auto"/>
          <w:sz w:val="24"/>
          <w:highlight w:val="none"/>
          <w:lang w:val="en-US" w:eastAsia="zh-CN"/>
        </w:rPr>
        <w:t xml:space="preserve">实施要求</w:t>
      </w:r>
      <w:r/>
    </w:p>
    <w:p>
      <w:pPr>
        <w:ind w:firstLine="480"/>
        <w:spacing w:line="360" w:lineRule="auto"/>
        <w:rPr>
          <w:rFonts w:ascii="宋体" w:hAnsi="宋体"/>
          <w:b/>
          <w:bCs/>
          <w:sz w:val="24"/>
          <w:szCs w:val="24"/>
          <w:highlight w:val="none"/>
        </w:rPr>
      </w:pPr>
      <w:r>
        <w:rPr>
          <w:rFonts w:ascii="宋体" w:hAnsi="宋体"/>
          <w:b w:val="0"/>
          <w:bCs w:val="0"/>
          <w:sz w:val="24"/>
          <w:szCs w:val="24"/>
          <w:highlight w:val="none"/>
        </w:rPr>
        <w:t xml:space="preserve">在项目实施过程中，</w:t>
      </w:r>
      <w:r>
        <w:rPr>
          <w:rFonts w:hint="eastAsia" w:ascii="宋体" w:hAnsi="宋体"/>
          <w:b w:val="0"/>
          <w:bCs w:val="0"/>
          <w:sz w:val="24"/>
          <w:szCs w:val="24"/>
          <w:highlight w:val="none"/>
          <w:lang w:val="en-US" w:eastAsia="zh-CN"/>
        </w:rPr>
        <w:t xml:space="preserve">投标人</w:t>
      </w:r>
      <w:r>
        <w:rPr>
          <w:rFonts w:ascii="宋体" w:hAnsi="宋体"/>
          <w:b w:val="0"/>
          <w:bCs w:val="0"/>
          <w:sz w:val="24"/>
          <w:szCs w:val="24"/>
          <w:highlight w:val="none"/>
        </w:rPr>
        <w:t xml:space="preserve">应指定1名项目负责人全程参与直至本项目</w:t>
      </w:r>
      <w:r>
        <w:rPr>
          <w:rFonts w:hint="eastAsia" w:ascii="宋体" w:hAnsi="宋体"/>
          <w:b w:val="0"/>
          <w:bCs w:val="0"/>
          <w:sz w:val="24"/>
          <w:szCs w:val="24"/>
          <w:highlight w:val="none"/>
        </w:rPr>
        <w:t xml:space="preserve">完结</w:t>
      </w:r>
      <w:r>
        <w:rPr>
          <w:rFonts w:ascii="宋体" w:hAnsi="宋体"/>
          <w:b w:val="0"/>
          <w:bCs w:val="0"/>
          <w:sz w:val="24"/>
          <w:szCs w:val="24"/>
          <w:highlight w:val="none"/>
        </w:rPr>
        <w:t xml:space="preserve">。项目负责人要及时</w:t>
      </w:r>
      <w:r>
        <w:rPr>
          <w:rFonts w:hint="eastAsia" w:ascii="宋体" w:hAnsi="宋体"/>
          <w:b w:val="0"/>
          <w:bCs w:val="0"/>
          <w:sz w:val="24"/>
          <w:szCs w:val="24"/>
          <w:highlight w:val="none"/>
        </w:rPr>
        <w:t xml:space="preserve">与采购人</w:t>
      </w:r>
      <w:r>
        <w:rPr>
          <w:rFonts w:ascii="宋体" w:hAnsi="宋体"/>
          <w:b w:val="0"/>
          <w:bCs w:val="0"/>
          <w:sz w:val="24"/>
          <w:szCs w:val="24"/>
          <w:highlight w:val="none"/>
        </w:rPr>
        <w:t xml:space="preserve">对接，</w:t>
      </w:r>
      <w:r>
        <w:rPr>
          <w:rFonts w:hint="eastAsia" w:ascii="宋体" w:hAnsi="宋体"/>
          <w:b w:val="0"/>
          <w:bCs w:val="0"/>
          <w:sz w:val="24"/>
          <w:szCs w:val="24"/>
          <w:highlight w:val="none"/>
        </w:rPr>
        <w:t xml:space="preserve">与</w:t>
      </w:r>
      <w:r>
        <w:rPr>
          <w:rFonts w:ascii="宋体" w:hAnsi="宋体"/>
          <w:b w:val="0"/>
          <w:bCs w:val="0"/>
          <w:sz w:val="24"/>
          <w:szCs w:val="24"/>
          <w:highlight w:val="none"/>
        </w:rPr>
        <w:t xml:space="preserve">实验室做好沟通工作</w:t>
      </w:r>
      <w:r>
        <w:rPr>
          <w:rFonts w:hint="eastAsia" w:ascii="宋体" w:hAnsi="宋体"/>
          <w:b w:val="0"/>
          <w:bCs w:val="0"/>
          <w:sz w:val="24"/>
          <w:szCs w:val="24"/>
          <w:highlight w:val="none"/>
        </w:rPr>
        <w:t xml:space="preserve">，</w:t>
      </w:r>
      <w:r>
        <w:rPr>
          <w:rFonts w:ascii="宋体" w:hAnsi="宋体"/>
          <w:b w:val="0"/>
          <w:bCs w:val="0"/>
          <w:sz w:val="24"/>
          <w:szCs w:val="24"/>
          <w:highlight w:val="none"/>
        </w:rPr>
        <w:t xml:space="preserve">确保试剂耗材满足实验要求。</w:t>
      </w:r>
      <w:r/>
    </w:p>
    <w:p>
      <w:pPr>
        <w:keepLines w:val="0"/>
        <w:keepNext w:val="0"/>
        <w:pageBreakBefore w:val="0"/>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、验收</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验收主体：</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的实验</w:t>
      </w:r>
      <w:r>
        <w:rPr>
          <w:rFonts w:ascii="宋体" w:hAnsi="宋体"/>
          <w:sz w:val="24"/>
          <w:szCs w:val="24"/>
          <w:highlight w:val="none"/>
        </w:rPr>
        <w:t xml:space="preserve">室人员</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收时间：收到货后随即验收。</w:t>
      </w:r>
      <w:r/>
    </w:p>
    <w:p>
      <w:pPr>
        <w:ind w:firstLine="480"/>
        <w:keepLines w:val="0"/>
        <w:keepNext w:val="0"/>
        <w:pageBreakBefore w:val="0"/>
        <w:spacing w:line="360" w:lineRule="auto"/>
        <w:tabs>
          <w:tab w:val="left" w:pos="900" w:leader="none"/>
        </w:tabs>
        <w:rPr>
          <w:rFonts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验收方式：现场</w:t>
      </w:r>
      <w:r>
        <w:rPr>
          <w:rFonts w:ascii="宋体" w:hAnsi="宋体"/>
          <w:sz w:val="24"/>
          <w:szCs w:val="24"/>
          <w:highlight w:val="none"/>
        </w:rPr>
        <w:t xml:space="preserve">验收</w:t>
      </w:r>
      <w:r>
        <w:rPr>
          <w:rFonts w:hint="eastAsia" w:ascii="宋体" w:hAnsi="宋体"/>
          <w:sz w:val="24"/>
          <w:szCs w:val="24"/>
          <w:highlight w:val="none"/>
          <w:lang w:eastAsia="zh-CN"/>
        </w:rPr>
        <w:t xml:space="preserve">，</w:t>
      </w:r>
      <w:r>
        <w:rPr>
          <w:rFonts w:hint="eastAsia" w:ascii="宋体" w:hAnsi="宋体" w:eastAsia="宋体" w:cs="宋体"/>
          <w:color w:val="auto"/>
          <w:sz w:val="24"/>
          <w:szCs w:val="24"/>
          <w:highlight w:val="none"/>
        </w:rPr>
        <w:t xml:space="preserve">验收时乙方必须在现场，验收完毕后</w:t>
      </w:r>
      <w:r>
        <w:rPr>
          <w:rFonts w:hint="eastAsia" w:ascii="宋体" w:hAnsi="宋体" w:eastAsia="宋体" w:cs="宋体"/>
          <w:color w:val="auto"/>
          <w:sz w:val="24"/>
          <w:szCs w:val="24"/>
          <w:highlight w:val="none"/>
          <w:lang w:eastAsia="zh-CN"/>
        </w:rPr>
        <w:t xml:space="preserve">做出</w:t>
      </w:r>
      <w:r>
        <w:rPr>
          <w:rFonts w:hint="eastAsia" w:ascii="宋体" w:hAnsi="宋体" w:eastAsia="宋体" w:cs="宋体"/>
          <w:color w:val="auto"/>
          <w:sz w:val="24"/>
          <w:szCs w:val="24"/>
          <w:highlight w:val="none"/>
        </w:rPr>
        <w:t xml:space="preserve">验收结果报告。</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验收</w:t>
      </w:r>
      <w:r>
        <w:rPr>
          <w:rFonts w:ascii="宋体" w:hAnsi="宋体"/>
          <w:sz w:val="24"/>
          <w:szCs w:val="24"/>
          <w:highlight w:val="none"/>
        </w:rPr>
        <w:t xml:space="preserve">标准</w:t>
      </w:r>
      <w:r>
        <w:rPr>
          <w:rFonts w:hint="eastAsia" w:ascii="宋体" w:hAnsi="宋体"/>
          <w:sz w:val="24"/>
          <w:szCs w:val="24"/>
          <w:highlight w:val="none"/>
        </w:rPr>
        <w:t xml:space="preserve">及内容见下：</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（1）外观要求：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所提供的所有试剂、培养基都</w:t>
      </w:r>
      <w:r>
        <w:rPr>
          <w:rFonts w:hint="eastAsia" w:ascii="宋体" w:hAnsi="宋体"/>
          <w:sz w:val="24"/>
          <w:szCs w:val="24"/>
          <w:highlight w:val="none"/>
          <w:lang w:eastAsia="zh-CN"/>
        </w:rPr>
        <w:t xml:space="preserve">应</w:t>
      </w:r>
      <w:r>
        <w:rPr>
          <w:rFonts w:hint="eastAsia" w:ascii="宋体" w:hAnsi="宋体"/>
          <w:sz w:val="24"/>
          <w:szCs w:val="24"/>
          <w:highlight w:val="none"/>
        </w:rPr>
        <w:t xml:space="preserve">包装完好无破损，标签完好、洁净清晰，封口严密无泄漏，符合实验室</w:t>
      </w:r>
      <w:r>
        <w:rPr>
          <w:rFonts w:ascii="宋体" w:hAnsi="宋体"/>
          <w:sz w:val="24"/>
          <w:szCs w:val="24"/>
          <w:highlight w:val="none"/>
        </w:rPr>
        <w:t xml:space="preserve">检验</w:t>
      </w:r>
      <w:r>
        <w:rPr>
          <w:rFonts w:hint="eastAsia" w:ascii="宋体" w:hAnsi="宋体"/>
          <w:sz w:val="24"/>
          <w:szCs w:val="24"/>
          <w:highlight w:val="none"/>
        </w:rPr>
        <w:t xml:space="preserve">技术要求。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（2）有效期要求：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提供的试剂批号应为最新批次，其有效期应在六个月以上。</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（3）证书要求：送货时滴定液、试剂</w:t>
      </w:r>
      <w:r>
        <w:rPr>
          <w:rFonts w:ascii="宋体" w:hAnsi="宋体"/>
          <w:sz w:val="24"/>
          <w:szCs w:val="24"/>
          <w:highlight w:val="none"/>
        </w:rPr>
        <w:t xml:space="preserve">、</w:t>
      </w:r>
      <w:r>
        <w:rPr>
          <w:rFonts w:hint="eastAsia" w:ascii="宋体" w:hAnsi="宋体"/>
          <w:sz w:val="24"/>
          <w:szCs w:val="24"/>
          <w:highlight w:val="none"/>
        </w:rPr>
        <w:t xml:space="preserve">培养基应附有相应证书、</w:t>
      </w:r>
      <w:r>
        <w:rPr>
          <w:rFonts w:ascii="宋体" w:hAnsi="宋体"/>
          <w:sz w:val="24"/>
          <w:szCs w:val="24"/>
          <w:highlight w:val="none"/>
        </w:rPr>
        <w:t xml:space="preserve">合格证或</w:t>
      </w:r>
      <w:r>
        <w:rPr>
          <w:rFonts w:hint="eastAsia" w:ascii="宋体" w:hAnsi="宋体"/>
          <w:sz w:val="24"/>
          <w:szCs w:val="24"/>
          <w:highlight w:val="none"/>
        </w:rPr>
        <w:t xml:space="preserve">检验报告书。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（4）收货要求：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提供所有货品时需附出货单，以便验收人进行确认产品名称、供应商以及数量等相关信息。对于管控化学</w:t>
      </w:r>
      <w:r>
        <w:rPr>
          <w:rFonts w:ascii="宋体" w:hAnsi="宋体"/>
          <w:sz w:val="24"/>
          <w:szCs w:val="24"/>
          <w:highlight w:val="none"/>
        </w:rPr>
        <w:t xml:space="preserve">品的台账</w:t>
      </w:r>
      <w:r>
        <w:rPr>
          <w:rFonts w:hint="eastAsia" w:ascii="宋体" w:hAnsi="宋体"/>
          <w:sz w:val="24"/>
          <w:szCs w:val="24"/>
          <w:highlight w:val="none"/>
        </w:rPr>
        <w:t xml:space="preserve">须符合连云港市公安局开发区</w:t>
      </w:r>
      <w:r>
        <w:rPr>
          <w:rFonts w:ascii="宋体" w:hAnsi="宋体"/>
          <w:sz w:val="24"/>
          <w:szCs w:val="24"/>
          <w:highlight w:val="none"/>
        </w:rPr>
        <w:t xml:space="preserve">分局禁毒大队</w:t>
      </w:r>
      <w:r>
        <w:rPr>
          <w:rFonts w:hint="eastAsia" w:ascii="宋体" w:hAnsi="宋体"/>
          <w:sz w:val="24"/>
          <w:szCs w:val="24"/>
          <w:highlight w:val="none"/>
        </w:rPr>
        <w:t xml:space="preserve">或治安大队</w:t>
      </w:r>
      <w:r>
        <w:rPr>
          <w:rFonts w:ascii="宋体" w:hAnsi="宋体"/>
          <w:sz w:val="24"/>
          <w:szCs w:val="24"/>
          <w:highlight w:val="none"/>
        </w:rPr>
        <w:t xml:space="preserve">要求</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（5）运输要求：对于有低温等特殊运输要求的，运输时需要采取保温措施，确保符合相对应的贮藏温度条件。</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以上验收标准，若</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达不到</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要求，影响</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正常使用的，如有破损，</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将依据</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要求重新发货；如有其他方面影响</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正常使用的，如达不到技术标准同时未开封的，</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将依据</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要求及技术标准换货，</w:t>
      </w:r>
      <w:r>
        <w:rPr>
          <w:rFonts w:hint="eastAsia" w:ascii="宋体" w:hAnsi="宋体" w:eastAsia="宋体" w:cs="宋体"/>
          <w:color w:val="auto"/>
          <w:sz w:val="24"/>
          <w:szCs w:val="24"/>
          <w:highlight w:val="none"/>
        </w:rPr>
        <w:t xml:space="preserve">不得拒绝和延误</w:t>
      </w:r>
      <w:r>
        <w:rPr>
          <w:rFonts w:hint="eastAsia" w:ascii="宋体" w:hAnsi="宋体" w:eastAsia="宋体" w:cs="宋体"/>
          <w:color w:val="auto"/>
          <w:sz w:val="24"/>
          <w:szCs w:val="24"/>
          <w:highlight w:val="none"/>
          <w:lang w:eastAsia="zh-CN"/>
        </w:rPr>
        <w:t xml:space="preserve">，</w:t>
      </w:r>
      <w:r>
        <w:rPr>
          <w:rFonts w:hint="eastAsia" w:ascii="宋体" w:hAnsi="宋体"/>
          <w:sz w:val="24"/>
          <w:szCs w:val="24"/>
          <w:highlight w:val="none"/>
        </w:rPr>
        <w:t xml:space="preserve">直至满足</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w:t>
      </w:r>
      <w:r/>
    </w:p>
    <w:p>
      <w:pPr>
        <w:ind w:firstLine="482"/>
        <w:spacing w:line="360" w:lineRule="auto"/>
        <w:rPr>
          <w:rFonts w:ascii="宋体" w:hAnsi="宋体" w:cs="宋体"/>
          <w:b/>
          <w:bCs/>
          <w:sz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cs="宋体"/>
          <w:b/>
          <w:bCs/>
          <w:sz w:val="24"/>
          <w:highlight w:val="none"/>
        </w:rPr>
        <w:t xml:space="preserve">货物包装、发运及运输</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货物须由乙方直接配送，不得委托其他经销商进行配送。</w:t>
      </w:r>
      <w:r/>
    </w:p>
    <w:p>
      <w:pPr>
        <w:ind w:firstLine="480"/>
        <w:keepLines w:val="0"/>
        <w:keepNext w:val="0"/>
        <w:pageBreakBefore w:val="0"/>
        <w:spacing w:line="360" w:lineRule="auto"/>
        <w:tabs>
          <w:tab w:val="left" w:pos="900"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lang w:val="en-US" w:eastAsia="zh-CN"/>
        </w:rPr>
        <w:t xml:space="preserve">2、</w:t>
      </w:r>
      <w:r>
        <w:rPr>
          <w:rFonts w:hint="eastAsia" w:ascii="宋体" w:hAnsi="宋体" w:eastAsia="宋体" w:cs="宋体"/>
          <w:b w:val="0"/>
          <w:bCs w:val="0"/>
          <w:i/>
          <w:iCs/>
          <w:color w:val="auto"/>
          <w:sz w:val="24"/>
          <w:szCs w:val="24"/>
          <w:highlight w:val="none"/>
          <w:u w:val="single"/>
        </w:rPr>
        <w:t xml:space="preserve">货物有效期按国家相关标准执行，必须提供最新批号货物</w:t>
      </w:r>
      <w:r>
        <w:rPr>
          <w:rFonts w:hint="eastAsia" w:ascii="宋体" w:hAnsi="宋体" w:eastAsia="宋体" w:cs="宋体"/>
          <w:b w:val="0"/>
          <w:bCs w:val="0"/>
          <w:i/>
          <w:iCs/>
          <w:color w:val="auto"/>
          <w:sz w:val="24"/>
          <w:szCs w:val="24"/>
          <w:highlight w:val="none"/>
          <w:u w:val="single"/>
          <w:lang w:eastAsia="zh-CN"/>
        </w:rPr>
        <w:t xml:space="preserve">，</w:t>
      </w:r>
      <w:r>
        <w:rPr>
          <w:rFonts w:hint="eastAsia" w:ascii="宋体" w:hAnsi="宋体" w:eastAsia="宋体" w:cs="宋体"/>
          <w:b w:val="0"/>
          <w:bCs w:val="0"/>
          <w:i/>
          <w:iCs/>
          <w:color w:val="auto"/>
          <w:sz w:val="24"/>
          <w:szCs w:val="24"/>
          <w:highlight w:val="none"/>
          <w:u w:val="single"/>
          <w:lang w:val="en-US" w:eastAsia="zh-CN"/>
        </w:rPr>
        <w:t xml:space="preserve">其有效期应在六个月以上</w:t>
      </w:r>
      <w:r>
        <w:rPr>
          <w:rFonts w:hint="eastAsia" w:ascii="宋体" w:hAnsi="宋体" w:eastAsia="宋体" w:cs="宋体"/>
          <w:b w:val="0"/>
          <w:bCs w:val="0"/>
          <w:i/>
          <w:iCs/>
          <w:color w:val="auto"/>
          <w:sz w:val="24"/>
          <w:szCs w:val="24"/>
          <w:highlight w:val="none"/>
          <w:u w:val="single"/>
        </w:rPr>
        <w:t xml:space="preserve">。</w:t>
      </w:r>
      <w:r/>
    </w:p>
    <w:p>
      <w:pPr>
        <w:ind w:firstLine="480"/>
        <w:keepLines w:val="0"/>
        <w:keepNext w:val="0"/>
        <w:pageBreakBefore w:val="0"/>
        <w:spacing w:line="360" w:lineRule="auto"/>
        <w:tabs>
          <w:tab w:val="left" w:pos="900"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lang w:val="en-US" w:eastAsia="zh-CN"/>
        </w:rPr>
        <w:t xml:space="preserve">3、</w:t>
      </w:r>
      <w:r>
        <w:rPr>
          <w:rFonts w:hint="eastAsia" w:ascii="宋体" w:hAnsi="宋体" w:eastAsia="宋体" w:cs="宋体"/>
          <w:b w:val="0"/>
          <w:bCs w:val="0"/>
          <w:i/>
          <w:iCs/>
          <w:color w:val="auto"/>
          <w:sz w:val="24"/>
          <w:szCs w:val="24"/>
          <w:highlight w:val="none"/>
          <w:u w:val="single"/>
        </w:rPr>
        <w:t xml:space="preserve">乙方提供的试剂耗材必须是生产厂家的原装合格产品。每批货物都应有相应的合格证书。所有试剂的包装无破损，试剂包装内组分齐全。</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乙方货物送达后，甲方对其数量、品种、规格、运输保存方式等进行检查验收，如不合格应无条件退货或换货。</w:t>
      </w:r>
      <w:r/>
    </w:p>
    <w:p>
      <w:pPr>
        <w:ind w:firstLine="480"/>
        <w:keepLines w:val="0"/>
        <w:keepNext w:val="0"/>
        <w:pageBreakBefore w:val="0"/>
        <w:spacing w:line="360" w:lineRule="auto"/>
        <w:tabs>
          <w:tab w:val="left" w:pos="900" w:leader="none"/>
        </w:tabs>
        <w:rPr>
          <w:rFonts w:ascii="宋体" w:hAnsi="宋体"/>
          <w:sz w:val="24"/>
          <w:szCs w:val="24"/>
          <w:highlight w:val="none"/>
        </w:rPr>
      </w:pPr>
      <w:r>
        <w:rPr>
          <w:rFonts w:hint="eastAsia" w:ascii="宋体" w:hAnsi="宋体"/>
          <w:sz w:val="24"/>
          <w:szCs w:val="24"/>
          <w:highlight w:val="none"/>
          <w:lang w:val="en-US" w:eastAsia="zh-CN"/>
        </w:rPr>
        <w:t xml:space="preserve">5、每次供货</w:t>
      </w:r>
      <w:r>
        <w:rPr>
          <w:rFonts w:ascii="宋体" w:hAnsi="宋体"/>
          <w:sz w:val="24"/>
          <w:szCs w:val="24"/>
          <w:highlight w:val="none"/>
        </w:rPr>
        <w:t xml:space="preserve">须向</w:t>
      </w:r>
      <w:r>
        <w:rPr>
          <w:rFonts w:hint="eastAsia" w:ascii="宋体" w:hAnsi="宋体"/>
          <w:sz w:val="24"/>
          <w:szCs w:val="24"/>
          <w:highlight w:val="none"/>
          <w:lang w:val="en-US" w:eastAsia="zh-CN"/>
        </w:rPr>
        <w:t xml:space="preserve">甲方</w:t>
      </w:r>
      <w:r>
        <w:rPr>
          <w:rFonts w:ascii="宋体" w:hAnsi="宋体"/>
          <w:sz w:val="24"/>
          <w:szCs w:val="24"/>
          <w:highlight w:val="none"/>
        </w:rPr>
        <w:t xml:space="preserve">提供详细一览表（</w:t>
      </w:r>
      <w:r>
        <w:rPr>
          <w:rFonts w:hint="eastAsia" w:ascii="宋体" w:hAnsi="宋体"/>
          <w:sz w:val="24"/>
          <w:szCs w:val="24"/>
          <w:highlight w:val="none"/>
        </w:rPr>
        <w:t xml:space="preserve">品牌、</w:t>
      </w:r>
      <w:r>
        <w:rPr>
          <w:rFonts w:ascii="宋体" w:hAnsi="宋体"/>
          <w:sz w:val="24"/>
          <w:szCs w:val="24"/>
          <w:highlight w:val="none"/>
        </w:rPr>
        <w:t xml:space="preserve">规格</w:t>
      </w:r>
      <w:r>
        <w:rPr>
          <w:rFonts w:hint="eastAsia" w:ascii="宋体" w:hAnsi="宋体"/>
          <w:sz w:val="24"/>
          <w:szCs w:val="24"/>
          <w:highlight w:val="none"/>
        </w:rPr>
        <w:t xml:space="preserve">、</w:t>
      </w:r>
      <w:r>
        <w:rPr>
          <w:rFonts w:ascii="宋体" w:hAnsi="宋体"/>
          <w:sz w:val="24"/>
          <w:szCs w:val="24"/>
          <w:highlight w:val="none"/>
        </w:rPr>
        <w:t xml:space="preserve">纯度、</w:t>
      </w:r>
      <w:r>
        <w:rPr>
          <w:rFonts w:hint="eastAsia" w:ascii="宋体" w:hAnsi="宋体"/>
          <w:sz w:val="24"/>
          <w:szCs w:val="24"/>
          <w:highlight w:val="none"/>
        </w:rPr>
        <w:t xml:space="preserve">货号、</w:t>
      </w:r>
      <w:r>
        <w:rPr>
          <w:rFonts w:ascii="宋体" w:hAnsi="宋体"/>
          <w:sz w:val="24"/>
          <w:szCs w:val="24"/>
          <w:highlight w:val="none"/>
        </w:rPr>
        <w:t xml:space="preserve">CAS</w:t>
      </w:r>
      <w:r>
        <w:rPr>
          <w:rFonts w:hint="eastAsia" w:ascii="宋体" w:hAnsi="宋体"/>
          <w:sz w:val="24"/>
          <w:szCs w:val="24"/>
          <w:highlight w:val="none"/>
        </w:rPr>
        <w:t xml:space="preserve">号</w:t>
      </w:r>
      <w:r>
        <w:rPr>
          <w:rFonts w:ascii="宋体" w:hAnsi="宋体"/>
          <w:sz w:val="24"/>
          <w:szCs w:val="24"/>
          <w:highlight w:val="none"/>
        </w:rPr>
        <w:t xml:space="preserve">、</w:t>
      </w:r>
      <w:r>
        <w:rPr>
          <w:rFonts w:hint="eastAsia" w:ascii="宋体" w:hAnsi="宋体"/>
          <w:sz w:val="24"/>
          <w:szCs w:val="24"/>
          <w:highlight w:val="none"/>
        </w:rPr>
        <w:t xml:space="preserve">证书</w:t>
      </w:r>
      <w:r>
        <w:rPr>
          <w:rFonts w:ascii="宋体" w:hAnsi="宋体"/>
          <w:sz w:val="24"/>
          <w:szCs w:val="24"/>
          <w:highlight w:val="none"/>
        </w:rPr>
        <w:t xml:space="preserve">、产地</w:t>
      </w:r>
      <w:r>
        <w:rPr>
          <w:rFonts w:hint="eastAsia" w:ascii="宋体" w:hAnsi="宋体"/>
          <w:sz w:val="24"/>
          <w:szCs w:val="24"/>
          <w:highlight w:val="none"/>
        </w:rPr>
        <w:t xml:space="preserve">、说明书或检验报告书</w:t>
      </w:r>
      <w:r>
        <w:rPr>
          <w:rFonts w:ascii="宋体" w:hAnsi="宋体"/>
          <w:sz w:val="24"/>
          <w:szCs w:val="24"/>
          <w:highlight w:val="none"/>
        </w:rPr>
        <w:t xml:space="preserve">等），包括产品说明书等详细描述。</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乙方在合同标的交付甲方48小时前通知甲方准备接收。</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合同标的在交付甲方前发生的风险均由乙方负责。</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货物对温度条件有要求的，必须确保运输全过程中冷链条件，且安排货物必须在工作日到达用户方，否则造成的货物质量问题，乙方必须在接到通知后在3日内无条件进行更换。</w:t>
      </w:r>
      <w:r/>
    </w:p>
    <w:p>
      <w:pPr>
        <w:ind w:left="0"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五、质量保证和售后服务</w:t>
      </w:r>
      <w:r/>
    </w:p>
    <w:p>
      <w:pPr>
        <w:ind w:right="0" w:firstLine="480"/>
        <w:pageBreakBefore w:val="0"/>
        <w:spacing w:line="360" w:lineRule="auto"/>
        <w:widowControl w:val="off"/>
        <w:rPr>
          <w:rFonts w:hint="eastAsia" w:ascii="宋体" w:hAnsi="宋体" w:eastAsia="宋体"/>
          <w:sz w:val="24"/>
          <w:szCs w:val="24"/>
          <w:highlight w:val="none"/>
          <w:lang w:eastAsia="zh-CN"/>
        </w:rPr>
      </w:pPr>
      <w:r>
        <w:rPr>
          <w:rFonts w:hint="eastAsia" w:ascii="宋体" w:hAnsi="宋体" w:eastAsia="宋体" w:cs="宋体"/>
          <w:color w:val="auto"/>
          <w:sz w:val="24"/>
          <w:szCs w:val="28"/>
          <w:highlight w:val="none"/>
          <w:lang w:val="en-US" w:eastAsia="zh-CN"/>
        </w:rPr>
        <w:t xml:space="preserve">1、质量要求：</w:t>
      </w:r>
      <w:r>
        <w:rPr>
          <w:rFonts w:ascii="宋体" w:hAnsi="宋体"/>
          <w:sz w:val="24"/>
          <w:szCs w:val="24"/>
          <w:highlight w:val="none"/>
        </w:rPr>
        <w:t xml:space="preserve">试剂耗材</w:t>
      </w:r>
      <w:r>
        <w:rPr>
          <w:rFonts w:hint="eastAsia" w:ascii="宋体" w:hAnsi="宋体"/>
          <w:sz w:val="24"/>
          <w:szCs w:val="24"/>
          <w:highlight w:val="none"/>
        </w:rPr>
        <w:t xml:space="preserve">必</w:t>
      </w:r>
      <w:r>
        <w:rPr>
          <w:rFonts w:ascii="宋体" w:hAnsi="宋体"/>
          <w:sz w:val="24"/>
          <w:szCs w:val="24"/>
          <w:highlight w:val="none"/>
        </w:rPr>
        <w:t xml:space="preserve">须</w:t>
      </w:r>
      <w:r>
        <w:rPr>
          <w:rFonts w:hint="eastAsia" w:ascii="宋体" w:hAnsi="宋体"/>
          <w:sz w:val="24"/>
          <w:szCs w:val="24"/>
          <w:highlight w:val="none"/>
        </w:rPr>
        <w:t xml:space="preserve">符合</w:t>
      </w:r>
      <w:r>
        <w:rPr>
          <w:rFonts w:ascii="宋体" w:hAnsi="宋体"/>
          <w:sz w:val="24"/>
          <w:szCs w:val="24"/>
          <w:highlight w:val="none"/>
        </w:rPr>
        <w:t xml:space="preserve">国家</w:t>
      </w:r>
      <w:r>
        <w:rPr>
          <w:rFonts w:hint="eastAsia" w:ascii="宋体" w:hAnsi="宋体"/>
          <w:sz w:val="24"/>
          <w:szCs w:val="24"/>
          <w:highlight w:val="none"/>
        </w:rPr>
        <w:t xml:space="preserve">及</w:t>
      </w:r>
      <w:r>
        <w:rPr>
          <w:rFonts w:ascii="宋体" w:hAnsi="宋体"/>
          <w:sz w:val="24"/>
          <w:szCs w:val="24"/>
          <w:highlight w:val="none"/>
        </w:rPr>
        <w:t xml:space="preserve">行业相关标准</w:t>
      </w:r>
      <w:r>
        <w:rPr>
          <w:rFonts w:hint="eastAsia" w:ascii="宋体" w:hAnsi="宋体"/>
          <w:sz w:val="24"/>
          <w:szCs w:val="24"/>
          <w:highlight w:val="none"/>
        </w:rPr>
        <w:t xml:space="preserve">及CMA实验室规范要求</w:t>
      </w:r>
      <w:r>
        <w:rPr>
          <w:rFonts w:hint="eastAsia" w:ascii="宋体" w:hAnsi="宋体"/>
          <w:sz w:val="24"/>
          <w:szCs w:val="24"/>
          <w:highlight w:val="none"/>
          <w:lang w:eastAsia="zh-CN"/>
        </w:rPr>
        <w:t xml:space="preserve">。</w:t>
      </w:r>
      <w:r/>
    </w:p>
    <w:p>
      <w:pPr>
        <w:pStyle w:val="1025"/>
        <w:ind w:firstLine="482"/>
        <w:keepLines w:val="0"/>
        <w:keepNext w:val="0"/>
        <w:pageBreakBefore w:val="0"/>
        <w:spacing w:line="360" w:lineRule="auto"/>
        <w:rPr>
          <w:rFonts w:hint="eastAsia" w:ascii="宋体" w:hAnsi="宋体" w:eastAsia="宋体" w:cs="宋体"/>
          <w:b/>
          <w:bCs w:val="0"/>
          <w:color w:val="auto"/>
          <w:sz w:val="24"/>
          <w:highlight w:val="none"/>
          <w:lang w:val="en-US"/>
        </w:rPr>
      </w:pPr>
      <w:r>
        <w:rPr>
          <w:rFonts w:hint="eastAsia" w:ascii="宋体" w:hAnsi="宋体" w:eastAsia="宋体" w:cs="宋体"/>
          <w:b/>
          <w:bCs w:val="0"/>
          <w:i/>
          <w:iCs/>
          <w:color w:val="auto"/>
          <w:sz w:val="24"/>
          <w:highlight w:val="none"/>
          <w:u w:val="single"/>
          <w:lang w:val="en-US" w:eastAsia="zh-CN"/>
        </w:rPr>
        <w:t xml:space="preserve">2、乙方</w:t>
      </w:r>
      <w:r>
        <w:rPr>
          <w:rFonts w:hint="eastAsia" w:ascii="宋体" w:hAnsi="宋体" w:eastAsia="宋体" w:cs="宋体"/>
          <w:b/>
          <w:bCs w:val="0"/>
          <w:i/>
          <w:iCs/>
          <w:color w:val="auto"/>
          <w:sz w:val="24"/>
          <w:highlight w:val="none"/>
          <w:u w:val="single"/>
          <w:lang w:val="en-US"/>
        </w:rPr>
        <w:t xml:space="preserve">协助</w:t>
      </w:r>
      <w:r>
        <w:rPr>
          <w:rFonts w:hint="eastAsia" w:ascii="宋体" w:hAnsi="宋体" w:eastAsia="宋体" w:cs="宋体"/>
          <w:b/>
          <w:bCs w:val="0"/>
          <w:i/>
          <w:iCs/>
          <w:color w:val="auto"/>
          <w:sz w:val="24"/>
          <w:highlight w:val="none"/>
          <w:u w:val="single"/>
          <w:lang w:val="en-US" w:eastAsia="zh-CN"/>
        </w:rPr>
        <w:t xml:space="preserve">甲方</w:t>
      </w:r>
      <w:r>
        <w:rPr>
          <w:rFonts w:hint="eastAsia" w:ascii="宋体" w:hAnsi="宋体" w:eastAsia="宋体" w:cs="宋体"/>
          <w:b/>
          <w:bCs w:val="0"/>
          <w:i/>
          <w:iCs/>
          <w:color w:val="auto"/>
          <w:sz w:val="24"/>
          <w:highlight w:val="none"/>
          <w:u w:val="single"/>
          <w:lang w:val="en-US"/>
        </w:rPr>
        <w:t xml:space="preserve">完善危险化学品9大类台账并符合连云港市公安局开发区分局禁毒大队要求。</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乙方应按采购文件规定的货物性能、技术要求、质量标准向甲方提供未经使用的全新产品。</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乙方提供的货物在质保期内因货物本身的质量问题发生故障，乙方应负责免费更换。对达不到技术要求者，根据实际情况，经双方协商，可按以下办法处理：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（1）更换：由乙方承担所发生的全部费用。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（2）贬值处理：由甲乙双方合议定价。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（3）退货处理：乙方应退还甲方支付的合同款，同时应承担该货物的直接费用（运输、保险、检验、合同款利息及银行手续费等）。</w:t>
      </w:r>
      <w:r/>
    </w:p>
    <w:p>
      <w:pPr>
        <w:ind w:firstLine="480"/>
        <w:keepLines w:val="0"/>
        <w:keepNext w:val="0"/>
        <w:pageBreakBefore w:val="0"/>
        <w:spacing w:line="360" w:lineRule="auto"/>
        <w:tabs>
          <w:tab w:val="left" w:pos="900"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5、</w:t>
      </w:r>
      <w:r>
        <w:rPr>
          <w:rFonts w:hint="eastAsia" w:ascii="宋体" w:hAnsi="宋体" w:eastAsia="宋体" w:cs="宋体"/>
          <w:i/>
          <w:iCs/>
          <w:color w:val="auto"/>
          <w:sz w:val="24"/>
          <w:szCs w:val="24"/>
          <w:highlight w:val="none"/>
          <w:u w:val="single"/>
        </w:rPr>
        <w:t xml:space="preserve">如在使用过程中发生质量问题，乙方在接到甲方通知后在2小时内响应，24小时内免费上门服务解决问题；若24小时内没有答复或处理问题或不能解决的，将提供相同规格的产品作代用品，以保证货物正常使用。</w:t>
      </w:r>
      <w:r/>
    </w:p>
    <w:p>
      <w:pPr>
        <w:ind w:left="0" w:firstLine="480"/>
        <w:keepLines w:val="0"/>
        <w:keepNext w:val="0"/>
        <w:pageBreakBefore w:val="0"/>
        <w:spacing w:line="360"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6、</w:t>
      </w:r>
      <w:r>
        <w:rPr>
          <w:rFonts w:hint="eastAsia" w:ascii="宋体" w:hAnsi="宋体" w:eastAsia="宋体" w:cs="宋体"/>
          <w:i/>
          <w:iCs/>
          <w:color w:val="auto"/>
          <w:sz w:val="24"/>
          <w:szCs w:val="24"/>
          <w:highlight w:val="none"/>
          <w:u w:val="single"/>
        </w:rPr>
        <w:t xml:space="preserve">在质保期内，乙方应对货物出现的质量问题负责处理解决并承担一切费用。</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、商务条款</w:t>
      </w:r>
      <w:r/>
    </w:p>
    <w:p>
      <w:pPr>
        <w:ind w:firstLine="480"/>
        <w:spacing w:line="360" w:lineRule="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1、供货期限：</w:t>
      </w:r>
      <w:r>
        <w:rPr>
          <w:rFonts w:hint="eastAsia" w:ascii="宋体" w:hAnsi="宋体" w:eastAsia="宋体" w:cs="宋体"/>
          <w:bCs/>
          <w:i/>
          <w:iCs/>
          <w:color w:val="auto"/>
          <w:sz w:val="24"/>
          <w:szCs w:val="24"/>
          <w:highlight w:val="none"/>
          <w:u w:val="single"/>
        </w:rPr>
        <w:t xml:space="preserve">按批次供货，接到采购人通知后</w:t>
      </w:r>
      <w:r>
        <w:rPr>
          <w:rFonts w:hint="eastAsia" w:ascii="宋体" w:hAnsi="宋体" w:eastAsia="宋体" w:cs="宋体"/>
          <w:bCs/>
          <w:i/>
          <w:iCs/>
          <w:color w:val="auto"/>
          <w:sz w:val="24"/>
          <w:szCs w:val="24"/>
          <w:highlight w:val="none"/>
          <w:u w:val="single"/>
          <w:lang w:val="en-US" w:eastAsia="zh-CN"/>
        </w:rPr>
        <w:t xml:space="preserve">7个工作日内送达指定地点</w:t>
      </w:r>
      <w:r>
        <w:rPr>
          <w:rFonts w:hint="eastAsia" w:ascii="宋体" w:hAnsi="宋体" w:eastAsia="宋体" w:cs="宋体"/>
          <w:bCs/>
          <w:i/>
          <w:iCs/>
          <w:color w:val="auto"/>
          <w:sz w:val="24"/>
          <w:szCs w:val="24"/>
          <w:highlight w:val="none"/>
          <w:u w:val="single"/>
        </w:rPr>
        <w:t xml:space="preserve">，急需货物节假日照常配送</w:t>
      </w:r>
      <w:r>
        <w:rPr>
          <w:rFonts w:hint="eastAsia" w:ascii="宋体" w:hAnsi="宋体" w:eastAsia="宋体" w:cs="宋体"/>
          <w:i/>
          <w:iCs/>
          <w:color w:val="auto"/>
          <w:sz w:val="24"/>
          <w:highlight w:val="none"/>
          <w:u w:val="single"/>
        </w:rPr>
        <w:t xml:space="preserve">。</w:t>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rPr>
        <w:t xml:space="preserve">2、合同履行期限：1年。</w:t>
      </w:r>
      <w:r/>
    </w:p>
    <w:p>
      <w:pPr>
        <w:ind w:firstLine="480"/>
        <w:spacing w:line="360" w:lineRule="auto"/>
        <w:rPr>
          <w:rFonts w:ascii="宋体" w:hAnsi="宋体"/>
          <w:i/>
          <w:iCs/>
          <w:sz w:val="24"/>
          <w:szCs w:val="24"/>
          <w:highlight w:val="none"/>
          <w:u w:val="single"/>
        </w:rPr>
      </w:pPr>
      <w:r>
        <w:rPr>
          <w:rFonts w:hint="eastAsia" w:ascii="宋体" w:hAnsi="宋体"/>
          <w:i/>
          <w:iCs/>
          <w:sz w:val="24"/>
          <w:szCs w:val="24"/>
          <w:highlight w:val="none"/>
          <w:u w:val="single"/>
          <w:lang w:val="en-US" w:eastAsia="zh-CN"/>
        </w:rPr>
        <w:t xml:space="preserve">3、质量要求：</w:t>
      </w:r>
      <w:r>
        <w:rPr>
          <w:rFonts w:ascii="宋体" w:hAnsi="宋体"/>
          <w:i/>
          <w:iCs/>
          <w:sz w:val="24"/>
          <w:szCs w:val="24"/>
          <w:highlight w:val="none"/>
          <w:u w:val="single"/>
        </w:rPr>
        <w:t xml:space="preserve">试剂耗材</w:t>
      </w:r>
      <w:r>
        <w:rPr>
          <w:rFonts w:hint="eastAsia" w:ascii="宋体" w:hAnsi="宋体"/>
          <w:i/>
          <w:iCs/>
          <w:sz w:val="24"/>
          <w:szCs w:val="24"/>
          <w:highlight w:val="none"/>
          <w:u w:val="single"/>
        </w:rPr>
        <w:t xml:space="preserve">必</w:t>
      </w:r>
      <w:r>
        <w:rPr>
          <w:rFonts w:ascii="宋体" w:hAnsi="宋体"/>
          <w:i/>
          <w:iCs/>
          <w:sz w:val="24"/>
          <w:szCs w:val="24"/>
          <w:highlight w:val="none"/>
          <w:u w:val="single"/>
        </w:rPr>
        <w:t xml:space="preserve">须</w:t>
      </w:r>
      <w:r>
        <w:rPr>
          <w:rFonts w:hint="eastAsia" w:ascii="宋体" w:hAnsi="宋体"/>
          <w:i/>
          <w:iCs/>
          <w:sz w:val="24"/>
          <w:szCs w:val="24"/>
          <w:highlight w:val="none"/>
          <w:u w:val="single"/>
        </w:rPr>
        <w:t xml:space="preserve">符合</w:t>
      </w:r>
      <w:r>
        <w:rPr>
          <w:rFonts w:ascii="宋体" w:hAnsi="宋体"/>
          <w:i/>
          <w:iCs/>
          <w:sz w:val="24"/>
          <w:szCs w:val="24"/>
          <w:highlight w:val="none"/>
          <w:u w:val="single"/>
        </w:rPr>
        <w:t xml:space="preserve">国家</w:t>
      </w:r>
      <w:r>
        <w:rPr>
          <w:rFonts w:hint="eastAsia" w:ascii="宋体" w:hAnsi="宋体"/>
          <w:i/>
          <w:iCs/>
          <w:sz w:val="24"/>
          <w:szCs w:val="24"/>
          <w:highlight w:val="none"/>
          <w:u w:val="single"/>
        </w:rPr>
        <w:t xml:space="preserve">及</w:t>
      </w:r>
      <w:r>
        <w:rPr>
          <w:rFonts w:ascii="宋体" w:hAnsi="宋体"/>
          <w:i/>
          <w:iCs/>
          <w:sz w:val="24"/>
          <w:szCs w:val="24"/>
          <w:highlight w:val="none"/>
          <w:u w:val="single"/>
        </w:rPr>
        <w:t xml:space="preserve">行业相关标准</w:t>
      </w:r>
      <w:r>
        <w:rPr>
          <w:rFonts w:hint="eastAsia" w:ascii="宋体" w:hAnsi="宋体"/>
          <w:i/>
          <w:iCs/>
          <w:sz w:val="24"/>
          <w:szCs w:val="24"/>
          <w:highlight w:val="none"/>
          <w:u w:val="single"/>
        </w:rPr>
        <w:t xml:space="preserve">及CMA实验室规范要求</w:t>
      </w:r>
      <w:r>
        <w:rPr>
          <w:rFonts w:ascii="宋体" w:hAnsi="宋体"/>
          <w:i/>
          <w:iCs/>
          <w:sz w:val="24"/>
          <w:szCs w:val="24"/>
          <w:highlight w:val="none"/>
          <w:u w:val="single"/>
        </w:rPr>
        <w:t xml:space="preserve">。</w:t>
      </w:r>
      <w:r/>
    </w:p>
    <w:p>
      <w:pPr>
        <w:ind w:firstLine="480"/>
        <w:spacing w:line="360" w:lineRule="auto"/>
        <w:rPr>
          <w:rFonts w:hint="eastAsia" w:ascii="宋体" w:hAnsi="宋体" w:eastAsia="宋体" w:cs="宋体"/>
          <w:bCs/>
          <w:i/>
          <w:iCs/>
          <w:color w:val="auto"/>
          <w:sz w:val="24"/>
          <w:szCs w:val="24"/>
          <w:highlight w:val="none"/>
          <w:u w:val="single"/>
          <w:lang w:val="en-US" w:eastAsia="zh-CN"/>
        </w:rPr>
      </w:pPr>
      <w:r>
        <w:rPr>
          <w:rFonts w:hint="eastAsia" w:ascii="宋体" w:hAnsi="宋体" w:eastAsia="宋体" w:cs="宋体"/>
          <w:bCs/>
          <w:i/>
          <w:iCs/>
          <w:color w:val="auto"/>
          <w:sz w:val="24"/>
          <w:szCs w:val="24"/>
          <w:highlight w:val="none"/>
          <w:u w:val="single"/>
          <w:lang w:val="en-US" w:eastAsia="zh-CN"/>
        </w:rPr>
        <w:t xml:space="preserve">4、质保期：2年</w:t>
      </w:r>
      <w:r>
        <w:rPr>
          <w:rFonts w:hint="eastAsia" w:ascii="宋体" w:hAnsi="宋体" w:cs="宋体"/>
          <w:i/>
          <w:iCs/>
          <w:sz w:val="24"/>
          <w:highlight w:val="none"/>
          <w:u w:val="single"/>
          <w:lang w:val="en-US" w:eastAsia="zh-CN"/>
        </w:rPr>
        <w:t xml:space="preserve">（</w:t>
      </w:r>
      <w:r>
        <w:rPr>
          <w:rFonts w:hint="eastAsia" w:ascii="宋体" w:hAnsi="宋体" w:cs="宋体"/>
          <w:i/>
          <w:iCs/>
          <w:sz w:val="24"/>
          <w:highlight w:val="none"/>
          <w:u w:val="single"/>
        </w:rPr>
        <w:t xml:space="preserve">自交货验收合格之日起计</w:t>
      </w:r>
      <w:r>
        <w:rPr>
          <w:rFonts w:hint="eastAsia" w:ascii="宋体" w:hAnsi="宋体" w:cs="宋体"/>
          <w:i/>
          <w:iCs/>
          <w:sz w:val="24"/>
          <w:highlight w:val="none"/>
          <w:u w:val="single"/>
          <w:lang w:val="en-US" w:eastAsia="zh-CN"/>
        </w:rPr>
        <w:t xml:space="preserve">）</w:t>
      </w:r>
      <w:r>
        <w:rPr>
          <w:rFonts w:hint="eastAsia" w:ascii="宋体" w:hAnsi="宋体" w:eastAsia="宋体" w:cs="宋体"/>
          <w:bCs/>
          <w:i/>
          <w:iCs/>
          <w:color w:val="auto"/>
          <w:sz w:val="24"/>
          <w:szCs w:val="24"/>
          <w:highlight w:val="none"/>
          <w:u w:val="single"/>
          <w:lang w:val="en-US" w:eastAsia="zh-CN"/>
        </w:rPr>
        <w:t xml:space="preserve">。</w:t>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5</w:t>
      </w:r>
      <w:r>
        <w:rPr>
          <w:rFonts w:hint="eastAsia" w:ascii="宋体" w:hAnsi="宋体" w:eastAsia="宋体" w:cs="宋体"/>
          <w:bCs/>
          <w:i/>
          <w:iCs/>
          <w:color w:val="auto"/>
          <w:sz w:val="24"/>
          <w:szCs w:val="24"/>
          <w:highlight w:val="none"/>
          <w:u w:val="single"/>
        </w:rPr>
        <w:t xml:space="preserve">、供货方式：按批次供货。</w:t>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6</w:t>
      </w:r>
      <w:r>
        <w:rPr>
          <w:rFonts w:hint="eastAsia" w:ascii="宋体" w:hAnsi="宋体" w:eastAsia="宋体" w:cs="宋体"/>
          <w:bCs/>
          <w:i/>
          <w:iCs/>
          <w:color w:val="auto"/>
          <w:sz w:val="24"/>
          <w:szCs w:val="24"/>
          <w:highlight w:val="none"/>
          <w:u w:val="single"/>
        </w:rPr>
        <w:t xml:space="preserve">、交货地点：采购人指定地点。</w:t>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7</w:t>
      </w:r>
      <w:r>
        <w:rPr>
          <w:rFonts w:hint="eastAsia" w:ascii="宋体" w:hAnsi="宋体" w:eastAsia="宋体" w:cs="宋体"/>
          <w:bCs/>
          <w:i/>
          <w:iCs/>
          <w:color w:val="auto"/>
          <w:sz w:val="24"/>
          <w:szCs w:val="24"/>
          <w:highlight w:val="none"/>
          <w:u w:val="single"/>
        </w:rPr>
        <w:t xml:space="preserve">、付款方式：货物批次到货后按照采购方要求送达指定地点，经使用部门验收合格后付清本批次货款。货款结算时需提供以下资料：A、采购方每次签收的送货回单。B、合格销售发票。</w:t>
      </w:r>
      <w:r/>
    </w:p>
    <w:p>
      <w:pPr>
        <w:ind w:firstLine="480"/>
        <w:jc w:val="left"/>
        <w:spacing w:line="360" w:lineRule="auto"/>
        <w:rPr>
          <w:rFonts w:hint="eastAsia" w:ascii="宋体" w:hAnsi="宋体" w:eastAsia="宋体" w:cs="宋体"/>
          <w:i/>
          <w:iCs/>
          <w:color w:val="auto"/>
          <w:sz w:val="24"/>
          <w:highlight w:val="none"/>
          <w:u w:val="single"/>
          <w:lang w:val="en-US" w:eastAsia="zh-CN"/>
        </w:rPr>
      </w:pPr>
      <w:r>
        <w:rPr>
          <w:rFonts w:hint="eastAsia" w:ascii="宋体" w:hAnsi="宋体" w:eastAsia="宋体" w:cs="宋体"/>
          <w:i/>
          <w:iCs/>
          <w:color w:val="auto"/>
          <w:sz w:val="24"/>
          <w:highlight w:val="none"/>
          <w:u w:val="single"/>
          <w:lang w:val="en-US" w:eastAsia="zh-CN"/>
        </w:rPr>
        <w:t xml:space="preserve">如</w:t>
      </w:r>
      <w:r>
        <w:rPr>
          <w:rFonts w:hint="eastAsia" w:ascii="宋体" w:hAnsi="宋体" w:cs="宋体"/>
          <w:i/>
          <w:iCs/>
          <w:color w:val="auto"/>
          <w:sz w:val="24"/>
          <w:highlight w:val="none"/>
          <w:u w:val="single"/>
          <w:lang w:val="en-US" w:eastAsia="zh-CN"/>
        </w:rPr>
        <w:t xml:space="preserve">甲方</w:t>
      </w:r>
      <w:r>
        <w:rPr>
          <w:rFonts w:hint="eastAsia" w:ascii="宋体" w:hAnsi="宋体" w:eastAsia="宋体" w:cs="宋体"/>
          <w:i/>
          <w:iCs/>
          <w:color w:val="auto"/>
          <w:sz w:val="24"/>
          <w:highlight w:val="none"/>
          <w:u w:val="single"/>
          <w:lang w:val="en-US" w:eastAsia="zh-CN"/>
        </w:rPr>
        <w:t xml:space="preserve">所需货物不在采购清单中时，</w:t>
      </w:r>
      <w:r>
        <w:rPr>
          <w:rFonts w:hint="eastAsia" w:ascii="宋体" w:hAnsi="宋体" w:cs="宋体"/>
          <w:i/>
          <w:iCs/>
          <w:color w:val="auto"/>
          <w:sz w:val="24"/>
          <w:highlight w:val="none"/>
          <w:u w:val="single"/>
          <w:lang w:val="en-US" w:eastAsia="zh-CN"/>
        </w:rPr>
        <w:t xml:space="preserve">甲方</w:t>
      </w:r>
      <w:r>
        <w:rPr>
          <w:rFonts w:hint="eastAsia" w:ascii="宋体" w:hAnsi="宋体" w:eastAsia="宋体" w:cs="宋体"/>
          <w:i/>
          <w:iCs/>
          <w:color w:val="auto"/>
          <w:sz w:val="24"/>
          <w:highlight w:val="none"/>
          <w:u w:val="single"/>
          <w:lang w:val="en-US" w:eastAsia="zh-CN"/>
        </w:rPr>
        <w:t xml:space="preserve">依据最终市场调研结果进行议价后，按照</w:t>
      </w:r>
      <w:r>
        <w:rPr>
          <w:rFonts w:hint="eastAsia" w:ascii="宋体" w:hAnsi="宋体" w:cs="宋体"/>
          <w:i/>
          <w:iCs/>
          <w:color w:val="auto"/>
          <w:sz w:val="24"/>
          <w:highlight w:val="none"/>
          <w:u w:val="single"/>
          <w:lang w:val="en-US" w:eastAsia="zh-CN"/>
        </w:rPr>
        <w:t xml:space="preserve">乙方</w:t>
      </w:r>
      <w:r>
        <w:rPr>
          <w:rFonts w:hint="eastAsia" w:ascii="宋体" w:hAnsi="宋体" w:eastAsia="宋体" w:cs="宋体"/>
          <w:i/>
          <w:iCs/>
          <w:color w:val="auto"/>
          <w:sz w:val="24"/>
          <w:highlight w:val="none"/>
          <w:u w:val="single"/>
          <w:lang w:val="en-US" w:eastAsia="zh-CN"/>
        </w:rPr>
        <w:t xml:space="preserve">的投标单价优惠下浮率最终确定单价。</w:t>
      </w:r>
      <w:r/>
    </w:p>
    <w:p>
      <w:pPr>
        <w:ind w:firstLine="480"/>
        <w:jc w:val="left"/>
        <w:spacing w:line="360" w:lineRule="auto"/>
        <w:rPr>
          <w:i/>
          <w:iCs/>
          <w:highlight w:val="none"/>
          <w:u w:val="single"/>
        </w:rPr>
      </w:pPr>
      <w:r>
        <w:rPr>
          <w:rFonts w:hint="eastAsia" w:ascii="宋体" w:hAnsi="宋体" w:eastAsia="宋体" w:cs="宋体"/>
          <w:i/>
          <w:iCs/>
          <w:color w:val="auto"/>
          <w:sz w:val="24"/>
          <w:highlight w:val="none"/>
          <w:u w:val="single"/>
        </w:rPr>
        <w:t xml:space="preserve">采购物品数量以</w:t>
      </w:r>
      <w:r>
        <w:rPr>
          <w:rFonts w:hint="eastAsia" w:ascii="宋体" w:hAnsi="宋体" w:eastAsia="宋体" w:cs="宋体"/>
          <w:i/>
          <w:iCs/>
          <w:color w:val="auto"/>
          <w:sz w:val="24"/>
          <w:highlight w:val="none"/>
          <w:u w:val="single"/>
          <w:lang w:val="en-US" w:eastAsia="zh-CN"/>
        </w:rPr>
        <w:t xml:space="preserve">甲方</w:t>
      </w:r>
      <w:r>
        <w:rPr>
          <w:rFonts w:hint="eastAsia" w:ascii="宋体" w:hAnsi="宋体" w:eastAsia="宋体" w:cs="宋体"/>
          <w:i/>
          <w:iCs/>
          <w:color w:val="auto"/>
          <w:sz w:val="24"/>
          <w:highlight w:val="none"/>
          <w:u w:val="single"/>
        </w:rPr>
        <w:t xml:space="preserve">订单通知为准，乙方根据实际使用量提供产品和服务</w:t>
      </w:r>
      <w:r>
        <w:rPr>
          <w:rFonts w:hint="eastAsia" w:ascii="宋体" w:hAnsi="宋体" w:eastAsia="宋体" w:cs="宋体"/>
          <w:i/>
          <w:iCs/>
          <w:color w:val="auto"/>
          <w:sz w:val="24"/>
          <w:highlight w:val="none"/>
          <w:u w:val="single"/>
          <w:lang w:eastAsia="zh-CN"/>
        </w:rPr>
        <w:t xml:space="preserve">，</w:t>
      </w:r>
      <w:r>
        <w:rPr>
          <w:rFonts w:hint="eastAsia" w:ascii="宋体" w:hAnsi="宋体" w:eastAsia="宋体" w:cs="宋体"/>
          <w:i/>
          <w:iCs/>
          <w:color w:val="auto"/>
          <w:sz w:val="24"/>
          <w:highlight w:val="none"/>
          <w:u w:val="single"/>
        </w:rPr>
        <w:t xml:space="preserve">合同的最终结算金额按实际供货量乘以</w:t>
      </w:r>
      <w:r>
        <w:rPr>
          <w:rFonts w:hint="eastAsia" w:ascii="宋体" w:hAnsi="宋体" w:eastAsia="宋体" w:cs="宋体"/>
          <w:i/>
          <w:iCs/>
          <w:color w:val="auto"/>
          <w:sz w:val="24"/>
          <w:highlight w:val="none"/>
          <w:u w:val="single"/>
          <w:lang w:val="en-US" w:eastAsia="zh-CN"/>
        </w:rPr>
        <w:t xml:space="preserve">中标</w:t>
      </w:r>
      <w:r>
        <w:rPr>
          <w:rFonts w:hint="eastAsia" w:ascii="宋体" w:hAnsi="宋体" w:eastAsia="宋体" w:cs="宋体"/>
          <w:i/>
          <w:iCs/>
          <w:color w:val="auto"/>
          <w:sz w:val="24"/>
          <w:highlight w:val="none"/>
          <w:u w:val="single"/>
        </w:rPr>
        <w:t xml:space="preserve">单价进行</w:t>
      </w:r>
      <w:r>
        <w:rPr>
          <w:rFonts w:hint="eastAsia" w:ascii="宋体" w:hAnsi="宋体" w:eastAsia="宋体" w:cs="宋体"/>
          <w:i/>
          <w:iCs/>
          <w:color w:val="auto"/>
          <w:sz w:val="24"/>
          <w:highlight w:val="none"/>
          <w:u w:val="single"/>
          <w:lang w:val="en-US" w:eastAsia="zh-CN"/>
        </w:rPr>
        <w:t xml:space="preserve">结算</w:t>
      </w:r>
      <w:r>
        <w:rPr>
          <w:rFonts w:hint="eastAsia" w:ascii="宋体" w:hAnsi="宋体" w:eastAsia="宋体" w:cs="宋体"/>
          <w:i/>
          <w:iCs/>
          <w:color w:val="auto"/>
          <w:sz w:val="24"/>
          <w:highlight w:val="none"/>
          <w:u w:val="single"/>
          <w:lang w:eastAsia="zh-CN"/>
        </w:rPr>
        <w:t xml:space="preserve">，</w:t>
      </w:r>
      <w:r>
        <w:rPr>
          <w:rFonts w:hint="eastAsia" w:ascii="宋体" w:hAnsi="宋体" w:eastAsia="宋体" w:cs="宋体"/>
          <w:i/>
          <w:iCs/>
          <w:color w:val="auto"/>
          <w:sz w:val="24"/>
          <w:highlight w:val="none"/>
          <w:u w:val="single"/>
          <w:lang w:val="en-US" w:eastAsia="zh-CN"/>
        </w:rPr>
        <w:t xml:space="preserve">财政预算金额封顶</w:t>
      </w:r>
      <w:r>
        <w:rPr>
          <w:rFonts w:hint="eastAsia" w:ascii="宋体" w:hAnsi="宋体" w:cs="宋体"/>
          <w:i/>
          <w:iCs/>
          <w:sz w:val="24"/>
          <w:highlight w:val="none"/>
          <w:u w:val="single"/>
          <w:lang w:eastAsia="zh-CN"/>
        </w:rPr>
        <w:t xml:space="preserve">（</w:t>
      </w:r>
      <w:r>
        <w:rPr>
          <w:rFonts w:hint="eastAsia" w:ascii="宋体" w:hAnsi="宋体" w:cs="宋体"/>
          <w:i/>
          <w:iCs/>
          <w:sz w:val="24"/>
          <w:highlight w:val="none"/>
          <w:u w:val="single"/>
          <w:lang w:val="en-US" w:eastAsia="zh-CN"/>
        </w:rPr>
        <w:t xml:space="preserve">采购包1：25万元，采购包2：40万元</w:t>
      </w:r>
      <w:r>
        <w:rPr>
          <w:rFonts w:hint="eastAsia" w:ascii="宋体" w:hAnsi="宋体" w:cs="宋体"/>
          <w:i/>
          <w:iCs/>
          <w:sz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w:t>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8</w:t>
      </w:r>
      <w:r>
        <w:rPr>
          <w:rFonts w:hint="eastAsia" w:ascii="宋体" w:hAnsi="宋体" w:eastAsia="宋体" w:cs="宋体"/>
          <w:bCs/>
          <w:i/>
          <w:iCs/>
          <w:color w:val="auto"/>
          <w:sz w:val="24"/>
          <w:szCs w:val="24"/>
          <w:highlight w:val="none"/>
          <w:u w:val="single"/>
        </w:rPr>
        <w:t xml:space="preserve">、履约保证金：本项目不收取履约保证金。</w:t>
      </w:r>
      <w:r/>
    </w:p>
    <w:p>
      <w:pPr>
        <w:ind w:firstLine="480"/>
        <w:spacing w:line="360" w:lineRule="auto"/>
        <w:tabs>
          <w:tab w:val="left" w:pos="900" w:leader="none"/>
        </w:tabs>
        <w:rPr>
          <w:rFonts w:hint="eastAsia" w:ascii="宋体" w:hAnsi="宋体" w:eastAsia="宋体" w:cs="宋体"/>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9</w:t>
      </w:r>
      <w:r>
        <w:rPr>
          <w:rFonts w:hint="eastAsia" w:ascii="宋体" w:hAnsi="宋体" w:eastAsia="宋体" w:cs="宋体"/>
          <w:bCs/>
          <w:i/>
          <w:iCs/>
          <w:color w:val="auto"/>
          <w:sz w:val="24"/>
          <w:szCs w:val="24"/>
          <w:highlight w:val="none"/>
          <w:u w:val="single"/>
        </w:rPr>
        <w:t xml:space="preserve">、报价要求：</w:t>
      </w:r>
      <w:r>
        <w:rPr>
          <w:rFonts w:hint="eastAsia" w:ascii="宋体" w:hAnsi="宋体" w:eastAsia="宋体" w:cs="宋体"/>
          <w:i/>
          <w:iCs/>
          <w:color w:val="auto"/>
          <w:sz w:val="24"/>
          <w:szCs w:val="24"/>
          <w:highlight w:val="none"/>
          <w:u w:val="single"/>
        </w:rPr>
        <w:t xml:space="preserve">本合同金额包含所有乙方提供合同约定产品和服务的报酬及乙方提供合同中产品和服务所支出的必要费用，包含但不限于</w:t>
      </w:r>
      <w:r>
        <w:rPr>
          <w:rFonts w:hint="eastAsia" w:ascii="宋体" w:hAnsi="宋体" w:eastAsia="宋体" w:cs="宋体"/>
          <w:i/>
          <w:iCs/>
          <w:color w:val="auto"/>
          <w:sz w:val="24"/>
          <w:szCs w:val="24"/>
          <w:highlight w:val="none"/>
          <w:u w:val="single"/>
          <w:lang w:eastAsia="zh-CN"/>
        </w:rPr>
        <w:t xml:space="preserve">货物、包装、运杂、装卸、安装、调试、验收、培训、人工、质保及税金、利润</w:t>
      </w:r>
      <w:r>
        <w:rPr>
          <w:rFonts w:hint="eastAsia" w:ascii="宋体" w:hAnsi="宋体" w:eastAsia="宋体" w:cs="宋体"/>
          <w:i/>
          <w:iCs/>
          <w:color w:val="auto"/>
          <w:sz w:val="24"/>
          <w:szCs w:val="24"/>
          <w:highlight w:val="none"/>
          <w:u w:val="single"/>
        </w:rPr>
        <w:t xml:space="preserve">等所有相关费用。乙方合同总价应已考虑履行本项目的所有市场风险，包括但不限于人力成本的增加和原材料的价格上涨、国家宏观调控、经济环境变化等因素。甲方在上述合同价款之外不再向乙方支付其他任何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、货币：本次</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文件所涉及货币币种均为人民币。</w:t>
      </w:r>
      <w:bookmarkEnd w:id="219"/>
      <w:r/>
      <w:r/>
    </w:p>
    <w:p>
      <w:pPr>
        <w:ind w:firstLine="482"/>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七、需要说明事项</w:t>
      </w:r>
      <w:r/>
    </w:p>
    <w:p>
      <w:pPr>
        <w:contextualSpacing/>
        <w:ind w:firstLine="482"/>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1、本项目采用固定单价，以《货物技术要求清单》单价最高限价为基准，投标人以“优惠率”的形式报价，优惠率为百分数，0≤优惠率&lt;100%。且最多精确到小数点后两位(如“10.88%”)</w:t>
      </w:r>
      <w:r/>
    </w:p>
    <w:p>
      <w:pPr>
        <w:contextualSpacing/>
        <w:ind w:firstLine="482"/>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实际结算费用=清单单价最高限价基准价×(1-优惠率)×实际需求量。</w:t>
      </w:r>
      <w:r/>
    </w:p>
    <w:p>
      <w:pPr>
        <w:contextualSpacing/>
        <w:ind w:firstLine="482"/>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(例如：报价为10.88%，则实际结算费用=清单单价最高限价基准价×(1-10.88%)×实际需求量，且实际结算费用不得高于中标包的预算金额)。</w:t>
      </w:r>
      <w:r/>
    </w:p>
    <w:p>
      <w:pPr>
        <w:contextualSpacing/>
        <w:ind w:firstLine="482"/>
        <w:spacing w:line="360" w:lineRule="auto"/>
        <w:rPr>
          <w:rFonts w:hint="eastAsia" w:ascii="宋体" w:hAnsi="宋体"/>
          <w:b w:val="0"/>
          <w:bCs w:val="0"/>
          <w:color w:val="auto"/>
          <w:sz w:val="24"/>
          <w:highlight w:val="none"/>
        </w:rPr>
      </w:pPr>
      <w:r>
        <w:rPr>
          <w:rFonts w:hint="eastAsia" w:ascii="宋体" w:hAnsi="宋体" w:cs="宋体"/>
          <w:b w:val="0"/>
          <w:bCs w:val="0"/>
          <w:sz w:val="24"/>
          <w:highlight w:val="none"/>
          <w:lang w:val="en-US" w:eastAsia="zh-CN"/>
        </w:rPr>
        <w:t xml:space="preserve">2、</w:t>
      </w:r>
      <w:r>
        <w:rPr>
          <w:rFonts w:hint="eastAsia" w:ascii="宋体" w:hAnsi="宋体"/>
          <w:b w:val="0"/>
          <w:bCs w:val="0"/>
          <w:color w:val="auto"/>
          <w:sz w:val="24"/>
          <w:highlight w:val="none"/>
        </w:rPr>
        <w:t xml:space="preserve">除非采购人对</w:t>
      </w:r>
      <w:r>
        <w:rPr>
          <w:rFonts w:hint="eastAsia" w:ascii="宋体" w:hAnsi="宋体"/>
          <w:b w:val="0"/>
          <w:bCs w:val="0"/>
          <w:color w:val="auto"/>
          <w:sz w:val="24"/>
          <w:highlight w:val="none"/>
          <w:lang w:val="en-US" w:eastAsia="zh-CN"/>
        </w:rPr>
        <w:t xml:space="preserve">采购</w:t>
      </w:r>
      <w:r>
        <w:rPr>
          <w:rFonts w:hint="eastAsia" w:ascii="宋体" w:hAnsi="宋体"/>
          <w:b w:val="0"/>
          <w:bCs w:val="0"/>
          <w:color w:val="auto"/>
          <w:sz w:val="24"/>
          <w:highlight w:val="none"/>
          <w:lang w:eastAsia="zh-CN"/>
        </w:rPr>
        <w:t xml:space="preserve">文件</w:t>
      </w:r>
      <w:r>
        <w:rPr>
          <w:rFonts w:hint="eastAsia" w:ascii="宋体" w:hAnsi="宋体"/>
          <w:b w:val="0"/>
          <w:bCs w:val="0"/>
          <w:color w:val="auto"/>
          <w:sz w:val="24"/>
          <w:highlight w:val="none"/>
        </w:rPr>
        <w:t xml:space="preserve">予以修改，</w:t>
      </w:r>
      <w:r>
        <w:rPr>
          <w:rFonts w:hint="eastAsia" w:ascii="宋体" w:hAnsi="宋体"/>
          <w:b w:val="0"/>
          <w:bCs w:val="0"/>
          <w:color w:val="auto"/>
          <w:sz w:val="24"/>
          <w:highlight w:val="none"/>
          <w:lang w:val="en-US" w:eastAsia="zh-CN"/>
        </w:rPr>
        <w:t xml:space="preserve">投标人</w:t>
      </w:r>
      <w:r>
        <w:rPr>
          <w:rFonts w:hint="eastAsia" w:ascii="宋体" w:hAnsi="宋体"/>
          <w:b w:val="0"/>
          <w:bCs w:val="0"/>
          <w:color w:val="auto"/>
          <w:sz w:val="24"/>
          <w:highlight w:val="none"/>
        </w:rPr>
        <w:t xml:space="preserve">应按</w:t>
      </w:r>
      <w:r>
        <w:rPr>
          <w:rFonts w:hint="eastAsia" w:ascii="宋体" w:hAnsi="宋体"/>
          <w:b w:val="0"/>
          <w:bCs w:val="0"/>
          <w:color w:val="auto"/>
          <w:sz w:val="24"/>
          <w:highlight w:val="none"/>
          <w:lang w:val="en-US" w:eastAsia="zh-CN"/>
        </w:rPr>
        <w:t xml:space="preserve">采购</w:t>
      </w:r>
      <w:r>
        <w:rPr>
          <w:rFonts w:hint="eastAsia" w:ascii="宋体" w:hAnsi="宋体"/>
          <w:b w:val="0"/>
          <w:bCs w:val="0"/>
          <w:color w:val="auto"/>
          <w:sz w:val="24"/>
          <w:highlight w:val="none"/>
          <w:lang w:eastAsia="zh-CN"/>
        </w:rPr>
        <w:t xml:space="preserve">文件</w:t>
      </w:r>
      <w:r>
        <w:rPr>
          <w:rFonts w:hint="eastAsia" w:ascii="宋体" w:hAnsi="宋体"/>
          <w:b w:val="0"/>
          <w:bCs w:val="0"/>
          <w:color w:val="auto"/>
          <w:sz w:val="24"/>
          <w:highlight w:val="none"/>
        </w:rPr>
        <w:t xml:space="preserve">要求，填报单价和项目总报价。</w:t>
      </w:r>
      <w:r>
        <w:rPr>
          <w:rFonts w:hint="eastAsia" w:ascii="宋体" w:hAnsi="宋体"/>
          <w:b w:val="0"/>
          <w:bCs w:val="0"/>
          <w:color w:val="auto"/>
          <w:sz w:val="24"/>
          <w:highlight w:val="none"/>
          <w:lang w:val="en-US" w:eastAsia="zh-CN"/>
        </w:rPr>
        <w:t xml:space="preserve">投标人</w:t>
      </w:r>
      <w:r>
        <w:rPr>
          <w:rFonts w:hint="eastAsia" w:ascii="宋体" w:hAnsi="宋体"/>
          <w:b w:val="0"/>
          <w:bCs w:val="0"/>
          <w:color w:val="auto"/>
          <w:sz w:val="24"/>
          <w:highlight w:val="none"/>
        </w:rPr>
        <w:t xml:space="preserve">未填明细的子目，视为该项目费用已包括在其他有价款的单价或合价内，在实施后，采购人将不另行支付。每一报价明细只允许有一个报价。任何有选择的报价将不予接受。</w:t>
      </w:r>
      <w:r/>
    </w:p>
    <w:p>
      <w:pPr>
        <w:ind w:firstLine="480"/>
        <w:spacing w:line="360" w:lineRule="auto"/>
        <w:widowControl/>
        <w:rPr>
          <w:rFonts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工作中涉及的敏感资料、电子数据等相关信息，</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应严格执行保密的相关规定，不得以任何方式向任何第三方披露、泄露或许可第三方使用，否则追究其相应法律责任。</w:t>
      </w:r>
      <w:r/>
    </w:p>
    <w:p>
      <w:pPr>
        <w:ind w:firstLine="482"/>
        <w:spacing w:line="360" w:lineRule="auto"/>
        <w:rPr>
          <w:rFonts w:ascii="宋体" w:hAnsi="宋体" w:cs="宋体"/>
          <w:b/>
          <w:sz w:val="24"/>
          <w:highlight w:val="none"/>
        </w:rPr>
      </w:pPr>
      <w:r>
        <w:rPr>
          <w:rFonts w:hint="eastAsia" w:ascii="宋体" w:hAnsi="宋体" w:cs="宋体"/>
          <w:b/>
          <w:sz w:val="24"/>
          <w:highlight w:val="none"/>
        </w:rPr>
        <w:br w:type="page" w:clear="all"/>
      </w:r>
      <w:r/>
    </w:p>
    <w:p>
      <w:pPr>
        <w:pStyle w:val="1027"/>
        <w:jc w:val="center"/>
        <w:spacing w:line="660" w:lineRule="exact"/>
        <w:rPr>
          <w:rFonts w:ascii="宋体" w:hAnsi="宋体" w:cs="宋体"/>
          <w:b/>
          <w:sz w:val="44"/>
          <w:szCs w:val="44"/>
          <w:highlight w:val="none"/>
        </w:rPr>
        <w:outlineLvl w:val="0"/>
      </w:pPr>
      <w:r/>
      <w:bookmarkStart w:id="220" w:name="_Toc27538"/>
      <w:r>
        <w:rPr>
          <w:rFonts w:hint="eastAsia" w:ascii="宋体" w:hAnsi="宋体" w:cs="宋体"/>
          <w:b/>
          <w:sz w:val="44"/>
          <w:szCs w:val="44"/>
          <w:highlight w:val="none"/>
        </w:rPr>
        <w:t xml:space="preserve">第六章 评审方法和评审标准</w:t>
      </w:r>
      <w:bookmarkEnd w:id="217"/>
      <w:r/>
      <w:bookmarkEnd w:id="220"/>
      <w:r/>
      <w:r/>
    </w:p>
    <w:p>
      <w:pPr>
        <w:ind w:firstLine="221"/>
        <w:spacing w:line="360" w:lineRule="auto"/>
        <w:rPr>
          <w:rFonts w:ascii="宋体" w:hAnsi="宋体" w:cs="宋体"/>
          <w:b/>
          <w:sz w:val="11"/>
          <w:szCs w:val="11"/>
          <w:highlight w:val="none"/>
        </w:rPr>
      </w:pPr>
      <w:r>
        <w:rPr>
          <w:rFonts w:ascii="宋体" w:hAnsi="宋体" w:cs="宋体"/>
          <w:b/>
          <w:sz w:val="11"/>
          <w:szCs w:val="11"/>
          <w:highlight w:val="none"/>
        </w:rPr>
      </w:r>
      <w:r/>
    </w:p>
    <w:p>
      <w:pPr>
        <w:ind w:firstLine="482"/>
        <w:spacing w:line="360" w:lineRule="auto"/>
        <w:rPr>
          <w:rFonts w:ascii="宋体" w:hAnsi="宋体" w:cs="宋体"/>
          <w:b/>
          <w:sz w:val="24"/>
          <w:highlight w:val="none"/>
        </w:rPr>
        <w:outlineLvl w:val="1"/>
      </w:pPr>
      <w:r/>
      <w:bookmarkStart w:id="221" w:name="_Toc12958"/>
      <w:r>
        <w:rPr>
          <w:rFonts w:hint="eastAsia" w:ascii="宋体" w:hAnsi="宋体" w:cs="宋体"/>
          <w:b/>
          <w:sz w:val="24"/>
          <w:highlight w:val="none"/>
        </w:rPr>
        <w:t xml:space="preserve">一、</w:t>
      </w:r>
      <w:r>
        <w:rPr>
          <w:rFonts w:hint="eastAsia" w:ascii="宋体" w:hAnsi="宋体" w:cs="宋体"/>
          <w:b/>
          <w:bCs/>
          <w:sz w:val="24"/>
          <w:highlight w:val="none"/>
        </w:rPr>
        <w:t xml:space="preserve">评标委员会构成</w:t>
      </w:r>
      <w:r>
        <w:rPr>
          <w:rFonts w:hint="eastAsia" w:ascii="宋体" w:hAnsi="宋体" w:cs="宋体"/>
          <w:b/>
          <w:sz w:val="24"/>
          <w:highlight w:val="none"/>
        </w:rPr>
        <w:t xml:space="preserve">：</w:t>
      </w:r>
      <w:bookmarkEnd w:id="22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本采购项目评标委员会的评委由采购人代表、相关专家组成。</w:t>
      </w:r>
      <w:r/>
    </w:p>
    <w:p>
      <w:pPr>
        <w:ind w:firstLine="482"/>
        <w:jc w:val="left"/>
        <w:spacing w:line="360" w:lineRule="auto"/>
        <w:rPr>
          <w:rFonts w:ascii="宋体" w:hAnsi="宋体" w:cs="宋体"/>
          <w:sz w:val="24"/>
          <w:highlight w:val="none"/>
        </w:rPr>
        <w:outlineLvl w:val="1"/>
      </w:pPr>
      <w:r/>
      <w:bookmarkStart w:id="222" w:name="_Toc24427"/>
      <w:r>
        <w:rPr>
          <w:rFonts w:hint="eastAsia" w:ascii="宋体" w:hAnsi="宋体" w:cs="宋体"/>
          <w:b/>
          <w:sz w:val="24"/>
          <w:highlight w:val="none"/>
        </w:rPr>
        <w:t xml:space="preserve">二、</w:t>
      </w:r>
      <w:r>
        <w:rPr>
          <w:rFonts w:hint="eastAsia" w:ascii="宋体" w:hAnsi="宋体" w:cs="宋体"/>
          <w:b/>
          <w:bCs/>
          <w:sz w:val="24"/>
          <w:highlight w:val="none"/>
        </w:rPr>
        <w:t xml:space="preserve">评标方法</w:t>
      </w:r>
      <w:r>
        <w:rPr>
          <w:rFonts w:hint="eastAsia" w:ascii="宋体" w:hAnsi="宋体" w:cs="宋体"/>
          <w:b/>
          <w:sz w:val="24"/>
          <w:highlight w:val="none"/>
        </w:rPr>
        <w:t xml:space="preserve">：</w:t>
      </w:r>
      <w:bookmarkEnd w:id="222"/>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本项目评标方法采用综合评分法。综合评分法，是指投标文件满足</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全部实质性要求，且按照评审因素的量化指标评审得分最高的投标人为中标候选人的评标方法。</w:t>
      </w:r>
      <w:r/>
    </w:p>
    <w:p>
      <w:pPr>
        <w:ind w:firstLine="482"/>
        <w:jc w:val="left"/>
        <w:spacing w:line="360" w:lineRule="auto"/>
        <w:rPr>
          <w:rFonts w:ascii="宋体" w:hAnsi="宋体" w:cs="宋体"/>
          <w:b/>
          <w:sz w:val="24"/>
          <w:highlight w:val="none"/>
        </w:rPr>
        <w:outlineLvl w:val="1"/>
      </w:pPr>
      <w:r/>
      <w:bookmarkStart w:id="223" w:name="_Toc23650"/>
      <w:r>
        <w:rPr>
          <w:rFonts w:hint="eastAsia" w:ascii="宋体" w:hAnsi="宋体" w:cs="宋体"/>
          <w:b/>
          <w:sz w:val="24"/>
          <w:highlight w:val="none"/>
        </w:rPr>
        <w:t xml:space="preserve">三、</w:t>
      </w:r>
      <w:r>
        <w:rPr>
          <w:rFonts w:hint="eastAsia" w:ascii="宋体" w:hAnsi="宋体" w:cs="宋体"/>
          <w:b/>
          <w:bCs/>
          <w:sz w:val="24"/>
          <w:highlight w:val="none"/>
        </w:rPr>
        <w:t xml:space="preserve">评标委员会构成</w:t>
      </w:r>
      <w:r>
        <w:rPr>
          <w:rFonts w:hint="eastAsia" w:ascii="宋体" w:hAnsi="宋体" w:cs="宋体"/>
          <w:b/>
          <w:sz w:val="24"/>
          <w:highlight w:val="none"/>
        </w:rPr>
        <w:t xml:space="preserve">：</w:t>
      </w:r>
      <w:bookmarkEnd w:id="223"/>
      <w:r/>
      <w:r/>
    </w:p>
    <w:p>
      <w:pPr>
        <w:ind w:firstLine="480"/>
        <w:jc w:val="left"/>
        <w:spacing w:line="360" w:lineRule="auto"/>
        <w:rPr>
          <w:rFonts w:ascii="宋体" w:hAnsi="宋体" w:cs="宋体"/>
          <w:b/>
          <w:sz w:val="24"/>
          <w:highlight w:val="none"/>
        </w:rPr>
      </w:pPr>
      <w:r>
        <w:rPr>
          <w:rFonts w:hint="eastAsia" w:ascii="宋体" w:hAnsi="宋体" w:cs="宋体"/>
          <w:sz w:val="24"/>
          <w:highlight w:val="none"/>
        </w:rPr>
        <w:t xml:space="preserve">本采购项目评标委员会的评委由采购人代表、相关专家组成。</w:t>
      </w:r>
      <w:r/>
    </w:p>
    <w:p>
      <w:pPr>
        <w:ind w:firstLine="482"/>
        <w:jc w:val="left"/>
        <w:spacing w:line="360" w:lineRule="auto"/>
        <w:rPr>
          <w:rFonts w:ascii="宋体" w:hAnsi="宋体" w:cs="宋体"/>
          <w:b/>
          <w:sz w:val="24"/>
          <w:highlight w:val="none"/>
        </w:rPr>
        <w:outlineLvl w:val="1"/>
      </w:pPr>
      <w:r/>
      <w:bookmarkStart w:id="224" w:name="_Toc32723"/>
      <w:r>
        <w:rPr>
          <w:rFonts w:hint="eastAsia" w:ascii="宋体" w:hAnsi="宋体" w:cs="宋体"/>
          <w:b/>
          <w:sz w:val="24"/>
          <w:highlight w:val="none"/>
        </w:rPr>
        <w:t xml:space="preserve">四、</w:t>
      </w:r>
      <w:r>
        <w:rPr>
          <w:rFonts w:hint="eastAsia" w:ascii="宋体" w:hAnsi="宋体" w:cs="宋体"/>
          <w:b/>
          <w:bCs/>
          <w:sz w:val="24"/>
          <w:highlight w:val="none"/>
        </w:rPr>
        <w:t xml:space="preserve">评标原则</w:t>
      </w:r>
      <w:r>
        <w:rPr>
          <w:rFonts w:hint="eastAsia" w:ascii="宋体" w:hAnsi="宋体" w:cs="宋体"/>
          <w:b/>
          <w:sz w:val="24"/>
          <w:highlight w:val="none"/>
        </w:rPr>
        <w:t xml:space="preserve">：</w:t>
      </w:r>
      <w:bookmarkEnd w:id="22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依据《中华人民共和国政府采购法》，结合本项目特点，评标严格按照采购文件要求和条件进行。“公平、公正、科学、择优”为本次评标的基本原则，评标委员会将按照这一原则的要求，公正、平等地对待各投标人，不带任何倾向性和启发性；不得向外界透露任何与评标有关的内容；任何单位和个人不得干扰、影响评标的正常进行；评标委员会及有关工作人员不得私下与投标人接触。同时，在评标时恪守以下原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1、客观性原则：评标委员会将按照采购文件的要求，对投标人的投标文件进行认真评审；对投标文件的评审仅依靠投标文件本身，而不依靠投标文件以外的任何因素。</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2、统一性原则：评标委员会将按照统一的评标原则和评标方法，用统一标准进行评标。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3、独立性原则：评标工作在评标委员会内部独立进行，不受外界任何因素的干扰和影响。</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4、保密性原则：评委及熟知情况的有关工作人员将保守投标人的商业秘密。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5、综合性原则：评标委员会将综合比较、审查投标人的各项指标，而不以单项指标的优劣评定出中标候选人。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w:t>
      </w:r>
      <w:r>
        <w:rPr>
          <w:rFonts w:hint="eastAsia" w:ascii="宋体" w:hAnsi="宋体" w:cs="宋体"/>
          <w:sz w:val="24"/>
          <w:highlight w:val="none"/>
          <w:lang w:eastAsia="zh-CN"/>
        </w:rPr>
        <w:t xml:space="preserve">意见</w:t>
      </w:r>
      <w:r>
        <w:rPr>
          <w:rFonts w:hint="eastAsia" w:ascii="宋体" w:hAnsi="宋体" w:cs="宋体"/>
          <w:sz w:val="24"/>
          <w:highlight w:val="none"/>
        </w:rPr>
        <w:t xml:space="preserve">的，视为同意。</w:t>
      </w:r>
      <w:r/>
    </w:p>
    <w:p>
      <w:pPr>
        <w:ind w:firstLine="482"/>
        <w:jc w:val="left"/>
        <w:spacing w:line="360" w:lineRule="auto"/>
        <w:rPr>
          <w:rFonts w:ascii="宋体" w:hAnsi="宋体" w:cs="宋体"/>
          <w:b/>
          <w:sz w:val="24"/>
          <w:highlight w:val="none"/>
        </w:rPr>
        <w:outlineLvl w:val="1"/>
      </w:pPr>
      <w:r/>
      <w:bookmarkStart w:id="225" w:name="_Toc6451"/>
      <w:r>
        <w:rPr>
          <w:rFonts w:hint="eastAsia" w:ascii="宋体" w:hAnsi="宋体" w:cs="宋体"/>
          <w:b/>
          <w:sz w:val="24"/>
          <w:highlight w:val="none"/>
        </w:rPr>
        <w:t xml:space="preserve">五、</w:t>
      </w:r>
      <w:r>
        <w:rPr>
          <w:rFonts w:hint="eastAsia" w:ascii="宋体" w:hAnsi="宋体" w:cs="宋体"/>
          <w:b/>
          <w:bCs/>
          <w:sz w:val="24"/>
          <w:highlight w:val="none"/>
        </w:rPr>
        <w:t xml:space="preserve">评标标准</w:t>
      </w:r>
      <w:r>
        <w:rPr>
          <w:rFonts w:hint="eastAsia" w:ascii="宋体" w:hAnsi="宋体" w:cs="宋体"/>
          <w:b/>
          <w:sz w:val="24"/>
          <w:highlight w:val="none"/>
        </w:rPr>
        <w:t xml:space="preserve">：</w:t>
      </w:r>
      <w:bookmarkEnd w:id="22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1、评标时，评标委员会以采购文件为评标依据，评标委员会各成员独立对每个投标人的投标文件进行评价、打分，然后汇总每个投标人每项评审因素的得分。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2、本项目评分总分为100分，按四舍五入取至小数点后两位。</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3、总得分=价格分+商务技术分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中标标准：评标委员会根据综合评分情况，按照评审得分由高到低顺序推荐3名或以上中标候选人。评审得分相同的，按照投标报价由低到高的顺序推荐。评审得分且最后报价相同的，按照商务技术总分由高到低顺序推荐。投标文件满足采购文件全部实质性要求，且按照评审因素的量化指标评审得分最高的投标人为排名第一的中标候选人。</w:t>
      </w:r>
      <w:bookmarkEnd w:id="216"/>
      <w:r/>
      <w:r/>
    </w:p>
    <w:tbl>
      <w:tblPr>
        <w:tblStyle w:val="1021"/>
        <w:tblW w:w="49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1306"/>
        <w:gridCol w:w="7213"/>
      </w:tblGrid>
      <w:tr>
        <w:trPr>
          <w:jc w:val="center"/>
          <w:trHeight w:val="471"/>
        </w:trPr>
        <w:tc>
          <w:tcPr>
            <w:tcW w:w="667"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评分项目</w:t>
            </w:r>
            <w:r/>
          </w:p>
        </w:tc>
        <w:tc>
          <w:tcPr>
            <w:tcW w:w="664"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c>
          <w:tcPr>
            <w:tcW w:w="3668"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评分标准</w:t>
            </w:r>
            <w:r/>
          </w:p>
        </w:tc>
      </w:tr>
      <w:tr>
        <w:trPr>
          <w:jc w:val="center"/>
          <w:trHeight w:val="1092"/>
        </w:trPr>
        <w:tc>
          <w:tcPr>
            <w:tcW w:w="667"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报价分</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30分</w:t>
            </w:r>
            <w:r/>
          </w:p>
        </w:tc>
        <w:tc>
          <w:tcPr>
            <w:tcW w:w="3668"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满足采购文件要求且</w:t>
            </w:r>
            <w:r>
              <w:rPr>
                <w:rFonts w:hint="eastAsia" w:ascii="宋体" w:hAnsi="宋体" w:cs="宋体"/>
                <w:szCs w:val="21"/>
                <w:highlight w:val="none"/>
                <w:lang w:val="en-US" w:eastAsia="zh-CN"/>
              </w:rPr>
              <w:t xml:space="preserve">投标</w:t>
            </w:r>
            <w:r>
              <w:rPr>
                <w:rFonts w:hint="eastAsia" w:ascii="宋体" w:hAnsi="宋体" w:cs="宋体"/>
                <w:szCs w:val="21"/>
                <w:highlight w:val="none"/>
              </w:rPr>
              <w:t xml:space="preserve">报价最低的投标人价格为基准价，其价格分为满分。其他投标人的价格分统一按照下列公式计算：投标报价得分=（基准价/投标报价）×30，投标报价超过项目预算金额的，按无效投标处理。</w:t>
            </w:r>
            <w:r/>
          </w:p>
          <w:p>
            <w:pPr>
              <w:spacing w:line="360" w:lineRule="auto"/>
              <w:rPr>
                <w:highlight w:val="none"/>
              </w:rPr>
            </w:pPr>
            <w:r>
              <w:rPr>
                <w:rFonts w:hint="eastAsia" w:ascii="宋体" w:hAnsi="宋体" w:cs="宋体"/>
                <w:szCs w:val="21"/>
                <w:highlight w:val="none"/>
                <w:lang w:val="en-US" w:eastAsia="zh-CN"/>
              </w:rPr>
              <w:t xml:space="preserve">本项目投标报价取值为“1-优惠率”。</w:t>
            </w:r>
            <w:r/>
          </w:p>
        </w:tc>
      </w:tr>
      <w:tr>
        <w:trPr>
          <w:jc w:val="center"/>
          <w:trHeight w:val="1092"/>
        </w:trPr>
        <w:tc>
          <w:tcPr>
            <w:tcW w:w="667"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技术参数</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响应</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lang w:bidi="ar"/>
              </w:rPr>
              <w:t xml:space="preserve">投标人所投产品完全满足采购文件项目需求中采购清单及技术参数的得</w:t>
            </w:r>
            <w:r>
              <w:rPr>
                <w:rFonts w:hint="eastAsia" w:ascii="宋体" w:hAnsi="宋体" w:cs="宋体"/>
                <w:szCs w:val="21"/>
                <w:highlight w:val="none"/>
                <w:lang w:val="en-US" w:eastAsia="zh-CN" w:bidi="ar"/>
              </w:rPr>
              <w:t xml:space="preserve">25</w:t>
            </w:r>
            <w:r>
              <w:rPr>
                <w:rFonts w:hint="eastAsia" w:ascii="宋体" w:hAnsi="宋体" w:cs="宋体"/>
                <w:szCs w:val="21"/>
                <w:highlight w:val="none"/>
                <w:lang w:bidi="ar"/>
              </w:rPr>
              <w:t xml:space="preserve">分。</w:t>
            </w:r>
            <w:r>
              <w:rPr>
                <w:rFonts w:hint="eastAsia" w:ascii="宋体" w:hAnsi="宋体" w:cs="宋体"/>
                <w:szCs w:val="21"/>
                <w:highlight w:val="none"/>
                <w:lang w:val="en-US" w:eastAsia="zh-CN" w:bidi="ar"/>
              </w:rPr>
              <w:t xml:space="preserve">所投</w:t>
            </w:r>
            <w:r>
              <w:rPr>
                <w:rFonts w:hint="eastAsia" w:ascii="宋体" w:hAnsi="宋体" w:cs="宋体"/>
                <w:szCs w:val="21"/>
                <w:highlight w:val="none"/>
              </w:rPr>
              <w:t xml:space="preserve">参数每出现一项负偏离的，扣1分，扣完为止。</w:t>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注：</w:t>
            </w:r>
            <w:r>
              <w:rPr>
                <w:rFonts w:hint="eastAsia" w:ascii="宋体" w:hAnsi="宋体" w:cs="宋体"/>
                <w:b/>
                <w:bCs/>
                <w:szCs w:val="21"/>
                <w:highlight w:val="none"/>
                <w:lang w:bidi="ar"/>
              </w:rPr>
              <w:t xml:space="preserve">投标人针对本项评审内容在</w:t>
            </w:r>
            <w:r>
              <w:rPr>
                <w:rFonts w:hint="eastAsia" w:ascii="宋体" w:hAnsi="宋体" w:cs="宋体"/>
                <w:b/>
                <w:bCs/>
                <w:szCs w:val="21"/>
                <w:highlight w:val="none"/>
                <w:lang w:eastAsia="zh-CN" w:bidi="ar"/>
              </w:rPr>
              <w:t xml:space="preserve">投标文件</w:t>
            </w:r>
            <w:r>
              <w:rPr>
                <w:rFonts w:hint="eastAsia" w:ascii="宋体" w:hAnsi="宋体" w:cs="宋体"/>
                <w:b/>
                <w:bCs/>
                <w:szCs w:val="21"/>
                <w:highlight w:val="none"/>
                <w:lang w:bidi="ar"/>
              </w:rPr>
              <w:t xml:space="preserve">《技术规格偏离表》中逐条列出响应及偏离情况</w:t>
            </w:r>
            <w:r>
              <w:rPr>
                <w:rFonts w:hint="eastAsia" w:ascii="宋体" w:hAnsi="宋体" w:cs="宋体"/>
                <w:b/>
                <w:bCs/>
                <w:szCs w:val="21"/>
                <w:highlight w:val="none"/>
                <w:lang w:eastAsia="zh-CN" w:bidi="ar"/>
              </w:rPr>
              <w:t xml:space="preserve">。</w:t>
            </w:r>
            <w:r/>
          </w:p>
        </w:tc>
      </w:tr>
      <w:tr>
        <w:trPr>
          <w:jc w:val="center"/>
          <w:trHeight w:val="1363"/>
        </w:trPr>
        <w:tc>
          <w:tcPr>
            <w:tcW w:w="667" w:type="pct"/>
            <w:vAlign w:val="center"/>
            <w:textDirection w:val="lrTb"/>
            <w:noWrap w:val="false"/>
          </w:tcPr>
          <w:p>
            <w:pPr>
              <w:jc w:val="center"/>
              <w:spacing w:line="360" w:lineRule="auto"/>
              <w:rPr>
                <w:rFonts w:ascii="宋体" w:hAnsi="宋体" w:cs="宋体"/>
                <w:szCs w:val="21"/>
                <w:highlight w:val="none"/>
              </w:rPr>
            </w:pPr>
            <w:r>
              <w:rPr>
                <w:rFonts w:hint="default" w:ascii="宋体" w:hAnsi="宋体" w:eastAsia="宋体" w:cs="宋体"/>
                <w:szCs w:val="21"/>
                <w:highlight w:val="none"/>
              </w:rPr>
              <w:t xml:space="preserve">产品质量保证措施</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根据产品质量保证措施等综合评分。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产品质量保证措施有针对性、可行性，优于</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w:t>
            </w:r>
            <w:r>
              <w:rPr>
                <w:rFonts w:hint="eastAsia" w:ascii="宋体" w:hAnsi="宋体" w:eastAsia="宋体" w:cs="宋体"/>
                <w:szCs w:val="21"/>
                <w:highlight w:val="none"/>
                <w:lang w:val="en-US" w:eastAsia="zh-CN" w:bidi="ar"/>
              </w:rPr>
              <w:t xml:space="preserve">8</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产品质量保证措施较有针对性、可行性，符合</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要求，得6分；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产品质量保证措施针对性、可行性一般，基本符合</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要求，得3分；</w:t>
            </w:r>
            <w:r/>
          </w:p>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产品质量保证措施针对性、可行性较差，不太符合</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要求，得1分</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1363"/>
        </w:trPr>
        <w:tc>
          <w:tcPr>
            <w:tcW w:w="667" w:type="pct"/>
            <w:vAlign w:val="center"/>
            <w:textDirection w:val="lrTb"/>
            <w:noWrap w:val="false"/>
          </w:tcPr>
          <w:p>
            <w:pPr>
              <w:jc w:val="center"/>
              <w:spacing w:line="360" w:lineRule="auto"/>
              <w:rPr>
                <w:rFonts w:ascii="宋体" w:hAnsi="宋体" w:cs="宋体"/>
                <w:szCs w:val="21"/>
                <w:highlight w:val="none"/>
              </w:rPr>
            </w:pPr>
            <w:r>
              <w:rPr>
                <w:rFonts w:hint="default" w:ascii="宋体" w:hAnsi="宋体" w:eastAsia="宋体" w:cs="宋体"/>
                <w:szCs w:val="21"/>
                <w:highlight w:val="none"/>
                <w:lang w:bidi="ar"/>
              </w:rPr>
              <w:t xml:space="preserve">配送能力</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根据投标人配送保障物资投入、物资仓储能力及配送服务方案等配送能力综合评分。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配送保障物资完善齐全、运输能力强，配送服务方案有针对性、可行性，优于</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w:t>
            </w:r>
            <w:r>
              <w:rPr>
                <w:rFonts w:hint="eastAsia" w:ascii="宋体" w:hAnsi="宋体" w:cs="宋体"/>
                <w:szCs w:val="21"/>
                <w:highlight w:val="none"/>
                <w:lang w:val="en-US" w:eastAsia="zh-CN" w:bidi="ar"/>
              </w:rPr>
              <w:t xml:space="preserve">6</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配送保障物资较齐全、运输能力较强，配送服务方案较有针对性、可行性，满足</w:t>
            </w:r>
            <w:r>
              <w:rPr>
                <w:rFonts w:hint="eastAsia" w:ascii="宋体" w:hAnsi="宋体" w:cs="宋体"/>
                <w:szCs w:val="21"/>
                <w:highlight w:val="none"/>
                <w:lang w:val="en-US" w:eastAsia="zh-CN" w:bidi="ar"/>
              </w:rPr>
              <w:t xml:space="preserve">采购</w:t>
            </w:r>
            <w:r>
              <w:rPr>
                <w:rFonts w:hint="default" w:ascii="宋体" w:hAnsi="宋体" w:eastAsia="宋体" w:cs="宋体"/>
                <w:szCs w:val="21"/>
                <w:highlight w:val="none"/>
                <w:lang w:bidi="ar"/>
              </w:rPr>
              <w:t xml:space="preserve">文件要求，得</w:t>
            </w:r>
            <w:r>
              <w:rPr>
                <w:rFonts w:hint="eastAsia" w:ascii="宋体" w:hAnsi="宋体" w:cs="宋体"/>
                <w:szCs w:val="21"/>
                <w:highlight w:val="none"/>
                <w:lang w:val="en-US" w:eastAsia="zh-CN" w:bidi="ar"/>
              </w:rPr>
              <w:t xml:space="preserve">5</w:t>
            </w:r>
            <w:r>
              <w:rPr>
                <w:rFonts w:hint="default" w:ascii="宋体" w:hAnsi="宋体" w:eastAsia="宋体" w:cs="宋体"/>
                <w:szCs w:val="21"/>
                <w:highlight w:val="none"/>
                <w:lang w:bidi="ar"/>
              </w:rPr>
              <w:t xml:space="preserve">分；</w:t>
            </w:r>
            <w:r/>
          </w:p>
          <w:p>
            <w:pPr>
              <w:spacing w:line="360" w:lineRule="auto"/>
              <w:rPr>
                <w:rFonts w:hint="eastAsia" w:ascii="宋体" w:hAnsi="宋体" w:eastAsia="宋体" w:cs="宋体"/>
                <w:szCs w:val="21"/>
                <w:highlight w:val="none"/>
                <w:lang w:eastAsia="zh-CN" w:bidi="ar"/>
              </w:rPr>
            </w:pPr>
            <w:r>
              <w:rPr>
                <w:rFonts w:hint="default" w:ascii="宋体" w:hAnsi="宋体" w:eastAsia="宋体" w:cs="宋体"/>
                <w:szCs w:val="21"/>
                <w:highlight w:val="none"/>
                <w:lang w:bidi="ar"/>
              </w:rPr>
              <w:t xml:space="preserve">具备配送保障物资、运输能力普通，配送服务方案针对性、可行性一般，基本满足</w:t>
            </w:r>
            <w:r>
              <w:rPr>
                <w:rFonts w:hint="eastAsia" w:ascii="宋体" w:hAnsi="宋体" w:cs="宋体"/>
                <w:szCs w:val="21"/>
                <w:highlight w:val="none"/>
                <w:lang w:val="en-US" w:eastAsia="zh-CN" w:bidi="ar"/>
              </w:rPr>
              <w:t xml:space="preserve">采购</w:t>
            </w:r>
            <w:r>
              <w:rPr>
                <w:rFonts w:hint="default" w:ascii="宋体" w:hAnsi="宋体" w:eastAsia="宋体" w:cs="宋体"/>
                <w:szCs w:val="21"/>
                <w:highlight w:val="none"/>
                <w:lang w:bidi="ar"/>
              </w:rPr>
              <w:t xml:space="preserve">文件要求，得3分</w:t>
            </w:r>
            <w:r>
              <w:rPr>
                <w:rFonts w:hint="eastAsia" w:ascii="宋体" w:hAnsi="宋体" w:eastAsia="宋体" w:cs="宋体"/>
                <w:szCs w:val="21"/>
                <w:highlight w:val="none"/>
                <w:lang w:eastAsia="zh-CN" w:bidi="ar"/>
              </w:rPr>
              <w:t xml:space="preserve">；</w:t>
            </w:r>
            <w:r/>
          </w:p>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配送保障物资、运输能力普通，配送服务方案针对性、可行性较差，得1分</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1363"/>
        </w:trPr>
        <w:tc>
          <w:tcPr>
            <w:tcW w:w="66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default" w:ascii="宋体" w:hAnsi="宋体" w:eastAsia="宋体" w:cs="宋体"/>
                <w:szCs w:val="21"/>
                <w:highlight w:val="none"/>
                <w:lang w:bidi="ar"/>
              </w:rPr>
              <w:t xml:space="preserve">验收方案</w:t>
            </w:r>
            <w:r/>
          </w:p>
        </w:tc>
        <w:tc>
          <w:tcPr>
            <w:tcW w:w="66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根据验收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等验收方案综合评分。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最优的，得</w:t>
            </w:r>
            <w:r>
              <w:rPr>
                <w:rFonts w:hint="eastAsia" w:ascii="宋体" w:hAnsi="宋体" w:eastAsia="宋体" w:cs="宋体"/>
                <w:szCs w:val="21"/>
                <w:highlight w:val="none"/>
                <w:lang w:val="en-US" w:eastAsia="zh-CN" w:bidi="ar"/>
              </w:rPr>
              <w:t xml:space="preserve">8</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较好的，得6分；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一般的，得3分；</w:t>
            </w:r>
            <w:r/>
          </w:p>
          <w:p>
            <w:pPr>
              <w:spacing w:line="360" w:lineRule="auto"/>
              <w:rPr>
                <w:rFonts w:hint="eastAsia" w:ascii="宋体" w:hAnsi="宋体" w:eastAsia="宋体" w:cs="宋体"/>
                <w:szCs w:val="21"/>
                <w:highlight w:val="none"/>
                <w:lang w:eastAsia="zh-CN" w:bidi="ar"/>
              </w:rPr>
            </w:pPr>
            <w:r>
              <w:rPr>
                <w:rFonts w:hint="default" w:ascii="宋体" w:hAnsi="宋体" w:eastAsia="宋体" w:cs="宋体"/>
                <w:szCs w:val="21"/>
                <w:highlight w:val="none"/>
                <w:lang w:bidi="ar"/>
              </w:rPr>
              <w:t xml:space="preserve">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较差的，得1分</w:t>
            </w:r>
            <w:r>
              <w:rPr>
                <w:rFonts w:hint="eastAsia" w:ascii="宋体" w:hAnsi="宋体" w:eastAsia="宋体" w:cs="宋体"/>
                <w:szCs w:val="21"/>
                <w:highlight w:val="none"/>
                <w:lang w:eastAsia="zh-CN" w:bidi="ar"/>
              </w:rPr>
              <w:t xml:space="preserve">；</w:t>
            </w:r>
            <w:r/>
          </w:p>
          <w:p>
            <w:pPr>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1363"/>
        </w:trPr>
        <w:tc>
          <w:tcPr>
            <w:tcW w:w="66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default" w:ascii="宋体" w:hAnsi="宋体" w:eastAsia="宋体" w:cs="宋体"/>
                <w:szCs w:val="21"/>
                <w:highlight w:val="none"/>
                <w:lang w:bidi="ar"/>
              </w:rPr>
              <w:t xml:space="preserve">定制化服务和应急预案</w:t>
            </w:r>
            <w:r/>
          </w:p>
        </w:tc>
        <w:tc>
          <w:tcPr>
            <w:tcW w:w="66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根据投标人针对本项目采购情况</w:t>
            </w:r>
            <w:r>
              <w:rPr>
                <w:rFonts w:hint="eastAsia" w:ascii="宋体" w:hAnsi="宋体" w:eastAsia="宋体" w:cs="宋体"/>
                <w:szCs w:val="21"/>
                <w:highlight w:val="none"/>
                <w:lang w:eastAsia="zh-CN" w:bidi="ar"/>
              </w:rPr>
              <w:t xml:space="preserve">制</w:t>
            </w:r>
            <w:r>
              <w:rPr>
                <w:rFonts w:hint="default" w:ascii="宋体" w:hAnsi="宋体" w:eastAsia="宋体" w:cs="宋体"/>
                <w:szCs w:val="21"/>
                <w:highlight w:val="none"/>
                <w:lang w:bidi="ar"/>
              </w:rPr>
              <w:t xml:space="preserve">定的定制化服务方案、供货过程中突发情况的应急预案综合评分。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定制化服务方案具有针对性，应急预案详细、合理可行的，得</w:t>
            </w:r>
            <w:r>
              <w:rPr>
                <w:rFonts w:hint="eastAsia" w:ascii="宋体" w:hAnsi="宋体" w:cs="宋体"/>
                <w:szCs w:val="21"/>
                <w:highlight w:val="none"/>
                <w:lang w:val="en-US" w:eastAsia="zh-CN" w:bidi="ar"/>
              </w:rPr>
              <w:t xml:space="preserve">7</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定制化服务方案较有针对性，应急预案较详细、较合理可行的，得6分；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定制化服务方案针对性一般，应急预案详细、合理可行性一般的，得</w:t>
            </w:r>
            <w:r>
              <w:rPr>
                <w:rFonts w:hint="eastAsia" w:ascii="宋体" w:hAnsi="宋体" w:cs="宋体"/>
                <w:szCs w:val="21"/>
                <w:highlight w:val="none"/>
                <w:lang w:val="en-US" w:eastAsia="zh-CN" w:bidi="ar"/>
              </w:rPr>
              <w:t xml:space="preserve">3</w:t>
            </w:r>
            <w:r>
              <w:rPr>
                <w:rFonts w:hint="default" w:ascii="宋体" w:hAnsi="宋体" w:eastAsia="宋体" w:cs="宋体"/>
                <w:szCs w:val="21"/>
                <w:highlight w:val="none"/>
                <w:lang w:bidi="ar"/>
              </w:rPr>
              <w:t xml:space="preserve">分；</w:t>
            </w:r>
            <w:r/>
          </w:p>
          <w:p>
            <w:pPr>
              <w:spacing w:line="360" w:lineRule="auto"/>
              <w:rPr>
                <w:rFonts w:hint="eastAsia" w:ascii="宋体" w:hAnsi="宋体" w:eastAsia="宋体" w:cs="宋体"/>
                <w:szCs w:val="21"/>
                <w:highlight w:val="none"/>
                <w:lang w:eastAsia="zh-CN" w:bidi="ar"/>
              </w:rPr>
            </w:pPr>
            <w:r>
              <w:rPr>
                <w:rFonts w:hint="default" w:ascii="宋体" w:hAnsi="宋体" w:eastAsia="宋体" w:cs="宋体"/>
                <w:szCs w:val="21"/>
                <w:highlight w:val="none"/>
                <w:lang w:bidi="ar"/>
              </w:rPr>
              <w:t xml:space="preserve">定制化服务方案针对性较差，应急预案详细、合理可行性较差的，得1分</w:t>
            </w:r>
            <w:r>
              <w:rPr>
                <w:rFonts w:hint="eastAsia" w:ascii="宋体" w:hAnsi="宋体" w:eastAsia="宋体" w:cs="宋体"/>
                <w:szCs w:val="21"/>
                <w:highlight w:val="none"/>
                <w:lang w:eastAsia="zh-CN" w:bidi="ar"/>
              </w:rPr>
              <w:t xml:space="preserve">；</w:t>
            </w:r>
            <w:r/>
          </w:p>
          <w:p>
            <w:pPr>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1363"/>
        </w:trPr>
        <w:tc>
          <w:tcPr>
            <w:tcW w:w="66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highlight w:val="none"/>
                <w:lang w:bidi="ar"/>
              </w:rPr>
            </w:pPr>
            <w:r>
              <w:rPr>
                <w:rFonts w:hint="default" w:ascii="Calibri" w:hAnsi="Calibri" w:cs="Calibri"/>
                <w:color w:val="000000"/>
                <w:sz w:val="21"/>
                <w:szCs w:val="21"/>
                <w:highlight w:val="none"/>
              </w:rPr>
              <w:t xml:space="preserve">售后服务</w:t>
            </w:r>
            <w:r/>
          </w:p>
        </w:tc>
        <w:tc>
          <w:tcPr>
            <w:tcW w:w="66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8分</w:t>
            </w:r>
            <w:r/>
          </w:p>
        </w:tc>
        <w:tc>
          <w:tcPr>
            <w:tcW w:w="3668" w:type="pct"/>
            <w:vAlign w:val="center"/>
            <w:textDirection w:val="lrTb"/>
            <w:noWrap w:val="false"/>
          </w:tcPr>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根据供货时间、服务响应时间、售后服务流程等售后服务方案综合评分。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供货时间、服务响应时间响应度、售后服务流程最优、最完善，得</w:t>
            </w:r>
            <w:r>
              <w:rPr>
                <w:rFonts w:hint="eastAsia" w:ascii="宋体" w:hAnsi="宋体" w:eastAsia="宋体" w:cs="宋体"/>
                <w:szCs w:val="21"/>
                <w:highlight w:val="none"/>
                <w:lang w:val="en-US" w:eastAsia="zh-CN" w:bidi="ar"/>
              </w:rPr>
              <w:t xml:space="preserve">8</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供货时间、服务响应时间响应度、售后服务流程较好、较完善，得6分；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供货时间、服务响应时间响应度、售后服务流程一般、不太完善，得3分；</w:t>
            </w:r>
            <w:r/>
          </w:p>
          <w:p>
            <w:pPr>
              <w:spacing w:line="360" w:lineRule="auto"/>
              <w:rPr>
                <w:rFonts w:hint="eastAsia" w:ascii="宋体" w:hAnsi="宋体" w:eastAsia="宋体" w:cs="宋体"/>
                <w:szCs w:val="21"/>
                <w:highlight w:val="none"/>
                <w:lang w:eastAsia="zh-CN" w:bidi="ar"/>
              </w:rPr>
            </w:pPr>
            <w:r>
              <w:rPr>
                <w:rFonts w:hint="default" w:ascii="宋体" w:hAnsi="宋体" w:eastAsia="宋体" w:cs="宋体"/>
                <w:szCs w:val="21"/>
                <w:highlight w:val="none"/>
                <w:lang w:bidi="ar"/>
              </w:rPr>
              <w:t xml:space="preserve">供货时间、服务响应时间响应度、售后服务流程较差、不完善，得1分</w:t>
            </w:r>
            <w:r>
              <w:rPr>
                <w:rFonts w:hint="eastAsia" w:ascii="宋体" w:hAnsi="宋体" w:eastAsia="宋体" w:cs="宋体"/>
                <w:szCs w:val="21"/>
                <w:highlight w:val="none"/>
                <w:lang w:eastAsia="zh-CN" w:bidi="ar"/>
              </w:rPr>
              <w:t xml:space="preserve">；</w:t>
            </w:r>
            <w:r/>
          </w:p>
          <w:p>
            <w:pPr>
              <w:spacing w:line="360" w:lineRule="auto"/>
              <w:rPr>
                <w:rFonts w:hint="default"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2084"/>
        </w:trPr>
        <w:tc>
          <w:tcPr>
            <w:tcW w:w="667"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业绩</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投标人自2020年1月以来承接过</w:t>
            </w:r>
            <w:r>
              <w:rPr>
                <w:rFonts w:hint="eastAsia" w:ascii="宋体" w:hAnsi="宋体" w:cs="宋体"/>
                <w:szCs w:val="21"/>
                <w:highlight w:val="none"/>
                <w:lang w:val="en-US" w:eastAsia="zh-CN"/>
              </w:rPr>
              <w:t xml:space="preserve">同类销售业绩</w:t>
            </w:r>
            <w:r>
              <w:rPr>
                <w:rFonts w:hint="eastAsia" w:ascii="宋体" w:hAnsi="宋体" w:cs="宋体"/>
                <w:szCs w:val="21"/>
                <w:highlight w:val="none"/>
              </w:rPr>
              <w:t xml:space="preserve">的，每提供一份有效业绩得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p>
            <w:pPr>
              <w:spacing w:line="360" w:lineRule="auto"/>
              <w:rPr>
                <w:rFonts w:ascii="宋体" w:hAnsi="宋体" w:cs="宋体"/>
                <w:szCs w:val="21"/>
                <w:highlight w:val="none"/>
              </w:rPr>
            </w:pPr>
            <w:r>
              <w:rPr>
                <w:rFonts w:hint="eastAsia" w:ascii="宋体" w:hAnsi="宋体" w:cs="宋体"/>
                <w:b/>
                <w:bCs/>
                <w:szCs w:val="21"/>
                <w:highlight w:val="none"/>
              </w:rPr>
              <w:t xml:space="preserve">注：时间以合同签订时间为准。投标人提供有效的</w:t>
            </w:r>
            <w:r>
              <w:rPr>
                <w:rFonts w:hint="eastAsia" w:ascii="宋体" w:hAnsi="宋体" w:cs="宋体"/>
                <w:b/>
                <w:bCs/>
                <w:szCs w:val="21"/>
                <w:highlight w:val="none"/>
                <w:lang w:val="en-US" w:eastAsia="zh-CN"/>
              </w:rPr>
              <w:t xml:space="preserve">完整</w:t>
            </w:r>
            <w:r>
              <w:rPr>
                <w:rFonts w:hint="eastAsia" w:ascii="宋体" w:hAnsi="宋体" w:cs="宋体"/>
                <w:b/>
                <w:bCs/>
                <w:szCs w:val="21"/>
                <w:highlight w:val="none"/>
              </w:rPr>
              <w:t xml:space="preserve">合同原件扫描件上传至电子投标文件中，未提供或提供不全的不得分。</w:t>
            </w:r>
            <w:r/>
          </w:p>
        </w:tc>
      </w:tr>
    </w:tbl>
    <w:p>
      <w:pPr>
        <w:pStyle w:val="1048"/>
        <w:ind w:firstLine="482"/>
        <w:spacing w:before="0" w:after="0"/>
        <w:rPr>
          <w:rFonts w:ascii="宋体" w:hAnsi="宋体" w:cs="宋体"/>
          <w:b/>
          <w:highlight w:val="none"/>
        </w:rPr>
      </w:pPr>
      <w:r>
        <w:rPr>
          <w:rFonts w:ascii="宋体" w:hAnsi="宋体" w:cs="宋体"/>
          <w:b/>
          <w:highlight w:val="none"/>
        </w:rPr>
      </w:r>
      <w:r/>
    </w:p>
    <w:p>
      <w:pPr>
        <w:pStyle w:val="1048"/>
        <w:ind w:firstLine="0"/>
        <w:spacing w:before="0" w:after="0"/>
        <w:rPr>
          <w:rFonts w:ascii="宋体" w:hAnsi="宋体" w:cs="宋体"/>
          <w:b/>
          <w:szCs w:val="21"/>
          <w:highlight w:val="none"/>
        </w:rPr>
      </w:pPr>
      <w:r>
        <w:rPr>
          <w:rFonts w:ascii="宋体" w:hAnsi="宋体" w:cs="宋体"/>
          <w:b/>
          <w:szCs w:val="21"/>
          <w:highlight w:val="none"/>
        </w:rPr>
      </w:r>
      <w:r/>
    </w:p>
    <w:p>
      <w:pPr>
        <w:rPr>
          <w:rFonts w:ascii="宋体" w:hAnsi="宋体" w:cs="宋体"/>
          <w:highlight w:val="none"/>
        </w:rPr>
      </w:pPr>
      <w:r>
        <w:rPr>
          <w:rFonts w:ascii="宋体" w:hAnsi="宋体" w:cs="宋体"/>
          <w:highlight w:val="none"/>
        </w:rPr>
      </w:r>
      <w:r/>
    </w:p>
    <w:sectPr>
      <w:headerReference w:type="default" r:id="rId11"/>
      <w:headerReference w:type="first" r:id="rId12"/>
      <w:footerReference w:type="default" r:id="rId16"/>
      <w:footerReference w:type="even" r:id="rId17"/>
      <w:footerReference w:type="first" r:id="rId18"/>
      <w:footnotePr/>
      <w:endnotePr/>
      <w:type w:val="nextPage"/>
      <w:pgSz w:w="11906" w:h="16838" w:orient="portrait"/>
      <w:pgMar w:top="1440" w:right="1080" w:bottom="1440" w:left="1080" w:header="10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楷体_GB2312">
    <w:panose1 w:val="02010609060101010101"/>
  </w:font>
  <w:font w:name="Calibri">
    <w:panose1 w:val="020F0502020204030204"/>
  </w:font>
  <w:font w:name="Tahoma">
    <w:panose1 w:val="020B0604030504040204"/>
  </w:font>
  <w:font w:name="华康简魏碑">
    <w:panose1 w:val="020B0503020202020204"/>
  </w:font>
  <w:font w:name="黑体">
    <w:panose1 w:val="02010609060101010101"/>
  </w:font>
  <w:font w:name="仿宋_GB2312">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rPr>
      <w:t xml:space="preserve">46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39"/>
        <w:sz w:val="21"/>
      </w:rPr>
      <w:framePr w:wrap="around" w:vAnchor="text" w:hAnchor="margin" w:xAlign="right" w:y="1"/>
    </w:pPr>
    <w:r>
      <w:rPr>
        <w:rStyle w:val="1039"/>
        <w:sz w:val="21"/>
      </w:rPr>
      <w:fldChar w:fldCharType="begin"/>
    </w:r>
    <w:r>
      <w:rPr>
        <w:rStyle w:val="1039"/>
        <w:sz w:val="21"/>
      </w:rPr>
      <w:instrText xml:space="preserve">PAGE  </w:instrText>
    </w:r>
    <w:r>
      <w:rPr>
        <w:rStyle w:val="1039"/>
        <w:sz w:val="21"/>
      </w:rPr>
      <w:fldChar w:fldCharType="separate"/>
    </w:r>
    <w:r>
      <w:rPr>
        <w:rStyle w:val="1039"/>
        <w:sz w:val="21"/>
      </w:rPr>
      <w:t xml:space="preserve">31</w:t>
    </w:r>
    <w:r>
      <w:rPr>
        <w:rStyle w:val="1039"/>
        <w:sz w:val="21"/>
      </w:rPr>
      <w:fldChar w:fldCharType="end"/>
    </w:r>
    <w:r/>
  </w:p>
  <w:p>
    <w:pPr>
      <w:pStyle w:val="1029"/>
      <w:ind w:right="360"/>
      <w:rPr>
        <w:sz w:val="21"/>
      </w:rPr>
    </w:pPr>
    <w:r>
      <w:rPr>
        <w:sz w:val="21"/>
      </w:rPr>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both"/>
      <w:pBdr>
        <w:bottom w:val="single" w:color="auto" w:sz="4" w:space="1"/>
      </w:pBdr>
    </w:pPr>
    <w:r/>
    <w:r/>
  </w:p>
  <w:p>
    <w:pPr>
      <w:pStyle w:val="1030"/>
      <w:jc w:val="both"/>
      <w:pBdr>
        <w:bottom w:val="single" w:color="auto" w:sz="4" w:space="1"/>
      </w:pBdr>
    </w:pPr>
    <w:r>
      <w:rPr>
        <w:rFonts w:hint="eastAsia"/>
      </w:rPr>
      <w:t xml:space="preserve">江苏新时代工程项目管理有限公司                                                                   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both"/>
      <w:pBdr>
        <w:bottom w:val="single" w:color="auto" w:sz="4" w:space="1"/>
      </w:pBdr>
    </w:pPr>
    <w:r>
      <w:rPr>
        <w:rFonts w:hint="eastAsia"/>
      </w:rPr>
      <w:t xml:space="preserve">江苏新时代工程项目管理有限公司                                                                   公开招标</w:t>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both"/>
      <w:pBdr>
        <w:bottom w:val="single" w:color="auto" w:sz="4" w:space="1"/>
      </w:pBdr>
    </w:pPr>
    <w:r>
      <w:rPr>
        <w:rFonts w:hint="eastAsia"/>
      </w:rPr>
      <w:t xml:space="preserve">江苏新时代工程项目管理有限公司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20"/>
    <w:link w:val="1017"/>
    <w:uiPriority w:val="9"/>
    <w:rPr>
      <w:rFonts w:ascii="Arial" w:hAnsi="Arial" w:eastAsia="Arial" w:cs="Arial"/>
      <w:sz w:val="40"/>
      <w:szCs w:val="40"/>
    </w:rPr>
  </w:style>
  <w:style w:type="character" w:styleId="847">
    <w:name w:val="Heading 2 Char"/>
    <w:basedOn w:val="1020"/>
    <w:link w:val="1018"/>
    <w:uiPriority w:val="9"/>
    <w:rPr>
      <w:rFonts w:ascii="Arial" w:hAnsi="Arial" w:eastAsia="Arial" w:cs="Arial"/>
      <w:sz w:val="34"/>
    </w:rPr>
  </w:style>
  <w:style w:type="paragraph" w:styleId="848">
    <w:name w:val="Heading 3"/>
    <w:basedOn w:val="1016"/>
    <w:next w:val="1016"/>
    <w:link w:val="849"/>
    <w:uiPriority w:val="9"/>
    <w:unhideWhenUsed/>
    <w:qFormat/>
    <w:pPr>
      <w:keepLines/>
      <w:keepNext/>
      <w:spacing w:before="320" w:after="200"/>
      <w:outlineLvl w:val="2"/>
    </w:pPr>
    <w:rPr>
      <w:rFonts w:ascii="Arial" w:hAnsi="Arial" w:eastAsia="Arial" w:cs="Arial"/>
      <w:sz w:val="30"/>
      <w:szCs w:val="30"/>
    </w:rPr>
  </w:style>
  <w:style w:type="character" w:styleId="849">
    <w:name w:val="Heading 3 Char"/>
    <w:basedOn w:val="1020"/>
    <w:link w:val="848"/>
    <w:uiPriority w:val="9"/>
    <w:rPr>
      <w:rFonts w:ascii="Arial" w:hAnsi="Arial" w:eastAsia="Arial" w:cs="Arial"/>
      <w:sz w:val="30"/>
      <w:szCs w:val="30"/>
    </w:rPr>
  </w:style>
  <w:style w:type="character" w:styleId="850">
    <w:name w:val="Heading 4 Char"/>
    <w:basedOn w:val="1020"/>
    <w:link w:val="1019"/>
    <w:uiPriority w:val="9"/>
    <w:rPr>
      <w:rFonts w:ascii="Arial" w:hAnsi="Arial" w:eastAsia="Arial" w:cs="Arial"/>
      <w:b/>
      <w:bCs/>
      <w:sz w:val="26"/>
      <w:szCs w:val="26"/>
    </w:rPr>
  </w:style>
  <w:style w:type="paragraph" w:styleId="851">
    <w:name w:val="Heading 5"/>
    <w:basedOn w:val="1016"/>
    <w:next w:val="1016"/>
    <w:link w:val="852"/>
    <w:uiPriority w:val="9"/>
    <w:unhideWhenUsed/>
    <w:qFormat/>
    <w:pPr>
      <w:keepLines/>
      <w:keepNext/>
      <w:spacing w:before="320" w:after="200"/>
      <w:outlineLvl w:val="4"/>
    </w:pPr>
    <w:rPr>
      <w:rFonts w:ascii="Arial" w:hAnsi="Arial" w:eastAsia="Arial" w:cs="Arial"/>
      <w:b/>
      <w:bCs/>
      <w:sz w:val="24"/>
      <w:szCs w:val="24"/>
    </w:rPr>
  </w:style>
  <w:style w:type="character" w:styleId="852">
    <w:name w:val="Heading 5 Char"/>
    <w:basedOn w:val="1020"/>
    <w:link w:val="851"/>
    <w:uiPriority w:val="9"/>
    <w:rPr>
      <w:rFonts w:ascii="Arial" w:hAnsi="Arial" w:eastAsia="Arial" w:cs="Arial"/>
      <w:b/>
      <w:bCs/>
      <w:sz w:val="24"/>
      <w:szCs w:val="24"/>
    </w:rPr>
  </w:style>
  <w:style w:type="paragraph" w:styleId="853">
    <w:name w:val="Heading 6"/>
    <w:basedOn w:val="1016"/>
    <w:next w:val="1016"/>
    <w:link w:val="854"/>
    <w:uiPriority w:val="9"/>
    <w:unhideWhenUsed/>
    <w:qFormat/>
    <w:pPr>
      <w:keepLines/>
      <w:keepNext/>
      <w:spacing w:before="320" w:after="200"/>
      <w:outlineLvl w:val="5"/>
    </w:pPr>
    <w:rPr>
      <w:rFonts w:ascii="Arial" w:hAnsi="Arial" w:eastAsia="Arial" w:cs="Arial"/>
      <w:b/>
      <w:bCs/>
      <w:sz w:val="22"/>
      <w:szCs w:val="22"/>
    </w:rPr>
  </w:style>
  <w:style w:type="character" w:styleId="854">
    <w:name w:val="Heading 6 Char"/>
    <w:basedOn w:val="1020"/>
    <w:link w:val="853"/>
    <w:uiPriority w:val="9"/>
    <w:rPr>
      <w:rFonts w:ascii="Arial" w:hAnsi="Arial" w:eastAsia="Arial" w:cs="Arial"/>
      <w:b/>
      <w:bCs/>
      <w:sz w:val="22"/>
      <w:szCs w:val="22"/>
    </w:rPr>
  </w:style>
  <w:style w:type="paragraph" w:styleId="855">
    <w:name w:val="Heading 7"/>
    <w:basedOn w:val="1016"/>
    <w:next w:val="1016"/>
    <w:link w:val="856"/>
    <w:uiPriority w:val="9"/>
    <w:unhideWhenUsed/>
    <w:qFormat/>
    <w:pPr>
      <w:keepLines/>
      <w:keepNext/>
      <w:spacing w:before="320" w:after="200"/>
      <w:outlineLvl w:val="6"/>
    </w:pPr>
    <w:rPr>
      <w:rFonts w:ascii="Arial" w:hAnsi="Arial" w:eastAsia="Arial" w:cs="Arial"/>
      <w:b/>
      <w:bCs/>
      <w:i/>
      <w:iCs/>
      <w:sz w:val="22"/>
      <w:szCs w:val="22"/>
    </w:rPr>
  </w:style>
  <w:style w:type="character" w:styleId="856">
    <w:name w:val="Heading 7 Char"/>
    <w:basedOn w:val="1020"/>
    <w:link w:val="855"/>
    <w:uiPriority w:val="9"/>
    <w:rPr>
      <w:rFonts w:ascii="Arial" w:hAnsi="Arial" w:eastAsia="Arial" w:cs="Arial"/>
      <w:b/>
      <w:bCs/>
      <w:i/>
      <w:iCs/>
      <w:sz w:val="22"/>
      <w:szCs w:val="22"/>
    </w:rPr>
  </w:style>
  <w:style w:type="paragraph" w:styleId="857">
    <w:name w:val="Heading 8"/>
    <w:basedOn w:val="1016"/>
    <w:next w:val="1016"/>
    <w:link w:val="858"/>
    <w:uiPriority w:val="9"/>
    <w:unhideWhenUsed/>
    <w:qFormat/>
    <w:pPr>
      <w:keepLines/>
      <w:keepNext/>
      <w:spacing w:before="320" w:after="200"/>
      <w:outlineLvl w:val="7"/>
    </w:pPr>
    <w:rPr>
      <w:rFonts w:ascii="Arial" w:hAnsi="Arial" w:eastAsia="Arial" w:cs="Arial"/>
      <w:i/>
      <w:iCs/>
      <w:sz w:val="22"/>
      <w:szCs w:val="22"/>
    </w:rPr>
  </w:style>
  <w:style w:type="character" w:styleId="858">
    <w:name w:val="Heading 8 Char"/>
    <w:basedOn w:val="1020"/>
    <w:link w:val="857"/>
    <w:uiPriority w:val="9"/>
    <w:rPr>
      <w:rFonts w:ascii="Arial" w:hAnsi="Arial" w:eastAsia="Arial" w:cs="Arial"/>
      <w:i/>
      <w:iCs/>
      <w:sz w:val="22"/>
      <w:szCs w:val="22"/>
    </w:rPr>
  </w:style>
  <w:style w:type="paragraph" w:styleId="859">
    <w:name w:val="Heading 9"/>
    <w:basedOn w:val="1016"/>
    <w:next w:val="1016"/>
    <w:link w:val="860"/>
    <w:uiPriority w:val="9"/>
    <w:unhideWhenUsed/>
    <w:qFormat/>
    <w:pPr>
      <w:keepLines/>
      <w:keepNext/>
      <w:spacing w:before="320" w:after="200"/>
      <w:outlineLvl w:val="8"/>
    </w:pPr>
    <w:rPr>
      <w:rFonts w:ascii="Arial" w:hAnsi="Arial" w:eastAsia="Arial" w:cs="Arial"/>
      <w:i/>
      <w:iCs/>
      <w:sz w:val="21"/>
      <w:szCs w:val="21"/>
    </w:rPr>
  </w:style>
  <w:style w:type="character" w:styleId="860">
    <w:name w:val="Heading 9 Char"/>
    <w:basedOn w:val="1020"/>
    <w:link w:val="859"/>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paragraph" w:styleId="862">
    <w:name w:val="Title"/>
    <w:basedOn w:val="1016"/>
    <w:next w:val="1016"/>
    <w:link w:val="863"/>
    <w:uiPriority w:val="10"/>
    <w:qFormat/>
    <w:pPr>
      <w:contextualSpacing/>
      <w:spacing w:before="300" w:after="200"/>
    </w:pPr>
    <w:rPr>
      <w:sz w:val="48"/>
      <w:szCs w:val="48"/>
    </w:rPr>
  </w:style>
  <w:style w:type="character" w:styleId="863">
    <w:name w:val="Title Char"/>
    <w:basedOn w:val="1020"/>
    <w:link w:val="862"/>
    <w:uiPriority w:val="10"/>
    <w:rPr>
      <w:sz w:val="48"/>
      <w:szCs w:val="48"/>
    </w:rPr>
  </w:style>
  <w:style w:type="paragraph" w:styleId="864">
    <w:name w:val="Subtitle"/>
    <w:basedOn w:val="1016"/>
    <w:next w:val="1016"/>
    <w:link w:val="865"/>
    <w:uiPriority w:val="11"/>
    <w:qFormat/>
    <w:pPr>
      <w:spacing w:before="200" w:after="200"/>
    </w:pPr>
    <w:rPr>
      <w:sz w:val="24"/>
      <w:szCs w:val="24"/>
    </w:rPr>
  </w:style>
  <w:style w:type="character" w:styleId="865">
    <w:name w:val="Subtitle Char"/>
    <w:basedOn w:val="1020"/>
    <w:link w:val="864"/>
    <w:uiPriority w:val="11"/>
    <w:rPr>
      <w:sz w:val="24"/>
      <w:szCs w:val="24"/>
    </w:rPr>
  </w:style>
  <w:style w:type="paragraph" w:styleId="866">
    <w:name w:val="Quote"/>
    <w:basedOn w:val="1016"/>
    <w:next w:val="1016"/>
    <w:link w:val="867"/>
    <w:uiPriority w:val="29"/>
    <w:qFormat/>
    <w:pPr>
      <w:ind w:left="720" w:right="720"/>
    </w:pPr>
    <w:rPr>
      <w:i/>
    </w:rPr>
  </w:style>
  <w:style w:type="character" w:styleId="867">
    <w:name w:val="Quote Char"/>
    <w:link w:val="866"/>
    <w:uiPriority w:val="29"/>
    <w:rPr>
      <w:i/>
    </w:rPr>
  </w:style>
  <w:style w:type="paragraph" w:styleId="868">
    <w:name w:val="Intense Quote"/>
    <w:basedOn w:val="1016"/>
    <w:next w:val="1016"/>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name w:val="Intense Quote Char"/>
    <w:link w:val="868"/>
    <w:uiPriority w:val="30"/>
    <w:rPr>
      <w:i/>
    </w:rPr>
  </w:style>
  <w:style w:type="character" w:styleId="870">
    <w:name w:val="Header Char"/>
    <w:basedOn w:val="1020"/>
    <w:link w:val="1030"/>
    <w:uiPriority w:val="99"/>
  </w:style>
  <w:style w:type="character" w:styleId="871">
    <w:name w:val="Footer Char"/>
    <w:basedOn w:val="1020"/>
    <w:link w:val="1029"/>
    <w:uiPriority w:val="99"/>
  </w:style>
  <w:style w:type="paragraph" w:styleId="872">
    <w:name w:val="Caption"/>
    <w:basedOn w:val="1016"/>
    <w:next w:val="1016"/>
    <w:uiPriority w:val="35"/>
    <w:semiHidden/>
    <w:unhideWhenUsed/>
    <w:qFormat/>
    <w:pPr>
      <w:spacing w:line="276" w:lineRule="auto"/>
    </w:pPr>
    <w:rPr>
      <w:b/>
      <w:bCs/>
      <w:color w:val="4f81bd" w:themeColor="accent1"/>
      <w:sz w:val="18"/>
      <w:szCs w:val="18"/>
    </w:rPr>
  </w:style>
  <w:style w:type="character" w:styleId="873">
    <w:name w:val="Caption Char"/>
    <w:basedOn w:val="872"/>
    <w:link w:val="1029"/>
    <w:uiPriority w:val="99"/>
  </w:style>
  <w:style w:type="table" w:styleId="874">
    <w:name w:val="Table Grid Light"/>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10">
    <w:name w:val="Grid Table 5 Dark - Accent 2"/>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11">
    <w:name w:val="Grid Table 5 Dark - Accent 3"/>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12">
    <w:name w:val="Grid Table 5 Dark- Accent 4"/>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13">
    <w:name w:val="Grid Table 5 Dark - Accent 5"/>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14">
    <w:name w:val="Grid Table 5 Dark - Accent 6"/>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15">
    <w:name w:val="Grid Table 6 Colorful"/>
    <w:basedOn w:val="10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2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2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2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2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2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2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5">
    <w:name w:val="List Table 3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46">
    <w:name w:val="List Table 3 - Accent 3"/>
    <w:basedOn w:val="10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47">
    <w:name w:val="List Table 3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48">
    <w:name w:val="List Table 3 - Accent 5"/>
    <w:basedOn w:val="10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9">
    <w:name w:val="List Table 3 - Accent 6"/>
    <w:basedOn w:val="10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50">
    <w:name w:val="List Table 4"/>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2">
    <w:name w:val="List Table 4 - Accent 2"/>
    <w:basedOn w:val="10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53">
    <w:name w:val="List Table 4 - Accent 3"/>
    <w:basedOn w:val="10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54">
    <w:name w:val="List Table 4 - Accent 4"/>
    <w:basedOn w:val="10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55">
    <w:name w:val="List Table 4 - Accent 5"/>
    <w:basedOn w:val="10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56">
    <w:name w:val="List Table 4 - Accent 6"/>
    <w:basedOn w:val="10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57">
    <w:name w:val="List Table 5 Dark"/>
    <w:basedOn w:val="10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66">
    <w:name w:val="List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67">
    <w:name w:val="List Table 6 Colorful - Accent 3"/>
    <w:basedOn w:val="10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68">
    <w:name w:val="List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9">
    <w:name w:val="List Table 6 Colorful - Accent 5"/>
    <w:basedOn w:val="10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70">
    <w:name w:val="List Table 6 Colorful - Accent 6"/>
    <w:basedOn w:val="10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71">
    <w:name w:val="List Table 7 Colorful"/>
    <w:basedOn w:val="10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73">
    <w:name w:val="List Table 7 Colorful - Accent 2"/>
    <w:basedOn w:val="10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74">
    <w:name w:val="List Table 7 Colorful - Accent 3"/>
    <w:basedOn w:val="10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75">
    <w:name w:val="List Table 7 Colorful - Accent 4"/>
    <w:basedOn w:val="10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76">
    <w:name w:val="List Table 7 Colorful - Accent 5"/>
    <w:basedOn w:val="10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77">
    <w:name w:val="List Table 7 Colorful - Accent 6"/>
    <w:basedOn w:val="10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78">
    <w:name w:val="Lined - Accent"/>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0">
    <w:name w:val="Lined - Accent 2"/>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1">
    <w:name w:val="Lined - Accent 3"/>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2">
    <w:name w:val="Lined - Accent 4"/>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3">
    <w:name w:val="Lined - Accent 5"/>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4">
    <w:name w:val="Lined - Accent 6"/>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5">
    <w:name w:val="Bordered &amp; Lined - Accent"/>
    <w:basedOn w:val="10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7">
    <w:name w:val="Bordered &amp; Lined - Accent 2"/>
    <w:basedOn w:val="10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8">
    <w:name w:val="Bordered &amp; Lined - Accent 3"/>
    <w:basedOn w:val="10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9">
    <w:name w:val="Bordered &amp; Lined - Accent 4"/>
    <w:basedOn w:val="10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0">
    <w:name w:val="Bordered &amp; Lined - Accent 5"/>
    <w:basedOn w:val="10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1">
    <w:name w:val="Bordered &amp; Lined - Accent 6"/>
    <w:basedOn w:val="10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2">
    <w:name w:val="Bordered"/>
    <w:basedOn w:val="10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Hyperlink"/>
    <w:uiPriority w:val="99"/>
    <w:unhideWhenUsed/>
    <w:rPr>
      <w:color w:val="0000ff" w:themeColor="hyperlink"/>
      <w:u w:val="single"/>
    </w:rPr>
  </w:style>
  <w:style w:type="paragraph" w:styleId="1000">
    <w:name w:val="footnote text"/>
    <w:basedOn w:val="1016"/>
    <w:link w:val="1001"/>
    <w:uiPriority w:val="99"/>
    <w:semiHidden/>
    <w:unhideWhenUsed/>
    <w:pPr>
      <w:spacing w:after="40" w:line="240" w:lineRule="auto"/>
    </w:pPr>
    <w:rPr>
      <w:sz w:val="18"/>
    </w:rPr>
  </w:style>
  <w:style w:type="character" w:styleId="1001">
    <w:name w:val="Footnote Text Char"/>
    <w:link w:val="1000"/>
    <w:uiPriority w:val="99"/>
    <w:rPr>
      <w:sz w:val="18"/>
    </w:rPr>
  </w:style>
  <w:style w:type="character" w:styleId="1002">
    <w:name w:val="footnote reference"/>
    <w:basedOn w:val="1020"/>
    <w:uiPriority w:val="99"/>
    <w:unhideWhenUsed/>
    <w:rPr>
      <w:vertAlign w:val="superscript"/>
    </w:rPr>
  </w:style>
  <w:style w:type="paragraph" w:styleId="1003">
    <w:name w:val="endnote text"/>
    <w:basedOn w:val="1016"/>
    <w:link w:val="1004"/>
    <w:uiPriority w:val="99"/>
    <w:semiHidden/>
    <w:unhideWhenUsed/>
    <w:pPr>
      <w:spacing w:after="0" w:line="240" w:lineRule="auto"/>
    </w:pPr>
    <w:rPr>
      <w:sz w:val="20"/>
    </w:rPr>
  </w:style>
  <w:style w:type="character" w:styleId="1004">
    <w:name w:val="Endnote Text Char"/>
    <w:link w:val="1003"/>
    <w:uiPriority w:val="99"/>
    <w:rPr>
      <w:sz w:val="20"/>
    </w:rPr>
  </w:style>
  <w:style w:type="character" w:styleId="1005">
    <w:name w:val="endnote reference"/>
    <w:basedOn w:val="1020"/>
    <w:uiPriority w:val="99"/>
    <w:semiHidden/>
    <w:unhideWhenUsed/>
    <w:rPr>
      <w:vertAlign w:val="superscript"/>
    </w:rPr>
  </w:style>
  <w:style w:type="paragraph" w:styleId="1006">
    <w:name w:val="toc 1"/>
    <w:basedOn w:val="1016"/>
    <w:next w:val="1016"/>
    <w:uiPriority w:val="39"/>
    <w:unhideWhenUsed/>
    <w:pPr>
      <w:ind w:left="0" w:right="0" w:firstLine="0"/>
      <w:spacing w:after="57"/>
    </w:pPr>
  </w:style>
  <w:style w:type="paragraph" w:styleId="1007">
    <w:name w:val="toc 2"/>
    <w:basedOn w:val="1016"/>
    <w:next w:val="1016"/>
    <w:uiPriority w:val="39"/>
    <w:unhideWhenUsed/>
    <w:pPr>
      <w:ind w:left="283" w:right="0" w:firstLine="0"/>
      <w:spacing w:after="57"/>
    </w:pPr>
  </w:style>
  <w:style w:type="paragraph" w:styleId="1008">
    <w:name w:val="toc 3"/>
    <w:basedOn w:val="1016"/>
    <w:next w:val="1016"/>
    <w:uiPriority w:val="39"/>
    <w:unhideWhenUsed/>
    <w:pPr>
      <w:ind w:left="567" w:right="0" w:firstLine="0"/>
      <w:spacing w:after="57"/>
    </w:pPr>
  </w:style>
  <w:style w:type="paragraph" w:styleId="1009">
    <w:name w:val="toc 4"/>
    <w:basedOn w:val="1016"/>
    <w:next w:val="1016"/>
    <w:uiPriority w:val="39"/>
    <w:unhideWhenUsed/>
    <w:pPr>
      <w:ind w:left="850" w:right="0" w:firstLine="0"/>
      <w:spacing w:after="57"/>
    </w:pPr>
  </w:style>
  <w:style w:type="paragraph" w:styleId="1010">
    <w:name w:val="toc 5"/>
    <w:basedOn w:val="1016"/>
    <w:next w:val="1016"/>
    <w:uiPriority w:val="39"/>
    <w:unhideWhenUsed/>
    <w:pPr>
      <w:ind w:left="1134"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2"/>
    <w:uiPriority w:val="0"/>
    <w:qFormat/>
    <w:pPr>
      <w:jc w:val="both"/>
      <w:widowControl w:val="off"/>
    </w:pPr>
    <w:rPr>
      <w:rFonts w:ascii="Times New Roman" w:hAnsi="Times New Roman" w:eastAsia="宋体" w:cs="Times New Roman"/>
      <w:sz w:val="21"/>
      <w:szCs w:val="24"/>
      <w:lang w:val="en-US" w:eastAsia="zh-CN" w:bidi="ar-SA"/>
    </w:rPr>
  </w:style>
  <w:style w:type="paragraph" w:styleId="1017">
    <w:name w:val="Heading 1"/>
    <w:basedOn w:val="1016"/>
    <w:next w:val="1016"/>
    <w:link w:val="1046"/>
    <w:uiPriority w:val="9"/>
    <w:qFormat/>
    <w:pPr>
      <w:ind w:left="284" w:hanging="284"/>
      <w:keepLines/>
      <w:keepNext/>
      <w:spacing w:before="120" w:line="360" w:lineRule="auto"/>
      <w:tabs>
        <w:tab w:val="left" w:pos="360" w:leader="none"/>
      </w:tabs>
      <w:outlineLvl w:val="0"/>
    </w:pPr>
    <w:rPr>
      <w:b/>
      <w:sz w:val="28"/>
      <w:szCs w:val="20"/>
    </w:rPr>
  </w:style>
  <w:style w:type="paragraph" w:styleId="1018">
    <w:name w:val="Heading 2"/>
    <w:basedOn w:val="1016"/>
    <w:next w:val="1016"/>
    <w:uiPriority w:val="0"/>
    <w:qFormat/>
    <w:pPr>
      <w:jc w:val="center"/>
      <w:keepLines/>
      <w:keepNext/>
      <w:spacing w:before="260" w:after="260" w:line="416" w:lineRule="auto"/>
      <w:outlineLvl w:val="1"/>
    </w:pPr>
    <w:rPr>
      <w:rFonts w:ascii="Arial" w:hAnsi="Arial"/>
      <w:b/>
      <w:sz w:val="44"/>
      <w:szCs w:val="20"/>
    </w:rPr>
  </w:style>
  <w:style w:type="paragraph" w:styleId="1019">
    <w:name w:val="Heading 4"/>
    <w:basedOn w:val="1016"/>
    <w:next w:val="1016"/>
    <w:uiPriority w:val="9"/>
    <w:qFormat/>
    <w:pPr>
      <w:ind w:left="2155" w:hanging="1078"/>
      <w:spacing w:before="120" w:line="360" w:lineRule="auto"/>
      <w:tabs>
        <w:tab w:val="left" w:pos="2155" w:leader="none"/>
      </w:tabs>
      <w:outlineLvl w:val="3"/>
    </w:pPr>
    <w:rPr>
      <w:rFonts w:ascii="仿宋_GB2312" w:eastAsia="Times New Roman"/>
      <w:sz w:val="28"/>
      <w:szCs w:val="20"/>
    </w:rPr>
  </w:style>
  <w:style w:type="character" w:styleId="1020" w:default="1">
    <w:name w:val="Default Paragraph Font"/>
    <w:uiPriority w:val="1"/>
    <w:semiHidden/>
    <w:unhideWhenUsed/>
    <w:qFormat/>
  </w:style>
  <w:style w:type="table" w:styleId="1021" w:default="1">
    <w:name w:val="Normal Table"/>
    <w:uiPriority w:val="99"/>
    <w:semiHidden/>
    <w:unhideWhenUsed/>
    <w:qFormat/>
    <w:tblPr>
      <w:tblCellMar>
        <w:left w:w="108" w:type="dxa"/>
        <w:top w:w="0" w:type="dxa"/>
        <w:right w:w="108" w:type="dxa"/>
        <w:bottom w:w="0" w:type="dxa"/>
      </w:tblCellMar>
    </w:tblPr>
  </w:style>
  <w:style w:type="paragraph" w:styleId="1022">
    <w:name w:val="Body Text Indent"/>
    <w:basedOn w:val="1016"/>
    <w:next w:val="1023"/>
    <w:uiPriority w:val="99"/>
    <w:qFormat/>
    <w:pPr>
      <w:ind w:firstLine="301"/>
      <w:spacing w:line="200" w:lineRule="exact"/>
    </w:pPr>
    <w:rPr>
      <w:rFonts w:ascii="Tahoma" w:hAnsi="黑体"/>
      <w:spacing w:val="-4"/>
      <w:sz w:val="18"/>
      <w:szCs w:val="20"/>
    </w:rPr>
  </w:style>
  <w:style w:type="paragraph" w:styleId="1023">
    <w:name w:val="envelope return"/>
    <w:basedOn w:val="1016"/>
    <w:uiPriority w:val="99"/>
    <w:qFormat/>
    <w:rPr>
      <w:rFonts w:ascii="Arial" w:hAnsi="Arial"/>
    </w:rPr>
  </w:style>
  <w:style w:type="paragraph" w:styleId="1024">
    <w:name w:val="Normal Indent"/>
    <w:basedOn w:val="1016"/>
    <w:uiPriority w:val="99"/>
    <w:qFormat/>
    <w:pPr>
      <w:ind w:firstLine="420"/>
    </w:pPr>
    <w:rPr>
      <w:rFonts w:eastAsia="Times New Roman"/>
      <w:sz w:val="24"/>
      <w:szCs w:val="20"/>
    </w:rPr>
  </w:style>
  <w:style w:type="paragraph" w:styleId="1025">
    <w:name w:val="annotation text"/>
    <w:basedOn w:val="1016"/>
    <w:uiPriority w:val="99"/>
    <w:qFormat/>
    <w:pPr>
      <w:jc w:val="left"/>
    </w:pPr>
  </w:style>
  <w:style w:type="paragraph" w:styleId="1026">
    <w:name w:val="Body Text"/>
    <w:basedOn w:val="1016"/>
    <w:next w:val="1016"/>
    <w:uiPriority w:val="99"/>
    <w:qFormat/>
    <w:rPr>
      <w:rFonts w:ascii="隶书" w:hAnsi="黑体" w:eastAsia="隶书"/>
      <w:b/>
      <w:spacing w:val="-8"/>
      <w:sz w:val="44"/>
      <w:szCs w:val="20"/>
    </w:rPr>
  </w:style>
  <w:style w:type="paragraph" w:styleId="1027">
    <w:name w:val="Plain Text"/>
    <w:basedOn w:val="1016"/>
    <w:uiPriority w:val="0"/>
    <w:qFormat/>
    <w:rPr>
      <w:rFonts w:ascii="Tahoma" w:hAnsi="黑体" w:cs="方正小标宋_GBK"/>
      <w:szCs w:val="20"/>
    </w:rPr>
  </w:style>
  <w:style w:type="paragraph" w:styleId="1028">
    <w:name w:val="Body Text Indent 2"/>
    <w:basedOn w:val="1016"/>
    <w:link w:val="1047"/>
    <w:uiPriority w:val="99"/>
    <w:qFormat/>
    <w:pPr>
      <w:ind w:left="420"/>
      <w:spacing w:after="120" w:line="480" w:lineRule="auto"/>
    </w:pPr>
  </w:style>
  <w:style w:type="paragraph" w:styleId="1029">
    <w:name w:val="Footer"/>
    <w:basedOn w:val="1016"/>
    <w:uiPriority w:val="0"/>
    <w:qFormat/>
    <w:pPr>
      <w:jc w:val="left"/>
      <w:tabs>
        <w:tab w:val="center" w:pos="4153" w:leader="none"/>
        <w:tab w:val="right" w:pos="8306" w:leader="none"/>
      </w:tabs>
    </w:pPr>
    <w:rPr>
      <w:rFonts w:ascii="Tahoma" w:hAnsi="黑体" w:eastAsia="Times New Roman"/>
      <w:sz w:val="18"/>
      <w:szCs w:val="20"/>
    </w:rPr>
  </w:style>
  <w:style w:type="paragraph" w:styleId="1030">
    <w:name w:val="Header"/>
    <w:basedOn w:val="1016"/>
    <w:next w:val="1031"/>
    <w:uiPriority w:val="0"/>
    <w:qFormat/>
    <w:pPr>
      <w:jc w:val="center"/>
      <w:tabs>
        <w:tab w:val="center" w:pos="4153" w:leader="none"/>
        <w:tab w:val="right" w:pos="8306" w:leader="none"/>
      </w:tabs>
      <w:pBdr>
        <w:bottom w:val="single" w:color="auto" w:sz="6" w:space="1"/>
      </w:pBdr>
    </w:pPr>
    <w:rPr>
      <w:sz w:val="18"/>
      <w:szCs w:val="18"/>
    </w:rPr>
  </w:style>
  <w:style w:type="paragraph" w:styleId="1031" w:customStyle="1">
    <w:name w:val="Quote1"/>
    <w:basedOn w:val="1016"/>
    <w:next w:val="1016"/>
    <w:uiPriority w:val="99"/>
    <w:qFormat/>
    <w:pPr>
      <w:ind w:left="864" w:right="864"/>
      <w:jc w:val="center"/>
      <w:spacing w:before="200" w:after="160"/>
      <w:widowControl/>
    </w:pPr>
    <w:rPr>
      <w:rFonts w:ascii="宋体"/>
      <w:i/>
      <w:color w:val="404040"/>
    </w:rPr>
  </w:style>
  <w:style w:type="paragraph" w:styleId="1032">
    <w:name w:val="toc 6"/>
    <w:basedOn w:val="1016"/>
    <w:next w:val="1016"/>
    <w:uiPriority w:val="39"/>
    <w:unhideWhenUsed/>
    <w:qFormat/>
    <w:pPr>
      <w:ind w:left="1050"/>
      <w:jc w:val="left"/>
    </w:pPr>
    <w:rPr>
      <w:rFonts w:ascii="Calibri" w:hAnsi="Calibri" w:cs="Calibri"/>
      <w:sz w:val="18"/>
      <w:szCs w:val="18"/>
    </w:rPr>
  </w:style>
  <w:style w:type="paragraph" w:styleId="1033">
    <w:name w:val="HTML Preformatted"/>
    <w:basedOn w:val="101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ahoma" w:hAnsi="Tahoma"/>
      <w:sz w:val="24"/>
    </w:rPr>
  </w:style>
  <w:style w:type="paragraph" w:styleId="1034">
    <w:name w:val="Normal (Web)"/>
    <w:basedOn w:val="1016"/>
    <w:uiPriority w:val="99"/>
    <w:qFormat/>
    <w:pPr>
      <w:jc w:val="left"/>
      <w:spacing w:before="100" w:beforeAutospacing="1" w:after="100" w:afterAutospacing="1"/>
      <w:widowControl/>
    </w:pPr>
    <w:rPr>
      <w:rFonts w:ascii="Tahoma" w:hAnsi="Tahoma"/>
      <w:sz w:val="24"/>
    </w:rPr>
  </w:style>
  <w:style w:type="paragraph" w:styleId="1035">
    <w:name w:val="Body Text First Indent"/>
    <w:basedOn w:val="1026"/>
    <w:next w:val="1016"/>
    <w:uiPriority w:val="99"/>
    <w:qFormat/>
    <w:pPr>
      <w:ind w:firstLine="420"/>
      <w:spacing w:after="120"/>
    </w:pPr>
    <w:rPr>
      <w:rFonts w:ascii="Times New Roman" w:hAnsi="Times New Roman" w:eastAsia="宋体"/>
      <w:b w:val="0"/>
      <w:spacing w:val="0"/>
      <w:sz w:val="21"/>
      <w:szCs w:val="24"/>
    </w:rPr>
  </w:style>
  <w:style w:type="paragraph" w:styleId="1036">
    <w:name w:val="Body Text First Indent 2"/>
    <w:basedOn w:val="1022"/>
    <w:uiPriority w:val="0"/>
    <w:qFormat/>
    <w:pPr>
      <w:ind w:left="420" w:firstLine="420"/>
      <w:spacing w:after="120"/>
    </w:pPr>
    <w:rPr>
      <w:rFonts w:cs="宋体"/>
      <w:sz w:val="21"/>
      <w:szCs w:val="21"/>
    </w:rPr>
  </w:style>
  <w:style w:type="table" w:styleId="1037">
    <w:name w:val="Table Grid"/>
    <w:basedOn w:val="10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8">
    <w:name w:val="Strong"/>
    <w:basedOn w:val="1020"/>
    <w:uiPriority w:val="0"/>
    <w:qFormat/>
    <w:rPr>
      <w:rFonts w:cs="Times New Roman"/>
      <w:b/>
    </w:rPr>
  </w:style>
  <w:style w:type="character" w:styleId="1039">
    <w:name w:val="page number"/>
    <w:basedOn w:val="1020"/>
    <w:uiPriority w:val="99"/>
    <w:qFormat/>
    <w:rPr>
      <w:rFonts w:cs="Times New Roman"/>
    </w:rPr>
  </w:style>
  <w:style w:type="paragraph" w:styleId="1040" w:customStyle="1">
    <w:name w:val="Default"/>
    <w:uiPriority w:val="0"/>
    <w:unhideWhenUsed/>
    <w:qFormat/>
    <w:pPr>
      <w:widowControl w:val="off"/>
    </w:pPr>
    <w:rPr>
      <w:rFonts w:hint="eastAsia" w:ascii="黑体" w:hAnsi="黑体" w:eastAsia="黑体" w:cs="Times New Roman"/>
      <w:color w:val="000000"/>
      <w:sz w:val="24"/>
      <w:szCs w:val="22"/>
      <w:lang w:val="en-US" w:eastAsia="zh-CN" w:bidi="ar-SA"/>
    </w:rPr>
  </w:style>
  <w:style w:type="paragraph" w:styleId="1041" w:customStyle="1">
    <w:name w:val="首行缩进"/>
    <w:basedOn w:val="1016"/>
    <w:uiPriority w:val="99"/>
    <w:qFormat/>
    <w:pPr>
      <w:ind w:firstLine="480"/>
      <w:jc w:val="left"/>
      <w:spacing w:line="360" w:lineRule="auto"/>
    </w:pPr>
    <w:rPr>
      <w:rFonts w:ascii="宋体" w:hAnsi="宋体" w:eastAsia="楷体_GB2312"/>
      <w:sz w:val="24"/>
      <w:szCs w:val="20"/>
    </w:rPr>
  </w:style>
  <w:style w:type="paragraph" w:styleId="1042" w:customStyle="1">
    <w:name w:val="正文首行缩进11"/>
    <w:basedOn w:val="1043"/>
    <w:next w:val="1016"/>
    <w:uiPriority w:val="99"/>
    <w:unhideWhenUsed/>
    <w:qFormat/>
    <w:pPr>
      <w:ind w:firstLine="420"/>
    </w:pPr>
    <w:rPr>
      <w:szCs w:val="24"/>
    </w:rPr>
  </w:style>
  <w:style w:type="paragraph" w:styleId="1043" w:customStyle="1">
    <w:name w:val="正文文本111"/>
    <w:basedOn w:val="1016"/>
    <w:next w:val="1016"/>
    <w:uiPriority w:val="0"/>
    <w:qFormat/>
    <w:rPr>
      <w:rFonts w:eastAsia="楷体_GB2312"/>
      <w:b/>
      <w:bCs/>
      <w:color w:val="ff0000"/>
      <w:sz w:val="32"/>
      <w:szCs w:val="32"/>
      <w:lang w:val="zh-CN"/>
    </w:rPr>
  </w:style>
  <w:style w:type="paragraph" w:styleId="1044" w:customStyle="1">
    <w:name w:val="正文1"/>
    <w:basedOn w:val="1024"/>
    <w:uiPriority w:val="0"/>
    <w:qFormat/>
    <w:pPr>
      <w:spacing w:line="500" w:lineRule="exact"/>
    </w:pPr>
    <w:rPr>
      <w:rFonts w:hAnsi="新宋体"/>
    </w:rPr>
  </w:style>
  <w:style w:type="paragraph" w:styleId="1045" w:customStyle="1">
    <w:name w:val="WPSOffice手动目录 1"/>
    <w:uiPriority w:val="0"/>
    <w:qFormat/>
    <w:rPr>
      <w:rFonts w:ascii="Times New Roman" w:hAnsi="Times New Roman" w:eastAsia="宋体" w:cs="Times New Roman"/>
      <w:lang w:val="en-US" w:eastAsia="zh-CN" w:bidi="ar-SA"/>
    </w:rPr>
  </w:style>
  <w:style w:type="character" w:styleId="1046" w:customStyle="1">
    <w:name w:val="标题 1 字符"/>
    <w:basedOn w:val="1020"/>
    <w:link w:val="1017"/>
    <w:uiPriority w:val="9"/>
    <w:qFormat/>
    <w:rPr>
      <w:b/>
      <w:sz w:val="28"/>
      <w:szCs w:val="20"/>
    </w:rPr>
  </w:style>
  <w:style w:type="character" w:styleId="1047" w:customStyle="1">
    <w:name w:val="正文文本缩进 2 字符"/>
    <w:basedOn w:val="1020"/>
    <w:link w:val="1028"/>
    <w:uiPriority w:val="99"/>
    <w:qFormat/>
  </w:style>
  <w:style w:type="paragraph" w:styleId="1048" w:customStyle="1">
    <w:name w:val="普通正文"/>
    <w:basedOn w:val="1016"/>
    <w:uiPriority w:val="0"/>
    <w:qFormat/>
    <w:pPr>
      <w:ind w:firstLine="480"/>
      <w:jc w:val="left"/>
      <w:spacing w:before="120" w:after="120" w:line="360" w:lineRule="auto"/>
    </w:pPr>
    <w:rPr>
      <w:rFonts w:ascii="Arial" w:hAnsi="Arial"/>
      <w:sz w:val="24"/>
    </w:rPr>
  </w:style>
  <w:style w:type="paragraph" w:styleId="1049" w:customStyle="1">
    <w:name w:val="Char"/>
    <w:basedOn w:val="1016"/>
    <w:uiPriority w:val="0"/>
    <w:qFormat/>
    <w:pPr>
      <w:tabs>
        <w:tab w:val="left" w:pos="360" w:leader="none"/>
      </w:tabs>
    </w:pPr>
    <w:rPr>
      <w:sz w:val="24"/>
    </w:rPr>
  </w:style>
  <w:style w:type="paragraph" w:styleId="1050" w:customStyle="1">
    <w:name w:val="索引 81"/>
    <w:basedOn w:val="1016"/>
    <w:next w:val="1016"/>
    <w:uiPriority w:val="99"/>
    <w:unhideWhenUsed/>
    <w:qFormat/>
    <w:pPr>
      <w:jc w:val="left"/>
      <w:spacing w:line="276" w:lineRule="auto"/>
    </w:pPr>
    <w:rPr>
      <w:rFonts w:ascii="宋体" w:hAnsi="宋体"/>
      <w:color w:val="ff0000"/>
      <w:szCs w:val="21"/>
    </w:rPr>
  </w:style>
  <w:style w:type="paragraph" w:styleId="1051" w:customStyle="1">
    <w:name w:val="WPSOffice手动目录 2"/>
    <w:uiPriority w:val="0"/>
    <w:qFormat/>
    <w:pPr>
      <w:ind w:left="200"/>
    </w:pPr>
    <w:rPr>
      <w:rFonts w:asciiTheme="minorHAnsi" w:hAnsiTheme="minorHAnsi" w:eastAsiaTheme="minorEastAsia" w:cstheme="minorBidi"/>
      <w:lang w:val="en-US" w:eastAsia="zh-CN" w:bidi="ar-SA"/>
    </w:rPr>
  </w:style>
  <w:style w:type="paragraph" w:styleId="1052">
    <w:name w:val="List Paragraph"/>
    <w:basedOn w:val="1016"/>
    <w:uiPriority w:val="99"/>
    <w:qFormat/>
    <w:pPr>
      <w:contextualSpacing/>
      <w:ind w:left="720"/>
    </w:pPr>
  </w:style>
  <w:style w:type="character" w:styleId="1053" w:customStyle="1">
    <w:name w:val="font11"/>
    <w:basedOn w:val="1020"/>
    <w:uiPriority w:val="0"/>
    <w:qFormat/>
    <w:rPr>
      <w:rFonts w:hint="eastAsia" w:ascii="宋体" w:hAnsi="宋体" w:eastAsia="宋体" w:cs="宋体"/>
      <w:color w:val="000000"/>
      <w:sz w:val="18"/>
      <w:szCs w:val="18"/>
      <w:u w:val="none"/>
    </w:rPr>
  </w:style>
  <w:style w:type="character" w:styleId="1054" w:customStyle="1">
    <w:name w:val="font21"/>
    <w:basedOn w:val="1020"/>
    <w:uiPriority w:val="0"/>
    <w:qFormat/>
    <w:rPr>
      <w:rFonts w:hint="eastAsia" w:ascii="宋体" w:hAnsi="宋体" w:eastAsia="宋体" w:cs="宋体"/>
      <w:color w:val="ff0000"/>
      <w:sz w:val="18"/>
      <w:szCs w:val="18"/>
      <w:u w:val="none"/>
    </w:rPr>
  </w:style>
  <w:style w:type="paragraph" w:styleId="1055" w:customStyle="1">
    <w:name w:val="段"/>
    <w:next w:val="1016"/>
    <w:uiPriority w:val="0"/>
    <w:qFormat/>
    <w:pPr>
      <w:ind w:firstLine="200"/>
      <w:jc w:val="both"/>
    </w:pPr>
    <w:rPr>
      <w:rFonts w:ascii="宋体" w:hAnsi="Calibri" w:eastAsia="宋体" w:cs="Times New Roman"/>
      <w:sz w:val="21"/>
      <w:szCs w:val="22"/>
      <w:lang w:val="en-US" w:eastAsia="zh-CN" w:bidi="ar-SA"/>
    </w:rPr>
  </w:style>
  <w:style w:type="character" w:styleId="1056" w:customStyle="1">
    <w:name w:val="font31"/>
    <w:basedOn w:val="1020"/>
    <w:uiPriority w:val="0"/>
    <w:qFormat/>
    <w:rPr>
      <w:rFonts w:hint="eastAsia" w:ascii="宋体" w:hAnsi="宋体" w:eastAsia="宋体" w:cs="宋体"/>
      <w:color w:val="000000"/>
      <w:sz w:val="20"/>
      <w:szCs w:val="20"/>
      <w:u w:val="none"/>
    </w:rPr>
  </w:style>
  <w:style w:type="character" w:styleId="1057" w:customStyle="1">
    <w:name w:val="font51"/>
    <w:basedOn w:val="1020"/>
    <w:uiPriority w:val="0"/>
    <w:qFormat/>
    <w:rPr>
      <w:rFonts w:hint="eastAsia" w:ascii="宋体" w:hAnsi="宋体" w:eastAsia="宋体" w:cs="宋体"/>
      <w:color w:val="000000"/>
      <w:sz w:val="20"/>
      <w:szCs w:val="20"/>
      <w:u w:val="none"/>
      <w:vertAlign w:val="subscript"/>
    </w:rPr>
  </w:style>
  <w:style w:type="paragraph" w:styleId="1058" w:customStyle="1">
    <w:name w:val="正文1_0"/>
    <w:uiPriority w:val="0"/>
    <w:qFormat/>
    <w:pPr>
      <w:jc w:val="both"/>
      <w:widowControl w:val="off"/>
    </w:pPr>
    <w:rPr>
      <w:rFonts w:ascii="Times New Roman" w:hAnsi="Times New Roman" w:eastAsia="宋体" w:cs="Times New Roman"/>
      <w:szCs w:val="24"/>
      <w:lang w:val="en-US" w:eastAsia="zh-CN" w:bidi="ar-SA"/>
    </w:rPr>
  </w:style>
  <w:style w:type="character" w:styleId="1059" w:customStyle="1">
    <w:name w:val="font61"/>
    <w:basedOn w:val="1020"/>
    <w:uiPriority w:val="0"/>
    <w:rPr>
      <w:rFonts w:hint="eastAsia" w:ascii="宋体" w:hAnsi="宋体" w:eastAsia="宋体" w:cs="宋体"/>
      <w:color w:val="000000"/>
      <w:sz w:val="20"/>
      <w:szCs w:val="20"/>
      <w:u w:val="none"/>
      <w:vertAlign w:val="subscript"/>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徐琨</cp:lastModifiedBy>
  <cp:revision>25</cp:revision>
  <dcterms:created xsi:type="dcterms:W3CDTF">2024-01-11T02:30:00Z</dcterms:created>
  <dcterms:modified xsi:type="dcterms:W3CDTF">2025-01-06T02:59:50Z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2ED9F3F885D44AA6B2CC6F45CCC9A9D6_13</vt:lpwstr>
  </property>
  <property fmtid="{D5CDD505-2E9C-101B-9397-08002B2CF9AE}" pid="4" name="KSOTemplateDocerSaveRecord">
    <vt:lpwstr>eyJoZGlkIjoiNGU1YmMwMzJhMWIyMjg0YWQwODE2NTk1NDUwNGNiM2EiLCJ1c2VySWQiOiI5MTE1ODIzODMifQ==</vt:lpwstr>
  </property>
</Properties>
</file>